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20161AC">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color w:val="auto"/>
          <w:spacing w:val="-6"/>
          <w:sz w:val="84"/>
          <w:szCs w:val="84"/>
          <w:highlight w:val="none"/>
        </w:rPr>
      </w:pPr>
    </w:p>
    <w:p w14:paraId="7FFF8BE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color w:val="auto"/>
          <w:spacing w:val="-6"/>
          <w:sz w:val="84"/>
          <w:szCs w:val="84"/>
          <w:highlight w:val="none"/>
        </w:rPr>
      </w:pPr>
    </w:p>
    <w:p w14:paraId="50C6C6D3">
      <w:pPr>
        <w:keepNext w:val="0"/>
        <w:keepLines w:val="0"/>
        <w:pageBreakBefore w:val="0"/>
        <w:widowControl w:val="0"/>
        <w:kinsoku/>
        <w:wordWrap/>
        <w:overflowPunct/>
        <w:topLinePunct w:val="0"/>
        <w:autoSpaceDE/>
        <w:autoSpaceDN/>
        <w:bidi w:val="0"/>
        <w:adjustRightInd w:val="0"/>
        <w:snapToGrid w:val="0"/>
        <w:spacing w:line="336" w:lineRule="auto"/>
        <w:jc w:val="center"/>
        <w:textAlignment w:val="auto"/>
        <w:rPr>
          <w:rFonts w:hint="eastAsia" w:ascii="仿宋" w:hAnsi="仿宋" w:eastAsia="仿宋" w:cs="仿宋"/>
          <w:b/>
          <w:color w:val="auto"/>
          <w:spacing w:val="-6"/>
          <w:sz w:val="84"/>
          <w:szCs w:val="84"/>
          <w:highlight w:val="none"/>
          <w:lang w:eastAsia="zh-CN"/>
        </w:rPr>
      </w:pPr>
      <w:r>
        <w:rPr>
          <w:rFonts w:hint="eastAsia" w:ascii="仿宋" w:hAnsi="仿宋" w:eastAsia="仿宋" w:cs="仿宋"/>
          <w:b/>
          <w:color w:val="auto"/>
          <w:spacing w:val="-6"/>
          <w:sz w:val="84"/>
          <w:szCs w:val="84"/>
          <w:highlight w:val="none"/>
          <w:lang w:eastAsia="zh-CN"/>
        </w:rPr>
        <w:t>浙江理工大学</w:t>
      </w:r>
    </w:p>
    <w:p w14:paraId="56C5EEB3">
      <w:pPr>
        <w:keepNext w:val="0"/>
        <w:keepLines w:val="0"/>
        <w:pageBreakBefore w:val="0"/>
        <w:widowControl w:val="0"/>
        <w:kinsoku/>
        <w:wordWrap/>
        <w:overflowPunct/>
        <w:topLinePunct w:val="0"/>
        <w:autoSpaceDE/>
        <w:autoSpaceDN/>
        <w:bidi w:val="0"/>
        <w:adjustRightInd w:val="0"/>
        <w:snapToGrid w:val="0"/>
        <w:spacing w:line="336" w:lineRule="auto"/>
        <w:jc w:val="center"/>
        <w:textAlignment w:val="auto"/>
        <w:rPr>
          <w:rFonts w:hint="eastAsia" w:ascii="仿宋" w:hAnsi="仿宋" w:eastAsia="仿宋" w:cs="仿宋"/>
          <w:b/>
          <w:color w:val="auto"/>
          <w:spacing w:val="-6"/>
          <w:sz w:val="72"/>
          <w:szCs w:val="72"/>
          <w:highlight w:val="none"/>
          <w:lang w:eastAsia="zh-CN"/>
        </w:rPr>
      </w:pPr>
      <w:r>
        <w:rPr>
          <w:rFonts w:hint="eastAsia" w:ascii="仿宋" w:hAnsi="仿宋" w:eastAsia="仿宋" w:cs="仿宋"/>
          <w:b/>
          <w:color w:val="auto"/>
          <w:spacing w:val="-6"/>
          <w:sz w:val="72"/>
          <w:szCs w:val="72"/>
          <w:highlight w:val="none"/>
          <w:lang w:eastAsia="zh-CN"/>
        </w:rPr>
        <w:t>2025年中文纸质图书</w:t>
      </w:r>
    </w:p>
    <w:p w14:paraId="3266DAD9">
      <w:pPr>
        <w:keepNext w:val="0"/>
        <w:keepLines w:val="0"/>
        <w:pageBreakBefore w:val="0"/>
        <w:widowControl w:val="0"/>
        <w:kinsoku/>
        <w:wordWrap/>
        <w:overflowPunct/>
        <w:topLinePunct w:val="0"/>
        <w:autoSpaceDE/>
        <w:autoSpaceDN/>
        <w:bidi w:val="0"/>
        <w:adjustRightInd w:val="0"/>
        <w:snapToGrid w:val="0"/>
        <w:spacing w:line="336" w:lineRule="auto"/>
        <w:jc w:val="center"/>
        <w:textAlignment w:val="auto"/>
        <w:rPr>
          <w:rFonts w:hint="eastAsia" w:ascii="仿宋" w:hAnsi="仿宋" w:eastAsia="仿宋" w:cs="仿宋"/>
          <w:b/>
          <w:color w:val="auto"/>
          <w:spacing w:val="-6"/>
          <w:sz w:val="72"/>
          <w:szCs w:val="72"/>
          <w:highlight w:val="none"/>
          <w:lang w:eastAsia="zh-CN"/>
        </w:rPr>
      </w:pPr>
    </w:p>
    <w:p w14:paraId="3C5406E1">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ascii="仿宋" w:hAnsi="仿宋" w:eastAsia="仿宋" w:cs="仿宋"/>
          <w:b/>
          <w:color w:val="auto"/>
          <w:spacing w:val="-6"/>
          <w:sz w:val="72"/>
          <w:szCs w:val="72"/>
          <w:highlight w:val="none"/>
        </w:rPr>
      </w:pPr>
      <w:r>
        <w:rPr>
          <w:rFonts w:hint="eastAsia" w:ascii="仿宋" w:hAnsi="仿宋" w:eastAsia="仿宋" w:cs="仿宋"/>
          <w:b/>
          <w:color w:val="auto"/>
          <w:spacing w:val="-6"/>
          <w:sz w:val="72"/>
          <w:szCs w:val="72"/>
          <w:highlight w:val="none"/>
        </w:rPr>
        <w:t>招 标 文 件</w:t>
      </w:r>
    </w:p>
    <w:p w14:paraId="108B3E0C">
      <w:pPr>
        <w:widowControl/>
        <w:adjustRightInd w:val="0"/>
        <w:snapToGrid w:val="0"/>
        <w:spacing w:line="288" w:lineRule="auto"/>
        <w:ind w:right="-2"/>
        <w:jc w:val="center"/>
        <w:rPr>
          <w:rFonts w:ascii="仿宋" w:hAnsi="仿宋" w:eastAsia="仿宋" w:cs="仿宋"/>
          <w:b/>
          <w:color w:val="auto"/>
          <w:sz w:val="36"/>
          <w:szCs w:val="24"/>
          <w:highlight w:val="none"/>
        </w:rPr>
      </w:pPr>
      <w:r>
        <w:rPr>
          <w:rFonts w:hint="eastAsia" w:ascii="仿宋" w:hAnsi="仿宋" w:eastAsia="仿宋" w:cs="仿宋"/>
          <w:b/>
          <w:color w:val="auto"/>
          <w:sz w:val="36"/>
          <w:szCs w:val="24"/>
          <w:highlight w:val="none"/>
        </w:rPr>
        <w:t>（线上电子招投标）</w:t>
      </w:r>
    </w:p>
    <w:p w14:paraId="52757BA5">
      <w:pPr>
        <w:keepNext w:val="0"/>
        <w:keepLines w:val="0"/>
        <w:pageBreakBefore w:val="0"/>
        <w:widowControl w:val="0"/>
        <w:kinsoku/>
        <w:wordWrap/>
        <w:overflowPunct/>
        <w:topLinePunct w:val="0"/>
        <w:autoSpaceDE/>
        <w:autoSpaceDN/>
        <w:bidi w:val="0"/>
        <w:adjustRightInd w:val="0"/>
        <w:snapToGrid w:val="0"/>
        <w:spacing w:line="336" w:lineRule="auto"/>
        <w:jc w:val="center"/>
        <w:textAlignment w:val="auto"/>
        <w:rPr>
          <w:rFonts w:hint="eastAsia" w:ascii="仿宋" w:hAnsi="仿宋" w:eastAsia="仿宋" w:cs="仿宋"/>
          <w:b/>
          <w:color w:val="auto"/>
          <w:spacing w:val="-6"/>
          <w:sz w:val="72"/>
          <w:szCs w:val="72"/>
          <w:highlight w:val="none"/>
          <w:lang w:eastAsia="zh-CN"/>
        </w:rPr>
      </w:pPr>
    </w:p>
    <w:p w14:paraId="037E842C">
      <w:pPr>
        <w:keepNext w:val="0"/>
        <w:keepLines w:val="0"/>
        <w:pageBreakBefore w:val="0"/>
        <w:widowControl w:val="0"/>
        <w:kinsoku/>
        <w:wordWrap/>
        <w:overflowPunct/>
        <w:topLinePunct w:val="0"/>
        <w:autoSpaceDE/>
        <w:autoSpaceDN/>
        <w:bidi w:val="0"/>
        <w:adjustRightInd w:val="0"/>
        <w:snapToGrid w:val="0"/>
        <w:spacing w:line="336" w:lineRule="auto"/>
        <w:jc w:val="center"/>
        <w:textAlignment w:val="auto"/>
        <w:rPr>
          <w:rFonts w:hint="eastAsia" w:ascii="仿宋" w:hAnsi="仿宋" w:eastAsia="仿宋" w:cs="仿宋"/>
          <w:b/>
          <w:color w:val="auto"/>
          <w:spacing w:val="-6"/>
          <w:sz w:val="72"/>
          <w:szCs w:val="72"/>
          <w:highlight w:val="none"/>
          <w:lang w:eastAsia="zh-CN"/>
        </w:rPr>
      </w:pPr>
    </w:p>
    <w:p w14:paraId="7299BA05">
      <w:pPr>
        <w:keepNext w:val="0"/>
        <w:keepLines w:val="0"/>
        <w:pageBreakBefore w:val="0"/>
        <w:widowControl w:val="0"/>
        <w:kinsoku/>
        <w:wordWrap/>
        <w:overflowPunct/>
        <w:topLinePunct w:val="0"/>
        <w:autoSpaceDE/>
        <w:autoSpaceDN/>
        <w:bidi w:val="0"/>
        <w:adjustRightInd w:val="0"/>
        <w:snapToGrid w:val="0"/>
        <w:spacing w:line="360" w:lineRule="auto"/>
        <w:ind w:firstLine="2024" w:firstLineChars="700"/>
        <w:textAlignment w:val="auto"/>
        <w:rPr>
          <w:rFonts w:hint="eastAsia" w:ascii="仿宋" w:hAnsi="仿宋" w:eastAsia="仿宋" w:cs="仿宋"/>
          <w:b/>
          <w:color w:val="auto"/>
          <w:spacing w:val="-6"/>
          <w:sz w:val="30"/>
          <w:szCs w:val="30"/>
          <w:highlight w:val="none"/>
          <w:lang w:eastAsia="zh-CN"/>
        </w:rPr>
      </w:pPr>
      <w:r>
        <w:rPr>
          <w:rFonts w:hint="eastAsia" w:ascii="仿宋" w:hAnsi="仿宋" w:eastAsia="仿宋" w:cs="仿宋"/>
          <w:b/>
          <w:color w:val="auto"/>
          <w:spacing w:val="-6"/>
          <w:sz w:val="30"/>
          <w:szCs w:val="30"/>
          <w:highlight w:val="none"/>
        </w:rPr>
        <w:t>项目名称：</w:t>
      </w:r>
      <w:r>
        <w:rPr>
          <w:rFonts w:hint="eastAsia" w:ascii="仿宋" w:hAnsi="仿宋" w:eastAsia="仿宋" w:cs="仿宋"/>
          <w:b/>
          <w:color w:val="auto"/>
          <w:spacing w:val="-6"/>
          <w:sz w:val="30"/>
          <w:szCs w:val="30"/>
          <w:highlight w:val="none"/>
          <w:lang w:eastAsia="zh-CN"/>
        </w:rPr>
        <w:t>2025年中文纸质图书</w:t>
      </w:r>
    </w:p>
    <w:p w14:paraId="5B6C58BB">
      <w:pPr>
        <w:keepNext w:val="0"/>
        <w:keepLines w:val="0"/>
        <w:pageBreakBefore w:val="0"/>
        <w:widowControl w:val="0"/>
        <w:kinsoku/>
        <w:wordWrap/>
        <w:overflowPunct/>
        <w:topLinePunct w:val="0"/>
        <w:autoSpaceDE/>
        <w:autoSpaceDN/>
        <w:bidi w:val="0"/>
        <w:adjustRightInd w:val="0"/>
        <w:snapToGrid w:val="0"/>
        <w:spacing w:line="360" w:lineRule="auto"/>
        <w:ind w:firstLine="2024" w:firstLineChars="700"/>
        <w:textAlignment w:val="auto"/>
        <w:rPr>
          <w:rFonts w:hint="eastAsia" w:ascii="仿宋" w:hAnsi="仿宋" w:eastAsia="仿宋" w:cs="仿宋"/>
          <w:b/>
          <w:color w:val="auto"/>
          <w:spacing w:val="-6"/>
          <w:sz w:val="30"/>
          <w:szCs w:val="30"/>
          <w:highlight w:val="none"/>
          <w:lang w:eastAsia="zh-CN"/>
        </w:rPr>
      </w:pPr>
      <w:r>
        <w:rPr>
          <w:rFonts w:hint="eastAsia" w:ascii="仿宋" w:hAnsi="仿宋" w:eastAsia="仿宋" w:cs="仿宋"/>
          <w:b/>
          <w:color w:val="auto"/>
          <w:spacing w:val="-6"/>
          <w:sz w:val="30"/>
          <w:szCs w:val="30"/>
          <w:highlight w:val="none"/>
        </w:rPr>
        <w:t>项目编号：</w:t>
      </w:r>
      <w:r>
        <w:rPr>
          <w:rFonts w:hint="eastAsia" w:ascii="仿宋" w:hAnsi="仿宋" w:eastAsia="仿宋" w:cs="仿宋"/>
          <w:b/>
          <w:color w:val="auto"/>
          <w:spacing w:val="-6"/>
          <w:sz w:val="30"/>
          <w:szCs w:val="30"/>
          <w:highlight w:val="none"/>
          <w:lang w:eastAsia="zh-CN"/>
        </w:rPr>
        <w:t>QSZB-Z(H)-H25021(GK)</w:t>
      </w:r>
    </w:p>
    <w:p w14:paraId="19C7127B">
      <w:pPr>
        <w:keepNext w:val="0"/>
        <w:keepLines w:val="0"/>
        <w:pageBreakBefore w:val="0"/>
        <w:widowControl w:val="0"/>
        <w:kinsoku/>
        <w:wordWrap/>
        <w:overflowPunct/>
        <w:topLinePunct w:val="0"/>
        <w:autoSpaceDE/>
        <w:autoSpaceDN/>
        <w:bidi w:val="0"/>
        <w:adjustRightInd w:val="0"/>
        <w:snapToGrid w:val="0"/>
        <w:spacing w:line="360" w:lineRule="auto"/>
        <w:ind w:firstLine="2024" w:firstLineChars="700"/>
        <w:textAlignment w:val="auto"/>
        <w:rPr>
          <w:rFonts w:hint="eastAsia" w:ascii="仿宋" w:hAnsi="仿宋" w:eastAsia="仿宋" w:cs="仿宋"/>
          <w:b/>
          <w:color w:val="auto"/>
          <w:spacing w:val="-6"/>
          <w:sz w:val="30"/>
          <w:szCs w:val="30"/>
          <w:highlight w:val="none"/>
          <w:lang w:eastAsia="zh-CN"/>
        </w:rPr>
      </w:pPr>
      <w:r>
        <w:rPr>
          <w:rFonts w:hint="eastAsia" w:ascii="仿宋" w:hAnsi="仿宋" w:eastAsia="仿宋" w:cs="仿宋"/>
          <w:b/>
          <w:color w:val="auto"/>
          <w:spacing w:val="-6"/>
          <w:sz w:val="30"/>
          <w:szCs w:val="30"/>
          <w:highlight w:val="none"/>
        </w:rPr>
        <w:t>采 购 人：</w:t>
      </w:r>
      <w:r>
        <w:rPr>
          <w:rFonts w:hint="eastAsia" w:ascii="仿宋" w:hAnsi="仿宋" w:eastAsia="仿宋" w:cs="仿宋"/>
          <w:b/>
          <w:color w:val="auto"/>
          <w:spacing w:val="-6"/>
          <w:sz w:val="30"/>
          <w:szCs w:val="30"/>
          <w:highlight w:val="none"/>
          <w:lang w:eastAsia="zh-CN"/>
        </w:rPr>
        <w:t>浙江理工大学</w:t>
      </w:r>
    </w:p>
    <w:p w14:paraId="3F68BFB2">
      <w:pPr>
        <w:keepNext w:val="0"/>
        <w:keepLines w:val="0"/>
        <w:pageBreakBefore w:val="0"/>
        <w:widowControl w:val="0"/>
        <w:kinsoku/>
        <w:wordWrap/>
        <w:overflowPunct/>
        <w:topLinePunct w:val="0"/>
        <w:autoSpaceDE/>
        <w:autoSpaceDN/>
        <w:bidi w:val="0"/>
        <w:adjustRightInd w:val="0"/>
        <w:snapToGrid w:val="0"/>
        <w:spacing w:line="360" w:lineRule="auto"/>
        <w:ind w:firstLine="2024" w:firstLineChars="700"/>
        <w:textAlignment w:val="auto"/>
        <w:rPr>
          <w:rFonts w:ascii="仿宋" w:hAnsi="仿宋" w:eastAsia="仿宋" w:cs="仿宋"/>
          <w:b/>
          <w:color w:val="auto"/>
          <w:spacing w:val="-6"/>
          <w:sz w:val="30"/>
          <w:szCs w:val="30"/>
          <w:highlight w:val="none"/>
        </w:rPr>
      </w:pPr>
      <w:r>
        <w:rPr>
          <w:rFonts w:hint="eastAsia" w:ascii="仿宋" w:hAnsi="仿宋" w:eastAsia="仿宋" w:cs="仿宋"/>
          <w:b/>
          <w:color w:val="auto"/>
          <w:spacing w:val="-6"/>
          <w:sz w:val="30"/>
          <w:szCs w:val="30"/>
          <w:highlight w:val="none"/>
        </w:rPr>
        <w:t>采购代理机构：浙江求是招标代理有限公司</w:t>
      </w:r>
    </w:p>
    <w:p w14:paraId="12F04A0D">
      <w:pPr>
        <w:keepNext w:val="0"/>
        <w:keepLines w:val="0"/>
        <w:pageBreakBefore w:val="0"/>
        <w:widowControl w:val="0"/>
        <w:kinsoku/>
        <w:wordWrap/>
        <w:overflowPunct/>
        <w:topLinePunct w:val="0"/>
        <w:autoSpaceDE/>
        <w:autoSpaceDN/>
        <w:bidi w:val="0"/>
        <w:adjustRightInd w:val="0"/>
        <w:snapToGrid w:val="0"/>
        <w:spacing w:line="360" w:lineRule="auto"/>
        <w:ind w:firstLine="2024" w:firstLineChars="700"/>
        <w:textAlignment w:val="auto"/>
        <w:rPr>
          <w:rFonts w:ascii="仿宋" w:hAnsi="仿宋" w:eastAsia="仿宋" w:cs="仿宋"/>
          <w:b/>
          <w:color w:val="auto"/>
          <w:spacing w:val="-6"/>
          <w:sz w:val="30"/>
          <w:szCs w:val="30"/>
          <w:highlight w:val="none"/>
        </w:rPr>
      </w:pPr>
      <w:r>
        <w:rPr>
          <w:rFonts w:hint="eastAsia" w:ascii="仿宋" w:hAnsi="仿宋" w:eastAsia="仿宋" w:cs="仿宋"/>
          <w:b/>
          <w:color w:val="auto"/>
          <w:spacing w:val="-6"/>
          <w:sz w:val="30"/>
          <w:szCs w:val="30"/>
          <w:highlight w:val="none"/>
        </w:rPr>
        <w:t>采购计划文号：</w:t>
      </w:r>
      <w:r>
        <w:rPr>
          <w:rFonts w:hint="eastAsia" w:ascii="仿宋" w:hAnsi="仿宋" w:eastAsia="仿宋" w:cs="仿宋"/>
          <w:b/>
          <w:color w:val="auto"/>
          <w:spacing w:val="-6"/>
          <w:sz w:val="30"/>
          <w:szCs w:val="30"/>
          <w:highlight w:val="none"/>
          <w:lang w:eastAsia="zh-CN"/>
        </w:rPr>
        <w:t>[2025]7677号</w:t>
      </w:r>
    </w:p>
    <w:p w14:paraId="1CB10116">
      <w:pPr>
        <w:adjustRightInd w:val="0"/>
        <w:snapToGrid w:val="0"/>
        <w:jc w:val="center"/>
        <w:rPr>
          <w:rFonts w:ascii="仿宋" w:hAnsi="仿宋" w:eastAsia="仿宋" w:cs="仿宋"/>
          <w:b/>
          <w:color w:val="auto"/>
          <w:sz w:val="32"/>
          <w:szCs w:val="32"/>
          <w:highlight w:val="none"/>
        </w:rPr>
        <w:sectPr>
          <w:headerReference r:id="rId3" w:type="default"/>
          <w:footerReference r:id="rId4" w:type="default"/>
          <w:pgSz w:w="11906" w:h="16838"/>
          <w:pgMar w:top="1440" w:right="1247" w:bottom="1440" w:left="1247" w:header="340" w:footer="850" w:gutter="0"/>
          <w:pgNumType w:start="1"/>
          <w:cols w:space="0" w:num="1"/>
          <w:rtlGutter w:val="0"/>
          <w:docGrid w:linePitch="381" w:charSpace="0"/>
        </w:sectPr>
      </w:pPr>
    </w:p>
    <w:p w14:paraId="48C46A64">
      <w:pPr>
        <w:adjustRightInd w:val="0"/>
        <w:snapToGrid w:val="0"/>
        <w:ind w:left="0" w:leftChars="0" w:right="0" w:rightChars="0" w:firstLine="0" w:firstLineChars="0"/>
        <w:jc w:val="center"/>
        <w:outlineLvl w:val="0"/>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t>目  录</w:t>
      </w:r>
    </w:p>
    <w:p w14:paraId="30B61840">
      <w:pPr>
        <w:adjustRightInd w:val="0"/>
        <w:snapToGrid w:val="0"/>
        <w:jc w:val="center"/>
        <w:rPr>
          <w:rFonts w:ascii="仿宋" w:hAnsi="仿宋" w:eastAsia="仿宋" w:cs="仿宋"/>
          <w:b/>
          <w:color w:val="auto"/>
          <w:spacing w:val="-6"/>
          <w:sz w:val="30"/>
          <w:szCs w:val="30"/>
          <w:highlight w:val="none"/>
        </w:rPr>
      </w:pPr>
    </w:p>
    <w:p w14:paraId="3AD1F85C">
      <w:pPr>
        <w:keepNext w:val="0"/>
        <w:keepLines w:val="0"/>
        <w:pageBreakBefore w:val="0"/>
        <w:widowControl w:val="0"/>
        <w:kinsoku/>
        <w:wordWrap/>
        <w:overflowPunct/>
        <w:topLinePunct w:val="0"/>
        <w:autoSpaceDE/>
        <w:autoSpaceDN/>
        <w:bidi w:val="0"/>
        <w:adjustRightInd w:val="0"/>
        <w:snapToGrid w:val="0"/>
        <w:spacing w:line="360" w:lineRule="auto"/>
        <w:ind w:firstLine="578" w:firstLineChars="200"/>
        <w:textAlignment w:val="auto"/>
        <w:rPr>
          <w:rFonts w:ascii="仿宋" w:hAnsi="仿宋" w:eastAsia="仿宋" w:cs="仿宋"/>
          <w:b/>
          <w:color w:val="auto"/>
          <w:spacing w:val="-6"/>
          <w:sz w:val="30"/>
          <w:szCs w:val="30"/>
          <w:highlight w:val="none"/>
        </w:rPr>
      </w:pPr>
      <w:r>
        <w:rPr>
          <w:rFonts w:hint="eastAsia" w:ascii="仿宋" w:hAnsi="仿宋" w:eastAsia="仿宋" w:cs="仿宋"/>
          <w:b/>
          <w:color w:val="auto"/>
          <w:spacing w:val="-6"/>
          <w:sz w:val="30"/>
          <w:szCs w:val="30"/>
          <w:highlight w:val="none"/>
        </w:rPr>
        <w:t>第一章  投标邀请</w:t>
      </w:r>
    </w:p>
    <w:p w14:paraId="2944EAB4">
      <w:pPr>
        <w:keepNext w:val="0"/>
        <w:keepLines w:val="0"/>
        <w:pageBreakBefore w:val="0"/>
        <w:widowControl w:val="0"/>
        <w:kinsoku/>
        <w:wordWrap/>
        <w:overflowPunct/>
        <w:topLinePunct w:val="0"/>
        <w:autoSpaceDE/>
        <w:autoSpaceDN/>
        <w:bidi w:val="0"/>
        <w:adjustRightInd w:val="0"/>
        <w:snapToGrid w:val="0"/>
        <w:spacing w:line="360" w:lineRule="auto"/>
        <w:ind w:firstLine="578" w:firstLineChars="200"/>
        <w:textAlignment w:val="auto"/>
        <w:rPr>
          <w:rFonts w:ascii="仿宋" w:hAnsi="仿宋" w:eastAsia="仿宋" w:cs="仿宋"/>
          <w:b/>
          <w:color w:val="auto"/>
          <w:spacing w:val="-6"/>
          <w:sz w:val="30"/>
          <w:szCs w:val="30"/>
          <w:highlight w:val="none"/>
        </w:rPr>
      </w:pPr>
      <w:r>
        <w:rPr>
          <w:rFonts w:hint="eastAsia" w:ascii="仿宋" w:hAnsi="仿宋" w:eastAsia="仿宋" w:cs="仿宋"/>
          <w:b/>
          <w:color w:val="auto"/>
          <w:spacing w:val="-6"/>
          <w:sz w:val="30"/>
          <w:szCs w:val="30"/>
          <w:highlight w:val="none"/>
        </w:rPr>
        <w:t>第二章  采购需求</w:t>
      </w:r>
    </w:p>
    <w:p w14:paraId="661508EF">
      <w:pPr>
        <w:keepNext w:val="0"/>
        <w:keepLines w:val="0"/>
        <w:pageBreakBefore w:val="0"/>
        <w:widowControl w:val="0"/>
        <w:kinsoku/>
        <w:wordWrap/>
        <w:overflowPunct/>
        <w:topLinePunct w:val="0"/>
        <w:autoSpaceDE/>
        <w:autoSpaceDN/>
        <w:bidi w:val="0"/>
        <w:adjustRightInd w:val="0"/>
        <w:snapToGrid w:val="0"/>
        <w:spacing w:line="360" w:lineRule="auto"/>
        <w:ind w:firstLine="578" w:firstLineChars="200"/>
        <w:textAlignment w:val="auto"/>
        <w:rPr>
          <w:rFonts w:ascii="仿宋" w:hAnsi="仿宋" w:eastAsia="仿宋" w:cs="仿宋"/>
          <w:b/>
          <w:color w:val="auto"/>
          <w:spacing w:val="-6"/>
          <w:sz w:val="30"/>
          <w:szCs w:val="30"/>
          <w:highlight w:val="none"/>
        </w:rPr>
      </w:pPr>
      <w:r>
        <w:rPr>
          <w:rFonts w:hint="eastAsia" w:ascii="仿宋" w:hAnsi="仿宋" w:eastAsia="仿宋" w:cs="仿宋"/>
          <w:b/>
          <w:color w:val="auto"/>
          <w:spacing w:val="-6"/>
          <w:sz w:val="30"/>
          <w:szCs w:val="30"/>
          <w:highlight w:val="none"/>
        </w:rPr>
        <w:t>第三章  投标人须知</w:t>
      </w:r>
    </w:p>
    <w:p w14:paraId="321C9347">
      <w:pPr>
        <w:keepNext w:val="0"/>
        <w:keepLines w:val="0"/>
        <w:pageBreakBefore w:val="0"/>
        <w:widowControl w:val="0"/>
        <w:kinsoku/>
        <w:wordWrap/>
        <w:overflowPunct/>
        <w:topLinePunct w:val="0"/>
        <w:autoSpaceDE/>
        <w:autoSpaceDN/>
        <w:bidi w:val="0"/>
        <w:adjustRightInd w:val="0"/>
        <w:snapToGrid w:val="0"/>
        <w:spacing w:line="360" w:lineRule="auto"/>
        <w:ind w:firstLine="578" w:firstLineChars="200"/>
        <w:textAlignment w:val="auto"/>
        <w:rPr>
          <w:rFonts w:hint="eastAsia" w:ascii="仿宋" w:hAnsi="仿宋" w:eastAsia="仿宋" w:cs="仿宋"/>
          <w:b/>
          <w:color w:val="auto"/>
          <w:spacing w:val="-6"/>
          <w:sz w:val="30"/>
          <w:szCs w:val="30"/>
          <w:highlight w:val="none"/>
          <w:lang w:eastAsia="zh-CN"/>
        </w:rPr>
      </w:pPr>
      <w:r>
        <w:rPr>
          <w:rFonts w:hint="eastAsia" w:ascii="仿宋" w:hAnsi="仿宋" w:eastAsia="仿宋" w:cs="仿宋"/>
          <w:b/>
          <w:color w:val="auto"/>
          <w:spacing w:val="-6"/>
          <w:sz w:val="30"/>
          <w:szCs w:val="30"/>
          <w:highlight w:val="none"/>
        </w:rPr>
        <w:t xml:space="preserve">第四章  </w:t>
      </w:r>
      <w:r>
        <w:rPr>
          <w:rFonts w:hint="eastAsia" w:ascii="仿宋" w:hAnsi="仿宋" w:eastAsia="仿宋" w:cs="仿宋"/>
          <w:b/>
          <w:color w:val="auto"/>
          <w:spacing w:val="-6"/>
          <w:sz w:val="30"/>
          <w:szCs w:val="30"/>
          <w:highlight w:val="none"/>
          <w:lang w:eastAsia="zh-CN"/>
        </w:rPr>
        <w:t>评标方法和评标标准</w:t>
      </w:r>
    </w:p>
    <w:p w14:paraId="4C8FD8D8">
      <w:pPr>
        <w:keepNext w:val="0"/>
        <w:keepLines w:val="0"/>
        <w:pageBreakBefore w:val="0"/>
        <w:widowControl w:val="0"/>
        <w:kinsoku/>
        <w:wordWrap/>
        <w:overflowPunct/>
        <w:topLinePunct w:val="0"/>
        <w:autoSpaceDE/>
        <w:autoSpaceDN/>
        <w:bidi w:val="0"/>
        <w:adjustRightInd w:val="0"/>
        <w:snapToGrid w:val="0"/>
        <w:spacing w:line="360" w:lineRule="auto"/>
        <w:ind w:firstLine="578" w:firstLineChars="200"/>
        <w:textAlignment w:val="auto"/>
        <w:rPr>
          <w:rFonts w:ascii="仿宋" w:hAnsi="仿宋" w:eastAsia="仿宋" w:cs="仿宋"/>
          <w:b/>
          <w:color w:val="auto"/>
          <w:spacing w:val="-6"/>
          <w:sz w:val="30"/>
          <w:szCs w:val="30"/>
          <w:highlight w:val="none"/>
        </w:rPr>
      </w:pPr>
      <w:r>
        <w:rPr>
          <w:rFonts w:hint="eastAsia" w:ascii="仿宋" w:hAnsi="仿宋" w:eastAsia="仿宋" w:cs="仿宋"/>
          <w:b/>
          <w:color w:val="auto"/>
          <w:spacing w:val="-6"/>
          <w:sz w:val="30"/>
          <w:szCs w:val="30"/>
          <w:highlight w:val="none"/>
        </w:rPr>
        <w:t>第五章  拟签订的合同文本</w:t>
      </w:r>
    </w:p>
    <w:p w14:paraId="11A4D23A">
      <w:pPr>
        <w:keepNext w:val="0"/>
        <w:keepLines w:val="0"/>
        <w:pageBreakBefore w:val="0"/>
        <w:widowControl w:val="0"/>
        <w:kinsoku/>
        <w:wordWrap/>
        <w:overflowPunct/>
        <w:topLinePunct w:val="0"/>
        <w:autoSpaceDE/>
        <w:autoSpaceDN/>
        <w:bidi w:val="0"/>
        <w:adjustRightInd w:val="0"/>
        <w:snapToGrid w:val="0"/>
        <w:spacing w:line="360" w:lineRule="auto"/>
        <w:ind w:firstLine="578" w:firstLineChars="200"/>
        <w:textAlignment w:val="auto"/>
        <w:rPr>
          <w:rFonts w:hint="eastAsia" w:ascii="仿宋" w:hAnsi="仿宋" w:eastAsia="仿宋" w:cs="仿宋"/>
          <w:b/>
          <w:color w:val="auto"/>
          <w:spacing w:val="-6"/>
          <w:sz w:val="30"/>
          <w:szCs w:val="30"/>
          <w:highlight w:val="none"/>
        </w:rPr>
      </w:pPr>
      <w:r>
        <w:rPr>
          <w:rFonts w:hint="eastAsia" w:ascii="仿宋" w:hAnsi="仿宋" w:eastAsia="仿宋" w:cs="仿宋"/>
          <w:b/>
          <w:color w:val="auto"/>
          <w:spacing w:val="-6"/>
          <w:sz w:val="30"/>
          <w:szCs w:val="30"/>
          <w:highlight w:val="none"/>
        </w:rPr>
        <w:t>第六章  投标文件格式</w:t>
      </w:r>
    </w:p>
    <w:p w14:paraId="4381345B">
      <w:pPr>
        <w:adjustRightInd w:val="0"/>
        <w:snapToGrid w:val="0"/>
        <w:spacing w:line="360" w:lineRule="auto"/>
        <w:ind w:left="0" w:leftChars="0" w:right="0" w:rightChars="0" w:firstLine="0" w:firstLineChars="0"/>
        <w:jc w:val="center"/>
        <w:rPr>
          <w:rFonts w:ascii="仿宋" w:hAnsi="仿宋" w:eastAsia="仿宋" w:cs="仿宋"/>
          <w:b/>
          <w:color w:val="auto"/>
          <w:spacing w:val="-6"/>
          <w:sz w:val="30"/>
          <w:szCs w:val="30"/>
          <w:highlight w:val="none"/>
        </w:rPr>
      </w:pPr>
      <w:r>
        <w:rPr>
          <w:rFonts w:hint="eastAsia" w:ascii="仿宋" w:hAnsi="仿宋" w:eastAsia="仿宋" w:cs="仿宋"/>
          <w:b/>
          <w:color w:val="auto"/>
          <w:spacing w:val="-6"/>
          <w:sz w:val="30"/>
          <w:szCs w:val="30"/>
          <w:highlight w:val="none"/>
        </w:rPr>
        <w:br w:type="page"/>
      </w:r>
    </w:p>
    <w:p w14:paraId="31FCFE5D">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firstLine="0" w:firstLineChars="0"/>
        <w:jc w:val="center"/>
        <w:textAlignment w:val="auto"/>
        <w:outlineLvl w:val="0"/>
        <w:rPr>
          <w:rFonts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第一章  投标邀请</w:t>
      </w:r>
    </w:p>
    <w:tbl>
      <w:tblPr>
        <w:tblStyle w:val="25"/>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28"/>
      </w:tblGrid>
      <w:tr w14:paraId="353C86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628" w:type="dxa"/>
          </w:tcPr>
          <w:p w14:paraId="06F53247">
            <w:pPr>
              <w:adjustRightInd w:val="0"/>
              <w:snapToGrid w:val="0"/>
              <w:ind w:firstLine="422" w:firstLineChars="200"/>
              <w:rPr>
                <w:rFonts w:ascii="仿宋" w:hAnsi="仿宋" w:eastAsia="仿宋" w:cs="仿宋"/>
                <w:b/>
                <w:color w:val="auto"/>
                <w:szCs w:val="21"/>
                <w:highlight w:val="none"/>
              </w:rPr>
            </w:pPr>
            <w:bookmarkStart w:id="0" w:name="_Toc28359002"/>
            <w:bookmarkStart w:id="1" w:name="_Toc35393790"/>
            <w:bookmarkStart w:id="2" w:name="_Toc35393621"/>
            <w:bookmarkStart w:id="3" w:name="_Toc28359079"/>
            <w:bookmarkStart w:id="4" w:name="_Hlk24379207"/>
            <w:r>
              <w:rPr>
                <w:rFonts w:hint="eastAsia" w:ascii="仿宋" w:hAnsi="仿宋" w:eastAsia="仿宋" w:cs="仿宋"/>
                <w:b/>
                <w:color w:val="auto"/>
                <w:szCs w:val="21"/>
                <w:highlight w:val="none"/>
              </w:rPr>
              <w:t>项目概况</w:t>
            </w:r>
          </w:p>
          <w:p w14:paraId="02CFB3E8">
            <w:pPr>
              <w:adjustRightInd w:val="0"/>
              <w:snapToGrid w:val="0"/>
              <w:ind w:firstLine="422" w:firstLineChars="200"/>
              <w:rPr>
                <w:rFonts w:ascii="仿宋" w:hAnsi="仿宋" w:eastAsia="仿宋" w:cs="仿宋"/>
                <w:b/>
                <w:color w:val="auto"/>
                <w:szCs w:val="21"/>
                <w:highlight w:val="none"/>
              </w:rPr>
            </w:pPr>
            <w:r>
              <w:rPr>
                <w:rFonts w:hint="eastAsia" w:ascii="仿宋" w:hAnsi="仿宋" w:eastAsia="仿宋" w:cs="仿宋"/>
                <w:b/>
                <w:color w:val="auto"/>
                <w:szCs w:val="21"/>
                <w:highlight w:val="none"/>
                <w:lang w:eastAsia="zh-CN"/>
              </w:rPr>
              <w:t>2025年中文纸质图书</w:t>
            </w:r>
            <w:r>
              <w:rPr>
                <w:rFonts w:hint="eastAsia" w:ascii="仿宋" w:hAnsi="仿宋" w:eastAsia="仿宋" w:cs="仿宋"/>
                <w:b/>
                <w:color w:val="auto"/>
                <w:szCs w:val="21"/>
                <w:highlight w:val="none"/>
              </w:rPr>
              <w:t>招标项目的潜在投标人应在政府采购云平台（https://www.zcygov.cn）获取（下载）招标文件，并于</w:t>
            </w:r>
            <w:r>
              <w:rPr>
                <w:rFonts w:hint="eastAsia" w:ascii="仿宋" w:hAnsi="仿宋" w:eastAsia="仿宋" w:cs="仿宋"/>
                <w:b/>
                <w:color w:val="auto"/>
                <w:szCs w:val="21"/>
                <w:highlight w:val="none"/>
                <w:lang w:eastAsia="zh-CN"/>
              </w:rPr>
              <w:t>2025年04月23日上午9:30:00（北京时间）</w:t>
            </w:r>
            <w:r>
              <w:rPr>
                <w:rFonts w:hint="eastAsia" w:ascii="仿宋" w:hAnsi="仿宋" w:eastAsia="仿宋" w:cs="仿宋"/>
                <w:b/>
                <w:color w:val="auto"/>
                <w:szCs w:val="21"/>
                <w:highlight w:val="none"/>
              </w:rPr>
              <w:t>前递交（上传）投标文件。</w:t>
            </w:r>
          </w:p>
        </w:tc>
      </w:tr>
    </w:tbl>
    <w:p w14:paraId="273BF6ED">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ascii="仿宋" w:hAnsi="仿宋" w:eastAsia="仿宋" w:cs="仿宋"/>
          <w:b/>
          <w:color w:val="auto"/>
          <w:szCs w:val="21"/>
          <w:highlight w:val="none"/>
        </w:rPr>
      </w:pPr>
    </w:p>
    <w:p w14:paraId="6F4CFECB">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ascii="仿宋" w:hAnsi="仿宋" w:eastAsia="仿宋" w:cs="仿宋"/>
          <w:b/>
          <w:color w:val="auto"/>
          <w:szCs w:val="21"/>
          <w:highlight w:val="none"/>
        </w:rPr>
      </w:pPr>
      <w:r>
        <w:rPr>
          <w:rFonts w:hint="eastAsia" w:ascii="仿宋" w:hAnsi="仿宋" w:eastAsia="仿宋" w:cs="仿宋"/>
          <w:b/>
          <w:color w:val="auto"/>
          <w:szCs w:val="21"/>
          <w:highlight w:val="none"/>
        </w:rPr>
        <w:t>一、项目基本情况</w:t>
      </w:r>
      <w:bookmarkEnd w:id="0"/>
      <w:bookmarkEnd w:id="1"/>
      <w:bookmarkEnd w:id="2"/>
      <w:bookmarkEnd w:id="3"/>
    </w:p>
    <w:p w14:paraId="1CF6A509">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项目编号：</w:t>
      </w:r>
      <w:r>
        <w:rPr>
          <w:rFonts w:hint="eastAsia" w:ascii="仿宋" w:hAnsi="仿宋" w:eastAsia="仿宋" w:cs="仿宋"/>
          <w:color w:val="auto"/>
          <w:szCs w:val="21"/>
          <w:highlight w:val="none"/>
          <w:lang w:eastAsia="zh-CN"/>
        </w:rPr>
        <w:t>QSZB-Z(H)-H25021(GK)</w:t>
      </w:r>
    </w:p>
    <w:p w14:paraId="3E2A7E12">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项目名称：</w:t>
      </w:r>
      <w:r>
        <w:rPr>
          <w:rFonts w:hint="eastAsia" w:ascii="仿宋" w:hAnsi="仿宋" w:eastAsia="仿宋" w:cs="仿宋"/>
          <w:color w:val="auto"/>
          <w:szCs w:val="21"/>
          <w:highlight w:val="none"/>
          <w:lang w:eastAsia="zh-CN"/>
        </w:rPr>
        <w:t>2025年中文纸质图书</w:t>
      </w:r>
    </w:p>
    <w:bookmarkEnd w:id="4"/>
    <w:p w14:paraId="3781E7C8">
      <w:pPr>
        <w:adjustRightInd w:val="0"/>
        <w:snapToGrid w:val="0"/>
        <w:spacing w:line="288" w:lineRule="auto"/>
        <w:ind w:firstLine="420" w:firstLineChars="200"/>
        <w:rPr>
          <w:rFonts w:ascii="仿宋" w:hAnsi="仿宋" w:eastAsia="仿宋" w:cs="仿宋"/>
          <w:szCs w:val="21"/>
        </w:rPr>
      </w:pPr>
      <w:bookmarkStart w:id="5" w:name="_Toc28359080"/>
      <w:bookmarkStart w:id="6" w:name="_Toc35393622"/>
      <w:bookmarkStart w:id="7" w:name="_Toc28359003"/>
      <w:bookmarkStart w:id="8" w:name="_Toc35393791"/>
      <w:r>
        <w:rPr>
          <w:rFonts w:hint="eastAsia" w:ascii="仿宋" w:hAnsi="仿宋" w:eastAsia="仿宋" w:cs="仿宋"/>
          <w:szCs w:val="21"/>
        </w:rPr>
        <w:t>预算金额（元）：</w:t>
      </w:r>
      <w:r>
        <w:rPr>
          <w:rFonts w:ascii="仿宋" w:hAnsi="仿宋" w:eastAsia="仿宋" w:cs="仿宋"/>
          <w:szCs w:val="21"/>
        </w:rPr>
        <w:t>98</w:t>
      </w:r>
      <w:r>
        <w:rPr>
          <w:rFonts w:hint="eastAsia" w:ascii="仿宋" w:hAnsi="仿宋" w:eastAsia="仿宋" w:cs="仿宋"/>
          <w:szCs w:val="21"/>
        </w:rPr>
        <w:t>0000</w:t>
      </w:r>
    </w:p>
    <w:p w14:paraId="0DA5C391">
      <w:pPr>
        <w:adjustRightInd w:val="0"/>
        <w:snapToGrid w:val="0"/>
        <w:spacing w:line="288" w:lineRule="auto"/>
        <w:ind w:firstLine="420" w:firstLineChars="200"/>
        <w:rPr>
          <w:rFonts w:ascii="仿宋" w:hAnsi="仿宋" w:eastAsia="仿宋" w:cs="仿宋"/>
          <w:szCs w:val="21"/>
        </w:rPr>
      </w:pPr>
      <w:r>
        <w:rPr>
          <w:rFonts w:hint="eastAsia" w:ascii="仿宋" w:hAnsi="仿宋" w:eastAsia="仿宋" w:cs="仿宋"/>
          <w:szCs w:val="21"/>
        </w:rPr>
        <w:t>最高限价（元）：/，/，/</w:t>
      </w:r>
    </w:p>
    <w:p w14:paraId="2B4C5856">
      <w:pPr>
        <w:adjustRightInd w:val="0"/>
        <w:snapToGrid w:val="0"/>
        <w:spacing w:line="288" w:lineRule="auto"/>
        <w:ind w:firstLine="420" w:firstLineChars="200"/>
        <w:rPr>
          <w:rFonts w:ascii="仿宋" w:hAnsi="仿宋" w:eastAsia="仿宋" w:cs="仿宋"/>
          <w:szCs w:val="21"/>
        </w:rPr>
      </w:pPr>
      <w:r>
        <w:rPr>
          <w:rFonts w:hint="eastAsia" w:ascii="仿宋" w:hAnsi="仿宋" w:eastAsia="仿宋" w:cs="仿宋"/>
          <w:szCs w:val="21"/>
        </w:rPr>
        <w:t>采购需求：</w:t>
      </w:r>
    </w:p>
    <w:p w14:paraId="2AE599BC">
      <w:pPr>
        <w:adjustRightInd w:val="0"/>
        <w:snapToGrid w:val="0"/>
        <w:spacing w:line="288" w:lineRule="auto"/>
        <w:ind w:firstLine="420" w:firstLineChars="200"/>
        <w:rPr>
          <w:rFonts w:ascii="仿宋" w:hAnsi="仿宋" w:eastAsia="仿宋" w:cs="仿宋"/>
          <w:szCs w:val="21"/>
        </w:rPr>
      </w:pPr>
      <w:r>
        <w:rPr>
          <w:rFonts w:hint="eastAsia" w:ascii="仿宋" w:hAnsi="仿宋" w:eastAsia="仿宋" w:cs="仿宋"/>
          <w:szCs w:val="21"/>
        </w:rPr>
        <w:t>标项一</w:t>
      </w:r>
    </w:p>
    <w:p w14:paraId="45478781">
      <w:pPr>
        <w:adjustRightInd w:val="0"/>
        <w:snapToGrid w:val="0"/>
        <w:spacing w:line="288" w:lineRule="auto"/>
        <w:ind w:firstLine="420" w:firstLineChars="200"/>
        <w:rPr>
          <w:rFonts w:ascii="仿宋" w:hAnsi="仿宋" w:eastAsia="仿宋" w:cs="仿宋"/>
          <w:szCs w:val="21"/>
        </w:rPr>
      </w:pPr>
      <w:r>
        <w:rPr>
          <w:rFonts w:hint="eastAsia" w:ascii="仿宋" w:hAnsi="仿宋" w:eastAsia="仿宋" w:cs="仿宋"/>
          <w:szCs w:val="21"/>
        </w:rPr>
        <w:t>标项名称：中文纸质图书1</w:t>
      </w:r>
    </w:p>
    <w:p w14:paraId="64264145">
      <w:pPr>
        <w:adjustRightInd w:val="0"/>
        <w:snapToGrid w:val="0"/>
        <w:spacing w:line="288" w:lineRule="auto"/>
        <w:ind w:firstLine="420" w:firstLineChars="200"/>
        <w:rPr>
          <w:rFonts w:ascii="仿宋" w:hAnsi="仿宋" w:eastAsia="仿宋" w:cs="仿宋"/>
          <w:szCs w:val="21"/>
        </w:rPr>
      </w:pPr>
      <w:r>
        <w:rPr>
          <w:rFonts w:hint="eastAsia" w:ascii="仿宋" w:hAnsi="仿宋" w:eastAsia="仿宋" w:cs="仿宋"/>
          <w:szCs w:val="21"/>
        </w:rPr>
        <w:t>数量：1</w:t>
      </w:r>
    </w:p>
    <w:p w14:paraId="2AA2D301">
      <w:pPr>
        <w:adjustRightInd w:val="0"/>
        <w:snapToGrid w:val="0"/>
        <w:spacing w:line="288" w:lineRule="auto"/>
        <w:ind w:firstLine="420" w:firstLineChars="200"/>
        <w:rPr>
          <w:rFonts w:ascii="仿宋" w:hAnsi="仿宋" w:eastAsia="仿宋" w:cs="仿宋"/>
          <w:szCs w:val="21"/>
        </w:rPr>
      </w:pPr>
      <w:r>
        <w:rPr>
          <w:rFonts w:hint="eastAsia" w:ascii="仿宋" w:hAnsi="仿宋" w:eastAsia="仿宋" w:cs="仿宋"/>
          <w:szCs w:val="21"/>
        </w:rPr>
        <w:t>预算金额（元）：</w:t>
      </w:r>
      <w:r>
        <w:rPr>
          <w:rFonts w:ascii="仿宋" w:hAnsi="仿宋" w:eastAsia="仿宋" w:cs="仿宋"/>
          <w:szCs w:val="21"/>
        </w:rPr>
        <w:t>48</w:t>
      </w:r>
      <w:r>
        <w:rPr>
          <w:rFonts w:hint="eastAsia" w:ascii="仿宋" w:hAnsi="仿宋" w:eastAsia="仿宋" w:cs="仿宋"/>
          <w:szCs w:val="21"/>
        </w:rPr>
        <w:t>0000</w:t>
      </w:r>
    </w:p>
    <w:p w14:paraId="43858629">
      <w:pPr>
        <w:adjustRightInd w:val="0"/>
        <w:snapToGrid w:val="0"/>
        <w:spacing w:line="288" w:lineRule="auto"/>
        <w:ind w:firstLine="420" w:firstLineChars="200"/>
        <w:rPr>
          <w:rFonts w:ascii="仿宋" w:hAnsi="仿宋" w:eastAsia="仿宋" w:cs="仿宋"/>
          <w:szCs w:val="21"/>
        </w:rPr>
      </w:pPr>
      <w:r>
        <w:rPr>
          <w:rFonts w:hint="eastAsia" w:ascii="仿宋" w:hAnsi="仿宋" w:eastAsia="仿宋" w:cs="仿宋"/>
          <w:szCs w:val="21"/>
        </w:rPr>
        <w:t>简要规格描述或项目基本概况介绍、用途：自科类及其它</w:t>
      </w:r>
    </w:p>
    <w:p w14:paraId="7478A098">
      <w:pPr>
        <w:adjustRightInd w:val="0"/>
        <w:snapToGrid w:val="0"/>
        <w:spacing w:line="288" w:lineRule="auto"/>
        <w:ind w:firstLine="420" w:firstLineChars="200"/>
        <w:rPr>
          <w:rFonts w:ascii="仿宋" w:hAnsi="仿宋" w:eastAsia="仿宋" w:cs="仿宋"/>
          <w:szCs w:val="21"/>
        </w:rPr>
      </w:pPr>
      <w:r>
        <w:rPr>
          <w:rFonts w:hint="eastAsia" w:ascii="仿宋" w:hAnsi="仿宋" w:eastAsia="仿宋" w:cs="仿宋"/>
          <w:szCs w:val="21"/>
        </w:rPr>
        <w:t>备注：最高限价</w:t>
      </w:r>
      <w:r>
        <w:rPr>
          <w:rFonts w:ascii="仿宋" w:hAnsi="仿宋" w:eastAsia="仿宋" w:cs="仿宋"/>
          <w:szCs w:val="21"/>
        </w:rPr>
        <w:t>57</w:t>
      </w:r>
      <w:r>
        <w:rPr>
          <w:rFonts w:hint="eastAsia" w:ascii="仿宋" w:hAnsi="仿宋" w:eastAsia="仿宋" w:cs="仿宋"/>
          <w:szCs w:val="21"/>
        </w:rPr>
        <w:t>%（折扣数）</w:t>
      </w:r>
    </w:p>
    <w:p w14:paraId="52B5CEEB">
      <w:pPr>
        <w:adjustRightInd w:val="0"/>
        <w:snapToGrid w:val="0"/>
        <w:spacing w:line="288" w:lineRule="auto"/>
        <w:ind w:firstLine="420" w:firstLineChars="200"/>
        <w:rPr>
          <w:rFonts w:ascii="仿宋" w:hAnsi="仿宋" w:eastAsia="仿宋" w:cs="仿宋"/>
          <w:szCs w:val="21"/>
        </w:rPr>
      </w:pPr>
    </w:p>
    <w:p w14:paraId="23CFF633">
      <w:pPr>
        <w:adjustRightInd w:val="0"/>
        <w:snapToGrid w:val="0"/>
        <w:spacing w:line="288" w:lineRule="auto"/>
        <w:ind w:firstLine="420" w:firstLineChars="200"/>
        <w:rPr>
          <w:rFonts w:ascii="仿宋" w:hAnsi="仿宋" w:eastAsia="仿宋" w:cs="仿宋"/>
          <w:szCs w:val="21"/>
        </w:rPr>
      </w:pPr>
      <w:r>
        <w:rPr>
          <w:rFonts w:hint="eastAsia" w:ascii="仿宋" w:hAnsi="仿宋" w:eastAsia="仿宋" w:cs="仿宋"/>
          <w:szCs w:val="21"/>
        </w:rPr>
        <w:t>标项二</w:t>
      </w:r>
    </w:p>
    <w:p w14:paraId="7C24BA6C">
      <w:pPr>
        <w:adjustRightInd w:val="0"/>
        <w:snapToGrid w:val="0"/>
        <w:spacing w:line="288" w:lineRule="auto"/>
        <w:ind w:firstLine="420" w:firstLineChars="200"/>
        <w:rPr>
          <w:rFonts w:ascii="仿宋" w:hAnsi="仿宋" w:eastAsia="仿宋" w:cs="仿宋"/>
          <w:szCs w:val="21"/>
        </w:rPr>
      </w:pPr>
      <w:r>
        <w:rPr>
          <w:rFonts w:hint="eastAsia" w:ascii="仿宋" w:hAnsi="仿宋" w:eastAsia="仿宋" w:cs="仿宋"/>
          <w:szCs w:val="21"/>
        </w:rPr>
        <w:t>标项名称：中文纸质图书2</w:t>
      </w:r>
    </w:p>
    <w:p w14:paraId="2810AE68">
      <w:pPr>
        <w:adjustRightInd w:val="0"/>
        <w:snapToGrid w:val="0"/>
        <w:spacing w:line="288" w:lineRule="auto"/>
        <w:ind w:firstLine="420" w:firstLineChars="200"/>
        <w:rPr>
          <w:rFonts w:ascii="仿宋" w:hAnsi="仿宋" w:eastAsia="仿宋" w:cs="仿宋"/>
          <w:szCs w:val="21"/>
        </w:rPr>
      </w:pPr>
      <w:r>
        <w:rPr>
          <w:rFonts w:hint="eastAsia" w:ascii="仿宋" w:hAnsi="仿宋" w:eastAsia="仿宋" w:cs="仿宋"/>
          <w:szCs w:val="21"/>
        </w:rPr>
        <w:t>数量：1</w:t>
      </w:r>
    </w:p>
    <w:p w14:paraId="22FF9849">
      <w:pPr>
        <w:adjustRightInd w:val="0"/>
        <w:snapToGrid w:val="0"/>
        <w:spacing w:line="288" w:lineRule="auto"/>
        <w:ind w:firstLine="420" w:firstLineChars="200"/>
        <w:rPr>
          <w:rFonts w:ascii="仿宋" w:hAnsi="仿宋" w:eastAsia="仿宋" w:cs="仿宋"/>
          <w:szCs w:val="21"/>
        </w:rPr>
      </w:pPr>
      <w:r>
        <w:rPr>
          <w:rFonts w:hint="eastAsia" w:ascii="仿宋" w:hAnsi="仿宋" w:eastAsia="仿宋" w:cs="仿宋"/>
          <w:szCs w:val="21"/>
        </w:rPr>
        <w:t>预算金额（元）：</w:t>
      </w:r>
      <w:r>
        <w:rPr>
          <w:rFonts w:ascii="仿宋" w:hAnsi="仿宋" w:eastAsia="仿宋" w:cs="仿宋"/>
          <w:szCs w:val="21"/>
        </w:rPr>
        <w:t>30</w:t>
      </w:r>
      <w:r>
        <w:rPr>
          <w:rFonts w:hint="eastAsia" w:ascii="仿宋" w:hAnsi="仿宋" w:eastAsia="仿宋" w:cs="仿宋"/>
          <w:szCs w:val="21"/>
        </w:rPr>
        <w:t>0000</w:t>
      </w:r>
    </w:p>
    <w:p w14:paraId="4281ED74">
      <w:pPr>
        <w:adjustRightInd w:val="0"/>
        <w:snapToGrid w:val="0"/>
        <w:spacing w:line="288" w:lineRule="auto"/>
        <w:ind w:firstLine="420" w:firstLineChars="200"/>
        <w:rPr>
          <w:rFonts w:ascii="仿宋" w:hAnsi="仿宋" w:eastAsia="仿宋" w:cs="仿宋"/>
          <w:szCs w:val="21"/>
        </w:rPr>
      </w:pPr>
      <w:r>
        <w:rPr>
          <w:rFonts w:hint="eastAsia" w:ascii="仿宋" w:hAnsi="仿宋" w:eastAsia="仿宋" w:cs="仿宋"/>
          <w:szCs w:val="21"/>
        </w:rPr>
        <w:t>简要规格描述或项目基本概况介绍、用途：社科类及其它</w:t>
      </w:r>
    </w:p>
    <w:p w14:paraId="0D7F592E">
      <w:pPr>
        <w:adjustRightInd w:val="0"/>
        <w:snapToGrid w:val="0"/>
        <w:spacing w:line="288" w:lineRule="auto"/>
        <w:ind w:firstLine="420" w:firstLineChars="200"/>
        <w:rPr>
          <w:rFonts w:ascii="仿宋" w:hAnsi="仿宋" w:eastAsia="仿宋" w:cs="仿宋"/>
          <w:szCs w:val="21"/>
        </w:rPr>
      </w:pPr>
      <w:r>
        <w:rPr>
          <w:rFonts w:hint="eastAsia" w:ascii="仿宋" w:hAnsi="仿宋" w:eastAsia="仿宋" w:cs="仿宋"/>
          <w:szCs w:val="21"/>
        </w:rPr>
        <w:t>备注：最高限价</w:t>
      </w:r>
      <w:r>
        <w:rPr>
          <w:rFonts w:ascii="仿宋" w:hAnsi="仿宋" w:eastAsia="仿宋" w:cs="仿宋"/>
          <w:szCs w:val="21"/>
        </w:rPr>
        <w:t>57</w:t>
      </w:r>
      <w:r>
        <w:rPr>
          <w:rFonts w:hint="eastAsia" w:ascii="仿宋" w:hAnsi="仿宋" w:eastAsia="仿宋" w:cs="仿宋"/>
          <w:szCs w:val="21"/>
        </w:rPr>
        <w:t>%（折扣数）</w:t>
      </w:r>
    </w:p>
    <w:p w14:paraId="1369D936">
      <w:pPr>
        <w:pStyle w:val="8"/>
      </w:pPr>
    </w:p>
    <w:p w14:paraId="64BFAA84">
      <w:pPr>
        <w:adjustRightInd w:val="0"/>
        <w:snapToGrid w:val="0"/>
        <w:spacing w:line="288" w:lineRule="auto"/>
        <w:ind w:firstLine="420" w:firstLineChars="200"/>
        <w:rPr>
          <w:rFonts w:ascii="仿宋" w:hAnsi="仿宋" w:eastAsia="仿宋" w:cs="仿宋"/>
          <w:szCs w:val="21"/>
        </w:rPr>
      </w:pPr>
      <w:r>
        <w:rPr>
          <w:rFonts w:hint="eastAsia" w:ascii="仿宋" w:hAnsi="仿宋" w:eastAsia="仿宋" w:cs="仿宋"/>
          <w:szCs w:val="21"/>
        </w:rPr>
        <w:t>标项三</w:t>
      </w:r>
    </w:p>
    <w:p w14:paraId="27FD81FD">
      <w:pPr>
        <w:adjustRightInd w:val="0"/>
        <w:snapToGrid w:val="0"/>
        <w:spacing w:line="288" w:lineRule="auto"/>
        <w:ind w:firstLine="420" w:firstLineChars="200"/>
        <w:rPr>
          <w:rFonts w:ascii="仿宋" w:hAnsi="仿宋" w:eastAsia="仿宋" w:cs="仿宋"/>
          <w:szCs w:val="21"/>
        </w:rPr>
      </w:pPr>
      <w:r>
        <w:rPr>
          <w:rFonts w:hint="eastAsia" w:ascii="仿宋" w:hAnsi="仿宋" w:eastAsia="仿宋" w:cs="仿宋"/>
          <w:szCs w:val="21"/>
        </w:rPr>
        <w:t>标项名称：中文纸质图书</w:t>
      </w:r>
      <w:r>
        <w:rPr>
          <w:rFonts w:ascii="仿宋" w:hAnsi="仿宋" w:eastAsia="仿宋" w:cs="仿宋"/>
          <w:szCs w:val="21"/>
        </w:rPr>
        <w:t>3</w:t>
      </w:r>
    </w:p>
    <w:p w14:paraId="4370A04D">
      <w:pPr>
        <w:adjustRightInd w:val="0"/>
        <w:snapToGrid w:val="0"/>
        <w:spacing w:line="288" w:lineRule="auto"/>
        <w:ind w:firstLine="420" w:firstLineChars="200"/>
        <w:rPr>
          <w:rFonts w:ascii="仿宋" w:hAnsi="仿宋" w:eastAsia="仿宋" w:cs="仿宋"/>
          <w:szCs w:val="21"/>
        </w:rPr>
      </w:pPr>
      <w:r>
        <w:rPr>
          <w:rFonts w:hint="eastAsia" w:ascii="仿宋" w:hAnsi="仿宋" w:eastAsia="仿宋" w:cs="仿宋"/>
          <w:szCs w:val="21"/>
        </w:rPr>
        <w:t>数量：1</w:t>
      </w:r>
    </w:p>
    <w:p w14:paraId="52C27832">
      <w:pPr>
        <w:adjustRightInd w:val="0"/>
        <w:snapToGrid w:val="0"/>
        <w:spacing w:line="288" w:lineRule="auto"/>
        <w:ind w:firstLine="420" w:firstLineChars="200"/>
        <w:rPr>
          <w:rFonts w:ascii="仿宋" w:hAnsi="仿宋" w:eastAsia="仿宋" w:cs="仿宋"/>
          <w:szCs w:val="21"/>
        </w:rPr>
      </w:pPr>
      <w:r>
        <w:rPr>
          <w:rFonts w:hint="eastAsia" w:ascii="仿宋" w:hAnsi="仿宋" w:eastAsia="仿宋" w:cs="仿宋"/>
          <w:szCs w:val="21"/>
        </w:rPr>
        <w:t>预算金额（元）：</w:t>
      </w:r>
      <w:r>
        <w:rPr>
          <w:rFonts w:ascii="仿宋" w:hAnsi="仿宋" w:eastAsia="仿宋" w:cs="仿宋"/>
          <w:szCs w:val="21"/>
        </w:rPr>
        <w:t>20</w:t>
      </w:r>
      <w:r>
        <w:rPr>
          <w:rFonts w:hint="eastAsia" w:ascii="仿宋" w:hAnsi="仿宋" w:eastAsia="仿宋" w:cs="仿宋"/>
          <w:szCs w:val="21"/>
        </w:rPr>
        <w:t>0000</w:t>
      </w:r>
    </w:p>
    <w:p w14:paraId="098A0849">
      <w:pPr>
        <w:adjustRightInd w:val="0"/>
        <w:snapToGrid w:val="0"/>
        <w:spacing w:line="288" w:lineRule="auto"/>
        <w:ind w:firstLine="420" w:firstLineChars="200"/>
        <w:rPr>
          <w:rFonts w:ascii="仿宋" w:hAnsi="仿宋" w:eastAsia="仿宋" w:cs="仿宋"/>
          <w:szCs w:val="21"/>
        </w:rPr>
      </w:pPr>
      <w:r>
        <w:rPr>
          <w:rFonts w:hint="eastAsia" w:ascii="仿宋" w:hAnsi="仿宋" w:eastAsia="仿宋" w:cs="仿宋"/>
          <w:szCs w:val="21"/>
        </w:rPr>
        <w:t>简要规格描述或项目基本概况介绍、用途：人文类与综合及其它</w:t>
      </w:r>
    </w:p>
    <w:p w14:paraId="0F6C7E23">
      <w:pPr>
        <w:adjustRightInd w:val="0"/>
        <w:snapToGrid w:val="0"/>
        <w:spacing w:line="288" w:lineRule="auto"/>
        <w:ind w:firstLine="420" w:firstLineChars="200"/>
        <w:rPr>
          <w:rFonts w:ascii="仿宋" w:hAnsi="仿宋" w:eastAsia="仿宋" w:cs="仿宋"/>
          <w:szCs w:val="21"/>
        </w:rPr>
      </w:pPr>
      <w:r>
        <w:rPr>
          <w:rFonts w:hint="eastAsia" w:ascii="仿宋" w:hAnsi="仿宋" w:eastAsia="仿宋" w:cs="仿宋"/>
          <w:szCs w:val="21"/>
        </w:rPr>
        <w:t>备注：最高限价</w:t>
      </w:r>
      <w:r>
        <w:rPr>
          <w:rFonts w:ascii="仿宋" w:hAnsi="仿宋" w:eastAsia="仿宋" w:cs="仿宋"/>
          <w:szCs w:val="21"/>
        </w:rPr>
        <w:t>57</w:t>
      </w:r>
      <w:r>
        <w:rPr>
          <w:rFonts w:hint="eastAsia" w:ascii="仿宋" w:hAnsi="仿宋" w:eastAsia="仿宋" w:cs="仿宋"/>
          <w:szCs w:val="21"/>
        </w:rPr>
        <w:t>%（折扣数）</w:t>
      </w:r>
    </w:p>
    <w:p w14:paraId="698CEB9C">
      <w:pPr>
        <w:pStyle w:val="23"/>
      </w:pPr>
    </w:p>
    <w:p w14:paraId="2E1F0712">
      <w:pPr>
        <w:adjustRightInd w:val="0"/>
        <w:snapToGrid w:val="0"/>
        <w:spacing w:line="288" w:lineRule="auto"/>
        <w:ind w:firstLine="420" w:firstLineChars="200"/>
        <w:rPr>
          <w:rFonts w:ascii="仿宋" w:hAnsi="仿宋" w:eastAsia="仿宋" w:cs="仿宋"/>
          <w:szCs w:val="21"/>
          <w:u w:val="single"/>
        </w:rPr>
      </w:pPr>
      <w:r>
        <w:rPr>
          <w:rFonts w:hint="eastAsia" w:ascii="仿宋" w:hAnsi="仿宋" w:eastAsia="仿宋" w:cs="仿宋"/>
          <w:szCs w:val="21"/>
        </w:rPr>
        <w:t>合同履约期限：在收到采购人订单后现货30日内交付、期货90日内交付</w:t>
      </w:r>
    </w:p>
    <w:p w14:paraId="03EF1338">
      <w:pPr>
        <w:adjustRightInd w:val="0"/>
        <w:snapToGrid w:val="0"/>
        <w:spacing w:line="288" w:lineRule="auto"/>
        <w:ind w:firstLine="420" w:firstLineChars="200"/>
        <w:rPr>
          <w:rFonts w:ascii="仿宋" w:hAnsi="仿宋" w:eastAsia="仿宋" w:cs="仿宋"/>
          <w:b/>
          <w:color w:val="auto"/>
          <w:szCs w:val="21"/>
          <w:highlight w:val="none"/>
        </w:rPr>
      </w:pPr>
      <w:r>
        <w:rPr>
          <w:rFonts w:hint="eastAsia" w:ascii="仿宋" w:hAnsi="仿宋" w:eastAsia="仿宋" w:cs="仿宋"/>
          <w:bCs/>
          <w:szCs w:val="21"/>
        </w:rPr>
        <w:t>本项目（是）接受联合体投标。</w:t>
      </w:r>
    </w:p>
    <w:p w14:paraId="0B06FB6D">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ascii="仿宋" w:hAnsi="仿宋" w:eastAsia="仿宋" w:cs="仿宋"/>
          <w:b/>
          <w:color w:val="auto"/>
          <w:szCs w:val="21"/>
          <w:highlight w:val="none"/>
        </w:rPr>
      </w:pPr>
      <w:r>
        <w:rPr>
          <w:rFonts w:hint="eastAsia" w:ascii="仿宋" w:hAnsi="仿宋" w:eastAsia="仿宋" w:cs="仿宋"/>
          <w:b/>
          <w:color w:val="auto"/>
          <w:szCs w:val="21"/>
          <w:highlight w:val="none"/>
        </w:rPr>
        <w:t>二、申请人的资格要求：</w:t>
      </w:r>
      <w:bookmarkEnd w:id="5"/>
      <w:bookmarkEnd w:id="6"/>
      <w:bookmarkEnd w:id="7"/>
      <w:bookmarkEnd w:id="8"/>
    </w:p>
    <w:p w14:paraId="1313C934">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bookmarkStart w:id="9" w:name="_Toc28359081"/>
      <w:bookmarkStart w:id="10" w:name="_Toc28359004"/>
      <w:r>
        <w:rPr>
          <w:rFonts w:hint="eastAsia" w:ascii="仿宋" w:hAnsi="仿宋" w:eastAsia="仿宋" w:cs="仿宋"/>
          <w:color w:val="auto"/>
          <w:szCs w:val="21"/>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6EA01ADB">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rPr>
        <w:t>2.落实政府采购政策需满足的资格要求：</w:t>
      </w:r>
      <w:r>
        <w:rPr>
          <w:rFonts w:hint="eastAsia" w:ascii="仿宋" w:hAnsi="仿宋" w:eastAsia="仿宋" w:cs="仿宋"/>
          <w:color w:val="auto"/>
          <w:szCs w:val="21"/>
          <w:highlight w:val="none"/>
          <w:lang w:val="en-US" w:eastAsia="zh-CN"/>
        </w:rPr>
        <w:t>无</w:t>
      </w:r>
    </w:p>
    <w:p w14:paraId="5171B12C">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3.本项目的特定资格要求：</w:t>
      </w:r>
      <w:r>
        <w:rPr>
          <w:rFonts w:hint="eastAsia" w:ascii="仿宋" w:hAnsi="仿宋" w:eastAsia="仿宋" w:cs="仿宋"/>
          <w:szCs w:val="21"/>
        </w:rPr>
        <w:t>标项一、二、三具有有效的出版物经营许可证</w:t>
      </w:r>
    </w:p>
    <w:p w14:paraId="64AD5990">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ascii="仿宋" w:hAnsi="仿宋" w:eastAsia="仿宋" w:cs="仿宋"/>
          <w:b/>
          <w:color w:val="auto"/>
          <w:szCs w:val="21"/>
          <w:highlight w:val="none"/>
        </w:rPr>
      </w:pPr>
      <w:bookmarkStart w:id="11" w:name="_Toc35393792"/>
      <w:bookmarkStart w:id="12" w:name="_Toc35393623"/>
      <w:r>
        <w:rPr>
          <w:rFonts w:hint="eastAsia" w:ascii="仿宋" w:hAnsi="仿宋" w:eastAsia="仿宋" w:cs="仿宋"/>
          <w:b/>
          <w:color w:val="auto"/>
          <w:szCs w:val="21"/>
          <w:highlight w:val="none"/>
        </w:rPr>
        <w:t>三、获取招标文件</w:t>
      </w:r>
      <w:bookmarkEnd w:id="9"/>
      <w:bookmarkEnd w:id="10"/>
      <w:bookmarkEnd w:id="11"/>
      <w:bookmarkEnd w:id="12"/>
    </w:p>
    <w:p w14:paraId="763A3D49">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bookmarkStart w:id="13" w:name="_Toc28359082"/>
      <w:bookmarkStart w:id="14" w:name="_Toc35393624"/>
      <w:bookmarkStart w:id="15" w:name="_Toc35393793"/>
      <w:bookmarkStart w:id="16" w:name="_Toc28359005"/>
      <w:r>
        <w:rPr>
          <w:rFonts w:hint="eastAsia" w:ascii="仿宋" w:hAnsi="仿宋" w:eastAsia="仿宋" w:cs="仿宋"/>
          <w:color w:val="auto"/>
          <w:szCs w:val="21"/>
          <w:highlight w:val="none"/>
        </w:rPr>
        <w:t>时间：</w:t>
      </w:r>
      <w:r>
        <w:rPr>
          <w:rFonts w:hint="eastAsia" w:ascii="仿宋" w:hAnsi="仿宋" w:eastAsia="仿宋" w:cs="仿宋"/>
          <w:color w:val="auto"/>
          <w:szCs w:val="21"/>
          <w:highlight w:val="none"/>
          <w:lang w:eastAsia="zh-CN"/>
        </w:rPr>
        <w:t>2025年</w:t>
      </w:r>
      <w:r>
        <w:rPr>
          <w:rFonts w:hint="eastAsia" w:ascii="仿宋" w:hAnsi="仿宋" w:eastAsia="仿宋" w:cs="仿宋"/>
          <w:color w:val="auto"/>
          <w:szCs w:val="21"/>
          <w:highlight w:val="none"/>
          <w:lang w:val="en-US" w:eastAsia="zh-CN"/>
        </w:rPr>
        <w:t>03</w:t>
      </w:r>
      <w:r>
        <w:rPr>
          <w:rFonts w:hint="eastAsia" w:ascii="仿宋" w:hAnsi="仿宋" w:eastAsia="仿宋" w:cs="仿宋"/>
          <w:color w:val="auto"/>
          <w:szCs w:val="21"/>
          <w:highlight w:val="none"/>
          <w:lang w:eastAsia="zh-CN"/>
        </w:rPr>
        <w:t>月</w:t>
      </w:r>
      <w:r>
        <w:rPr>
          <w:rFonts w:hint="eastAsia" w:ascii="仿宋" w:hAnsi="仿宋" w:eastAsia="仿宋" w:cs="仿宋"/>
          <w:color w:val="auto"/>
          <w:szCs w:val="21"/>
          <w:highlight w:val="none"/>
          <w:lang w:val="en-US" w:eastAsia="zh-CN"/>
        </w:rPr>
        <w:t>31</w:t>
      </w:r>
      <w:r>
        <w:rPr>
          <w:rFonts w:hint="eastAsia" w:ascii="仿宋" w:hAnsi="仿宋" w:eastAsia="仿宋" w:cs="仿宋"/>
          <w:color w:val="auto"/>
          <w:szCs w:val="21"/>
          <w:highlight w:val="none"/>
          <w:lang w:eastAsia="zh-CN"/>
        </w:rPr>
        <w:t>日至2025年04月2</w:t>
      </w:r>
      <w:r>
        <w:rPr>
          <w:rFonts w:hint="eastAsia" w:ascii="仿宋" w:hAnsi="仿宋" w:eastAsia="仿宋" w:cs="仿宋"/>
          <w:color w:val="auto"/>
          <w:szCs w:val="21"/>
          <w:highlight w:val="none"/>
          <w:lang w:val="en-US" w:eastAsia="zh-CN"/>
        </w:rPr>
        <w:t>3</w:t>
      </w:r>
      <w:bookmarkStart w:id="50" w:name="_GoBack"/>
      <w:bookmarkEnd w:id="50"/>
      <w:r>
        <w:rPr>
          <w:rFonts w:hint="eastAsia" w:ascii="仿宋" w:hAnsi="仿宋" w:eastAsia="仿宋" w:cs="仿宋"/>
          <w:color w:val="auto"/>
          <w:szCs w:val="21"/>
          <w:highlight w:val="none"/>
          <w:lang w:eastAsia="zh-CN"/>
        </w:rPr>
        <w:t>日</w:t>
      </w:r>
      <w:r>
        <w:rPr>
          <w:rFonts w:hint="eastAsia" w:ascii="仿宋" w:hAnsi="仿宋" w:eastAsia="仿宋" w:cs="仿宋"/>
          <w:color w:val="auto"/>
          <w:szCs w:val="21"/>
          <w:highlight w:val="none"/>
        </w:rPr>
        <w:t>，</w:t>
      </w:r>
      <w:r>
        <w:rPr>
          <w:rFonts w:hint="eastAsia" w:ascii="仿宋" w:hAnsi="仿宋" w:eastAsia="仿宋" w:cs="仿宋"/>
          <w:bCs/>
          <w:color w:val="auto"/>
          <w:szCs w:val="21"/>
          <w:highlight w:val="none"/>
        </w:rPr>
        <w:t>上午00:00至12:00，下午12:00至23:59（北京时间，线上获取法定节假日均可，线下获取文件法定节假日除外）</w:t>
      </w:r>
    </w:p>
    <w:p w14:paraId="73B2BB99">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地点（网址）：政府采购云平台（https://www.zcygov.cn）</w:t>
      </w:r>
    </w:p>
    <w:p w14:paraId="255416AC">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方式：供应商登录政采云平台（https://www.zcygov.cn）在线申请获取采购文件（进入“项目采购”应用，在获取采购文件菜单中选择项目，申请获取采购文件）。</w:t>
      </w:r>
    </w:p>
    <w:p w14:paraId="0CF17FCC">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售价（元）：0</w:t>
      </w:r>
    </w:p>
    <w:p w14:paraId="09444823">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ascii="仿宋" w:hAnsi="仿宋" w:eastAsia="仿宋" w:cs="仿宋"/>
          <w:b/>
          <w:color w:val="auto"/>
          <w:szCs w:val="21"/>
          <w:highlight w:val="none"/>
        </w:rPr>
      </w:pPr>
      <w:r>
        <w:rPr>
          <w:rFonts w:hint="eastAsia" w:ascii="仿宋" w:hAnsi="仿宋" w:eastAsia="仿宋" w:cs="仿宋"/>
          <w:b/>
          <w:color w:val="auto"/>
          <w:szCs w:val="21"/>
          <w:highlight w:val="none"/>
        </w:rPr>
        <w:t>四、</w:t>
      </w:r>
      <w:bookmarkEnd w:id="13"/>
      <w:bookmarkEnd w:id="14"/>
      <w:bookmarkEnd w:id="15"/>
      <w:bookmarkEnd w:id="16"/>
      <w:r>
        <w:rPr>
          <w:rFonts w:hint="eastAsia" w:ascii="仿宋" w:hAnsi="仿宋" w:eastAsia="仿宋" w:cs="仿宋"/>
          <w:b/>
          <w:color w:val="auto"/>
          <w:szCs w:val="21"/>
          <w:highlight w:val="none"/>
        </w:rPr>
        <w:t>提交投标文件截止时间、开标时间和地点</w:t>
      </w:r>
    </w:p>
    <w:p w14:paraId="0FFED284">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bCs/>
          <w:color w:val="auto"/>
          <w:szCs w:val="21"/>
          <w:highlight w:val="none"/>
        </w:rPr>
      </w:pPr>
      <w:bookmarkStart w:id="17" w:name="_Hlk81212057"/>
      <w:r>
        <w:rPr>
          <w:rFonts w:hint="eastAsia" w:ascii="仿宋" w:hAnsi="仿宋" w:eastAsia="仿宋" w:cs="仿宋"/>
          <w:bCs/>
          <w:color w:val="auto"/>
          <w:szCs w:val="21"/>
          <w:highlight w:val="none"/>
        </w:rPr>
        <w:t>提交投标文件截止时间：</w:t>
      </w:r>
      <w:r>
        <w:rPr>
          <w:rFonts w:hint="eastAsia" w:ascii="仿宋" w:hAnsi="仿宋" w:eastAsia="仿宋" w:cs="仿宋"/>
          <w:bCs/>
          <w:color w:val="auto"/>
          <w:szCs w:val="21"/>
          <w:highlight w:val="none"/>
          <w:lang w:eastAsia="zh-CN"/>
        </w:rPr>
        <w:t>2025年04月23日上午9:30:00（北京时间）</w:t>
      </w:r>
    </w:p>
    <w:p w14:paraId="56CB8BD6">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bCs/>
          <w:color w:val="auto"/>
          <w:szCs w:val="21"/>
          <w:highlight w:val="none"/>
        </w:rPr>
      </w:pPr>
      <w:r>
        <w:rPr>
          <w:rFonts w:hint="eastAsia" w:ascii="仿宋" w:hAnsi="仿宋" w:eastAsia="仿宋" w:cs="仿宋"/>
          <w:bCs/>
          <w:color w:val="auto"/>
          <w:szCs w:val="21"/>
          <w:highlight w:val="none"/>
        </w:rPr>
        <w:t>投标地点（网址）：</w:t>
      </w:r>
      <w:r>
        <w:rPr>
          <w:rFonts w:hint="eastAsia" w:ascii="仿宋" w:hAnsi="仿宋" w:eastAsia="仿宋" w:cs="仿宋"/>
          <w:color w:val="auto"/>
          <w:szCs w:val="21"/>
          <w:highlight w:val="none"/>
        </w:rPr>
        <w:t>政府采购云平台（https://www.zcygov.cn）</w:t>
      </w:r>
    </w:p>
    <w:p w14:paraId="67AE8862">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bCs/>
          <w:color w:val="auto"/>
          <w:szCs w:val="21"/>
          <w:highlight w:val="none"/>
        </w:rPr>
      </w:pPr>
      <w:r>
        <w:rPr>
          <w:rFonts w:hint="eastAsia" w:ascii="仿宋" w:hAnsi="仿宋" w:eastAsia="仿宋" w:cs="仿宋"/>
          <w:bCs/>
          <w:color w:val="auto"/>
          <w:szCs w:val="21"/>
          <w:highlight w:val="none"/>
        </w:rPr>
        <w:t>开标时间：</w:t>
      </w:r>
      <w:r>
        <w:rPr>
          <w:rFonts w:hint="eastAsia" w:ascii="仿宋" w:hAnsi="仿宋" w:eastAsia="仿宋" w:cs="仿宋"/>
          <w:bCs/>
          <w:color w:val="auto"/>
          <w:szCs w:val="21"/>
          <w:highlight w:val="none"/>
          <w:lang w:eastAsia="zh-CN"/>
        </w:rPr>
        <w:t>2025年04月23日上午9:30:00（北京时间）</w:t>
      </w:r>
    </w:p>
    <w:p w14:paraId="3B6906C7">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default" w:ascii="仿宋" w:hAnsi="仿宋" w:eastAsia="仿宋" w:cs="仿宋"/>
          <w:bCs/>
          <w:color w:val="auto"/>
          <w:szCs w:val="21"/>
          <w:highlight w:val="none"/>
          <w:lang w:val="en-US" w:eastAsia="zh-CN"/>
        </w:rPr>
      </w:pPr>
      <w:r>
        <w:rPr>
          <w:rFonts w:hint="eastAsia" w:ascii="仿宋" w:hAnsi="仿宋" w:eastAsia="仿宋" w:cs="仿宋"/>
          <w:bCs/>
          <w:color w:val="auto"/>
          <w:szCs w:val="21"/>
          <w:highlight w:val="none"/>
        </w:rPr>
        <w:t>开标地点（网址）：</w:t>
      </w:r>
      <w:r>
        <w:rPr>
          <w:rFonts w:hint="eastAsia" w:ascii="仿宋" w:hAnsi="仿宋" w:eastAsia="仿宋" w:cs="仿宋"/>
          <w:color w:val="auto"/>
          <w:szCs w:val="21"/>
          <w:highlight w:val="none"/>
          <w:lang w:eastAsia="zh-CN"/>
        </w:rPr>
        <w:t>政府采购云平台（https://www.zcygov.cn）/杭州市西湖区玉古路173号中田大厦</w:t>
      </w:r>
      <w:r>
        <w:rPr>
          <w:rFonts w:hint="eastAsia" w:ascii="仿宋" w:hAnsi="仿宋" w:eastAsia="仿宋" w:cs="仿宋"/>
          <w:color w:val="auto"/>
          <w:szCs w:val="21"/>
          <w:highlight w:val="none"/>
          <w:lang w:val="en-US" w:eastAsia="zh-CN"/>
        </w:rPr>
        <w:t>21</w:t>
      </w:r>
      <w:r>
        <w:rPr>
          <w:rFonts w:hint="eastAsia" w:ascii="仿宋" w:hAnsi="仿宋" w:eastAsia="仿宋" w:cs="仿宋"/>
          <w:color w:val="auto"/>
          <w:szCs w:val="21"/>
          <w:highlight w:val="none"/>
          <w:lang w:eastAsia="zh-CN"/>
        </w:rPr>
        <w:t>楼求是招标会议室</w:t>
      </w:r>
      <w:r>
        <w:rPr>
          <w:rFonts w:hint="eastAsia" w:ascii="仿宋" w:hAnsi="仿宋" w:eastAsia="仿宋" w:cs="仿宋"/>
          <w:color w:val="auto"/>
          <w:szCs w:val="21"/>
          <w:highlight w:val="none"/>
          <w:lang w:val="en-US" w:eastAsia="zh-CN"/>
        </w:rPr>
        <w:t>4</w:t>
      </w:r>
    </w:p>
    <w:bookmarkEnd w:id="17"/>
    <w:p w14:paraId="127C4E14">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ascii="仿宋" w:hAnsi="仿宋" w:eastAsia="仿宋" w:cs="仿宋"/>
          <w:b/>
          <w:color w:val="auto"/>
          <w:szCs w:val="21"/>
          <w:highlight w:val="none"/>
        </w:rPr>
      </w:pPr>
      <w:bookmarkStart w:id="18" w:name="_Toc28359084"/>
      <w:bookmarkStart w:id="19" w:name="_Toc35393625"/>
      <w:bookmarkStart w:id="20" w:name="_Toc28359007"/>
      <w:bookmarkStart w:id="21" w:name="_Toc35393794"/>
      <w:r>
        <w:rPr>
          <w:rFonts w:hint="eastAsia" w:ascii="仿宋" w:hAnsi="仿宋" w:eastAsia="仿宋" w:cs="仿宋"/>
          <w:b/>
          <w:color w:val="auto"/>
          <w:szCs w:val="21"/>
          <w:highlight w:val="none"/>
        </w:rPr>
        <w:t>五、公告期限</w:t>
      </w:r>
      <w:bookmarkEnd w:id="18"/>
      <w:bookmarkEnd w:id="19"/>
      <w:bookmarkEnd w:id="20"/>
      <w:bookmarkEnd w:id="21"/>
    </w:p>
    <w:p w14:paraId="244182A8">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自本公告发布之日起5个工作日。</w:t>
      </w:r>
    </w:p>
    <w:p w14:paraId="41C64C7D">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ascii="仿宋" w:hAnsi="仿宋" w:eastAsia="仿宋" w:cs="仿宋"/>
          <w:b/>
          <w:color w:val="auto"/>
          <w:szCs w:val="21"/>
          <w:highlight w:val="none"/>
        </w:rPr>
      </w:pPr>
      <w:bookmarkStart w:id="22" w:name="_Toc35393795"/>
      <w:bookmarkStart w:id="23" w:name="_Toc35393626"/>
      <w:r>
        <w:rPr>
          <w:rFonts w:hint="eastAsia" w:ascii="仿宋" w:hAnsi="仿宋" w:eastAsia="仿宋" w:cs="仿宋"/>
          <w:b/>
          <w:color w:val="auto"/>
          <w:szCs w:val="21"/>
          <w:highlight w:val="none"/>
        </w:rPr>
        <w:t>六、其他补充事宜</w:t>
      </w:r>
      <w:bookmarkEnd w:id="22"/>
      <w:bookmarkEnd w:id="23"/>
    </w:p>
    <w:p w14:paraId="7A5C7ADF">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bookmarkStart w:id="24" w:name="_Hlk92271231"/>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w:t>
      </w:r>
      <w:r>
        <w:rPr>
          <w:rFonts w:hint="eastAsia" w:ascii="仿宋" w:hAnsi="仿宋" w:eastAsia="仿宋" w:cs="仿宋"/>
          <w:color w:val="auto"/>
          <w:szCs w:val="21"/>
          <w:highlight w:val="none"/>
        </w:rPr>
        <w:t>，此前有关规定与上述文件内容不一致的，按上述文件要求执行。</w:t>
      </w:r>
    </w:p>
    <w:p w14:paraId="5FF1A799">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89DC279">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w:t>
      </w:r>
      <w:r>
        <w:rPr>
          <w:rFonts w:hint="eastAsia" w:ascii="仿宋" w:hAnsi="仿宋" w:eastAsia="仿宋" w:cs="仿宋"/>
          <w:color w:val="auto"/>
          <w:szCs w:val="21"/>
          <w:highlight w:val="none"/>
          <w:lang w:eastAsia="zh-CN"/>
        </w:rPr>
        <w:t>同级政府采购监督管理部门</w:t>
      </w:r>
      <w:r>
        <w:rPr>
          <w:rFonts w:hint="eastAsia" w:ascii="仿宋" w:hAnsi="仿宋" w:eastAsia="仿宋" w:cs="仿宋"/>
          <w:color w:val="auto"/>
          <w:szCs w:val="21"/>
          <w:highlight w:val="none"/>
        </w:rPr>
        <w:t>投诉。质疑函范本、投诉书范本请到浙江政府采购网下载专区下载。</w:t>
      </w:r>
    </w:p>
    <w:p w14:paraId="127D5FC9">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4.其他事项：</w:t>
      </w:r>
      <w:bookmarkStart w:id="25" w:name="_Hlk92271331"/>
      <w:r>
        <w:rPr>
          <w:rFonts w:hint="eastAsia" w:ascii="仿宋" w:hAnsi="仿宋" w:eastAsia="仿宋" w:cs="仿宋"/>
          <w:color w:val="auto"/>
          <w:szCs w:val="21"/>
          <w:highlight w:val="none"/>
        </w:rPr>
        <w:t>（1）需要落实的政府采购政策：包括促进中小企业发展等，具体详见招标文件第三章“</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九</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采购项目需要落实的政府采购政策”；▲</w:t>
      </w:r>
      <w:bookmarkStart w:id="26" w:name="_Hlk92271072"/>
      <w:r>
        <w:rPr>
          <w:rFonts w:hint="eastAsia" w:ascii="仿宋" w:hAnsi="仿宋" w:eastAsia="仿宋" w:cs="仿宋"/>
          <w:color w:val="auto"/>
          <w:szCs w:val="21"/>
          <w:highlight w:val="none"/>
        </w:rPr>
        <w:t>（2）单位负责人为同一人或者存在直接控股、管理关系的不同供应商，不得参加同一合同项下的政府采购活动；为采购项目提供整体设计、规范编制或者项目管理、监理、检测等服务后不得再参加该采购项目的其他采购活动。</w:t>
      </w:r>
      <w:bookmarkEnd w:id="26"/>
    </w:p>
    <w:bookmarkEnd w:id="24"/>
    <w:bookmarkEnd w:id="25"/>
    <w:p w14:paraId="1182EB5B">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ascii="仿宋" w:hAnsi="仿宋" w:eastAsia="仿宋" w:cs="仿宋"/>
          <w:b/>
          <w:color w:val="auto"/>
          <w:szCs w:val="21"/>
          <w:highlight w:val="none"/>
        </w:rPr>
      </w:pPr>
      <w:bookmarkStart w:id="27" w:name="_Toc35393627"/>
      <w:bookmarkStart w:id="28" w:name="_Toc35393796"/>
      <w:bookmarkStart w:id="29" w:name="_Toc28359085"/>
      <w:bookmarkStart w:id="30" w:name="_Toc28359008"/>
      <w:r>
        <w:rPr>
          <w:rFonts w:hint="eastAsia" w:ascii="仿宋" w:hAnsi="仿宋" w:eastAsia="仿宋" w:cs="仿宋"/>
          <w:b/>
          <w:color w:val="auto"/>
          <w:szCs w:val="21"/>
          <w:highlight w:val="none"/>
        </w:rPr>
        <w:t>七、对本次采购提出询问、质疑、投诉，请按以下方式联系</w:t>
      </w:r>
      <w:bookmarkEnd w:id="27"/>
      <w:bookmarkEnd w:id="28"/>
      <w:bookmarkEnd w:id="29"/>
      <w:bookmarkEnd w:id="30"/>
      <w:r>
        <w:rPr>
          <w:rFonts w:hint="eastAsia" w:ascii="仿宋" w:hAnsi="仿宋" w:eastAsia="仿宋" w:cs="仿宋"/>
          <w:b/>
          <w:color w:val="auto"/>
          <w:szCs w:val="21"/>
          <w:highlight w:val="none"/>
        </w:rPr>
        <w:t>：</w:t>
      </w:r>
    </w:p>
    <w:p w14:paraId="6CB473D1">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1.采购人信息</w:t>
      </w:r>
    </w:p>
    <w:p w14:paraId="7013FC0A">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名称：</w:t>
      </w:r>
      <w:r>
        <w:rPr>
          <w:rFonts w:hint="eastAsia" w:ascii="仿宋" w:hAnsi="仿宋" w:eastAsia="仿宋" w:cs="仿宋"/>
          <w:color w:val="auto"/>
          <w:szCs w:val="21"/>
          <w:highlight w:val="none"/>
          <w:lang w:eastAsia="zh-CN"/>
        </w:rPr>
        <w:t>浙江理工大学</w:t>
      </w:r>
    </w:p>
    <w:p w14:paraId="43A3B241">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地址：</w:t>
      </w:r>
      <w:r>
        <w:rPr>
          <w:rFonts w:hint="eastAsia" w:ascii="仿宋" w:hAnsi="仿宋" w:eastAsia="仿宋" w:cs="仿宋"/>
          <w:color w:val="auto"/>
          <w:szCs w:val="21"/>
          <w:highlight w:val="none"/>
          <w:lang w:eastAsia="zh-CN"/>
        </w:rPr>
        <w:t>杭州市钱塘区2号大街928号</w:t>
      </w:r>
    </w:p>
    <w:p w14:paraId="34749E6C">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传真：/</w:t>
      </w:r>
    </w:p>
    <w:p w14:paraId="2792B24D">
      <w:pPr>
        <w:adjustRightInd w:val="0"/>
        <w:snapToGrid w:val="0"/>
        <w:spacing w:line="288" w:lineRule="auto"/>
        <w:ind w:firstLine="630" w:firstLineChars="300"/>
        <w:rPr>
          <w:rFonts w:ascii="仿宋" w:hAnsi="仿宋" w:eastAsia="仿宋" w:cs="仿宋"/>
          <w:szCs w:val="21"/>
        </w:rPr>
      </w:pPr>
      <w:r>
        <w:rPr>
          <w:rFonts w:hint="eastAsia" w:ascii="仿宋" w:hAnsi="仿宋" w:eastAsia="仿宋" w:cs="仿宋"/>
          <w:szCs w:val="21"/>
        </w:rPr>
        <w:t>项目联系人（询问）：刘老师</w:t>
      </w:r>
    </w:p>
    <w:p w14:paraId="41CF0126">
      <w:pPr>
        <w:adjustRightInd w:val="0"/>
        <w:snapToGrid w:val="0"/>
        <w:spacing w:line="288" w:lineRule="auto"/>
        <w:ind w:firstLine="630" w:firstLineChars="300"/>
        <w:rPr>
          <w:rFonts w:ascii="仿宋" w:hAnsi="仿宋" w:eastAsia="仿宋" w:cs="仿宋"/>
          <w:szCs w:val="21"/>
        </w:rPr>
      </w:pPr>
      <w:r>
        <w:rPr>
          <w:rFonts w:hint="eastAsia" w:ascii="仿宋" w:hAnsi="仿宋" w:eastAsia="仿宋" w:cs="仿宋"/>
          <w:szCs w:val="21"/>
        </w:rPr>
        <w:t>项目联系方式（询问）：0571-86843134</w:t>
      </w:r>
    </w:p>
    <w:p w14:paraId="0600EF98">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质疑联系人：</w:t>
      </w:r>
      <w:r>
        <w:rPr>
          <w:rFonts w:hint="eastAsia" w:ascii="仿宋" w:hAnsi="仿宋" w:eastAsia="仿宋" w:cs="仿宋"/>
          <w:color w:val="auto"/>
          <w:szCs w:val="21"/>
          <w:highlight w:val="none"/>
          <w:lang w:val="en-US" w:eastAsia="zh-CN"/>
        </w:rPr>
        <w:t>肖</w:t>
      </w:r>
      <w:r>
        <w:rPr>
          <w:rFonts w:hint="eastAsia" w:ascii="仿宋" w:hAnsi="仿宋" w:eastAsia="仿宋" w:cs="仿宋"/>
          <w:color w:val="auto"/>
          <w:szCs w:val="21"/>
          <w:highlight w:val="none"/>
        </w:rPr>
        <w:t>老师</w:t>
      </w:r>
    </w:p>
    <w:p w14:paraId="7067BB37">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质疑联系方式：0571-86843950</w:t>
      </w:r>
    </w:p>
    <w:p w14:paraId="4BCB6976">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p>
    <w:p w14:paraId="07F6FB0A">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2.采购代理机构信息</w:t>
      </w:r>
    </w:p>
    <w:p w14:paraId="1E12AFE1">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名称：浙江求是招标代理有限公司</w:t>
      </w:r>
    </w:p>
    <w:p w14:paraId="4E435A3B">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地址：杭州市西湖区玉古路173号</w:t>
      </w:r>
      <w:r>
        <w:rPr>
          <w:rFonts w:hint="eastAsia" w:ascii="仿宋" w:hAnsi="仿宋" w:eastAsia="仿宋" w:cs="仿宋"/>
          <w:color w:val="auto"/>
          <w:szCs w:val="21"/>
          <w:highlight w:val="none"/>
          <w:lang w:eastAsia="zh-CN"/>
        </w:rPr>
        <w:t>中田大厦21楼</w:t>
      </w:r>
    </w:p>
    <w:p w14:paraId="2F1E9A3C">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传真：/</w:t>
      </w:r>
    </w:p>
    <w:p w14:paraId="2ADFB9FA">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rPr>
        <w:t>项目联系人（询问）：</w:t>
      </w:r>
      <w:r>
        <w:rPr>
          <w:rFonts w:hint="eastAsia" w:ascii="仿宋" w:hAnsi="仿宋" w:eastAsia="仿宋" w:cs="仿宋"/>
          <w:color w:val="auto"/>
          <w:szCs w:val="21"/>
          <w:highlight w:val="none"/>
          <w:lang w:val="en-US" w:eastAsia="zh-CN"/>
        </w:rPr>
        <w:t>叶鲁茂、冯增伟</w:t>
      </w:r>
    </w:p>
    <w:p w14:paraId="1443E2D7">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项目联系方式（询问）：0571-87679349</w:t>
      </w:r>
    </w:p>
    <w:p w14:paraId="6299793F">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rPr>
        <w:t>质疑联系人：</w:t>
      </w:r>
      <w:r>
        <w:rPr>
          <w:rFonts w:hint="eastAsia" w:ascii="仿宋" w:hAnsi="仿宋" w:eastAsia="仿宋" w:cs="仿宋"/>
          <w:color w:val="auto"/>
          <w:szCs w:val="21"/>
          <w:highlight w:val="none"/>
          <w:lang w:val="en-US" w:eastAsia="zh-CN"/>
        </w:rPr>
        <w:t>周安琪</w:t>
      </w:r>
    </w:p>
    <w:p w14:paraId="37BB2234">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质疑联系方式：0571-81110356</w:t>
      </w:r>
    </w:p>
    <w:p w14:paraId="02157448">
      <w:pPr>
        <w:keepNext w:val="0"/>
        <w:keepLines w:val="0"/>
        <w:pageBreakBefore w:val="0"/>
        <w:widowControl w:val="0"/>
        <w:kinsoku/>
        <w:wordWrap/>
        <w:overflowPunct/>
        <w:topLinePunct w:val="0"/>
        <w:autoSpaceDE/>
        <w:autoSpaceDN/>
        <w:bidi w:val="0"/>
        <w:adjustRightInd w:val="0"/>
        <w:snapToGrid w:val="0"/>
        <w:spacing w:line="288" w:lineRule="auto"/>
        <w:ind w:firstLine="630" w:firstLineChars="3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质疑邮箱：jdkh@qszb.net</w:t>
      </w:r>
    </w:p>
    <w:p w14:paraId="154E29AC">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p>
    <w:p w14:paraId="61F188FB">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3.该项目由采购人处理采购争议。质疑环节，采购人委托采购代理机构处理的，可由采购代理机构答复。对质疑答复不满意的，向采购人内部设置的采购监督机构反映。</w:t>
      </w:r>
    </w:p>
    <w:p w14:paraId="3377320F">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政策咨询：何一平、冯华，0571-87058424、87055741</w:t>
      </w:r>
    </w:p>
    <w:p w14:paraId="6CA5CB52">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highlight w:val="none"/>
        </w:rPr>
      </w:pPr>
      <w:r>
        <w:rPr>
          <w:rFonts w:hint="eastAsia" w:ascii="仿宋" w:hAnsi="仿宋" w:eastAsia="仿宋" w:cs="仿宋"/>
          <w:color w:val="auto"/>
          <w:szCs w:val="21"/>
          <w:highlight w:val="none"/>
        </w:rPr>
        <w:t>预算金额未达100万元的采购项目，由采购人处理采购争议。</w:t>
      </w:r>
    </w:p>
    <w:p w14:paraId="09704136">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Cs w:val="21"/>
          <w:highlight w:val="none"/>
        </w:rPr>
      </w:pPr>
    </w:p>
    <w:p w14:paraId="15BC90AB">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若对项目采购电子交易系统操作有疑问，可登录政采云（https://www.zcygov.cn/），点击右侧咨询小采，获取采小蜜智能服务管家帮助，或拨打政采云服务热线95763获取热线服务帮助。</w:t>
      </w:r>
    </w:p>
    <w:p w14:paraId="5445A1EE">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CA问题联系电话（人工）：汇信CA</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400-888-4636；天谷CA</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400-087-8198。</w:t>
      </w:r>
    </w:p>
    <w:p w14:paraId="3F726B34">
      <w:pPr>
        <w:ind w:left="0" w:leftChars="0" w:right="0" w:rightChars="0" w:firstLine="0" w:firstLineChars="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br w:type="page"/>
      </w:r>
    </w:p>
    <w:p w14:paraId="16EBE169">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firstLine="0" w:firstLineChars="0"/>
        <w:jc w:val="center"/>
        <w:textAlignment w:val="auto"/>
        <w:outlineLvl w:val="0"/>
        <w:rPr>
          <w:rFonts w:ascii="仿宋" w:hAnsi="仿宋" w:eastAsia="仿宋" w:cs="仿宋"/>
          <w:b/>
          <w:bCs/>
          <w:color w:val="auto"/>
          <w:sz w:val="32"/>
          <w:szCs w:val="32"/>
          <w:highlight w:val="none"/>
        </w:rPr>
      </w:pPr>
      <w:r>
        <w:rPr>
          <w:rFonts w:hint="eastAsia" w:ascii="仿宋" w:hAnsi="仿宋" w:eastAsia="仿宋" w:cs="仿宋"/>
          <w:b/>
          <w:color w:val="auto"/>
          <w:sz w:val="32"/>
          <w:szCs w:val="32"/>
          <w:highlight w:val="none"/>
        </w:rPr>
        <w:t xml:space="preserve">第二章  </w:t>
      </w:r>
      <w:r>
        <w:rPr>
          <w:rFonts w:hint="eastAsia" w:ascii="仿宋" w:hAnsi="仿宋" w:eastAsia="仿宋" w:cs="仿宋"/>
          <w:b/>
          <w:bCs/>
          <w:color w:val="auto"/>
          <w:sz w:val="32"/>
          <w:szCs w:val="32"/>
          <w:highlight w:val="none"/>
        </w:rPr>
        <w:t>采购需求</w:t>
      </w:r>
    </w:p>
    <w:p w14:paraId="6C3DDC9E">
      <w:pPr>
        <w:keepNext w:val="0"/>
        <w:keepLines w:val="0"/>
        <w:pageBreakBefore w:val="0"/>
        <w:widowControl w:val="0"/>
        <w:kinsoku/>
        <w:wordWrap/>
        <w:overflowPunct/>
        <w:topLinePunct w:val="0"/>
        <w:autoSpaceDE/>
        <w:autoSpaceDN/>
        <w:bidi w:val="0"/>
        <w:adjustRightInd w:val="0"/>
        <w:snapToGrid w:val="0"/>
        <w:spacing w:line="288" w:lineRule="auto"/>
        <w:textAlignment w:val="auto"/>
        <w:outlineLvl w:val="1"/>
        <w:rPr>
          <w:rFonts w:ascii="仿宋" w:hAnsi="仿宋" w:eastAsia="仿宋" w:cs="仿宋"/>
          <w:b/>
          <w:color w:val="auto"/>
          <w:szCs w:val="21"/>
          <w:highlight w:val="none"/>
        </w:rPr>
      </w:pPr>
      <w:r>
        <w:rPr>
          <w:rFonts w:hint="eastAsia" w:ascii="仿宋" w:hAnsi="仿宋" w:eastAsia="仿宋" w:cs="仿宋"/>
          <w:b/>
          <w:color w:val="auto"/>
          <w:szCs w:val="21"/>
          <w:highlight w:val="none"/>
        </w:rPr>
        <w:t>一、为落实政府采购政策需满足的要求</w:t>
      </w:r>
    </w:p>
    <w:tbl>
      <w:tblPr>
        <w:tblStyle w:val="24"/>
        <w:tblW w:w="499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57"/>
        <w:gridCol w:w="3042"/>
        <w:gridCol w:w="5927"/>
      </w:tblGrid>
      <w:tr w14:paraId="764E95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41" w:type="pct"/>
            <w:vAlign w:val="center"/>
          </w:tcPr>
          <w:p w14:paraId="421EAF77">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bookmarkStart w:id="31" w:name="_Hlk45005599"/>
            <w:r>
              <w:rPr>
                <w:rFonts w:hint="eastAsia" w:ascii="仿宋" w:hAnsi="仿宋" w:eastAsia="仿宋" w:cs="仿宋"/>
                <w:b/>
                <w:bCs/>
                <w:color w:val="auto"/>
                <w:szCs w:val="21"/>
                <w:highlight w:val="none"/>
              </w:rPr>
              <w:t>序号</w:t>
            </w:r>
          </w:p>
        </w:tc>
        <w:tc>
          <w:tcPr>
            <w:tcW w:w="1580" w:type="pct"/>
            <w:vAlign w:val="center"/>
          </w:tcPr>
          <w:p w14:paraId="7C179E52">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政策名称</w:t>
            </w:r>
          </w:p>
        </w:tc>
        <w:tc>
          <w:tcPr>
            <w:tcW w:w="3078" w:type="pct"/>
            <w:vAlign w:val="center"/>
          </w:tcPr>
          <w:p w14:paraId="527C22AD">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内容</w:t>
            </w:r>
          </w:p>
        </w:tc>
      </w:tr>
      <w:tr w14:paraId="4DA083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41" w:type="pct"/>
            <w:vAlign w:val="center"/>
          </w:tcPr>
          <w:p w14:paraId="3E3166DC">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1</w:t>
            </w:r>
          </w:p>
        </w:tc>
        <w:tc>
          <w:tcPr>
            <w:tcW w:w="1580" w:type="pct"/>
            <w:vAlign w:val="center"/>
          </w:tcPr>
          <w:p w14:paraId="537C86AF">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政府采购进口产品</w:t>
            </w:r>
          </w:p>
        </w:tc>
        <w:tc>
          <w:tcPr>
            <w:tcW w:w="5927" w:type="dxa"/>
            <w:vAlign w:val="center"/>
          </w:tcPr>
          <w:p w14:paraId="050F5C81">
            <w:pP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rPr>
              <w:t>不允许采购进口产品</w:t>
            </w:r>
          </w:p>
        </w:tc>
      </w:tr>
      <w:tr w14:paraId="1F2533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41" w:type="pct"/>
            <w:vAlign w:val="center"/>
          </w:tcPr>
          <w:p w14:paraId="0EB967EA">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2</w:t>
            </w:r>
          </w:p>
        </w:tc>
        <w:tc>
          <w:tcPr>
            <w:tcW w:w="1580" w:type="pct"/>
            <w:vAlign w:val="center"/>
          </w:tcPr>
          <w:p w14:paraId="4916A03F">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政府强制采购节能产品</w:t>
            </w:r>
          </w:p>
        </w:tc>
        <w:tc>
          <w:tcPr>
            <w:tcW w:w="5927" w:type="dxa"/>
            <w:vAlign w:val="center"/>
          </w:tcPr>
          <w:p w14:paraId="5FB0F574">
            <w:pPr>
              <w:rPr>
                <w:rFonts w:hint="default" w:ascii="仿宋" w:hAnsi="仿宋" w:eastAsia="仿宋" w:cs="仿宋"/>
                <w:color w:val="auto"/>
                <w:szCs w:val="21"/>
                <w:highlight w:val="yellow"/>
                <w:lang w:val="en-US" w:eastAsia="zh-CN"/>
              </w:rPr>
            </w:pPr>
            <w:r>
              <w:rPr>
                <w:rFonts w:hint="eastAsia" w:ascii="仿宋" w:hAnsi="仿宋" w:eastAsia="仿宋" w:cs="仿宋"/>
                <w:color w:val="auto"/>
                <w:szCs w:val="21"/>
              </w:rPr>
              <w:t>不适用</w:t>
            </w:r>
          </w:p>
        </w:tc>
      </w:tr>
      <w:tr w14:paraId="5ACA5F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41" w:type="pct"/>
            <w:vAlign w:val="center"/>
          </w:tcPr>
          <w:p w14:paraId="79B55960">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3</w:t>
            </w:r>
          </w:p>
        </w:tc>
        <w:tc>
          <w:tcPr>
            <w:tcW w:w="1580" w:type="pct"/>
            <w:vAlign w:val="center"/>
          </w:tcPr>
          <w:p w14:paraId="0FE72C89">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政府优先采购节能、环保产品</w:t>
            </w:r>
          </w:p>
        </w:tc>
        <w:tc>
          <w:tcPr>
            <w:tcW w:w="5927" w:type="dxa"/>
            <w:vAlign w:val="center"/>
          </w:tcPr>
          <w:p w14:paraId="5825ADFD">
            <w:pP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Cs w:val="21"/>
              </w:rPr>
              <w:t>不适用</w:t>
            </w:r>
          </w:p>
        </w:tc>
      </w:tr>
      <w:tr w14:paraId="2288B0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41" w:type="pct"/>
            <w:vAlign w:val="center"/>
          </w:tcPr>
          <w:p w14:paraId="7CBEF0C0">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4</w:t>
            </w:r>
          </w:p>
        </w:tc>
        <w:tc>
          <w:tcPr>
            <w:tcW w:w="1580" w:type="pct"/>
            <w:vAlign w:val="center"/>
          </w:tcPr>
          <w:p w14:paraId="03A14AE7">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仿宋" w:hAnsi="仿宋" w:eastAsia="仿宋" w:cs="仿宋"/>
                <w:b/>
                <w:bCs/>
                <w:color w:val="auto"/>
                <w:szCs w:val="21"/>
                <w:highlight w:val="none"/>
                <w:lang w:eastAsia="zh-CN"/>
              </w:rPr>
            </w:pPr>
            <w:r>
              <w:rPr>
                <w:rFonts w:hint="eastAsia" w:ascii="仿宋" w:hAnsi="仿宋" w:eastAsia="仿宋" w:cs="仿宋"/>
                <w:b/>
                <w:bCs/>
                <w:color w:val="auto"/>
                <w:szCs w:val="21"/>
                <w:highlight w:val="none"/>
              </w:rPr>
              <w:t>政府采购</w:t>
            </w:r>
            <w:r>
              <w:rPr>
                <w:rFonts w:hint="eastAsia" w:ascii="仿宋" w:hAnsi="仿宋" w:eastAsia="仿宋" w:cs="仿宋"/>
                <w:b/>
                <w:bCs/>
                <w:color w:val="auto"/>
                <w:szCs w:val="21"/>
                <w:highlight w:val="none"/>
                <w:lang w:eastAsia="zh-CN"/>
              </w:rPr>
              <w:t>支持科技创新</w:t>
            </w:r>
          </w:p>
        </w:tc>
        <w:tc>
          <w:tcPr>
            <w:tcW w:w="5927" w:type="dxa"/>
            <w:vAlign w:val="center"/>
          </w:tcPr>
          <w:p w14:paraId="30A7D61E">
            <w:pP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Cs w:val="21"/>
              </w:rPr>
              <w:t>不适用</w:t>
            </w:r>
          </w:p>
        </w:tc>
      </w:tr>
      <w:tr w14:paraId="7165EB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41" w:type="pct"/>
            <w:vAlign w:val="center"/>
          </w:tcPr>
          <w:p w14:paraId="7DF9A039">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5</w:t>
            </w:r>
          </w:p>
        </w:tc>
        <w:tc>
          <w:tcPr>
            <w:tcW w:w="1580" w:type="pct"/>
            <w:vAlign w:val="center"/>
          </w:tcPr>
          <w:p w14:paraId="076985F5">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政府采购促进中小企业发展</w:t>
            </w:r>
          </w:p>
        </w:tc>
        <w:tc>
          <w:tcPr>
            <w:tcW w:w="3078" w:type="pct"/>
            <w:vAlign w:val="center"/>
          </w:tcPr>
          <w:p w14:paraId="6E7A923F">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提供材料详见招标文件第六章“</w:t>
            </w:r>
            <w:r>
              <w:rPr>
                <w:rFonts w:hint="eastAsia" w:ascii="仿宋" w:hAnsi="仿宋" w:eastAsia="仿宋" w:cs="仿宋"/>
                <w:color w:val="auto"/>
                <w:szCs w:val="21"/>
                <w:highlight w:val="none"/>
                <w:lang w:val="en-US" w:eastAsia="zh-CN"/>
              </w:rPr>
              <w:t>报价文件</w:t>
            </w:r>
            <w:r>
              <w:rPr>
                <w:rFonts w:hint="eastAsia" w:ascii="仿宋" w:hAnsi="仿宋" w:eastAsia="仿宋" w:cs="仿宋"/>
                <w:color w:val="auto"/>
                <w:szCs w:val="21"/>
                <w:highlight w:val="none"/>
              </w:rPr>
              <w:t>”</w:t>
            </w:r>
          </w:p>
          <w:p w14:paraId="4454F526">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本项目</w:t>
            </w:r>
            <w:r>
              <w:rPr>
                <w:rFonts w:hint="eastAsia" w:ascii="仿宋" w:hAnsi="仿宋" w:eastAsia="仿宋" w:cs="仿宋"/>
                <w:b/>
                <w:bCs/>
                <w:color w:val="auto"/>
                <w:szCs w:val="21"/>
                <w:highlight w:val="none"/>
                <w:lang w:val="en-US" w:eastAsia="zh-CN"/>
              </w:rPr>
              <w:t>属性：</w:t>
            </w:r>
            <w:r>
              <w:rPr>
                <w:rFonts w:hint="eastAsia" w:ascii="仿宋" w:hAnsi="仿宋" w:eastAsia="仿宋" w:cs="仿宋"/>
                <w:b/>
                <w:bCs/>
                <w:color w:val="auto"/>
                <w:szCs w:val="21"/>
                <w:highlight w:val="none"/>
              </w:rPr>
              <w:t>货物</w:t>
            </w:r>
          </w:p>
          <w:p w14:paraId="140B88D1">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采购标的对应的中小企业划分标准所属行业</w:t>
            </w:r>
            <w:r>
              <w:rPr>
                <w:rFonts w:hint="eastAsia" w:ascii="仿宋" w:hAnsi="仿宋" w:eastAsia="仿宋" w:cs="仿宋"/>
                <w:b/>
                <w:bCs/>
                <w:color w:val="auto"/>
                <w:szCs w:val="21"/>
                <w:highlight w:val="none"/>
                <w:lang w:eastAsia="zh-CN"/>
              </w:rPr>
              <w:t>：</w:t>
            </w:r>
            <w:r>
              <w:rPr>
                <w:rFonts w:hint="eastAsia" w:ascii="仿宋" w:hAnsi="仿宋" w:eastAsia="仿宋" w:cs="仿宋"/>
                <w:b/>
                <w:bCs/>
                <w:szCs w:val="21"/>
              </w:rPr>
              <w:t>其他未列明行业</w:t>
            </w:r>
          </w:p>
          <w:p w14:paraId="3BCAF30E">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b/>
                <w:bCs/>
                <w:color w:val="auto"/>
                <w:szCs w:val="21"/>
                <w:highlight w:val="none"/>
              </w:rPr>
              <w:t>中小企业划型标准：从业人员300人以下的为中小微型企业。其中，从业人员100人及以上的为中型企业；从业人员10人及以上的为小型企业；从业人员10人以下的为微型企业。</w:t>
            </w:r>
          </w:p>
        </w:tc>
      </w:tr>
      <w:tr w14:paraId="131C71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41" w:type="pct"/>
            <w:vAlign w:val="center"/>
          </w:tcPr>
          <w:p w14:paraId="6D9AC342">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6</w:t>
            </w:r>
          </w:p>
        </w:tc>
        <w:tc>
          <w:tcPr>
            <w:tcW w:w="1580" w:type="pct"/>
            <w:vAlign w:val="center"/>
          </w:tcPr>
          <w:p w14:paraId="710A4828">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政府采购支持监狱企业发展</w:t>
            </w:r>
          </w:p>
        </w:tc>
        <w:tc>
          <w:tcPr>
            <w:tcW w:w="3078" w:type="pct"/>
            <w:vAlign w:val="center"/>
          </w:tcPr>
          <w:p w14:paraId="68EBAF8F">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视同小微企业，</w:t>
            </w:r>
            <w:r>
              <w:rPr>
                <w:rFonts w:hint="eastAsia" w:ascii="仿宋" w:hAnsi="仿宋" w:eastAsia="仿宋" w:cs="仿宋"/>
                <w:color w:val="auto"/>
                <w:szCs w:val="21"/>
                <w:highlight w:val="none"/>
              </w:rPr>
              <w:t>提供材料详见招标文件第六章“</w:t>
            </w:r>
            <w:r>
              <w:rPr>
                <w:rFonts w:hint="eastAsia" w:ascii="仿宋" w:hAnsi="仿宋" w:eastAsia="仿宋" w:cs="仿宋"/>
                <w:color w:val="auto"/>
                <w:szCs w:val="21"/>
                <w:highlight w:val="none"/>
                <w:lang w:val="en-US" w:eastAsia="zh-CN"/>
              </w:rPr>
              <w:t>报价文件</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eastAsia="zh-CN"/>
              </w:rPr>
              <w:t>。</w:t>
            </w:r>
          </w:p>
        </w:tc>
      </w:tr>
      <w:tr w14:paraId="73F545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41" w:type="pct"/>
            <w:vAlign w:val="center"/>
          </w:tcPr>
          <w:p w14:paraId="68224114">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7</w:t>
            </w:r>
          </w:p>
        </w:tc>
        <w:tc>
          <w:tcPr>
            <w:tcW w:w="1580" w:type="pct"/>
            <w:vAlign w:val="center"/>
          </w:tcPr>
          <w:p w14:paraId="2BA0245B">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政府采购促进残疾人就业</w:t>
            </w:r>
          </w:p>
        </w:tc>
        <w:tc>
          <w:tcPr>
            <w:tcW w:w="3078" w:type="pct"/>
            <w:vAlign w:val="center"/>
          </w:tcPr>
          <w:p w14:paraId="54BAF185">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lang w:val="en-US" w:eastAsia="zh-CN"/>
              </w:rPr>
              <w:t>视同小微企业，</w:t>
            </w:r>
            <w:r>
              <w:rPr>
                <w:rFonts w:hint="eastAsia" w:ascii="仿宋" w:hAnsi="仿宋" w:eastAsia="仿宋" w:cs="仿宋"/>
                <w:color w:val="auto"/>
                <w:szCs w:val="21"/>
                <w:highlight w:val="none"/>
              </w:rPr>
              <w:t>提供材料详见招标文件第六章“</w:t>
            </w:r>
            <w:r>
              <w:rPr>
                <w:rFonts w:hint="eastAsia" w:ascii="仿宋" w:hAnsi="仿宋" w:eastAsia="仿宋" w:cs="仿宋"/>
                <w:color w:val="auto"/>
                <w:szCs w:val="21"/>
                <w:highlight w:val="none"/>
                <w:lang w:val="en-US" w:eastAsia="zh-CN"/>
              </w:rPr>
              <w:t>报价文件</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eastAsia="zh-CN"/>
              </w:rPr>
              <w:t>。</w:t>
            </w:r>
          </w:p>
        </w:tc>
      </w:tr>
      <w:bookmarkEnd w:id="31"/>
    </w:tbl>
    <w:p w14:paraId="6BC765AC">
      <w:pPr>
        <w:adjustRightInd w:val="0"/>
        <w:snapToGrid w:val="0"/>
        <w:spacing w:line="288" w:lineRule="auto"/>
        <w:rPr>
          <w:rFonts w:ascii="仿宋" w:hAnsi="仿宋" w:eastAsia="仿宋" w:cs="仿宋"/>
          <w:b/>
          <w:color w:val="auto"/>
          <w:spacing w:val="-4"/>
          <w:szCs w:val="21"/>
          <w:highlight w:val="none"/>
        </w:rPr>
      </w:pPr>
    </w:p>
    <w:p w14:paraId="26E09167">
      <w:pPr>
        <w:adjustRightInd w:val="0"/>
        <w:snapToGrid w:val="0"/>
        <w:spacing w:line="288" w:lineRule="auto"/>
        <w:outlineLvl w:val="1"/>
        <w:rPr>
          <w:rFonts w:ascii="仿宋" w:hAnsi="仿宋" w:eastAsia="仿宋" w:cs="仿宋"/>
          <w:b/>
          <w:color w:val="auto"/>
          <w:szCs w:val="21"/>
          <w:highlight w:val="none"/>
        </w:rPr>
      </w:pPr>
      <w:r>
        <w:rPr>
          <w:rFonts w:hint="eastAsia" w:ascii="仿宋" w:hAnsi="仿宋" w:eastAsia="仿宋" w:cs="仿宋"/>
          <w:b/>
          <w:color w:val="auto"/>
          <w:szCs w:val="21"/>
          <w:highlight w:val="none"/>
        </w:rPr>
        <w:t>二、采购资金的支付方式、时间、条件</w:t>
      </w:r>
    </w:p>
    <w:tbl>
      <w:tblPr>
        <w:tblStyle w:val="24"/>
        <w:tblW w:w="5000" w:type="pct"/>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2348"/>
        <w:gridCol w:w="7280"/>
      </w:tblGrid>
      <w:tr w14:paraId="5BA796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19" w:type="pct"/>
            <w:tcBorders>
              <w:top w:val="single" w:color="auto" w:sz="4" w:space="0"/>
              <w:left w:val="single" w:color="auto" w:sz="4" w:space="0"/>
              <w:bottom w:val="single" w:color="auto" w:sz="4" w:space="0"/>
              <w:right w:val="single" w:color="auto" w:sz="4" w:space="0"/>
            </w:tcBorders>
            <w:vAlign w:val="center"/>
          </w:tcPr>
          <w:p w14:paraId="192FC81E">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支付方式</w:t>
            </w:r>
          </w:p>
        </w:tc>
        <w:tc>
          <w:tcPr>
            <w:tcW w:w="3780" w:type="pct"/>
            <w:tcBorders>
              <w:top w:val="single" w:color="auto" w:sz="4" w:space="0"/>
              <w:left w:val="single" w:color="auto" w:sz="4" w:space="0"/>
              <w:bottom w:val="single" w:color="auto" w:sz="4" w:space="0"/>
              <w:right w:val="single" w:color="auto" w:sz="4" w:space="0"/>
            </w:tcBorders>
            <w:vAlign w:val="center"/>
          </w:tcPr>
          <w:p w14:paraId="43FDD6CF">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银行转账</w:t>
            </w:r>
          </w:p>
        </w:tc>
      </w:tr>
      <w:tr w14:paraId="413B13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19" w:type="pct"/>
            <w:tcBorders>
              <w:top w:val="single" w:color="auto" w:sz="4" w:space="0"/>
              <w:left w:val="single" w:color="auto" w:sz="4" w:space="0"/>
              <w:bottom w:val="single" w:color="auto" w:sz="4" w:space="0"/>
              <w:right w:val="single" w:color="auto" w:sz="4" w:space="0"/>
            </w:tcBorders>
            <w:vAlign w:val="center"/>
          </w:tcPr>
          <w:p w14:paraId="05CDC486">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支付时间及条件</w:t>
            </w:r>
          </w:p>
        </w:tc>
        <w:tc>
          <w:tcPr>
            <w:tcW w:w="3780" w:type="pct"/>
            <w:tcBorders>
              <w:top w:val="single" w:color="auto" w:sz="4" w:space="0"/>
              <w:left w:val="single" w:color="auto" w:sz="4" w:space="0"/>
              <w:bottom w:val="single" w:color="auto" w:sz="4" w:space="0"/>
              <w:right w:val="single" w:color="auto" w:sz="4" w:space="0"/>
            </w:tcBorders>
            <w:vAlign w:val="center"/>
          </w:tcPr>
          <w:p w14:paraId="78171446">
            <w:pPr>
              <w:rPr>
                <w:rFonts w:ascii="仿宋" w:hAnsi="仿宋" w:eastAsia="仿宋" w:cs="仿宋"/>
                <w:b/>
                <w:bCs/>
              </w:rPr>
            </w:pPr>
            <w:r>
              <w:rPr>
                <w:rFonts w:hint="eastAsia" w:ascii="仿宋" w:hAnsi="仿宋" w:eastAsia="仿宋" w:cs="仿宋"/>
                <w:b/>
                <w:bCs/>
                <w:lang w:val="en-US" w:eastAsia="zh-CN"/>
              </w:rPr>
              <w:t>1.</w:t>
            </w:r>
            <w:r>
              <w:rPr>
                <w:rFonts w:hint="eastAsia" w:ascii="仿宋" w:hAnsi="仿宋" w:eastAsia="仿宋" w:cs="仿宋"/>
                <w:b/>
                <w:bCs/>
              </w:rPr>
              <w:t>产品制造商为大型企业：</w:t>
            </w:r>
            <w:r>
              <w:rPr>
                <w:rFonts w:hint="eastAsia" w:ascii="仿宋" w:hAnsi="仿宋" w:eastAsia="仿宋" w:cs="仿宋"/>
              </w:rPr>
              <w:t>合同货物送达采购人指定地点并经采购人验收合格后，采购人于收到发票后7个工作日向中标人支付对应价款。</w:t>
            </w:r>
          </w:p>
          <w:p w14:paraId="2871A8AF">
            <w:pPr>
              <w:rPr>
                <w:rFonts w:ascii="仿宋" w:hAnsi="仿宋" w:eastAsia="仿宋" w:cs="仿宋"/>
              </w:rPr>
            </w:pPr>
            <w:r>
              <w:rPr>
                <w:rFonts w:hint="eastAsia" w:ascii="仿宋" w:hAnsi="仿宋" w:eastAsia="仿宋" w:cs="仿宋"/>
                <w:b/>
                <w:bCs/>
                <w:lang w:val="en-US" w:eastAsia="zh-CN"/>
              </w:rPr>
              <w:t>2.</w:t>
            </w:r>
            <w:r>
              <w:rPr>
                <w:rFonts w:hint="eastAsia" w:ascii="仿宋" w:hAnsi="仿宋" w:eastAsia="仿宋" w:cs="仿宋"/>
                <w:b/>
                <w:bCs/>
              </w:rPr>
              <w:t>产品制造商为中小企业：</w:t>
            </w:r>
            <w:r>
              <w:rPr>
                <w:rFonts w:hint="eastAsia" w:ascii="仿宋" w:hAnsi="仿宋" w:eastAsia="仿宋" w:cs="仿宋"/>
              </w:rPr>
              <w:t>合同生效以及具备实施条件后7个工作日内，采购人向中标人支付合同总价的40%作为预付款（预付款在后续货款中作相应抵扣），合同货物全部送达采购人指定地点并经采购人验收合格后，采购人于收到发票后7个工作日内向中标人支付剩余对应价款。</w:t>
            </w:r>
          </w:p>
          <w:p w14:paraId="07FC3C25">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宋体" w:cs="仿宋"/>
                <w:color w:val="auto"/>
                <w:highlight w:val="none"/>
                <w:lang w:eastAsia="zh-CN"/>
              </w:rPr>
            </w:pPr>
            <w:r>
              <w:rPr>
                <w:rFonts w:hint="eastAsia" w:ascii="仿宋" w:hAnsi="仿宋" w:eastAsia="仿宋" w:cs="仿宋"/>
                <w:b/>
                <w:bCs/>
                <w:sz w:val="18"/>
                <w:szCs w:val="18"/>
              </w:rPr>
              <w:t>备注：图书书款以图书码洋*中标折扣数结算，支付金额可以分批次结算，以实际结算为准，不超过对应标项采购预算。</w:t>
            </w:r>
          </w:p>
        </w:tc>
      </w:tr>
      <w:tr w14:paraId="167F45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19" w:type="pct"/>
            <w:tcBorders>
              <w:top w:val="single" w:color="auto" w:sz="4" w:space="0"/>
              <w:left w:val="single" w:color="auto" w:sz="4" w:space="0"/>
              <w:bottom w:val="single" w:color="auto" w:sz="4" w:space="0"/>
              <w:right w:val="single" w:color="auto" w:sz="4" w:space="0"/>
            </w:tcBorders>
            <w:vAlign w:val="center"/>
          </w:tcPr>
          <w:p w14:paraId="694BC1DE">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履约保证金</w:t>
            </w:r>
          </w:p>
        </w:tc>
        <w:tc>
          <w:tcPr>
            <w:tcW w:w="3780" w:type="pct"/>
            <w:tcBorders>
              <w:top w:val="single" w:color="auto" w:sz="4" w:space="0"/>
              <w:left w:val="single" w:color="auto" w:sz="4" w:space="0"/>
              <w:bottom w:val="single" w:color="auto" w:sz="4" w:space="0"/>
              <w:right w:val="single" w:color="auto" w:sz="4" w:space="0"/>
            </w:tcBorders>
            <w:vAlign w:val="center"/>
          </w:tcPr>
          <w:p w14:paraId="08FF5690">
            <w:pPr>
              <w:keepNext w:val="0"/>
              <w:keepLines w:val="0"/>
              <w:pageBreakBefore w:val="0"/>
              <w:widowControl w:val="0"/>
              <w:kinsoku/>
              <w:wordWrap/>
              <w:overflowPunct/>
              <w:topLinePunct w:val="0"/>
              <w:autoSpaceDE/>
              <w:autoSpaceDN/>
              <w:bidi w:val="0"/>
              <w:adjustRightInd/>
              <w:snapToGrid w:val="0"/>
              <w:textAlignment w:val="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无</w:t>
            </w:r>
          </w:p>
        </w:tc>
      </w:tr>
    </w:tbl>
    <w:p w14:paraId="6BD48257">
      <w:pPr>
        <w:adjustRightInd w:val="0"/>
        <w:snapToGrid w:val="0"/>
        <w:spacing w:line="288" w:lineRule="auto"/>
        <w:rPr>
          <w:rFonts w:ascii="仿宋" w:hAnsi="仿宋" w:eastAsia="仿宋" w:cs="仿宋"/>
          <w:color w:val="auto"/>
          <w:spacing w:val="-4"/>
          <w:szCs w:val="21"/>
          <w:highlight w:val="none"/>
        </w:rPr>
      </w:pPr>
    </w:p>
    <w:p w14:paraId="4779CB3B">
      <w:pPr>
        <w:adjustRightInd w:val="0"/>
        <w:snapToGrid w:val="0"/>
        <w:spacing w:line="288" w:lineRule="auto"/>
        <w:outlineLvl w:val="1"/>
        <w:rPr>
          <w:rFonts w:ascii="仿宋" w:hAnsi="仿宋" w:eastAsia="仿宋" w:cs="仿宋"/>
          <w:b/>
          <w:color w:val="auto"/>
          <w:szCs w:val="21"/>
          <w:highlight w:val="none"/>
        </w:rPr>
      </w:pPr>
      <w:r>
        <w:rPr>
          <w:rFonts w:hint="eastAsia" w:ascii="仿宋" w:hAnsi="仿宋" w:eastAsia="仿宋" w:cs="仿宋"/>
          <w:b/>
          <w:color w:val="auto"/>
          <w:szCs w:val="21"/>
          <w:highlight w:val="none"/>
        </w:rPr>
        <w:t>三、服务要求（技术要求里另有注明的以技术要求为准）</w:t>
      </w:r>
    </w:p>
    <w:tbl>
      <w:tblPr>
        <w:tblStyle w:val="24"/>
        <w:tblW w:w="5000" w:type="pct"/>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2348"/>
        <w:gridCol w:w="7280"/>
      </w:tblGrid>
      <w:tr w14:paraId="5B2D76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19" w:type="pct"/>
            <w:tcBorders>
              <w:top w:val="single" w:color="auto" w:sz="4" w:space="0"/>
              <w:left w:val="single" w:color="auto" w:sz="4" w:space="0"/>
              <w:bottom w:val="single" w:color="auto" w:sz="4" w:space="0"/>
              <w:right w:val="single" w:color="auto" w:sz="4" w:space="0"/>
            </w:tcBorders>
            <w:vAlign w:val="center"/>
          </w:tcPr>
          <w:p w14:paraId="36A6F954">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交付时间</w:t>
            </w:r>
          </w:p>
        </w:tc>
        <w:tc>
          <w:tcPr>
            <w:tcW w:w="3780" w:type="pct"/>
            <w:tcBorders>
              <w:top w:val="single" w:color="auto" w:sz="4" w:space="0"/>
              <w:left w:val="single" w:color="auto" w:sz="4" w:space="0"/>
              <w:bottom w:val="single" w:color="auto" w:sz="4" w:space="0"/>
              <w:right w:val="single" w:color="auto" w:sz="4" w:space="0"/>
            </w:tcBorders>
            <w:vAlign w:val="center"/>
          </w:tcPr>
          <w:p w14:paraId="56A584CA">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lang w:eastAsia="zh-CN"/>
              </w:rPr>
            </w:pPr>
            <w:r>
              <w:rPr>
                <w:rFonts w:hint="eastAsia" w:ascii="仿宋" w:hAnsi="仿宋" w:eastAsia="仿宋" w:cs="仿宋"/>
                <w:szCs w:val="21"/>
                <w:highlight w:val="none"/>
              </w:rPr>
              <w:t>在收到采购人订单后现货30日内交付、期货90日内交付</w:t>
            </w:r>
          </w:p>
        </w:tc>
      </w:tr>
      <w:tr w14:paraId="04B339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19" w:type="pct"/>
            <w:tcBorders>
              <w:top w:val="single" w:color="auto" w:sz="4" w:space="0"/>
              <w:left w:val="single" w:color="auto" w:sz="4" w:space="0"/>
              <w:bottom w:val="single" w:color="auto" w:sz="4" w:space="0"/>
              <w:right w:val="single" w:color="auto" w:sz="4" w:space="0"/>
            </w:tcBorders>
            <w:vAlign w:val="center"/>
          </w:tcPr>
          <w:p w14:paraId="70176527">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交付地点</w:t>
            </w:r>
          </w:p>
        </w:tc>
        <w:tc>
          <w:tcPr>
            <w:tcW w:w="3780" w:type="pct"/>
            <w:tcBorders>
              <w:top w:val="single" w:color="auto" w:sz="4" w:space="0"/>
              <w:left w:val="single" w:color="auto" w:sz="4" w:space="0"/>
              <w:bottom w:val="single" w:color="auto" w:sz="4" w:space="0"/>
              <w:right w:val="single" w:color="auto" w:sz="4" w:space="0"/>
            </w:tcBorders>
            <w:vAlign w:val="center"/>
          </w:tcPr>
          <w:p w14:paraId="003B8C07">
            <w:pPr>
              <w:keepNext w:val="0"/>
              <w:keepLines w:val="0"/>
              <w:pageBreakBefore w:val="0"/>
              <w:widowControl w:val="0"/>
              <w:kinsoku/>
              <w:wordWrap/>
              <w:overflowPunct/>
              <w:topLinePunct w:val="0"/>
              <w:autoSpaceDE/>
              <w:autoSpaceDN/>
              <w:bidi w:val="0"/>
              <w:adjustRightInd/>
              <w:snapToGrid w:val="0"/>
              <w:textAlignment w:val="auto"/>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采购人指定地点</w:t>
            </w:r>
          </w:p>
        </w:tc>
      </w:tr>
      <w:tr w14:paraId="1AF868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19" w:type="pct"/>
            <w:tcBorders>
              <w:top w:val="single" w:color="auto" w:sz="4" w:space="0"/>
              <w:left w:val="single" w:color="auto" w:sz="4" w:space="0"/>
              <w:bottom w:val="single" w:color="auto" w:sz="4" w:space="0"/>
              <w:right w:val="single" w:color="auto" w:sz="4" w:space="0"/>
            </w:tcBorders>
            <w:vAlign w:val="center"/>
          </w:tcPr>
          <w:p w14:paraId="63C7683F">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质保期</w:t>
            </w:r>
          </w:p>
        </w:tc>
        <w:tc>
          <w:tcPr>
            <w:tcW w:w="3780" w:type="pct"/>
            <w:tcBorders>
              <w:top w:val="single" w:color="auto" w:sz="4" w:space="0"/>
              <w:left w:val="single" w:color="auto" w:sz="4" w:space="0"/>
              <w:bottom w:val="single" w:color="auto" w:sz="4" w:space="0"/>
              <w:right w:val="single" w:color="auto" w:sz="4" w:space="0"/>
            </w:tcBorders>
            <w:vAlign w:val="center"/>
          </w:tcPr>
          <w:p w14:paraId="0ED8A17E">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zCs w:val="21"/>
                <w:highlight w:val="none"/>
                <w:lang w:val="en-US" w:eastAsia="zh-CN"/>
              </w:rPr>
            </w:pPr>
            <w:r>
              <w:rPr>
                <w:rFonts w:hint="eastAsia" w:ascii="仿宋" w:hAnsi="仿宋" w:eastAsia="仿宋" w:cs="仿宋"/>
                <w:snapToGrid w:val="0"/>
                <w:szCs w:val="21"/>
                <w:highlight w:val="none"/>
              </w:rPr>
              <w:t>自项目验收合格交付使用之日起计</w:t>
            </w:r>
            <w:r>
              <w:rPr>
                <w:rFonts w:hint="eastAsia" w:ascii="仿宋" w:hAnsi="仿宋" w:eastAsia="仿宋" w:cs="仿宋"/>
                <w:szCs w:val="21"/>
                <w:highlight w:val="none"/>
              </w:rPr>
              <w:t>：1年，质保期内中标人对图书出现的质量问题负责处理解决并承担一切费用、图书质量发生问题免费予以调换</w:t>
            </w:r>
            <w:r>
              <w:rPr>
                <w:rFonts w:hint="eastAsia" w:ascii="仿宋" w:hAnsi="仿宋" w:eastAsia="仿宋" w:cs="仿宋"/>
                <w:szCs w:val="21"/>
                <w:highlight w:val="none"/>
                <w:lang w:eastAsia="zh-CN"/>
              </w:rPr>
              <w:t>。</w:t>
            </w:r>
          </w:p>
        </w:tc>
      </w:tr>
      <w:tr w14:paraId="2A1C52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19" w:type="pct"/>
            <w:tcBorders>
              <w:top w:val="single" w:color="auto" w:sz="4" w:space="0"/>
              <w:left w:val="single" w:color="auto" w:sz="4" w:space="0"/>
              <w:bottom w:val="single" w:color="auto" w:sz="4" w:space="0"/>
              <w:right w:val="single" w:color="auto" w:sz="4" w:space="0"/>
            </w:tcBorders>
            <w:shd w:val="clear" w:color="auto" w:fill="auto"/>
            <w:vAlign w:val="center"/>
          </w:tcPr>
          <w:p w14:paraId="73014A5E">
            <w:pPr>
              <w:jc w:val="center"/>
              <w:rPr>
                <w:rFonts w:ascii="仿宋" w:hAnsi="仿宋" w:eastAsia="仿宋" w:cs="仿宋"/>
                <w:b/>
                <w:bCs/>
                <w:kern w:val="2"/>
                <w:sz w:val="21"/>
                <w:szCs w:val="21"/>
                <w:lang w:val="en-US" w:eastAsia="zh-CN" w:bidi="ar-SA"/>
              </w:rPr>
            </w:pPr>
            <w:r>
              <w:rPr>
                <w:rFonts w:hint="eastAsia" w:ascii="仿宋" w:hAnsi="仿宋" w:eastAsia="仿宋" w:cs="仿宋"/>
                <w:b/>
                <w:bCs/>
                <w:szCs w:val="21"/>
              </w:rPr>
              <w:t>质量保证</w:t>
            </w:r>
          </w:p>
        </w:tc>
        <w:tc>
          <w:tcPr>
            <w:tcW w:w="3780" w:type="pct"/>
            <w:tcBorders>
              <w:top w:val="single" w:color="auto" w:sz="4" w:space="0"/>
              <w:left w:val="single" w:color="auto" w:sz="4" w:space="0"/>
              <w:bottom w:val="single" w:color="auto" w:sz="4" w:space="0"/>
              <w:right w:val="single" w:color="auto" w:sz="4" w:space="0"/>
            </w:tcBorders>
            <w:shd w:val="clear" w:color="auto" w:fill="auto"/>
            <w:vAlign w:val="center"/>
          </w:tcPr>
          <w:p w14:paraId="29AC85B4">
            <w:pPr>
              <w:rPr>
                <w:rFonts w:ascii="仿宋" w:hAnsi="仿宋" w:eastAsia="仿宋" w:cs="仿宋"/>
                <w:szCs w:val="21"/>
              </w:rPr>
            </w:pPr>
            <w:r>
              <w:rPr>
                <w:rFonts w:hint="eastAsia" w:ascii="仿宋" w:hAnsi="仿宋" w:eastAsia="仿宋" w:cs="仿宋"/>
                <w:szCs w:val="21"/>
              </w:rPr>
              <w:t>1.按招标文件规定的质量标准向采购人提供未经使用的全新图书；</w:t>
            </w:r>
          </w:p>
          <w:p w14:paraId="3544C9CE">
            <w:pPr>
              <w:rPr>
                <w:rFonts w:hint="eastAsia" w:ascii="仿宋" w:hAnsi="仿宋" w:eastAsia="仿宋" w:cs="仿宋"/>
                <w:kern w:val="2"/>
                <w:sz w:val="21"/>
                <w:szCs w:val="21"/>
                <w:lang w:val="en-US" w:eastAsia="zh-CN" w:bidi="ar-SA"/>
              </w:rPr>
            </w:pPr>
            <w:r>
              <w:rPr>
                <w:rFonts w:hint="eastAsia" w:ascii="仿宋" w:hAnsi="仿宋" w:eastAsia="仿宋" w:cs="仿宋"/>
                <w:szCs w:val="21"/>
              </w:rPr>
              <w:t>2.保证所提供的货物或其中任何一部分均不会侵犯第三方知识产权。</w:t>
            </w:r>
          </w:p>
        </w:tc>
      </w:tr>
      <w:tr w14:paraId="486FBB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19" w:type="pct"/>
            <w:tcBorders>
              <w:top w:val="single" w:color="auto" w:sz="4" w:space="0"/>
              <w:left w:val="single" w:color="auto" w:sz="4" w:space="0"/>
              <w:bottom w:val="single" w:color="auto" w:sz="4" w:space="0"/>
              <w:right w:val="single" w:color="auto" w:sz="4" w:space="0"/>
            </w:tcBorders>
            <w:vAlign w:val="center"/>
          </w:tcPr>
          <w:p w14:paraId="55C02E64">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验收标准</w:t>
            </w:r>
          </w:p>
        </w:tc>
        <w:tc>
          <w:tcPr>
            <w:tcW w:w="3780" w:type="pct"/>
            <w:tcBorders>
              <w:top w:val="single" w:color="auto" w:sz="4" w:space="0"/>
              <w:left w:val="single" w:color="auto" w:sz="4" w:space="0"/>
              <w:bottom w:val="single" w:color="auto" w:sz="4" w:space="0"/>
              <w:right w:val="single" w:color="auto" w:sz="4" w:space="0"/>
            </w:tcBorders>
            <w:vAlign w:val="center"/>
          </w:tcPr>
          <w:p w14:paraId="77D34BD8">
            <w:pPr>
              <w:rPr>
                <w:rFonts w:ascii="仿宋" w:hAnsi="仿宋" w:eastAsia="仿宋" w:cs="仿宋"/>
                <w:szCs w:val="21"/>
              </w:rPr>
            </w:pPr>
            <w:r>
              <w:rPr>
                <w:rFonts w:hint="eastAsia" w:ascii="仿宋" w:hAnsi="仿宋" w:eastAsia="仿宋" w:cs="仿宋"/>
                <w:szCs w:val="21"/>
              </w:rPr>
              <w:t>1.验收由采购人负责实施；</w:t>
            </w:r>
          </w:p>
          <w:p w14:paraId="001199EE">
            <w:pPr>
              <w:rPr>
                <w:rFonts w:ascii="仿宋" w:hAnsi="仿宋" w:eastAsia="仿宋" w:cs="仿宋"/>
                <w:szCs w:val="21"/>
              </w:rPr>
            </w:pPr>
            <w:r>
              <w:rPr>
                <w:rFonts w:hint="eastAsia" w:ascii="仿宋" w:hAnsi="仿宋" w:eastAsia="仿宋" w:cs="仿宋"/>
                <w:szCs w:val="21"/>
              </w:rPr>
              <w:t>2.验收依据：合同、招标文件、投标文件；</w:t>
            </w:r>
          </w:p>
          <w:p w14:paraId="3E4AE7B3">
            <w:pPr>
              <w:rPr>
                <w:rFonts w:ascii="仿宋" w:hAnsi="仿宋" w:eastAsia="仿宋" w:cs="仿宋"/>
                <w:szCs w:val="21"/>
              </w:rPr>
            </w:pPr>
            <w:r>
              <w:rPr>
                <w:rFonts w:hint="eastAsia" w:ascii="仿宋" w:hAnsi="仿宋" w:eastAsia="仿宋" w:cs="仿宋"/>
                <w:szCs w:val="21"/>
              </w:rPr>
              <w:t>3.中标人应派员在所供图书到采购人处时进行到货验收，若发现任何损坏及质量问题，中标人负责妥善处理直至采购人满意，由此产生的费用由中标人承担。</w:t>
            </w:r>
          </w:p>
          <w:p w14:paraId="5AA78642">
            <w:pPr>
              <w:rPr>
                <w:rFonts w:ascii="仿宋" w:hAnsi="仿宋" w:eastAsia="仿宋" w:cs="仿宋"/>
                <w:szCs w:val="21"/>
              </w:rPr>
            </w:pPr>
            <w:r>
              <w:rPr>
                <w:rFonts w:hint="eastAsia" w:ascii="仿宋" w:hAnsi="仿宋" w:eastAsia="仿宋" w:cs="仿宋"/>
                <w:szCs w:val="21"/>
              </w:rPr>
              <w:t>4.验收合格的条件</w:t>
            </w:r>
          </w:p>
          <w:p w14:paraId="67D67D59">
            <w:pPr>
              <w:rPr>
                <w:rFonts w:ascii="仿宋" w:hAnsi="仿宋" w:eastAsia="仿宋" w:cs="仿宋"/>
                <w:szCs w:val="21"/>
              </w:rPr>
            </w:pPr>
            <w:r>
              <w:rPr>
                <w:rFonts w:hint="eastAsia" w:ascii="仿宋" w:hAnsi="仿宋" w:eastAsia="仿宋" w:cs="仿宋"/>
                <w:szCs w:val="21"/>
              </w:rPr>
              <w:t>4.1 所供图书符合产品标准及合同的要求；</w:t>
            </w:r>
          </w:p>
          <w:p w14:paraId="2A93A456">
            <w:pPr>
              <w:rPr>
                <w:rFonts w:ascii="仿宋" w:hAnsi="仿宋" w:eastAsia="仿宋" w:cs="仿宋"/>
                <w:szCs w:val="21"/>
              </w:rPr>
            </w:pPr>
            <w:r>
              <w:rPr>
                <w:rFonts w:hint="eastAsia" w:ascii="仿宋" w:hAnsi="仿宋" w:eastAsia="仿宋" w:cs="仿宋"/>
                <w:szCs w:val="21"/>
              </w:rPr>
              <w:t>4.2 在验收过程中发现的问题已被解决并得到采购人的认可；</w:t>
            </w:r>
          </w:p>
          <w:p w14:paraId="7D144B62">
            <w:pPr>
              <w:rPr>
                <w:rFonts w:ascii="仿宋" w:hAnsi="仿宋" w:eastAsia="仿宋" w:cs="仿宋"/>
                <w:szCs w:val="21"/>
              </w:rPr>
            </w:pPr>
            <w:r>
              <w:rPr>
                <w:rFonts w:hint="eastAsia" w:ascii="仿宋" w:hAnsi="仿宋" w:eastAsia="仿宋" w:cs="仿宋"/>
                <w:szCs w:val="21"/>
              </w:rPr>
              <w:t>4.3 采购人要求的所有图书均已交付；</w:t>
            </w:r>
          </w:p>
          <w:p w14:paraId="0E9CEE22">
            <w:pPr>
              <w:rPr>
                <w:rFonts w:ascii="仿宋" w:hAnsi="仿宋" w:eastAsia="仿宋" w:cs="仿宋"/>
                <w:szCs w:val="21"/>
              </w:rPr>
            </w:pPr>
            <w:r>
              <w:rPr>
                <w:rFonts w:hint="eastAsia" w:ascii="仿宋" w:hAnsi="仿宋" w:eastAsia="仿宋" w:cs="仿宋"/>
                <w:szCs w:val="21"/>
              </w:rPr>
              <w:t>4.4 所供图书已通过采购人组织的验收；</w:t>
            </w:r>
          </w:p>
          <w:p w14:paraId="3075D057">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color w:val="auto"/>
                <w:szCs w:val="21"/>
                <w:highlight w:val="none"/>
              </w:rPr>
            </w:pPr>
            <w:r>
              <w:rPr>
                <w:rFonts w:hint="eastAsia" w:ascii="仿宋" w:hAnsi="仿宋" w:eastAsia="仿宋" w:cs="仿宋"/>
                <w:szCs w:val="21"/>
              </w:rPr>
              <w:t>4.5 所有相关的技术文件及资料均已提交并得到接受。</w:t>
            </w:r>
          </w:p>
        </w:tc>
      </w:tr>
    </w:tbl>
    <w:p w14:paraId="75196FD1">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ascii="仿宋" w:hAnsi="仿宋" w:eastAsia="仿宋" w:cs="仿宋"/>
          <w:b/>
          <w:color w:val="auto"/>
          <w:szCs w:val="21"/>
          <w:highlight w:val="none"/>
        </w:rPr>
      </w:pPr>
    </w:p>
    <w:p w14:paraId="2B13176E">
      <w:pPr>
        <w:keepNext w:val="0"/>
        <w:keepLines w:val="0"/>
        <w:pageBreakBefore w:val="0"/>
        <w:widowControl w:val="0"/>
        <w:kinsoku/>
        <w:wordWrap/>
        <w:overflowPunct/>
        <w:topLinePunct w:val="0"/>
        <w:autoSpaceDE/>
        <w:autoSpaceDN/>
        <w:bidi w:val="0"/>
        <w:adjustRightInd w:val="0"/>
        <w:snapToGrid w:val="0"/>
        <w:spacing w:line="276" w:lineRule="auto"/>
        <w:textAlignment w:val="auto"/>
        <w:outlineLvl w:val="1"/>
        <w:rPr>
          <w:rFonts w:ascii="仿宋" w:hAnsi="仿宋" w:eastAsia="仿宋" w:cs="仿宋"/>
          <w:color w:val="auto"/>
          <w:szCs w:val="21"/>
          <w:highlight w:val="none"/>
        </w:rPr>
      </w:pPr>
      <w:r>
        <w:rPr>
          <w:rFonts w:hint="eastAsia" w:ascii="仿宋" w:hAnsi="仿宋" w:eastAsia="仿宋" w:cs="仿宋"/>
          <w:b/>
          <w:color w:val="auto"/>
          <w:szCs w:val="21"/>
          <w:highlight w:val="none"/>
        </w:rPr>
        <w:t>四、技术要求</w:t>
      </w:r>
      <w:bookmarkStart w:id="32" w:name="_Hlk45005556"/>
    </w:p>
    <w:bookmarkEnd w:id="32"/>
    <w:p w14:paraId="22E41FC7">
      <w:pPr>
        <w:keepNext w:val="0"/>
        <w:keepLines w:val="0"/>
        <w:pageBreakBefore w:val="0"/>
        <w:widowControl w:val="0"/>
        <w:kinsoku/>
        <w:wordWrap/>
        <w:overflowPunct/>
        <w:topLinePunct w:val="0"/>
        <w:autoSpaceDE/>
        <w:autoSpaceDN/>
        <w:bidi w:val="0"/>
        <w:adjustRightInd w:val="0"/>
        <w:snapToGrid w:val="0"/>
        <w:spacing w:line="276" w:lineRule="auto"/>
        <w:ind w:firstLine="422" w:firstLineChars="200"/>
        <w:textAlignment w:val="auto"/>
        <w:rPr>
          <w:rFonts w:hint="eastAsia" w:ascii="仿宋" w:hAnsi="仿宋" w:eastAsia="仿宋" w:cs="仿宋"/>
          <w:b/>
          <w:bCs/>
          <w:color w:val="auto"/>
          <w:szCs w:val="21"/>
          <w:highlight w:val="none"/>
        </w:rPr>
      </w:pPr>
      <w:bookmarkStart w:id="33" w:name="_Hlk92271413"/>
      <w:r>
        <w:rPr>
          <w:rFonts w:hint="eastAsia" w:ascii="仿宋" w:hAnsi="仿宋" w:eastAsia="仿宋" w:cs="仿宋"/>
          <w:b/>
          <w:bCs/>
          <w:color w:val="auto"/>
          <w:szCs w:val="21"/>
          <w:highlight w:val="none"/>
        </w:rPr>
        <w:t>1.需执行的国家相关标准、行业标准、地方标准或者其他标准、规范</w:t>
      </w:r>
    </w:p>
    <w:p w14:paraId="27ACF337">
      <w:pPr>
        <w:keepNext w:val="0"/>
        <w:keepLines w:val="0"/>
        <w:pageBreakBefore w:val="0"/>
        <w:widowControl w:val="0"/>
        <w:kinsoku/>
        <w:wordWrap/>
        <w:overflowPunct/>
        <w:topLinePunct w:val="0"/>
        <w:autoSpaceDE/>
        <w:autoSpaceDN/>
        <w:bidi w:val="0"/>
        <w:adjustRightInd w:val="0"/>
        <w:snapToGrid w:val="0"/>
        <w:spacing w:line="276" w:lineRule="auto"/>
        <w:ind w:firstLine="42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1.1 如涉及国家规定的标准及规范、行业标准及规范、其它相关标准及规范，则按最新相关标准及规范执行，上述标准及规范如有不一致，则以更严格者为准；</w:t>
      </w:r>
    </w:p>
    <w:p w14:paraId="32C3FCE5">
      <w:pPr>
        <w:keepNext w:val="0"/>
        <w:keepLines w:val="0"/>
        <w:pageBreakBefore w:val="0"/>
        <w:widowControl w:val="0"/>
        <w:kinsoku/>
        <w:wordWrap/>
        <w:overflowPunct/>
        <w:topLinePunct w:val="0"/>
        <w:autoSpaceDE/>
        <w:autoSpaceDN/>
        <w:bidi w:val="0"/>
        <w:adjustRightInd w:val="0"/>
        <w:snapToGrid w:val="0"/>
        <w:spacing w:line="276" w:lineRule="auto"/>
        <w:ind w:firstLine="420" w:firstLineChars="200"/>
        <w:textAlignment w:val="auto"/>
        <w:rPr>
          <w:rFonts w:hint="default" w:ascii="仿宋" w:hAnsi="仿宋" w:eastAsia="仿宋" w:cs="仿宋"/>
          <w:b w:val="0"/>
          <w:bCs w:val="0"/>
          <w:color w:val="auto"/>
          <w:szCs w:val="21"/>
          <w:highlight w:val="none"/>
          <w:lang w:val="en-US" w:eastAsia="zh-CN"/>
        </w:rPr>
      </w:pPr>
      <w:r>
        <w:rPr>
          <w:rFonts w:hint="eastAsia" w:ascii="仿宋" w:hAnsi="仿宋" w:eastAsia="仿宋" w:cs="仿宋"/>
          <w:color w:val="auto"/>
          <w:szCs w:val="21"/>
          <w:highlight w:val="none"/>
        </w:rPr>
        <w:t>1.2 产品质量符合中华人民共和国有关质量标准，上述标准如有不一致，则以更严格者为准</w:t>
      </w:r>
      <w:r>
        <w:rPr>
          <w:rFonts w:hint="eastAsia" w:ascii="仿宋" w:hAnsi="仿宋" w:eastAsia="仿宋" w:cs="仿宋"/>
          <w:color w:val="auto"/>
          <w:szCs w:val="21"/>
          <w:highlight w:val="none"/>
          <w:lang w:val="en-US" w:eastAsia="zh-CN"/>
        </w:rPr>
        <w:t>。</w:t>
      </w:r>
    </w:p>
    <w:bookmarkEnd w:id="33"/>
    <w:p w14:paraId="44D64671">
      <w:pPr>
        <w:keepNext w:val="0"/>
        <w:keepLines w:val="0"/>
        <w:pageBreakBefore w:val="0"/>
        <w:widowControl w:val="0"/>
        <w:kinsoku/>
        <w:wordWrap/>
        <w:overflowPunct/>
        <w:topLinePunct w:val="0"/>
        <w:autoSpaceDE/>
        <w:autoSpaceDN/>
        <w:bidi w:val="0"/>
        <w:adjustRightInd w:val="0"/>
        <w:snapToGrid w:val="0"/>
        <w:spacing w:line="276" w:lineRule="auto"/>
        <w:ind w:firstLine="422" w:firstLineChars="200"/>
        <w:textAlignment w:val="auto"/>
        <w:rPr>
          <w:rFonts w:hint="eastAsia" w:ascii="仿宋" w:hAnsi="仿宋" w:eastAsia="仿宋" w:cs="仿宋"/>
          <w:b/>
          <w:bCs/>
          <w:color w:val="auto"/>
          <w:szCs w:val="21"/>
          <w:highlight w:val="none"/>
          <w:lang w:eastAsia="zh-CN"/>
        </w:rPr>
      </w:pPr>
      <w:r>
        <w:rPr>
          <w:rFonts w:hint="eastAsia" w:ascii="仿宋" w:hAnsi="仿宋" w:eastAsia="仿宋" w:cs="仿宋"/>
          <w:b/>
          <w:bCs/>
          <w:color w:val="auto"/>
          <w:szCs w:val="21"/>
          <w:highlight w:val="none"/>
        </w:rPr>
        <w:t>2.需实现的功能或者目标</w:t>
      </w:r>
      <w:r>
        <w:rPr>
          <w:rFonts w:hint="eastAsia" w:ascii="仿宋" w:hAnsi="仿宋" w:eastAsia="仿宋" w:cs="仿宋"/>
          <w:b/>
          <w:bCs/>
          <w:color w:val="auto"/>
          <w:szCs w:val="21"/>
          <w:highlight w:val="none"/>
          <w:lang w:eastAsia="zh-CN"/>
        </w:rPr>
        <w:t>：</w:t>
      </w:r>
      <w:r>
        <w:rPr>
          <w:rFonts w:hint="eastAsia" w:ascii="仿宋" w:hAnsi="仿宋" w:eastAsia="仿宋" w:cs="仿宋"/>
          <w:szCs w:val="21"/>
        </w:rPr>
        <w:t>及时、有效的为采购人提供2025年所采购的中文纸质图书和相关服务，包括图书出版信息数据提供、订单处理、图书配送和退换及其他相关服务；</w:t>
      </w:r>
    </w:p>
    <w:p w14:paraId="34A11C00">
      <w:pPr>
        <w:keepNext w:val="0"/>
        <w:keepLines w:val="0"/>
        <w:pageBreakBefore w:val="0"/>
        <w:widowControl w:val="0"/>
        <w:kinsoku/>
        <w:wordWrap/>
        <w:overflowPunct/>
        <w:topLinePunct w:val="0"/>
        <w:autoSpaceDE/>
        <w:autoSpaceDN/>
        <w:bidi w:val="0"/>
        <w:adjustRightInd w:val="0"/>
        <w:snapToGrid w:val="0"/>
        <w:spacing w:line="276" w:lineRule="auto"/>
        <w:ind w:firstLine="406" w:firstLineChars="200"/>
        <w:textAlignment w:val="auto"/>
        <w:rPr>
          <w:rFonts w:ascii="仿宋" w:hAnsi="仿宋" w:eastAsia="仿宋" w:cs="仿宋"/>
          <w:b/>
          <w:bCs/>
          <w:color w:val="auto"/>
          <w:spacing w:val="-4"/>
          <w:szCs w:val="21"/>
          <w:highlight w:val="none"/>
        </w:rPr>
      </w:pPr>
      <w:r>
        <w:rPr>
          <w:rFonts w:hint="eastAsia" w:ascii="仿宋" w:hAnsi="仿宋" w:eastAsia="仿宋" w:cs="仿宋"/>
          <w:b/>
          <w:bCs/>
          <w:color w:val="auto"/>
          <w:spacing w:val="-4"/>
          <w:szCs w:val="21"/>
          <w:highlight w:val="none"/>
        </w:rPr>
        <w:t>3.需满足的质量、安全、技术规格、物理特性等要求</w:t>
      </w:r>
    </w:p>
    <w:p w14:paraId="44A1314B">
      <w:pPr>
        <w:keepNext w:val="0"/>
        <w:keepLines w:val="0"/>
        <w:pageBreakBefore w:val="0"/>
        <w:widowControl w:val="0"/>
        <w:kinsoku/>
        <w:wordWrap/>
        <w:overflowPunct/>
        <w:topLinePunct w:val="0"/>
        <w:autoSpaceDE/>
        <w:autoSpaceDN/>
        <w:bidi w:val="0"/>
        <w:adjustRightInd w:val="0"/>
        <w:snapToGrid w:val="0"/>
        <w:spacing w:line="276" w:lineRule="auto"/>
        <w:ind w:firstLine="404" w:firstLineChars="200"/>
        <w:textAlignment w:val="auto"/>
        <w:rPr>
          <w:rFonts w:ascii="仿宋" w:hAnsi="仿宋" w:eastAsia="仿宋" w:cs="仿宋"/>
          <w:spacing w:val="-4"/>
          <w:szCs w:val="21"/>
        </w:rPr>
      </w:pPr>
      <w:r>
        <w:rPr>
          <w:rFonts w:hint="eastAsia" w:ascii="仿宋" w:hAnsi="仿宋" w:eastAsia="仿宋" w:cs="仿宋"/>
          <w:spacing w:val="-4"/>
          <w:szCs w:val="21"/>
        </w:rPr>
        <w:t>3.1 服务能力</w:t>
      </w:r>
    </w:p>
    <w:p w14:paraId="76ECD4B9">
      <w:pPr>
        <w:keepNext w:val="0"/>
        <w:keepLines w:val="0"/>
        <w:pageBreakBefore w:val="0"/>
        <w:widowControl w:val="0"/>
        <w:kinsoku/>
        <w:wordWrap/>
        <w:overflowPunct/>
        <w:topLinePunct w:val="0"/>
        <w:autoSpaceDE/>
        <w:autoSpaceDN/>
        <w:bidi w:val="0"/>
        <w:adjustRightInd w:val="0"/>
        <w:snapToGrid w:val="0"/>
        <w:spacing w:line="276" w:lineRule="auto"/>
        <w:ind w:firstLine="404" w:firstLineChars="200"/>
        <w:textAlignment w:val="auto"/>
        <w:rPr>
          <w:rFonts w:ascii="仿宋" w:hAnsi="仿宋" w:eastAsia="仿宋" w:cs="仿宋"/>
          <w:spacing w:val="-4"/>
          <w:szCs w:val="21"/>
        </w:rPr>
      </w:pPr>
      <w:r>
        <w:rPr>
          <w:rFonts w:hint="eastAsia" w:ascii="仿宋" w:hAnsi="仿宋" w:eastAsia="仿宋" w:cs="仿宋"/>
          <w:spacing w:val="-4"/>
          <w:szCs w:val="21"/>
          <w:lang w:val="en-US" w:eastAsia="zh-CN"/>
        </w:rPr>
        <w:t>(1)</w:t>
      </w:r>
      <w:r>
        <w:rPr>
          <w:rFonts w:hint="eastAsia" w:ascii="仿宋" w:hAnsi="仿宋" w:eastAsia="仿宋" w:cs="仿宋"/>
          <w:spacing w:val="-4"/>
          <w:szCs w:val="21"/>
        </w:rPr>
        <w:t>具有从事图书经销和数据加工业务的专业人员；</w:t>
      </w:r>
    </w:p>
    <w:p w14:paraId="76A9AC2C">
      <w:pPr>
        <w:keepNext w:val="0"/>
        <w:keepLines w:val="0"/>
        <w:pageBreakBefore w:val="0"/>
        <w:widowControl w:val="0"/>
        <w:kinsoku/>
        <w:wordWrap/>
        <w:overflowPunct/>
        <w:topLinePunct w:val="0"/>
        <w:autoSpaceDE/>
        <w:autoSpaceDN/>
        <w:bidi w:val="0"/>
        <w:adjustRightInd w:val="0"/>
        <w:snapToGrid w:val="0"/>
        <w:spacing w:line="276" w:lineRule="auto"/>
        <w:ind w:firstLine="404" w:firstLineChars="200"/>
        <w:textAlignment w:val="auto"/>
        <w:rPr>
          <w:rFonts w:ascii="仿宋" w:hAnsi="仿宋" w:eastAsia="仿宋" w:cs="仿宋"/>
          <w:spacing w:val="-4"/>
          <w:szCs w:val="21"/>
        </w:rPr>
      </w:pPr>
      <w:r>
        <w:rPr>
          <w:rFonts w:hint="eastAsia" w:ascii="仿宋" w:hAnsi="仿宋" w:eastAsia="仿宋" w:cs="仿宋"/>
          <w:spacing w:val="-4"/>
          <w:szCs w:val="21"/>
          <w:lang w:val="en-US" w:eastAsia="zh-CN"/>
        </w:rPr>
        <w:t>(2)</w:t>
      </w:r>
      <w:r>
        <w:rPr>
          <w:rFonts w:hint="eastAsia" w:ascii="仿宋" w:hAnsi="仿宋" w:eastAsia="仿宋" w:cs="仿宋"/>
          <w:spacing w:val="-4"/>
          <w:szCs w:val="21"/>
        </w:rPr>
        <w:t>根据采购人的订购情况建立“浙江理工大学图书馆预订图书数据库”，具有对采购人预订的图书进行查重的能力，采购人可退回由于采访数据不完整而造成错订的图书；</w:t>
      </w:r>
    </w:p>
    <w:p w14:paraId="663F14A2">
      <w:pPr>
        <w:keepNext w:val="0"/>
        <w:keepLines w:val="0"/>
        <w:pageBreakBefore w:val="0"/>
        <w:widowControl w:val="0"/>
        <w:kinsoku/>
        <w:wordWrap/>
        <w:overflowPunct/>
        <w:topLinePunct w:val="0"/>
        <w:autoSpaceDE/>
        <w:autoSpaceDN/>
        <w:bidi w:val="0"/>
        <w:adjustRightInd w:val="0"/>
        <w:snapToGrid w:val="0"/>
        <w:spacing w:line="276" w:lineRule="auto"/>
        <w:ind w:firstLine="404" w:firstLineChars="200"/>
        <w:textAlignment w:val="auto"/>
        <w:rPr>
          <w:rFonts w:ascii="仿宋" w:hAnsi="仿宋" w:eastAsia="仿宋" w:cs="仿宋"/>
          <w:spacing w:val="-4"/>
          <w:szCs w:val="21"/>
        </w:rPr>
      </w:pPr>
      <w:r>
        <w:rPr>
          <w:rFonts w:hint="eastAsia" w:ascii="仿宋" w:hAnsi="仿宋" w:eastAsia="仿宋" w:cs="仿宋"/>
          <w:spacing w:val="-4"/>
          <w:szCs w:val="21"/>
          <w:lang w:val="en-US" w:eastAsia="zh-CN"/>
        </w:rPr>
        <w:t>(3)</w:t>
      </w:r>
      <w:r>
        <w:rPr>
          <w:rFonts w:hint="eastAsia" w:ascii="仿宋" w:hAnsi="仿宋" w:eastAsia="仿宋" w:cs="仿宋"/>
          <w:spacing w:val="-4"/>
          <w:szCs w:val="21"/>
        </w:rPr>
        <w:t>能提供符合国家财税法律规定要求的售书发票；</w:t>
      </w:r>
    </w:p>
    <w:p w14:paraId="1D078669">
      <w:pPr>
        <w:keepNext w:val="0"/>
        <w:keepLines w:val="0"/>
        <w:pageBreakBefore w:val="0"/>
        <w:widowControl w:val="0"/>
        <w:kinsoku/>
        <w:wordWrap/>
        <w:overflowPunct/>
        <w:topLinePunct w:val="0"/>
        <w:autoSpaceDE/>
        <w:autoSpaceDN/>
        <w:bidi w:val="0"/>
        <w:adjustRightInd w:val="0"/>
        <w:snapToGrid w:val="0"/>
        <w:spacing w:line="276" w:lineRule="auto"/>
        <w:ind w:firstLine="404" w:firstLineChars="200"/>
        <w:textAlignment w:val="auto"/>
        <w:rPr>
          <w:rFonts w:ascii="仿宋" w:hAnsi="仿宋" w:eastAsia="仿宋" w:cs="仿宋"/>
          <w:spacing w:val="-4"/>
          <w:szCs w:val="21"/>
        </w:rPr>
      </w:pPr>
      <w:r>
        <w:rPr>
          <w:rFonts w:hint="eastAsia" w:ascii="仿宋" w:hAnsi="仿宋" w:eastAsia="仿宋" w:cs="仿宋"/>
          <w:spacing w:val="-4"/>
          <w:szCs w:val="21"/>
          <w:lang w:val="en-US" w:eastAsia="zh-CN"/>
        </w:rPr>
        <w:t>(4)</w:t>
      </w:r>
      <w:r>
        <w:rPr>
          <w:rFonts w:hint="eastAsia" w:ascii="仿宋" w:hAnsi="仿宋" w:eastAsia="仿宋" w:cs="仿宋"/>
          <w:spacing w:val="-4"/>
          <w:szCs w:val="21"/>
        </w:rPr>
        <w:t>能按采购人订购书目提供未经使用的最新正版合格图书，图书来源渠道较广、与全国大多数出版单位有供货关系、经营图书品种丰富。</w:t>
      </w:r>
    </w:p>
    <w:p w14:paraId="44BC31C7">
      <w:pPr>
        <w:keepNext w:val="0"/>
        <w:keepLines w:val="0"/>
        <w:pageBreakBefore w:val="0"/>
        <w:widowControl w:val="0"/>
        <w:kinsoku/>
        <w:wordWrap/>
        <w:overflowPunct/>
        <w:topLinePunct w:val="0"/>
        <w:autoSpaceDE/>
        <w:autoSpaceDN/>
        <w:bidi w:val="0"/>
        <w:adjustRightInd w:val="0"/>
        <w:snapToGrid w:val="0"/>
        <w:spacing w:line="276" w:lineRule="auto"/>
        <w:ind w:firstLine="406" w:firstLineChars="200"/>
        <w:textAlignment w:val="auto"/>
        <w:rPr>
          <w:rFonts w:ascii="仿宋" w:hAnsi="仿宋" w:eastAsia="仿宋" w:cs="仿宋"/>
          <w:b/>
          <w:bCs/>
          <w:spacing w:val="-4"/>
          <w:szCs w:val="21"/>
        </w:rPr>
      </w:pPr>
      <w:r>
        <w:rPr>
          <w:rFonts w:hint="eastAsia" w:ascii="仿宋" w:hAnsi="仿宋" w:eastAsia="仿宋" w:cs="仿宋"/>
          <w:b/>
          <w:bCs/>
          <w:spacing w:val="-4"/>
          <w:szCs w:val="21"/>
        </w:rPr>
        <w:t>3.2 具体服务要求</w:t>
      </w:r>
    </w:p>
    <w:p w14:paraId="02CE6BA6">
      <w:pPr>
        <w:keepNext w:val="0"/>
        <w:keepLines w:val="0"/>
        <w:pageBreakBefore w:val="0"/>
        <w:widowControl w:val="0"/>
        <w:kinsoku/>
        <w:wordWrap/>
        <w:overflowPunct/>
        <w:topLinePunct w:val="0"/>
        <w:autoSpaceDE/>
        <w:autoSpaceDN/>
        <w:bidi w:val="0"/>
        <w:adjustRightInd w:val="0"/>
        <w:snapToGrid w:val="0"/>
        <w:spacing w:line="276" w:lineRule="auto"/>
        <w:ind w:firstLine="404" w:firstLineChars="200"/>
        <w:textAlignment w:val="auto"/>
        <w:rPr>
          <w:rFonts w:ascii="仿宋" w:hAnsi="仿宋" w:eastAsia="仿宋" w:cs="仿宋"/>
          <w:spacing w:val="-4"/>
          <w:szCs w:val="21"/>
        </w:rPr>
      </w:pPr>
      <w:r>
        <w:rPr>
          <w:rFonts w:hint="eastAsia" w:ascii="仿宋" w:hAnsi="仿宋" w:eastAsia="仿宋" w:cs="仿宋"/>
          <w:spacing w:val="-4"/>
          <w:szCs w:val="21"/>
          <w:lang w:val="en-US" w:eastAsia="zh-CN"/>
        </w:rPr>
        <w:t>(1)</w:t>
      </w:r>
      <w:r>
        <w:rPr>
          <w:rFonts w:hint="eastAsia" w:ascii="仿宋" w:hAnsi="仿宋" w:eastAsia="仿宋" w:cs="仿宋"/>
          <w:spacing w:val="-4"/>
          <w:szCs w:val="21"/>
        </w:rPr>
        <w:t>按采购人订购的图书品种、数量及时供货，除取消出版、出版变更或发生影响合同履行的不可抗力事情外，若不能按时供货的图书种数或册数超过订单订购数的20%即可认定中标人不具备供货条件。一旦采购人提出终止供货要求，中标人必须接受，终止供货造成的损失由中标人承担。为尽可能消除因中标人不能按合同规定要求供货所造成的影响，采购人有权采取相应的补救措施（如直接向出版商邮购图书或向其他供应商补订图书），由此给采购人造成的各项损失或增加的各项费用（如折扣损失、邮费、数据费、加工费）等均由违约的供应商承担；</w:t>
      </w:r>
    </w:p>
    <w:p w14:paraId="4404764D">
      <w:pPr>
        <w:keepNext w:val="0"/>
        <w:keepLines w:val="0"/>
        <w:pageBreakBefore w:val="0"/>
        <w:widowControl w:val="0"/>
        <w:kinsoku/>
        <w:wordWrap/>
        <w:overflowPunct/>
        <w:topLinePunct w:val="0"/>
        <w:autoSpaceDE/>
        <w:autoSpaceDN/>
        <w:bidi w:val="0"/>
        <w:adjustRightInd w:val="0"/>
        <w:snapToGrid w:val="0"/>
        <w:spacing w:line="276" w:lineRule="auto"/>
        <w:ind w:firstLine="404" w:firstLineChars="200"/>
        <w:textAlignment w:val="auto"/>
        <w:rPr>
          <w:rFonts w:ascii="仿宋" w:hAnsi="仿宋" w:eastAsia="仿宋" w:cs="仿宋"/>
          <w:spacing w:val="-4"/>
          <w:szCs w:val="21"/>
        </w:rPr>
      </w:pPr>
      <w:r>
        <w:rPr>
          <w:rFonts w:hint="eastAsia" w:ascii="仿宋" w:hAnsi="仿宋" w:eastAsia="仿宋" w:cs="仿宋"/>
          <w:spacing w:val="-4"/>
          <w:szCs w:val="21"/>
          <w:lang w:val="en-US" w:eastAsia="zh-CN"/>
        </w:rPr>
        <w:t>(2)</w:t>
      </w:r>
      <w:r>
        <w:rPr>
          <w:rFonts w:hint="eastAsia" w:ascii="仿宋" w:hAnsi="仿宋" w:eastAsia="仿宋" w:cs="仿宋"/>
          <w:spacing w:val="-4"/>
          <w:szCs w:val="21"/>
        </w:rPr>
        <w:t>在递交每一批图书同时免费提供加盖中标人公章的同批图书的清单一式两份、规范的机读编目数据（采用CN MARC）及对应的Excel格式书目文件各一份，图书分类采用现行（中图法）最新版本；</w:t>
      </w:r>
    </w:p>
    <w:p w14:paraId="7A3B4E40">
      <w:pPr>
        <w:keepNext w:val="0"/>
        <w:keepLines w:val="0"/>
        <w:pageBreakBefore w:val="0"/>
        <w:widowControl w:val="0"/>
        <w:kinsoku/>
        <w:wordWrap/>
        <w:overflowPunct/>
        <w:topLinePunct w:val="0"/>
        <w:autoSpaceDE/>
        <w:autoSpaceDN/>
        <w:bidi w:val="0"/>
        <w:adjustRightInd w:val="0"/>
        <w:snapToGrid w:val="0"/>
        <w:spacing w:line="276" w:lineRule="auto"/>
        <w:ind w:firstLine="404" w:firstLineChars="200"/>
        <w:textAlignment w:val="auto"/>
        <w:rPr>
          <w:rFonts w:ascii="仿宋" w:hAnsi="仿宋" w:eastAsia="仿宋" w:cs="仿宋"/>
          <w:spacing w:val="-4"/>
          <w:szCs w:val="21"/>
        </w:rPr>
      </w:pPr>
      <w:r>
        <w:rPr>
          <w:rFonts w:hint="eastAsia" w:ascii="仿宋" w:hAnsi="仿宋" w:eastAsia="仿宋" w:cs="仿宋"/>
          <w:spacing w:val="-4"/>
          <w:szCs w:val="21"/>
          <w:lang w:val="en-US" w:eastAsia="zh-CN"/>
        </w:rPr>
        <w:t>(3)</w:t>
      </w:r>
      <w:r>
        <w:rPr>
          <w:rFonts w:hint="eastAsia" w:ascii="仿宋" w:hAnsi="仿宋" w:eastAsia="仿宋" w:cs="仿宋"/>
          <w:spacing w:val="-4"/>
          <w:szCs w:val="21"/>
        </w:rPr>
        <w:t>凡交付至采购人的图书以图书定价作为计算书款的依据，经验收发现书款与发货单不符的，采购人及时通知中标人核算，中标人接到通知之日起3个工作日内不能核算的，以采购人验收的实际数额计算书款金额。</w:t>
      </w:r>
    </w:p>
    <w:p w14:paraId="5035DBC5">
      <w:pPr>
        <w:keepNext w:val="0"/>
        <w:keepLines w:val="0"/>
        <w:pageBreakBefore w:val="0"/>
        <w:widowControl w:val="0"/>
        <w:kinsoku/>
        <w:wordWrap/>
        <w:overflowPunct/>
        <w:topLinePunct w:val="0"/>
        <w:autoSpaceDE/>
        <w:autoSpaceDN/>
        <w:bidi w:val="0"/>
        <w:adjustRightInd w:val="0"/>
        <w:snapToGrid w:val="0"/>
        <w:spacing w:line="276" w:lineRule="auto"/>
        <w:ind w:firstLine="404" w:firstLineChars="200"/>
        <w:textAlignment w:val="auto"/>
        <w:rPr>
          <w:rFonts w:ascii="仿宋" w:hAnsi="仿宋" w:eastAsia="仿宋" w:cs="仿宋"/>
          <w:spacing w:val="-4"/>
          <w:szCs w:val="21"/>
        </w:rPr>
      </w:pPr>
      <w:r>
        <w:rPr>
          <w:rFonts w:hint="eastAsia" w:ascii="仿宋" w:hAnsi="仿宋" w:eastAsia="仿宋" w:cs="仿宋"/>
          <w:spacing w:val="-4"/>
          <w:szCs w:val="21"/>
          <w:lang w:val="en-US" w:eastAsia="zh-CN"/>
        </w:rPr>
        <w:t>(4)</w:t>
      </w:r>
      <w:r>
        <w:rPr>
          <w:rFonts w:hint="eastAsia" w:ascii="仿宋" w:hAnsi="仿宋" w:eastAsia="仿宋" w:cs="仿宋"/>
          <w:spacing w:val="-4"/>
          <w:szCs w:val="21"/>
        </w:rPr>
        <w:t>全加工要求</w:t>
      </w:r>
    </w:p>
    <w:p w14:paraId="3D3CEB69">
      <w:pPr>
        <w:keepNext w:val="0"/>
        <w:keepLines w:val="0"/>
        <w:pageBreakBefore w:val="0"/>
        <w:widowControl w:val="0"/>
        <w:kinsoku/>
        <w:wordWrap/>
        <w:overflowPunct/>
        <w:topLinePunct w:val="0"/>
        <w:autoSpaceDE/>
        <w:autoSpaceDN/>
        <w:bidi w:val="0"/>
        <w:adjustRightInd w:val="0"/>
        <w:snapToGrid w:val="0"/>
        <w:spacing w:line="276" w:lineRule="auto"/>
        <w:ind w:firstLine="404" w:firstLineChars="200"/>
        <w:textAlignment w:val="auto"/>
        <w:rPr>
          <w:rFonts w:ascii="仿宋" w:hAnsi="仿宋" w:eastAsia="仿宋" w:cs="仿宋"/>
          <w:spacing w:val="-4"/>
          <w:szCs w:val="21"/>
        </w:rPr>
      </w:pPr>
      <w:r>
        <w:rPr>
          <w:rFonts w:hint="eastAsia" w:ascii="仿宋" w:hAnsi="仿宋" w:eastAsia="仿宋" w:cs="仿宋"/>
          <w:spacing w:val="-4"/>
          <w:szCs w:val="21"/>
        </w:rPr>
        <w:t>1</w:t>
      </w:r>
      <w:r>
        <w:rPr>
          <w:rFonts w:hint="eastAsia" w:ascii="仿宋" w:hAnsi="仿宋" w:eastAsia="仿宋" w:cs="仿宋"/>
          <w:spacing w:val="-4"/>
          <w:szCs w:val="21"/>
          <w:lang w:val="en-US" w:eastAsia="zh-CN"/>
        </w:rPr>
        <w:t>)</w:t>
      </w:r>
      <w:r>
        <w:rPr>
          <w:rFonts w:hint="eastAsia" w:ascii="仿宋" w:hAnsi="仿宋" w:eastAsia="仿宋" w:cs="仿宋"/>
          <w:spacing w:val="-4"/>
          <w:szCs w:val="21"/>
        </w:rPr>
        <w:t>根据采购人要求在指定时间内到图书馆现场进行图书全加工，到馆图书必须已完成半加工工序：根据要求盖馆藏章及其它相应章、加贴3M原装进口16cm书用</w:t>
      </w:r>
      <w:r>
        <w:rPr>
          <w:rFonts w:ascii="仿宋" w:hAnsi="仿宋" w:eastAsia="仿宋" w:cs="仿宋"/>
          <w:spacing w:val="-4"/>
          <w:szCs w:val="21"/>
        </w:rPr>
        <w:t>可冲销磁条</w:t>
      </w:r>
      <w:r>
        <w:rPr>
          <w:rFonts w:hint="eastAsia" w:ascii="仿宋" w:hAnsi="仿宋" w:eastAsia="仿宋" w:cs="仿宋"/>
          <w:spacing w:val="-4"/>
          <w:szCs w:val="21"/>
        </w:rPr>
        <w:t>，贴装的磁条隐蔽、平整，书名页正中合适位置盖椭圆形馆藏章、书右侧边盖骑缝章，所有章均为红色、工整、无残缺。到馆加工所有工序在1个月内完成，主要包含以下工序：拆包核对，在指定位置贴条形码（条形码由采购人提供），进行文献分类编目（具体要求以采购人图书馆要求为准），打印、粘贴图书书标及加透明保护膜（书标和保护膜由采购人提供），根据要求分各校区进行典藏，各校区图书入库上架；</w:t>
      </w:r>
    </w:p>
    <w:p w14:paraId="651FE2A0">
      <w:pPr>
        <w:keepNext w:val="0"/>
        <w:keepLines w:val="0"/>
        <w:pageBreakBefore w:val="0"/>
        <w:widowControl w:val="0"/>
        <w:kinsoku/>
        <w:wordWrap/>
        <w:overflowPunct/>
        <w:topLinePunct w:val="0"/>
        <w:autoSpaceDE/>
        <w:autoSpaceDN/>
        <w:bidi w:val="0"/>
        <w:adjustRightInd w:val="0"/>
        <w:snapToGrid w:val="0"/>
        <w:spacing w:line="276" w:lineRule="auto"/>
        <w:ind w:firstLine="404" w:firstLineChars="200"/>
        <w:textAlignment w:val="auto"/>
        <w:rPr>
          <w:rFonts w:ascii="仿宋" w:hAnsi="仿宋" w:eastAsia="仿宋" w:cs="仿宋"/>
          <w:spacing w:val="-4"/>
          <w:szCs w:val="21"/>
          <w:highlight w:val="none"/>
        </w:rPr>
      </w:pPr>
      <w:r>
        <w:rPr>
          <w:rFonts w:hint="eastAsia" w:ascii="仿宋" w:hAnsi="仿宋" w:eastAsia="仿宋" w:cs="仿宋"/>
          <w:spacing w:val="-4"/>
          <w:szCs w:val="21"/>
        </w:rPr>
        <w:t>2</w:t>
      </w:r>
      <w:r>
        <w:rPr>
          <w:rFonts w:hint="eastAsia" w:ascii="仿宋" w:hAnsi="仿宋" w:eastAsia="仿宋" w:cs="仿宋"/>
          <w:spacing w:val="-4"/>
          <w:szCs w:val="21"/>
          <w:lang w:val="en-US" w:eastAsia="zh-CN"/>
        </w:rPr>
        <w:t>)</w:t>
      </w:r>
      <w:r>
        <w:rPr>
          <w:rFonts w:hint="eastAsia" w:ascii="仿宋" w:hAnsi="仿宋" w:eastAsia="仿宋" w:cs="仿宋"/>
          <w:spacing w:val="-4"/>
          <w:szCs w:val="21"/>
        </w:rPr>
        <w:t>不得</w:t>
      </w:r>
      <w:r>
        <w:rPr>
          <w:rFonts w:hint="eastAsia" w:ascii="仿宋" w:hAnsi="仿宋" w:eastAsia="仿宋" w:cs="仿宋"/>
          <w:spacing w:val="-4"/>
          <w:szCs w:val="21"/>
          <w:highlight w:val="none"/>
        </w:rPr>
        <w:t>以任何理由拒绝完成采购人按工作规范提出的修改任务，采购人对此种修改不承担任何费用；</w:t>
      </w:r>
    </w:p>
    <w:p w14:paraId="1345F8E8">
      <w:pPr>
        <w:keepNext w:val="0"/>
        <w:keepLines w:val="0"/>
        <w:pageBreakBefore w:val="0"/>
        <w:widowControl w:val="0"/>
        <w:kinsoku/>
        <w:wordWrap/>
        <w:overflowPunct/>
        <w:topLinePunct w:val="0"/>
        <w:autoSpaceDE/>
        <w:autoSpaceDN/>
        <w:bidi w:val="0"/>
        <w:adjustRightInd w:val="0"/>
        <w:snapToGrid w:val="0"/>
        <w:spacing w:line="276" w:lineRule="auto"/>
        <w:ind w:firstLine="404" w:firstLineChars="200"/>
        <w:textAlignment w:val="auto"/>
        <w:rPr>
          <w:rFonts w:ascii="仿宋" w:hAnsi="仿宋" w:eastAsia="仿宋" w:cs="仿宋"/>
          <w:spacing w:val="-4"/>
          <w:szCs w:val="21"/>
          <w:highlight w:val="none"/>
        </w:rPr>
      </w:pPr>
      <w:r>
        <w:rPr>
          <w:rFonts w:hint="eastAsia" w:ascii="仿宋" w:hAnsi="仿宋" w:eastAsia="仿宋" w:cs="仿宋"/>
          <w:spacing w:val="-4"/>
          <w:szCs w:val="21"/>
          <w:highlight w:val="none"/>
        </w:rPr>
        <w:t>3</w:t>
      </w:r>
      <w:r>
        <w:rPr>
          <w:rFonts w:hint="eastAsia" w:ascii="仿宋" w:hAnsi="仿宋" w:eastAsia="仿宋" w:cs="仿宋"/>
          <w:spacing w:val="-4"/>
          <w:szCs w:val="21"/>
          <w:highlight w:val="none"/>
          <w:lang w:val="en-US" w:eastAsia="zh-CN"/>
        </w:rPr>
        <w:t>)</w:t>
      </w:r>
      <w:r>
        <w:rPr>
          <w:rFonts w:hint="eastAsia" w:ascii="仿宋" w:hAnsi="仿宋" w:eastAsia="仿宋" w:cs="仿宋"/>
          <w:spacing w:val="-4"/>
          <w:szCs w:val="21"/>
          <w:highlight w:val="none"/>
        </w:rPr>
        <w:t>因中标人原因发生图书漏编、错编、误加工等错误，中标人有义务纠正并按要求补编、改正并承担相应费用。</w:t>
      </w:r>
    </w:p>
    <w:p w14:paraId="7E6A9B84">
      <w:pPr>
        <w:keepNext w:val="0"/>
        <w:keepLines w:val="0"/>
        <w:pageBreakBefore w:val="0"/>
        <w:widowControl w:val="0"/>
        <w:kinsoku/>
        <w:wordWrap/>
        <w:overflowPunct/>
        <w:topLinePunct w:val="0"/>
        <w:autoSpaceDE/>
        <w:autoSpaceDN/>
        <w:bidi w:val="0"/>
        <w:adjustRightInd w:val="0"/>
        <w:snapToGrid w:val="0"/>
        <w:spacing w:line="276" w:lineRule="auto"/>
        <w:ind w:firstLine="404" w:firstLineChars="200"/>
        <w:textAlignment w:val="auto"/>
        <w:rPr>
          <w:rFonts w:ascii="仿宋" w:hAnsi="仿宋" w:eastAsia="仿宋" w:cs="仿宋"/>
          <w:spacing w:val="-4"/>
          <w:szCs w:val="21"/>
          <w:highlight w:val="none"/>
        </w:rPr>
      </w:pPr>
      <w:r>
        <w:rPr>
          <w:rFonts w:hint="eastAsia" w:ascii="仿宋" w:hAnsi="仿宋" w:eastAsia="仿宋" w:cs="仿宋"/>
          <w:spacing w:val="-4"/>
          <w:szCs w:val="21"/>
          <w:highlight w:val="none"/>
          <w:lang w:val="en-US" w:eastAsia="zh-CN"/>
        </w:rPr>
        <w:t>(5)</w:t>
      </w:r>
      <w:r>
        <w:rPr>
          <w:rFonts w:hint="eastAsia" w:ascii="仿宋" w:hAnsi="仿宋" w:eastAsia="仿宋" w:cs="仿宋"/>
          <w:spacing w:val="-4"/>
          <w:szCs w:val="21"/>
          <w:highlight w:val="none"/>
        </w:rPr>
        <w:t>馆藏建设特色服务：提供电子商务网站、信息化服务平台等；</w:t>
      </w:r>
    </w:p>
    <w:p w14:paraId="08134095">
      <w:pPr>
        <w:keepNext w:val="0"/>
        <w:keepLines w:val="0"/>
        <w:pageBreakBefore w:val="0"/>
        <w:widowControl w:val="0"/>
        <w:kinsoku/>
        <w:wordWrap/>
        <w:overflowPunct/>
        <w:topLinePunct w:val="0"/>
        <w:autoSpaceDE/>
        <w:autoSpaceDN/>
        <w:bidi w:val="0"/>
        <w:adjustRightInd w:val="0"/>
        <w:snapToGrid w:val="0"/>
        <w:spacing w:line="276" w:lineRule="auto"/>
        <w:ind w:firstLine="404" w:firstLineChars="200"/>
        <w:textAlignment w:val="auto"/>
        <w:rPr>
          <w:rFonts w:hint="default" w:ascii="仿宋" w:hAnsi="仿宋" w:eastAsia="仿宋" w:cs="仿宋"/>
          <w:spacing w:val="-4"/>
          <w:szCs w:val="21"/>
          <w:highlight w:val="none"/>
          <w:lang w:val="en-US" w:eastAsia="zh-CN"/>
        </w:rPr>
      </w:pPr>
      <w:r>
        <w:rPr>
          <w:rFonts w:hint="eastAsia" w:ascii="仿宋" w:hAnsi="仿宋" w:eastAsia="仿宋" w:cs="仿宋"/>
          <w:spacing w:val="-4"/>
          <w:szCs w:val="21"/>
          <w:highlight w:val="none"/>
          <w:lang w:val="en-US" w:eastAsia="zh-CN"/>
        </w:rPr>
        <w:t>(6)需根据采购人要求每年至少组织一次各类书展；</w:t>
      </w:r>
    </w:p>
    <w:p w14:paraId="5ADD22D8">
      <w:pPr>
        <w:keepNext w:val="0"/>
        <w:keepLines w:val="0"/>
        <w:pageBreakBefore w:val="0"/>
        <w:widowControl w:val="0"/>
        <w:kinsoku/>
        <w:wordWrap/>
        <w:overflowPunct/>
        <w:topLinePunct w:val="0"/>
        <w:autoSpaceDE/>
        <w:autoSpaceDN/>
        <w:bidi w:val="0"/>
        <w:adjustRightInd w:val="0"/>
        <w:snapToGrid w:val="0"/>
        <w:spacing w:line="276" w:lineRule="auto"/>
        <w:ind w:firstLine="404" w:firstLineChars="200"/>
        <w:textAlignment w:val="auto"/>
        <w:rPr>
          <w:rFonts w:ascii="仿宋" w:hAnsi="仿宋" w:eastAsia="仿宋" w:cs="仿宋"/>
          <w:spacing w:val="-4"/>
          <w:szCs w:val="21"/>
          <w:highlight w:val="none"/>
        </w:rPr>
      </w:pPr>
      <w:r>
        <w:rPr>
          <w:rFonts w:hint="eastAsia" w:ascii="仿宋" w:hAnsi="仿宋" w:eastAsia="仿宋" w:cs="仿宋"/>
          <w:spacing w:val="-4"/>
          <w:szCs w:val="21"/>
          <w:highlight w:val="none"/>
          <w:lang w:val="en-US" w:eastAsia="zh-CN"/>
        </w:rPr>
        <w:t>(7)</w:t>
      </w:r>
      <w:r>
        <w:rPr>
          <w:rFonts w:hint="eastAsia" w:ascii="仿宋" w:hAnsi="仿宋" w:eastAsia="仿宋" w:cs="仿宋"/>
          <w:spacing w:val="-4"/>
          <w:szCs w:val="21"/>
          <w:highlight w:val="none"/>
        </w:rPr>
        <w:t>其他：如因图书质量、到书率等中标人原因未达到采购金额的，其剩余部分采购金额由其他合格中标人按比例分配。</w:t>
      </w:r>
    </w:p>
    <w:p w14:paraId="708E971A">
      <w:pPr>
        <w:keepNext w:val="0"/>
        <w:keepLines w:val="0"/>
        <w:pageBreakBefore w:val="0"/>
        <w:widowControl w:val="0"/>
        <w:kinsoku/>
        <w:wordWrap/>
        <w:overflowPunct/>
        <w:topLinePunct w:val="0"/>
        <w:autoSpaceDE/>
        <w:autoSpaceDN/>
        <w:bidi w:val="0"/>
        <w:adjustRightInd w:val="0"/>
        <w:snapToGrid w:val="0"/>
        <w:spacing w:line="276" w:lineRule="auto"/>
        <w:ind w:firstLine="342" w:firstLineChars="200"/>
        <w:textAlignment w:val="auto"/>
        <w:rPr>
          <w:rFonts w:ascii="仿宋" w:hAnsi="仿宋" w:eastAsia="仿宋" w:cs="仿宋"/>
          <w:spacing w:val="-4"/>
          <w:szCs w:val="21"/>
        </w:rPr>
      </w:pPr>
      <w:r>
        <w:rPr>
          <w:rFonts w:hint="eastAsia" w:ascii="仿宋" w:hAnsi="仿宋" w:eastAsia="仿宋" w:cs="仿宋_GB2312"/>
          <w:b/>
          <w:bCs/>
          <w:spacing w:val="-20"/>
          <w:kern w:val="0"/>
          <w:szCs w:val="21"/>
        </w:rPr>
        <w:t>备注：由于标项一、二、三涉及图书种类不同，同一中标人无法保障交付进度及质量，故要求同一投标人在不同标项不能兼中，各标项推荐中标候选人或确定中标人的顺序和规则详见“第三章  投标人须知 六、评  标 （六）排序与推荐”。</w:t>
      </w:r>
    </w:p>
    <w:p w14:paraId="3E0E1594">
      <w:pPr>
        <w:spacing w:line="288" w:lineRule="auto"/>
        <w:ind w:firstLine="643" w:firstLineChars="200"/>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br w:type="page"/>
      </w:r>
    </w:p>
    <w:p w14:paraId="359EB6F4">
      <w:pPr>
        <w:adjustRightInd w:val="0"/>
        <w:snapToGrid w:val="0"/>
        <w:spacing w:line="288" w:lineRule="auto"/>
        <w:ind w:left="0" w:leftChars="0" w:right="0" w:rightChars="0" w:firstLine="0" w:firstLineChars="0"/>
        <w:jc w:val="center"/>
        <w:outlineLvl w:val="0"/>
        <w:rPr>
          <w:rFonts w:ascii="仿宋" w:hAnsi="仿宋" w:eastAsia="仿宋" w:cs="仿宋"/>
          <w:color w:val="auto"/>
          <w:sz w:val="32"/>
          <w:szCs w:val="32"/>
          <w:highlight w:val="none"/>
        </w:rPr>
      </w:pPr>
      <w:r>
        <w:rPr>
          <w:rFonts w:hint="eastAsia" w:ascii="仿宋" w:hAnsi="仿宋" w:eastAsia="仿宋" w:cs="仿宋"/>
          <w:b/>
          <w:color w:val="auto"/>
          <w:sz w:val="32"/>
          <w:szCs w:val="32"/>
          <w:highlight w:val="none"/>
        </w:rPr>
        <w:t>第三章  投标人须知</w:t>
      </w:r>
    </w:p>
    <w:p w14:paraId="4C310779">
      <w:pPr>
        <w:adjustRightInd w:val="0"/>
        <w:snapToGrid w:val="0"/>
        <w:spacing w:line="288" w:lineRule="auto"/>
        <w:jc w:val="center"/>
        <w:outlineLvl w:val="1"/>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投标人须知前附表</w:t>
      </w:r>
    </w:p>
    <w:tbl>
      <w:tblPr>
        <w:tblStyle w:val="24"/>
        <w:tblW w:w="499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60"/>
        <w:gridCol w:w="1583"/>
        <w:gridCol w:w="7072"/>
      </w:tblGrid>
      <w:tr w14:paraId="298943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99" w:type="pct"/>
            <w:vAlign w:val="center"/>
          </w:tcPr>
          <w:p w14:paraId="0B21FA17">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条款号</w:t>
            </w:r>
          </w:p>
        </w:tc>
        <w:tc>
          <w:tcPr>
            <w:tcW w:w="823" w:type="pct"/>
            <w:vAlign w:val="center"/>
          </w:tcPr>
          <w:p w14:paraId="1166638C">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内容</w:t>
            </w:r>
          </w:p>
        </w:tc>
        <w:tc>
          <w:tcPr>
            <w:tcW w:w="3677" w:type="pct"/>
            <w:vAlign w:val="center"/>
          </w:tcPr>
          <w:p w14:paraId="49914C70">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说明与要求</w:t>
            </w:r>
          </w:p>
        </w:tc>
      </w:tr>
      <w:tr w14:paraId="79122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99" w:type="pct"/>
            <w:vAlign w:val="center"/>
          </w:tcPr>
          <w:p w14:paraId="03E02A76">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lang w:val="en-US" w:eastAsia="zh-CN"/>
              </w:rPr>
              <w:t>一、</w:t>
            </w:r>
            <w:r>
              <w:rPr>
                <w:rFonts w:hint="eastAsia" w:ascii="仿宋" w:hAnsi="仿宋" w:eastAsia="仿宋" w:cs="仿宋"/>
                <w:b/>
                <w:bCs/>
                <w:color w:val="auto"/>
                <w:sz w:val="18"/>
                <w:szCs w:val="18"/>
                <w:highlight w:val="none"/>
              </w:rPr>
              <w:t>（一）</w:t>
            </w:r>
          </w:p>
        </w:tc>
        <w:tc>
          <w:tcPr>
            <w:tcW w:w="823" w:type="pct"/>
            <w:vAlign w:val="center"/>
          </w:tcPr>
          <w:p w14:paraId="0492AF88">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适用范围</w:t>
            </w:r>
          </w:p>
        </w:tc>
        <w:tc>
          <w:tcPr>
            <w:tcW w:w="3677" w:type="pct"/>
            <w:vAlign w:val="center"/>
          </w:tcPr>
          <w:p w14:paraId="79768744">
            <w:pPr>
              <w:keepNext w:val="0"/>
              <w:keepLines w:val="0"/>
              <w:pageBreakBefore w:val="0"/>
              <w:widowControl w:val="0"/>
              <w:kinsoku/>
              <w:wordWrap/>
              <w:overflowPunct/>
              <w:topLinePunct w:val="0"/>
              <w:autoSpaceDE/>
              <w:autoSpaceDN/>
              <w:bidi w:val="0"/>
              <w:snapToGrid w:val="0"/>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本招标文件适用于</w:t>
            </w:r>
            <w:r>
              <w:rPr>
                <w:rFonts w:hint="eastAsia" w:ascii="仿宋" w:hAnsi="仿宋" w:eastAsia="仿宋" w:cs="仿宋"/>
                <w:color w:val="auto"/>
                <w:sz w:val="18"/>
                <w:szCs w:val="18"/>
                <w:highlight w:val="none"/>
                <w:lang w:eastAsia="zh-CN"/>
              </w:rPr>
              <w:t>浙江理工大学2025年中文纸质图书</w:t>
            </w:r>
            <w:r>
              <w:rPr>
                <w:rFonts w:hint="eastAsia" w:ascii="仿宋" w:hAnsi="仿宋" w:eastAsia="仿宋" w:cs="仿宋"/>
                <w:color w:val="auto"/>
                <w:sz w:val="18"/>
                <w:szCs w:val="18"/>
                <w:highlight w:val="none"/>
              </w:rPr>
              <w:t>的招标、评标、定标、验收、合同履约、付款等（法律、法规另有规定的，从其规定）</w:t>
            </w:r>
          </w:p>
        </w:tc>
      </w:tr>
      <w:tr w14:paraId="370F95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99" w:type="pct"/>
            <w:vAlign w:val="center"/>
          </w:tcPr>
          <w:p w14:paraId="434A9AAF">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lang w:val="en-US" w:eastAsia="zh-CN"/>
              </w:rPr>
              <w:t>一、</w:t>
            </w:r>
            <w:r>
              <w:rPr>
                <w:rFonts w:hint="eastAsia" w:ascii="仿宋" w:hAnsi="仿宋" w:eastAsia="仿宋" w:cs="仿宋"/>
                <w:b/>
                <w:bCs/>
                <w:color w:val="auto"/>
                <w:sz w:val="18"/>
                <w:szCs w:val="18"/>
                <w:highlight w:val="none"/>
              </w:rPr>
              <w:t>（</w:t>
            </w:r>
            <w:r>
              <w:rPr>
                <w:rFonts w:hint="eastAsia" w:ascii="仿宋" w:hAnsi="仿宋" w:eastAsia="仿宋" w:cs="仿宋"/>
                <w:b/>
                <w:bCs/>
                <w:color w:val="auto"/>
                <w:sz w:val="18"/>
                <w:szCs w:val="18"/>
                <w:highlight w:val="none"/>
                <w:lang w:val="en-US" w:eastAsia="zh-CN"/>
              </w:rPr>
              <w:t>三</w:t>
            </w:r>
            <w:r>
              <w:rPr>
                <w:rFonts w:hint="eastAsia" w:ascii="仿宋" w:hAnsi="仿宋" w:eastAsia="仿宋" w:cs="仿宋"/>
                <w:b/>
                <w:bCs/>
                <w:color w:val="auto"/>
                <w:sz w:val="18"/>
                <w:szCs w:val="18"/>
                <w:highlight w:val="none"/>
              </w:rPr>
              <w:t>）</w:t>
            </w:r>
          </w:p>
        </w:tc>
        <w:tc>
          <w:tcPr>
            <w:tcW w:w="823" w:type="pct"/>
            <w:vAlign w:val="center"/>
          </w:tcPr>
          <w:p w14:paraId="4B0DDB78">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招标方式</w:t>
            </w:r>
          </w:p>
        </w:tc>
        <w:tc>
          <w:tcPr>
            <w:tcW w:w="3677" w:type="pct"/>
            <w:vAlign w:val="center"/>
          </w:tcPr>
          <w:p w14:paraId="261F9946">
            <w:pPr>
              <w:keepNext w:val="0"/>
              <w:keepLines w:val="0"/>
              <w:pageBreakBefore w:val="0"/>
              <w:widowControl w:val="0"/>
              <w:kinsoku/>
              <w:wordWrap/>
              <w:overflowPunct/>
              <w:topLinePunct w:val="0"/>
              <w:autoSpaceDE/>
              <w:autoSpaceDN/>
              <w:bidi w:val="0"/>
              <w:snapToGrid w:val="0"/>
              <w:textAlignment w:val="auto"/>
              <w:rPr>
                <w:rFonts w:hint="eastAsia" w:ascii="仿宋" w:hAnsi="仿宋" w:eastAsia="仿宋" w:cs="仿宋"/>
                <w:color w:val="auto"/>
                <w:sz w:val="18"/>
                <w:szCs w:val="18"/>
                <w:highlight w:val="none"/>
              </w:rPr>
            </w:pPr>
            <w:r>
              <w:rPr>
                <w:rFonts w:hint="eastAsia" w:ascii="仿宋" w:hAnsi="仿宋" w:eastAsia="仿宋" w:cs="仿宋"/>
                <w:color w:val="auto"/>
                <w:spacing w:val="-6"/>
                <w:sz w:val="18"/>
                <w:szCs w:val="18"/>
                <w:highlight w:val="none"/>
              </w:rPr>
              <w:t>本次招标采用公开招标（线上电子招投标）方式进行</w:t>
            </w:r>
          </w:p>
        </w:tc>
      </w:tr>
      <w:tr w14:paraId="7D0E76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99" w:type="pct"/>
            <w:vAlign w:val="center"/>
          </w:tcPr>
          <w:p w14:paraId="520E8858">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lang w:val="en-US" w:eastAsia="zh-CN"/>
              </w:rPr>
              <w:t>一、</w:t>
            </w:r>
            <w:r>
              <w:rPr>
                <w:rFonts w:hint="eastAsia" w:ascii="仿宋" w:hAnsi="仿宋" w:eastAsia="仿宋" w:cs="仿宋"/>
                <w:b/>
                <w:bCs/>
                <w:color w:val="auto"/>
                <w:sz w:val="18"/>
                <w:szCs w:val="18"/>
                <w:highlight w:val="none"/>
              </w:rPr>
              <w:t>（</w:t>
            </w:r>
            <w:r>
              <w:rPr>
                <w:rFonts w:hint="eastAsia" w:ascii="仿宋" w:hAnsi="仿宋" w:eastAsia="仿宋" w:cs="仿宋"/>
                <w:b/>
                <w:bCs/>
                <w:color w:val="auto"/>
                <w:sz w:val="18"/>
                <w:szCs w:val="18"/>
                <w:highlight w:val="none"/>
                <w:lang w:val="en-US" w:eastAsia="zh-CN"/>
              </w:rPr>
              <w:t>四</w:t>
            </w:r>
            <w:r>
              <w:rPr>
                <w:rFonts w:hint="eastAsia" w:ascii="仿宋" w:hAnsi="仿宋" w:eastAsia="仿宋" w:cs="仿宋"/>
                <w:b/>
                <w:bCs/>
                <w:color w:val="auto"/>
                <w:sz w:val="18"/>
                <w:szCs w:val="18"/>
                <w:highlight w:val="none"/>
              </w:rPr>
              <w:t>）</w:t>
            </w:r>
          </w:p>
        </w:tc>
        <w:tc>
          <w:tcPr>
            <w:tcW w:w="823" w:type="pct"/>
            <w:vAlign w:val="center"/>
          </w:tcPr>
          <w:p w14:paraId="3270E5DE">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投标费用</w:t>
            </w:r>
          </w:p>
        </w:tc>
        <w:tc>
          <w:tcPr>
            <w:tcW w:w="3677" w:type="pct"/>
            <w:vAlign w:val="center"/>
          </w:tcPr>
          <w:p w14:paraId="43DF8AE8">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lang w:val="en-US" w:eastAsia="zh-CN"/>
              </w:rPr>
              <w:t>1.</w:t>
            </w:r>
            <w:r>
              <w:rPr>
                <w:rFonts w:hint="eastAsia" w:ascii="仿宋" w:hAnsi="仿宋" w:eastAsia="仿宋" w:cs="仿宋"/>
                <w:color w:val="auto"/>
                <w:sz w:val="18"/>
                <w:szCs w:val="18"/>
                <w:highlight w:val="none"/>
              </w:rPr>
              <w:t>不论投标结果如何，投标人均应自行承担所有与投标有关的全部费用；</w:t>
            </w:r>
          </w:p>
          <w:p w14:paraId="782A42EE">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lang w:val="en-US" w:eastAsia="zh-CN"/>
              </w:rPr>
              <w:t>2.</w:t>
            </w:r>
            <w:r>
              <w:rPr>
                <w:rFonts w:hint="eastAsia" w:ascii="仿宋" w:hAnsi="仿宋" w:eastAsia="仿宋" w:cs="仿宋"/>
                <w:color w:val="auto"/>
                <w:sz w:val="18"/>
                <w:szCs w:val="18"/>
                <w:highlight w:val="none"/>
              </w:rPr>
              <w:t>中标人在中标通知书发出之日起七个工作日内向采购代理机构交纳代理服务费；</w:t>
            </w:r>
          </w:p>
          <w:p w14:paraId="37F0CD7D">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lang w:val="en-US" w:eastAsia="zh-CN"/>
              </w:rPr>
              <w:t>3.</w:t>
            </w:r>
            <w:r>
              <w:rPr>
                <w:rFonts w:hint="eastAsia" w:ascii="仿宋" w:hAnsi="仿宋" w:eastAsia="仿宋" w:cs="仿宋"/>
                <w:color w:val="auto"/>
                <w:sz w:val="18"/>
                <w:szCs w:val="18"/>
                <w:highlight w:val="none"/>
              </w:rPr>
              <w:t>中标人逾期支付代理服务费，须承担代理服务费每日百分之三的违约金，逾期十日未支付的，采购代理机构有权向杭州仲裁委员会对中标人提起仲裁，仲裁费用（包括仲裁受理费和仲裁处理费）均由中标人承担；</w:t>
            </w:r>
          </w:p>
          <w:p w14:paraId="14A3FA3A">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color w:val="auto"/>
                <w:spacing w:val="-6"/>
                <w:sz w:val="18"/>
                <w:szCs w:val="18"/>
                <w:highlight w:val="none"/>
              </w:rPr>
            </w:pPr>
            <w:r>
              <w:rPr>
                <w:rFonts w:hint="eastAsia" w:ascii="仿宋" w:hAnsi="仿宋" w:eastAsia="仿宋" w:cs="仿宋"/>
                <w:color w:val="auto"/>
                <w:spacing w:val="-6"/>
                <w:sz w:val="18"/>
                <w:szCs w:val="18"/>
                <w:highlight w:val="none"/>
                <w:lang w:val="en-US" w:eastAsia="zh-CN"/>
              </w:rPr>
              <w:t>4.</w:t>
            </w:r>
            <w:r>
              <w:rPr>
                <w:rFonts w:hint="eastAsia" w:ascii="仿宋" w:hAnsi="仿宋" w:eastAsia="仿宋" w:cs="仿宋"/>
                <w:color w:val="auto"/>
                <w:spacing w:val="-6"/>
                <w:sz w:val="18"/>
                <w:szCs w:val="18"/>
                <w:highlight w:val="none"/>
                <w:lang w:eastAsia="zh-CN"/>
              </w:rPr>
              <w:t>收费标准：</w:t>
            </w:r>
          </w:p>
          <w:tbl>
            <w:tblPr>
              <w:tblStyle w:val="24"/>
              <w:tblW w:w="5384"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autofit"/>
              <w:tblCellMar>
                <w:top w:w="0" w:type="dxa"/>
                <w:left w:w="0" w:type="dxa"/>
                <w:bottom w:w="0" w:type="dxa"/>
                <w:right w:w="0" w:type="dxa"/>
              </w:tblCellMar>
            </w:tblPr>
            <w:tblGrid>
              <w:gridCol w:w="2062"/>
              <w:gridCol w:w="3322"/>
            </w:tblGrid>
            <w:tr w14:paraId="108EC4D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2062" w:type="dxa"/>
                  <w:tcMar>
                    <w:top w:w="0" w:type="dxa"/>
                    <w:left w:w="108" w:type="dxa"/>
                    <w:bottom w:w="0" w:type="dxa"/>
                    <w:right w:w="108" w:type="dxa"/>
                  </w:tcMar>
                  <w:vAlign w:val="center"/>
                </w:tcPr>
                <w:p w14:paraId="50A36891">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lang w:val="en-US" w:eastAsia="zh-CN"/>
                    </w:rPr>
                    <w:t>预算</w:t>
                  </w:r>
                  <w:r>
                    <w:rPr>
                      <w:rFonts w:hint="eastAsia" w:ascii="仿宋" w:hAnsi="仿宋" w:eastAsia="仿宋" w:cs="仿宋"/>
                      <w:b/>
                      <w:bCs/>
                      <w:color w:val="auto"/>
                      <w:sz w:val="18"/>
                      <w:szCs w:val="18"/>
                      <w:highlight w:val="none"/>
                    </w:rPr>
                    <w:t>金额（万元）</w:t>
                  </w:r>
                </w:p>
              </w:tc>
              <w:tc>
                <w:tcPr>
                  <w:tcW w:w="3322" w:type="dxa"/>
                  <w:tcMar>
                    <w:top w:w="0" w:type="dxa"/>
                    <w:left w:w="108" w:type="dxa"/>
                    <w:bottom w:w="0" w:type="dxa"/>
                    <w:right w:w="108" w:type="dxa"/>
                  </w:tcMar>
                  <w:vAlign w:val="center"/>
                </w:tcPr>
                <w:p w14:paraId="5105A1D2">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收费标准（费率，%）</w:t>
                  </w:r>
                </w:p>
              </w:tc>
            </w:tr>
            <w:tr w14:paraId="7D73C07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2062" w:type="dxa"/>
                  <w:tcMar>
                    <w:top w:w="0" w:type="dxa"/>
                    <w:left w:w="108" w:type="dxa"/>
                    <w:bottom w:w="0" w:type="dxa"/>
                    <w:right w:w="108" w:type="dxa"/>
                  </w:tcMar>
                  <w:vAlign w:val="center"/>
                </w:tcPr>
                <w:p w14:paraId="3A381F30">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100以下</w:t>
                  </w:r>
                </w:p>
              </w:tc>
              <w:tc>
                <w:tcPr>
                  <w:tcW w:w="3322" w:type="dxa"/>
                  <w:tcMar>
                    <w:top w:w="0" w:type="dxa"/>
                    <w:left w:w="108" w:type="dxa"/>
                    <w:bottom w:w="0" w:type="dxa"/>
                    <w:right w:w="108" w:type="dxa"/>
                  </w:tcMar>
                  <w:vAlign w:val="center"/>
                </w:tcPr>
                <w:p w14:paraId="0BCABB7E">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rPr>
                    <w:t>1.05</w:t>
                  </w:r>
                  <w:r>
                    <w:rPr>
                      <w:rFonts w:hint="eastAsia" w:ascii="仿宋" w:hAnsi="仿宋" w:eastAsia="仿宋" w:cs="仿宋"/>
                      <w:color w:val="auto"/>
                      <w:sz w:val="18"/>
                      <w:szCs w:val="18"/>
                      <w:highlight w:val="none"/>
                      <w:lang w:eastAsia="zh-CN"/>
                    </w:rPr>
                    <w:t>（不足贰仟元按贰仟元收取）</w:t>
                  </w:r>
                </w:p>
              </w:tc>
            </w:tr>
          </w:tbl>
          <w:p w14:paraId="30C122AF">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color w:val="auto"/>
                <w:sz w:val="18"/>
                <w:szCs w:val="18"/>
                <w:highlight w:val="none"/>
              </w:rPr>
            </w:pPr>
            <w:r>
              <w:rPr>
                <w:rFonts w:hint="eastAsia" w:ascii="仿宋" w:hAnsi="仿宋" w:eastAsia="仿宋" w:cs="仿宋"/>
                <w:color w:val="auto"/>
                <w:spacing w:val="-6"/>
                <w:sz w:val="18"/>
                <w:szCs w:val="18"/>
                <w:highlight w:val="none"/>
                <w:lang w:val="en-US" w:eastAsia="zh-CN"/>
              </w:rPr>
              <w:t>5.</w:t>
            </w:r>
            <w:r>
              <w:rPr>
                <w:rFonts w:hint="eastAsia" w:ascii="仿宋" w:hAnsi="仿宋" w:eastAsia="仿宋" w:cs="仿宋"/>
                <w:color w:val="auto"/>
                <w:spacing w:val="-6"/>
                <w:sz w:val="18"/>
                <w:szCs w:val="18"/>
                <w:highlight w:val="none"/>
              </w:rPr>
              <w:t>投标保证金：无</w:t>
            </w:r>
          </w:p>
        </w:tc>
      </w:tr>
      <w:tr w14:paraId="345CE5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99" w:type="pct"/>
            <w:vAlign w:val="center"/>
          </w:tcPr>
          <w:p w14:paraId="71A62182">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lang w:val="en-US" w:eastAsia="zh-CN"/>
              </w:rPr>
              <w:t>一、</w:t>
            </w:r>
            <w:r>
              <w:rPr>
                <w:rFonts w:hint="eastAsia" w:ascii="仿宋" w:hAnsi="仿宋" w:eastAsia="仿宋" w:cs="仿宋"/>
                <w:b/>
                <w:bCs/>
                <w:color w:val="auto"/>
                <w:sz w:val="18"/>
                <w:szCs w:val="18"/>
                <w:highlight w:val="none"/>
              </w:rPr>
              <w:t>（</w:t>
            </w:r>
            <w:r>
              <w:rPr>
                <w:rFonts w:hint="eastAsia" w:ascii="仿宋" w:hAnsi="仿宋" w:eastAsia="仿宋" w:cs="仿宋"/>
                <w:b/>
                <w:bCs/>
                <w:color w:val="auto"/>
                <w:sz w:val="18"/>
                <w:szCs w:val="18"/>
                <w:highlight w:val="none"/>
                <w:lang w:val="en-US" w:eastAsia="zh-CN"/>
              </w:rPr>
              <w:t>五</w:t>
            </w:r>
            <w:r>
              <w:rPr>
                <w:rFonts w:hint="eastAsia" w:ascii="仿宋" w:hAnsi="仿宋" w:eastAsia="仿宋" w:cs="仿宋"/>
                <w:b/>
                <w:bCs/>
                <w:color w:val="auto"/>
                <w:sz w:val="18"/>
                <w:szCs w:val="18"/>
                <w:highlight w:val="none"/>
              </w:rPr>
              <w:t>）</w:t>
            </w:r>
          </w:p>
        </w:tc>
        <w:tc>
          <w:tcPr>
            <w:tcW w:w="823" w:type="pct"/>
            <w:vAlign w:val="center"/>
          </w:tcPr>
          <w:p w14:paraId="4FDF2CFC">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投标委托</w:t>
            </w:r>
          </w:p>
        </w:tc>
        <w:tc>
          <w:tcPr>
            <w:tcW w:w="3677" w:type="pct"/>
            <w:vAlign w:val="center"/>
          </w:tcPr>
          <w:p w14:paraId="235E20D6">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rPr>
              <w:t>▲</w:t>
            </w:r>
            <w:r>
              <w:rPr>
                <w:rFonts w:hint="eastAsia" w:ascii="仿宋" w:hAnsi="仿宋" w:eastAsia="仿宋" w:cs="仿宋"/>
                <w:color w:val="auto"/>
                <w:sz w:val="18"/>
                <w:szCs w:val="18"/>
                <w:highlight w:val="none"/>
                <w:lang w:val="en-US" w:eastAsia="zh-CN"/>
              </w:rPr>
              <w:t>1.</w:t>
            </w:r>
            <w:r>
              <w:rPr>
                <w:rFonts w:hint="eastAsia" w:ascii="仿宋" w:hAnsi="仿宋" w:eastAsia="仿宋" w:cs="仿宋"/>
                <w:color w:val="auto"/>
                <w:sz w:val="18"/>
                <w:szCs w:val="18"/>
                <w:highlight w:val="none"/>
              </w:rPr>
              <w:t>投标人代表是法定代表人（单位负责人、自然人本人）的提供本人身份证明</w:t>
            </w:r>
            <w:r>
              <w:rPr>
                <w:rFonts w:hint="eastAsia" w:ascii="仿宋" w:hAnsi="仿宋" w:eastAsia="仿宋" w:cs="仿宋"/>
                <w:color w:val="auto"/>
                <w:sz w:val="18"/>
                <w:szCs w:val="18"/>
                <w:highlight w:val="none"/>
                <w:lang w:eastAsia="zh-CN"/>
              </w:rPr>
              <w:t>；</w:t>
            </w:r>
          </w:p>
          <w:p w14:paraId="5B19B884">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w:t>
            </w:r>
            <w:r>
              <w:rPr>
                <w:rFonts w:hint="eastAsia" w:ascii="仿宋" w:hAnsi="仿宋" w:eastAsia="仿宋" w:cs="仿宋"/>
                <w:color w:val="auto"/>
                <w:sz w:val="18"/>
                <w:szCs w:val="18"/>
                <w:highlight w:val="none"/>
                <w:lang w:val="en-US" w:eastAsia="zh-CN"/>
              </w:rPr>
              <w:t>2.</w:t>
            </w:r>
            <w:r>
              <w:rPr>
                <w:rFonts w:hint="eastAsia" w:ascii="仿宋" w:hAnsi="仿宋" w:eastAsia="仿宋" w:cs="仿宋"/>
                <w:color w:val="auto"/>
                <w:sz w:val="18"/>
                <w:szCs w:val="18"/>
                <w:highlight w:val="none"/>
              </w:rPr>
              <w:t>投标人代表不是法定代表人（单位负责人、自然人本人）的提供授权委托书（格式详见招标文件第六章）和授权代表社保缴纳</w:t>
            </w:r>
            <w:r>
              <w:rPr>
                <w:rFonts w:hint="eastAsia" w:ascii="仿宋" w:hAnsi="仿宋" w:eastAsia="仿宋" w:cs="仿宋"/>
                <w:color w:val="auto"/>
                <w:sz w:val="18"/>
                <w:szCs w:val="18"/>
                <w:highlight w:val="none"/>
                <w:lang w:eastAsia="zh-CN"/>
              </w:rPr>
              <w:t>[2025年1月（含）至今任意一月]</w:t>
            </w:r>
            <w:r>
              <w:rPr>
                <w:rFonts w:hint="eastAsia" w:ascii="仿宋" w:hAnsi="仿宋" w:eastAsia="仿宋" w:cs="仿宋"/>
                <w:color w:val="auto"/>
                <w:sz w:val="18"/>
                <w:szCs w:val="18"/>
                <w:highlight w:val="none"/>
              </w:rPr>
              <w:t>证明；</w:t>
            </w:r>
          </w:p>
          <w:p w14:paraId="521800AA">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w:t>
            </w:r>
            <w:r>
              <w:rPr>
                <w:rFonts w:hint="eastAsia" w:ascii="仿宋" w:hAnsi="仿宋" w:eastAsia="仿宋" w:cs="仿宋"/>
                <w:color w:val="auto"/>
                <w:sz w:val="18"/>
                <w:szCs w:val="18"/>
                <w:highlight w:val="none"/>
                <w:lang w:val="en-US" w:eastAsia="zh-CN"/>
              </w:rPr>
              <w:t>3.</w:t>
            </w:r>
            <w:r>
              <w:rPr>
                <w:rFonts w:hint="eastAsia" w:ascii="仿宋" w:hAnsi="仿宋" w:eastAsia="仿宋" w:cs="仿宋"/>
                <w:color w:val="auto"/>
                <w:sz w:val="18"/>
                <w:szCs w:val="18"/>
                <w:highlight w:val="none"/>
              </w:rPr>
              <w:t>投标人委派不在本单位缴纳社保的人员作为授权代表的，在投标文件中说明具体原因、授权代表缴纳社保单位并附列该授权代表缴纳社保清单。</w:t>
            </w:r>
          </w:p>
        </w:tc>
      </w:tr>
      <w:tr w14:paraId="5C27FF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99" w:type="pct"/>
            <w:vAlign w:val="center"/>
          </w:tcPr>
          <w:p w14:paraId="5DE25541">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lang w:val="en-US" w:eastAsia="zh-CN"/>
              </w:rPr>
              <w:t>一、</w:t>
            </w:r>
            <w:r>
              <w:rPr>
                <w:rFonts w:hint="eastAsia" w:ascii="仿宋" w:hAnsi="仿宋" w:eastAsia="仿宋" w:cs="仿宋"/>
                <w:b/>
                <w:bCs/>
                <w:color w:val="auto"/>
                <w:sz w:val="18"/>
                <w:szCs w:val="18"/>
                <w:highlight w:val="none"/>
              </w:rPr>
              <w:t>（</w:t>
            </w:r>
            <w:r>
              <w:rPr>
                <w:rFonts w:hint="eastAsia" w:ascii="仿宋" w:hAnsi="仿宋" w:eastAsia="仿宋" w:cs="仿宋"/>
                <w:b/>
                <w:bCs/>
                <w:color w:val="auto"/>
                <w:sz w:val="18"/>
                <w:szCs w:val="18"/>
                <w:highlight w:val="none"/>
                <w:lang w:val="en-US" w:eastAsia="zh-CN"/>
              </w:rPr>
              <w:t>六</w:t>
            </w:r>
            <w:r>
              <w:rPr>
                <w:rFonts w:hint="eastAsia" w:ascii="仿宋" w:hAnsi="仿宋" w:eastAsia="仿宋" w:cs="仿宋"/>
                <w:b/>
                <w:bCs/>
                <w:color w:val="auto"/>
                <w:sz w:val="18"/>
                <w:szCs w:val="18"/>
                <w:highlight w:val="none"/>
              </w:rPr>
              <w:t>）</w:t>
            </w:r>
          </w:p>
        </w:tc>
        <w:tc>
          <w:tcPr>
            <w:tcW w:w="823" w:type="pct"/>
            <w:vAlign w:val="center"/>
          </w:tcPr>
          <w:p w14:paraId="51B8536C">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联合体投标</w:t>
            </w:r>
          </w:p>
        </w:tc>
        <w:tc>
          <w:tcPr>
            <w:tcW w:w="3677" w:type="pct"/>
            <w:vAlign w:val="center"/>
          </w:tcPr>
          <w:p w14:paraId="11209141">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本项目接受联合体投标。</w:t>
            </w:r>
          </w:p>
          <w:p w14:paraId="6DC889BF">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两个以上的自然人、法人或者其他组织可以组成一个联合体，以一个供应商的身份共同参加政府采购。</w:t>
            </w:r>
          </w:p>
          <w:p w14:paraId="3F868747">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以联合体形式进行政府采购的，参加联合体的供应商均应当具备《中华人民共和国政府采购法》第二十二条规定的条件，并应当向采购人提交联合协议，载明联合体各方承担的工作和义务。联合体各方应当共同与采购人签订采购合同，就采购合同约定的事项对采购人承担连带责任。</w:t>
            </w:r>
          </w:p>
        </w:tc>
      </w:tr>
      <w:tr w14:paraId="23274F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99" w:type="pct"/>
            <w:vAlign w:val="center"/>
          </w:tcPr>
          <w:p w14:paraId="1BF2D9CE">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lang w:val="en-US" w:eastAsia="zh-CN"/>
              </w:rPr>
              <w:t>一、</w:t>
            </w:r>
            <w:r>
              <w:rPr>
                <w:rFonts w:hint="eastAsia" w:ascii="仿宋" w:hAnsi="仿宋" w:eastAsia="仿宋" w:cs="仿宋"/>
                <w:b/>
                <w:bCs/>
                <w:color w:val="auto"/>
                <w:sz w:val="18"/>
                <w:szCs w:val="18"/>
                <w:highlight w:val="none"/>
              </w:rPr>
              <w:t>（</w:t>
            </w:r>
            <w:r>
              <w:rPr>
                <w:rFonts w:hint="eastAsia" w:ascii="仿宋" w:hAnsi="仿宋" w:eastAsia="仿宋" w:cs="仿宋"/>
                <w:b/>
                <w:bCs/>
                <w:color w:val="auto"/>
                <w:sz w:val="18"/>
                <w:szCs w:val="18"/>
                <w:highlight w:val="none"/>
                <w:lang w:val="en-US" w:eastAsia="zh-CN"/>
              </w:rPr>
              <w:t>七</w:t>
            </w:r>
            <w:r>
              <w:rPr>
                <w:rFonts w:hint="eastAsia" w:ascii="仿宋" w:hAnsi="仿宋" w:eastAsia="仿宋" w:cs="仿宋"/>
                <w:b/>
                <w:bCs/>
                <w:color w:val="auto"/>
                <w:sz w:val="18"/>
                <w:szCs w:val="18"/>
                <w:highlight w:val="none"/>
              </w:rPr>
              <w:t>）</w:t>
            </w:r>
          </w:p>
        </w:tc>
        <w:tc>
          <w:tcPr>
            <w:tcW w:w="823" w:type="pct"/>
            <w:vAlign w:val="center"/>
          </w:tcPr>
          <w:p w14:paraId="25D748E2">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转包与分包</w:t>
            </w:r>
          </w:p>
        </w:tc>
        <w:tc>
          <w:tcPr>
            <w:tcW w:w="3677" w:type="pct"/>
            <w:vAlign w:val="center"/>
          </w:tcPr>
          <w:p w14:paraId="480B11AF">
            <w:pPr>
              <w:keepNext w:val="0"/>
              <w:keepLines w:val="0"/>
              <w:pageBreakBefore w:val="0"/>
              <w:widowControl w:val="0"/>
              <w:kinsoku/>
              <w:wordWrap/>
              <w:overflowPunct/>
              <w:topLinePunct w:val="0"/>
              <w:autoSpaceDE/>
              <w:autoSpaceDN/>
              <w:bidi w:val="0"/>
              <w:adjustRightInd w:val="0"/>
              <w:snapToGrid w:val="0"/>
              <w:spacing w:line="240" w:lineRule="auto"/>
              <w:ind w:right="0" w:rightChars="0"/>
              <w:jc w:val="left"/>
              <w:textAlignment w:val="auto"/>
              <w:rPr>
                <w:rFonts w:hint="eastAsia" w:ascii="仿宋" w:hAnsi="仿宋" w:eastAsia="仿宋" w:cs="仿宋"/>
                <w:color w:val="auto"/>
                <w:spacing w:val="-6"/>
                <w:sz w:val="18"/>
                <w:szCs w:val="18"/>
                <w:highlight w:val="none"/>
                <w:lang w:val="en-US" w:eastAsia="zh-CN"/>
              </w:rPr>
            </w:pPr>
            <w:r>
              <w:rPr>
                <w:rFonts w:hint="eastAsia" w:ascii="仿宋" w:hAnsi="仿宋" w:eastAsia="仿宋" w:cs="仿宋"/>
                <w:color w:val="auto"/>
                <w:spacing w:val="-6"/>
                <w:sz w:val="18"/>
                <w:szCs w:val="18"/>
                <w:highlight w:val="none"/>
                <w:lang w:val="en-US" w:eastAsia="zh-CN"/>
              </w:rPr>
              <w:t>1.本项目不允许转包；</w:t>
            </w:r>
          </w:p>
          <w:p w14:paraId="79E1442F">
            <w:pPr>
              <w:keepNext w:val="0"/>
              <w:keepLines w:val="0"/>
              <w:pageBreakBefore w:val="0"/>
              <w:widowControl w:val="0"/>
              <w:kinsoku/>
              <w:wordWrap/>
              <w:overflowPunct/>
              <w:topLinePunct w:val="0"/>
              <w:autoSpaceDE/>
              <w:autoSpaceDN/>
              <w:bidi w:val="0"/>
              <w:adjustRightInd w:val="0"/>
              <w:snapToGrid w:val="0"/>
              <w:spacing w:line="240" w:lineRule="auto"/>
              <w:ind w:right="0" w:rightChars="0"/>
              <w:jc w:val="left"/>
              <w:textAlignment w:val="auto"/>
              <w:rPr>
                <w:rFonts w:hint="eastAsia" w:ascii="仿宋" w:hAnsi="仿宋" w:eastAsia="仿宋" w:cs="仿宋"/>
                <w:color w:val="auto"/>
                <w:spacing w:val="-6"/>
                <w:sz w:val="18"/>
                <w:szCs w:val="18"/>
                <w:highlight w:val="none"/>
                <w:lang w:val="en-US" w:eastAsia="zh-CN"/>
              </w:rPr>
            </w:pPr>
            <w:r>
              <w:rPr>
                <w:rFonts w:hint="eastAsia" w:ascii="仿宋" w:hAnsi="仿宋" w:eastAsia="仿宋" w:cs="仿宋"/>
                <w:color w:val="auto"/>
                <w:spacing w:val="-6"/>
                <w:sz w:val="18"/>
                <w:szCs w:val="18"/>
                <w:highlight w:val="none"/>
                <w:lang w:val="en-US" w:eastAsia="zh-CN"/>
              </w:rPr>
              <w:t>2.本项目允许分包，可以分包履行的（非主体、非关键性的工作）具体内容、金额或者比例：运输。</w:t>
            </w:r>
          </w:p>
          <w:p w14:paraId="02302D5B">
            <w:pPr>
              <w:keepNext w:val="0"/>
              <w:keepLines w:val="0"/>
              <w:pageBreakBefore w:val="0"/>
              <w:widowControl w:val="0"/>
              <w:kinsoku/>
              <w:wordWrap/>
              <w:overflowPunct/>
              <w:topLinePunct w:val="0"/>
              <w:autoSpaceDE/>
              <w:autoSpaceDN/>
              <w:bidi w:val="0"/>
              <w:adjustRightInd w:val="0"/>
              <w:snapToGrid w:val="0"/>
              <w:spacing w:line="240" w:lineRule="auto"/>
              <w:ind w:right="0" w:rightChars="0"/>
              <w:jc w:val="left"/>
              <w:textAlignment w:val="auto"/>
              <w:rPr>
                <w:rFonts w:hint="eastAsia" w:ascii="仿宋" w:hAnsi="仿宋" w:eastAsia="仿宋" w:cs="仿宋"/>
                <w:color w:val="auto"/>
                <w:sz w:val="18"/>
                <w:szCs w:val="18"/>
                <w:highlight w:val="none"/>
              </w:rPr>
            </w:pPr>
            <w:r>
              <w:rPr>
                <w:rFonts w:hint="eastAsia" w:ascii="仿宋" w:hAnsi="仿宋" w:eastAsia="仿宋" w:cs="仿宋"/>
                <w:b/>
                <w:bCs/>
                <w:color w:val="auto"/>
                <w:spacing w:val="-6"/>
                <w:sz w:val="18"/>
                <w:szCs w:val="18"/>
                <w:highlight w:val="none"/>
                <w:lang w:val="en-US" w:eastAsia="zh-CN"/>
              </w:rPr>
              <w:t>说明：投标人根据招标文件的规定，拟在中标后将中标项目的非主体、非关键性工作分包的，应当在投标文件中载明分包承担主体，分包承担主体应当具备相应资质条件且不得再次分包。</w:t>
            </w:r>
          </w:p>
        </w:tc>
      </w:tr>
      <w:tr w14:paraId="639E28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99" w:type="pct"/>
            <w:vAlign w:val="center"/>
          </w:tcPr>
          <w:p w14:paraId="4FE86EF0">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三</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二</w:t>
            </w:r>
            <w:r>
              <w:rPr>
                <w:rFonts w:hint="eastAsia" w:ascii="仿宋" w:hAnsi="仿宋" w:eastAsia="仿宋" w:cs="仿宋"/>
                <w:b/>
                <w:bCs/>
                <w:color w:val="auto"/>
                <w:sz w:val="18"/>
                <w:szCs w:val="18"/>
                <w:highlight w:val="none"/>
                <w:lang w:eastAsia="zh-CN"/>
              </w:rPr>
              <w:t>）</w:t>
            </w:r>
          </w:p>
        </w:tc>
        <w:tc>
          <w:tcPr>
            <w:tcW w:w="823" w:type="pct"/>
            <w:vAlign w:val="center"/>
          </w:tcPr>
          <w:p w14:paraId="46CBF408">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投标文件份数</w:t>
            </w:r>
          </w:p>
        </w:tc>
        <w:tc>
          <w:tcPr>
            <w:tcW w:w="3677" w:type="pct"/>
            <w:vAlign w:val="center"/>
          </w:tcPr>
          <w:p w14:paraId="683EB531">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bCs/>
                <w:color w:val="auto"/>
                <w:spacing w:val="-6"/>
                <w:sz w:val="18"/>
                <w:szCs w:val="18"/>
                <w:highlight w:val="none"/>
              </w:rPr>
            </w:pPr>
            <w:r>
              <w:rPr>
                <w:rFonts w:hint="eastAsia" w:ascii="仿宋" w:hAnsi="仿宋" w:eastAsia="仿宋" w:cs="仿宋"/>
                <w:b/>
                <w:bCs/>
                <w:color w:val="auto"/>
                <w:spacing w:val="-6"/>
                <w:sz w:val="18"/>
                <w:szCs w:val="18"/>
                <w:highlight w:val="none"/>
              </w:rPr>
              <w:t>电子加密投标文件：政府采购云平台在线上传一份，备份投标文件：密封包装后以EMS或顺丰邮寄形式递交一份（邮寄地址：</w:t>
            </w:r>
            <w:r>
              <w:rPr>
                <w:rFonts w:hint="eastAsia" w:ascii="仿宋" w:hAnsi="仿宋" w:eastAsia="仿宋" w:cs="仿宋"/>
                <w:b/>
                <w:bCs/>
                <w:color w:val="auto"/>
                <w:sz w:val="18"/>
                <w:szCs w:val="18"/>
                <w:highlight w:val="none"/>
              </w:rPr>
              <w:t>杭州市西湖区玉古路173号</w:t>
            </w:r>
            <w:r>
              <w:rPr>
                <w:rFonts w:hint="eastAsia" w:ascii="仿宋" w:hAnsi="仿宋" w:eastAsia="仿宋" w:cs="仿宋"/>
                <w:b/>
                <w:bCs/>
                <w:color w:val="auto"/>
                <w:sz w:val="18"/>
                <w:szCs w:val="18"/>
                <w:highlight w:val="none"/>
                <w:lang w:eastAsia="zh-CN"/>
              </w:rPr>
              <w:t>中田大厦21楼</w:t>
            </w:r>
            <w:r>
              <w:rPr>
                <w:rFonts w:hint="eastAsia" w:ascii="仿宋" w:hAnsi="仿宋" w:eastAsia="仿宋" w:cs="仿宋"/>
                <w:b/>
                <w:bCs/>
                <w:color w:val="auto"/>
                <w:sz w:val="18"/>
                <w:szCs w:val="18"/>
                <w:highlight w:val="none"/>
              </w:rPr>
              <w:t>H室，浙江求是招标代理有限公司</w:t>
            </w:r>
            <w:r>
              <w:rPr>
                <w:rFonts w:hint="eastAsia" w:ascii="仿宋" w:hAnsi="仿宋" w:eastAsia="仿宋" w:cs="仿宋"/>
                <w:b/>
                <w:bCs/>
                <w:color w:val="auto"/>
                <w:sz w:val="18"/>
                <w:szCs w:val="18"/>
                <w:highlight w:val="none"/>
                <w:lang w:eastAsia="zh-CN"/>
              </w:rPr>
              <w:t>招标八部收</w:t>
            </w:r>
            <w:r>
              <w:rPr>
                <w:rFonts w:hint="eastAsia" w:ascii="仿宋" w:hAnsi="仿宋" w:eastAsia="仿宋" w:cs="仿宋"/>
                <w:b/>
                <w:bCs/>
                <w:color w:val="auto"/>
                <w:sz w:val="18"/>
                <w:szCs w:val="18"/>
                <w:highlight w:val="none"/>
              </w:rPr>
              <w:t>，电话：0571-87679349，寄出后将快递单号、项目名称、公司名称、联系方式等相关信息发至zb08@qszb.net以便查收）。</w:t>
            </w:r>
          </w:p>
          <w:p w14:paraId="67D4AB1B">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color w:val="auto"/>
                <w:sz w:val="18"/>
                <w:szCs w:val="18"/>
                <w:highlight w:val="none"/>
              </w:rPr>
            </w:pPr>
            <w:r>
              <w:rPr>
                <w:rFonts w:hint="eastAsia" w:ascii="仿宋" w:hAnsi="仿宋" w:eastAsia="仿宋" w:cs="仿宋"/>
                <w:b/>
                <w:color w:val="auto"/>
                <w:sz w:val="18"/>
                <w:szCs w:val="18"/>
                <w:highlight w:val="none"/>
              </w:rPr>
              <w:t>特别说明：双休日和法定节假日不收件，投标人自行承担邮寄风险。</w:t>
            </w:r>
          </w:p>
        </w:tc>
      </w:tr>
      <w:tr w14:paraId="563C5D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99" w:type="pct"/>
            <w:vAlign w:val="center"/>
          </w:tcPr>
          <w:p w14:paraId="285E1418">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lang w:eastAsia="zh-CN"/>
              </w:rPr>
            </w:pPr>
            <w:r>
              <w:rPr>
                <w:rFonts w:hint="eastAsia" w:ascii="仿宋" w:hAnsi="仿宋" w:eastAsia="仿宋" w:cs="仿宋"/>
                <w:b/>
                <w:bCs/>
                <w:color w:val="auto"/>
                <w:sz w:val="18"/>
                <w:szCs w:val="18"/>
                <w:highlight w:val="none"/>
              </w:rPr>
              <w:t>三</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五</w:t>
            </w:r>
            <w:r>
              <w:rPr>
                <w:rFonts w:hint="eastAsia" w:ascii="仿宋" w:hAnsi="仿宋" w:eastAsia="仿宋" w:cs="仿宋"/>
                <w:b/>
                <w:bCs/>
                <w:color w:val="auto"/>
                <w:sz w:val="18"/>
                <w:szCs w:val="18"/>
                <w:highlight w:val="none"/>
                <w:lang w:eastAsia="zh-CN"/>
              </w:rPr>
              <w:t>）</w:t>
            </w:r>
          </w:p>
        </w:tc>
        <w:tc>
          <w:tcPr>
            <w:tcW w:w="823" w:type="pct"/>
            <w:vAlign w:val="center"/>
          </w:tcPr>
          <w:p w14:paraId="4A650A1D">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投标报价</w:t>
            </w:r>
          </w:p>
        </w:tc>
        <w:tc>
          <w:tcPr>
            <w:tcW w:w="3677" w:type="pct"/>
            <w:vAlign w:val="center"/>
          </w:tcPr>
          <w:p w14:paraId="2FEB6201">
            <w:pPr>
              <w:keepNext w:val="0"/>
              <w:keepLines w:val="0"/>
              <w:pageBreakBefore w:val="0"/>
              <w:widowControl w:val="0"/>
              <w:kinsoku/>
              <w:wordWrap/>
              <w:overflowPunct/>
              <w:topLinePunct w:val="0"/>
              <w:autoSpaceDE/>
              <w:autoSpaceDN/>
              <w:bidi w:val="0"/>
              <w:adjustRightInd/>
              <w:snapToGrid w:val="0"/>
              <w:spacing w:line="240" w:lineRule="auto"/>
              <w:jc w:val="left"/>
              <w:textAlignment w:val="auto"/>
              <w:rPr>
                <w:rFonts w:ascii="仿宋" w:hAnsi="仿宋" w:eastAsia="仿宋" w:cs="仿宋"/>
                <w:sz w:val="18"/>
                <w:szCs w:val="18"/>
                <w:highlight w:val="none"/>
              </w:rPr>
            </w:pPr>
            <w:r>
              <w:rPr>
                <w:rFonts w:hint="eastAsia" w:ascii="仿宋" w:hAnsi="仿宋" w:eastAsia="仿宋" w:cs="仿宋"/>
                <w:sz w:val="18"/>
                <w:szCs w:val="18"/>
                <w:highlight w:val="none"/>
                <w:lang w:val="en-US" w:eastAsia="zh-CN"/>
              </w:rPr>
              <w:t>1.</w:t>
            </w:r>
            <w:r>
              <w:rPr>
                <w:rFonts w:hint="eastAsia" w:ascii="仿宋" w:hAnsi="仿宋" w:eastAsia="仿宋" w:cs="仿宋"/>
                <w:sz w:val="18"/>
                <w:szCs w:val="18"/>
                <w:highlight w:val="none"/>
              </w:rPr>
              <w:t>报价应按招标文件要求的格式编制、</w:t>
            </w:r>
            <w:r>
              <w:rPr>
                <w:rFonts w:hint="eastAsia" w:ascii="仿宋" w:hAnsi="仿宋" w:eastAsia="仿宋" w:cs="仿宋"/>
                <w:sz w:val="18"/>
                <w:szCs w:val="18"/>
                <w:highlight w:val="none"/>
                <w:lang w:eastAsia="zh-CN"/>
              </w:rPr>
              <w:t>填写报价内容</w:t>
            </w:r>
            <w:r>
              <w:rPr>
                <w:rFonts w:hint="eastAsia" w:ascii="仿宋" w:hAnsi="仿宋" w:eastAsia="仿宋" w:cs="仿宋"/>
                <w:sz w:val="18"/>
                <w:szCs w:val="18"/>
                <w:highlight w:val="none"/>
              </w:rPr>
              <w:t>，未按招标文件要求编制、填写的投标文件可能被拒绝；</w:t>
            </w:r>
          </w:p>
          <w:p w14:paraId="69C79771">
            <w:pPr>
              <w:keepNext w:val="0"/>
              <w:keepLines w:val="0"/>
              <w:pageBreakBefore w:val="0"/>
              <w:widowControl w:val="0"/>
              <w:kinsoku/>
              <w:wordWrap/>
              <w:overflowPunct/>
              <w:topLinePunct w:val="0"/>
              <w:autoSpaceDE/>
              <w:autoSpaceDN/>
              <w:bidi w:val="0"/>
              <w:snapToGrid w:val="0"/>
              <w:jc w:val="left"/>
              <w:textAlignment w:val="auto"/>
              <w:rPr>
                <w:rFonts w:hint="eastAsia" w:ascii="仿宋" w:hAnsi="仿宋" w:eastAsia="仿宋" w:cs="仿宋"/>
                <w:sz w:val="18"/>
                <w:szCs w:val="18"/>
                <w:highlight w:val="none"/>
              </w:rPr>
            </w:pPr>
            <w:r>
              <w:rPr>
                <w:rFonts w:hint="eastAsia" w:ascii="仿宋" w:hAnsi="仿宋" w:eastAsia="仿宋" w:cs="仿宋"/>
                <w:bCs/>
                <w:color w:val="auto"/>
                <w:sz w:val="18"/>
                <w:szCs w:val="18"/>
                <w:highlight w:val="none"/>
                <w:lang w:val="en-US" w:eastAsia="zh-CN"/>
              </w:rPr>
              <w:t>2.</w:t>
            </w:r>
            <w:r>
              <w:rPr>
                <w:rFonts w:hint="eastAsia" w:ascii="仿宋" w:hAnsi="仿宋" w:eastAsia="仿宋" w:cs="仿宋"/>
                <w:bCs/>
                <w:color w:val="auto"/>
                <w:sz w:val="18"/>
                <w:szCs w:val="18"/>
                <w:highlight w:val="none"/>
              </w:rPr>
              <w:t>投标报价是履行合同的最终价格，应包括货物金额、仓储、包装、运输保险费、装卸费、安装及相关材料费、检验费、税金等为确保合法、正常使用货物及中标人履行合同项下约定的所有义务所需支出的</w:t>
            </w:r>
            <w:r>
              <w:rPr>
                <w:rFonts w:hint="eastAsia" w:ascii="仿宋" w:hAnsi="仿宋" w:eastAsia="仿宋" w:cs="仿宋"/>
                <w:bCs/>
                <w:color w:val="auto"/>
                <w:sz w:val="18"/>
                <w:szCs w:val="18"/>
                <w:highlight w:val="none"/>
                <w:lang w:eastAsia="zh-CN"/>
              </w:rPr>
              <w:t>全部费用；</w:t>
            </w:r>
          </w:p>
          <w:p w14:paraId="7B83F2FB">
            <w:pPr>
              <w:pStyle w:val="2"/>
              <w:keepNext w:val="0"/>
              <w:keepLines w:val="0"/>
              <w:pageBreakBefore w:val="0"/>
              <w:widowControl w:val="0"/>
              <w:kinsoku/>
              <w:wordWrap/>
              <w:overflowPunct/>
              <w:topLinePunct w:val="0"/>
              <w:autoSpaceDE/>
              <w:autoSpaceDN/>
              <w:bidi w:val="0"/>
              <w:adjustRightInd w:val="0"/>
              <w:snapToGrid w:val="0"/>
              <w:spacing w:before="0" w:beforeLines="0" w:after="0" w:afterLines="0" w:line="240" w:lineRule="auto"/>
              <w:jc w:val="left"/>
              <w:textAlignment w:val="auto"/>
              <w:rPr>
                <w:rFonts w:hint="eastAsia" w:ascii="仿宋" w:hAnsi="仿宋" w:eastAsia="仿宋" w:cs="仿宋"/>
                <w:sz w:val="18"/>
                <w:szCs w:val="18"/>
                <w:highlight w:val="none"/>
                <w:lang w:eastAsia="zh-CN"/>
              </w:rPr>
            </w:pPr>
            <w:r>
              <w:rPr>
                <w:rFonts w:hint="eastAsia" w:ascii="仿宋" w:hAnsi="仿宋" w:eastAsia="仿宋" w:cs="仿宋"/>
                <w:sz w:val="18"/>
                <w:szCs w:val="18"/>
                <w:highlight w:val="none"/>
              </w:rPr>
              <w:t>▲</w:t>
            </w:r>
            <w:r>
              <w:rPr>
                <w:rFonts w:hint="eastAsia" w:ascii="仿宋" w:hAnsi="仿宋" w:eastAsia="仿宋" w:cs="仿宋"/>
                <w:sz w:val="18"/>
                <w:szCs w:val="18"/>
                <w:highlight w:val="none"/>
                <w:lang w:val="en-US" w:eastAsia="zh-CN"/>
              </w:rPr>
              <w:t>3.</w:t>
            </w:r>
            <w:r>
              <w:rPr>
                <w:rFonts w:hint="eastAsia" w:ascii="仿宋" w:hAnsi="仿宋" w:eastAsia="仿宋" w:cs="仿宋"/>
                <w:sz w:val="18"/>
                <w:szCs w:val="18"/>
                <w:highlight w:val="none"/>
              </w:rPr>
              <w:t>采购人将以合同形式</w:t>
            </w:r>
            <w:r>
              <w:rPr>
                <w:rFonts w:hint="eastAsia" w:ascii="仿宋" w:hAnsi="仿宋" w:eastAsia="仿宋" w:cs="仿宋"/>
                <w:sz w:val="18"/>
                <w:szCs w:val="18"/>
                <w:highlight w:val="none"/>
                <w:lang w:eastAsia="zh-CN"/>
              </w:rPr>
              <w:t>有偿取得货物、服务</w:t>
            </w:r>
            <w:r>
              <w:rPr>
                <w:rFonts w:hint="eastAsia" w:ascii="仿宋" w:hAnsi="仿宋" w:eastAsia="仿宋" w:cs="仿宋"/>
                <w:sz w:val="18"/>
                <w:szCs w:val="18"/>
                <w:highlight w:val="none"/>
              </w:rPr>
              <w:t>，不接受投标人给予的赠品、回扣或者与采购无关的其他商品、服务</w:t>
            </w:r>
            <w:r>
              <w:rPr>
                <w:rFonts w:hint="eastAsia" w:ascii="仿宋" w:hAnsi="仿宋" w:eastAsia="仿宋" w:cs="仿宋"/>
                <w:sz w:val="18"/>
                <w:szCs w:val="18"/>
                <w:highlight w:val="none"/>
                <w:lang w:eastAsia="zh-CN"/>
              </w:rPr>
              <w:t>；</w:t>
            </w:r>
          </w:p>
          <w:p w14:paraId="0EB25361">
            <w:pPr>
              <w:pStyle w:val="2"/>
              <w:keepNext w:val="0"/>
              <w:keepLines w:val="0"/>
              <w:pageBreakBefore w:val="0"/>
              <w:widowControl w:val="0"/>
              <w:kinsoku/>
              <w:wordWrap/>
              <w:overflowPunct/>
              <w:topLinePunct w:val="0"/>
              <w:autoSpaceDE/>
              <w:autoSpaceDN/>
              <w:bidi w:val="0"/>
              <w:adjustRightInd w:val="0"/>
              <w:snapToGrid w:val="0"/>
              <w:spacing w:before="0" w:beforeLines="0" w:after="0" w:afterLines="0" w:line="240" w:lineRule="auto"/>
              <w:jc w:val="left"/>
              <w:textAlignment w:val="auto"/>
              <w:rPr>
                <w:rFonts w:hint="eastAsia" w:ascii="仿宋" w:hAnsi="仿宋" w:eastAsia="仿宋" w:cs="仿宋"/>
                <w:b/>
                <w:color w:val="auto"/>
                <w:sz w:val="18"/>
                <w:szCs w:val="18"/>
                <w:highlight w:val="none"/>
              </w:rPr>
            </w:pPr>
            <w:r>
              <w:rPr>
                <w:rFonts w:hint="eastAsia" w:ascii="仿宋" w:hAnsi="仿宋" w:eastAsia="仿宋" w:cs="仿宋"/>
                <w:sz w:val="18"/>
                <w:szCs w:val="18"/>
                <w:highlight w:val="none"/>
                <w:lang w:val="en-US" w:eastAsia="zh-CN"/>
              </w:rPr>
              <w:t>4.投标</w:t>
            </w:r>
            <w:r>
              <w:rPr>
                <w:rFonts w:hint="eastAsia" w:ascii="仿宋" w:hAnsi="仿宋" w:eastAsia="仿宋" w:cs="仿宋"/>
                <w:sz w:val="18"/>
                <w:szCs w:val="18"/>
                <w:highlight w:val="none"/>
                <w:lang w:eastAsia="zh-CN"/>
              </w:rPr>
              <w:t>总价不为零，分项报价中部分产品、服务单价为零的，视作已包含在</w:t>
            </w:r>
            <w:r>
              <w:rPr>
                <w:rFonts w:hint="eastAsia" w:ascii="仿宋" w:hAnsi="仿宋" w:eastAsia="仿宋" w:cs="仿宋"/>
                <w:sz w:val="18"/>
                <w:szCs w:val="18"/>
                <w:highlight w:val="none"/>
                <w:lang w:val="en-US" w:eastAsia="zh-CN"/>
              </w:rPr>
              <w:t>投标</w:t>
            </w:r>
            <w:r>
              <w:rPr>
                <w:rFonts w:hint="eastAsia" w:ascii="仿宋" w:hAnsi="仿宋" w:eastAsia="仿宋" w:cs="仿宋"/>
                <w:sz w:val="18"/>
                <w:szCs w:val="18"/>
                <w:highlight w:val="none"/>
                <w:lang w:eastAsia="zh-CN"/>
              </w:rPr>
              <w:t>总价中。</w:t>
            </w:r>
          </w:p>
        </w:tc>
      </w:tr>
      <w:tr w14:paraId="6338C4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99" w:type="pct"/>
            <w:vAlign w:val="center"/>
          </w:tcPr>
          <w:p w14:paraId="190946CD">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三</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六</w:t>
            </w:r>
            <w:r>
              <w:rPr>
                <w:rFonts w:hint="eastAsia" w:ascii="仿宋" w:hAnsi="仿宋" w:eastAsia="仿宋" w:cs="仿宋"/>
                <w:b/>
                <w:bCs/>
                <w:color w:val="auto"/>
                <w:sz w:val="18"/>
                <w:szCs w:val="18"/>
                <w:highlight w:val="none"/>
                <w:lang w:eastAsia="zh-CN"/>
              </w:rPr>
              <w:t>）</w:t>
            </w:r>
          </w:p>
        </w:tc>
        <w:tc>
          <w:tcPr>
            <w:tcW w:w="823" w:type="pct"/>
            <w:vAlign w:val="center"/>
          </w:tcPr>
          <w:p w14:paraId="7516D733">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投标有效期</w:t>
            </w:r>
          </w:p>
        </w:tc>
        <w:tc>
          <w:tcPr>
            <w:tcW w:w="3677" w:type="pct"/>
            <w:vAlign w:val="center"/>
          </w:tcPr>
          <w:p w14:paraId="4579D5DE">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color w:val="auto"/>
                <w:sz w:val="18"/>
                <w:szCs w:val="18"/>
                <w:highlight w:val="none"/>
              </w:rPr>
            </w:pPr>
            <w:r>
              <w:rPr>
                <w:rFonts w:hint="eastAsia" w:ascii="仿宋" w:hAnsi="仿宋" w:eastAsia="仿宋" w:cs="仿宋"/>
                <w:color w:val="auto"/>
                <w:spacing w:val="-6"/>
                <w:sz w:val="18"/>
                <w:szCs w:val="18"/>
                <w:highlight w:val="none"/>
              </w:rPr>
              <w:t>▲从提交投标文件的截止之日起90天，在原投标有效期满之前，如果出现特殊情况，采购人或采购代理机构以书面形式通知投标人延长投标有效期。</w:t>
            </w:r>
          </w:p>
        </w:tc>
      </w:tr>
      <w:tr w14:paraId="728764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99" w:type="pct"/>
            <w:vAlign w:val="center"/>
          </w:tcPr>
          <w:p w14:paraId="095A47E2">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w:t>
            </w:r>
          </w:p>
        </w:tc>
        <w:tc>
          <w:tcPr>
            <w:tcW w:w="823" w:type="pct"/>
            <w:vAlign w:val="center"/>
          </w:tcPr>
          <w:p w14:paraId="2FD82A8B">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资格审查要求的资格证明材料</w:t>
            </w:r>
          </w:p>
        </w:tc>
        <w:tc>
          <w:tcPr>
            <w:tcW w:w="3677" w:type="pct"/>
            <w:vAlign w:val="center"/>
          </w:tcPr>
          <w:p w14:paraId="37153C16">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资格审查要求的资格证明材料（均需加盖公章）</w:t>
            </w:r>
          </w:p>
          <w:p w14:paraId="4E6001F5">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lang w:val="en-US" w:eastAsia="zh-CN"/>
              </w:rPr>
              <w:t>(1)</w:t>
            </w:r>
            <w:r>
              <w:rPr>
                <w:rFonts w:hint="eastAsia" w:ascii="仿宋" w:hAnsi="仿宋" w:eastAsia="仿宋" w:cs="仿宋"/>
                <w:b/>
                <w:bCs/>
                <w:color w:val="auto"/>
                <w:sz w:val="18"/>
                <w:szCs w:val="18"/>
                <w:highlight w:val="none"/>
              </w:rPr>
              <w:t>有效的法人或者其他组织的营业执照等证明文件/自然人的身份证明</w:t>
            </w:r>
          </w:p>
          <w:p w14:paraId="123B03A2">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lang w:val="en-US" w:eastAsia="zh-CN"/>
              </w:rPr>
              <w:t>(2)</w:t>
            </w:r>
            <w:r>
              <w:rPr>
                <w:rFonts w:hint="eastAsia" w:ascii="仿宋" w:hAnsi="仿宋" w:eastAsia="仿宋" w:cs="仿宋"/>
                <w:b/>
                <w:bCs/>
                <w:color w:val="auto"/>
                <w:sz w:val="18"/>
                <w:szCs w:val="18"/>
                <w:highlight w:val="none"/>
              </w:rPr>
              <w:t>符合参加政府采购活动应当具备的一般条件的承诺函</w:t>
            </w:r>
          </w:p>
          <w:p w14:paraId="17FD7425">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b/>
                <w:bCs/>
                <w:color w:val="auto"/>
                <w:sz w:val="18"/>
                <w:szCs w:val="18"/>
                <w:highlight w:val="none"/>
                <w:lang w:val="en-US" w:eastAsia="zh-CN"/>
              </w:rPr>
            </w:pPr>
            <w:r>
              <w:rPr>
                <w:rFonts w:hint="eastAsia" w:ascii="仿宋" w:hAnsi="仿宋" w:eastAsia="仿宋" w:cs="仿宋"/>
                <w:b/>
                <w:bCs/>
                <w:color w:val="auto"/>
                <w:sz w:val="18"/>
                <w:szCs w:val="18"/>
                <w:highlight w:val="none"/>
                <w:lang w:val="en-US" w:eastAsia="zh-CN"/>
              </w:rPr>
              <w:t>(3)本项目的特定资格要求证明材料</w:t>
            </w:r>
          </w:p>
          <w:p w14:paraId="7131EA12">
            <w:pPr>
              <w:keepNext w:val="0"/>
              <w:keepLines w:val="0"/>
              <w:pageBreakBefore w:val="0"/>
              <w:widowControl w:val="0"/>
              <w:kinsoku/>
              <w:wordWrap/>
              <w:overflowPunct/>
              <w:topLinePunct w:val="0"/>
              <w:autoSpaceDE/>
              <w:autoSpaceDN/>
              <w:bidi w:val="0"/>
              <w:adjustRightInd/>
              <w:snapToGrid w:val="0"/>
              <w:textAlignment w:val="auto"/>
              <w:rPr>
                <w:rFonts w:hint="eastAsia" w:ascii="仿宋" w:hAnsi="仿宋" w:eastAsia="仿宋" w:cs="仿宋"/>
                <w:color w:val="auto"/>
                <w:spacing w:val="-6"/>
                <w:sz w:val="18"/>
                <w:szCs w:val="18"/>
                <w:highlight w:val="none"/>
              </w:rPr>
            </w:pPr>
            <w:r>
              <w:rPr>
                <w:rFonts w:hint="eastAsia" w:ascii="仿宋" w:hAnsi="仿宋" w:eastAsia="仿宋" w:cs="仿宋"/>
                <w:b/>
                <w:bCs/>
                <w:color w:val="auto"/>
                <w:sz w:val="18"/>
                <w:szCs w:val="18"/>
                <w:highlight w:val="none"/>
                <w:lang w:val="en-US" w:eastAsia="zh-CN"/>
              </w:rPr>
              <w:t>(4)</w:t>
            </w:r>
            <w:r>
              <w:rPr>
                <w:rFonts w:hint="eastAsia" w:ascii="仿宋" w:hAnsi="仿宋" w:eastAsia="仿宋" w:cs="仿宋"/>
                <w:b/>
                <w:bCs/>
                <w:color w:val="auto"/>
                <w:sz w:val="18"/>
                <w:szCs w:val="18"/>
                <w:highlight w:val="none"/>
              </w:rPr>
              <w:t>联合协议（若联合体投标）</w:t>
            </w:r>
          </w:p>
        </w:tc>
      </w:tr>
      <w:tr w14:paraId="502EF8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99" w:type="pct"/>
            <w:vAlign w:val="center"/>
          </w:tcPr>
          <w:p w14:paraId="54EC75F6">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lang w:val="en-US" w:eastAsia="zh-CN"/>
              </w:rPr>
              <w:t>五</w:t>
            </w:r>
            <w:r>
              <w:rPr>
                <w:rFonts w:hint="eastAsia" w:ascii="仿宋" w:hAnsi="仿宋" w:eastAsia="仿宋" w:cs="仿宋"/>
                <w:b/>
                <w:bCs/>
                <w:color w:val="auto"/>
                <w:sz w:val="18"/>
                <w:szCs w:val="18"/>
                <w:highlight w:val="none"/>
              </w:rPr>
              <w:t>、</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三</w:t>
            </w:r>
            <w:r>
              <w:rPr>
                <w:rFonts w:hint="eastAsia" w:ascii="仿宋" w:hAnsi="仿宋" w:eastAsia="仿宋" w:cs="仿宋"/>
                <w:b/>
                <w:bCs/>
                <w:color w:val="auto"/>
                <w:sz w:val="18"/>
                <w:szCs w:val="18"/>
                <w:highlight w:val="none"/>
                <w:lang w:eastAsia="zh-CN"/>
              </w:rPr>
              <w:t>）</w:t>
            </w:r>
          </w:p>
        </w:tc>
        <w:tc>
          <w:tcPr>
            <w:tcW w:w="823" w:type="pct"/>
            <w:vAlign w:val="center"/>
          </w:tcPr>
          <w:p w14:paraId="15B58D1A">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信用信息查询</w:t>
            </w:r>
          </w:p>
        </w:tc>
        <w:tc>
          <w:tcPr>
            <w:tcW w:w="3677" w:type="pct"/>
            <w:vAlign w:val="center"/>
          </w:tcPr>
          <w:p w14:paraId="007BD193">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bCs/>
                <w:color w:val="auto"/>
                <w:spacing w:val="-6"/>
                <w:sz w:val="18"/>
                <w:szCs w:val="18"/>
                <w:highlight w:val="none"/>
              </w:rPr>
            </w:pPr>
            <w:r>
              <w:rPr>
                <w:rFonts w:hint="eastAsia" w:ascii="仿宋" w:hAnsi="仿宋" w:eastAsia="仿宋" w:cs="仿宋"/>
                <w:b/>
                <w:bCs/>
                <w:color w:val="auto"/>
                <w:spacing w:val="-6"/>
                <w:sz w:val="18"/>
                <w:szCs w:val="18"/>
                <w:highlight w:val="none"/>
              </w:rPr>
              <w:t>根据财库[2016]125号《关于在政府采购活动中查询及使用信用记录有关问题的通知》要求，采购代理机构会对投标人信用记录进行查询并甄别。</w:t>
            </w:r>
          </w:p>
          <w:p w14:paraId="018D8D3C">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bCs/>
                <w:color w:val="auto"/>
                <w:spacing w:val="-6"/>
                <w:sz w:val="18"/>
                <w:szCs w:val="18"/>
                <w:highlight w:val="none"/>
              </w:rPr>
            </w:pPr>
            <w:r>
              <w:rPr>
                <w:rFonts w:hint="eastAsia" w:ascii="仿宋" w:hAnsi="仿宋" w:eastAsia="仿宋" w:cs="仿宋"/>
                <w:b/>
                <w:bCs/>
                <w:color w:val="auto"/>
                <w:spacing w:val="-6"/>
                <w:sz w:val="18"/>
                <w:szCs w:val="18"/>
                <w:highlight w:val="none"/>
              </w:rPr>
              <w:t>1.信用信息查询的截止时点：投标截止时间；</w:t>
            </w:r>
          </w:p>
          <w:p w14:paraId="06A959B6">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bCs/>
                <w:color w:val="auto"/>
                <w:spacing w:val="-6"/>
                <w:sz w:val="18"/>
                <w:szCs w:val="18"/>
                <w:highlight w:val="none"/>
              </w:rPr>
            </w:pPr>
            <w:r>
              <w:rPr>
                <w:rFonts w:hint="eastAsia" w:ascii="仿宋" w:hAnsi="仿宋" w:eastAsia="仿宋" w:cs="仿宋"/>
                <w:b/>
                <w:bCs/>
                <w:color w:val="auto"/>
                <w:spacing w:val="-6"/>
                <w:sz w:val="18"/>
                <w:szCs w:val="18"/>
                <w:highlight w:val="none"/>
              </w:rPr>
              <w:t>2.查询渠道：“信用中国”（www.creditchina.gov.cn）、“中国政府采购网”（www.ccgp.gov.cn）；</w:t>
            </w:r>
          </w:p>
          <w:p w14:paraId="1EC3E658">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bCs/>
                <w:color w:val="auto"/>
                <w:spacing w:val="-6"/>
                <w:sz w:val="18"/>
                <w:szCs w:val="18"/>
                <w:highlight w:val="none"/>
              </w:rPr>
            </w:pPr>
            <w:r>
              <w:rPr>
                <w:rFonts w:hint="eastAsia" w:ascii="仿宋" w:hAnsi="仿宋" w:eastAsia="仿宋" w:cs="仿宋"/>
                <w:b/>
                <w:bCs/>
                <w:color w:val="auto"/>
                <w:spacing w:val="-6"/>
                <w:sz w:val="18"/>
                <w:szCs w:val="18"/>
                <w:highlight w:val="none"/>
              </w:rPr>
              <w:t>3.信用信息查询记录和证据留存具体方式：采购代理机构经办人和监督人员将查询网页打印、签名与其他采购文件一并保存；</w:t>
            </w:r>
          </w:p>
          <w:p w14:paraId="70109E80">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bCs/>
                <w:color w:val="auto"/>
                <w:spacing w:val="-6"/>
                <w:sz w:val="18"/>
                <w:szCs w:val="18"/>
                <w:highlight w:val="none"/>
              </w:rPr>
            </w:pPr>
            <w:r>
              <w:rPr>
                <w:rFonts w:hint="eastAsia" w:ascii="仿宋" w:hAnsi="仿宋" w:eastAsia="仿宋" w:cs="仿宋"/>
                <w:b/>
                <w:bCs/>
                <w:color w:val="auto"/>
                <w:spacing w:val="-6"/>
                <w:sz w:val="18"/>
                <w:szCs w:val="18"/>
                <w:highlight w:val="none"/>
              </w:rPr>
              <w:t>4.信用信息的使用规则：投标人被列入失信被执行人、重大税收违法案件当事人名单、政府采购严重违法失信行为记录名单的，拒绝其参与政府采购活动。</w:t>
            </w:r>
          </w:p>
          <w:p w14:paraId="18623AF7">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
                <w:bCs/>
                <w:color w:val="auto"/>
                <w:spacing w:val="-6"/>
                <w:sz w:val="18"/>
                <w:szCs w:val="18"/>
                <w:highlight w:val="none"/>
              </w:rPr>
            </w:pPr>
            <w:r>
              <w:rPr>
                <w:rFonts w:hint="eastAsia" w:ascii="仿宋" w:hAnsi="仿宋" w:eastAsia="仿宋" w:cs="仿宋"/>
                <w:b/>
                <w:bCs/>
                <w:color w:val="auto"/>
                <w:spacing w:val="-6"/>
                <w:sz w:val="18"/>
                <w:szCs w:val="18"/>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438A1D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99" w:type="pct"/>
            <w:vAlign w:val="center"/>
          </w:tcPr>
          <w:p w14:paraId="1929E51B">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w:t>
            </w:r>
          </w:p>
        </w:tc>
        <w:tc>
          <w:tcPr>
            <w:tcW w:w="823" w:type="pct"/>
            <w:vAlign w:val="center"/>
          </w:tcPr>
          <w:p w14:paraId="33A998BA">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lang w:eastAsia="zh-CN"/>
              </w:rPr>
            </w:pPr>
            <w:r>
              <w:rPr>
                <w:rFonts w:hint="eastAsia" w:ascii="仿宋" w:hAnsi="仿宋" w:eastAsia="仿宋" w:cs="仿宋"/>
                <w:b/>
                <w:bCs/>
                <w:color w:val="auto"/>
                <w:sz w:val="18"/>
                <w:szCs w:val="18"/>
                <w:highlight w:val="none"/>
                <w:lang w:eastAsia="zh-CN"/>
              </w:rPr>
              <w:t>评标方法和评标标准</w:t>
            </w:r>
          </w:p>
        </w:tc>
        <w:tc>
          <w:tcPr>
            <w:tcW w:w="3677" w:type="pct"/>
            <w:vAlign w:val="center"/>
          </w:tcPr>
          <w:p w14:paraId="7E549956">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color w:val="auto"/>
                <w:spacing w:val="-6"/>
                <w:sz w:val="18"/>
                <w:szCs w:val="18"/>
                <w:highlight w:val="none"/>
              </w:rPr>
            </w:pPr>
            <w:r>
              <w:rPr>
                <w:rFonts w:hint="eastAsia" w:ascii="仿宋" w:hAnsi="仿宋" w:eastAsia="仿宋" w:cs="仿宋"/>
                <w:color w:val="auto"/>
                <w:spacing w:val="-6"/>
                <w:sz w:val="18"/>
                <w:szCs w:val="18"/>
                <w:highlight w:val="none"/>
              </w:rPr>
              <w:t xml:space="preserve">详见“第四章  </w:t>
            </w:r>
            <w:r>
              <w:rPr>
                <w:rFonts w:hint="eastAsia" w:ascii="仿宋" w:hAnsi="仿宋" w:eastAsia="仿宋" w:cs="仿宋"/>
                <w:color w:val="auto"/>
                <w:spacing w:val="-6"/>
                <w:sz w:val="18"/>
                <w:szCs w:val="18"/>
                <w:highlight w:val="none"/>
                <w:lang w:eastAsia="zh-CN"/>
              </w:rPr>
              <w:t>评标方法和评标标准</w:t>
            </w:r>
            <w:r>
              <w:rPr>
                <w:rFonts w:hint="eastAsia" w:ascii="仿宋" w:hAnsi="仿宋" w:eastAsia="仿宋" w:cs="仿宋"/>
                <w:color w:val="auto"/>
                <w:spacing w:val="-6"/>
                <w:sz w:val="18"/>
                <w:szCs w:val="18"/>
                <w:highlight w:val="none"/>
              </w:rPr>
              <w:t>”</w:t>
            </w:r>
          </w:p>
        </w:tc>
      </w:tr>
      <w:tr w14:paraId="594BC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99" w:type="pct"/>
            <w:vAlign w:val="center"/>
          </w:tcPr>
          <w:p w14:paraId="117827CD">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lang w:eastAsia="zh-CN"/>
              </w:rPr>
            </w:pPr>
            <w:r>
              <w:rPr>
                <w:rFonts w:hint="eastAsia" w:ascii="仿宋" w:hAnsi="仿宋" w:eastAsia="仿宋" w:cs="仿宋"/>
                <w:b/>
                <w:bCs/>
                <w:color w:val="auto"/>
                <w:sz w:val="18"/>
                <w:szCs w:val="18"/>
                <w:highlight w:val="none"/>
              </w:rPr>
              <w:t>七、</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一</w:t>
            </w:r>
            <w:r>
              <w:rPr>
                <w:rFonts w:hint="eastAsia" w:ascii="仿宋" w:hAnsi="仿宋" w:eastAsia="仿宋" w:cs="仿宋"/>
                <w:b/>
                <w:bCs/>
                <w:color w:val="auto"/>
                <w:sz w:val="18"/>
                <w:szCs w:val="18"/>
                <w:highlight w:val="none"/>
                <w:lang w:eastAsia="zh-CN"/>
              </w:rPr>
              <w:t>）</w:t>
            </w:r>
          </w:p>
        </w:tc>
        <w:tc>
          <w:tcPr>
            <w:tcW w:w="823" w:type="pct"/>
            <w:vAlign w:val="center"/>
          </w:tcPr>
          <w:p w14:paraId="4965DCD9">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中标</w:t>
            </w:r>
          </w:p>
        </w:tc>
        <w:tc>
          <w:tcPr>
            <w:tcW w:w="3677" w:type="pct"/>
            <w:vAlign w:val="center"/>
          </w:tcPr>
          <w:p w14:paraId="35F6C664">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color w:val="auto"/>
                <w:spacing w:val="-6"/>
                <w:sz w:val="18"/>
                <w:szCs w:val="18"/>
                <w:highlight w:val="none"/>
              </w:rPr>
            </w:pPr>
            <w:r>
              <w:rPr>
                <w:rFonts w:hint="eastAsia" w:ascii="仿宋" w:hAnsi="仿宋" w:eastAsia="仿宋" w:cs="仿宋"/>
                <w:color w:val="auto"/>
                <w:sz w:val="18"/>
                <w:szCs w:val="18"/>
                <w:highlight w:val="none"/>
              </w:rPr>
              <w:t>评标结果公示媒体：浙江政府采购网（http://zfcg.czt.zj.gov.cn）</w:t>
            </w:r>
          </w:p>
        </w:tc>
      </w:tr>
      <w:tr w14:paraId="487B0E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99" w:type="pct"/>
            <w:vAlign w:val="center"/>
          </w:tcPr>
          <w:p w14:paraId="0445636A">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七、</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二）</w:t>
            </w:r>
          </w:p>
        </w:tc>
        <w:tc>
          <w:tcPr>
            <w:tcW w:w="823" w:type="pct"/>
            <w:vAlign w:val="center"/>
          </w:tcPr>
          <w:p w14:paraId="62DE2D00">
            <w:pPr>
              <w:keepNext w:val="0"/>
              <w:keepLines w:val="0"/>
              <w:pageBreakBefore w:val="0"/>
              <w:widowControl w:val="0"/>
              <w:kinsoku/>
              <w:wordWrap/>
              <w:overflowPunct/>
              <w:topLinePunct w:val="0"/>
              <w:autoSpaceDE/>
              <w:autoSpaceDN/>
              <w:bidi w:val="0"/>
              <w:snapToGrid w:val="0"/>
              <w:jc w:val="center"/>
              <w:textAlignment w:val="auto"/>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合同</w:t>
            </w:r>
          </w:p>
        </w:tc>
        <w:tc>
          <w:tcPr>
            <w:tcW w:w="3677" w:type="pct"/>
            <w:vAlign w:val="center"/>
          </w:tcPr>
          <w:p w14:paraId="68F300C5">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color w:val="auto"/>
                <w:sz w:val="18"/>
                <w:szCs w:val="18"/>
                <w:highlight w:val="none"/>
              </w:rPr>
            </w:pPr>
            <w:r>
              <w:rPr>
                <w:rFonts w:hint="eastAsia" w:ascii="仿宋" w:hAnsi="仿宋" w:eastAsia="仿宋" w:cs="仿宋"/>
                <w:color w:val="auto"/>
                <w:spacing w:val="-6"/>
                <w:sz w:val="18"/>
                <w:szCs w:val="18"/>
                <w:highlight w:val="none"/>
              </w:rPr>
              <w:t>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p>
        </w:tc>
      </w:tr>
    </w:tbl>
    <w:p w14:paraId="4B2473B0">
      <w:pPr>
        <w:adjustRightInd w:val="0"/>
        <w:snapToGrid w:val="0"/>
        <w:spacing w:line="288" w:lineRule="auto"/>
        <w:ind w:left="0" w:leftChars="0" w:right="0" w:rightChars="0" w:firstLine="0" w:firstLineChars="0"/>
        <w:jc w:val="center"/>
        <w:rPr>
          <w:rFonts w:ascii="仿宋" w:hAnsi="仿宋" w:eastAsia="仿宋" w:cs="仿宋"/>
          <w:color w:val="auto"/>
          <w:szCs w:val="21"/>
          <w:highlight w:val="none"/>
        </w:rPr>
      </w:pPr>
      <w:r>
        <w:rPr>
          <w:rFonts w:hint="eastAsia" w:ascii="仿宋" w:hAnsi="仿宋" w:eastAsia="仿宋" w:cs="仿宋"/>
          <w:color w:val="auto"/>
          <w:szCs w:val="21"/>
          <w:highlight w:val="none"/>
        </w:rPr>
        <w:br w:type="page"/>
      </w:r>
    </w:p>
    <w:p w14:paraId="5FCE0ECF">
      <w:pPr>
        <w:adjustRightInd w:val="0"/>
        <w:snapToGrid w:val="0"/>
        <w:spacing w:line="288" w:lineRule="auto"/>
        <w:ind w:left="0" w:leftChars="0" w:right="0" w:rightChars="0" w:firstLine="0" w:firstLineChars="0"/>
        <w:jc w:val="center"/>
        <w:outlineLvl w:val="1"/>
        <w:rPr>
          <w:rFonts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t>一、总  则</w:t>
      </w:r>
    </w:p>
    <w:p w14:paraId="6DA151B1">
      <w:pPr>
        <w:adjustRightInd w:val="0"/>
        <w:snapToGrid w:val="0"/>
        <w:spacing w:line="288" w:lineRule="auto"/>
        <w:ind w:firstLine="396" w:firstLineChars="200"/>
        <w:jc w:val="left"/>
        <w:rPr>
          <w:rFonts w:ascii="仿宋" w:hAnsi="仿宋" w:eastAsia="仿宋" w:cs="仿宋"/>
          <w:color w:val="auto"/>
          <w:spacing w:val="-6"/>
          <w:szCs w:val="21"/>
          <w:highlight w:val="none"/>
        </w:rPr>
      </w:pPr>
      <w:bookmarkStart w:id="34" w:name="_Hlk94018326"/>
      <w:r>
        <w:rPr>
          <w:rFonts w:hint="eastAsia" w:ascii="仿宋" w:hAnsi="仿宋" w:eastAsia="仿宋" w:cs="仿宋"/>
          <w:color w:val="auto"/>
          <w:spacing w:val="-6"/>
          <w:szCs w:val="21"/>
          <w:highlight w:val="none"/>
        </w:rPr>
        <w:t>投标人应仔细阅读招标文件的所有内容，按照招标文件的要求提交投标文件，并对所提供的全部资料的真实性承担法律责任。</w:t>
      </w:r>
    </w:p>
    <w:bookmarkEnd w:id="34"/>
    <w:p w14:paraId="46815F7D">
      <w:pPr>
        <w:keepNext w:val="0"/>
        <w:keepLines w:val="0"/>
        <w:pageBreakBefore w:val="0"/>
        <w:widowControl w:val="0"/>
        <w:kinsoku/>
        <w:wordWrap/>
        <w:overflowPunct/>
        <w:topLinePunct w:val="0"/>
        <w:autoSpaceDE/>
        <w:autoSpaceDN/>
        <w:bidi w:val="0"/>
        <w:adjustRightInd w:val="0"/>
        <w:snapToGrid w:val="0"/>
        <w:spacing w:line="288" w:lineRule="auto"/>
        <w:jc w:val="left"/>
        <w:textAlignment w:val="auto"/>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一</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适用范围</w:t>
      </w:r>
    </w:p>
    <w:p w14:paraId="2AD14736">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本招标文件适用于</w:t>
      </w:r>
      <w:r>
        <w:rPr>
          <w:rFonts w:hint="eastAsia" w:ascii="仿宋" w:hAnsi="仿宋" w:eastAsia="仿宋" w:cs="仿宋"/>
          <w:color w:val="auto"/>
          <w:spacing w:val="-6"/>
          <w:szCs w:val="21"/>
          <w:highlight w:val="none"/>
          <w:lang w:eastAsia="zh-CN"/>
        </w:rPr>
        <w:t>浙江理工大学2025年中文纸质图书</w:t>
      </w:r>
      <w:r>
        <w:rPr>
          <w:rFonts w:hint="eastAsia" w:ascii="仿宋" w:hAnsi="仿宋" w:eastAsia="仿宋" w:cs="仿宋"/>
          <w:color w:val="auto"/>
          <w:spacing w:val="-6"/>
          <w:szCs w:val="21"/>
          <w:highlight w:val="none"/>
        </w:rPr>
        <w:t>的招标、评标、定标、验收、合同履约、付款等（法律、法规另有规定的，从其规定）。</w:t>
      </w:r>
    </w:p>
    <w:p w14:paraId="09731FAD">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二</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定义</w:t>
      </w:r>
    </w:p>
    <w:p w14:paraId="636617AB">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.“采购人”系指</w:t>
      </w:r>
      <w:r>
        <w:rPr>
          <w:rFonts w:hint="eastAsia" w:ascii="仿宋" w:hAnsi="仿宋" w:eastAsia="仿宋" w:cs="仿宋"/>
          <w:color w:val="auto"/>
          <w:spacing w:val="-6"/>
          <w:szCs w:val="21"/>
          <w:highlight w:val="none"/>
          <w:lang w:eastAsia="zh-CN"/>
        </w:rPr>
        <w:t>浙江理工大学</w:t>
      </w:r>
      <w:r>
        <w:rPr>
          <w:rFonts w:hint="eastAsia" w:ascii="仿宋" w:hAnsi="仿宋" w:eastAsia="仿宋" w:cs="仿宋"/>
          <w:color w:val="auto"/>
          <w:spacing w:val="-6"/>
          <w:szCs w:val="21"/>
          <w:highlight w:val="none"/>
        </w:rPr>
        <w:t>；</w:t>
      </w:r>
    </w:p>
    <w:p w14:paraId="40087D4B">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2.“采购代理机构”系指组织本次招标的浙江求是招标代理有限公司；</w:t>
      </w:r>
    </w:p>
    <w:p w14:paraId="7D11A1C9">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3</w:t>
      </w:r>
      <w:r>
        <w:rPr>
          <w:rFonts w:hint="eastAsia" w:ascii="仿宋" w:hAnsi="仿宋" w:eastAsia="仿宋" w:cs="仿宋"/>
          <w:color w:val="auto"/>
          <w:spacing w:val="-6"/>
          <w:szCs w:val="21"/>
          <w:highlight w:val="none"/>
        </w:rPr>
        <w:t>.“投标人”系指响应招标、参加投标竞争的法人、其他组织或者自然人；</w:t>
      </w:r>
    </w:p>
    <w:p w14:paraId="1D57B710">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4</w:t>
      </w:r>
      <w:r>
        <w:rPr>
          <w:rFonts w:hint="eastAsia" w:ascii="仿宋" w:hAnsi="仿宋" w:eastAsia="仿宋" w:cs="仿宋"/>
          <w:color w:val="auto"/>
          <w:spacing w:val="-6"/>
          <w:szCs w:val="21"/>
          <w:highlight w:val="none"/>
        </w:rPr>
        <w:t>.“书面形式”包括合同书、信件和数据电文（包括电报、电传、传真、电子数据交换和电子邮件）等可以有形地表现所载内容的形式；</w:t>
      </w:r>
    </w:p>
    <w:p w14:paraId="75942BC5">
      <w:pPr>
        <w:adjustRightInd w:val="0"/>
        <w:snapToGrid w:val="0"/>
        <w:spacing w:line="288" w:lineRule="auto"/>
        <w:ind w:firstLine="398" w:firstLineChars="200"/>
        <w:jc w:val="left"/>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lang w:val="en-US" w:eastAsia="zh-CN"/>
        </w:rPr>
        <w:t>5</w:t>
      </w:r>
      <w:r>
        <w:rPr>
          <w:rFonts w:hint="eastAsia" w:ascii="仿宋" w:hAnsi="仿宋" w:eastAsia="仿宋" w:cs="仿宋"/>
          <w:b/>
          <w:bCs/>
          <w:color w:val="auto"/>
          <w:spacing w:val="-6"/>
          <w:szCs w:val="21"/>
          <w:highlight w:val="none"/>
        </w:rPr>
        <w:t>.“电子加密投标文件”系指通过政采云电子交易客户端（政采云投标客户端）完成投标文件编制后生成并加密的数据电文形式的投标文件（文件扩展名为.jmbs），“备份投标文件”系指与“电子加密投标文件”同时生成的数据电文形式的电子文件（文件扩展名为.bfbs）</w:t>
      </w:r>
      <w:bookmarkStart w:id="35" w:name="_Hlk96327615"/>
      <w:r>
        <w:rPr>
          <w:rFonts w:hint="eastAsia" w:ascii="仿宋" w:hAnsi="仿宋" w:eastAsia="仿宋" w:cs="仿宋"/>
          <w:b/>
          <w:bCs/>
          <w:color w:val="auto"/>
          <w:spacing w:val="-6"/>
          <w:szCs w:val="21"/>
          <w:highlight w:val="none"/>
        </w:rPr>
        <w:t>，</w:t>
      </w:r>
      <w:r>
        <w:rPr>
          <w:rFonts w:hint="eastAsia" w:ascii="仿宋" w:hAnsi="仿宋" w:eastAsia="仿宋" w:cs="仿宋"/>
          <w:b/>
          <w:bCs/>
          <w:color w:val="auto"/>
          <w:szCs w:val="21"/>
          <w:highlight w:val="none"/>
        </w:rPr>
        <w:t>“电子签名”系指数据电文中以电子形式所含、所附用于识别签名人身份并表明签名人认可其中内容的数据，“公章”系指单位法定名称章</w:t>
      </w:r>
      <w:r>
        <w:rPr>
          <w:rFonts w:hint="eastAsia" w:ascii="仿宋" w:hAnsi="仿宋" w:eastAsia="仿宋" w:cs="仿宋"/>
          <w:b/>
          <w:bCs/>
          <w:color w:val="auto"/>
          <w:szCs w:val="21"/>
          <w:highlight w:val="none"/>
          <w:lang w:eastAsia="zh-CN"/>
        </w:rPr>
        <w:t>[</w:t>
      </w:r>
      <w:r>
        <w:rPr>
          <w:rFonts w:hint="eastAsia" w:ascii="仿宋" w:hAnsi="仿宋" w:eastAsia="仿宋" w:cs="仿宋"/>
          <w:b/>
          <w:bCs/>
          <w:color w:val="auto"/>
          <w:szCs w:val="21"/>
          <w:highlight w:val="none"/>
        </w:rPr>
        <w:t>因特殊原因需要使用冠以法定名称的业务专用章的，投标</w:t>
      </w:r>
      <w:r>
        <w:rPr>
          <w:rFonts w:hint="eastAsia" w:ascii="仿宋" w:hAnsi="仿宋" w:eastAsia="仿宋" w:cs="仿宋"/>
          <w:b/>
          <w:bCs/>
          <w:color w:val="auto"/>
          <w:szCs w:val="21"/>
          <w:highlight w:val="none"/>
          <w:lang w:val="en-US" w:eastAsia="zh-CN"/>
        </w:rPr>
        <w:t>时须</w:t>
      </w:r>
      <w:r>
        <w:rPr>
          <w:rFonts w:hint="eastAsia" w:ascii="仿宋" w:hAnsi="仿宋" w:eastAsia="仿宋" w:cs="仿宋"/>
          <w:b/>
          <w:bCs/>
          <w:color w:val="auto"/>
          <w:szCs w:val="21"/>
          <w:highlight w:val="none"/>
        </w:rPr>
        <w:t>提供《业务专用章使用说明函》（附件1）</w:t>
      </w:r>
      <w:r>
        <w:rPr>
          <w:rFonts w:hint="eastAsia" w:ascii="仿宋" w:hAnsi="仿宋" w:eastAsia="仿宋" w:cs="仿宋"/>
          <w:b/>
          <w:bCs/>
          <w:color w:val="auto"/>
          <w:szCs w:val="21"/>
          <w:highlight w:val="none"/>
          <w:lang w:eastAsia="zh-CN"/>
        </w:rPr>
        <w:t>]</w:t>
      </w:r>
      <w:r>
        <w:rPr>
          <w:rFonts w:hint="eastAsia" w:ascii="仿宋" w:hAnsi="仿宋" w:eastAsia="仿宋" w:cs="仿宋"/>
          <w:b/>
          <w:bCs/>
          <w:color w:val="auto"/>
          <w:szCs w:val="21"/>
          <w:highlight w:val="none"/>
        </w:rPr>
        <w:t>，</w:t>
      </w:r>
      <w:r>
        <w:rPr>
          <w:rFonts w:hint="eastAsia" w:ascii="仿宋" w:hAnsi="仿宋" w:eastAsia="仿宋" w:cs="仿宋"/>
          <w:b/>
          <w:bCs/>
          <w:color w:val="auto"/>
          <w:spacing w:val="-6"/>
          <w:szCs w:val="21"/>
          <w:highlight w:val="none"/>
        </w:rPr>
        <w:t>招标文件对投标文件签署、盖章的要求适用于电子签名；</w:t>
      </w:r>
    </w:p>
    <w:bookmarkEnd w:id="35"/>
    <w:p w14:paraId="7E587A6D">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6.</w:t>
      </w:r>
      <w:r>
        <w:rPr>
          <w:rFonts w:hint="eastAsia" w:ascii="仿宋" w:hAnsi="仿宋" w:eastAsia="仿宋" w:cs="仿宋"/>
          <w:color w:val="auto"/>
          <w:spacing w:val="-6"/>
          <w:szCs w:val="21"/>
          <w:highlight w:val="none"/>
        </w:rPr>
        <w:t>“▲”系指实质性要求条款，投标人应当做出实质性响应。</w:t>
      </w:r>
    </w:p>
    <w:p w14:paraId="50043707">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三</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招标方式</w:t>
      </w:r>
    </w:p>
    <w:p w14:paraId="4412AC98">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本次招标采用公开招标（线上电子招投标）方式进行。</w:t>
      </w:r>
    </w:p>
    <w:p w14:paraId="69523883">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四</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投标费用</w:t>
      </w:r>
    </w:p>
    <w:p w14:paraId="1963BDAA">
      <w:pPr>
        <w:adjustRightInd w:val="0"/>
        <w:snapToGrid w:val="0"/>
        <w:spacing w:line="288" w:lineRule="auto"/>
        <w:ind w:firstLine="424" w:firstLineChars="202"/>
        <w:rPr>
          <w:rFonts w:ascii="仿宋" w:hAnsi="仿宋" w:eastAsia="仿宋" w:cs="仿宋"/>
          <w:color w:val="auto"/>
          <w:szCs w:val="21"/>
          <w:highlight w:val="none"/>
        </w:rPr>
      </w:pP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rPr>
        <w:t>.不论投标结果如何，投标人均应自行承担所有与投标有关的全部费用；</w:t>
      </w:r>
    </w:p>
    <w:p w14:paraId="60A143A8">
      <w:pPr>
        <w:adjustRightInd w:val="0"/>
        <w:snapToGrid w:val="0"/>
        <w:spacing w:line="288" w:lineRule="auto"/>
        <w:ind w:firstLine="424" w:firstLineChars="202"/>
        <w:rPr>
          <w:rFonts w:ascii="仿宋" w:hAnsi="仿宋" w:eastAsia="仿宋" w:cs="仿宋"/>
          <w:color w:val="auto"/>
          <w:szCs w:val="21"/>
          <w:highlight w:val="none"/>
        </w:rPr>
      </w:pP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.中标人在中标通知书发出之日起七个工作日内向采购代理机构交纳代理服务费；</w:t>
      </w:r>
    </w:p>
    <w:p w14:paraId="0E8C32D3">
      <w:pPr>
        <w:adjustRightInd w:val="0"/>
        <w:snapToGrid w:val="0"/>
        <w:spacing w:line="288" w:lineRule="auto"/>
        <w:ind w:firstLine="424" w:firstLineChars="202"/>
        <w:rPr>
          <w:rFonts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中标人逾期支付代理服务费，须承担代理服务费每日百分之三的违约金，逾期十日未支付的，采购代理机构有权向杭州仲裁委员会对中标人提起仲裁，仲裁费用（包括仲裁受理费和仲裁处理费）均由中标人承担；</w:t>
      </w:r>
    </w:p>
    <w:p w14:paraId="5C8D9B17">
      <w:pPr>
        <w:adjustRightInd w:val="0"/>
        <w:snapToGrid w:val="0"/>
        <w:spacing w:line="288" w:lineRule="auto"/>
        <w:ind w:firstLine="424" w:firstLineChars="202"/>
        <w:jc w:val="left"/>
        <w:rPr>
          <w:rFonts w:ascii="仿宋" w:hAnsi="仿宋" w:eastAsia="仿宋" w:cs="仿宋"/>
          <w:color w:val="auto"/>
          <w:spacing w:val="-6"/>
          <w:szCs w:val="21"/>
          <w:highlight w:val="none"/>
        </w:rPr>
      </w:pPr>
      <w:r>
        <w:rPr>
          <w:rFonts w:hint="eastAsia" w:ascii="仿宋" w:hAnsi="仿宋" w:eastAsia="仿宋" w:cs="仿宋"/>
          <w:color w:val="auto"/>
          <w:szCs w:val="21"/>
          <w:highlight w:val="none"/>
        </w:rPr>
        <w:t>4.</w:t>
      </w:r>
      <w:r>
        <w:rPr>
          <w:rFonts w:hint="eastAsia" w:ascii="仿宋" w:hAnsi="仿宋" w:eastAsia="仿宋" w:cs="仿宋"/>
          <w:color w:val="auto"/>
          <w:spacing w:val="-6"/>
          <w:szCs w:val="21"/>
          <w:highlight w:val="none"/>
          <w:lang w:eastAsia="zh-CN"/>
        </w:rPr>
        <w:t>收费标准：</w:t>
      </w:r>
    </w:p>
    <w:tbl>
      <w:tblPr>
        <w:tblStyle w:val="24"/>
        <w:tblW w:w="5540"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
      <w:tblGrid>
        <w:gridCol w:w="1715"/>
        <w:gridCol w:w="3825"/>
      </w:tblGrid>
      <w:tr w14:paraId="6F73CED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1715" w:type="dxa"/>
            <w:tcMar>
              <w:top w:w="0" w:type="dxa"/>
              <w:left w:w="108" w:type="dxa"/>
              <w:bottom w:w="0" w:type="dxa"/>
              <w:right w:w="108" w:type="dxa"/>
            </w:tcMar>
            <w:vAlign w:val="center"/>
          </w:tcPr>
          <w:p w14:paraId="78A4C3D0">
            <w:pPr>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lang w:val="en-US" w:eastAsia="zh-CN"/>
              </w:rPr>
              <w:t>预算</w:t>
            </w:r>
            <w:r>
              <w:rPr>
                <w:rFonts w:hint="eastAsia" w:ascii="仿宋" w:hAnsi="仿宋" w:eastAsia="仿宋" w:cs="仿宋"/>
                <w:b/>
                <w:bCs/>
                <w:color w:val="auto"/>
                <w:szCs w:val="21"/>
                <w:highlight w:val="none"/>
              </w:rPr>
              <w:t>金额（万元）</w:t>
            </w:r>
          </w:p>
        </w:tc>
        <w:tc>
          <w:tcPr>
            <w:tcW w:w="3825" w:type="dxa"/>
            <w:tcMar>
              <w:top w:w="0" w:type="dxa"/>
              <w:left w:w="108" w:type="dxa"/>
              <w:bottom w:w="0" w:type="dxa"/>
              <w:right w:w="108" w:type="dxa"/>
            </w:tcMar>
            <w:vAlign w:val="center"/>
          </w:tcPr>
          <w:p w14:paraId="4344900A">
            <w:pPr>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收费标准（费率，%）</w:t>
            </w:r>
          </w:p>
        </w:tc>
      </w:tr>
      <w:tr w14:paraId="537B82A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1715" w:type="dxa"/>
            <w:tcMar>
              <w:top w:w="0" w:type="dxa"/>
              <w:left w:w="108" w:type="dxa"/>
              <w:bottom w:w="0" w:type="dxa"/>
              <w:right w:w="108" w:type="dxa"/>
            </w:tcMar>
            <w:vAlign w:val="center"/>
          </w:tcPr>
          <w:p w14:paraId="7EDAF319">
            <w:pPr>
              <w:jc w:val="center"/>
              <w:rPr>
                <w:rFonts w:hint="eastAsia" w:ascii="仿宋" w:hAnsi="仿宋" w:eastAsia="仿宋" w:cs="仿宋"/>
                <w:color w:val="auto"/>
                <w:szCs w:val="21"/>
                <w:highlight w:val="none"/>
              </w:rPr>
            </w:pPr>
            <w:r>
              <w:rPr>
                <w:rFonts w:hint="eastAsia" w:ascii="仿宋" w:hAnsi="仿宋" w:eastAsia="仿宋" w:cs="仿宋"/>
                <w:color w:val="auto"/>
                <w:sz w:val="21"/>
                <w:szCs w:val="21"/>
                <w:highlight w:val="none"/>
              </w:rPr>
              <w:t>100以下</w:t>
            </w:r>
          </w:p>
        </w:tc>
        <w:tc>
          <w:tcPr>
            <w:tcW w:w="3825" w:type="dxa"/>
            <w:tcMar>
              <w:top w:w="0" w:type="dxa"/>
              <w:left w:w="108" w:type="dxa"/>
              <w:bottom w:w="0" w:type="dxa"/>
              <w:right w:w="108" w:type="dxa"/>
            </w:tcMar>
            <w:vAlign w:val="center"/>
          </w:tcPr>
          <w:p w14:paraId="661F881F">
            <w:pPr>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1.05</w:t>
            </w:r>
            <w:r>
              <w:rPr>
                <w:rFonts w:hint="eastAsia" w:ascii="仿宋" w:hAnsi="仿宋" w:eastAsia="仿宋" w:cs="仿宋"/>
                <w:color w:val="auto"/>
                <w:szCs w:val="21"/>
                <w:highlight w:val="none"/>
                <w:lang w:eastAsia="zh-CN"/>
              </w:rPr>
              <w:t>（不足贰仟元按贰仟元收取）</w:t>
            </w:r>
          </w:p>
        </w:tc>
      </w:tr>
    </w:tbl>
    <w:p w14:paraId="23724D0F">
      <w:pPr>
        <w:adjustRightInd w:val="0"/>
        <w:snapToGrid w:val="0"/>
        <w:spacing w:line="288" w:lineRule="auto"/>
        <w:ind w:firstLine="399" w:firstLineChars="202"/>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5</w:t>
      </w:r>
      <w:r>
        <w:rPr>
          <w:rFonts w:hint="eastAsia" w:ascii="仿宋" w:hAnsi="仿宋" w:eastAsia="仿宋" w:cs="仿宋"/>
          <w:color w:val="auto"/>
          <w:spacing w:val="-6"/>
          <w:szCs w:val="21"/>
          <w:highlight w:val="none"/>
        </w:rPr>
        <w:t>.投标保证金：无</w:t>
      </w:r>
    </w:p>
    <w:p w14:paraId="42358015">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五</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投标委托</w:t>
      </w:r>
    </w:p>
    <w:p w14:paraId="611E9CE6">
      <w:pPr>
        <w:adjustRightInd w:val="0"/>
        <w:snapToGrid w:val="0"/>
        <w:spacing w:line="288" w:lineRule="auto"/>
        <w:ind w:firstLine="396" w:firstLineChars="200"/>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w:t>
      </w: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.投标人代表是法定代表人（单位负责人、自然人本人）的提供本人身份证明；</w:t>
      </w:r>
    </w:p>
    <w:p w14:paraId="717ECABA">
      <w:pPr>
        <w:adjustRightInd w:val="0"/>
        <w:snapToGrid w:val="0"/>
        <w:spacing w:line="288" w:lineRule="auto"/>
        <w:ind w:firstLine="396" w:firstLineChars="200"/>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w:t>
      </w: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rPr>
        <w:t>.投标人代表不是法定代表人（单位负责人、自然人本人）的提供授权委托书（格式详见招标文件第六章）和授权代表社保缴纳</w:t>
      </w:r>
      <w:r>
        <w:rPr>
          <w:rFonts w:hint="eastAsia" w:ascii="仿宋" w:hAnsi="仿宋" w:eastAsia="仿宋" w:cs="仿宋"/>
          <w:color w:val="auto"/>
          <w:spacing w:val="-6"/>
          <w:szCs w:val="21"/>
          <w:highlight w:val="none"/>
          <w:lang w:eastAsia="zh-CN"/>
        </w:rPr>
        <w:t>[2025年1月（含）至今任意一月]</w:t>
      </w:r>
      <w:r>
        <w:rPr>
          <w:rFonts w:hint="eastAsia" w:ascii="仿宋" w:hAnsi="仿宋" w:eastAsia="仿宋" w:cs="仿宋"/>
          <w:color w:val="auto"/>
          <w:spacing w:val="-6"/>
          <w:szCs w:val="21"/>
          <w:highlight w:val="none"/>
        </w:rPr>
        <w:t>证明；</w:t>
      </w:r>
    </w:p>
    <w:p w14:paraId="56EC3663">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w:t>
      </w:r>
      <w:r>
        <w:rPr>
          <w:rFonts w:hint="eastAsia" w:ascii="仿宋" w:hAnsi="仿宋" w:eastAsia="仿宋" w:cs="仿宋"/>
          <w:color w:val="auto"/>
          <w:spacing w:val="-6"/>
          <w:szCs w:val="21"/>
          <w:highlight w:val="none"/>
          <w:lang w:val="en-US" w:eastAsia="zh-CN"/>
        </w:rPr>
        <w:t>3</w:t>
      </w:r>
      <w:r>
        <w:rPr>
          <w:rFonts w:hint="eastAsia" w:ascii="仿宋" w:hAnsi="仿宋" w:eastAsia="仿宋" w:cs="仿宋"/>
          <w:color w:val="auto"/>
          <w:spacing w:val="-6"/>
          <w:szCs w:val="21"/>
          <w:highlight w:val="none"/>
        </w:rPr>
        <w:t>.投标人委派不在本单位缴纳社保的人员作为授权代表的，在投标文件中说明具体原因、授权代表缴纳社保单位并附列该授权代表缴纳社保清单。</w:t>
      </w:r>
    </w:p>
    <w:p w14:paraId="3F34A567">
      <w:pPr>
        <w:adjustRightInd w:val="0"/>
        <w:snapToGrid w:val="0"/>
        <w:spacing w:line="288" w:lineRule="auto"/>
        <w:outlineLvl w:val="2"/>
        <w:rPr>
          <w:rFonts w:ascii="仿宋" w:hAnsi="仿宋" w:eastAsia="仿宋" w:cs="仿宋"/>
          <w:b/>
          <w:bCs/>
          <w:color w:val="auto"/>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六</w:t>
      </w:r>
      <w:r>
        <w:rPr>
          <w:rFonts w:hint="eastAsia" w:ascii="仿宋" w:hAnsi="仿宋" w:eastAsia="仿宋" w:cs="仿宋"/>
          <w:b/>
          <w:color w:val="auto"/>
          <w:spacing w:val="-6"/>
          <w:szCs w:val="21"/>
          <w:highlight w:val="none"/>
          <w:lang w:eastAsia="zh-CN"/>
        </w:rPr>
        <w:t>）</w:t>
      </w:r>
      <w:r>
        <w:rPr>
          <w:rFonts w:hint="eastAsia" w:ascii="仿宋" w:hAnsi="仿宋" w:eastAsia="仿宋" w:cs="仿宋"/>
          <w:b/>
          <w:bCs/>
          <w:color w:val="auto"/>
          <w:szCs w:val="21"/>
          <w:highlight w:val="none"/>
        </w:rPr>
        <w:t>联合体投标</w:t>
      </w:r>
    </w:p>
    <w:p w14:paraId="0994D614">
      <w:pPr>
        <w:adjustRightInd w:val="0"/>
        <w:snapToGrid w:val="0"/>
        <w:spacing w:line="288" w:lineRule="auto"/>
        <w:ind w:firstLine="420" w:firstLineChars="20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本项目接受联合体投标。</w:t>
      </w:r>
    </w:p>
    <w:p w14:paraId="2DD3DEC1">
      <w:pPr>
        <w:adjustRightInd w:val="0"/>
        <w:snapToGrid w:val="0"/>
        <w:spacing w:line="288" w:lineRule="auto"/>
        <w:ind w:firstLine="420" w:firstLineChars="200"/>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两个以上的自然人、法人或者其他组织可以组成一个联合体，以一个供应商的身份共同参加政府采购。</w:t>
      </w:r>
    </w:p>
    <w:p w14:paraId="66CD0DC8">
      <w:pPr>
        <w:adjustRightInd w:val="0"/>
        <w:snapToGrid w:val="0"/>
        <w:spacing w:line="288" w:lineRule="auto"/>
        <w:ind w:firstLine="420" w:firstLineChars="20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以联合体形式进行政府采购的，参加联合体的供应商均应当具备《中华人民共和国政府采购法》第二十二条规定的条件，并应当向采购人提交联合协议，载明联合体各方承担的工作和义务。联合体各方应当共同与采购人签订采购合同，就采购合同约定的事项对采购人承担连带责任。</w:t>
      </w:r>
    </w:p>
    <w:p w14:paraId="24923563">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七</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转包与分包</w:t>
      </w:r>
    </w:p>
    <w:p w14:paraId="4D7567A4">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1.</w:t>
      </w:r>
      <w:r>
        <w:rPr>
          <w:rFonts w:hint="eastAsia" w:ascii="仿宋" w:hAnsi="仿宋" w:eastAsia="仿宋" w:cs="仿宋"/>
          <w:spacing w:val="-6"/>
          <w:szCs w:val="21"/>
          <w:highlight w:val="none"/>
        </w:rPr>
        <w:t>本项目不允许转包；</w:t>
      </w:r>
    </w:p>
    <w:p w14:paraId="745E856D">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2.本项目允许分包，可以分包履行的（非主体、非关键性的工作）具体内容、金额或者比例：</w:t>
      </w:r>
      <w:r>
        <w:rPr>
          <w:rFonts w:hint="eastAsia" w:ascii="仿宋" w:hAnsi="仿宋" w:eastAsia="仿宋" w:cs="仿宋"/>
          <w:spacing w:val="-6"/>
          <w:szCs w:val="21"/>
          <w:highlight w:val="none"/>
        </w:rPr>
        <w:t>运输。</w:t>
      </w:r>
    </w:p>
    <w:p w14:paraId="3A88B7F4">
      <w:pPr>
        <w:adjustRightInd w:val="0"/>
        <w:snapToGrid w:val="0"/>
        <w:spacing w:line="288" w:lineRule="auto"/>
        <w:ind w:firstLine="398" w:firstLineChars="200"/>
        <w:jc w:val="left"/>
        <w:rPr>
          <w:rFonts w:ascii="仿宋" w:hAnsi="仿宋" w:eastAsia="仿宋" w:cs="仿宋"/>
          <w:b/>
          <w:bCs/>
          <w:spacing w:val="-6"/>
          <w:szCs w:val="21"/>
          <w:highlight w:val="none"/>
        </w:rPr>
      </w:pPr>
      <w:r>
        <w:rPr>
          <w:rFonts w:hint="eastAsia" w:ascii="仿宋" w:hAnsi="仿宋" w:eastAsia="仿宋" w:cs="仿宋"/>
          <w:b/>
          <w:bCs/>
          <w:spacing w:val="-6"/>
          <w:szCs w:val="21"/>
          <w:highlight w:val="none"/>
        </w:rPr>
        <w:t>说明：</w:t>
      </w:r>
      <w:r>
        <w:rPr>
          <w:rFonts w:hint="eastAsia" w:ascii="仿宋" w:hAnsi="仿宋" w:eastAsia="仿宋" w:cs="仿宋"/>
          <w:b/>
          <w:bCs/>
          <w:spacing w:val="-6"/>
          <w:szCs w:val="21"/>
          <w:highlight w:val="none"/>
          <w:lang w:eastAsia="zh-CN"/>
        </w:rPr>
        <w:t>投标人根据招标文件的规定</w:t>
      </w:r>
      <w:r>
        <w:rPr>
          <w:rFonts w:hint="eastAsia" w:ascii="仿宋" w:hAnsi="仿宋" w:eastAsia="仿宋" w:cs="仿宋"/>
          <w:b/>
          <w:bCs/>
          <w:spacing w:val="-6"/>
          <w:szCs w:val="21"/>
          <w:highlight w:val="none"/>
        </w:rPr>
        <w:t>，拟在中标后将中标项目的非主体、非关键性工作分包的，应当在投标文件中载明分包承担主体，分包承担主体应当具备相应资质条件且不得再次分包。</w:t>
      </w:r>
    </w:p>
    <w:p w14:paraId="12F01EF7">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八</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质疑和投诉</w:t>
      </w:r>
    </w:p>
    <w:p w14:paraId="5E92EBA1">
      <w:pPr>
        <w:adjustRightInd w:val="0"/>
        <w:snapToGrid w:val="0"/>
        <w:spacing w:line="288" w:lineRule="auto"/>
        <w:ind w:firstLine="396" w:firstLineChars="200"/>
        <w:jc w:val="left"/>
        <w:rPr>
          <w:rFonts w:ascii="仿宋" w:hAnsi="仿宋" w:eastAsia="仿宋" w:cs="仿宋"/>
          <w:color w:val="auto"/>
          <w:spacing w:val="-6"/>
          <w:szCs w:val="21"/>
          <w:highlight w:val="none"/>
        </w:rPr>
      </w:pPr>
      <w:bookmarkStart w:id="36" w:name="_Hlk92273406"/>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投标人认为招标文件、招标过程、中标结果使自己的权益受到损害的，可以在知道或者应知其权益受到损害之日起7个工作日内，以书面形式向采购人、采购代理机构提出质疑。质疑供应商对采购人、采购代理机构的答复不满意，或者采购人、采购代理机构未在规定时间内作出答复的，可以在答复期满后15个工作日内向本级财政部门提起投诉。</w:t>
      </w:r>
    </w:p>
    <w:bookmarkEnd w:id="36"/>
    <w:p w14:paraId="7D9834B0">
      <w:pPr>
        <w:adjustRightInd w:val="0"/>
        <w:snapToGrid w:val="0"/>
        <w:spacing w:line="288" w:lineRule="auto"/>
        <w:ind w:firstLine="398" w:firstLineChars="200"/>
        <w:jc w:val="left"/>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lang w:val="en-US" w:eastAsia="zh-CN"/>
        </w:rPr>
        <w:t>2.</w:t>
      </w:r>
      <w:r>
        <w:rPr>
          <w:rFonts w:hint="eastAsia" w:ascii="仿宋" w:hAnsi="仿宋" w:eastAsia="仿宋" w:cs="仿宋"/>
          <w:b/>
          <w:bCs/>
          <w:color w:val="auto"/>
          <w:spacing w:val="-6"/>
          <w:szCs w:val="21"/>
          <w:highlight w:val="none"/>
        </w:rPr>
        <w:t>投标人提出质疑应当提交质疑函和必要的证明材料，质疑函应当包括下列内容：</w:t>
      </w:r>
    </w:p>
    <w:p w14:paraId="6D833200">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（1）供应商的姓名或者名称、地址、邮编、联系人及联系电话</w:t>
      </w:r>
    </w:p>
    <w:p w14:paraId="4446E77B">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（2）质疑项目的名称、编号</w:t>
      </w:r>
    </w:p>
    <w:p w14:paraId="44DCD734">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（3）具体、明确的质疑事项和与质疑事项相关的请求</w:t>
      </w:r>
    </w:p>
    <w:p w14:paraId="685A3539">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（4）事实依据</w:t>
      </w:r>
    </w:p>
    <w:p w14:paraId="35323A29">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（5）必要的法律依据</w:t>
      </w:r>
    </w:p>
    <w:p w14:paraId="6DE556DD">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（6）提出质疑的日期</w:t>
      </w:r>
    </w:p>
    <w:p w14:paraId="472182DC">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投标人为自然人的，应当由本人签名；投标人为法人或者其他组织的，应当由法定代表人、主要负责人，或者其授权代表签名或者盖章，并加盖公章。</w:t>
      </w:r>
    </w:p>
    <w:p w14:paraId="56961577">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3.</w:t>
      </w:r>
      <w:r>
        <w:rPr>
          <w:rFonts w:hint="eastAsia" w:ascii="仿宋" w:hAnsi="仿宋" w:eastAsia="仿宋" w:cs="仿宋"/>
          <w:color w:val="auto"/>
          <w:spacing w:val="-6"/>
          <w:szCs w:val="21"/>
          <w:highlight w:val="none"/>
        </w:rPr>
        <w:t>提出质疑的供应商应当是参与本项目招标活动的投标人。</w:t>
      </w:r>
      <w:r>
        <w:rPr>
          <w:rFonts w:hint="eastAsia" w:ascii="仿宋" w:hAnsi="仿宋" w:eastAsia="仿宋" w:cs="仿宋"/>
          <w:b/>
          <w:color w:val="auto"/>
          <w:spacing w:val="-6"/>
          <w:szCs w:val="21"/>
          <w:highlight w:val="none"/>
        </w:rPr>
        <w:t>投标人在法定质疑期内应一次性提出针对同一采购程序环节的质疑。</w:t>
      </w:r>
    </w:p>
    <w:p w14:paraId="4DD378E1">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4.</w:t>
      </w:r>
      <w:r>
        <w:rPr>
          <w:rFonts w:hint="eastAsia" w:ascii="仿宋" w:hAnsi="仿宋" w:eastAsia="仿宋" w:cs="仿宋"/>
          <w:color w:val="auto"/>
          <w:spacing w:val="-6"/>
          <w:szCs w:val="21"/>
          <w:highlight w:val="none"/>
        </w:rPr>
        <w:t>根据《政府采购质疑和投诉办法》第三十七条的规定，投诉人在全国范围12个月内三次以上投诉查无实据的，由财政部门列入不良行为记录名单。</w:t>
      </w:r>
    </w:p>
    <w:p w14:paraId="2AD5D133">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投诉人有下列行为之一的，属于虚假、恶意投诉，由财政部门列入不良行为记录名单，禁止其1至3年内参加政府采购活动：</w:t>
      </w:r>
    </w:p>
    <w:p w14:paraId="2BC98CF9">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（1）捏造事实；</w:t>
      </w:r>
    </w:p>
    <w:p w14:paraId="74B5FFAC">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（2）提供虚假材料；</w:t>
      </w:r>
    </w:p>
    <w:p w14:paraId="61CB3861">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（3）以非法手段取得证明材料。证据来源的合法性存在明显疑问，投诉人无法证明其取得方式合法的，视为以非法手段取得证明材料。</w:t>
      </w:r>
    </w:p>
    <w:p w14:paraId="1599E28C">
      <w:pPr>
        <w:adjustRightInd w:val="0"/>
        <w:snapToGrid w:val="0"/>
        <w:spacing w:line="288" w:lineRule="auto"/>
        <w:outlineLvl w:val="2"/>
        <w:rPr>
          <w:rFonts w:ascii="仿宋" w:hAnsi="仿宋" w:eastAsia="仿宋" w:cs="仿宋"/>
          <w:color w:val="auto"/>
          <w:szCs w:val="21"/>
          <w:highlight w:val="none"/>
        </w:rPr>
      </w:pPr>
      <w:bookmarkStart w:id="37" w:name="_Hlk92273111"/>
      <w:bookmarkStart w:id="38" w:name="_Hlk94018492"/>
      <w:r>
        <w:rPr>
          <w:rFonts w:hint="eastAsia" w:ascii="仿宋" w:hAnsi="仿宋" w:eastAsia="仿宋" w:cs="仿宋"/>
          <w:b/>
          <w:color w:val="auto"/>
          <w:spacing w:val="-6"/>
          <w:kern w:val="0"/>
          <w:szCs w:val="21"/>
          <w:highlight w:val="none"/>
          <w:lang w:eastAsia="zh-CN"/>
        </w:rPr>
        <w:t>（</w:t>
      </w:r>
      <w:r>
        <w:rPr>
          <w:rFonts w:hint="eastAsia" w:ascii="仿宋" w:hAnsi="仿宋" w:eastAsia="仿宋" w:cs="仿宋"/>
          <w:b/>
          <w:color w:val="auto"/>
          <w:spacing w:val="-6"/>
          <w:kern w:val="0"/>
          <w:szCs w:val="21"/>
          <w:highlight w:val="none"/>
          <w:lang w:val="en-US" w:eastAsia="zh-CN"/>
        </w:rPr>
        <w:t>九</w:t>
      </w:r>
      <w:r>
        <w:rPr>
          <w:rFonts w:hint="eastAsia" w:ascii="仿宋" w:hAnsi="仿宋" w:eastAsia="仿宋" w:cs="仿宋"/>
          <w:b/>
          <w:color w:val="auto"/>
          <w:spacing w:val="-6"/>
          <w:kern w:val="0"/>
          <w:szCs w:val="21"/>
          <w:highlight w:val="none"/>
          <w:lang w:eastAsia="zh-CN"/>
        </w:rPr>
        <w:t>）</w:t>
      </w:r>
      <w:r>
        <w:rPr>
          <w:rFonts w:hint="eastAsia" w:ascii="仿宋" w:hAnsi="仿宋" w:eastAsia="仿宋" w:cs="仿宋"/>
          <w:b/>
          <w:color w:val="auto"/>
          <w:spacing w:val="-6"/>
          <w:kern w:val="0"/>
          <w:szCs w:val="21"/>
          <w:highlight w:val="none"/>
        </w:rPr>
        <w:t>采购项目需要落实的政府采购政策</w:t>
      </w:r>
    </w:p>
    <w:bookmarkEnd w:id="37"/>
    <w:p w14:paraId="2FA5457E">
      <w:pPr>
        <w:adjustRightInd w:val="0"/>
        <w:snapToGrid w:val="0"/>
        <w:spacing w:line="288" w:lineRule="auto"/>
        <w:ind w:firstLine="398" w:firstLineChars="200"/>
        <w:jc w:val="left"/>
        <w:rPr>
          <w:rFonts w:hint="eastAsia" w:ascii="仿宋" w:hAnsi="仿宋" w:eastAsia="仿宋" w:cs="仿宋"/>
          <w:b/>
          <w:bCs/>
          <w:spacing w:val="-6"/>
          <w:szCs w:val="21"/>
          <w:highlight w:val="none"/>
          <w:lang w:val="en-US" w:eastAsia="zh-CN"/>
        </w:rPr>
      </w:pPr>
      <w:r>
        <w:rPr>
          <w:rFonts w:hint="eastAsia" w:ascii="仿宋" w:hAnsi="仿宋" w:eastAsia="仿宋" w:cs="仿宋"/>
          <w:b/>
          <w:bCs/>
          <w:spacing w:val="-6"/>
          <w:szCs w:val="21"/>
          <w:highlight w:val="none"/>
          <w:lang w:val="en-US" w:eastAsia="zh-CN"/>
        </w:rPr>
        <w:t>1.进口产品</w:t>
      </w:r>
    </w:p>
    <w:p w14:paraId="64615623">
      <w:pPr>
        <w:adjustRightInd w:val="0"/>
        <w:snapToGrid w:val="0"/>
        <w:spacing w:line="288" w:lineRule="auto"/>
        <w:ind w:firstLine="396" w:firstLineChars="200"/>
        <w:jc w:val="left"/>
        <w:rPr>
          <w:rFonts w:hint="eastAsia" w:ascii="仿宋" w:hAnsi="仿宋" w:eastAsia="仿宋" w:cs="仿宋"/>
          <w:b w:val="0"/>
          <w:bCs w:val="0"/>
          <w:spacing w:val="-6"/>
          <w:szCs w:val="21"/>
          <w:highlight w:val="none"/>
          <w:lang w:val="en-US" w:eastAsia="zh-CN"/>
        </w:rPr>
      </w:pPr>
      <w:r>
        <w:rPr>
          <w:rFonts w:hint="eastAsia" w:ascii="仿宋" w:hAnsi="仿宋" w:eastAsia="仿宋" w:cs="仿宋"/>
          <w:b w:val="0"/>
          <w:bCs w:val="0"/>
          <w:spacing w:val="-6"/>
          <w:szCs w:val="21"/>
          <w:highlight w:val="none"/>
          <w:lang w:val="en-US" w:eastAsia="zh-CN"/>
        </w:rPr>
        <w:t>本项目原则上采购本国生产的货物、服务，不允许采购进口产品。优先采购向我国企业转让技术、与我国企业签订消化吸收再创新方案的供应商的进口产品。</w:t>
      </w:r>
    </w:p>
    <w:p w14:paraId="10B3EBAD">
      <w:pPr>
        <w:adjustRightInd w:val="0"/>
        <w:snapToGrid w:val="0"/>
        <w:spacing w:line="288" w:lineRule="auto"/>
        <w:ind w:firstLine="396" w:firstLineChars="200"/>
        <w:jc w:val="left"/>
        <w:rPr>
          <w:rFonts w:hint="eastAsia" w:ascii="仿宋" w:hAnsi="仿宋" w:eastAsia="仿宋" w:cs="仿宋"/>
          <w:b w:val="0"/>
          <w:bCs w:val="0"/>
          <w:spacing w:val="-6"/>
          <w:szCs w:val="21"/>
          <w:highlight w:val="none"/>
          <w:lang w:val="en-US" w:eastAsia="zh-CN"/>
        </w:rPr>
      </w:pPr>
      <w:r>
        <w:rPr>
          <w:rFonts w:hint="eastAsia" w:ascii="仿宋" w:hAnsi="仿宋" w:eastAsia="仿宋" w:cs="仿宋"/>
          <w:b w:val="0"/>
          <w:bCs w:val="0"/>
          <w:spacing w:val="-6"/>
          <w:szCs w:val="21"/>
          <w:highlight w:val="none"/>
          <w:lang w:val="en-US" w:eastAsia="zh-CN"/>
        </w:rPr>
        <w:t>采购人已经在采购活动开始前向财政部门提出申请并获得财政部门审核同意（高校和科研院所采购用于科研的进口仪器设备，以及其他根据财政部规定实行备案管理的，实行备案管理）购买进口产品的，将在招标文件中明确规定可以采购进口产品（但如果因信息不对称等原因，仍有满足需求的国内产品要求参与采购竞争的，不会对其加以限制，仍将按照公平竞争原则实施采购）。</w:t>
      </w:r>
    </w:p>
    <w:p w14:paraId="4AB663C3">
      <w:pPr>
        <w:adjustRightInd w:val="0"/>
        <w:snapToGrid w:val="0"/>
        <w:spacing w:line="288" w:lineRule="auto"/>
        <w:ind w:firstLine="396" w:firstLineChars="200"/>
        <w:jc w:val="left"/>
        <w:rPr>
          <w:rFonts w:ascii="仿宋" w:hAnsi="仿宋" w:eastAsia="仿宋" w:cs="仿宋"/>
          <w:b w:val="0"/>
          <w:bCs w:val="0"/>
          <w:spacing w:val="-6"/>
          <w:szCs w:val="21"/>
          <w:highlight w:val="none"/>
        </w:rPr>
      </w:pPr>
      <w:r>
        <w:rPr>
          <w:rFonts w:hint="eastAsia" w:ascii="仿宋" w:hAnsi="仿宋" w:eastAsia="仿宋" w:cs="仿宋"/>
          <w:b w:val="0"/>
          <w:bCs w:val="0"/>
          <w:spacing w:val="-6"/>
          <w:szCs w:val="21"/>
          <w:highlight w:val="none"/>
          <w:lang w:val="en-US" w:eastAsia="zh-CN"/>
        </w:rPr>
        <w:t>进口产品是指通过中国海关报关验放进入中国境内且产自关境外的产品。关于关境和海关特殊监管区域产品认定、已在境内多次流转进口产品认定，按照《关于政府采购进口产品管理有关问题的通知》（财办库[2008]248号）执行。</w:t>
      </w:r>
    </w:p>
    <w:p w14:paraId="7BC5FD48">
      <w:pPr>
        <w:adjustRightInd w:val="0"/>
        <w:snapToGrid w:val="0"/>
        <w:spacing w:line="288" w:lineRule="auto"/>
        <w:ind w:firstLine="398" w:firstLineChars="200"/>
        <w:jc w:val="left"/>
        <w:rPr>
          <w:rFonts w:hint="eastAsia" w:ascii="仿宋" w:hAnsi="仿宋" w:eastAsia="仿宋" w:cs="仿宋"/>
          <w:b w:val="0"/>
          <w:bCs w:val="0"/>
          <w:color w:val="auto"/>
          <w:spacing w:val="-6"/>
          <w:szCs w:val="21"/>
          <w:highlight w:val="none"/>
          <w:lang w:val="en-US" w:eastAsia="zh-CN"/>
        </w:rPr>
      </w:pPr>
      <w:r>
        <w:rPr>
          <w:rFonts w:hint="eastAsia" w:ascii="仿宋" w:hAnsi="仿宋" w:eastAsia="仿宋" w:cs="仿宋"/>
          <w:b/>
          <w:bCs/>
          <w:color w:val="auto"/>
          <w:spacing w:val="-6"/>
          <w:szCs w:val="21"/>
          <w:highlight w:val="none"/>
          <w:lang w:val="en-US" w:eastAsia="zh-CN"/>
        </w:rPr>
        <w:t>2.支持绿色发展</w:t>
      </w:r>
    </w:p>
    <w:p w14:paraId="11A1AEF3">
      <w:pPr>
        <w:adjustRightInd w:val="0"/>
        <w:snapToGrid w:val="0"/>
        <w:spacing w:line="288" w:lineRule="auto"/>
        <w:ind w:firstLine="396" w:firstLineChars="200"/>
        <w:jc w:val="left"/>
        <w:rPr>
          <w:rFonts w:hint="eastAsia" w:ascii="仿宋" w:hAnsi="仿宋" w:eastAsia="仿宋" w:cs="仿宋"/>
          <w:b w:val="0"/>
          <w:bCs w:val="0"/>
          <w:color w:val="auto"/>
          <w:spacing w:val="-6"/>
          <w:szCs w:val="21"/>
          <w:highlight w:val="none"/>
          <w:lang w:val="en-US" w:eastAsia="zh-CN"/>
        </w:rPr>
      </w:pPr>
      <w:r>
        <w:rPr>
          <w:rFonts w:hint="eastAsia" w:ascii="仿宋" w:hAnsi="仿宋" w:eastAsia="仿宋" w:cs="仿宋"/>
          <w:b w:val="0"/>
          <w:bCs w:val="0"/>
          <w:color w:val="auto"/>
          <w:spacing w:val="-6"/>
          <w:szCs w:val="21"/>
          <w:highlight w:val="none"/>
          <w:lang w:val="en-US" w:eastAsia="zh-CN"/>
        </w:rPr>
        <w:t>采购人拟采购的产品属于节能产品、环境标志产品政府采购品目清单范围的，将依据国家确定的认证机构出具的、处于有效期之内的节能产品、环境标志产品认证证书，对获得证书的产品实施政府优先采购或强制采购。</w:t>
      </w:r>
    </w:p>
    <w:p w14:paraId="320F2DFF">
      <w:pPr>
        <w:adjustRightInd w:val="0"/>
        <w:snapToGrid w:val="0"/>
        <w:spacing w:line="288" w:lineRule="auto"/>
        <w:ind w:firstLine="396" w:firstLineChars="200"/>
        <w:jc w:val="left"/>
        <w:rPr>
          <w:rFonts w:hint="eastAsia" w:ascii="仿宋" w:hAnsi="仿宋" w:eastAsia="仿宋" w:cs="仿宋"/>
          <w:b w:val="0"/>
          <w:bCs w:val="0"/>
          <w:color w:val="auto"/>
          <w:spacing w:val="-6"/>
          <w:szCs w:val="21"/>
          <w:highlight w:val="none"/>
          <w:lang w:val="en-US" w:eastAsia="zh-CN"/>
        </w:rPr>
      </w:pPr>
      <w:r>
        <w:rPr>
          <w:rFonts w:hint="eastAsia" w:ascii="仿宋" w:hAnsi="仿宋" w:eastAsia="仿宋" w:cs="仿宋"/>
          <w:b w:val="0"/>
          <w:bCs w:val="0"/>
          <w:color w:val="auto"/>
          <w:spacing w:val="-6"/>
          <w:szCs w:val="21"/>
          <w:highlight w:val="none"/>
          <w:lang w:val="en-US" w:eastAsia="zh-CN"/>
        </w:rPr>
        <w:t>▲采购人拟采购产品属于节能产品政府采购清单规定必须强制采购的，将在招标文件中明确载明，供应商相应的投标产品须提供国家确定的认证机构出具的、处于有效期之内的节能产品认证证书。</w:t>
      </w:r>
    </w:p>
    <w:p w14:paraId="6F68DBC7">
      <w:pPr>
        <w:adjustRightInd w:val="0"/>
        <w:snapToGrid w:val="0"/>
        <w:spacing w:line="288" w:lineRule="auto"/>
        <w:ind w:firstLine="398" w:firstLineChars="200"/>
        <w:jc w:val="left"/>
        <w:rPr>
          <w:rFonts w:hint="eastAsia"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lang w:val="en-US" w:eastAsia="zh-CN"/>
        </w:rPr>
        <w:t>3.</w:t>
      </w:r>
      <w:r>
        <w:rPr>
          <w:rFonts w:hint="eastAsia" w:ascii="仿宋" w:hAnsi="仿宋" w:eastAsia="仿宋" w:cs="仿宋"/>
          <w:b/>
          <w:bCs/>
          <w:color w:val="auto"/>
          <w:spacing w:val="-6"/>
          <w:szCs w:val="21"/>
          <w:highlight w:val="none"/>
        </w:rPr>
        <w:t>支持科技创新</w:t>
      </w:r>
    </w:p>
    <w:p w14:paraId="78E5B2AE">
      <w:pPr>
        <w:adjustRightInd w:val="0"/>
        <w:snapToGrid w:val="0"/>
        <w:spacing w:line="288" w:lineRule="auto"/>
        <w:ind w:firstLine="396" w:firstLineChars="200"/>
        <w:jc w:val="left"/>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采购人优先采购被认定为首台套产品和“制造精品”的自主创新产品。</w:t>
      </w:r>
    </w:p>
    <w:p w14:paraId="79721730">
      <w:pPr>
        <w:adjustRightInd w:val="0"/>
        <w:snapToGrid w:val="0"/>
        <w:spacing w:line="288" w:lineRule="auto"/>
        <w:ind w:firstLine="396" w:firstLineChars="200"/>
        <w:jc w:val="left"/>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对省级以上主管部门认定的首台套产品，自纳入《省推广应用指导目录》起3年内参加政府采购活动，视同已具备相应销售业绩，业绩分为满分。</w:t>
      </w:r>
    </w:p>
    <w:p w14:paraId="3F0232BC">
      <w:pPr>
        <w:adjustRightInd w:val="0"/>
        <w:snapToGrid w:val="0"/>
        <w:spacing w:line="288" w:lineRule="auto"/>
        <w:ind w:firstLine="396" w:firstLineChars="200"/>
        <w:jc w:val="left"/>
        <w:rPr>
          <w:rFonts w:hint="eastAsia" w:ascii="仿宋" w:hAnsi="仿宋" w:eastAsia="仿宋" w:cs="仿宋"/>
          <w:b/>
          <w:bCs/>
          <w:spacing w:val="-6"/>
          <w:szCs w:val="21"/>
          <w:highlight w:val="none"/>
        </w:rPr>
      </w:pPr>
      <w:r>
        <w:rPr>
          <w:rFonts w:hint="eastAsia" w:ascii="仿宋" w:hAnsi="仿宋" w:eastAsia="仿宋" w:cs="仿宋"/>
          <w:color w:val="auto"/>
          <w:spacing w:val="-6"/>
          <w:szCs w:val="21"/>
          <w:highlight w:val="none"/>
        </w:rPr>
        <w:t>产品核心技术高于国内领先水平，并具有明晰自主知识产权的“制造精品”产品，自认定之日起2年内视同已具备相应销售业绩，参加政府采购活动时业绩分值为满分。</w:t>
      </w:r>
    </w:p>
    <w:p w14:paraId="4B63D7A1">
      <w:pPr>
        <w:adjustRightInd w:val="0"/>
        <w:snapToGrid w:val="0"/>
        <w:spacing w:line="288" w:lineRule="auto"/>
        <w:ind w:firstLine="398" w:firstLineChars="200"/>
        <w:jc w:val="left"/>
        <w:rPr>
          <w:rFonts w:ascii="仿宋" w:hAnsi="仿宋" w:eastAsia="仿宋" w:cs="仿宋"/>
          <w:b/>
          <w:bCs/>
          <w:spacing w:val="-6"/>
          <w:szCs w:val="21"/>
          <w:highlight w:val="none"/>
        </w:rPr>
      </w:pPr>
      <w:r>
        <w:rPr>
          <w:rFonts w:hint="eastAsia" w:ascii="仿宋" w:hAnsi="仿宋" w:eastAsia="仿宋" w:cs="仿宋"/>
          <w:b/>
          <w:bCs/>
          <w:spacing w:val="-6"/>
          <w:szCs w:val="21"/>
          <w:highlight w:val="none"/>
          <w:lang w:val="en-US" w:eastAsia="zh-CN"/>
        </w:rPr>
        <w:t>4.</w:t>
      </w:r>
      <w:r>
        <w:rPr>
          <w:rFonts w:hint="eastAsia" w:ascii="仿宋" w:hAnsi="仿宋" w:eastAsia="仿宋" w:cs="仿宋"/>
          <w:b/>
          <w:bCs/>
          <w:spacing w:val="-6"/>
          <w:szCs w:val="21"/>
          <w:highlight w:val="none"/>
        </w:rPr>
        <w:t>支持中小企业发展</w:t>
      </w:r>
    </w:p>
    <w:p w14:paraId="7C06F703">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4</w:t>
      </w:r>
      <w:r>
        <w:rPr>
          <w:rFonts w:hint="eastAsia" w:ascii="仿宋" w:hAnsi="仿宋" w:eastAsia="仿宋" w:cs="仿宋"/>
          <w:spacing w:val="-6"/>
          <w:szCs w:val="21"/>
          <w:highlight w:val="none"/>
        </w:rPr>
        <w:t>.1 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721D3C07">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4</w:t>
      </w:r>
      <w:r>
        <w:rPr>
          <w:rFonts w:hint="eastAsia" w:ascii="仿宋" w:hAnsi="仿宋" w:eastAsia="仿宋" w:cs="仿宋"/>
          <w:spacing w:val="-6"/>
          <w:szCs w:val="21"/>
          <w:highlight w:val="none"/>
        </w:rPr>
        <w:t>.2 在政府采购活动中，供应商提供的货物或者服务符合下列情形的，享受中小企业扶持政策：在货物采购项目中，货物由中小企业制造，即货物由中小企业生产且使用该中小企业商号或者注册商标。如果一个采购项目或采购包含有多个采购标的的，则每个采购标的均应由中小企业制造。在服务采购项目中，服务由中小企业承接，即提供服务的人员为中小企业依照《中华人民共和国劳动合同法》订立劳动合同的从业人员。</w:t>
      </w:r>
    </w:p>
    <w:p w14:paraId="562718C6">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4</w:t>
      </w:r>
      <w:r>
        <w:rPr>
          <w:rFonts w:hint="eastAsia" w:ascii="仿宋" w:hAnsi="仿宋" w:eastAsia="仿宋" w:cs="仿宋"/>
          <w:spacing w:val="-6"/>
          <w:szCs w:val="21"/>
          <w:highlight w:val="none"/>
        </w:rPr>
        <w:t>.3 供应商提供的货物既有中小企业制造货物，也有大型企业制造货物的，不享受中小企业扶持政策；供应商提供的货物既有中型企业制造，也有小微企业制造的，不享受办法规定的小微企业扶持政策。对于联合体中由中小企业承担的部分，或者分包给中小企业的部分，必须全部由中小企业制造。</w:t>
      </w:r>
    </w:p>
    <w:p w14:paraId="5ED872A1">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rPr>
        <w:t>中小企业享受扶持政策获得政府采购合同的，小微企业不得将合同分包给大中型企业，中型企业不得将合同分包给大型企业。</w:t>
      </w:r>
    </w:p>
    <w:p w14:paraId="7BB04AF3">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4</w:t>
      </w:r>
      <w:r>
        <w:rPr>
          <w:rFonts w:hint="eastAsia" w:ascii="仿宋" w:hAnsi="仿宋" w:eastAsia="仿宋" w:cs="仿宋"/>
          <w:spacing w:val="-6"/>
          <w:szCs w:val="21"/>
          <w:highlight w:val="none"/>
        </w:rPr>
        <w:t>.4 以联合体形式参加政府采购活动，联合体各方均为中小企业的，联合体视同中小企业。其中，联合体各方均为小微企业的，联合体视同小微企业。</w:t>
      </w:r>
    </w:p>
    <w:p w14:paraId="160B34FE">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4</w:t>
      </w:r>
      <w:r>
        <w:rPr>
          <w:rFonts w:hint="eastAsia" w:ascii="仿宋" w:hAnsi="仿宋" w:eastAsia="仿宋" w:cs="仿宋"/>
          <w:spacing w:val="-6"/>
          <w:szCs w:val="21"/>
          <w:highlight w:val="none"/>
        </w:rPr>
        <w:t>.5 预留份额专门面向中小企业采购的采购项目通过下列措施进行：将采购项目整体或者设置采购包专门面向中小企业采购；要求供应商以联合体形式参加采购活动，且联合体中中小企业承担的部分达到一定比例；要求获得采购合同的供应商将采购项目中的一定比例分包给一家或者多家中小企业。</w:t>
      </w:r>
    </w:p>
    <w:p w14:paraId="66895A05">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rPr>
        <w:t>组成联合体或者接受分包合同的中小企业与联合体内其他企业、分包企业之间不得存在直接控股、管理关系。</w:t>
      </w:r>
    </w:p>
    <w:p w14:paraId="34BC52FF">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rPr>
        <w:t>专门面向中小企业采购的项目或者采购包，不再执行价格评审优惠的扶持政策。</w:t>
      </w:r>
    </w:p>
    <w:p w14:paraId="14E1A1C5">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4</w:t>
      </w:r>
      <w:r>
        <w:rPr>
          <w:rFonts w:hint="eastAsia" w:ascii="仿宋" w:hAnsi="仿宋" w:eastAsia="仿宋" w:cs="仿宋"/>
          <w:spacing w:val="-6"/>
          <w:szCs w:val="21"/>
          <w:highlight w:val="none"/>
        </w:rPr>
        <w:t>.6 未预留份额专门面向中小企业采购的采购项目，以及预留份额项目中的非预留部分采购包，对符合《政府采购促进中小企业发展管理办法》规定的小微企业报价给予10%的扣除，用扣除后的价格参加评审。接受大中型企业与小微企业组成联合体或者允许大中型企业向一家或者多家小微企业分包的采购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71A97F3E">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4</w:t>
      </w:r>
      <w:r>
        <w:rPr>
          <w:rFonts w:hint="eastAsia" w:ascii="仿宋" w:hAnsi="仿宋" w:eastAsia="仿宋" w:cs="仿宋"/>
          <w:spacing w:val="-6"/>
          <w:szCs w:val="21"/>
          <w:highlight w:val="none"/>
        </w:rPr>
        <w:t>.7 中小企业参加政府采购活动，应当出具办法规定的《中小企业声明函》，否则不得享受相关中小企业扶持政策。</w:t>
      </w:r>
    </w:p>
    <w:p w14:paraId="36B7C24A">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rPr>
        <w:t>《中小企业声明函》由参加政府采购活动的供应商出具。以联合体形式参加政府采购活动或者合同分包的，《中小企业声明函》中需填写联合体中的中小企业或签订分包意向协议的中小企业相关信息。</w:t>
      </w:r>
    </w:p>
    <w:p w14:paraId="4F352B58">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4</w:t>
      </w:r>
      <w:r>
        <w:rPr>
          <w:rFonts w:hint="eastAsia" w:ascii="仿宋" w:hAnsi="仿宋" w:eastAsia="仿宋" w:cs="仿宋"/>
          <w:spacing w:val="-6"/>
          <w:szCs w:val="21"/>
          <w:highlight w:val="none"/>
        </w:rPr>
        <w:t>.8 供应商提供《中小企业声明函》内容不实的，属于提供虚假材料谋取中标，依照《中华人民共和国政府采购法》等国家有关规定追究相应责任。</w:t>
      </w:r>
    </w:p>
    <w:p w14:paraId="2DAACFE0">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4</w:t>
      </w:r>
      <w:r>
        <w:rPr>
          <w:rFonts w:hint="eastAsia" w:ascii="仿宋" w:hAnsi="仿宋" w:eastAsia="仿宋" w:cs="仿宋"/>
          <w:spacing w:val="-6"/>
          <w:szCs w:val="21"/>
          <w:highlight w:val="none"/>
        </w:rPr>
        <w:t>.9 供应商提供的《中小企业声明函》中，企业数据（如从业人员</w:t>
      </w:r>
      <w:r>
        <w:rPr>
          <w:rFonts w:hint="eastAsia" w:ascii="仿宋" w:hAnsi="仿宋" w:eastAsia="仿宋" w:cs="仿宋"/>
          <w:spacing w:val="-6"/>
          <w:szCs w:val="21"/>
          <w:highlight w:val="none"/>
          <w:lang w:eastAsia="zh-CN"/>
        </w:rPr>
        <w:t>、</w:t>
      </w:r>
      <w:r>
        <w:rPr>
          <w:rFonts w:hint="eastAsia" w:ascii="仿宋" w:hAnsi="仿宋" w:eastAsia="仿宋" w:cs="仿宋"/>
          <w:spacing w:val="-6"/>
          <w:szCs w:val="21"/>
          <w:highlight w:val="none"/>
        </w:rPr>
        <w:t>营业收入</w:t>
      </w:r>
      <w:r>
        <w:rPr>
          <w:rFonts w:hint="eastAsia" w:ascii="仿宋" w:hAnsi="仿宋" w:eastAsia="仿宋" w:cs="仿宋"/>
          <w:spacing w:val="-6"/>
          <w:szCs w:val="21"/>
          <w:highlight w:val="none"/>
          <w:lang w:eastAsia="zh-CN"/>
        </w:rPr>
        <w:t>、</w:t>
      </w:r>
      <w:r>
        <w:rPr>
          <w:rFonts w:hint="eastAsia" w:ascii="仿宋" w:hAnsi="仿宋" w:eastAsia="仿宋" w:cs="仿宋"/>
          <w:spacing w:val="-6"/>
          <w:szCs w:val="21"/>
          <w:highlight w:val="none"/>
        </w:rPr>
        <w:t>资产总额）有误的，采购</w:t>
      </w:r>
      <w:r>
        <w:rPr>
          <w:rFonts w:hint="eastAsia" w:ascii="仿宋" w:hAnsi="仿宋" w:eastAsia="仿宋" w:cs="仿宋"/>
          <w:spacing w:val="-6"/>
          <w:szCs w:val="21"/>
          <w:highlight w:val="none"/>
          <w:lang w:val="en-US" w:eastAsia="zh-CN"/>
        </w:rPr>
        <w:t>代理</w:t>
      </w:r>
      <w:r>
        <w:rPr>
          <w:rFonts w:hint="eastAsia" w:ascii="仿宋" w:hAnsi="仿宋" w:eastAsia="仿宋" w:cs="仿宋"/>
          <w:spacing w:val="-6"/>
          <w:szCs w:val="21"/>
          <w:highlight w:val="none"/>
        </w:rPr>
        <w:t>机构或评标委员会可以要求供应商进行澄清、说明。但《中小企业声明函》出现下列情形的，《中小企业声明函》无效，不享受《政府采购促进中小企业发展管理办法》规定的中小企业扶持政策：</w:t>
      </w:r>
    </w:p>
    <w:p w14:paraId="5C942B1F">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rPr>
        <w:t>（1）内容未包括全部采购标的；</w:t>
      </w:r>
    </w:p>
    <w:p w14:paraId="259D10A0">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rPr>
        <w:t>（2）未填写标的所属行业，或者填写的所属行业与</w:t>
      </w:r>
      <w:r>
        <w:rPr>
          <w:rFonts w:hint="eastAsia" w:ascii="仿宋" w:hAnsi="仿宋" w:eastAsia="仿宋" w:cs="仿宋"/>
          <w:spacing w:val="-6"/>
          <w:szCs w:val="21"/>
          <w:highlight w:val="none"/>
          <w:lang w:val="en-US" w:eastAsia="zh-CN"/>
        </w:rPr>
        <w:t>招标</w:t>
      </w:r>
      <w:r>
        <w:rPr>
          <w:rFonts w:hint="eastAsia" w:ascii="仿宋" w:hAnsi="仿宋" w:eastAsia="仿宋" w:cs="仿宋"/>
          <w:spacing w:val="-6"/>
          <w:szCs w:val="21"/>
          <w:highlight w:val="none"/>
        </w:rPr>
        <w:t>文件明确的所属行业不一致；</w:t>
      </w:r>
    </w:p>
    <w:p w14:paraId="55D74A1F">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rPr>
        <w:t>（3）未填写企业类型、填写的企业类型不明确或填写的企业类型与实际不符（即：企业类型（中型企业、小型企业或微型企业）填写错误）。</w:t>
      </w:r>
    </w:p>
    <w:p w14:paraId="0ACF6CE6">
      <w:pPr>
        <w:adjustRightInd w:val="0"/>
        <w:snapToGrid w:val="0"/>
        <w:spacing w:line="288" w:lineRule="auto"/>
        <w:ind w:firstLine="396" w:firstLineChars="200"/>
        <w:jc w:val="left"/>
        <w:rPr>
          <w:rFonts w:ascii="仿宋" w:hAnsi="仿宋" w:eastAsia="仿宋" w:cs="仿宋"/>
          <w:spacing w:val="-6"/>
          <w:szCs w:val="21"/>
          <w:highlight w:val="none"/>
        </w:rPr>
      </w:pPr>
      <w:r>
        <w:rPr>
          <w:rFonts w:hint="eastAsia" w:ascii="仿宋" w:hAnsi="仿宋" w:eastAsia="仿宋" w:cs="仿宋"/>
          <w:spacing w:val="-6"/>
          <w:szCs w:val="21"/>
          <w:highlight w:val="none"/>
        </w:rPr>
        <w:t>供应商声明的类型获得了本不应获得的利益（价格扣除或者资格审查通过），属于提供虚假材料。构成“提供虚假材料谋取中标的”，依法承担法律责任。</w:t>
      </w:r>
    </w:p>
    <w:p w14:paraId="59131A58">
      <w:pPr>
        <w:adjustRightInd w:val="0"/>
        <w:snapToGrid w:val="0"/>
        <w:spacing w:line="288" w:lineRule="auto"/>
        <w:ind w:firstLine="398" w:firstLineChars="200"/>
        <w:jc w:val="left"/>
        <w:rPr>
          <w:rFonts w:ascii="仿宋" w:hAnsi="仿宋" w:eastAsia="仿宋" w:cs="仿宋"/>
          <w:b/>
          <w:bCs/>
          <w:spacing w:val="-6"/>
          <w:szCs w:val="21"/>
          <w:highlight w:val="none"/>
        </w:rPr>
      </w:pPr>
      <w:r>
        <w:rPr>
          <w:rFonts w:hint="eastAsia" w:ascii="仿宋" w:hAnsi="仿宋" w:eastAsia="仿宋" w:cs="仿宋"/>
          <w:b/>
          <w:bCs/>
          <w:spacing w:val="-6"/>
          <w:szCs w:val="21"/>
          <w:highlight w:val="none"/>
          <w:lang w:val="en-US" w:eastAsia="zh-CN"/>
        </w:rPr>
        <w:t>5.</w:t>
      </w:r>
      <w:r>
        <w:rPr>
          <w:rFonts w:hint="eastAsia" w:ascii="仿宋" w:hAnsi="仿宋" w:eastAsia="仿宋" w:cs="仿宋"/>
          <w:b/>
          <w:bCs/>
          <w:spacing w:val="-6"/>
          <w:szCs w:val="21"/>
          <w:highlight w:val="none"/>
        </w:rPr>
        <w:t>政府采购支持监狱企业发展</w:t>
      </w:r>
    </w:p>
    <w:p w14:paraId="00CF307E">
      <w:pPr>
        <w:adjustRightInd w:val="0"/>
        <w:snapToGrid w:val="0"/>
        <w:spacing w:line="288" w:lineRule="auto"/>
        <w:ind w:firstLine="396" w:firstLineChars="200"/>
        <w:jc w:val="left"/>
        <w:rPr>
          <w:rFonts w:ascii="仿宋" w:hAnsi="仿宋" w:eastAsia="仿宋" w:cs="仿宋"/>
          <w:spacing w:val="-6"/>
          <w:szCs w:val="21"/>
          <w:highlight w:val="none"/>
        </w:rPr>
      </w:pPr>
      <w:r>
        <w:rPr>
          <w:rFonts w:hint="eastAsia" w:ascii="仿宋" w:hAnsi="仿宋" w:eastAsia="仿宋" w:cs="仿宋"/>
          <w:spacing w:val="-6"/>
          <w:szCs w:val="21"/>
          <w:highlight w:val="none"/>
        </w:rPr>
        <w:t>符合《关于政府采购支持监狱企业发展有关问题的通知》（财库[2014]68号）规定的监狱企业并提供由省级以上监狱管理局、戒毒管理局（含新疆生产建设兵团）出具的属于监狱企业证明文件的，视同为小型、微型企业。</w:t>
      </w:r>
    </w:p>
    <w:p w14:paraId="557C8205">
      <w:pPr>
        <w:adjustRightInd w:val="0"/>
        <w:snapToGrid w:val="0"/>
        <w:spacing w:line="288" w:lineRule="auto"/>
        <w:ind w:firstLine="398" w:firstLineChars="200"/>
        <w:jc w:val="left"/>
        <w:rPr>
          <w:rFonts w:ascii="仿宋" w:hAnsi="仿宋" w:eastAsia="仿宋" w:cs="仿宋"/>
          <w:b/>
          <w:bCs/>
          <w:spacing w:val="-6"/>
          <w:szCs w:val="21"/>
          <w:highlight w:val="none"/>
        </w:rPr>
      </w:pPr>
      <w:r>
        <w:rPr>
          <w:rFonts w:hint="eastAsia" w:ascii="仿宋" w:hAnsi="仿宋" w:eastAsia="仿宋" w:cs="仿宋"/>
          <w:b/>
          <w:bCs/>
          <w:spacing w:val="-6"/>
          <w:szCs w:val="21"/>
          <w:highlight w:val="none"/>
          <w:lang w:val="en-US" w:eastAsia="zh-CN"/>
        </w:rPr>
        <w:t>6.</w:t>
      </w:r>
      <w:r>
        <w:rPr>
          <w:rFonts w:hint="eastAsia" w:ascii="仿宋" w:hAnsi="仿宋" w:eastAsia="仿宋" w:cs="仿宋"/>
          <w:b/>
          <w:bCs/>
          <w:spacing w:val="-6"/>
          <w:szCs w:val="21"/>
          <w:highlight w:val="none"/>
        </w:rPr>
        <w:t>政府采购促进残疾人就业</w:t>
      </w:r>
    </w:p>
    <w:p w14:paraId="6994AC2E">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spacing w:val="-6"/>
          <w:szCs w:val="21"/>
          <w:highlight w:val="none"/>
        </w:rPr>
        <w:t>符合《关于促进残疾人就业政府采购政策的通知》（财库[2017]141号）规定的条件并提供《残疾人福利性单位声明函》的残疾人福利性单位视同小型、微型企业。</w:t>
      </w:r>
    </w:p>
    <w:p w14:paraId="697B2CC6">
      <w:pPr>
        <w:adjustRightInd w:val="0"/>
        <w:snapToGrid w:val="0"/>
        <w:spacing w:line="288" w:lineRule="auto"/>
        <w:ind w:firstLine="398" w:firstLineChars="200"/>
        <w:jc w:val="left"/>
        <w:rPr>
          <w:rFonts w:ascii="仿宋" w:hAnsi="仿宋" w:eastAsia="仿宋" w:cs="仿宋"/>
          <w:b/>
          <w:bCs/>
          <w:color w:val="auto"/>
          <w:spacing w:val="-6"/>
          <w:szCs w:val="21"/>
          <w:highlight w:val="none"/>
        </w:rPr>
      </w:pPr>
    </w:p>
    <w:p w14:paraId="7799DA77">
      <w:pPr>
        <w:adjustRightInd w:val="0"/>
        <w:snapToGrid w:val="0"/>
        <w:spacing w:line="288" w:lineRule="auto"/>
        <w:ind w:firstLine="398" w:firstLineChars="200"/>
        <w:jc w:val="left"/>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备注：除财库《政府采购促进中小企业发展管理办法》（财库[2020]46号）、《关于促进残疾人就业政府采购政策的通知》（财库[2017]141号）、《关于政府采购支持监狱企业发展有关问题的通知》（财库[2014]68号）规定企业类型以外的投标人不享受中小企业扶持政策。</w:t>
      </w:r>
    </w:p>
    <w:bookmarkEnd w:id="38"/>
    <w:p w14:paraId="75934562">
      <w:pPr>
        <w:adjustRightInd w:val="0"/>
        <w:snapToGrid w:val="0"/>
        <w:spacing w:line="288" w:lineRule="auto"/>
        <w:ind w:left="0" w:leftChars="0" w:right="0" w:rightChars="0" w:firstLine="0" w:firstLineChars="0"/>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7C157929">
      <w:pPr>
        <w:adjustRightInd w:val="0"/>
        <w:snapToGrid w:val="0"/>
        <w:spacing w:line="288" w:lineRule="auto"/>
        <w:ind w:left="0" w:leftChars="0" w:right="0" w:rightChars="0" w:firstLine="0" w:firstLineChars="0"/>
        <w:jc w:val="center"/>
        <w:outlineLvl w:val="1"/>
        <w:rPr>
          <w:rFonts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t>二、招标文件</w:t>
      </w:r>
    </w:p>
    <w:p w14:paraId="6E9083D6">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一</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招标文件的构成</w:t>
      </w:r>
    </w:p>
    <w:p w14:paraId="4E0357AA">
      <w:pPr>
        <w:adjustRightInd w:val="0"/>
        <w:snapToGrid w:val="0"/>
        <w:spacing w:line="288" w:lineRule="auto"/>
        <w:ind w:firstLine="398" w:firstLineChars="200"/>
        <w:jc w:val="left"/>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t>本招标文件由以下部分组成：</w:t>
      </w:r>
    </w:p>
    <w:p w14:paraId="18CEA191">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投标邀请</w:t>
      </w:r>
    </w:p>
    <w:p w14:paraId="4714E4C8">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rPr>
        <w:t>采购需求</w:t>
      </w:r>
    </w:p>
    <w:p w14:paraId="145040AD">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3.</w:t>
      </w:r>
      <w:r>
        <w:rPr>
          <w:rFonts w:hint="eastAsia" w:ascii="仿宋" w:hAnsi="仿宋" w:eastAsia="仿宋" w:cs="仿宋"/>
          <w:color w:val="auto"/>
          <w:spacing w:val="-6"/>
          <w:szCs w:val="21"/>
          <w:highlight w:val="none"/>
        </w:rPr>
        <w:t>投标人须知</w:t>
      </w:r>
    </w:p>
    <w:p w14:paraId="0E95C131">
      <w:pPr>
        <w:adjustRightInd w:val="0"/>
        <w:snapToGrid w:val="0"/>
        <w:spacing w:line="288" w:lineRule="auto"/>
        <w:ind w:firstLine="396" w:firstLineChars="200"/>
        <w:jc w:val="left"/>
        <w:rPr>
          <w:rFonts w:hint="eastAsia" w:ascii="仿宋" w:hAnsi="仿宋" w:eastAsia="仿宋" w:cs="仿宋"/>
          <w:color w:val="auto"/>
          <w:spacing w:val="-6"/>
          <w:szCs w:val="21"/>
          <w:highlight w:val="none"/>
          <w:lang w:eastAsia="zh-CN"/>
        </w:rPr>
      </w:pPr>
      <w:r>
        <w:rPr>
          <w:rFonts w:hint="eastAsia" w:ascii="仿宋" w:hAnsi="仿宋" w:eastAsia="仿宋" w:cs="仿宋"/>
          <w:color w:val="auto"/>
          <w:spacing w:val="-6"/>
          <w:szCs w:val="21"/>
          <w:highlight w:val="none"/>
          <w:lang w:val="en-US" w:eastAsia="zh-CN"/>
        </w:rPr>
        <w:t>4.</w:t>
      </w:r>
      <w:r>
        <w:rPr>
          <w:rFonts w:hint="eastAsia" w:ascii="仿宋" w:hAnsi="仿宋" w:eastAsia="仿宋" w:cs="仿宋"/>
          <w:color w:val="auto"/>
          <w:spacing w:val="-6"/>
          <w:szCs w:val="21"/>
          <w:highlight w:val="none"/>
          <w:lang w:eastAsia="zh-CN"/>
        </w:rPr>
        <w:t>评标方法和评标标准</w:t>
      </w:r>
    </w:p>
    <w:p w14:paraId="7C2F7A1E">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5.</w:t>
      </w:r>
      <w:r>
        <w:rPr>
          <w:rFonts w:hint="eastAsia" w:ascii="仿宋" w:hAnsi="仿宋" w:eastAsia="仿宋" w:cs="仿宋"/>
          <w:color w:val="auto"/>
          <w:spacing w:val="-6"/>
          <w:szCs w:val="21"/>
          <w:highlight w:val="none"/>
        </w:rPr>
        <w:t>拟签订的合同文本</w:t>
      </w:r>
    </w:p>
    <w:p w14:paraId="27033303">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6.</w:t>
      </w:r>
      <w:r>
        <w:rPr>
          <w:rFonts w:hint="eastAsia" w:ascii="仿宋" w:hAnsi="仿宋" w:eastAsia="仿宋" w:cs="仿宋"/>
          <w:color w:val="auto"/>
          <w:spacing w:val="-6"/>
          <w:szCs w:val="21"/>
          <w:highlight w:val="none"/>
        </w:rPr>
        <w:t>投标文件格式</w:t>
      </w:r>
    </w:p>
    <w:p w14:paraId="1BD8F37B">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7.</w:t>
      </w:r>
      <w:r>
        <w:rPr>
          <w:rFonts w:hint="eastAsia" w:ascii="仿宋" w:hAnsi="仿宋" w:eastAsia="仿宋" w:cs="仿宋"/>
          <w:color w:val="auto"/>
          <w:spacing w:val="-6"/>
          <w:szCs w:val="21"/>
          <w:highlight w:val="none"/>
        </w:rPr>
        <w:t>本项目招标文件的澄清、答复、修改、补充的内容</w:t>
      </w:r>
    </w:p>
    <w:p w14:paraId="679E674B">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二</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招标文件的澄清与修改</w:t>
      </w:r>
    </w:p>
    <w:p w14:paraId="764133CD">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采购人或者采购代理机构可以对已发出的招标文件进行必要的澄清或者修改，澄清或者修改会在原公告发布媒体上发布澄清公告，澄清或者修改的内容为招标文件的组成部分。</w:t>
      </w:r>
    </w:p>
    <w:p w14:paraId="6DDE46CB">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澄清或者修改的内容可能影响投标文件编制的，采购人或者采购代理机构会在提交投标文件截止时间至少15日前，以书面形式通知所有获取招标文件的潜在投标人；不足15日的，采购人或者采购代理机构会顺延提交投标文件的截止时间。</w:t>
      </w:r>
    </w:p>
    <w:p w14:paraId="4BC31C88">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rPr>
        <w:t>招标文件的修改将以书面形式通知所有获取招标文件的投标人，并对其具有约束力。投标人在收到上述通知后，应立即向采购代理机构回函确认。若无书面回函确认，视同投标人已收到招标文件修改的通知，并受其约束。</w:t>
      </w:r>
    </w:p>
    <w:p w14:paraId="6FA1376C">
      <w:pPr>
        <w:ind w:left="0" w:leftChars="0" w:right="0" w:rightChars="0" w:firstLine="0" w:firstLineChars="0"/>
        <w:jc w:val="center"/>
        <w:rPr>
          <w:rFonts w:hint="eastAsia"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br w:type="page"/>
      </w:r>
    </w:p>
    <w:p w14:paraId="28EDDA7B">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firstLine="0" w:firstLineChars="0"/>
        <w:jc w:val="center"/>
        <w:textAlignment w:val="auto"/>
        <w:outlineLvl w:val="1"/>
        <w:rPr>
          <w:rFonts w:ascii="仿宋" w:hAnsi="仿宋" w:eastAsia="仿宋" w:cs="仿宋"/>
          <w:color w:val="auto"/>
          <w:spacing w:val="-6"/>
          <w:sz w:val="24"/>
          <w:szCs w:val="24"/>
          <w:highlight w:val="none"/>
        </w:rPr>
      </w:pPr>
      <w:r>
        <w:rPr>
          <w:rFonts w:hint="eastAsia" w:ascii="仿宋" w:hAnsi="仿宋" w:eastAsia="仿宋" w:cs="仿宋"/>
          <w:b/>
          <w:color w:val="auto"/>
          <w:spacing w:val="-6"/>
          <w:sz w:val="24"/>
          <w:szCs w:val="24"/>
          <w:highlight w:val="none"/>
        </w:rPr>
        <w:t>三、投标文件编制要求</w:t>
      </w:r>
    </w:p>
    <w:p w14:paraId="6436EEE0">
      <w:pPr>
        <w:keepNext w:val="0"/>
        <w:keepLines w:val="0"/>
        <w:pageBreakBefore w:val="0"/>
        <w:widowControl w:val="0"/>
        <w:kinsoku/>
        <w:wordWrap/>
        <w:overflowPunct/>
        <w:topLinePunct w:val="0"/>
        <w:autoSpaceDE/>
        <w:autoSpaceDN/>
        <w:bidi w:val="0"/>
        <w:adjustRightInd w:val="0"/>
        <w:snapToGrid w:val="0"/>
        <w:spacing w:line="288" w:lineRule="auto"/>
        <w:jc w:val="left"/>
        <w:textAlignment w:val="auto"/>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一</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投标文件的组成</w:t>
      </w:r>
    </w:p>
    <w:p w14:paraId="2D18574E">
      <w:pPr>
        <w:adjustRightInd w:val="0"/>
        <w:snapToGrid w:val="0"/>
        <w:spacing w:line="288" w:lineRule="auto"/>
        <w:ind w:firstLine="396" w:firstLineChars="200"/>
        <w:jc w:val="left"/>
        <w:rPr>
          <w:rFonts w:ascii="仿宋" w:hAnsi="仿宋" w:eastAsia="仿宋" w:cs="仿宋"/>
          <w:color w:val="auto"/>
          <w:spacing w:val="-6"/>
          <w:szCs w:val="21"/>
          <w:highlight w:val="none"/>
        </w:rPr>
      </w:pPr>
      <w:bookmarkStart w:id="39" w:name="_Hlk94018532"/>
      <w:r>
        <w:rPr>
          <w:rFonts w:hint="eastAsia" w:ascii="仿宋" w:hAnsi="仿宋" w:eastAsia="仿宋" w:cs="仿宋"/>
          <w:color w:val="auto"/>
          <w:spacing w:val="-6"/>
          <w:szCs w:val="21"/>
          <w:highlight w:val="none"/>
        </w:rPr>
        <w:t>1.投标文件（电子加密投标文件）由</w:t>
      </w:r>
      <w:r>
        <w:rPr>
          <w:rFonts w:hint="eastAsia" w:ascii="仿宋" w:hAnsi="仿宋" w:eastAsia="仿宋" w:cs="仿宋"/>
          <w:b/>
          <w:color w:val="auto"/>
          <w:spacing w:val="-6"/>
          <w:szCs w:val="21"/>
          <w:highlight w:val="none"/>
        </w:rPr>
        <w:t>资格文件、商务和技术文件、报价文件三部分</w:t>
      </w:r>
      <w:r>
        <w:rPr>
          <w:rFonts w:hint="eastAsia" w:ascii="仿宋" w:hAnsi="仿宋" w:eastAsia="仿宋" w:cs="仿宋"/>
          <w:bCs/>
          <w:color w:val="auto"/>
          <w:spacing w:val="-6"/>
          <w:szCs w:val="21"/>
          <w:highlight w:val="none"/>
        </w:rPr>
        <w:t>组成（格式详见招标文件第六章），投标人应将投标文件各部分</w:t>
      </w:r>
      <w:r>
        <w:rPr>
          <w:rFonts w:hint="eastAsia" w:ascii="仿宋" w:hAnsi="仿宋" w:eastAsia="仿宋" w:cs="仿宋"/>
          <w:b/>
          <w:color w:val="auto"/>
          <w:spacing w:val="-6"/>
          <w:szCs w:val="21"/>
          <w:highlight w:val="none"/>
        </w:rPr>
        <w:t>分别上传</w:t>
      </w:r>
      <w:r>
        <w:rPr>
          <w:rFonts w:hint="eastAsia" w:ascii="仿宋" w:hAnsi="仿宋" w:eastAsia="仿宋" w:cs="仿宋"/>
          <w:bCs/>
          <w:color w:val="auto"/>
          <w:spacing w:val="-6"/>
          <w:szCs w:val="21"/>
          <w:highlight w:val="none"/>
        </w:rPr>
        <w:t>至政府采购云平台指定位置；</w:t>
      </w:r>
    </w:p>
    <w:p w14:paraId="13559595">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rPr>
        <w:t>.投标文件组成：详见“第六章  投标文件格式”目录。</w:t>
      </w:r>
    </w:p>
    <w:bookmarkEnd w:id="39"/>
    <w:p w14:paraId="58942AC9">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二</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投标文件的签署和份数</w:t>
      </w:r>
    </w:p>
    <w:p w14:paraId="21A09047">
      <w:pPr>
        <w:adjustRightInd w:val="0"/>
        <w:snapToGrid w:val="0"/>
        <w:spacing w:line="288" w:lineRule="auto"/>
        <w:ind w:firstLine="396" w:firstLineChars="200"/>
        <w:jc w:val="left"/>
        <w:rPr>
          <w:rFonts w:ascii="仿宋" w:hAnsi="仿宋" w:eastAsia="仿宋" w:cs="仿宋"/>
          <w:b/>
          <w:bCs/>
          <w:color w:val="auto"/>
          <w:spacing w:val="-6"/>
          <w:szCs w:val="21"/>
          <w:highlight w:val="none"/>
        </w:rPr>
      </w:pP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投标人应按照招标文件和政府采购云平台的要求，根据投标文件的组成规定的内容及顺序通过政采云电子交易客户端（政采云投标客户端）编制加密投标文件，投标文件内容不完整、编排混乱导致投标文件被误读、漏读或者查找不到相关内容的，是投标人的责任。</w:t>
      </w:r>
      <w:r>
        <w:rPr>
          <w:rFonts w:hint="eastAsia" w:ascii="仿宋" w:hAnsi="仿宋" w:eastAsia="仿宋" w:cs="仿宋"/>
          <w:b/>
          <w:bCs/>
          <w:color w:val="auto"/>
          <w:spacing w:val="-6"/>
          <w:szCs w:val="21"/>
          <w:highlight w:val="none"/>
        </w:rPr>
        <w:t>其中资格文件、商务技术文件中不得出现投标报价，如因投标人原因提前泄露投标报价，是投标人的责任；</w:t>
      </w:r>
    </w:p>
    <w:p w14:paraId="7F83746C">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2.投标文件须由投标人在规定位置</w:t>
      </w:r>
      <w:bookmarkStart w:id="40" w:name="_Hlk96329183"/>
      <w:r>
        <w:rPr>
          <w:rFonts w:hint="eastAsia" w:ascii="仿宋" w:hAnsi="仿宋" w:eastAsia="仿宋" w:cs="仿宋"/>
          <w:color w:val="auto"/>
          <w:spacing w:val="-6"/>
          <w:szCs w:val="21"/>
          <w:highlight w:val="none"/>
        </w:rPr>
        <w:t>加盖公章</w:t>
      </w:r>
      <w:bookmarkEnd w:id="40"/>
      <w:r>
        <w:rPr>
          <w:rFonts w:hint="eastAsia" w:ascii="仿宋" w:hAnsi="仿宋" w:eastAsia="仿宋" w:cs="仿宋"/>
          <w:color w:val="auto"/>
          <w:spacing w:val="-6"/>
          <w:szCs w:val="21"/>
          <w:highlight w:val="none"/>
        </w:rPr>
        <w:t>，投标人应写全称；</w:t>
      </w:r>
    </w:p>
    <w:p w14:paraId="529B8810">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3</w:t>
      </w:r>
      <w:r>
        <w:rPr>
          <w:rFonts w:hint="eastAsia" w:ascii="仿宋" w:hAnsi="仿宋" w:eastAsia="仿宋" w:cs="仿宋"/>
          <w:color w:val="auto"/>
          <w:spacing w:val="-6"/>
          <w:szCs w:val="21"/>
          <w:highlight w:val="none"/>
        </w:rPr>
        <w:t>.投标文件不得涂改，若有修改错漏处，须由投标人加盖公章，或者由</w:t>
      </w:r>
      <w:r>
        <w:rPr>
          <w:rFonts w:hint="eastAsia" w:ascii="仿宋" w:hAnsi="仿宋" w:eastAsia="仿宋" w:cs="仿宋"/>
          <w:color w:val="auto"/>
          <w:spacing w:val="-6"/>
          <w:szCs w:val="21"/>
          <w:highlight w:val="none"/>
          <w:lang w:eastAsia="zh-CN"/>
        </w:rPr>
        <w:t>投标人代表</w:t>
      </w:r>
      <w:r>
        <w:rPr>
          <w:rFonts w:hint="eastAsia" w:ascii="仿宋" w:hAnsi="仿宋" w:eastAsia="仿宋" w:cs="仿宋"/>
          <w:color w:val="auto"/>
          <w:spacing w:val="-6"/>
          <w:szCs w:val="21"/>
          <w:highlight w:val="none"/>
        </w:rPr>
        <w:t>签名。投标文件因字迹潦草或表达不清所引起的后果由投标人负责；</w:t>
      </w:r>
    </w:p>
    <w:p w14:paraId="1A5C0D42">
      <w:pPr>
        <w:adjustRightInd w:val="0"/>
        <w:snapToGrid w:val="0"/>
        <w:spacing w:line="288" w:lineRule="auto"/>
        <w:ind w:firstLine="398" w:firstLineChars="200"/>
        <w:jc w:val="left"/>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lang w:val="en-US" w:eastAsia="zh-CN"/>
        </w:rPr>
        <w:t>4</w:t>
      </w:r>
      <w:r>
        <w:rPr>
          <w:rFonts w:hint="eastAsia" w:ascii="仿宋" w:hAnsi="仿宋" w:eastAsia="仿宋" w:cs="仿宋"/>
          <w:b/>
          <w:bCs/>
          <w:color w:val="auto"/>
          <w:spacing w:val="-6"/>
          <w:szCs w:val="21"/>
          <w:highlight w:val="none"/>
        </w:rPr>
        <w:t>.投标文件份数：</w:t>
      </w:r>
    </w:p>
    <w:p w14:paraId="2D1C5396">
      <w:pPr>
        <w:adjustRightInd w:val="0"/>
        <w:snapToGrid w:val="0"/>
        <w:spacing w:line="288" w:lineRule="auto"/>
        <w:ind w:firstLine="398" w:firstLineChars="200"/>
        <w:jc w:val="left"/>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电子加密投标文件：政府采购云平台在线上传一份，备份投标文件：密封包装后以EMS或顺丰邮寄形式递交一份（邮寄地址：</w:t>
      </w:r>
      <w:r>
        <w:rPr>
          <w:rFonts w:hint="eastAsia" w:ascii="仿宋" w:hAnsi="仿宋" w:eastAsia="仿宋" w:cs="仿宋"/>
          <w:b/>
          <w:bCs/>
          <w:color w:val="auto"/>
          <w:szCs w:val="21"/>
          <w:highlight w:val="none"/>
        </w:rPr>
        <w:t>杭州市西湖区玉古路173号</w:t>
      </w:r>
      <w:r>
        <w:rPr>
          <w:rFonts w:hint="eastAsia" w:ascii="仿宋" w:hAnsi="仿宋" w:eastAsia="仿宋" w:cs="仿宋"/>
          <w:b/>
          <w:bCs/>
          <w:color w:val="auto"/>
          <w:szCs w:val="21"/>
          <w:highlight w:val="none"/>
          <w:lang w:eastAsia="zh-CN"/>
        </w:rPr>
        <w:t>中田大厦21楼</w:t>
      </w:r>
      <w:r>
        <w:rPr>
          <w:rFonts w:hint="eastAsia" w:ascii="仿宋" w:hAnsi="仿宋" w:eastAsia="仿宋" w:cs="仿宋"/>
          <w:b/>
          <w:bCs/>
          <w:color w:val="auto"/>
          <w:szCs w:val="21"/>
          <w:highlight w:val="none"/>
        </w:rPr>
        <w:t>H室，浙江求是招标代理有限公司</w:t>
      </w:r>
      <w:r>
        <w:rPr>
          <w:rFonts w:hint="eastAsia" w:ascii="仿宋" w:hAnsi="仿宋" w:eastAsia="仿宋" w:cs="仿宋"/>
          <w:b/>
          <w:bCs/>
          <w:color w:val="auto"/>
          <w:szCs w:val="21"/>
          <w:highlight w:val="none"/>
          <w:lang w:eastAsia="zh-CN"/>
        </w:rPr>
        <w:t>招标八部收</w:t>
      </w:r>
      <w:r>
        <w:rPr>
          <w:rFonts w:hint="eastAsia" w:ascii="仿宋" w:hAnsi="仿宋" w:eastAsia="仿宋" w:cs="仿宋"/>
          <w:b/>
          <w:bCs/>
          <w:color w:val="auto"/>
          <w:szCs w:val="21"/>
          <w:highlight w:val="none"/>
        </w:rPr>
        <w:t>，电话：0571-87679349，寄出后将快递单号、项目名称、公司名称、联系方式等相关信息发至zb08@qszb.net以便查收）。</w:t>
      </w:r>
    </w:p>
    <w:p w14:paraId="1D73BB93">
      <w:pPr>
        <w:adjustRightInd w:val="0"/>
        <w:snapToGrid w:val="0"/>
        <w:spacing w:line="288" w:lineRule="auto"/>
        <w:ind w:firstLine="422" w:firstLineChars="200"/>
        <w:jc w:val="left"/>
        <w:rPr>
          <w:rFonts w:ascii="仿宋" w:hAnsi="仿宋" w:eastAsia="仿宋" w:cs="仿宋"/>
          <w:b/>
          <w:bCs/>
          <w:color w:val="auto"/>
          <w:spacing w:val="-6"/>
          <w:szCs w:val="21"/>
          <w:highlight w:val="none"/>
        </w:rPr>
      </w:pPr>
      <w:r>
        <w:rPr>
          <w:rFonts w:hint="eastAsia" w:ascii="仿宋" w:hAnsi="仿宋" w:eastAsia="仿宋" w:cs="仿宋"/>
          <w:b/>
          <w:color w:val="auto"/>
          <w:szCs w:val="21"/>
          <w:highlight w:val="none"/>
        </w:rPr>
        <w:t>特别说明：双休日和法定节假日不收件，投标人自行承担邮寄风险。</w:t>
      </w:r>
    </w:p>
    <w:p w14:paraId="1A97ADE7">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三）</w:t>
      </w:r>
      <w:r>
        <w:rPr>
          <w:rFonts w:hint="eastAsia" w:ascii="仿宋" w:hAnsi="仿宋" w:eastAsia="仿宋" w:cs="仿宋"/>
          <w:b/>
          <w:color w:val="auto"/>
          <w:spacing w:val="-6"/>
          <w:szCs w:val="21"/>
          <w:highlight w:val="none"/>
        </w:rPr>
        <w:t>投标文件的上传、递交、修改和撤回</w:t>
      </w:r>
    </w:p>
    <w:p w14:paraId="5FA306A8">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.投标文件的上传、递交：</w:t>
      </w:r>
    </w:p>
    <w:p w14:paraId="20D75C16">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（1）电子加密投标文件的上传：</w:t>
      </w:r>
    </w:p>
    <w:p w14:paraId="22BE84C1">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w:t>
      </w: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投标人应在提交投标文件截止时间前将电子加密投标文件成功上传至政府采购云平台，否则投标无效；</w:t>
      </w:r>
    </w:p>
    <w:p w14:paraId="37443E8F">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rPr>
        <w:t>电子加密投标文件成功上传后，投标人可自行打印投标文件接收回执。</w:t>
      </w:r>
    </w:p>
    <w:p w14:paraId="09B339C9">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（2）备份投标文件的密封包装、递交：</w:t>
      </w:r>
    </w:p>
    <w:p w14:paraId="521F1E50">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投标人在政府采购云平台完成电子加密投标文件的上传后，可以EMS或顺丰邮寄形式在提交投标文件截止时间前递交以介质（U盘）存储的数据电文形式的备份投标文件；</w:t>
      </w:r>
    </w:p>
    <w:p w14:paraId="3AB44BCA">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rPr>
        <w:t>备份投标文件应当密封包装并在包装上标注</w:t>
      </w:r>
      <w:r>
        <w:rPr>
          <w:rFonts w:hint="eastAsia" w:ascii="仿宋" w:hAnsi="仿宋" w:eastAsia="仿宋" w:cs="仿宋"/>
          <w:b/>
          <w:bCs/>
          <w:color w:val="auto"/>
          <w:spacing w:val="-6"/>
          <w:szCs w:val="21"/>
          <w:highlight w:val="none"/>
        </w:rPr>
        <w:t>投标项目名称、投标人名称</w:t>
      </w:r>
      <w:r>
        <w:rPr>
          <w:rFonts w:hint="eastAsia" w:ascii="仿宋" w:hAnsi="仿宋" w:eastAsia="仿宋" w:cs="仿宋"/>
          <w:color w:val="auto"/>
          <w:spacing w:val="-6"/>
          <w:szCs w:val="21"/>
          <w:highlight w:val="none"/>
        </w:rPr>
        <w:t>并加盖公章（非电子签章），投标人逾期送达或者未密封包装的备份投标文件采购代理机构将予以拒收；</w:t>
      </w:r>
    </w:p>
    <w:p w14:paraId="38C8EA37">
      <w:pPr>
        <w:adjustRightInd w:val="0"/>
        <w:snapToGrid w:val="0"/>
        <w:spacing w:line="288" w:lineRule="auto"/>
        <w:ind w:firstLine="396" w:firstLineChars="200"/>
        <w:jc w:val="left"/>
        <w:rPr>
          <w:rFonts w:hint="eastAsia" w:ascii="仿宋" w:hAnsi="仿宋" w:eastAsia="仿宋" w:cs="仿宋"/>
          <w:color w:val="auto"/>
          <w:spacing w:val="-6"/>
          <w:szCs w:val="21"/>
          <w:highlight w:val="none"/>
          <w:lang w:eastAsia="zh-CN"/>
        </w:rPr>
      </w:pPr>
      <w:r>
        <w:rPr>
          <w:rFonts w:hint="eastAsia" w:ascii="仿宋" w:hAnsi="仿宋" w:eastAsia="仿宋" w:cs="仿宋"/>
          <w:color w:val="auto"/>
          <w:spacing w:val="-6"/>
          <w:szCs w:val="21"/>
          <w:highlight w:val="none"/>
        </w:rPr>
        <w:t>▲</w:t>
      </w:r>
      <w:r>
        <w:rPr>
          <w:rFonts w:hint="eastAsia" w:ascii="仿宋" w:hAnsi="仿宋" w:eastAsia="仿宋" w:cs="仿宋"/>
          <w:color w:val="auto"/>
          <w:spacing w:val="-6"/>
          <w:szCs w:val="21"/>
          <w:highlight w:val="none"/>
          <w:lang w:val="en-US" w:eastAsia="zh-CN"/>
        </w:rPr>
        <w:t>3）</w:t>
      </w:r>
      <w:r>
        <w:rPr>
          <w:rFonts w:hint="eastAsia" w:ascii="仿宋" w:hAnsi="仿宋" w:eastAsia="仿宋" w:cs="仿宋"/>
          <w:color w:val="auto"/>
          <w:spacing w:val="-6"/>
          <w:szCs w:val="21"/>
          <w:highlight w:val="none"/>
        </w:rPr>
        <w:t>通过政府采购云平台成功上传的电子加密投标文件已按时解密的，备份投标文件自动失效</w:t>
      </w:r>
      <w:bookmarkStart w:id="41" w:name="_Hlk94018616"/>
      <w:r>
        <w:rPr>
          <w:rFonts w:hint="eastAsia" w:ascii="仿宋" w:hAnsi="仿宋" w:eastAsia="仿宋" w:cs="仿宋"/>
          <w:color w:val="auto"/>
          <w:spacing w:val="-6"/>
          <w:szCs w:val="21"/>
          <w:highlight w:val="none"/>
          <w:lang w:eastAsia="zh-CN"/>
        </w:rPr>
        <w:t>；</w:t>
      </w:r>
    </w:p>
    <w:p w14:paraId="095A5017">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w:t>
      </w:r>
      <w:r>
        <w:rPr>
          <w:rFonts w:hint="eastAsia" w:ascii="仿宋" w:hAnsi="仿宋" w:eastAsia="仿宋" w:cs="仿宋"/>
          <w:color w:val="auto"/>
          <w:spacing w:val="-6"/>
          <w:szCs w:val="21"/>
          <w:highlight w:val="none"/>
          <w:lang w:val="en-US" w:eastAsia="zh-CN"/>
        </w:rPr>
        <w:t>4）投标人</w:t>
      </w:r>
      <w:r>
        <w:rPr>
          <w:rFonts w:hint="eastAsia" w:ascii="仿宋" w:hAnsi="仿宋" w:eastAsia="仿宋" w:cs="仿宋"/>
          <w:color w:val="auto"/>
          <w:spacing w:val="-6"/>
          <w:szCs w:val="21"/>
          <w:highlight w:val="none"/>
        </w:rPr>
        <w:t>仅递交备份投标文件而未将电子加密投标文件成功上传至政府采购云平台的，投标无效。</w:t>
      </w:r>
    </w:p>
    <w:bookmarkEnd w:id="41"/>
    <w:p w14:paraId="2599B63C">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3）投标人应当在提交投标文件截止时间前完成投标文件的上传、递交，并可以补充、修改或者撤回投标文件。补充或者修改投标文件的，应当先行撤回原文件，补充、修改后重新上传、递交。提交投标文件截止时间前未完成上传、递交的，视为撤回投标文件。提交投标文件截止时间后上传、递交的投标文件，政府采购云平台及采购代理机构将予以拒收。</w:t>
      </w:r>
    </w:p>
    <w:p w14:paraId="1FE54B3B">
      <w:pPr>
        <w:adjustRightInd w:val="0"/>
        <w:snapToGrid w:val="0"/>
        <w:spacing w:line="288" w:lineRule="auto"/>
        <w:ind w:firstLine="396" w:firstLineChars="200"/>
        <w:jc w:val="left"/>
        <w:rPr>
          <w:rFonts w:hint="eastAsia" w:ascii="仿宋" w:hAnsi="仿宋" w:eastAsia="仿宋" w:cs="仿宋"/>
          <w:color w:val="auto"/>
          <w:spacing w:val="-6"/>
          <w:szCs w:val="21"/>
          <w:highlight w:val="none"/>
          <w:lang w:eastAsia="zh-CN"/>
        </w:rPr>
      </w:pP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rPr>
        <w:t>投标人因未在线参加开标而导致电子加密投标文件无法按时解密等一切后果由投标人自行承担</w:t>
      </w:r>
      <w:r>
        <w:rPr>
          <w:rFonts w:hint="eastAsia" w:ascii="仿宋" w:hAnsi="仿宋" w:eastAsia="仿宋" w:cs="仿宋"/>
          <w:color w:val="auto"/>
          <w:spacing w:val="-6"/>
          <w:szCs w:val="21"/>
          <w:highlight w:val="none"/>
          <w:lang w:eastAsia="zh-CN"/>
        </w:rPr>
        <w:t>；</w:t>
      </w:r>
    </w:p>
    <w:p w14:paraId="4D073723">
      <w:pPr>
        <w:adjustRightInd w:val="0"/>
        <w:snapToGrid w:val="0"/>
        <w:spacing w:line="288" w:lineRule="auto"/>
        <w:ind w:firstLine="396" w:firstLineChars="200"/>
        <w:jc w:val="left"/>
        <w:rPr>
          <w:rFonts w:hint="default" w:ascii="仿宋" w:hAnsi="仿宋" w:eastAsia="仿宋" w:cs="仿宋"/>
          <w:color w:val="auto"/>
          <w:spacing w:val="-6"/>
          <w:szCs w:val="21"/>
          <w:highlight w:val="none"/>
          <w:lang w:val="en-US" w:eastAsia="zh-CN"/>
        </w:rPr>
      </w:pPr>
      <w:r>
        <w:rPr>
          <w:rFonts w:hint="eastAsia" w:ascii="仿宋" w:hAnsi="仿宋" w:eastAsia="仿宋" w:cs="仿宋"/>
          <w:color w:val="auto"/>
          <w:spacing w:val="-6"/>
          <w:szCs w:val="21"/>
          <w:highlight w:val="none"/>
          <w:lang w:val="en-US" w:eastAsia="zh-CN"/>
        </w:rPr>
        <w:t>3.投标人应按照招标文件和政府采购云平台的要求，根据投标文件的组成规定的内容及顺序通过政采云电子交易客户端（政采云投标客户端）编制加密投标文件。</w:t>
      </w:r>
    </w:p>
    <w:p w14:paraId="3573D3A5">
      <w:pPr>
        <w:adjustRightInd w:val="0"/>
        <w:snapToGrid w:val="0"/>
        <w:spacing w:line="288" w:lineRule="auto"/>
        <w:ind w:firstLine="398" w:firstLineChars="200"/>
        <w:jc w:val="left"/>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备注：投标人可通过浙江省“电子交易/不见面开评标”学习专题提前进行专题学习，熟悉操作，避免影响采购活动（</w:t>
      </w:r>
      <w:r>
        <w:rPr>
          <w:color w:val="auto"/>
          <w:highlight w:val="none"/>
        </w:rPr>
        <w:fldChar w:fldCharType="begin"/>
      </w:r>
      <w:r>
        <w:rPr>
          <w:color w:val="auto"/>
          <w:highlight w:val="none"/>
        </w:rPr>
        <w:instrText xml:space="preserve"> HYPERLINK "https://edu.zcygov.cn/luban/e-biding" </w:instrText>
      </w:r>
      <w:r>
        <w:rPr>
          <w:color w:val="auto"/>
          <w:highlight w:val="none"/>
        </w:rPr>
        <w:fldChar w:fldCharType="separate"/>
      </w:r>
      <w:r>
        <w:rPr>
          <w:rFonts w:hint="eastAsia" w:ascii="仿宋" w:hAnsi="仿宋" w:eastAsia="仿宋" w:cs="仿宋"/>
          <w:b/>
          <w:bCs/>
          <w:color w:val="auto"/>
          <w:spacing w:val="-6"/>
          <w:szCs w:val="21"/>
          <w:highlight w:val="none"/>
        </w:rPr>
        <w:t>https://edu.zcygov.cn/luban/e-biding</w:t>
      </w:r>
      <w:r>
        <w:rPr>
          <w:rFonts w:hint="eastAsia" w:ascii="仿宋" w:hAnsi="仿宋" w:eastAsia="仿宋" w:cs="仿宋"/>
          <w:b/>
          <w:bCs/>
          <w:color w:val="auto"/>
          <w:spacing w:val="-6"/>
          <w:szCs w:val="21"/>
          <w:highlight w:val="none"/>
        </w:rPr>
        <w:fldChar w:fldCharType="end"/>
      </w:r>
      <w:r>
        <w:rPr>
          <w:rFonts w:hint="eastAsia" w:ascii="仿宋" w:hAnsi="仿宋" w:eastAsia="仿宋" w:cs="仿宋"/>
          <w:b/>
          <w:bCs/>
          <w:color w:val="auto"/>
          <w:spacing w:val="-6"/>
          <w:szCs w:val="21"/>
          <w:highlight w:val="none"/>
        </w:rPr>
        <w:t>）。</w:t>
      </w:r>
    </w:p>
    <w:p w14:paraId="7F134EAA">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四</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投标文件的语言及计量</w:t>
      </w:r>
    </w:p>
    <w:p w14:paraId="2F065F9D">
      <w:pPr>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投标文件以及投标人与采购人或采购代理机构就有关投标事宜的所有来往函电，均应以中文汉语书写。除签名、盖章、专用名称等特殊情形外，以中文汉语以外的文字表述的投标文件视同未提供（有中文汉语说明的除外）。</w:t>
      </w:r>
    </w:p>
    <w:p w14:paraId="416AFDE2">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五</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投标报价</w:t>
      </w:r>
    </w:p>
    <w:p w14:paraId="05376AAC">
      <w:pPr>
        <w:adjustRightInd w:val="0"/>
        <w:snapToGrid w:val="0"/>
        <w:spacing w:line="288" w:lineRule="auto"/>
        <w:ind w:firstLine="420" w:firstLineChars="200"/>
        <w:jc w:val="left"/>
        <w:rPr>
          <w:rFonts w:hint="eastAsia" w:ascii="仿宋" w:hAnsi="仿宋" w:eastAsia="仿宋" w:cs="仿宋"/>
          <w:sz w:val="21"/>
          <w:szCs w:val="21"/>
          <w:highlight w:val="none"/>
          <w:lang w:val="en-US" w:eastAsia="zh-CN"/>
        </w:rPr>
      </w:pPr>
      <w:bookmarkStart w:id="42" w:name="_Hlk94018664"/>
      <w:r>
        <w:rPr>
          <w:rFonts w:hint="eastAsia" w:ascii="仿宋" w:hAnsi="仿宋" w:eastAsia="仿宋" w:cs="仿宋"/>
          <w:sz w:val="21"/>
          <w:szCs w:val="21"/>
          <w:highlight w:val="none"/>
          <w:lang w:val="en-US" w:eastAsia="zh-CN"/>
        </w:rPr>
        <w:t>1.报价应按招标文件要求的格式编制、填写报价内容，未按招标文件要求编制、填写的投标文件可能被拒绝；</w:t>
      </w:r>
    </w:p>
    <w:p w14:paraId="7184B2C6">
      <w:pPr>
        <w:adjustRightInd w:val="0"/>
        <w:snapToGrid w:val="0"/>
        <w:spacing w:line="288" w:lineRule="auto"/>
        <w:ind w:firstLine="420" w:firstLineChars="200"/>
        <w:jc w:val="left"/>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2.投标报价是履行合同的最终价格，应包括货物金额、仓储、包装、运输保险费、装卸费、安装及相关材料费、检验费、税金等为确保合法、正常使用货物及中标人履行合同项下约定的所有义务所需支出的全部费用；</w:t>
      </w:r>
    </w:p>
    <w:p w14:paraId="5126DD79">
      <w:pPr>
        <w:adjustRightInd w:val="0"/>
        <w:snapToGrid w:val="0"/>
        <w:spacing w:line="288" w:lineRule="auto"/>
        <w:ind w:firstLine="420" w:firstLineChars="200"/>
        <w:jc w:val="left"/>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▲3.采购人将以合同形式有偿取得货物、服务，不接受投标人给予的赠品、回扣或者与采购无关的其他商品、服务；</w:t>
      </w:r>
    </w:p>
    <w:p w14:paraId="1B7D569C">
      <w:pPr>
        <w:adjustRightInd w:val="0"/>
        <w:snapToGrid w:val="0"/>
        <w:spacing w:line="288" w:lineRule="auto"/>
        <w:ind w:firstLine="420" w:firstLineChars="200"/>
        <w:jc w:val="left"/>
        <w:rPr>
          <w:rFonts w:hint="eastAsia" w:ascii="仿宋" w:hAnsi="仿宋" w:eastAsia="仿宋" w:cs="仿宋"/>
          <w:color w:val="auto"/>
          <w:spacing w:val="-6"/>
          <w:sz w:val="21"/>
          <w:szCs w:val="21"/>
          <w:highlight w:val="none"/>
          <w:lang w:val="en-US" w:eastAsia="zh-CN"/>
        </w:rPr>
      </w:pPr>
      <w:r>
        <w:rPr>
          <w:rFonts w:hint="eastAsia" w:ascii="仿宋" w:hAnsi="仿宋" w:eastAsia="仿宋" w:cs="仿宋"/>
          <w:sz w:val="21"/>
          <w:szCs w:val="21"/>
          <w:highlight w:val="none"/>
          <w:lang w:val="en-US" w:eastAsia="zh-CN"/>
        </w:rPr>
        <w:t>4.投标总价不为零，分项报价中部分产品、服务单价为零的，视作已包含在投标总价中。</w:t>
      </w:r>
    </w:p>
    <w:bookmarkEnd w:id="42"/>
    <w:p w14:paraId="578DF0E2">
      <w:pPr>
        <w:adjustRightInd w:val="0"/>
        <w:snapToGrid w:val="0"/>
        <w:spacing w:line="288" w:lineRule="auto"/>
        <w:jc w:val="left"/>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六</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投标有效期</w:t>
      </w:r>
    </w:p>
    <w:p w14:paraId="7E282256">
      <w:pPr>
        <w:pStyle w:val="2"/>
        <w:adjustRightInd w:val="0"/>
        <w:snapToGrid w:val="0"/>
        <w:spacing w:before="0" w:beforeLines="0" w:after="0" w:afterLines="0" w:line="288" w:lineRule="auto"/>
        <w:ind w:firstLine="396" w:firstLineChars="200"/>
        <w:jc w:val="left"/>
        <w:rPr>
          <w:rFonts w:ascii="仿宋" w:hAnsi="仿宋" w:eastAsia="仿宋" w:cs="仿宋"/>
          <w:color w:val="auto"/>
          <w:sz w:val="21"/>
          <w:szCs w:val="21"/>
          <w:highlight w:val="none"/>
        </w:rPr>
      </w:pPr>
      <w:r>
        <w:rPr>
          <w:rFonts w:hint="eastAsia" w:ascii="仿宋" w:hAnsi="仿宋" w:eastAsia="仿宋" w:cs="仿宋"/>
          <w:color w:val="auto"/>
          <w:spacing w:val="-6"/>
          <w:sz w:val="21"/>
          <w:szCs w:val="21"/>
          <w:highlight w:val="none"/>
        </w:rPr>
        <w:t>▲从提交投标文件的截止之日起90天，在原投标有效期满之前，如果出现特殊情况，采购人或采购代理机构以书面形式通知投标人延长投标有效期。</w:t>
      </w:r>
    </w:p>
    <w:p w14:paraId="2C43B67E">
      <w:pPr>
        <w:widowControl/>
        <w:ind w:left="0" w:leftChars="0" w:right="0" w:rightChars="0" w:firstLine="0" w:firstLineChars="0"/>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4F2E73CB">
      <w:pPr>
        <w:adjustRightInd w:val="0"/>
        <w:snapToGrid w:val="0"/>
        <w:spacing w:line="288" w:lineRule="auto"/>
        <w:ind w:left="0" w:leftChars="0" w:right="0" w:rightChars="0" w:firstLine="0" w:firstLineChars="0"/>
        <w:jc w:val="center"/>
        <w:outlineLvl w:val="1"/>
        <w:rPr>
          <w:rFonts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t>四、资格审查不通过、投标无效的情形</w:t>
      </w:r>
    </w:p>
    <w:p w14:paraId="01DA68C7">
      <w:pPr>
        <w:widowControl/>
        <w:adjustRightInd w:val="0"/>
        <w:snapToGrid w:val="0"/>
        <w:spacing w:line="288" w:lineRule="auto"/>
        <w:ind w:firstLine="398" w:firstLineChars="200"/>
        <w:jc w:val="left"/>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一</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在资格审查时，如发现下列情形之一的，投标人将被视为资格审查不通过：</w:t>
      </w:r>
    </w:p>
    <w:p w14:paraId="491D96A9">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资格证明材料不全的或者不符合招标文件要求的</w:t>
      </w:r>
    </w:p>
    <w:p w14:paraId="05FF3357">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rPr>
        <w:t>投标人不具备招标文件中规定的资格要求的</w:t>
      </w:r>
    </w:p>
    <w:p w14:paraId="6B246F0F">
      <w:pPr>
        <w:adjustRightInd w:val="0"/>
        <w:snapToGrid w:val="0"/>
        <w:spacing w:line="288" w:lineRule="auto"/>
        <w:ind w:firstLine="396" w:firstLineChars="200"/>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3.</w:t>
      </w:r>
      <w:r>
        <w:rPr>
          <w:rFonts w:hint="eastAsia" w:ascii="仿宋" w:hAnsi="仿宋" w:eastAsia="仿宋" w:cs="仿宋"/>
          <w:color w:val="auto"/>
          <w:spacing w:val="-6"/>
          <w:szCs w:val="21"/>
          <w:highlight w:val="none"/>
        </w:rPr>
        <w:t>资格文件未按要求签署、盖章的</w:t>
      </w:r>
    </w:p>
    <w:p w14:paraId="012182DC">
      <w:pPr>
        <w:adjustRightInd w:val="0"/>
        <w:snapToGrid w:val="0"/>
        <w:spacing w:line="288" w:lineRule="auto"/>
        <w:ind w:firstLine="396" w:firstLineChars="200"/>
        <w:rPr>
          <w:rFonts w:hint="eastAsia" w:ascii="仿宋" w:hAnsi="仿宋" w:eastAsia="仿宋" w:cs="仿宋"/>
          <w:color w:val="auto"/>
          <w:spacing w:val="-6"/>
          <w:szCs w:val="21"/>
          <w:highlight w:val="none"/>
          <w:lang w:eastAsia="zh-CN"/>
        </w:rPr>
      </w:pPr>
      <w:r>
        <w:rPr>
          <w:rFonts w:hint="eastAsia" w:ascii="仿宋" w:hAnsi="仿宋" w:eastAsia="仿宋" w:cs="仿宋"/>
          <w:color w:val="auto"/>
          <w:spacing w:val="-6"/>
          <w:szCs w:val="21"/>
          <w:highlight w:val="none"/>
          <w:lang w:val="en-US" w:eastAsia="zh-CN"/>
        </w:rPr>
        <w:t>4.</w:t>
      </w:r>
      <w:r>
        <w:rPr>
          <w:rFonts w:hint="eastAsia" w:ascii="仿宋" w:hAnsi="仿宋" w:eastAsia="仿宋" w:cs="仿宋"/>
          <w:color w:val="auto"/>
          <w:spacing w:val="-6"/>
          <w:szCs w:val="21"/>
          <w:highlight w:val="none"/>
          <w:lang w:eastAsia="zh-CN"/>
        </w:rPr>
        <w:t>未响应招标文件“▲”标记条款要求的</w:t>
      </w:r>
    </w:p>
    <w:p w14:paraId="3E2FE9C6">
      <w:pPr>
        <w:adjustRightInd w:val="0"/>
        <w:snapToGrid w:val="0"/>
        <w:spacing w:line="288" w:lineRule="auto"/>
        <w:ind w:firstLine="398" w:firstLineChars="200"/>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二</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在符合性审查、商务和技术评审时，如发现下列情形之一的，投标文件将被视为无效：</w:t>
      </w:r>
    </w:p>
    <w:p w14:paraId="273CCEAB">
      <w:pPr>
        <w:adjustRightInd w:val="0"/>
        <w:snapToGrid w:val="0"/>
        <w:spacing w:line="288" w:lineRule="auto"/>
        <w:ind w:firstLine="396" w:firstLineChars="200"/>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商务和技术文件未按要求签署、盖章的</w:t>
      </w:r>
    </w:p>
    <w:p w14:paraId="15FD9210">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rPr>
        <w:t>未提供或未按要求提供投标函、</w:t>
      </w:r>
      <w:r>
        <w:rPr>
          <w:rFonts w:hint="eastAsia" w:ascii="仿宋" w:hAnsi="仿宋" w:eastAsia="仿宋" w:cs="仿宋"/>
          <w:color w:val="auto"/>
          <w:spacing w:val="-6"/>
          <w:szCs w:val="21"/>
          <w:highlight w:val="none"/>
          <w:lang w:eastAsia="zh-CN"/>
        </w:rPr>
        <w:t>授权委托书</w:t>
      </w:r>
      <w:r>
        <w:rPr>
          <w:rFonts w:hint="eastAsia" w:ascii="仿宋" w:hAnsi="仿宋" w:eastAsia="仿宋" w:cs="仿宋"/>
          <w:color w:val="auto"/>
          <w:spacing w:val="-6"/>
          <w:szCs w:val="21"/>
          <w:highlight w:val="none"/>
        </w:rPr>
        <w:t>的</w:t>
      </w:r>
    </w:p>
    <w:p w14:paraId="47E76557">
      <w:pPr>
        <w:adjustRightInd w:val="0"/>
        <w:snapToGrid w:val="0"/>
        <w:spacing w:line="288" w:lineRule="auto"/>
        <w:ind w:firstLine="396" w:firstLineChars="200"/>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3.</w:t>
      </w:r>
      <w:r>
        <w:rPr>
          <w:rFonts w:hint="eastAsia" w:ascii="仿宋" w:hAnsi="仿宋" w:eastAsia="仿宋" w:cs="仿宋"/>
          <w:color w:val="auto"/>
          <w:spacing w:val="-6"/>
          <w:szCs w:val="21"/>
          <w:highlight w:val="none"/>
        </w:rPr>
        <w:t>未响应招标文件“▲”标记条款要求的</w:t>
      </w:r>
    </w:p>
    <w:p w14:paraId="1A858C32">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4.</w:t>
      </w:r>
      <w:r>
        <w:rPr>
          <w:rFonts w:hint="eastAsia" w:ascii="仿宋" w:hAnsi="仿宋" w:eastAsia="仿宋" w:cs="仿宋"/>
          <w:color w:val="auto"/>
          <w:spacing w:val="-6"/>
          <w:szCs w:val="21"/>
          <w:highlight w:val="none"/>
        </w:rPr>
        <w:t>未提供采购需求偏离表</w:t>
      </w:r>
      <w:r>
        <w:rPr>
          <w:rFonts w:hint="eastAsia" w:ascii="仿宋" w:hAnsi="仿宋" w:eastAsia="仿宋" w:cs="仿宋"/>
          <w:color w:val="auto"/>
          <w:spacing w:val="-6"/>
          <w:szCs w:val="21"/>
          <w:highlight w:val="none"/>
          <w:lang w:val="en-US" w:eastAsia="zh-CN"/>
        </w:rPr>
        <w:t>或</w:t>
      </w:r>
      <w:r>
        <w:rPr>
          <w:rFonts w:hint="eastAsia" w:ascii="仿宋" w:hAnsi="仿宋" w:eastAsia="仿宋" w:cs="仿宋"/>
          <w:color w:val="auto"/>
          <w:spacing w:val="-6"/>
          <w:szCs w:val="21"/>
          <w:highlight w:val="none"/>
        </w:rPr>
        <w:t>采购需求偏离表</w:t>
      </w:r>
      <w:r>
        <w:rPr>
          <w:rFonts w:hint="eastAsia" w:ascii="仿宋" w:hAnsi="仿宋" w:eastAsia="仿宋" w:cs="仿宋"/>
          <w:color w:val="auto"/>
          <w:spacing w:val="-6"/>
          <w:szCs w:val="21"/>
          <w:highlight w:val="none"/>
          <w:lang w:val="en-US" w:eastAsia="zh-CN"/>
        </w:rPr>
        <w:t>中响应规格有缺项、漏项</w:t>
      </w:r>
      <w:r>
        <w:rPr>
          <w:rFonts w:hint="eastAsia" w:ascii="仿宋" w:hAnsi="仿宋" w:eastAsia="仿宋" w:cs="仿宋"/>
          <w:color w:val="auto"/>
          <w:spacing w:val="-6"/>
          <w:szCs w:val="21"/>
          <w:highlight w:val="none"/>
        </w:rPr>
        <w:t>的</w:t>
      </w:r>
    </w:p>
    <w:p w14:paraId="757CE965">
      <w:pPr>
        <w:adjustRightInd w:val="0"/>
        <w:snapToGrid w:val="0"/>
        <w:spacing w:line="288" w:lineRule="auto"/>
        <w:ind w:firstLine="396" w:firstLineChars="200"/>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5.</w:t>
      </w:r>
      <w:r>
        <w:rPr>
          <w:rFonts w:hint="eastAsia" w:ascii="仿宋" w:hAnsi="仿宋" w:eastAsia="仿宋" w:cs="仿宋"/>
          <w:color w:val="auto"/>
          <w:spacing w:val="-6"/>
          <w:szCs w:val="21"/>
          <w:highlight w:val="none"/>
        </w:rPr>
        <w:t>质保期不满足招标文件要求的</w:t>
      </w:r>
    </w:p>
    <w:p w14:paraId="5752285F">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6.</w:t>
      </w:r>
      <w:r>
        <w:rPr>
          <w:rFonts w:hint="eastAsia" w:ascii="仿宋" w:hAnsi="仿宋" w:eastAsia="仿宋" w:cs="仿宋"/>
          <w:color w:val="auto"/>
          <w:spacing w:val="-6"/>
          <w:szCs w:val="21"/>
          <w:highlight w:val="none"/>
        </w:rPr>
        <w:t>明显不符合招标文件要求</w:t>
      </w:r>
      <w:r>
        <w:rPr>
          <w:rFonts w:hint="eastAsia" w:ascii="仿宋" w:hAnsi="仿宋" w:eastAsia="仿宋" w:cs="仿宋"/>
          <w:color w:val="auto"/>
          <w:szCs w:val="21"/>
          <w:highlight w:val="none"/>
        </w:rPr>
        <w:t>的</w:t>
      </w:r>
    </w:p>
    <w:p w14:paraId="093F86F7">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7.</w:t>
      </w:r>
      <w:r>
        <w:rPr>
          <w:rFonts w:hint="eastAsia" w:ascii="仿宋" w:hAnsi="仿宋" w:eastAsia="仿宋" w:cs="仿宋"/>
          <w:color w:val="auto"/>
          <w:spacing w:val="-6"/>
          <w:szCs w:val="21"/>
          <w:highlight w:val="none"/>
        </w:rPr>
        <w:t>投标技术方案不明确（存在一个或一个以上备选/替代投标方案）的</w:t>
      </w:r>
    </w:p>
    <w:p w14:paraId="6EB2624A">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8.</w:t>
      </w:r>
      <w:r>
        <w:rPr>
          <w:rFonts w:hint="eastAsia" w:ascii="仿宋" w:hAnsi="仿宋" w:eastAsia="仿宋" w:cs="仿宋"/>
          <w:color w:val="auto"/>
          <w:spacing w:val="-6"/>
          <w:szCs w:val="21"/>
          <w:highlight w:val="none"/>
        </w:rPr>
        <w:t>投标文件含有采购人不能接受的附加条件的</w:t>
      </w:r>
    </w:p>
    <w:p w14:paraId="019718D1">
      <w:pPr>
        <w:widowControl/>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9.</w:t>
      </w:r>
      <w:r>
        <w:rPr>
          <w:rFonts w:hint="eastAsia" w:ascii="仿宋" w:hAnsi="仿宋" w:eastAsia="仿宋" w:cs="仿宋"/>
          <w:color w:val="auto"/>
          <w:spacing w:val="-6"/>
          <w:szCs w:val="21"/>
          <w:highlight w:val="none"/>
        </w:rPr>
        <w:t>法律、法规和招标文件规定的其他无效情形</w:t>
      </w:r>
    </w:p>
    <w:p w14:paraId="1585882F">
      <w:pPr>
        <w:widowControl/>
        <w:adjustRightInd w:val="0"/>
        <w:snapToGrid w:val="0"/>
        <w:spacing w:line="288" w:lineRule="auto"/>
        <w:ind w:firstLine="398" w:firstLineChars="200"/>
        <w:jc w:val="left"/>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三</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在报价评审时，如发现下列情形之一的，投标文件将被视为无效：</w:t>
      </w:r>
    </w:p>
    <w:p w14:paraId="15E83F5D">
      <w:pPr>
        <w:widowControl/>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报价文件未按要求签署、盖章的</w:t>
      </w:r>
    </w:p>
    <w:p w14:paraId="326A587F">
      <w:pPr>
        <w:widowControl/>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rPr>
        <w:t>未按照招标文件标明的币种报价的</w:t>
      </w:r>
    </w:p>
    <w:p w14:paraId="55CFA927">
      <w:pPr>
        <w:widowControl/>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3.</w:t>
      </w:r>
      <w:r>
        <w:rPr>
          <w:rFonts w:hint="eastAsia" w:ascii="仿宋" w:hAnsi="仿宋" w:eastAsia="仿宋" w:cs="仿宋"/>
          <w:color w:val="auto"/>
          <w:spacing w:val="-6"/>
          <w:szCs w:val="21"/>
          <w:highlight w:val="none"/>
        </w:rPr>
        <w:t>报价内容有缺漏项或者与招标文件要求不一致的</w:t>
      </w:r>
    </w:p>
    <w:p w14:paraId="5591944C">
      <w:pPr>
        <w:widowControl/>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4.</w:t>
      </w:r>
      <w:r>
        <w:rPr>
          <w:rFonts w:hint="eastAsia" w:ascii="仿宋" w:hAnsi="仿宋" w:eastAsia="仿宋" w:cs="仿宋"/>
          <w:color w:val="auto"/>
          <w:spacing w:val="-6"/>
          <w:szCs w:val="21"/>
          <w:highlight w:val="none"/>
        </w:rPr>
        <w:t>报价超过招标文件中规定的</w:t>
      </w:r>
      <w:r>
        <w:rPr>
          <w:rFonts w:hint="eastAsia" w:ascii="仿宋" w:hAnsi="仿宋" w:eastAsia="仿宋" w:cs="仿宋"/>
          <w:color w:val="auto"/>
          <w:spacing w:val="-6"/>
          <w:szCs w:val="21"/>
          <w:highlight w:val="none"/>
          <w:lang w:val="en-US" w:eastAsia="zh-CN"/>
        </w:rPr>
        <w:t>预算金额或者</w:t>
      </w:r>
      <w:r>
        <w:rPr>
          <w:rFonts w:hint="eastAsia" w:ascii="仿宋" w:hAnsi="仿宋" w:eastAsia="仿宋" w:cs="仿宋"/>
          <w:color w:val="auto"/>
          <w:spacing w:val="-6"/>
          <w:szCs w:val="21"/>
          <w:highlight w:val="none"/>
        </w:rPr>
        <w:t>最高限价的</w:t>
      </w:r>
    </w:p>
    <w:p w14:paraId="70CA7CFE">
      <w:pPr>
        <w:widowControl/>
        <w:adjustRightInd w:val="0"/>
        <w:snapToGrid w:val="0"/>
        <w:spacing w:line="288" w:lineRule="auto"/>
        <w:ind w:firstLine="396" w:firstLineChars="200"/>
        <w:jc w:val="left"/>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5.</w:t>
      </w:r>
      <w:r>
        <w:rPr>
          <w:rFonts w:hint="eastAsia" w:ascii="仿宋" w:hAnsi="仿宋" w:eastAsia="仿宋" w:cs="仿宋"/>
          <w:color w:val="auto"/>
          <w:spacing w:val="-6"/>
          <w:szCs w:val="21"/>
          <w:highlight w:val="none"/>
        </w:rPr>
        <w:t>报价具有选择性的</w:t>
      </w:r>
    </w:p>
    <w:p w14:paraId="430B3907">
      <w:pPr>
        <w:widowControl/>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6.</w:t>
      </w:r>
      <w:r>
        <w:rPr>
          <w:rFonts w:hint="eastAsia" w:ascii="仿宋" w:hAnsi="仿宋" w:eastAsia="仿宋" w:cs="仿宋"/>
          <w:color w:val="auto"/>
          <w:spacing w:val="-6"/>
          <w:szCs w:val="21"/>
          <w:highlight w:val="none"/>
        </w:rPr>
        <w:t>未响应招标文件“▲”标记条款要求的</w:t>
      </w:r>
    </w:p>
    <w:p w14:paraId="06F36920">
      <w:pPr>
        <w:widowControl/>
        <w:adjustRightInd w:val="0"/>
        <w:snapToGrid w:val="0"/>
        <w:spacing w:line="288" w:lineRule="auto"/>
        <w:ind w:firstLine="398" w:firstLineChars="200"/>
        <w:jc w:val="left"/>
        <w:rPr>
          <w:rFonts w:ascii="仿宋" w:hAnsi="仿宋" w:eastAsia="仿宋" w:cs="仿宋"/>
          <w:b/>
          <w:bCs/>
          <w:color w:val="auto"/>
          <w:spacing w:val="-6"/>
          <w:szCs w:val="21"/>
          <w:highlight w:val="none"/>
        </w:rPr>
      </w:pPr>
      <w:bookmarkStart w:id="43" w:name="_Hlk94018736"/>
      <w:r>
        <w:rPr>
          <w:rFonts w:hint="eastAsia" w:ascii="仿宋" w:hAnsi="仿宋" w:eastAsia="仿宋" w:cs="仿宋"/>
          <w:b/>
          <w:bCs/>
          <w:color w:val="auto"/>
          <w:spacing w:val="-6"/>
          <w:szCs w:val="21"/>
          <w:highlight w:val="none"/>
        </w:rPr>
        <w:t>特别说明：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bookmarkEnd w:id="43"/>
    <w:p w14:paraId="241FD431">
      <w:pPr>
        <w:widowControl/>
        <w:adjustRightInd w:val="0"/>
        <w:snapToGrid w:val="0"/>
        <w:spacing w:line="288" w:lineRule="auto"/>
        <w:ind w:firstLine="398" w:firstLineChars="200"/>
        <w:jc w:val="left"/>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四</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有下列情形之一的，视为投标人串通投标，其投标无效：</w:t>
      </w:r>
    </w:p>
    <w:p w14:paraId="2D29703C">
      <w:pPr>
        <w:widowControl/>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不同投标人的投标文件由同一单位或者个人编制</w:t>
      </w:r>
    </w:p>
    <w:p w14:paraId="737CAA60">
      <w:pPr>
        <w:widowControl/>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2.</w:t>
      </w:r>
      <w:r>
        <w:rPr>
          <w:rFonts w:hint="eastAsia" w:ascii="仿宋" w:hAnsi="仿宋" w:eastAsia="仿宋" w:cs="仿宋"/>
          <w:color w:val="auto"/>
          <w:spacing w:val="-6"/>
          <w:szCs w:val="21"/>
          <w:highlight w:val="none"/>
        </w:rPr>
        <w:t>不同投标人委托同一单位或者个人办理投标事宜</w:t>
      </w:r>
    </w:p>
    <w:p w14:paraId="4DCC42CB">
      <w:pPr>
        <w:widowControl/>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3.</w:t>
      </w:r>
      <w:r>
        <w:rPr>
          <w:rFonts w:hint="eastAsia" w:ascii="仿宋" w:hAnsi="仿宋" w:eastAsia="仿宋" w:cs="仿宋"/>
          <w:color w:val="auto"/>
          <w:spacing w:val="-6"/>
          <w:szCs w:val="21"/>
          <w:highlight w:val="none"/>
        </w:rPr>
        <w:t>不同投标人的投标文件载明的项目管理成员或者联系人员为同一人</w:t>
      </w:r>
    </w:p>
    <w:p w14:paraId="1D617FD8">
      <w:pPr>
        <w:widowControl/>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4.</w:t>
      </w:r>
      <w:r>
        <w:rPr>
          <w:rFonts w:hint="eastAsia" w:ascii="仿宋" w:hAnsi="仿宋" w:eastAsia="仿宋" w:cs="仿宋"/>
          <w:color w:val="auto"/>
          <w:spacing w:val="-6"/>
          <w:szCs w:val="21"/>
          <w:highlight w:val="none"/>
        </w:rPr>
        <w:t>不同投标人的投标文件异常一致或者投标报价呈规律性差异</w:t>
      </w:r>
    </w:p>
    <w:p w14:paraId="27E951C8">
      <w:pPr>
        <w:widowControl/>
        <w:adjustRightInd w:val="0"/>
        <w:snapToGrid w:val="0"/>
        <w:spacing w:line="288" w:lineRule="auto"/>
        <w:ind w:firstLine="396" w:firstLineChars="200"/>
        <w:jc w:val="left"/>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5.</w:t>
      </w:r>
      <w:r>
        <w:rPr>
          <w:rFonts w:hint="eastAsia" w:ascii="仿宋" w:hAnsi="仿宋" w:eastAsia="仿宋" w:cs="仿宋"/>
          <w:color w:val="auto"/>
          <w:spacing w:val="-6"/>
          <w:szCs w:val="21"/>
          <w:highlight w:val="none"/>
        </w:rPr>
        <w:t>不同投标人的投标文件相互混装</w:t>
      </w:r>
    </w:p>
    <w:p w14:paraId="7950542F">
      <w:pPr>
        <w:widowControl/>
        <w:adjustRightInd w:val="0"/>
        <w:snapToGrid w:val="0"/>
        <w:spacing w:line="288" w:lineRule="auto"/>
        <w:ind w:firstLine="398" w:firstLineChars="200"/>
        <w:jc w:val="left"/>
        <w:rPr>
          <w:rFonts w:hint="eastAsia" w:ascii="仿宋" w:hAnsi="仿宋" w:eastAsia="仿宋" w:cs="仿宋"/>
          <w:b/>
          <w:color w:val="auto"/>
          <w:spacing w:val="-6"/>
          <w:szCs w:val="21"/>
          <w:highlight w:val="none"/>
          <w:lang w:eastAsia="zh-CN"/>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五</w:t>
      </w:r>
      <w:r>
        <w:rPr>
          <w:rFonts w:hint="eastAsia" w:ascii="仿宋" w:hAnsi="仿宋" w:eastAsia="仿宋" w:cs="仿宋"/>
          <w:b/>
          <w:color w:val="auto"/>
          <w:spacing w:val="-6"/>
          <w:szCs w:val="21"/>
          <w:highlight w:val="none"/>
          <w:lang w:eastAsia="zh-CN"/>
        </w:rPr>
        <w:t>）参与同一个采购包（标项）的投标人存在下列情形之一且无法合理解释的，其投标文件无效：</w:t>
      </w:r>
    </w:p>
    <w:p w14:paraId="0AEFFCD3">
      <w:pPr>
        <w:widowControl/>
        <w:adjustRightInd w:val="0"/>
        <w:snapToGrid w:val="0"/>
        <w:spacing w:line="288" w:lineRule="auto"/>
        <w:ind w:firstLine="396" w:firstLineChars="200"/>
        <w:jc w:val="left"/>
        <w:rPr>
          <w:rFonts w:hint="eastAsia" w:ascii="仿宋" w:hAnsi="仿宋" w:eastAsia="仿宋" w:cs="仿宋"/>
          <w:color w:val="auto"/>
          <w:spacing w:val="-6"/>
          <w:szCs w:val="21"/>
          <w:highlight w:val="none"/>
          <w:lang w:val="en-US" w:eastAsia="zh-CN"/>
        </w:rPr>
      </w:pPr>
      <w:r>
        <w:rPr>
          <w:rFonts w:hint="eastAsia" w:ascii="仿宋" w:hAnsi="仿宋" w:eastAsia="仿宋" w:cs="仿宋"/>
          <w:color w:val="auto"/>
          <w:spacing w:val="-6"/>
          <w:szCs w:val="21"/>
          <w:highlight w:val="none"/>
          <w:lang w:val="en-US" w:eastAsia="zh-CN"/>
        </w:rPr>
        <w:t>1.不同投标人的电子投标文件上传计算机的网卡MAC地址或硬盘序列号等硬件信息相同的</w:t>
      </w:r>
    </w:p>
    <w:p w14:paraId="210B7656">
      <w:pPr>
        <w:widowControl/>
        <w:adjustRightInd w:val="0"/>
        <w:snapToGrid w:val="0"/>
        <w:spacing w:line="288" w:lineRule="auto"/>
        <w:ind w:firstLine="396" w:firstLineChars="200"/>
        <w:jc w:val="left"/>
        <w:rPr>
          <w:rFonts w:hint="eastAsia" w:ascii="仿宋" w:hAnsi="仿宋" w:eastAsia="仿宋" w:cs="仿宋"/>
          <w:color w:val="auto"/>
          <w:spacing w:val="-6"/>
          <w:szCs w:val="21"/>
          <w:highlight w:val="none"/>
          <w:lang w:val="en-US" w:eastAsia="zh-CN"/>
        </w:rPr>
      </w:pPr>
      <w:r>
        <w:rPr>
          <w:rFonts w:hint="eastAsia" w:ascii="仿宋" w:hAnsi="仿宋" w:eastAsia="仿宋" w:cs="仿宋"/>
          <w:color w:val="auto"/>
          <w:spacing w:val="-6"/>
          <w:szCs w:val="21"/>
          <w:highlight w:val="none"/>
          <w:lang w:val="en-US" w:eastAsia="zh-CN"/>
        </w:rPr>
        <w:t>2.上传的电子投标文件若出现使用本项目其他投标人的数字证书加密的或加盖本项目其他投标人的电子印章的</w:t>
      </w:r>
    </w:p>
    <w:p w14:paraId="47722082">
      <w:pPr>
        <w:widowControl/>
        <w:adjustRightInd w:val="0"/>
        <w:snapToGrid w:val="0"/>
        <w:spacing w:line="288" w:lineRule="auto"/>
        <w:ind w:firstLine="396" w:firstLineChars="200"/>
        <w:jc w:val="left"/>
        <w:rPr>
          <w:rFonts w:hint="eastAsia" w:ascii="仿宋" w:hAnsi="仿宋" w:eastAsia="仿宋" w:cs="仿宋"/>
          <w:color w:val="auto"/>
          <w:spacing w:val="-6"/>
          <w:szCs w:val="21"/>
          <w:highlight w:val="none"/>
          <w:lang w:val="en-US" w:eastAsia="zh-CN"/>
        </w:rPr>
      </w:pPr>
      <w:r>
        <w:rPr>
          <w:rFonts w:hint="eastAsia" w:ascii="仿宋" w:hAnsi="仿宋" w:eastAsia="仿宋" w:cs="仿宋"/>
          <w:color w:val="auto"/>
          <w:spacing w:val="-6"/>
          <w:szCs w:val="21"/>
          <w:highlight w:val="none"/>
          <w:lang w:val="en-US" w:eastAsia="zh-CN"/>
        </w:rPr>
        <w:t>3.不同投标人的投标文件的内容存在3处（含）以上错误一致的</w:t>
      </w:r>
    </w:p>
    <w:p w14:paraId="4F4CD2B7">
      <w:pPr>
        <w:widowControl/>
        <w:adjustRightInd w:val="0"/>
        <w:snapToGrid w:val="0"/>
        <w:spacing w:line="288"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4.不同投标人联系人为同一人或不同联系人的联系电话一致的</w:t>
      </w:r>
    </w:p>
    <w:p w14:paraId="7F7983B7">
      <w:pPr>
        <w:ind w:left="0" w:leftChars="0" w:right="0" w:rightChars="0" w:firstLine="0" w:firstLineChars="0"/>
        <w:jc w:val="center"/>
        <w:rPr>
          <w:rFonts w:hint="eastAsia"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br w:type="page"/>
      </w:r>
    </w:p>
    <w:p w14:paraId="5A310402">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firstLine="0" w:firstLineChars="0"/>
        <w:jc w:val="center"/>
        <w:textAlignment w:val="auto"/>
        <w:outlineLvl w:val="1"/>
        <w:rPr>
          <w:rFonts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t>五、开  标</w:t>
      </w:r>
    </w:p>
    <w:p w14:paraId="7D0A894B">
      <w:pPr>
        <w:pStyle w:val="101"/>
        <w:keepNext w:val="0"/>
        <w:keepLines w:val="0"/>
        <w:pageBreakBefore w:val="0"/>
        <w:widowControl w:val="0"/>
        <w:kinsoku/>
        <w:wordWrap/>
        <w:overflowPunct/>
        <w:topLinePunct w:val="0"/>
        <w:autoSpaceDE w:val="0"/>
        <w:autoSpaceDN w:val="0"/>
        <w:bidi w:val="0"/>
        <w:adjustRightInd w:val="0"/>
        <w:snapToGrid w:val="0"/>
        <w:spacing w:before="0" w:line="288" w:lineRule="auto"/>
        <w:ind w:left="0" w:firstLine="424" w:firstLineChars="201"/>
        <w:textAlignment w:val="auto"/>
        <w:outlineLvl w:val="2"/>
        <w:rPr>
          <w:rFonts w:ascii="仿宋" w:hAnsi="仿宋" w:eastAsia="仿宋" w:cs="仿宋"/>
          <w:color w:val="auto"/>
          <w:szCs w:val="21"/>
          <w:highlight w:val="none"/>
        </w:rPr>
      </w:pPr>
      <w:bookmarkStart w:id="44" w:name="_Hlk94018775"/>
      <w:r>
        <w:rPr>
          <w:rFonts w:hint="eastAsia" w:ascii="仿宋" w:hAnsi="仿宋" w:eastAsia="仿宋" w:cs="仿宋"/>
          <w:b/>
          <w:color w:val="auto"/>
          <w:szCs w:val="21"/>
          <w:highlight w:val="none"/>
        </w:rPr>
        <w:t>（一）开标</w:t>
      </w:r>
    </w:p>
    <w:p w14:paraId="370EB06E">
      <w:pPr>
        <w:pStyle w:val="101"/>
        <w:keepNext w:val="0"/>
        <w:keepLines w:val="0"/>
        <w:pageBreakBefore w:val="0"/>
        <w:widowControl w:val="0"/>
        <w:kinsoku/>
        <w:wordWrap/>
        <w:overflowPunct/>
        <w:topLinePunct w:val="0"/>
        <w:bidi w:val="0"/>
        <w:adjustRightInd w:val="0"/>
        <w:snapToGrid w:val="0"/>
        <w:spacing w:before="0" w:line="288" w:lineRule="auto"/>
        <w:ind w:left="0" w:firstLine="422" w:firstLineChars="201"/>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采购代理机构按照招标文件规定的时间通过电子交易平台组织开标，所有投标人均应当准时在线参加。投标人不足3家的，不得开标。</w:t>
      </w:r>
    </w:p>
    <w:p w14:paraId="52FA4434">
      <w:pPr>
        <w:pStyle w:val="101"/>
        <w:keepNext w:val="0"/>
        <w:keepLines w:val="0"/>
        <w:pageBreakBefore w:val="0"/>
        <w:widowControl w:val="0"/>
        <w:kinsoku/>
        <w:wordWrap/>
        <w:overflowPunct/>
        <w:topLinePunct w:val="0"/>
        <w:bidi w:val="0"/>
        <w:adjustRightInd w:val="0"/>
        <w:snapToGrid w:val="0"/>
        <w:spacing w:before="0" w:line="288" w:lineRule="auto"/>
        <w:ind w:left="0" w:firstLine="422" w:firstLineChars="201"/>
        <w:textAlignment w:val="auto"/>
        <w:rPr>
          <w:rFonts w:ascii="仿宋" w:hAnsi="仿宋" w:eastAsia="仿宋" w:cs="仿宋"/>
          <w:color w:val="auto"/>
          <w:szCs w:val="21"/>
          <w:highlight w:val="none"/>
        </w:rPr>
      </w:pPr>
      <w:r>
        <w:rPr>
          <w:rFonts w:hint="eastAsia" w:ascii="仿宋" w:hAnsi="仿宋" w:eastAsia="仿宋" w:cs="仿宋"/>
          <w:color w:val="auto"/>
          <w:szCs w:val="21"/>
          <w:highlight w:val="none"/>
        </w:rPr>
        <w:t>开标时，电子交易平台按开标时间自动提取所有投标文件。采购</w:t>
      </w:r>
      <w:r>
        <w:rPr>
          <w:rFonts w:hint="eastAsia" w:ascii="仿宋" w:hAnsi="仿宋" w:eastAsia="仿宋" w:cs="仿宋"/>
          <w:color w:val="auto"/>
          <w:szCs w:val="21"/>
          <w:highlight w:val="none"/>
          <w:lang w:val="en-US" w:eastAsia="zh-CN"/>
        </w:rPr>
        <w:t>人或采购</w:t>
      </w:r>
      <w:r>
        <w:rPr>
          <w:rFonts w:hint="eastAsia" w:ascii="仿宋" w:hAnsi="仿宋" w:eastAsia="仿宋" w:cs="仿宋"/>
          <w:color w:val="auto"/>
          <w:szCs w:val="21"/>
          <w:highlight w:val="none"/>
        </w:rPr>
        <w:t>代理机构依托电子交易平台发起开始解密指令，投标人按照平台提示和招标文件的规定在半小时内完成在线解密。</w:t>
      </w:r>
    </w:p>
    <w:p w14:paraId="137F6F81">
      <w:pPr>
        <w:adjustRightInd w:val="0"/>
        <w:snapToGrid w:val="0"/>
        <w:spacing w:line="288" w:lineRule="auto"/>
        <w:ind w:firstLine="422" w:firstLineChars="200"/>
        <w:rPr>
          <w:rFonts w:ascii="仿宋" w:hAnsi="仿宋" w:eastAsia="仿宋" w:cs="仿宋"/>
          <w:b/>
          <w:color w:val="auto"/>
          <w:szCs w:val="21"/>
          <w:highlight w:val="none"/>
        </w:rPr>
      </w:pPr>
      <w:r>
        <w:rPr>
          <w:rFonts w:hint="eastAsia" w:ascii="仿宋" w:hAnsi="仿宋" w:eastAsia="仿宋" w:cs="仿宋"/>
          <w:b/>
          <w:color w:val="auto"/>
          <w:szCs w:val="21"/>
          <w:highlight w:val="none"/>
        </w:rPr>
        <w:t>投标文件未按时解密但投标人提供备份投标文件的，以备份投标文件作为依据，否则视为投标文件撤回。投标文件已按时解密的，备份投标文件自动失效。</w:t>
      </w:r>
    </w:p>
    <w:p w14:paraId="588DECCA">
      <w:pPr>
        <w:pStyle w:val="101"/>
        <w:keepNext w:val="0"/>
        <w:keepLines w:val="0"/>
        <w:pageBreakBefore w:val="0"/>
        <w:widowControl w:val="0"/>
        <w:kinsoku/>
        <w:wordWrap/>
        <w:overflowPunct/>
        <w:topLinePunct w:val="0"/>
        <w:autoSpaceDE w:val="0"/>
        <w:autoSpaceDN w:val="0"/>
        <w:bidi w:val="0"/>
        <w:adjustRightInd w:val="0"/>
        <w:snapToGrid w:val="0"/>
        <w:spacing w:before="0" w:line="288" w:lineRule="auto"/>
        <w:ind w:left="0" w:firstLine="424" w:firstLineChars="201"/>
        <w:textAlignment w:val="auto"/>
        <w:outlineLvl w:val="2"/>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（二）资格审查</w:t>
      </w:r>
    </w:p>
    <w:p w14:paraId="390176DE">
      <w:pPr>
        <w:adjustRightInd w:val="0"/>
        <w:snapToGrid w:val="0"/>
        <w:spacing w:line="288" w:lineRule="auto"/>
        <w:ind w:firstLine="422" w:firstLineChars="201"/>
        <w:rPr>
          <w:rFonts w:ascii="仿宋" w:hAnsi="仿宋" w:eastAsia="仿宋" w:cs="仿宋"/>
          <w:color w:val="auto"/>
          <w:szCs w:val="21"/>
          <w:highlight w:val="none"/>
        </w:rPr>
      </w:pPr>
      <w:r>
        <w:rPr>
          <w:rFonts w:hint="eastAsia" w:ascii="仿宋" w:hAnsi="仿宋" w:eastAsia="仿宋" w:cs="仿宋"/>
          <w:color w:val="auto"/>
          <w:kern w:val="0"/>
          <w:szCs w:val="21"/>
          <w:highlight w:val="none"/>
        </w:rPr>
        <w:t>开标后，</w:t>
      </w:r>
      <w:r>
        <w:rPr>
          <w:rFonts w:hint="eastAsia" w:ascii="仿宋" w:hAnsi="仿宋" w:eastAsia="仿宋" w:cs="仿宋"/>
          <w:color w:val="auto"/>
          <w:szCs w:val="21"/>
          <w:highlight w:val="none"/>
        </w:rPr>
        <w:t>采购人或采购代理机构依据法律法规和招标文件的规定，对投标人的资格条件进行审查。</w:t>
      </w:r>
    </w:p>
    <w:p w14:paraId="09EC8923">
      <w:pPr>
        <w:pStyle w:val="100"/>
        <w:adjustRightInd w:val="0"/>
        <w:snapToGrid w:val="0"/>
        <w:spacing w:before="0" w:line="288" w:lineRule="auto"/>
        <w:ind w:firstLine="422" w:firstLineChars="201"/>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对未通过资格审查的投标人，采购人或采购代理机构告知其未通过的原因。</w:t>
      </w:r>
    </w:p>
    <w:p w14:paraId="478B2944">
      <w:pPr>
        <w:pStyle w:val="100"/>
        <w:adjustRightInd w:val="0"/>
        <w:snapToGrid w:val="0"/>
        <w:spacing w:before="0" w:line="288" w:lineRule="auto"/>
        <w:ind w:firstLine="422" w:firstLineChars="201"/>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通过资格审查的投标人不足3家的，不再评标。</w:t>
      </w:r>
    </w:p>
    <w:p w14:paraId="7D233C8A">
      <w:pPr>
        <w:pStyle w:val="101"/>
        <w:keepNext w:val="0"/>
        <w:keepLines w:val="0"/>
        <w:pageBreakBefore w:val="0"/>
        <w:widowControl w:val="0"/>
        <w:kinsoku/>
        <w:wordWrap/>
        <w:overflowPunct/>
        <w:topLinePunct w:val="0"/>
        <w:autoSpaceDE w:val="0"/>
        <w:autoSpaceDN w:val="0"/>
        <w:bidi w:val="0"/>
        <w:adjustRightInd w:val="0"/>
        <w:snapToGrid w:val="0"/>
        <w:spacing w:before="0" w:line="288" w:lineRule="auto"/>
        <w:ind w:left="0" w:firstLine="424" w:firstLineChars="201"/>
        <w:textAlignment w:val="auto"/>
        <w:outlineLvl w:val="2"/>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（三）信用信息查询</w:t>
      </w:r>
    </w:p>
    <w:p w14:paraId="6FD7B380">
      <w:pPr>
        <w:pStyle w:val="100"/>
        <w:adjustRightInd w:val="0"/>
        <w:snapToGrid w:val="0"/>
        <w:spacing w:before="0" w:line="288" w:lineRule="auto"/>
        <w:ind w:firstLine="424" w:firstLineChars="201"/>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根据财库[2016]125号《关于在政府采购活动中查询及使用信用记录有关问题的通知》要求，采购代理机构会对投标人信用记录进行查询并甄别。</w:t>
      </w:r>
    </w:p>
    <w:p w14:paraId="7BE6D0C0">
      <w:pPr>
        <w:pStyle w:val="100"/>
        <w:adjustRightInd w:val="0"/>
        <w:snapToGrid w:val="0"/>
        <w:spacing w:before="0" w:line="288" w:lineRule="auto"/>
        <w:ind w:firstLine="424" w:firstLineChars="201"/>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lang w:val="en-US" w:eastAsia="zh-CN"/>
        </w:rPr>
        <w:t>1.</w:t>
      </w:r>
      <w:r>
        <w:rPr>
          <w:rFonts w:hint="eastAsia" w:ascii="仿宋" w:hAnsi="仿宋" w:eastAsia="仿宋" w:cs="仿宋"/>
          <w:b/>
          <w:color w:val="auto"/>
          <w:sz w:val="21"/>
          <w:szCs w:val="21"/>
          <w:highlight w:val="none"/>
        </w:rPr>
        <w:t>信用信息查询的截止时点：投标截止时间；</w:t>
      </w:r>
    </w:p>
    <w:p w14:paraId="743FF0CA">
      <w:pPr>
        <w:pStyle w:val="100"/>
        <w:adjustRightInd w:val="0"/>
        <w:snapToGrid w:val="0"/>
        <w:spacing w:before="0" w:line="288" w:lineRule="auto"/>
        <w:ind w:firstLine="424" w:firstLineChars="201"/>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lang w:val="en-US" w:eastAsia="zh-CN"/>
        </w:rPr>
        <w:t>2.</w:t>
      </w:r>
      <w:r>
        <w:rPr>
          <w:rFonts w:hint="eastAsia" w:ascii="仿宋" w:hAnsi="仿宋" w:eastAsia="仿宋" w:cs="仿宋"/>
          <w:b/>
          <w:color w:val="auto"/>
          <w:sz w:val="21"/>
          <w:szCs w:val="21"/>
          <w:highlight w:val="none"/>
        </w:rPr>
        <w:t>查询渠道：“信用中国”（www.creditchina.gov.cn）、“中国政府采购网”（www.ccgp.gov.cn）；</w:t>
      </w:r>
    </w:p>
    <w:p w14:paraId="65E9D9CD">
      <w:pPr>
        <w:pStyle w:val="100"/>
        <w:adjustRightInd w:val="0"/>
        <w:snapToGrid w:val="0"/>
        <w:spacing w:before="0" w:line="288" w:lineRule="auto"/>
        <w:ind w:firstLine="424" w:firstLineChars="201"/>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lang w:val="en-US" w:eastAsia="zh-CN"/>
        </w:rPr>
        <w:t>3.</w:t>
      </w:r>
      <w:r>
        <w:rPr>
          <w:rFonts w:hint="eastAsia" w:ascii="仿宋" w:hAnsi="仿宋" w:eastAsia="仿宋" w:cs="仿宋"/>
          <w:b/>
          <w:color w:val="auto"/>
          <w:sz w:val="21"/>
          <w:szCs w:val="21"/>
          <w:highlight w:val="none"/>
        </w:rPr>
        <w:t>信用信息查询记录和证据留存具体方式：采购代理机构经办人和监督人员将查询网页打印、签名与其他采购文件一并保存；</w:t>
      </w:r>
    </w:p>
    <w:p w14:paraId="63386DCA">
      <w:pPr>
        <w:pStyle w:val="100"/>
        <w:adjustRightInd w:val="0"/>
        <w:snapToGrid w:val="0"/>
        <w:spacing w:before="0" w:line="288" w:lineRule="auto"/>
        <w:ind w:firstLine="424" w:firstLineChars="201"/>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lang w:val="en-US" w:eastAsia="zh-CN"/>
        </w:rPr>
        <w:t>4.</w:t>
      </w:r>
      <w:r>
        <w:rPr>
          <w:rFonts w:hint="eastAsia" w:ascii="仿宋" w:hAnsi="仿宋" w:eastAsia="仿宋" w:cs="仿宋"/>
          <w:b/>
          <w:color w:val="auto"/>
          <w:sz w:val="21"/>
          <w:szCs w:val="21"/>
          <w:highlight w:val="none"/>
        </w:rPr>
        <w:t>信用信息的使用规则：投标人被列入失信被执行人、重大税收违法案件当事人名单、政府采购严重违法失信行为记录名单的，拒绝其参与政府采购活动。</w:t>
      </w:r>
    </w:p>
    <w:p w14:paraId="7C5E932C">
      <w:pPr>
        <w:pStyle w:val="100"/>
        <w:adjustRightInd w:val="0"/>
        <w:snapToGrid w:val="0"/>
        <w:spacing w:before="0" w:line="288" w:lineRule="auto"/>
        <w:ind w:firstLine="424" w:firstLineChars="201"/>
        <w:rPr>
          <w:rFonts w:ascii="仿宋" w:hAnsi="仿宋" w:eastAsia="仿宋" w:cs="仿宋"/>
          <w:b/>
          <w:color w:val="auto"/>
          <w:kern w:val="0"/>
          <w:sz w:val="21"/>
          <w:szCs w:val="21"/>
          <w:highlight w:val="none"/>
        </w:rPr>
      </w:pPr>
      <w:r>
        <w:rPr>
          <w:rFonts w:hint="eastAsia" w:ascii="仿宋" w:hAnsi="仿宋" w:eastAsia="仿宋" w:cs="仿宋"/>
          <w:b/>
          <w:color w:val="auto"/>
          <w:sz w:val="21"/>
          <w:szCs w:val="21"/>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0A89DE2A">
      <w:pPr>
        <w:adjustRightInd w:val="0"/>
        <w:snapToGrid w:val="0"/>
        <w:spacing w:line="288" w:lineRule="auto"/>
        <w:ind w:firstLine="398" w:firstLineChars="200"/>
        <w:rPr>
          <w:rFonts w:ascii="仿宋" w:hAnsi="仿宋" w:eastAsia="仿宋" w:cs="仿宋"/>
          <w:b/>
          <w:bCs/>
          <w:color w:val="auto"/>
          <w:spacing w:val="-6"/>
          <w:szCs w:val="21"/>
          <w:highlight w:val="none"/>
        </w:rPr>
      </w:pPr>
    </w:p>
    <w:p w14:paraId="13834B26">
      <w:pPr>
        <w:adjustRightInd w:val="0"/>
        <w:snapToGrid w:val="0"/>
        <w:spacing w:line="288" w:lineRule="auto"/>
        <w:ind w:firstLine="398" w:firstLineChars="200"/>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特别说明：如遇政府采购云平台电子化开标或评审程序调整的，按调整后程序执行。</w:t>
      </w:r>
    </w:p>
    <w:bookmarkEnd w:id="44"/>
    <w:p w14:paraId="70021D4A">
      <w:pPr>
        <w:ind w:left="0" w:leftChars="0" w:right="0" w:rightChars="0" w:firstLine="0" w:firstLineChars="0"/>
        <w:jc w:val="center"/>
        <w:rPr>
          <w:rFonts w:hint="eastAsia"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br w:type="page"/>
      </w:r>
    </w:p>
    <w:p w14:paraId="48A442B5">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firstLine="0" w:firstLineChars="0"/>
        <w:jc w:val="center"/>
        <w:textAlignment w:val="auto"/>
        <w:outlineLvl w:val="1"/>
        <w:rPr>
          <w:rFonts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t>六、评  标</w:t>
      </w:r>
    </w:p>
    <w:p w14:paraId="0A3675D0">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kern w:val="0"/>
          <w:szCs w:val="21"/>
          <w:highlight w:val="none"/>
        </w:rPr>
      </w:pPr>
      <w:bookmarkStart w:id="45" w:name="_Hlk94018958"/>
      <w:r>
        <w:rPr>
          <w:rFonts w:hint="eastAsia" w:ascii="仿宋" w:hAnsi="仿宋" w:eastAsia="仿宋" w:cs="仿宋"/>
          <w:color w:val="auto"/>
          <w:kern w:val="0"/>
          <w:szCs w:val="21"/>
          <w:highlight w:val="none"/>
        </w:rPr>
        <w:t>评标委员会成员应当按照客观、公正、审慎的原则，根据招标文件规定的评标程序、评标方法和评标标准进行独立评审。招标文件内容违反国家有关强制性规定的，评标委员会应当停止评标并向采购人或者采购代理机构说明情况。</w:t>
      </w:r>
    </w:p>
    <w:p w14:paraId="0A9C1A02">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评标中因评标委员会成员缺席、回避或者健康等特殊原因导致评标委员会组成不符合规定的，依法补足后继续评标。被更换的评标委员会成员所作出的评标意见无效。</w:t>
      </w:r>
    </w:p>
    <w:bookmarkEnd w:id="45"/>
    <w:p w14:paraId="139468A9">
      <w:pPr>
        <w:keepNext w:val="0"/>
        <w:keepLines w:val="0"/>
        <w:pageBreakBefore w:val="0"/>
        <w:widowControl w:val="0"/>
        <w:kinsoku/>
        <w:wordWrap/>
        <w:overflowPunct/>
        <w:topLinePunct w:val="0"/>
        <w:autoSpaceDE/>
        <w:autoSpaceDN/>
        <w:bidi w:val="0"/>
        <w:adjustRightInd w:val="0"/>
        <w:snapToGrid w:val="0"/>
        <w:spacing w:line="288" w:lineRule="auto"/>
        <w:ind w:firstLine="426" w:firstLineChars="202"/>
        <w:textAlignment w:val="auto"/>
        <w:outlineLvl w:val="2"/>
        <w:rPr>
          <w:rFonts w:ascii="仿宋" w:hAnsi="仿宋" w:eastAsia="仿宋" w:cs="仿宋"/>
          <w:b/>
          <w:color w:val="auto"/>
          <w:kern w:val="0"/>
          <w:szCs w:val="21"/>
          <w:highlight w:val="none"/>
        </w:rPr>
      </w:pPr>
      <w:bookmarkStart w:id="46" w:name="_Hlk94019000"/>
      <w:r>
        <w:rPr>
          <w:rFonts w:hint="eastAsia" w:ascii="仿宋" w:hAnsi="仿宋" w:eastAsia="仿宋" w:cs="仿宋"/>
          <w:b/>
          <w:color w:val="auto"/>
          <w:kern w:val="0"/>
          <w:szCs w:val="21"/>
          <w:highlight w:val="none"/>
        </w:rPr>
        <w:t>（一）符合性审查</w:t>
      </w:r>
    </w:p>
    <w:p w14:paraId="24BC452A">
      <w:pPr>
        <w:keepNext w:val="0"/>
        <w:keepLines w:val="0"/>
        <w:pageBreakBefore w:val="0"/>
        <w:widowControl w:val="0"/>
        <w:kinsoku/>
        <w:wordWrap/>
        <w:overflowPunct/>
        <w:topLinePunct w:val="0"/>
        <w:autoSpaceDE/>
        <w:autoSpaceDN/>
        <w:bidi w:val="0"/>
        <w:adjustRightInd w:val="0"/>
        <w:snapToGrid w:val="0"/>
        <w:spacing w:line="288" w:lineRule="auto"/>
        <w:ind w:firstLine="424" w:firstLineChars="202"/>
        <w:textAlignment w:val="auto"/>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评标委员会对符合资格的投标人的投标文件进行符合性审查，以确定其是否满足招标文件的实质性要求。不满足招标文件的实质性要求的，投标无效。</w:t>
      </w:r>
    </w:p>
    <w:p w14:paraId="5B800392">
      <w:pPr>
        <w:keepNext w:val="0"/>
        <w:keepLines w:val="0"/>
        <w:pageBreakBefore w:val="0"/>
        <w:widowControl w:val="0"/>
        <w:kinsoku/>
        <w:wordWrap/>
        <w:overflowPunct/>
        <w:topLinePunct w:val="0"/>
        <w:autoSpaceDE/>
        <w:autoSpaceDN/>
        <w:bidi w:val="0"/>
        <w:adjustRightInd w:val="0"/>
        <w:snapToGrid w:val="0"/>
        <w:spacing w:line="288" w:lineRule="auto"/>
        <w:ind w:firstLine="426" w:firstLineChars="202"/>
        <w:textAlignment w:val="auto"/>
        <w:outlineLvl w:val="2"/>
        <w:rPr>
          <w:rFonts w:hint="eastAsia" w:ascii="仿宋" w:hAnsi="仿宋" w:eastAsia="仿宋" w:cs="仿宋"/>
          <w:b/>
          <w:color w:val="auto"/>
          <w:kern w:val="0"/>
          <w:szCs w:val="21"/>
          <w:highlight w:val="none"/>
        </w:rPr>
      </w:pPr>
      <w:r>
        <w:rPr>
          <w:rFonts w:hint="eastAsia" w:ascii="仿宋" w:hAnsi="仿宋" w:eastAsia="仿宋" w:cs="仿宋"/>
          <w:b/>
          <w:color w:val="auto"/>
          <w:kern w:val="0"/>
          <w:szCs w:val="21"/>
          <w:highlight w:val="none"/>
        </w:rPr>
        <w:t>（二）比较与评价</w:t>
      </w:r>
    </w:p>
    <w:p w14:paraId="41F48FF8">
      <w:pPr>
        <w:keepNext w:val="0"/>
        <w:keepLines w:val="0"/>
        <w:pageBreakBefore w:val="0"/>
        <w:widowControl w:val="0"/>
        <w:kinsoku/>
        <w:wordWrap/>
        <w:overflowPunct/>
        <w:topLinePunct w:val="0"/>
        <w:autoSpaceDE/>
        <w:autoSpaceDN/>
        <w:bidi w:val="0"/>
        <w:adjustRightInd w:val="0"/>
        <w:snapToGrid w:val="0"/>
        <w:spacing w:line="288" w:lineRule="auto"/>
        <w:ind w:firstLine="424" w:firstLineChars="202"/>
        <w:textAlignment w:val="auto"/>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评标委员会按照招标文件中规定的评标方法和标准，对符合性审查合格的投标文件进行商务和技术评估，综合比较与评价。</w:t>
      </w:r>
    </w:p>
    <w:p w14:paraId="398A5536">
      <w:pPr>
        <w:keepNext w:val="0"/>
        <w:keepLines w:val="0"/>
        <w:pageBreakBefore w:val="0"/>
        <w:widowControl w:val="0"/>
        <w:kinsoku/>
        <w:wordWrap/>
        <w:overflowPunct/>
        <w:topLinePunct w:val="0"/>
        <w:autoSpaceDE/>
        <w:autoSpaceDN/>
        <w:bidi w:val="0"/>
        <w:adjustRightInd w:val="0"/>
        <w:snapToGrid w:val="0"/>
        <w:spacing w:line="288" w:lineRule="auto"/>
        <w:ind w:firstLine="424" w:firstLineChars="202"/>
        <w:textAlignment w:val="auto"/>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现场监督员如发现分值汇总计算错误、分项评分超出评分标准范围、客观评分不一致以及存在评分畸高、畸低情形的，应由相关人员当场改正或作出说明；拒不改正又不作说明的，由现场监督员如实记载后存入项目档案资料。</w:t>
      </w:r>
    </w:p>
    <w:p w14:paraId="54E0DE2B">
      <w:pPr>
        <w:keepNext w:val="0"/>
        <w:keepLines w:val="0"/>
        <w:pageBreakBefore w:val="0"/>
        <w:widowControl w:val="0"/>
        <w:kinsoku/>
        <w:wordWrap/>
        <w:overflowPunct/>
        <w:topLinePunct w:val="0"/>
        <w:autoSpaceDE/>
        <w:autoSpaceDN/>
        <w:bidi w:val="0"/>
        <w:adjustRightInd w:val="0"/>
        <w:snapToGrid w:val="0"/>
        <w:spacing w:line="288" w:lineRule="auto"/>
        <w:ind w:firstLine="426" w:firstLineChars="202"/>
        <w:textAlignment w:val="auto"/>
        <w:outlineLvl w:val="2"/>
        <w:rPr>
          <w:rFonts w:hint="eastAsia" w:ascii="仿宋" w:hAnsi="仿宋" w:eastAsia="仿宋" w:cs="仿宋"/>
          <w:b/>
          <w:color w:val="auto"/>
          <w:kern w:val="0"/>
          <w:szCs w:val="21"/>
          <w:highlight w:val="none"/>
        </w:rPr>
      </w:pPr>
      <w:r>
        <w:rPr>
          <w:rFonts w:hint="eastAsia" w:ascii="仿宋" w:hAnsi="仿宋" w:eastAsia="仿宋" w:cs="仿宋"/>
          <w:b/>
          <w:color w:val="auto"/>
          <w:kern w:val="0"/>
          <w:szCs w:val="21"/>
          <w:highlight w:val="none"/>
        </w:rPr>
        <w:t>（三）汇总商务技术得分</w:t>
      </w:r>
    </w:p>
    <w:p w14:paraId="273FDA53">
      <w:pPr>
        <w:keepNext w:val="0"/>
        <w:keepLines w:val="0"/>
        <w:pageBreakBefore w:val="0"/>
        <w:widowControl w:val="0"/>
        <w:kinsoku/>
        <w:wordWrap/>
        <w:overflowPunct/>
        <w:topLinePunct w:val="0"/>
        <w:autoSpaceDE/>
        <w:autoSpaceDN/>
        <w:bidi w:val="0"/>
        <w:adjustRightInd w:val="0"/>
        <w:snapToGrid w:val="0"/>
        <w:spacing w:line="288" w:lineRule="auto"/>
        <w:ind w:firstLine="424" w:firstLineChars="202"/>
        <w:textAlignment w:val="auto"/>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评标委员会各成员独立对每个投标人的商务和技术文件进行评价，并汇总商务技术得分情况。</w:t>
      </w:r>
    </w:p>
    <w:p w14:paraId="7DB5467D">
      <w:pPr>
        <w:keepNext w:val="0"/>
        <w:keepLines w:val="0"/>
        <w:pageBreakBefore w:val="0"/>
        <w:widowControl w:val="0"/>
        <w:kinsoku/>
        <w:wordWrap/>
        <w:overflowPunct/>
        <w:topLinePunct w:val="0"/>
        <w:autoSpaceDE/>
        <w:autoSpaceDN/>
        <w:bidi w:val="0"/>
        <w:adjustRightInd w:val="0"/>
        <w:snapToGrid w:val="0"/>
        <w:spacing w:line="288" w:lineRule="auto"/>
        <w:ind w:firstLine="426" w:firstLineChars="202"/>
        <w:textAlignment w:val="auto"/>
        <w:outlineLvl w:val="2"/>
        <w:rPr>
          <w:rFonts w:hint="eastAsia" w:ascii="仿宋" w:hAnsi="仿宋" w:eastAsia="仿宋" w:cs="仿宋"/>
          <w:b/>
          <w:color w:val="auto"/>
          <w:kern w:val="0"/>
          <w:szCs w:val="21"/>
          <w:highlight w:val="none"/>
        </w:rPr>
      </w:pPr>
      <w:r>
        <w:rPr>
          <w:rFonts w:hint="eastAsia" w:ascii="仿宋" w:hAnsi="仿宋" w:eastAsia="仿宋" w:cs="仿宋"/>
          <w:b/>
          <w:color w:val="auto"/>
          <w:kern w:val="0"/>
          <w:szCs w:val="21"/>
          <w:highlight w:val="none"/>
        </w:rPr>
        <w:t>（四）报价评审</w:t>
      </w:r>
    </w:p>
    <w:p w14:paraId="2D75FF6C">
      <w:pPr>
        <w:keepNext w:val="0"/>
        <w:keepLines w:val="0"/>
        <w:pageBreakBefore w:val="0"/>
        <w:widowControl w:val="0"/>
        <w:kinsoku/>
        <w:wordWrap/>
        <w:overflowPunct/>
        <w:topLinePunct w:val="0"/>
        <w:autoSpaceDE/>
        <w:autoSpaceDN/>
        <w:bidi w:val="0"/>
        <w:adjustRightInd w:val="0"/>
        <w:snapToGrid w:val="0"/>
        <w:spacing w:line="288" w:lineRule="auto"/>
        <w:ind w:firstLine="396" w:firstLineChars="200"/>
        <w:textAlignment w:val="auto"/>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政府采购云平台上传的电子投标文件报价与政府采购云平台录入报价不一致的，以上传的电子投标文件报价为准。</w:t>
      </w:r>
    </w:p>
    <w:p w14:paraId="13FE3291">
      <w:pPr>
        <w:keepNext w:val="0"/>
        <w:keepLines w:val="0"/>
        <w:pageBreakBefore w:val="0"/>
        <w:widowControl w:val="0"/>
        <w:kinsoku/>
        <w:wordWrap/>
        <w:overflowPunct/>
        <w:topLinePunct w:val="0"/>
        <w:autoSpaceDE/>
        <w:autoSpaceDN/>
        <w:bidi w:val="0"/>
        <w:adjustRightInd w:val="0"/>
        <w:snapToGrid w:val="0"/>
        <w:spacing w:line="288" w:lineRule="auto"/>
        <w:ind w:firstLine="426" w:firstLineChars="202"/>
        <w:textAlignment w:val="auto"/>
        <w:rPr>
          <w:rFonts w:ascii="仿宋" w:hAnsi="仿宋" w:eastAsia="仿宋" w:cs="仿宋"/>
          <w:b/>
          <w:color w:val="auto"/>
          <w:kern w:val="0"/>
          <w:szCs w:val="21"/>
          <w:highlight w:val="none"/>
        </w:rPr>
      </w:pPr>
      <w:r>
        <w:rPr>
          <w:rFonts w:hint="eastAsia" w:ascii="仿宋" w:hAnsi="仿宋" w:eastAsia="仿宋" w:cs="仿宋"/>
          <w:b/>
          <w:color w:val="auto"/>
          <w:kern w:val="0"/>
          <w:szCs w:val="21"/>
          <w:highlight w:val="none"/>
        </w:rPr>
        <w:t>投标文件报价出现前后不一致的，按照下列规定修正：</w:t>
      </w:r>
    </w:p>
    <w:p w14:paraId="01E21979">
      <w:pPr>
        <w:pStyle w:val="100"/>
        <w:keepNext w:val="0"/>
        <w:keepLines w:val="0"/>
        <w:pageBreakBefore w:val="0"/>
        <w:widowControl w:val="0"/>
        <w:kinsoku/>
        <w:wordWrap/>
        <w:overflowPunct/>
        <w:topLinePunct w:val="0"/>
        <w:autoSpaceDE/>
        <w:autoSpaceDN/>
        <w:bidi w:val="0"/>
        <w:adjustRightInd w:val="0"/>
        <w:snapToGrid w:val="0"/>
        <w:spacing w:before="0" w:line="288" w:lineRule="auto"/>
        <w:ind w:firstLine="424" w:firstLineChars="202"/>
        <w:textAlignment w:val="auto"/>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投标文件中开标一览表(报价表)内容与投标文件中相应内容不一致的，以开标一览表(报价表)为准；</w:t>
      </w:r>
    </w:p>
    <w:p w14:paraId="0843917E">
      <w:pPr>
        <w:pStyle w:val="100"/>
        <w:keepNext w:val="0"/>
        <w:keepLines w:val="0"/>
        <w:pageBreakBefore w:val="0"/>
        <w:widowControl w:val="0"/>
        <w:kinsoku/>
        <w:wordWrap/>
        <w:overflowPunct/>
        <w:topLinePunct w:val="0"/>
        <w:autoSpaceDE/>
        <w:autoSpaceDN/>
        <w:bidi w:val="0"/>
        <w:adjustRightInd w:val="0"/>
        <w:snapToGrid w:val="0"/>
        <w:spacing w:before="0" w:line="288" w:lineRule="auto"/>
        <w:ind w:firstLine="424" w:firstLineChars="202"/>
        <w:textAlignment w:val="auto"/>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大写金额和小写金额不一致的，以大写金额为准；</w:t>
      </w:r>
    </w:p>
    <w:p w14:paraId="3D702F74">
      <w:pPr>
        <w:pStyle w:val="100"/>
        <w:keepNext w:val="0"/>
        <w:keepLines w:val="0"/>
        <w:pageBreakBefore w:val="0"/>
        <w:widowControl w:val="0"/>
        <w:kinsoku/>
        <w:wordWrap/>
        <w:overflowPunct/>
        <w:topLinePunct w:val="0"/>
        <w:autoSpaceDE/>
        <w:autoSpaceDN/>
        <w:bidi w:val="0"/>
        <w:adjustRightInd w:val="0"/>
        <w:snapToGrid w:val="0"/>
        <w:spacing w:before="0" w:line="288" w:lineRule="auto"/>
        <w:ind w:firstLine="424" w:firstLineChars="202"/>
        <w:textAlignment w:val="auto"/>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单价金额小数点或者百分比有明显错位的，以开标一览表的总价为准，并修改单价；</w:t>
      </w:r>
    </w:p>
    <w:p w14:paraId="6077AC93">
      <w:pPr>
        <w:pStyle w:val="100"/>
        <w:keepNext w:val="0"/>
        <w:keepLines w:val="0"/>
        <w:pageBreakBefore w:val="0"/>
        <w:widowControl w:val="0"/>
        <w:kinsoku/>
        <w:wordWrap/>
        <w:overflowPunct/>
        <w:topLinePunct w:val="0"/>
        <w:autoSpaceDE/>
        <w:autoSpaceDN/>
        <w:bidi w:val="0"/>
        <w:adjustRightInd w:val="0"/>
        <w:snapToGrid w:val="0"/>
        <w:spacing w:before="0" w:line="288" w:lineRule="auto"/>
        <w:ind w:firstLine="424" w:firstLineChars="202"/>
        <w:textAlignment w:val="auto"/>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总价金额与按单价汇总金额不一致的，以单价金额计算结果为准。</w:t>
      </w:r>
    </w:p>
    <w:p w14:paraId="7C1D4DB0">
      <w:pPr>
        <w:pStyle w:val="100"/>
        <w:keepNext w:val="0"/>
        <w:keepLines w:val="0"/>
        <w:pageBreakBefore w:val="0"/>
        <w:widowControl w:val="0"/>
        <w:kinsoku/>
        <w:wordWrap/>
        <w:overflowPunct/>
        <w:topLinePunct w:val="0"/>
        <w:autoSpaceDE/>
        <w:autoSpaceDN/>
        <w:bidi w:val="0"/>
        <w:adjustRightInd w:val="0"/>
        <w:snapToGrid w:val="0"/>
        <w:spacing w:before="0" w:line="288" w:lineRule="auto"/>
        <w:ind w:firstLine="424" w:firstLineChars="202"/>
        <w:textAlignment w:val="auto"/>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同时出现两种以上不一致的，按照前款规定的顺序修正。修正后的报价按照财政部第87号令《政府采购货物和服务招标投标管理办法》第五十一条第二款的规定“投标人的澄清、说明或者补正应当采用书面形式，并</w:t>
      </w:r>
      <w:bookmarkStart w:id="47" w:name="_Hlk96329302"/>
      <w:r>
        <w:rPr>
          <w:rFonts w:hint="eastAsia" w:ascii="仿宋" w:hAnsi="仿宋" w:eastAsia="仿宋" w:cs="仿宋"/>
          <w:color w:val="auto"/>
          <w:kern w:val="0"/>
          <w:sz w:val="21"/>
          <w:szCs w:val="21"/>
          <w:highlight w:val="none"/>
        </w:rPr>
        <w:t>加盖公章，或者由</w:t>
      </w:r>
      <w:r>
        <w:rPr>
          <w:rFonts w:hint="eastAsia" w:ascii="仿宋" w:hAnsi="仿宋" w:eastAsia="仿宋" w:cs="仿宋"/>
          <w:color w:val="auto"/>
          <w:kern w:val="0"/>
          <w:sz w:val="21"/>
          <w:szCs w:val="21"/>
          <w:highlight w:val="none"/>
          <w:lang w:eastAsia="zh-CN"/>
        </w:rPr>
        <w:t>投标人代表</w:t>
      </w:r>
      <w:r>
        <w:rPr>
          <w:rFonts w:hint="eastAsia" w:ascii="仿宋" w:hAnsi="仿宋" w:eastAsia="仿宋" w:cs="仿宋"/>
          <w:color w:val="auto"/>
          <w:kern w:val="0"/>
          <w:sz w:val="21"/>
          <w:szCs w:val="21"/>
          <w:highlight w:val="none"/>
        </w:rPr>
        <w:t>签名</w:t>
      </w:r>
      <w:bookmarkEnd w:id="47"/>
      <w:r>
        <w:rPr>
          <w:rFonts w:hint="eastAsia" w:ascii="仿宋" w:hAnsi="仿宋" w:eastAsia="仿宋" w:cs="仿宋"/>
          <w:color w:val="auto"/>
          <w:kern w:val="0"/>
          <w:sz w:val="21"/>
          <w:szCs w:val="21"/>
          <w:highlight w:val="none"/>
        </w:rPr>
        <w:t>。投标人的澄清、说明或者补正不得超出投标文件的范围或者改变投标文件的实质性内容。”经投标人确认后产生约束力。投标人不确认的，其投标无效。</w:t>
      </w:r>
    </w:p>
    <w:p w14:paraId="45BA420B">
      <w:pPr>
        <w:pStyle w:val="100"/>
        <w:keepNext w:val="0"/>
        <w:keepLines w:val="0"/>
        <w:pageBreakBefore w:val="0"/>
        <w:widowControl w:val="0"/>
        <w:kinsoku/>
        <w:wordWrap/>
        <w:overflowPunct/>
        <w:topLinePunct w:val="0"/>
        <w:autoSpaceDE/>
        <w:autoSpaceDN/>
        <w:bidi w:val="0"/>
        <w:adjustRightInd w:val="0"/>
        <w:snapToGrid w:val="0"/>
        <w:spacing w:before="0" w:line="288" w:lineRule="auto"/>
        <w:ind w:firstLine="426" w:firstLineChars="202"/>
        <w:textAlignment w:val="auto"/>
        <w:rPr>
          <w:rFonts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投标人收到修正确认文件后，在规定时间内未做出回复的，视为不确认。</w:t>
      </w:r>
    </w:p>
    <w:p w14:paraId="5BDC49AB">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14" w:firstLineChars="200"/>
        <w:jc w:val="both"/>
        <w:textAlignment w:val="auto"/>
        <w:rPr>
          <w:rFonts w:hint="eastAsia" w:ascii="仿宋" w:hAnsi="仿宋" w:eastAsia="仿宋" w:cs="仿宋"/>
          <w:b/>
          <w:bCs/>
          <w:i w:val="0"/>
          <w:iCs w:val="0"/>
          <w:caps w:val="0"/>
          <w:color w:val="auto"/>
          <w:spacing w:val="-2"/>
          <w:kern w:val="0"/>
          <w:sz w:val="21"/>
          <w:szCs w:val="21"/>
          <w:highlight w:val="none"/>
          <w:shd w:val="clear" w:fill="FFFFFF"/>
          <w:lang w:val="en-US" w:eastAsia="zh-CN" w:bidi="ar"/>
        </w:rPr>
      </w:pPr>
      <w:r>
        <w:rPr>
          <w:rFonts w:hint="eastAsia" w:ascii="仿宋" w:hAnsi="仿宋" w:eastAsia="仿宋" w:cs="仿宋"/>
          <w:b/>
          <w:bCs/>
          <w:i w:val="0"/>
          <w:iCs w:val="0"/>
          <w:caps w:val="0"/>
          <w:color w:val="auto"/>
          <w:spacing w:val="-2"/>
          <w:kern w:val="0"/>
          <w:sz w:val="21"/>
          <w:szCs w:val="21"/>
          <w:highlight w:val="none"/>
          <w:shd w:val="clear" w:fill="FFFFFF"/>
          <w:lang w:val="en-US" w:eastAsia="zh-CN" w:bidi="ar"/>
        </w:rPr>
        <w:t>评审中出现下列情形之一的，评标委员会应当启动异常低价投标审查程序：</w:t>
      </w:r>
    </w:p>
    <w:p w14:paraId="042ED5C3">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288" w:lineRule="auto"/>
        <w:ind w:left="0" w:right="0" w:firstLine="412" w:firstLineChars="200"/>
        <w:jc w:val="both"/>
        <w:textAlignment w:val="auto"/>
        <w:rPr>
          <w:rFonts w:hint="eastAsia" w:ascii="仿宋" w:hAnsi="仿宋" w:eastAsia="仿宋" w:cs="仿宋"/>
          <w:i w:val="0"/>
          <w:iCs w:val="0"/>
          <w:caps w:val="0"/>
          <w:color w:val="auto"/>
          <w:spacing w:val="-2"/>
          <w:kern w:val="0"/>
          <w:sz w:val="21"/>
          <w:szCs w:val="21"/>
          <w:highlight w:val="none"/>
          <w:shd w:val="clear" w:fill="FFFFFF"/>
          <w:lang w:val="en-US" w:eastAsia="zh-CN" w:bidi="ar"/>
        </w:rPr>
      </w:pPr>
      <w:r>
        <w:rPr>
          <w:rFonts w:hint="eastAsia" w:ascii="仿宋" w:hAnsi="仿宋" w:eastAsia="仿宋" w:cs="仿宋"/>
          <w:i w:val="0"/>
          <w:iCs w:val="0"/>
          <w:caps w:val="0"/>
          <w:color w:val="auto"/>
          <w:spacing w:val="-2"/>
          <w:kern w:val="0"/>
          <w:sz w:val="21"/>
          <w:szCs w:val="21"/>
          <w:highlight w:val="none"/>
          <w:shd w:val="clear" w:fill="FFFFFF"/>
          <w:lang w:val="en-US" w:eastAsia="zh-CN" w:bidi="ar"/>
        </w:rPr>
        <w:t>（一）投标报价低于全部通过符合性审查投标人投标报价平均值50%的，即投标报价&lt;全部通过符合性审查投标人投标报价平均值×50%；</w:t>
      </w:r>
    </w:p>
    <w:p w14:paraId="30EC5454">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288" w:lineRule="auto"/>
        <w:ind w:left="0" w:right="0" w:firstLine="412" w:firstLineChars="200"/>
        <w:jc w:val="both"/>
        <w:textAlignment w:val="auto"/>
        <w:rPr>
          <w:rFonts w:hint="eastAsia" w:ascii="仿宋" w:hAnsi="仿宋" w:eastAsia="仿宋" w:cs="仿宋"/>
          <w:i w:val="0"/>
          <w:iCs w:val="0"/>
          <w:caps w:val="0"/>
          <w:color w:val="auto"/>
          <w:spacing w:val="-2"/>
          <w:kern w:val="0"/>
          <w:sz w:val="21"/>
          <w:szCs w:val="21"/>
          <w:highlight w:val="none"/>
          <w:shd w:val="clear" w:fill="FFFFFF"/>
          <w:lang w:val="en-US" w:eastAsia="zh-CN" w:bidi="ar"/>
        </w:rPr>
      </w:pPr>
      <w:r>
        <w:rPr>
          <w:rFonts w:hint="eastAsia" w:ascii="仿宋" w:hAnsi="仿宋" w:eastAsia="仿宋" w:cs="仿宋"/>
          <w:i w:val="0"/>
          <w:iCs w:val="0"/>
          <w:caps w:val="0"/>
          <w:color w:val="auto"/>
          <w:spacing w:val="-2"/>
          <w:kern w:val="0"/>
          <w:sz w:val="21"/>
          <w:szCs w:val="21"/>
          <w:highlight w:val="none"/>
          <w:shd w:val="clear" w:fill="FFFFFF"/>
          <w:lang w:val="en-US" w:eastAsia="zh-CN" w:bidi="ar"/>
        </w:rPr>
        <w:t>（二）投标报价低于通过符合性审查且报价次低投标人投标报价50%的，即投标报价&lt;通过符合性审查且报价次低投标人投标报价×50%；</w:t>
      </w:r>
    </w:p>
    <w:p w14:paraId="720570A8">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288" w:lineRule="auto"/>
        <w:ind w:left="0" w:right="0" w:firstLine="412" w:firstLineChars="200"/>
        <w:jc w:val="both"/>
        <w:textAlignment w:val="auto"/>
        <w:rPr>
          <w:rFonts w:hint="eastAsia" w:ascii="仿宋" w:hAnsi="仿宋" w:eastAsia="仿宋" w:cs="仿宋"/>
          <w:i w:val="0"/>
          <w:iCs w:val="0"/>
          <w:caps w:val="0"/>
          <w:color w:val="auto"/>
          <w:spacing w:val="-2"/>
          <w:kern w:val="0"/>
          <w:sz w:val="21"/>
          <w:szCs w:val="21"/>
          <w:highlight w:val="none"/>
          <w:shd w:val="clear" w:fill="FFFFFF"/>
          <w:lang w:val="en-US" w:eastAsia="zh-CN" w:bidi="ar"/>
        </w:rPr>
      </w:pPr>
      <w:r>
        <w:rPr>
          <w:rFonts w:hint="eastAsia" w:ascii="仿宋" w:hAnsi="仿宋" w:eastAsia="仿宋" w:cs="仿宋"/>
          <w:i w:val="0"/>
          <w:iCs w:val="0"/>
          <w:caps w:val="0"/>
          <w:color w:val="auto"/>
          <w:spacing w:val="-2"/>
          <w:kern w:val="0"/>
          <w:sz w:val="21"/>
          <w:szCs w:val="21"/>
          <w:highlight w:val="none"/>
          <w:shd w:val="clear" w:fill="FFFFFF"/>
          <w:lang w:val="en-US" w:eastAsia="zh-CN" w:bidi="ar"/>
        </w:rPr>
        <w:t>（三）投标报价低于采购项目最高限价45%的，即投标报价&lt;采购项目最高限价×45%；</w:t>
      </w:r>
    </w:p>
    <w:p w14:paraId="28ACC845">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288" w:lineRule="auto"/>
        <w:ind w:left="0" w:right="0" w:firstLine="412" w:firstLineChars="200"/>
        <w:jc w:val="both"/>
        <w:textAlignment w:val="auto"/>
        <w:rPr>
          <w:rFonts w:hint="eastAsia" w:ascii="仿宋" w:hAnsi="仿宋" w:eastAsia="仿宋" w:cs="仿宋"/>
          <w:i w:val="0"/>
          <w:iCs w:val="0"/>
          <w:caps w:val="0"/>
          <w:color w:val="auto"/>
          <w:spacing w:val="-2"/>
          <w:kern w:val="0"/>
          <w:sz w:val="21"/>
          <w:szCs w:val="21"/>
          <w:highlight w:val="none"/>
          <w:shd w:val="clear" w:fill="FFFFFF"/>
          <w:lang w:val="en-US" w:eastAsia="zh-CN" w:bidi="ar"/>
        </w:rPr>
      </w:pPr>
      <w:r>
        <w:rPr>
          <w:rFonts w:hint="eastAsia" w:ascii="仿宋" w:hAnsi="仿宋" w:eastAsia="仿宋" w:cs="仿宋"/>
          <w:i w:val="0"/>
          <w:iCs w:val="0"/>
          <w:caps w:val="0"/>
          <w:color w:val="auto"/>
          <w:spacing w:val="-2"/>
          <w:kern w:val="0"/>
          <w:sz w:val="21"/>
          <w:szCs w:val="21"/>
          <w:highlight w:val="none"/>
          <w:shd w:val="clear" w:fill="FFFFFF"/>
          <w:lang w:val="en-US" w:eastAsia="zh-CN" w:bidi="ar"/>
        </w:rPr>
        <w:t>（四）其他评标委员会认为投标人报价过低，有可能影响产品质量或者不能诚信履约的情形。</w:t>
      </w:r>
    </w:p>
    <w:p w14:paraId="64DD84AF">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288" w:lineRule="auto"/>
        <w:ind w:left="0" w:right="0" w:firstLine="412" w:firstLineChars="200"/>
        <w:jc w:val="both"/>
        <w:textAlignment w:val="auto"/>
        <w:rPr>
          <w:rFonts w:hint="eastAsia" w:ascii="仿宋" w:hAnsi="仿宋" w:eastAsia="仿宋" w:cs="仿宋"/>
          <w:i w:val="0"/>
          <w:iCs w:val="0"/>
          <w:caps w:val="0"/>
          <w:color w:val="auto"/>
          <w:spacing w:val="-2"/>
          <w:kern w:val="0"/>
          <w:sz w:val="21"/>
          <w:szCs w:val="21"/>
          <w:highlight w:val="none"/>
          <w:u w:val="none"/>
          <w:shd w:val="clear" w:fill="FFFFFF"/>
          <w:lang w:val="en-US" w:eastAsia="zh-CN" w:bidi="ar"/>
        </w:rPr>
      </w:pPr>
      <w:r>
        <w:rPr>
          <w:rFonts w:hint="eastAsia" w:ascii="仿宋" w:hAnsi="仿宋" w:eastAsia="仿宋" w:cs="仿宋"/>
          <w:i w:val="0"/>
          <w:iCs w:val="0"/>
          <w:caps w:val="0"/>
          <w:color w:val="auto"/>
          <w:spacing w:val="-2"/>
          <w:kern w:val="0"/>
          <w:sz w:val="21"/>
          <w:szCs w:val="21"/>
          <w:highlight w:val="none"/>
          <w:u w:val="none"/>
          <w:shd w:val="clear" w:fill="FFFFFF"/>
          <w:lang w:val="en-US" w:eastAsia="zh-CN" w:bidi="ar"/>
        </w:rPr>
        <w:t>评标委员会启动异常低价投标审查后，应当要求相关投标人在评标现场合理的时间内提供书面说明及必要的证明材料，对投标价格作出解释。书面说明、证明材料主要是</w:t>
      </w:r>
      <w:r>
        <w:rPr>
          <w:rFonts w:hint="eastAsia" w:ascii="仿宋" w:hAnsi="仿宋" w:eastAsia="仿宋" w:cs="仿宋"/>
          <w:b/>
          <w:bCs/>
          <w:i w:val="0"/>
          <w:iCs w:val="0"/>
          <w:caps w:val="0"/>
          <w:color w:val="auto"/>
          <w:spacing w:val="-2"/>
          <w:kern w:val="0"/>
          <w:sz w:val="21"/>
          <w:szCs w:val="21"/>
          <w:highlight w:val="none"/>
          <w:u w:val="none"/>
          <w:shd w:val="clear" w:fill="FFFFFF"/>
          <w:lang w:val="en-US" w:eastAsia="zh-CN" w:bidi="ar"/>
        </w:rPr>
        <w:t>项目具体成本测算等与报价合理性相关的说明、材料</w:t>
      </w:r>
      <w:r>
        <w:rPr>
          <w:rFonts w:hint="eastAsia" w:ascii="仿宋" w:hAnsi="仿宋" w:eastAsia="仿宋" w:cs="仿宋"/>
          <w:i w:val="0"/>
          <w:iCs w:val="0"/>
          <w:caps w:val="0"/>
          <w:color w:val="auto"/>
          <w:spacing w:val="-2"/>
          <w:kern w:val="0"/>
          <w:sz w:val="21"/>
          <w:szCs w:val="21"/>
          <w:highlight w:val="none"/>
          <w:u w:val="none"/>
          <w:shd w:val="clear" w:fill="FFFFFF"/>
          <w:lang w:val="en-US" w:eastAsia="zh-CN" w:bidi="ar"/>
        </w:rPr>
        <w:t>。</w:t>
      </w:r>
    </w:p>
    <w:p w14:paraId="181554AD">
      <w:pPr>
        <w:keepNext w:val="0"/>
        <w:keepLines w:val="0"/>
        <w:pageBreakBefore w:val="0"/>
        <w:widowControl w:val="0"/>
        <w:kinsoku/>
        <w:wordWrap/>
        <w:overflowPunct/>
        <w:topLinePunct w:val="0"/>
        <w:autoSpaceDE/>
        <w:autoSpaceDN/>
        <w:bidi w:val="0"/>
        <w:adjustRightInd/>
        <w:snapToGrid w:val="0"/>
        <w:spacing w:line="288" w:lineRule="auto"/>
        <w:ind w:firstLine="412" w:firstLineChars="200"/>
        <w:textAlignment w:val="auto"/>
        <w:outlineLvl w:val="9"/>
        <w:rPr>
          <w:rFonts w:hint="eastAsia" w:ascii="仿宋" w:hAnsi="仿宋" w:eastAsia="仿宋" w:cs="仿宋"/>
          <w:b/>
          <w:color w:val="auto"/>
          <w:kern w:val="0"/>
          <w:szCs w:val="21"/>
          <w:highlight w:val="none"/>
          <w:u w:val="none"/>
        </w:rPr>
      </w:pPr>
      <w:r>
        <w:rPr>
          <w:rFonts w:hint="eastAsia" w:ascii="仿宋" w:hAnsi="仿宋" w:eastAsia="仿宋" w:cs="仿宋"/>
          <w:i w:val="0"/>
          <w:iCs w:val="0"/>
          <w:caps w:val="0"/>
          <w:color w:val="auto"/>
          <w:spacing w:val="-2"/>
          <w:kern w:val="0"/>
          <w:sz w:val="21"/>
          <w:szCs w:val="21"/>
          <w:highlight w:val="none"/>
          <w:u w:val="none"/>
          <w:shd w:val="clear" w:fill="FFFFFF"/>
          <w:lang w:val="en-US" w:eastAsia="zh-CN" w:bidi="ar"/>
        </w:rPr>
        <w:t>评标委员会应当结合同类产品在主要电商平台的价格、该行业当地薪资水平等情况，依据专业经验对报价合理性进行判断。如果投标人不提供书面说明、证明材料，或者提供的书面说明、证明材料不能证明其报价合理性的，应当将其作为无效投标处理。审查相关情况应当在评标报告中记录。</w:t>
      </w:r>
    </w:p>
    <w:p w14:paraId="0E6474D9">
      <w:pPr>
        <w:keepNext w:val="0"/>
        <w:keepLines w:val="0"/>
        <w:pageBreakBefore w:val="0"/>
        <w:widowControl w:val="0"/>
        <w:kinsoku/>
        <w:wordWrap/>
        <w:overflowPunct/>
        <w:topLinePunct w:val="0"/>
        <w:autoSpaceDE/>
        <w:autoSpaceDN/>
        <w:bidi w:val="0"/>
        <w:adjustRightInd w:val="0"/>
        <w:snapToGrid w:val="0"/>
        <w:spacing w:line="288" w:lineRule="auto"/>
        <w:ind w:firstLine="426" w:firstLineChars="202"/>
        <w:textAlignment w:val="auto"/>
        <w:outlineLvl w:val="2"/>
        <w:rPr>
          <w:rFonts w:hint="eastAsia" w:ascii="仿宋" w:hAnsi="仿宋" w:eastAsia="仿宋" w:cs="仿宋"/>
          <w:b/>
          <w:color w:val="auto"/>
          <w:kern w:val="0"/>
          <w:szCs w:val="21"/>
          <w:highlight w:val="none"/>
        </w:rPr>
      </w:pPr>
      <w:r>
        <w:rPr>
          <w:rFonts w:hint="eastAsia" w:ascii="仿宋" w:hAnsi="仿宋" w:eastAsia="仿宋" w:cs="仿宋"/>
          <w:b/>
          <w:color w:val="auto"/>
          <w:kern w:val="0"/>
          <w:szCs w:val="21"/>
          <w:highlight w:val="none"/>
        </w:rPr>
        <w:t>（五）投标人澄清、说明或者补正</w:t>
      </w:r>
    </w:p>
    <w:p w14:paraId="60416B1B">
      <w:pPr>
        <w:pStyle w:val="100"/>
        <w:keepNext w:val="0"/>
        <w:keepLines w:val="0"/>
        <w:pageBreakBefore w:val="0"/>
        <w:widowControl w:val="0"/>
        <w:kinsoku/>
        <w:wordWrap/>
        <w:overflowPunct/>
        <w:topLinePunct w:val="0"/>
        <w:autoSpaceDE/>
        <w:autoSpaceDN/>
        <w:bidi w:val="0"/>
        <w:adjustRightInd w:val="0"/>
        <w:snapToGrid w:val="0"/>
        <w:spacing w:before="0" w:line="288" w:lineRule="auto"/>
        <w:ind w:firstLine="424" w:firstLineChars="202"/>
        <w:textAlignment w:val="auto"/>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4ECEE07B">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投标人的书面澄清、说明或者补正无法通过政府采购云平台上传的，可在规定时间内（不少于半小时）通过指定的电子邮箱（zb08@qszb.net）提交。</w:t>
      </w:r>
    </w:p>
    <w:p w14:paraId="7229C1DE">
      <w:pPr>
        <w:keepNext w:val="0"/>
        <w:keepLines w:val="0"/>
        <w:pageBreakBefore w:val="0"/>
        <w:widowControl w:val="0"/>
        <w:kinsoku/>
        <w:wordWrap/>
        <w:overflowPunct/>
        <w:topLinePunct w:val="0"/>
        <w:autoSpaceDE/>
        <w:autoSpaceDN/>
        <w:bidi w:val="0"/>
        <w:adjustRightInd w:val="0"/>
        <w:snapToGrid w:val="0"/>
        <w:spacing w:line="288" w:lineRule="auto"/>
        <w:ind w:firstLine="426" w:firstLineChars="202"/>
        <w:textAlignment w:val="auto"/>
        <w:outlineLvl w:val="2"/>
        <w:rPr>
          <w:rFonts w:hint="eastAsia" w:ascii="仿宋" w:hAnsi="仿宋" w:eastAsia="仿宋" w:cs="仿宋"/>
          <w:b/>
          <w:color w:val="auto"/>
          <w:kern w:val="0"/>
          <w:szCs w:val="21"/>
          <w:highlight w:val="none"/>
        </w:rPr>
      </w:pPr>
      <w:r>
        <w:rPr>
          <w:rFonts w:hint="eastAsia" w:ascii="仿宋" w:hAnsi="仿宋" w:eastAsia="仿宋" w:cs="仿宋"/>
          <w:b/>
          <w:color w:val="auto"/>
          <w:kern w:val="0"/>
          <w:szCs w:val="21"/>
          <w:highlight w:val="none"/>
        </w:rPr>
        <w:t>（六）排序与推荐</w:t>
      </w:r>
    </w:p>
    <w:p w14:paraId="60E81ABA">
      <w:pPr>
        <w:keepNext w:val="0"/>
        <w:keepLines w:val="0"/>
        <w:pageBreakBefore w:val="0"/>
        <w:widowControl w:val="0"/>
        <w:kinsoku/>
        <w:wordWrap/>
        <w:overflowPunct/>
        <w:topLinePunct w:val="0"/>
        <w:autoSpaceDE/>
        <w:autoSpaceDN/>
        <w:bidi w:val="0"/>
        <w:adjustRightInd w:val="0"/>
        <w:snapToGrid w:val="0"/>
        <w:spacing w:line="288" w:lineRule="auto"/>
        <w:ind w:firstLine="424" w:firstLineChars="202"/>
        <w:textAlignment w:val="auto"/>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lang w:eastAsia="zh-CN"/>
        </w:rPr>
        <w:t>评标方法</w:t>
      </w:r>
      <w:r>
        <w:rPr>
          <w:rFonts w:hint="eastAsia" w:ascii="仿宋" w:hAnsi="仿宋" w:eastAsia="仿宋" w:cs="仿宋"/>
          <w:color w:val="auto"/>
          <w:kern w:val="0"/>
          <w:szCs w:val="21"/>
          <w:highlight w:val="none"/>
        </w:rPr>
        <w:t>：本项目</w:t>
      </w:r>
      <w:r>
        <w:rPr>
          <w:rFonts w:hint="eastAsia" w:ascii="仿宋" w:hAnsi="仿宋" w:eastAsia="仿宋" w:cs="仿宋"/>
          <w:color w:val="auto"/>
          <w:kern w:val="0"/>
          <w:szCs w:val="21"/>
          <w:highlight w:val="none"/>
          <w:lang w:eastAsia="zh-CN"/>
        </w:rPr>
        <w:t>评标方法</w:t>
      </w:r>
      <w:r>
        <w:rPr>
          <w:rFonts w:hint="eastAsia" w:ascii="仿宋" w:hAnsi="仿宋" w:eastAsia="仿宋" w:cs="仿宋"/>
          <w:color w:val="auto"/>
          <w:kern w:val="0"/>
          <w:szCs w:val="21"/>
          <w:highlight w:val="none"/>
        </w:rPr>
        <w:t>是综合评分法，具体</w:t>
      </w:r>
      <w:r>
        <w:rPr>
          <w:rFonts w:hint="eastAsia" w:ascii="仿宋" w:hAnsi="仿宋" w:eastAsia="仿宋" w:cs="仿宋"/>
          <w:color w:val="auto"/>
          <w:kern w:val="0"/>
          <w:szCs w:val="21"/>
          <w:highlight w:val="none"/>
          <w:lang w:eastAsia="zh-CN"/>
        </w:rPr>
        <w:t>评标方法和评标标准</w:t>
      </w:r>
      <w:r>
        <w:rPr>
          <w:rFonts w:hint="eastAsia" w:ascii="仿宋" w:hAnsi="仿宋" w:eastAsia="仿宋" w:cs="仿宋"/>
          <w:color w:val="auto"/>
          <w:kern w:val="0"/>
          <w:szCs w:val="21"/>
          <w:highlight w:val="none"/>
        </w:rPr>
        <w:t>等详见“第四章：</w:t>
      </w:r>
      <w:r>
        <w:rPr>
          <w:rFonts w:hint="eastAsia" w:ascii="仿宋" w:hAnsi="仿宋" w:eastAsia="仿宋" w:cs="仿宋"/>
          <w:color w:val="auto"/>
          <w:kern w:val="0"/>
          <w:szCs w:val="21"/>
          <w:highlight w:val="none"/>
          <w:lang w:eastAsia="zh-CN"/>
        </w:rPr>
        <w:t>评标方法和评标标准</w:t>
      </w:r>
      <w:r>
        <w:rPr>
          <w:rFonts w:hint="eastAsia" w:ascii="仿宋" w:hAnsi="仿宋" w:eastAsia="仿宋" w:cs="仿宋"/>
          <w:color w:val="auto"/>
          <w:kern w:val="0"/>
          <w:szCs w:val="21"/>
          <w:highlight w:val="none"/>
        </w:rPr>
        <w:t>”。</w:t>
      </w:r>
    </w:p>
    <w:p w14:paraId="6273F587">
      <w:pPr>
        <w:keepNext w:val="0"/>
        <w:keepLines w:val="0"/>
        <w:pageBreakBefore w:val="0"/>
        <w:widowControl w:val="0"/>
        <w:kinsoku/>
        <w:wordWrap/>
        <w:overflowPunct/>
        <w:topLinePunct w:val="0"/>
        <w:autoSpaceDE/>
        <w:autoSpaceDN/>
        <w:bidi w:val="0"/>
        <w:adjustRightInd w:val="0"/>
        <w:snapToGrid w:val="0"/>
        <w:spacing w:line="288" w:lineRule="auto"/>
        <w:ind w:firstLine="424" w:firstLineChars="202"/>
        <w:textAlignment w:val="auto"/>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仿宋" w:hAnsi="仿宋" w:eastAsia="仿宋" w:cs="仿宋"/>
          <w:bCs/>
          <w:color w:val="auto"/>
          <w:spacing w:val="-6"/>
          <w:szCs w:val="21"/>
          <w:highlight w:val="none"/>
        </w:rPr>
        <w:t>本项目推荐</w:t>
      </w:r>
      <w:r>
        <w:rPr>
          <w:rFonts w:hint="eastAsia" w:ascii="仿宋" w:hAnsi="仿宋" w:eastAsia="仿宋" w:cs="仿宋"/>
          <w:bCs/>
          <w:color w:val="auto"/>
          <w:spacing w:val="-6"/>
          <w:szCs w:val="21"/>
          <w:highlight w:val="none"/>
          <w:lang w:val="en-US" w:eastAsia="zh-CN"/>
        </w:rPr>
        <w:t>一</w:t>
      </w:r>
      <w:r>
        <w:rPr>
          <w:rFonts w:hint="eastAsia" w:ascii="仿宋" w:hAnsi="仿宋" w:eastAsia="仿宋" w:cs="仿宋"/>
          <w:bCs/>
          <w:color w:val="auto"/>
          <w:spacing w:val="-6"/>
          <w:szCs w:val="21"/>
          <w:highlight w:val="none"/>
        </w:rPr>
        <w:t>名中标候选人</w:t>
      </w:r>
      <w:r>
        <w:rPr>
          <w:rFonts w:hint="eastAsia" w:ascii="仿宋" w:hAnsi="仿宋" w:eastAsia="仿宋" w:cs="仿宋"/>
          <w:bCs/>
          <w:color w:val="auto"/>
          <w:spacing w:val="-6"/>
          <w:szCs w:val="21"/>
          <w:highlight w:val="none"/>
          <w:lang w:val="en-US" w:eastAsia="zh-CN"/>
        </w:rPr>
        <w:t>/标项</w:t>
      </w:r>
      <w:r>
        <w:rPr>
          <w:rFonts w:hint="eastAsia" w:ascii="仿宋" w:hAnsi="仿宋" w:eastAsia="仿宋" w:cs="仿宋"/>
          <w:bCs/>
          <w:color w:val="auto"/>
          <w:spacing w:val="-6"/>
          <w:szCs w:val="21"/>
          <w:highlight w:val="none"/>
        </w:rPr>
        <w:t>。</w:t>
      </w:r>
    </w:p>
    <w:p w14:paraId="40062138">
      <w:pPr>
        <w:adjustRightInd w:val="0"/>
        <w:snapToGrid w:val="0"/>
        <w:spacing w:line="288" w:lineRule="auto"/>
        <w:ind w:firstLine="402" w:firstLineChars="202"/>
        <w:rPr>
          <w:rFonts w:ascii="仿宋" w:hAnsi="仿宋" w:eastAsia="仿宋" w:cs="仿宋"/>
          <w:b/>
          <w:color w:val="auto"/>
          <w:kern w:val="0"/>
          <w:szCs w:val="21"/>
        </w:rPr>
      </w:pPr>
      <w:r>
        <w:rPr>
          <w:rFonts w:hint="eastAsia" w:ascii="仿宋" w:hAnsi="仿宋" w:eastAsia="仿宋" w:cs="仿宋"/>
          <w:b/>
          <w:color w:val="auto"/>
          <w:spacing w:val="-6"/>
          <w:szCs w:val="21"/>
        </w:rPr>
        <w:t>标项一、二、三采用兼投兼评不兼中的方式，投标人可参加所有标项的投标、评标，但最多只能成为一个标项的中标人。即1个投标人同时为2个及以上标项排名第一的中标候选人时根据标项顺序确定其中标的标项（在剩余标项中上述投标人不作为中标候选人），剩余标项的中标人由对应标项排名第二的</w:t>
      </w:r>
      <w:r>
        <w:rPr>
          <w:rFonts w:hint="eastAsia" w:ascii="仿宋" w:hAnsi="仿宋" w:eastAsia="仿宋" w:cs="仿宋"/>
          <w:b/>
          <w:color w:val="auto"/>
          <w:spacing w:val="-6"/>
          <w:szCs w:val="21"/>
          <w:lang w:val="en-US" w:eastAsia="zh-CN"/>
        </w:rPr>
        <w:t>投标人</w:t>
      </w:r>
      <w:r>
        <w:rPr>
          <w:rFonts w:hint="eastAsia" w:ascii="仿宋" w:hAnsi="仿宋" w:eastAsia="仿宋" w:cs="仿宋"/>
          <w:b/>
          <w:color w:val="auto"/>
          <w:spacing w:val="-6"/>
          <w:szCs w:val="21"/>
        </w:rPr>
        <w:t>递补，依此类推直至所有标项中标人产生为止。</w:t>
      </w:r>
    </w:p>
    <w:p w14:paraId="0A86677B">
      <w:pPr>
        <w:adjustRightInd w:val="0"/>
        <w:snapToGrid w:val="0"/>
        <w:spacing w:line="288" w:lineRule="auto"/>
        <w:ind w:firstLine="426" w:firstLineChars="202"/>
        <w:rPr>
          <w:rFonts w:ascii="仿宋" w:hAnsi="仿宋" w:eastAsia="仿宋" w:cs="仿宋"/>
          <w:b/>
          <w:color w:val="auto"/>
          <w:spacing w:val="-6"/>
          <w:szCs w:val="21"/>
        </w:rPr>
      </w:pPr>
      <w:r>
        <w:rPr>
          <w:rFonts w:hint="eastAsia" w:ascii="仿宋" w:hAnsi="仿宋" w:eastAsia="仿宋" w:cs="仿宋"/>
          <w:b/>
          <w:color w:val="auto"/>
          <w:kern w:val="0"/>
          <w:szCs w:val="21"/>
        </w:rPr>
        <w:t>说明：如N个（N≥2）标项排名第一的</w:t>
      </w:r>
      <w:r>
        <w:rPr>
          <w:rFonts w:hint="eastAsia" w:ascii="仿宋" w:hAnsi="仿宋" w:eastAsia="仿宋" w:cs="仿宋"/>
          <w:b/>
          <w:color w:val="auto"/>
          <w:spacing w:val="-6"/>
          <w:szCs w:val="21"/>
        </w:rPr>
        <w:t>中标候选人为同一家，则排序在后的标项有效投标人须≥N+2家（例：N=2则标项二有效投标人须≥4家、N=3则标项三有效投标人须≥5家），有效投标人不足则该标项废标。</w:t>
      </w:r>
    </w:p>
    <w:p w14:paraId="3FFFBBAE">
      <w:pPr>
        <w:keepNext w:val="0"/>
        <w:keepLines w:val="0"/>
        <w:pageBreakBefore w:val="0"/>
        <w:widowControl w:val="0"/>
        <w:kinsoku/>
        <w:wordWrap/>
        <w:overflowPunct/>
        <w:topLinePunct w:val="0"/>
        <w:autoSpaceDE/>
        <w:autoSpaceDN/>
        <w:bidi w:val="0"/>
        <w:adjustRightInd w:val="0"/>
        <w:snapToGrid w:val="0"/>
        <w:spacing w:line="288" w:lineRule="auto"/>
        <w:ind w:firstLine="426" w:firstLineChars="202"/>
        <w:textAlignment w:val="auto"/>
        <w:outlineLvl w:val="2"/>
        <w:rPr>
          <w:rFonts w:hint="eastAsia" w:ascii="仿宋" w:hAnsi="仿宋" w:eastAsia="仿宋" w:cs="仿宋"/>
          <w:b/>
          <w:color w:val="auto"/>
          <w:kern w:val="0"/>
          <w:szCs w:val="21"/>
          <w:highlight w:val="none"/>
        </w:rPr>
      </w:pPr>
      <w:r>
        <w:rPr>
          <w:rFonts w:hint="eastAsia" w:ascii="仿宋" w:hAnsi="仿宋" w:eastAsia="仿宋" w:cs="仿宋"/>
          <w:b/>
          <w:color w:val="auto"/>
          <w:kern w:val="0"/>
          <w:szCs w:val="21"/>
          <w:highlight w:val="none"/>
        </w:rPr>
        <w:t>（七）编写评标报告</w:t>
      </w:r>
    </w:p>
    <w:p w14:paraId="2D591F3D">
      <w:pPr>
        <w:keepNext w:val="0"/>
        <w:keepLines w:val="0"/>
        <w:pageBreakBefore w:val="0"/>
        <w:widowControl w:val="0"/>
        <w:kinsoku/>
        <w:wordWrap/>
        <w:overflowPunct/>
        <w:topLinePunct w:val="0"/>
        <w:autoSpaceDE/>
        <w:autoSpaceDN/>
        <w:bidi w:val="0"/>
        <w:adjustRightInd w:val="0"/>
        <w:snapToGrid w:val="0"/>
        <w:spacing w:line="288" w:lineRule="auto"/>
        <w:ind w:firstLine="424" w:firstLineChars="202"/>
        <w:textAlignment w:val="auto"/>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评标委员会根据全体评标成员签名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bookmarkEnd w:id="46"/>
    <w:p w14:paraId="4AC23084">
      <w:pPr>
        <w:widowControl/>
        <w:adjustRightInd w:val="0"/>
        <w:snapToGrid w:val="0"/>
        <w:spacing w:line="288" w:lineRule="auto"/>
        <w:ind w:left="0" w:leftChars="0" w:right="0" w:rightChars="0" w:firstLine="0" w:firstLineChars="0"/>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20678248">
      <w:pPr>
        <w:adjustRightInd w:val="0"/>
        <w:snapToGrid w:val="0"/>
        <w:spacing w:line="288" w:lineRule="auto"/>
        <w:ind w:left="0" w:leftChars="0" w:right="0" w:rightChars="0" w:firstLine="0" w:firstLineChars="0"/>
        <w:jc w:val="center"/>
        <w:outlineLvl w:val="1"/>
        <w:rPr>
          <w:rFonts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t>七、中标与合同</w:t>
      </w:r>
    </w:p>
    <w:p w14:paraId="08A7C3B2">
      <w:pPr>
        <w:keepNext w:val="0"/>
        <w:keepLines w:val="0"/>
        <w:pageBreakBefore w:val="0"/>
        <w:widowControl w:val="0"/>
        <w:kinsoku/>
        <w:wordWrap/>
        <w:overflowPunct/>
        <w:topLinePunct w:val="0"/>
        <w:autoSpaceDE/>
        <w:autoSpaceDN/>
        <w:bidi w:val="0"/>
        <w:adjustRightInd w:val="0"/>
        <w:snapToGrid w:val="0"/>
        <w:spacing w:line="288" w:lineRule="auto"/>
        <w:textAlignment w:val="auto"/>
        <w:outlineLvl w:val="2"/>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一</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中标</w:t>
      </w:r>
    </w:p>
    <w:p w14:paraId="386D4FFD">
      <w:pPr>
        <w:adjustRightInd w:val="0"/>
        <w:snapToGrid w:val="0"/>
        <w:spacing w:line="288" w:lineRule="auto"/>
        <w:ind w:firstLine="396" w:firstLineChars="200"/>
        <w:rPr>
          <w:rFonts w:hint="eastAsia" w:ascii="仿宋" w:hAnsi="仿宋" w:eastAsia="仿宋" w:cs="仿宋"/>
          <w:color w:val="auto"/>
          <w:spacing w:val="-6"/>
          <w:szCs w:val="21"/>
          <w:highlight w:val="none"/>
          <w:lang w:eastAsia="zh-CN"/>
        </w:rPr>
      </w:pPr>
      <w:r>
        <w:rPr>
          <w:rFonts w:hint="eastAsia" w:ascii="仿宋" w:hAnsi="仿宋" w:eastAsia="仿宋" w:cs="仿宋"/>
          <w:color w:val="auto"/>
          <w:spacing w:val="-6"/>
          <w:szCs w:val="21"/>
          <w:highlight w:val="none"/>
        </w:rPr>
        <w:t>1.采购代理机构应当在评标结束后2个工作日内将评标报告送采购人。采购人应当自收到评标报告之日起5个工作日内，在评标报告确定的中标候选人名单中按顺序确定中标人，也可以书面授权评标委员会直接确定中标人。中标候选人并列的，由采购人确定中标人</w:t>
      </w:r>
      <w:r>
        <w:rPr>
          <w:rFonts w:hint="eastAsia" w:ascii="仿宋" w:hAnsi="仿宋" w:eastAsia="仿宋" w:cs="仿宋"/>
          <w:color w:val="auto"/>
          <w:spacing w:val="-6"/>
          <w:szCs w:val="21"/>
          <w:highlight w:val="none"/>
          <w:lang w:eastAsia="zh-CN"/>
        </w:rPr>
        <w:t>；</w:t>
      </w:r>
    </w:p>
    <w:p w14:paraId="55A4F8B7">
      <w:pPr>
        <w:adjustRightInd w:val="0"/>
        <w:snapToGrid w:val="0"/>
        <w:spacing w:line="288" w:lineRule="auto"/>
        <w:ind w:firstLine="396" w:firstLineChars="200"/>
        <w:rPr>
          <w:rFonts w:hint="eastAsia" w:ascii="仿宋" w:hAnsi="仿宋" w:eastAsia="仿宋" w:cs="仿宋"/>
          <w:color w:val="auto"/>
          <w:spacing w:val="-6"/>
          <w:szCs w:val="21"/>
          <w:highlight w:val="none"/>
          <w:lang w:eastAsia="zh-CN"/>
        </w:rPr>
      </w:pPr>
      <w:r>
        <w:rPr>
          <w:rFonts w:hint="eastAsia" w:ascii="仿宋" w:hAnsi="仿宋" w:eastAsia="仿宋" w:cs="仿宋"/>
          <w:color w:val="auto"/>
          <w:spacing w:val="-6"/>
          <w:szCs w:val="21"/>
          <w:highlight w:val="none"/>
        </w:rPr>
        <w:t>2.采购代理机构自中标人确定之日起2个工作日内，公告中标结果，并发出中标通知书</w:t>
      </w:r>
      <w:r>
        <w:rPr>
          <w:rFonts w:hint="eastAsia" w:ascii="仿宋" w:hAnsi="仿宋" w:eastAsia="仿宋" w:cs="仿宋"/>
          <w:color w:val="auto"/>
          <w:spacing w:val="-6"/>
          <w:szCs w:val="21"/>
          <w:highlight w:val="none"/>
          <w:lang w:eastAsia="zh-CN"/>
        </w:rPr>
        <w:t>；</w:t>
      </w:r>
    </w:p>
    <w:p w14:paraId="0C30ED63">
      <w:pPr>
        <w:adjustRightInd w:val="0"/>
        <w:snapToGrid w:val="0"/>
        <w:spacing w:line="288" w:lineRule="auto"/>
        <w:ind w:firstLine="396" w:firstLineChars="200"/>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3.评标结果公示媒体：浙江政府采购网（http://zfcg.czt.zj.gov.cn）。</w:t>
      </w:r>
    </w:p>
    <w:p w14:paraId="33262479">
      <w:pPr>
        <w:keepNext w:val="0"/>
        <w:keepLines w:val="0"/>
        <w:pageBreakBefore w:val="0"/>
        <w:widowControl w:val="0"/>
        <w:kinsoku/>
        <w:wordWrap/>
        <w:overflowPunct/>
        <w:topLinePunct w:val="0"/>
        <w:autoSpaceDE/>
        <w:autoSpaceDN/>
        <w:bidi w:val="0"/>
        <w:adjustRightInd w:val="0"/>
        <w:snapToGrid w:val="0"/>
        <w:spacing w:line="288" w:lineRule="auto"/>
        <w:textAlignment w:val="auto"/>
        <w:outlineLvl w:val="2"/>
        <w:rPr>
          <w:rFonts w:hint="eastAsia" w:ascii="仿宋" w:hAnsi="仿宋" w:eastAsia="仿宋" w:cs="仿宋"/>
          <w:b/>
          <w:color w:val="auto"/>
          <w:spacing w:val="-6"/>
          <w:szCs w:val="21"/>
          <w:highlight w:val="none"/>
          <w:lang w:eastAsia="zh-CN"/>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二</w:t>
      </w:r>
      <w:r>
        <w:rPr>
          <w:rFonts w:hint="eastAsia" w:ascii="仿宋" w:hAnsi="仿宋" w:eastAsia="仿宋" w:cs="仿宋"/>
          <w:b/>
          <w:color w:val="auto"/>
          <w:spacing w:val="-6"/>
          <w:szCs w:val="21"/>
          <w:highlight w:val="none"/>
          <w:lang w:eastAsia="zh-CN"/>
        </w:rPr>
        <w:t>）合同</w:t>
      </w:r>
    </w:p>
    <w:p w14:paraId="531721BC">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val="en-US" w:eastAsia="zh-CN"/>
        </w:rPr>
        <w:t>1.</w:t>
      </w:r>
      <w:r>
        <w:rPr>
          <w:rFonts w:hint="eastAsia" w:ascii="仿宋" w:hAnsi="仿宋" w:eastAsia="仿宋" w:cs="仿宋"/>
          <w:color w:val="auto"/>
          <w:spacing w:val="-6"/>
          <w:szCs w:val="21"/>
          <w:highlight w:val="none"/>
        </w:rPr>
        <w:t>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p>
    <w:p w14:paraId="214E2897">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2.中标后无正当理由拒不与采购人签订政府采购合同，将被取消中标资格，并处以采购金额千分之五以上千分之十以下的罚款，由政府采购监督管理部门列入不良行为记录名单，在一至三年内禁止参加政府采购活动，有违法所得的，并处没收违法所得，情节严重的，由工商行政管理机关吊销营业执照。</w:t>
      </w:r>
    </w:p>
    <w:p w14:paraId="125076D2">
      <w:pPr>
        <w:adjustRightInd w:val="0"/>
        <w:snapToGrid w:val="0"/>
        <w:spacing w:line="288" w:lineRule="auto"/>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5BA5ADD9">
      <w:pPr>
        <w:adjustRightInd w:val="0"/>
        <w:snapToGrid w:val="0"/>
        <w:spacing w:line="288" w:lineRule="auto"/>
        <w:jc w:val="center"/>
        <w:outlineLvl w:val="1"/>
        <w:rPr>
          <w:rFonts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t>八、验  收</w:t>
      </w:r>
    </w:p>
    <w:p w14:paraId="6F528112">
      <w:pPr>
        <w:tabs>
          <w:tab w:val="left" w:pos="0"/>
        </w:tabs>
        <w:adjustRightInd w:val="0"/>
        <w:snapToGrid w:val="0"/>
        <w:spacing w:line="288" w:lineRule="auto"/>
        <w:ind w:firstLine="422" w:firstLineChars="201"/>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采购人组织对供应商履约的验收。大型或者复杂的政府采购项目，应当邀请国家认可的质量检测机构参加验收工作。验收方成员应当在验收书上签名，并承担相应的法律责任。如果发现与合同中要求不符，供应商须承担由此发生的一切损失和费用，并接受相应的处理。</w:t>
      </w:r>
    </w:p>
    <w:p w14:paraId="184675B1">
      <w:pPr>
        <w:tabs>
          <w:tab w:val="left" w:pos="0"/>
        </w:tabs>
        <w:adjustRightInd w:val="0"/>
        <w:snapToGrid w:val="0"/>
        <w:spacing w:line="288" w:lineRule="auto"/>
        <w:ind w:firstLine="422" w:firstLineChars="201"/>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采购人可以邀请参加本项目的其他投标人或者第三方机构参与验收。参与验收的投标人或者第三方机构的意见作为验收书的参考资料一并存档。</w:t>
      </w:r>
    </w:p>
    <w:p w14:paraId="710E59FA">
      <w:pPr>
        <w:tabs>
          <w:tab w:val="left" w:pos="0"/>
        </w:tabs>
        <w:adjustRightInd w:val="0"/>
        <w:snapToGrid w:val="0"/>
        <w:spacing w:line="288" w:lineRule="auto"/>
        <w:ind w:firstLine="422" w:firstLineChars="201"/>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436F839">
      <w:pPr>
        <w:tabs>
          <w:tab w:val="left" w:pos="0"/>
        </w:tabs>
        <w:adjustRightInd w:val="0"/>
        <w:snapToGrid w:val="0"/>
        <w:spacing w:line="288" w:lineRule="auto"/>
        <w:ind w:firstLine="422" w:firstLineChars="201"/>
        <w:rPr>
          <w:rFonts w:ascii="仿宋" w:hAnsi="仿宋" w:eastAsia="仿宋" w:cs="仿宋"/>
          <w:b/>
          <w:color w:val="auto"/>
          <w:spacing w:val="-6"/>
          <w:szCs w:val="21"/>
          <w:highlight w:val="none"/>
        </w:rPr>
      </w:pPr>
      <w:r>
        <w:rPr>
          <w:rFonts w:hint="eastAsia" w:ascii="仿宋" w:hAnsi="仿宋" w:eastAsia="仿宋" w:cs="仿宋"/>
          <w:color w:val="auto"/>
          <w:kern w:val="0"/>
          <w:szCs w:val="21"/>
          <w:highlight w:val="none"/>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7542942F">
      <w:pPr>
        <w:adjustRightInd w:val="0"/>
        <w:snapToGrid w:val="0"/>
        <w:spacing w:line="288" w:lineRule="auto"/>
        <w:ind w:firstLine="398" w:firstLineChars="200"/>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371E835C">
      <w:pPr>
        <w:adjustRightInd w:val="0"/>
        <w:snapToGrid w:val="0"/>
        <w:spacing w:line="288" w:lineRule="auto"/>
        <w:jc w:val="center"/>
        <w:outlineLvl w:val="1"/>
        <w:rPr>
          <w:rFonts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rPr>
        <w:t>九、可中止电子交易活动的情形</w:t>
      </w:r>
    </w:p>
    <w:p w14:paraId="632CF04D">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采购过程中出现以下情形，导致电子交易平台无法正常运行，或者无法保证电子交易的公平、公正和安全时，采购代理机构可中止电子交易活动：</w:t>
      </w:r>
    </w:p>
    <w:p w14:paraId="54560C96">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1.电子交易平台发生故障而无法登录访问的；</w:t>
      </w:r>
    </w:p>
    <w:p w14:paraId="38B65748">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2.电子交易平台应用或数据库出现错误，不能进行正常操作的；</w:t>
      </w:r>
    </w:p>
    <w:p w14:paraId="5A208600">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3.电子交易平台发现严重安全漏洞，有潜在泄密危险的；</w:t>
      </w:r>
    </w:p>
    <w:p w14:paraId="2D301938">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4.病毒发作导致不能进行正常操作的；</w:t>
      </w:r>
    </w:p>
    <w:p w14:paraId="55A0F61B">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5.其他无法保证电子交易的公平、公正和安全的情况。</w:t>
      </w:r>
    </w:p>
    <w:p w14:paraId="5A4BAC90">
      <w:pPr>
        <w:adjustRightInd w:val="0"/>
        <w:snapToGrid w:val="0"/>
        <w:spacing w:line="288" w:lineRule="auto"/>
        <w:ind w:firstLine="396" w:firstLineChars="200"/>
        <w:rPr>
          <w:rFonts w:ascii="仿宋" w:hAnsi="仿宋" w:eastAsia="仿宋" w:cs="仿宋"/>
          <w:color w:val="auto"/>
          <w:szCs w:val="21"/>
          <w:highlight w:val="none"/>
        </w:rPr>
      </w:pPr>
      <w:r>
        <w:rPr>
          <w:rFonts w:hint="eastAsia" w:ascii="仿宋" w:hAnsi="仿宋" w:eastAsia="仿宋" w:cs="仿宋"/>
          <w:color w:val="auto"/>
          <w:spacing w:val="-6"/>
          <w:szCs w:val="21"/>
          <w:highlight w:val="none"/>
        </w:rPr>
        <w:t>出现前款规定情形，不影响采购公平、公正性的，采购代理机构可以待上述情形消除后继续组织电子交易活动；影响或可能影响采购公平、公正性的，应当重新采购。</w:t>
      </w:r>
    </w:p>
    <w:p w14:paraId="065E15B2">
      <w:pPr>
        <w:adjustRightInd w:val="0"/>
        <w:snapToGrid w:val="0"/>
        <w:spacing w:line="288" w:lineRule="auto"/>
        <w:ind w:left="0" w:leftChars="0" w:right="0" w:rightChars="0" w:firstLine="0" w:firstLineChars="0"/>
        <w:jc w:val="center"/>
        <w:rPr>
          <w:rFonts w:ascii="仿宋" w:hAnsi="仿宋" w:eastAsia="仿宋" w:cs="仿宋"/>
          <w:color w:val="auto"/>
          <w:szCs w:val="21"/>
          <w:highlight w:val="none"/>
        </w:rPr>
      </w:pPr>
      <w:r>
        <w:rPr>
          <w:rFonts w:hint="eastAsia" w:ascii="仿宋" w:hAnsi="仿宋" w:eastAsia="仿宋" w:cs="仿宋"/>
          <w:color w:val="auto"/>
          <w:szCs w:val="21"/>
          <w:highlight w:val="none"/>
        </w:rPr>
        <w:br w:type="page"/>
      </w:r>
    </w:p>
    <w:p w14:paraId="57FAB620">
      <w:pPr>
        <w:adjustRightInd w:val="0"/>
        <w:snapToGrid w:val="0"/>
        <w:spacing w:line="288" w:lineRule="auto"/>
        <w:ind w:left="0" w:leftChars="0" w:right="0" w:rightChars="0" w:firstLine="0" w:firstLineChars="0"/>
        <w:jc w:val="center"/>
        <w:outlineLvl w:val="0"/>
        <w:rPr>
          <w:rFonts w:hint="eastAsia" w:ascii="仿宋" w:hAnsi="仿宋" w:eastAsia="仿宋" w:cs="仿宋"/>
          <w:b/>
          <w:color w:val="auto"/>
          <w:spacing w:val="-6"/>
          <w:sz w:val="32"/>
          <w:szCs w:val="32"/>
          <w:highlight w:val="none"/>
          <w:lang w:eastAsia="zh-CN"/>
        </w:rPr>
      </w:pPr>
      <w:r>
        <w:rPr>
          <w:rFonts w:hint="eastAsia" w:ascii="仿宋" w:hAnsi="仿宋" w:eastAsia="仿宋" w:cs="仿宋"/>
          <w:b/>
          <w:color w:val="auto"/>
          <w:sz w:val="32"/>
          <w:szCs w:val="32"/>
          <w:highlight w:val="none"/>
        </w:rPr>
        <w:t xml:space="preserve">第四章  </w:t>
      </w:r>
      <w:r>
        <w:rPr>
          <w:rFonts w:hint="eastAsia" w:ascii="仿宋" w:hAnsi="仿宋" w:eastAsia="仿宋" w:cs="仿宋"/>
          <w:b/>
          <w:color w:val="auto"/>
          <w:sz w:val="32"/>
          <w:szCs w:val="32"/>
          <w:highlight w:val="none"/>
          <w:lang w:eastAsia="zh-CN"/>
        </w:rPr>
        <w:t>评标方法和评标标准</w:t>
      </w:r>
    </w:p>
    <w:p w14:paraId="5E929356">
      <w:pPr>
        <w:adjustRightInd w:val="0"/>
        <w:snapToGrid w:val="0"/>
        <w:spacing w:line="288" w:lineRule="auto"/>
        <w:outlineLvl w:val="1"/>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t>一、评标方法</w:t>
      </w:r>
    </w:p>
    <w:p w14:paraId="60326A52">
      <w:pPr>
        <w:adjustRightInd w:val="0"/>
        <w:snapToGrid w:val="0"/>
        <w:spacing w:line="288" w:lineRule="auto"/>
        <w:ind w:firstLine="396" w:firstLineChars="200"/>
        <w:rPr>
          <w:rFonts w:ascii="仿宋" w:hAnsi="仿宋" w:eastAsia="仿宋" w:cs="仿宋"/>
          <w:bCs/>
          <w:color w:val="auto"/>
          <w:spacing w:val="-6"/>
          <w:szCs w:val="21"/>
          <w:highlight w:val="none"/>
        </w:rPr>
      </w:pPr>
      <w:r>
        <w:rPr>
          <w:rFonts w:hint="eastAsia" w:ascii="仿宋" w:hAnsi="仿宋" w:eastAsia="仿宋" w:cs="仿宋"/>
          <w:bCs/>
          <w:color w:val="auto"/>
          <w:spacing w:val="-6"/>
          <w:szCs w:val="21"/>
          <w:highlight w:val="none"/>
        </w:rPr>
        <w:t>本次评标采用综合评分法，总分为100分。评分过程中采用四舍五入法，并保留小数2位。</w:t>
      </w:r>
    </w:p>
    <w:p w14:paraId="1736E3D5">
      <w:pPr>
        <w:adjustRightInd w:val="0"/>
        <w:snapToGrid w:val="0"/>
        <w:spacing w:line="288" w:lineRule="auto"/>
        <w:ind w:firstLine="396" w:firstLineChars="200"/>
        <w:rPr>
          <w:rFonts w:ascii="仿宋" w:hAnsi="仿宋" w:eastAsia="仿宋" w:cs="仿宋"/>
          <w:bCs/>
          <w:color w:val="auto"/>
          <w:spacing w:val="-6"/>
          <w:szCs w:val="21"/>
          <w:highlight w:val="none"/>
        </w:rPr>
      </w:pPr>
      <w:r>
        <w:rPr>
          <w:rFonts w:hint="eastAsia" w:ascii="仿宋" w:hAnsi="仿宋" w:eastAsia="仿宋" w:cs="仿宋"/>
          <w:color w:val="auto"/>
          <w:spacing w:val="-6"/>
          <w:szCs w:val="21"/>
          <w:highlight w:val="none"/>
        </w:rPr>
        <w:t>投标人评标</w:t>
      </w:r>
      <w:r>
        <w:rPr>
          <w:rFonts w:hint="eastAsia" w:ascii="仿宋" w:hAnsi="仿宋" w:eastAsia="仿宋" w:cs="仿宋"/>
          <w:bCs/>
          <w:color w:val="auto"/>
          <w:spacing w:val="-6"/>
          <w:szCs w:val="21"/>
          <w:highlight w:val="none"/>
        </w:rPr>
        <w:t>综合得分=商务分+技术分+价格分</w:t>
      </w:r>
    </w:p>
    <w:p w14:paraId="5B8D4A3B">
      <w:pPr>
        <w:adjustRightInd w:val="0"/>
        <w:snapToGrid w:val="0"/>
        <w:spacing w:line="288" w:lineRule="auto"/>
        <w:ind w:firstLine="396" w:firstLineChars="200"/>
        <w:rPr>
          <w:rFonts w:ascii="仿宋" w:hAnsi="仿宋" w:eastAsia="仿宋" w:cs="仿宋"/>
          <w:color w:val="auto"/>
          <w:spacing w:val="-6"/>
          <w:szCs w:val="21"/>
          <w:highlight w:val="none"/>
        </w:rPr>
      </w:pPr>
      <w:r>
        <w:rPr>
          <w:rFonts w:hint="eastAsia" w:ascii="仿宋" w:hAnsi="仿宋" w:eastAsia="仿宋" w:cs="仿宋"/>
          <w:bCs/>
          <w:color w:val="auto"/>
          <w:spacing w:val="-6"/>
          <w:szCs w:val="21"/>
          <w:highlight w:val="none"/>
        </w:rPr>
        <w:t>商务和技术分按照评标委员会成员的独立评分结果的算术平均分计算，计算公式为：商务分、技术分=评标委员会所有成员评分合计数/评标委员会组成人员数</w:t>
      </w:r>
    </w:p>
    <w:p w14:paraId="6E78564B">
      <w:pPr>
        <w:adjustRightInd w:val="0"/>
        <w:snapToGrid w:val="0"/>
        <w:spacing w:line="288" w:lineRule="auto"/>
        <w:outlineLvl w:val="1"/>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t>二、评标标准</w:t>
      </w:r>
    </w:p>
    <w:tbl>
      <w:tblPr>
        <w:tblStyle w:val="24"/>
        <w:tblW w:w="96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39"/>
        <w:gridCol w:w="720"/>
        <w:gridCol w:w="7359"/>
      </w:tblGrid>
      <w:tr w14:paraId="16661C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539" w:type="dxa"/>
            <w:vAlign w:val="center"/>
          </w:tcPr>
          <w:p w14:paraId="68B00613">
            <w:pPr>
              <w:jc w:val="center"/>
              <w:rPr>
                <w:rFonts w:ascii="仿宋" w:hAnsi="仿宋" w:eastAsia="仿宋" w:cs="仿宋"/>
                <w:b/>
                <w:bCs/>
                <w:color w:val="auto"/>
                <w:szCs w:val="21"/>
              </w:rPr>
            </w:pPr>
            <w:r>
              <w:rPr>
                <w:rFonts w:hint="eastAsia" w:ascii="仿宋" w:hAnsi="仿宋" w:eastAsia="仿宋" w:cs="仿宋"/>
                <w:b/>
                <w:bCs/>
                <w:color w:val="auto"/>
                <w:szCs w:val="21"/>
              </w:rPr>
              <w:t>评审因素</w:t>
            </w:r>
          </w:p>
        </w:tc>
        <w:tc>
          <w:tcPr>
            <w:tcW w:w="720" w:type="dxa"/>
            <w:vAlign w:val="center"/>
          </w:tcPr>
          <w:p w14:paraId="6B5A36A2">
            <w:pPr>
              <w:jc w:val="center"/>
              <w:rPr>
                <w:rFonts w:ascii="仿宋" w:hAnsi="仿宋" w:eastAsia="仿宋" w:cs="仿宋"/>
                <w:b/>
                <w:bCs/>
                <w:color w:val="auto"/>
                <w:szCs w:val="21"/>
              </w:rPr>
            </w:pPr>
            <w:r>
              <w:rPr>
                <w:rFonts w:hint="eastAsia" w:ascii="仿宋" w:hAnsi="仿宋" w:eastAsia="仿宋" w:cs="仿宋"/>
                <w:b/>
                <w:bCs/>
                <w:color w:val="auto"/>
                <w:szCs w:val="21"/>
              </w:rPr>
              <w:t>分值</w:t>
            </w:r>
          </w:p>
        </w:tc>
        <w:tc>
          <w:tcPr>
            <w:tcW w:w="7359" w:type="dxa"/>
            <w:vAlign w:val="center"/>
          </w:tcPr>
          <w:p w14:paraId="776510B5">
            <w:pPr>
              <w:jc w:val="center"/>
              <w:rPr>
                <w:rFonts w:ascii="仿宋" w:hAnsi="仿宋" w:eastAsia="仿宋" w:cs="仿宋"/>
                <w:b/>
                <w:bCs/>
                <w:color w:val="auto"/>
                <w:szCs w:val="21"/>
              </w:rPr>
            </w:pPr>
            <w:r>
              <w:rPr>
                <w:rFonts w:hint="eastAsia" w:ascii="仿宋" w:hAnsi="仿宋" w:eastAsia="仿宋" w:cs="仿宋"/>
                <w:b/>
                <w:bCs/>
                <w:color w:val="auto"/>
                <w:szCs w:val="21"/>
              </w:rPr>
              <w:t>评分标准</w:t>
            </w:r>
          </w:p>
        </w:tc>
      </w:tr>
      <w:tr w14:paraId="020E0B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9618" w:type="dxa"/>
            <w:gridSpan w:val="3"/>
            <w:vAlign w:val="center"/>
          </w:tcPr>
          <w:p w14:paraId="2CDBB6FF">
            <w:pPr>
              <w:jc w:val="center"/>
              <w:rPr>
                <w:rFonts w:ascii="仿宋" w:hAnsi="仿宋" w:eastAsia="仿宋" w:cs="仿宋"/>
                <w:color w:val="auto"/>
                <w:szCs w:val="21"/>
              </w:rPr>
            </w:pPr>
            <w:r>
              <w:rPr>
                <w:rFonts w:hint="eastAsia" w:ascii="仿宋" w:hAnsi="仿宋" w:eastAsia="仿宋" w:cs="仿宋"/>
                <w:b/>
                <w:bCs/>
                <w:color w:val="auto"/>
                <w:szCs w:val="21"/>
              </w:rPr>
              <w:t>价格分</w:t>
            </w:r>
          </w:p>
        </w:tc>
      </w:tr>
      <w:tr w14:paraId="4F5085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539" w:type="dxa"/>
            <w:tcBorders>
              <w:top w:val="single" w:color="auto" w:sz="4" w:space="0"/>
              <w:left w:val="single" w:color="auto" w:sz="4" w:space="0"/>
              <w:bottom w:val="single" w:color="auto" w:sz="4" w:space="0"/>
              <w:right w:val="single" w:color="auto" w:sz="4" w:space="0"/>
            </w:tcBorders>
            <w:vAlign w:val="center"/>
          </w:tcPr>
          <w:p w14:paraId="79F4A775">
            <w:pPr>
              <w:jc w:val="center"/>
              <w:rPr>
                <w:rFonts w:ascii="仿宋" w:hAnsi="仿宋" w:eastAsia="仿宋" w:cs="仿宋"/>
                <w:b/>
                <w:bCs/>
                <w:color w:val="auto"/>
                <w:szCs w:val="21"/>
              </w:rPr>
            </w:pPr>
            <w:r>
              <w:rPr>
                <w:rFonts w:hint="eastAsia" w:ascii="仿宋" w:hAnsi="仿宋" w:eastAsia="仿宋" w:cs="仿宋"/>
                <w:b/>
                <w:bCs/>
                <w:color w:val="auto"/>
                <w:szCs w:val="21"/>
              </w:rPr>
              <w:t>投标报价</w:t>
            </w:r>
          </w:p>
        </w:tc>
        <w:tc>
          <w:tcPr>
            <w:tcW w:w="720" w:type="dxa"/>
            <w:tcBorders>
              <w:top w:val="single" w:color="auto" w:sz="4" w:space="0"/>
              <w:left w:val="single" w:color="auto" w:sz="4" w:space="0"/>
              <w:bottom w:val="single" w:color="auto" w:sz="4" w:space="0"/>
              <w:right w:val="single" w:color="auto" w:sz="4" w:space="0"/>
            </w:tcBorders>
            <w:vAlign w:val="center"/>
          </w:tcPr>
          <w:p w14:paraId="7039D940">
            <w:pPr>
              <w:jc w:val="center"/>
              <w:rPr>
                <w:rFonts w:ascii="仿宋" w:hAnsi="仿宋" w:eastAsia="仿宋" w:cs="仿宋"/>
                <w:b/>
                <w:bCs/>
                <w:color w:val="auto"/>
                <w:szCs w:val="21"/>
              </w:rPr>
            </w:pPr>
            <w:r>
              <w:rPr>
                <w:rFonts w:hint="eastAsia" w:ascii="仿宋" w:hAnsi="仿宋" w:eastAsia="仿宋" w:cs="仿宋"/>
                <w:b/>
                <w:bCs/>
                <w:color w:val="auto"/>
                <w:szCs w:val="21"/>
              </w:rPr>
              <w:t>30</w:t>
            </w:r>
          </w:p>
        </w:tc>
        <w:tc>
          <w:tcPr>
            <w:tcW w:w="7359" w:type="dxa"/>
            <w:tcBorders>
              <w:top w:val="single" w:color="auto" w:sz="4" w:space="0"/>
              <w:left w:val="single" w:color="auto" w:sz="4" w:space="0"/>
              <w:bottom w:val="single" w:color="auto" w:sz="4" w:space="0"/>
              <w:right w:val="single" w:color="auto" w:sz="4" w:space="0"/>
            </w:tcBorders>
            <w:vAlign w:val="center"/>
          </w:tcPr>
          <w:p w14:paraId="39F3C85B">
            <w:pPr>
              <w:rPr>
                <w:rFonts w:ascii="仿宋" w:hAnsi="仿宋" w:eastAsia="仿宋" w:cs="仿宋"/>
                <w:color w:val="auto"/>
                <w:szCs w:val="21"/>
              </w:rPr>
            </w:pPr>
            <w:r>
              <w:rPr>
                <w:rFonts w:hint="eastAsia" w:ascii="仿宋" w:hAnsi="仿宋" w:eastAsia="仿宋" w:cs="仿宋"/>
                <w:color w:val="auto"/>
                <w:szCs w:val="21"/>
              </w:rPr>
              <w:t>价格分采用低价优先法计算，即满足招标文件要求且投标价格最低的投标报价为评标基准价，其价格分为满分。其他投标人的价格分按照下列公式计算：</w:t>
            </w:r>
          </w:p>
          <w:p w14:paraId="2C51BBB8">
            <w:pPr>
              <w:rPr>
                <w:rFonts w:hint="eastAsia" w:ascii="仿宋" w:hAnsi="仿宋" w:eastAsia="仿宋" w:cs="仿宋"/>
                <w:color w:val="auto"/>
                <w:szCs w:val="21"/>
              </w:rPr>
            </w:pPr>
            <w:r>
              <w:rPr>
                <w:rFonts w:hint="eastAsia" w:ascii="仿宋" w:hAnsi="仿宋" w:eastAsia="仿宋" w:cs="仿宋"/>
                <w:color w:val="auto"/>
                <w:szCs w:val="21"/>
              </w:rPr>
              <w:t>价格分=（评标基准价/投标报价）*30%*100</w:t>
            </w:r>
          </w:p>
          <w:p w14:paraId="5CB18B30">
            <w:pPr>
              <w:rPr>
                <w:rFonts w:ascii="仿宋" w:hAnsi="仿宋" w:eastAsia="仿宋" w:cs="仿宋"/>
                <w:color w:val="auto"/>
                <w:szCs w:val="21"/>
              </w:rPr>
            </w:pPr>
            <w:r>
              <w:rPr>
                <w:rFonts w:hint="eastAsia" w:ascii="仿宋" w:hAnsi="仿宋" w:eastAsia="仿宋" w:cs="仿宋"/>
                <w:b/>
                <w:bCs/>
                <w:color w:val="auto"/>
                <w:sz w:val="18"/>
                <w:szCs w:val="18"/>
                <w:highlight w:val="none"/>
              </w:rPr>
              <w:t>注：本</w:t>
            </w:r>
            <w:r>
              <w:rPr>
                <w:rFonts w:hint="eastAsia" w:ascii="仿宋" w:hAnsi="仿宋" w:eastAsia="仿宋" w:cs="仿宋"/>
                <w:b/>
                <w:bCs/>
                <w:color w:val="auto"/>
                <w:sz w:val="18"/>
                <w:szCs w:val="18"/>
                <w:highlight w:val="none"/>
                <w:lang w:val="en-US" w:eastAsia="zh-CN"/>
              </w:rPr>
              <w:t>项目</w:t>
            </w:r>
            <w:r>
              <w:rPr>
                <w:rFonts w:hint="eastAsia" w:ascii="仿宋" w:hAnsi="仿宋" w:eastAsia="仿宋" w:cs="仿宋"/>
                <w:b/>
                <w:bCs/>
                <w:color w:val="auto"/>
                <w:sz w:val="18"/>
                <w:szCs w:val="18"/>
                <w:highlight w:val="none"/>
              </w:rPr>
              <w:t>对符合规定的小微企业报价给予</w:t>
            </w:r>
            <w:r>
              <w:rPr>
                <w:rFonts w:hint="eastAsia" w:ascii="仿宋" w:hAnsi="仿宋" w:eastAsia="仿宋" w:cs="仿宋"/>
                <w:b/>
                <w:bCs/>
                <w:color w:val="auto"/>
                <w:sz w:val="18"/>
                <w:szCs w:val="18"/>
                <w:highlight w:val="none"/>
                <w:lang w:val="en-US" w:eastAsia="zh-CN"/>
              </w:rPr>
              <w:t>10</w:t>
            </w:r>
            <w:r>
              <w:rPr>
                <w:rFonts w:hint="eastAsia" w:ascii="仿宋" w:hAnsi="仿宋" w:eastAsia="仿宋" w:cs="仿宋"/>
                <w:b/>
                <w:bCs/>
                <w:color w:val="auto"/>
                <w:sz w:val="18"/>
                <w:szCs w:val="18"/>
                <w:highlight w:val="none"/>
              </w:rPr>
              <w:t>%的扣除后计算价格得分。对于联合协议约定小微企业的合同份额占到合同总金额30%以上的，对联合体的报价给予</w:t>
            </w:r>
            <w:r>
              <w:rPr>
                <w:rFonts w:hint="eastAsia" w:ascii="仿宋" w:hAnsi="仿宋" w:eastAsia="仿宋" w:cs="仿宋"/>
                <w:b/>
                <w:bCs/>
                <w:color w:val="auto"/>
                <w:sz w:val="18"/>
                <w:szCs w:val="18"/>
                <w:highlight w:val="none"/>
                <w:lang w:val="en-US" w:eastAsia="zh-CN"/>
              </w:rPr>
              <w:t>4</w:t>
            </w:r>
            <w:r>
              <w:rPr>
                <w:rFonts w:hint="eastAsia" w:ascii="仿宋" w:hAnsi="仿宋" w:eastAsia="仿宋" w:cs="仿宋"/>
                <w:b/>
                <w:bCs/>
                <w:color w:val="auto"/>
                <w:sz w:val="18"/>
                <w:szCs w:val="18"/>
                <w:highlight w:val="none"/>
              </w:rPr>
              <w:t>%的扣除，用扣除后的价格参加评审。</w:t>
            </w:r>
          </w:p>
        </w:tc>
      </w:tr>
      <w:tr w14:paraId="461B6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9618" w:type="dxa"/>
            <w:gridSpan w:val="3"/>
            <w:vAlign w:val="center"/>
          </w:tcPr>
          <w:p w14:paraId="0BF4B135">
            <w:pPr>
              <w:jc w:val="center"/>
              <w:rPr>
                <w:rFonts w:ascii="仿宋" w:hAnsi="仿宋" w:eastAsia="仿宋" w:cs="仿宋"/>
                <w:color w:val="auto"/>
                <w:szCs w:val="21"/>
              </w:rPr>
            </w:pPr>
            <w:r>
              <w:rPr>
                <w:rFonts w:hint="eastAsia" w:ascii="仿宋" w:hAnsi="仿宋" w:eastAsia="仿宋" w:cs="仿宋"/>
                <w:b/>
                <w:bCs/>
                <w:color w:val="auto"/>
                <w:szCs w:val="21"/>
              </w:rPr>
              <w:t>商务分</w:t>
            </w:r>
          </w:p>
        </w:tc>
      </w:tr>
      <w:tr w14:paraId="14F1B7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539" w:type="dxa"/>
            <w:vAlign w:val="center"/>
          </w:tcPr>
          <w:p w14:paraId="3C04C43D">
            <w:pPr>
              <w:jc w:val="center"/>
              <w:rPr>
                <w:rFonts w:ascii="仿宋" w:hAnsi="仿宋" w:eastAsia="仿宋" w:cs="仿宋"/>
                <w:b/>
                <w:bCs/>
                <w:color w:val="auto"/>
                <w:szCs w:val="21"/>
              </w:rPr>
            </w:pPr>
            <w:r>
              <w:rPr>
                <w:rFonts w:hint="eastAsia" w:ascii="仿宋" w:hAnsi="仿宋" w:eastAsia="仿宋" w:cs="仿宋"/>
                <w:b/>
                <w:bCs/>
                <w:color w:val="auto"/>
                <w:szCs w:val="21"/>
              </w:rPr>
              <w:t>业绩</w:t>
            </w:r>
          </w:p>
        </w:tc>
        <w:tc>
          <w:tcPr>
            <w:tcW w:w="720" w:type="dxa"/>
            <w:vAlign w:val="center"/>
          </w:tcPr>
          <w:p w14:paraId="3FDA79CE">
            <w:pPr>
              <w:jc w:val="center"/>
              <w:rPr>
                <w:rFonts w:ascii="仿宋" w:hAnsi="仿宋" w:eastAsia="仿宋" w:cs="仿宋"/>
                <w:b/>
                <w:bCs/>
                <w:color w:val="auto"/>
                <w:szCs w:val="21"/>
              </w:rPr>
            </w:pPr>
            <w:r>
              <w:rPr>
                <w:rFonts w:hint="eastAsia" w:ascii="仿宋" w:hAnsi="仿宋" w:eastAsia="仿宋" w:cs="仿宋"/>
                <w:b/>
                <w:bCs/>
                <w:color w:val="auto"/>
                <w:szCs w:val="21"/>
              </w:rPr>
              <w:t>3</w:t>
            </w:r>
          </w:p>
        </w:tc>
        <w:tc>
          <w:tcPr>
            <w:tcW w:w="7359" w:type="dxa"/>
            <w:vAlign w:val="center"/>
          </w:tcPr>
          <w:p w14:paraId="778E84F6">
            <w:pPr>
              <w:rPr>
                <w:rFonts w:ascii="仿宋" w:hAnsi="仿宋" w:eastAsia="仿宋" w:cs="仿宋"/>
                <w:color w:val="auto"/>
                <w:szCs w:val="21"/>
              </w:rPr>
            </w:pPr>
            <w:r>
              <w:rPr>
                <w:rFonts w:hint="eastAsia" w:ascii="仿宋" w:hAnsi="仿宋" w:eastAsia="仿宋" w:cs="仿宋"/>
                <w:b/>
                <w:bCs/>
                <w:color w:val="auto"/>
                <w:szCs w:val="21"/>
              </w:rPr>
              <w:t>[客观分]</w:t>
            </w:r>
            <w:r>
              <w:rPr>
                <w:rFonts w:hint="eastAsia" w:ascii="仿宋" w:hAnsi="仿宋" w:eastAsia="仿宋" w:cs="仿宋"/>
                <w:color w:val="auto"/>
                <w:szCs w:val="21"/>
              </w:rPr>
              <w:t>投标人自202</w:t>
            </w:r>
            <w:r>
              <w:rPr>
                <w:rFonts w:hint="eastAsia" w:ascii="仿宋" w:hAnsi="仿宋" w:eastAsia="仿宋" w:cs="仿宋"/>
                <w:color w:val="auto"/>
                <w:szCs w:val="21"/>
                <w:lang w:val="en-US" w:eastAsia="zh-CN"/>
              </w:rPr>
              <w:t>4</w:t>
            </w:r>
            <w:r>
              <w:rPr>
                <w:rFonts w:hint="eastAsia" w:ascii="仿宋" w:hAnsi="仿宋" w:eastAsia="仿宋" w:cs="仿宋"/>
                <w:color w:val="auto"/>
                <w:szCs w:val="21"/>
              </w:rPr>
              <w:t>年1月1日以来（以合同签订时间为准）类似业绩（最高3分）：1分/份[以提供的合同及对应用户评价（“优”或“满意”或90分以上）扫描件为准]</w:t>
            </w:r>
          </w:p>
        </w:tc>
      </w:tr>
      <w:tr w14:paraId="7FFC93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539" w:type="dxa"/>
            <w:shd w:val="clear" w:color="auto" w:fill="auto"/>
            <w:vAlign w:val="center"/>
          </w:tcPr>
          <w:p w14:paraId="057D8172">
            <w:pPr>
              <w:jc w:val="center"/>
              <w:rPr>
                <w:rFonts w:ascii="仿宋" w:hAnsi="仿宋" w:eastAsia="仿宋" w:cs="仿宋"/>
                <w:b/>
                <w:bCs/>
                <w:color w:val="auto"/>
                <w:szCs w:val="21"/>
              </w:rPr>
            </w:pPr>
            <w:r>
              <w:rPr>
                <w:rFonts w:hint="eastAsia" w:ascii="仿宋" w:hAnsi="仿宋" w:eastAsia="仿宋" w:cs="仿宋"/>
                <w:b/>
                <w:bCs/>
                <w:color w:val="auto"/>
                <w:szCs w:val="21"/>
              </w:rPr>
              <w:t>进货渠道</w:t>
            </w:r>
          </w:p>
        </w:tc>
        <w:tc>
          <w:tcPr>
            <w:tcW w:w="720" w:type="dxa"/>
            <w:shd w:val="clear" w:color="auto" w:fill="auto"/>
            <w:vAlign w:val="center"/>
          </w:tcPr>
          <w:p w14:paraId="7AE5881F">
            <w:pPr>
              <w:jc w:val="center"/>
              <w:rPr>
                <w:rFonts w:ascii="仿宋" w:hAnsi="仿宋" w:eastAsia="仿宋" w:cs="仿宋"/>
                <w:b/>
                <w:bCs/>
                <w:color w:val="auto"/>
                <w:szCs w:val="21"/>
              </w:rPr>
            </w:pPr>
            <w:r>
              <w:rPr>
                <w:rFonts w:ascii="仿宋" w:hAnsi="仿宋" w:eastAsia="仿宋" w:cs="仿宋"/>
                <w:b/>
                <w:bCs/>
                <w:color w:val="auto"/>
                <w:szCs w:val="21"/>
              </w:rPr>
              <w:t>6</w:t>
            </w:r>
          </w:p>
        </w:tc>
        <w:tc>
          <w:tcPr>
            <w:tcW w:w="7359" w:type="dxa"/>
            <w:shd w:val="clear" w:color="auto" w:fill="auto"/>
            <w:vAlign w:val="center"/>
          </w:tcPr>
          <w:p w14:paraId="747E47D0">
            <w:pPr>
              <w:rPr>
                <w:rFonts w:ascii="仿宋" w:hAnsi="仿宋" w:eastAsia="仿宋" w:cs="仿宋"/>
                <w:b/>
                <w:bCs/>
                <w:color w:val="auto"/>
                <w:szCs w:val="21"/>
              </w:rPr>
            </w:pPr>
            <w:r>
              <w:rPr>
                <w:rFonts w:hint="eastAsia" w:ascii="仿宋" w:hAnsi="仿宋" w:eastAsia="仿宋" w:cs="仿宋"/>
                <w:b/>
                <w:bCs/>
                <w:color w:val="auto"/>
                <w:szCs w:val="21"/>
              </w:rPr>
              <w:t>[主观分]</w:t>
            </w:r>
            <w:r>
              <w:rPr>
                <w:rFonts w:hint="eastAsia" w:ascii="仿宋" w:hAnsi="仿宋" w:eastAsia="仿宋" w:cs="仿宋"/>
                <w:color w:val="auto"/>
                <w:szCs w:val="21"/>
              </w:rPr>
              <w:t>进货渠道对采购人新书采购保障[提供相关证明材料（供货合同或授权书、出版社清单等）]：广泛、针对采购需求和实际特点、有利于采购标的实现及合同履约</w:t>
            </w:r>
          </w:p>
          <w:p w14:paraId="1121D8B8">
            <w:pPr>
              <w:rPr>
                <w:rFonts w:ascii="仿宋" w:hAnsi="仿宋" w:eastAsia="仿宋" w:cs="仿宋"/>
                <w:b/>
                <w:bCs/>
                <w:color w:val="auto"/>
                <w:szCs w:val="21"/>
              </w:rPr>
            </w:pPr>
            <w:r>
              <w:rPr>
                <w:rFonts w:hint="eastAsia" w:ascii="仿宋" w:hAnsi="仿宋" w:eastAsia="仿宋" w:cs="仿宋"/>
                <w:b/>
                <w:bCs/>
                <w:color w:val="auto"/>
                <w:szCs w:val="21"/>
              </w:rPr>
              <w:t>1.对应标项分类匹配程度（评分范围：3,2,1,0）</w:t>
            </w:r>
          </w:p>
          <w:p w14:paraId="7DC4FB05">
            <w:pPr>
              <w:rPr>
                <w:rFonts w:ascii="仿宋" w:hAnsi="仿宋" w:eastAsia="仿宋" w:cs="仿宋"/>
                <w:b/>
                <w:bCs/>
                <w:color w:val="auto"/>
                <w:szCs w:val="21"/>
              </w:rPr>
            </w:pPr>
            <w:r>
              <w:rPr>
                <w:rFonts w:hint="eastAsia" w:ascii="仿宋" w:hAnsi="仿宋" w:eastAsia="仿宋" w:cs="仿宋"/>
                <w:b/>
                <w:bCs/>
                <w:color w:val="auto"/>
                <w:szCs w:val="21"/>
              </w:rPr>
              <w:t>2.数量及与采购人专业/课程适配程度（评分范围：3,2,1,0）</w:t>
            </w:r>
          </w:p>
        </w:tc>
      </w:tr>
      <w:tr w14:paraId="484154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9618" w:type="dxa"/>
            <w:gridSpan w:val="3"/>
            <w:vAlign w:val="center"/>
          </w:tcPr>
          <w:p w14:paraId="6BFA7285">
            <w:pPr>
              <w:jc w:val="center"/>
              <w:rPr>
                <w:rFonts w:ascii="仿宋" w:hAnsi="仿宋" w:eastAsia="仿宋" w:cs="仿宋"/>
                <w:color w:val="auto"/>
                <w:szCs w:val="21"/>
              </w:rPr>
            </w:pPr>
            <w:r>
              <w:rPr>
                <w:rFonts w:hint="eastAsia" w:ascii="仿宋" w:hAnsi="仿宋" w:eastAsia="仿宋" w:cs="仿宋"/>
                <w:b/>
                <w:bCs/>
                <w:color w:val="auto"/>
                <w:szCs w:val="21"/>
              </w:rPr>
              <w:t>技术分</w:t>
            </w:r>
          </w:p>
        </w:tc>
      </w:tr>
      <w:tr w14:paraId="226286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539" w:type="dxa"/>
            <w:vMerge w:val="restart"/>
            <w:vAlign w:val="center"/>
          </w:tcPr>
          <w:p w14:paraId="3CB3ADB4">
            <w:pPr>
              <w:jc w:val="center"/>
              <w:rPr>
                <w:rFonts w:ascii="仿宋" w:hAnsi="仿宋" w:eastAsia="仿宋" w:cs="仿宋"/>
                <w:b/>
                <w:bCs/>
                <w:color w:val="auto"/>
                <w:szCs w:val="21"/>
              </w:rPr>
            </w:pPr>
            <w:r>
              <w:rPr>
                <w:rFonts w:hint="eastAsia" w:ascii="仿宋" w:hAnsi="仿宋" w:eastAsia="仿宋" w:cs="仿宋"/>
                <w:b/>
                <w:bCs/>
                <w:color w:val="auto"/>
                <w:szCs w:val="21"/>
              </w:rPr>
              <w:t>服务方案</w:t>
            </w:r>
          </w:p>
        </w:tc>
        <w:tc>
          <w:tcPr>
            <w:tcW w:w="720" w:type="dxa"/>
            <w:vAlign w:val="center"/>
          </w:tcPr>
          <w:p w14:paraId="56C5FF72">
            <w:pPr>
              <w:jc w:val="center"/>
              <w:rPr>
                <w:rFonts w:ascii="仿宋" w:hAnsi="仿宋" w:eastAsia="仿宋" w:cs="仿宋"/>
                <w:b/>
                <w:bCs/>
                <w:color w:val="auto"/>
                <w:szCs w:val="21"/>
              </w:rPr>
            </w:pPr>
            <w:r>
              <w:rPr>
                <w:rFonts w:hint="eastAsia" w:ascii="仿宋" w:hAnsi="仿宋" w:eastAsia="仿宋" w:cs="仿宋"/>
                <w:b/>
                <w:bCs/>
                <w:color w:val="auto"/>
                <w:szCs w:val="21"/>
              </w:rPr>
              <w:t>4</w:t>
            </w:r>
          </w:p>
        </w:tc>
        <w:tc>
          <w:tcPr>
            <w:tcW w:w="7359" w:type="dxa"/>
            <w:vAlign w:val="center"/>
          </w:tcPr>
          <w:p w14:paraId="18EE92AE">
            <w:pPr>
              <w:rPr>
                <w:rFonts w:ascii="仿宋" w:hAnsi="仿宋" w:eastAsia="仿宋" w:cs="仿宋"/>
                <w:b/>
                <w:bCs/>
                <w:color w:val="auto"/>
                <w:szCs w:val="21"/>
              </w:rPr>
            </w:pPr>
            <w:r>
              <w:rPr>
                <w:rFonts w:hint="eastAsia" w:ascii="仿宋" w:hAnsi="仿宋" w:eastAsia="仿宋" w:cs="仿宋"/>
                <w:b/>
                <w:bCs/>
                <w:color w:val="auto"/>
                <w:szCs w:val="21"/>
              </w:rPr>
              <w:t>[主观分]采访书目信息覆盖及时效</w:t>
            </w:r>
          </w:p>
          <w:p w14:paraId="1EC1219F">
            <w:pPr>
              <w:rPr>
                <w:rFonts w:ascii="仿宋" w:hAnsi="仿宋" w:eastAsia="仿宋" w:cs="仿宋"/>
                <w:color w:val="auto"/>
                <w:szCs w:val="21"/>
              </w:rPr>
            </w:pPr>
            <w:r>
              <w:rPr>
                <w:rFonts w:hint="eastAsia" w:ascii="仿宋" w:hAnsi="仿宋" w:eastAsia="仿宋" w:cs="仿宋"/>
                <w:color w:val="auto"/>
                <w:szCs w:val="21"/>
              </w:rPr>
              <w:t>1.采访书目：齐全、信息覆盖面广、针对采购需求和实际特点</w:t>
            </w:r>
            <w:r>
              <w:rPr>
                <w:rFonts w:hint="eastAsia" w:ascii="仿宋" w:hAnsi="仿宋" w:eastAsia="仿宋" w:cs="仿宋"/>
                <w:b/>
                <w:bCs/>
                <w:color w:val="auto"/>
                <w:szCs w:val="21"/>
              </w:rPr>
              <w:t>（评分范围：2,1,</w:t>
            </w:r>
            <w:r>
              <w:rPr>
                <w:rFonts w:hint="eastAsia" w:ascii="仿宋" w:hAnsi="仿宋" w:eastAsia="仿宋" w:cs="仿宋"/>
                <w:b/>
                <w:bCs/>
                <w:color w:val="auto"/>
                <w:szCs w:val="21"/>
                <w:lang w:val="en-US" w:eastAsia="zh-CN"/>
              </w:rPr>
              <w:t>0.5</w:t>
            </w:r>
            <w:r>
              <w:rPr>
                <w:rFonts w:hint="eastAsia" w:ascii="仿宋" w:hAnsi="仿宋" w:eastAsia="仿宋" w:cs="仿宋"/>
                <w:b/>
                <w:bCs/>
                <w:color w:val="auto"/>
                <w:szCs w:val="21"/>
              </w:rPr>
              <w:t>,0）</w:t>
            </w:r>
          </w:p>
          <w:p w14:paraId="2FE8301C">
            <w:pPr>
              <w:rPr>
                <w:rFonts w:ascii="仿宋" w:hAnsi="仿宋" w:eastAsia="仿宋" w:cs="仿宋"/>
                <w:color w:val="auto"/>
                <w:szCs w:val="21"/>
              </w:rPr>
            </w:pPr>
            <w:r>
              <w:rPr>
                <w:rFonts w:hint="eastAsia" w:ascii="仿宋" w:hAnsi="仿宋" w:eastAsia="仿宋" w:cs="仿宋"/>
                <w:color w:val="auto"/>
                <w:szCs w:val="21"/>
              </w:rPr>
              <w:t>2.采访书目时效（如出版信息一周内送达、采访书目数据每周提供1次等）：及时、有利于采购标的实现及合同履约</w:t>
            </w:r>
            <w:r>
              <w:rPr>
                <w:rFonts w:hint="eastAsia" w:ascii="仿宋" w:hAnsi="仿宋" w:eastAsia="仿宋" w:cs="仿宋"/>
                <w:b/>
                <w:bCs/>
                <w:color w:val="auto"/>
                <w:szCs w:val="21"/>
              </w:rPr>
              <w:t>（评分范围：2,1,</w:t>
            </w:r>
            <w:r>
              <w:rPr>
                <w:rFonts w:hint="eastAsia" w:ascii="仿宋" w:hAnsi="仿宋" w:eastAsia="仿宋" w:cs="仿宋"/>
                <w:b/>
                <w:bCs/>
                <w:color w:val="auto"/>
                <w:szCs w:val="21"/>
                <w:lang w:val="en-US" w:eastAsia="zh-CN"/>
              </w:rPr>
              <w:t>0.5</w:t>
            </w:r>
            <w:r>
              <w:rPr>
                <w:rFonts w:hint="eastAsia" w:ascii="仿宋" w:hAnsi="仿宋" w:eastAsia="仿宋" w:cs="仿宋"/>
                <w:b/>
                <w:bCs/>
                <w:color w:val="auto"/>
                <w:szCs w:val="21"/>
              </w:rPr>
              <w:t>,0）</w:t>
            </w:r>
          </w:p>
        </w:tc>
      </w:tr>
      <w:tr w14:paraId="0AE34E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539" w:type="dxa"/>
            <w:vMerge w:val="continue"/>
            <w:vAlign w:val="center"/>
          </w:tcPr>
          <w:p w14:paraId="37B5A238">
            <w:pPr>
              <w:jc w:val="center"/>
              <w:rPr>
                <w:rFonts w:ascii="仿宋" w:hAnsi="仿宋" w:eastAsia="仿宋" w:cs="仿宋"/>
                <w:b/>
                <w:bCs/>
                <w:color w:val="auto"/>
                <w:szCs w:val="21"/>
              </w:rPr>
            </w:pPr>
          </w:p>
        </w:tc>
        <w:tc>
          <w:tcPr>
            <w:tcW w:w="720" w:type="dxa"/>
            <w:vAlign w:val="center"/>
          </w:tcPr>
          <w:p w14:paraId="628F7134">
            <w:pPr>
              <w:jc w:val="center"/>
              <w:rPr>
                <w:rFonts w:ascii="仿宋" w:hAnsi="仿宋" w:eastAsia="仿宋" w:cs="仿宋"/>
                <w:b/>
                <w:bCs/>
                <w:color w:val="auto"/>
                <w:szCs w:val="21"/>
              </w:rPr>
            </w:pPr>
            <w:r>
              <w:rPr>
                <w:rFonts w:hint="eastAsia" w:ascii="仿宋" w:hAnsi="仿宋" w:eastAsia="仿宋" w:cs="仿宋"/>
                <w:b/>
                <w:bCs/>
                <w:color w:val="auto"/>
                <w:szCs w:val="21"/>
              </w:rPr>
              <w:t>3</w:t>
            </w:r>
          </w:p>
        </w:tc>
        <w:tc>
          <w:tcPr>
            <w:tcW w:w="7359" w:type="dxa"/>
            <w:vAlign w:val="center"/>
          </w:tcPr>
          <w:p w14:paraId="3CF2EDBE">
            <w:pPr>
              <w:rPr>
                <w:rFonts w:ascii="仿宋" w:hAnsi="仿宋" w:eastAsia="仿宋" w:cs="仿宋"/>
                <w:b/>
                <w:bCs/>
                <w:color w:val="auto"/>
                <w:szCs w:val="21"/>
              </w:rPr>
            </w:pPr>
            <w:r>
              <w:rPr>
                <w:rFonts w:hint="eastAsia" w:ascii="仿宋" w:hAnsi="仿宋" w:eastAsia="仿宋" w:cs="仿宋"/>
                <w:b/>
                <w:bCs/>
                <w:color w:val="auto"/>
                <w:szCs w:val="21"/>
              </w:rPr>
              <w:t>[客观分]采访数据质量：1分/承诺</w:t>
            </w:r>
          </w:p>
          <w:p w14:paraId="29EEF30D">
            <w:pPr>
              <w:rPr>
                <w:rFonts w:ascii="仿宋" w:hAnsi="仿宋" w:eastAsia="仿宋" w:cs="仿宋"/>
                <w:color w:val="auto"/>
                <w:szCs w:val="21"/>
              </w:rPr>
            </w:pPr>
            <w:r>
              <w:rPr>
                <w:rFonts w:hint="eastAsia" w:ascii="仿宋" w:hAnsi="仿宋" w:eastAsia="仿宋" w:cs="仿宋"/>
                <w:color w:val="auto"/>
                <w:szCs w:val="21"/>
              </w:rPr>
              <w:t>1.采访数据标准、准确及符合采购人要求</w:t>
            </w:r>
          </w:p>
          <w:p w14:paraId="6E144AF1">
            <w:pPr>
              <w:rPr>
                <w:rFonts w:ascii="仿宋" w:hAnsi="仿宋" w:eastAsia="仿宋" w:cs="仿宋"/>
                <w:color w:val="auto"/>
                <w:szCs w:val="21"/>
              </w:rPr>
            </w:pPr>
            <w:r>
              <w:rPr>
                <w:rFonts w:hint="eastAsia" w:ascii="仿宋" w:hAnsi="仿宋" w:eastAsia="仿宋" w:cs="仿宋"/>
                <w:color w:val="auto"/>
                <w:szCs w:val="21"/>
              </w:rPr>
              <w:t>2.不含不适合采购人收藏的图书</w:t>
            </w:r>
          </w:p>
          <w:p w14:paraId="6A0F2115">
            <w:pPr>
              <w:rPr>
                <w:rFonts w:ascii="仿宋" w:hAnsi="仿宋" w:eastAsia="仿宋" w:cs="仿宋"/>
                <w:color w:val="auto"/>
                <w:szCs w:val="21"/>
              </w:rPr>
            </w:pPr>
            <w:r>
              <w:rPr>
                <w:rFonts w:hint="eastAsia" w:ascii="仿宋" w:hAnsi="仿宋" w:eastAsia="仿宋" w:cs="仿宋"/>
                <w:color w:val="auto"/>
                <w:szCs w:val="21"/>
              </w:rPr>
              <w:t>3.不夹杂市场书和特价书</w:t>
            </w:r>
          </w:p>
        </w:tc>
      </w:tr>
      <w:tr w14:paraId="23553A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539" w:type="dxa"/>
            <w:vMerge w:val="continue"/>
            <w:vAlign w:val="center"/>
          </w:tcPr>
          <w:p w14:paraId="1BE39E7B">
            <w:pPr>
              <w:jc w:val="center"/>
              <w:rPr>
                <w:rFonts w:ascii="仿宋" w:hAnsi="仿宋" w:eastAsia="仿宋" w:cs="仿宋"/>
                <w:b/>
                <w:bCs/>
                <w:color w:val="auto"/>
                <w:szCs w:val="21"/>
              </w:rPr>
            </w:pPr>
          </w:p>
        </w:tc>
        <w:tc>
          <w:tcPr>
            <w:tcW w:w="720" w:type="dxa"/>
            <w:vAlign w:val="center"/>
          </w:tcPr>
          <w:p w14:paraId="72C2CF01">
            <w:pPr>
              <w:jc w:val="center"/>
              <w:rPr>
                <w:rFonts w:ascii="仿宋" w:hAnsi="仿宋" w:eastAsia="仿宋" w:cs="仿宋"/>
                <w:b/>
                <w:bCs/>
                <w:color w:val="auto"/>
                <w:szCs w:val="21"/>
              </w:rPr>
            </w:pPr>
            <w:r>
              <w:rPr>
                <w:rFonts w:hint="eastAsia" w:ascii="仿宋" w:hAnsi="仿宋" w:eastAsia="仿宋" w:cs="仿宋"/>
                <w:b/>
                <w:bCs/>
                <w:color w:val="auto"/>
                <w:szCs w:val="21"/>
              </w:rPr>
              <w:t>3</w:t>
            </w:r>
          </w:p>
        </w:tc>
        <w:tc>
          <w:tcPr>
            <w:tcW w:w="7359" w:type="dxa"/>
            <w:vAlign w:val="center"/>
          </w:tcPr>
          <w:p w14:paraId="6C183C76">
            <w:pPr>
              <w:rPr>
                <w:rFonts w:ascii="仿宋" w:hAnsi="仿宋" w:eastAsia="仿宋" w:cs="仿宋"/>
                <w:b/>
                <w:bCs/>
                <w:color w:val="auto"/>
                <w:szCs w:val="21"/>
              </w:rPr>
            </w:pPr>
            <w:r>
              <w:rPr>
                <w:rFonts w:hint="eastAsia" w:ascii="仿宋" w:hAnsi="仿宋" w:eastAsia="仿宋" w:cs="仿宋"/>
                <w:b/>
                <w:bCs/>
                <w:color w:val="auto"/>
                <w:szCs w:val="21"/>
              </w:rPr>
              <w:t>[客观分]编目数据质量：1分/承诺</w:t>
            </w:r>
          </w:p>
          <w:p w14:paraId="6243E8D0">
            <w:pPr>
              <w:rPr>
                <w:rFonts w:ascii="仿宋" w:hAnsi="仿宋" w:eastAsia="仿宋" w:cs="仿宋"/>
                <w:color w:val="auto"/>
                <w:szCs w:val="21"/>
              </w:rPr>
            </w:pPr>
            <w:r>
              <w:rPr>
                <w:rFonts w:hint="eastAsia" w:ascii="仿宋" w:hAnsi="仿宋" w:eastAsia="仿宋" w:cs="仿宋"/>
                <w:color w:val="auto"/>
                <w:szCs w:val="21"/>
              </w:rPr>
              <w:t>1.提供符合采购人要求的CNMARK编目数据</w:t>
            </w:r>
          </w:p>
          <w:p w14:paraId="11B4BC50">
            <w:pPr>
              <w:rPr>
                <w:rFonts w:ascii="仿宋" w:hAnsi="仿宋" w:eastAsia="仿宋" w:cs="仿宋"/>
                <w:color w:val="auto"/>
                <w:szCs w:val="21"/>
              </w:rPr>
            </w:pPr>
            <w:r>
              <w:rPr>
                <w:rFonts w:hint="eastAsia" w:ascii="仿宋" w:hAnsi="仿宋" w:eastAsia="仿宋" w:cs="仿宋"/>
                <w:color w:val="auto"/>
                <w:szCs w:val="21"/>
              </w:rPr>
              <w:t>2.与到馆图书100%匹配（不漏发、不错发）</w:t>
            </w:r>
          </w:p>
          <w:p w14:paraId="5C7E61BE">
            <w:pPr>
              <w:rPr>
                <w:rFonts w:ascii="仿宋" w:hAnsi="仿宋" w:eastAsia="仿宋" w:cs="仿宋"/>
                <w:b/>
                <w:bCs/>
                <w:color w:val="auto"/>
                <w:szCs w:val="21"/>
              </w:rPr>
            </w:pPr>
            <w:r>
              <w:rPr>
                <w:rFonts w:hint="eastAsia" w:ascii="仿宋" w:hAnsi="仿宋" w:eastAsia="仿宋" w:cs="仿宋"/>
                <w:color w:val="auto"/>
                <w:szCs w:val="21"/>
              </w:rPr>
              <w:t>3.与到馆图书先于或同时送达图书馆</w:t>
            </w:r>
          </w:p>
        </w:tc>
      </w:tr>
      <w:tr w14:paraId="403204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539" w:type="dxa"/>
            <w:vMerge w:val="continue"/>
            <w:vAlign w:val="center"/>
          </w:tcPr>
          <w:p w14:paraId="5E114667">
            <w:pPr>
              <w:jc w:val="center"/>
              <w:rPr>
                <w:rFonts w:ascii="仿宋" w:hAnsi="仿宋" w:eastAsia="仿宋" w:cs="仿宋"/>
                <w:b/>
                <w:bCs/>
                <w:color w:val="auto"/>
                <w:szCs w:val="21"/>
              </w:rPr>
            </w:pPr>
          </w:p>
        </w:tc>
        <w:tc>
          <w:tcPr>
            <w:tcW w:w="720" w:type="dxa"/>
            <w:vAlign w:val="center"/>
          </w:tcPr>
          <w:p w14:paraId="238A60A4">
            <w:pPr>
              <w:jc w:val="center"/>
              <w:rPr>
                <w:rFonts w:ascii="仿宋" w:hAnsi="仿宋" w:eastAsia="仿宋" w:cs="仿宋"/>
                <w:b/>
                <w:bCs/>
                <w:color w:val="auto"/>
                <w:szCs w:val="21"/>
              </w:rPr>
            </w:pPr>
            <w:r>
              <w:rPr>
                <w:rFonts w:hint="eastAsia" w:ascii="仿宋" w:hAnsi="仿宋" w:eastAsia="仿宋" w:cs="仿宋"/>
                <w:b/>
                <w:bCs/>
                <w:color w:val="auto"/>
                <w:szCs w:val="21"/>
              </w:rPr>
              <w:t>4</w:t>
            </w:r>
          </w:p>
        </w:tc>
        <w:tc>
          <w:tcPr>
            <w:tcW w:w="7359" w:type="dxa"/>
            <w:vAlign w:val="center"/>
          </w:tcPr>
          <w:p w14:paraId="7E6D9E18">
            <w:pPr>
              <w:rPr>
                <w:rFonts w:ascii="仿宋" w:hAnsi="仿宋" w:eastAsia="仿宋" w:cs="仿宋"/>
                <w:b/>
                <w:bCs/>
                <w:color w:val="auto"/>
                <w:szCs w:val="21"/>
              </w:rPr>
            </w:pPr>
            <w:r>
              <w:rPr>
                <w:rFonts w:hint="eastAsia" w:ascii="仿宋" w:hAnsi="仿宋" w:eastAsia="仿宋" w:cs="仿宋"/>
                <w:b/>
                <w:bCs/>
                <w:color w:val="auto"/>
                <w:szCs w:val="21"/>
              </w:rPr>
              <w:t>[主观分]图书订单处理</w:t>
            </w:r>
          </w:p>
          <w:p w14:paraId="5FA29B24">
            <w:pPr>
              <w:rPr>
                <w:rFonts w:ascii="仿宋" w:hAnsi="仿宋" w:eastAsia="仿宋" w:cs="仿宋"/>
                <w:color w:val="auto"/>
                <w:szCs w:val="21"/>
              </w:rPr>
            </w:pPr>
            <w:r>
              <w:rPr>
                <w:rFonts w:hint="eastAsia" w:ascii="仿宋" w:hAnsi="仿宋" w:eastAsia="仿宋" w:cs="仿宋"/>
                <w:color w:val="auto"/>
                <w:szCs w:val="21"/>
              </w:rPr>
              <w:t>1.收到订单后反馈（单册价格较高、复本量过大、定购价格与实际价格有出入、ISBN号或书名等书目信息变更、特殊开本、不符合馆藏要求等各种特殊情况进行二次确认）方案：专业、全面、有利于采购标的实现及合同履约</w:t>
            </w:r>
            <w:r>
              <w:rPr>
                <w:rFonts w:hint="eastAsia" w:ascii="仿宋" w:hAnsi="仿宋" w:eastAsia="仿宋" w:cs="仿宋"/>
                <w:b/>
                <w:bCs/>
                <w:color w:val="auto"/>
                <w:szCs w:val="21"/>
              </w:rPr>
              <w:t>（评分范围：2,1,</w:t>
            </w:r>
            <w:r>
              <w:rPr>
                <w:rFonts w:hint="eastAsia" w:ascii="仿宋" w:hAnsi="仿宋" w:eastAsia="仿宋" w:cs="仿宋"/>
                <w:b/>
                <w:bCs/>
                <w:color w:val="auto"/>
                <w:szCs w:val="21"/>
                <w:lang w:val="en-US" w:eastAsia="zh-CN"/>
              </w:rPr>
              <w:t>0.5</w:t>
            </w:r>
            <w:r>
              <w:rPr>
                <w:rFonts w:hint="eastAsia" w:ascii="仿宋" w:hAnsi="仿宋" w:eastAsia="仿宋" w:cs="仿宋"/>
                <w:b/>
                <w:bCs/>
                <w:color w:val="auto"/>
                <w:szCs w:val="21"/>
              </w:rPr>
              <w:t>,0）</w:t>
            </w:r>
          </w:p>
          <w:p w14:paraId="50BED6B9">
            <w:pPr>
              <w:rPr>
                <w:rFonts w:ascii="仿宋" w:hAnsi="仿宋" w:eastAsia="仿宋" w:cs="仿宋"/>
                <w:b/>
                <w:bCs/>
                <w:color w:val="auto"/>
                <w:szCs w:val="21"/>
              </w:rPr>
            </w:pPr>
            <w:r>
              <w:rPr>
                <w:rFonts w:hint="eastAsia" w:ascii="仿宋" w:hAnsi="仿宋" w:eastAsia="仿宋" w:cs="仿宋"/>
                <w:color w:val="auto"/>
                <w:szCs w:val="21"/>
              </w:rPr>
              <w:t>2.对未能采购图书（缺货、出版推迟、停止出版等不能及时到馆的图书或取消出版的图书）信息反馈、处理方案：专业、全面、有利于采购标的实现及合同履约</w:t>
            </w:r>
            <w:r>
              <w:rPr>
                <w:rFonts w:hint="eastAsia" w:ascii="仿宋" w:hAnsi="仿宋" w:eastAsia="仿宋" w:cs="仿宋"/>
                <w:b/>
                <w:bCs/>
                <w:color w:val="auto"/>
                <w:szCs w:val="21"/>
              </w:rPr>
              <w:t>（评分范围：2,1,</w:t>
            </w:r>
            <w:r>
              <w:rPr>
                <w:rFonts w:hint="eastAsia" w:ascii="仿宋" w:hAnsi="仿宋" w:eastAsia="仿宋" w:cs="仿宋"/>
                <w:b/>
                <w:bCs/>
                <w:color w:val="auto"/>
                <w:szCs w:val="21"/>
                <w:lang w:val="en-US" w:eastAsia="zh-CN"/>
              </w:rPr>
              <w:t>0.5</w:t>
            </w:r>
            <w:r>
              <w:rPr>
                <w:rFonts w:hint="eastAsia" w:ascii="仿宋" w:hAnsi="仿宋" w:eastAsia="仿宋" w:cs="仿宋"/>
                <w:b/>
                <w:bCs/>
                <w:color w:val="auto"/>
                <w:szCs w:val="21"/>
              </w:rPr>
              <w:t>,0）</w:t>
            </w:r>
          </w:p>
        </w:tc>
      </w:tr>
      <w:tr w14:paraId="5D94A9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539" w:type="dxa"/>
            <w:vMerge w:val="continue"/>
            <w:vAlign w:val="center"/>
          </w:tcPr>
          <w:p w14:paraId="5274FFAE">
            <w:pPr>
              <w:jc w:val="center"/>
              <w:rPr>
                <w:rFonts w:ascii="仿宋" w:hAnsi="仿宋" w:eastAsia="仿宋" w:cs="仿宋"/>
                <w:b/>
                <w:bCs/>
                <w:color w:val="auto"/>
                <w:szCs w:val="21"/>
              </w:rPr>
            </w:pPr>
          </w:p>
        </w:tc>
        <w:tc>
          <w:tcPr>
            <w:tcW w:w="720" w:type="dxa"/>
            <w:vAlign w:val="center"/>
          </w:tcPr>
          <w:p w14:paraId="087948F4">
            <w:pPr>
              <w:jc w:val="center"/>
              <w:rPr>
                <w:rFonts w:ascii="仿宋" w:hAnsi="仿宋" w:eastAsia="仿宋" w:cs="仿宋"/>
                <w:b/>
                <w:bCs/>
                <w:color w:val="auto"/>
                <w:szCs w:val="21"/>
              </w:rPr>
            </w:pPr>
            <w:r>
              <w:rPr>
                <w:rFonts w:hint="eastAsia" w:ascii="仿宋" w:hAnsi="仿宋" w:eastAsia="仿宋" w:cs="仿宋"/>
                <w:b/>
                <w:bCs/>
                <w:color w:val="auto"/>
                <w:szCs w:val="21"/>
              </w:rPr>
              <w:t>2</w:t>
            </w:r>
          </w:p>
        </w:tc>
        <w:tc>
          <w:tcPr>
            <w:tcW w:w="7359" w:type="dxa"/>
            <w:vAlign w:val="center"/>
          </w:tcPr>
          <w:p w14:paraId="1E72E0C5">
            <w:pPr>
              <w:rPr>
                <w:rFonts w:ascii="仿宋" w:hAnsi="仿宋" w:eastAsia="仿宋" w:cs="仿宋"/>
                <w:b/>
                <w:bCs/>
                <w:color w:val="auto"/>
                <w:szCs w:val="21"/>
              </w:rPr>
            </w:pPr>
            <w:r>
              <w:rPr>
                <w:rFonts w:hint="eastAsia" w:ascii="仿宋" w:hAnsi="仿宋" w:eastAsia="仿宋" w:cs="仿宋"/>
                <w:b/>
                <w:bCs/>
                <w:color w:val="auto"/>
                <w:szCs w:val="21"/>
              </w:rPr>
              <w:t>[主观分]</w:t>
            </w:r>
            <w:r>
              <w:rPr>
                <w:rFonts w:hint="eastAsia" w:ascii="仿宋" w:hAnsi="仿宋" w:eastAsia="仿宋" w:cs="仿宋"/>
                <w:color w:val="auto"/>
                <w:szCs w:val="21"/>
              </w:rPr>
              <w:t>订单调整[对已订图书订单因情况变化采购人要求减少或取消订单处理（响应速度、服务承诺）]方案：专业、全面、有利于采购标的实现及合同履约</w:t>
            </w:r>
            <w:r>
              <w:rPr>
                <w:rFonts w:hint="eastAsia" w:ascii="仿宋" w:hAnsi="仿宋" w:eastAsia="仿宋" w:cs="仿宋"/>
                <w:b/>
                <w:bCs/>
                <w:color w:val="auto"/>
                <w:szCs w:val="21"/>
              </w:rPr>
              <w:t>（评分范围：2,1,</w:t>
            </w:r>
            <w:r>
              <w:rPr>
                <w:rFonts w:hint="eastAsia" w:ascii="仿宋" w:hAnsi="仿宋" w:eastAsia="仿宋" w:cs="仿宋"/>
                <w:b/>
                <w:bCs/>
                <w:color w:val="auto"/>
                <w:szCs w:val="21"/>
                <w:lang w:val="en-US" w:eastAsia="zh-CN"/>
              </w:rPr>
              <w:t>0.5</w:t>
            </w:r>
            <w:r>
              <w:rPr>
                <w:rFonts w:hint="eastAsia" w:ascii="仿宋" w:hAnsi="仿宋" w:eastAsia="仿宋" w:cs="仿宋"/>
                <w:b/>
                <w:bCs/>
                <w:color w:val="auto"/>
                <w:szCs w:val="21"/>
              </w:rPr>
              <w:t>,0）</w:t>
            </w:r>
          </w:p>
        </w:tc>
      </w:tr>
      <w:tr w14:paraId="3E9AC6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539" w:type="dxa"/>
            <w:vMerge w:val="continue"/>
            <w:vAlign w:val="center"/>
          </w:tcPr>
          <w:p w14:paraId="014B1A9B">
            <w:pPr>
              <w:jc w:val="center"/>
              <w:rPr>
                <w:rFonts w:ascii="仿宋" w:hAnsi="仿宋" w:eastAsia="仿宋" w:cs="仿宋"/>
                <w:b/>
                <w:bCs/>
                <w:color w:val="auto"/>
                <w:szCs w:val="21"/>
              </w:rPr>
            </w:pPr>
          </w:p>
        </w:tc>
        <w:tc>
          <w:tcPr>
            <w:tcW w:w="720" w:type="dxa"/>
            <w:vAlign w:val="center"/>
          </w:tcPr>
          <w:p w14:paraId="7F9E3FFB">
            <w:pPr>
              <w:jc w:val="center"/>
              <w:rPr>
                <w:rFonts w:ascii="仿宋" w:hAnsi="仿宋" w:eastAsia="仿宋" w:cs="仿宋"/>
                <w:b/>
                <w:bCs/>
                <w:color w:val="auto"/>
                <w:szCs w:val="21"/>
              </w:rPr>
            </w:pPr>
            <w:r>
              <w:rPr>
                <w:rFonts w:hint="eastAsia" w:ascii="仿宋" w:hAnsi="仿宋" w:eastAsia="仿宋" w:cs="仿宋"/>
                <w:b/>
                <w:bCs/>
                <w:color w:val="auto"/>
                <w:szCs w:val="21"/>
              </w:rPr>
              <w:t>3</w:t>
            </w:r>
          </w:p>
        </w:tc>
        <w:tc>
          <w:tcPr>
            <w:tcW w:w="7359" w:type="dxa"/>
            <w:vAlign w:val="center"/>
          </w:tcPr>
          <w:p w14:paraId="67708BBC">
            <w:pPr>
              <w:rPr>
                <w:rFonts w:ascii="仿宋" w:hAnsi="仿宋" w:eastAsia="仿宋" w:cs="仿宋"/>
                <w:b/>
                <w:bCs/>
                <w:color w:val="auto"/>
                <w:szCs w:val="21"/>
              </w:rPr>
            </w:pPr>
            <w:r>
              <w:rPr>
                <w:rFonts w:hint="eastAsia" w:ascii="仿宋" w:hAnsi="仿宋" w:eastAsia="仿宋" w:cs="仿宋"/>
                <w:b/>
                <w:bCs/>
                <w:color w:val="auto"/>
                <w:szCs w:val="21"/>
              </w:rPr>
              <w:t>[客观分]图书质量：1分/承诺</w:t>
            </w:r>
          </w:p>
          <w:p w14:paraId="3B458EF2">
            <w:pPr>
              <w:rPr>
                <w:rFonts w:ascii="仿宋" w:hAnsi="仿宋" w:eastAsia="仿宋" w:cs="仿宋"/>
                <w:color w:val="auto"/>
                <w:szCs w:val="21"/>
              </w:rPr>
            </w:pPr>
            <w:r>
              <w:rPr>
                <w:rFonts w:hint="eastAsia" w:ascii="仿宋" w:hAnsi="仿宋" w:eastAsia="仿宋" w:cs="仿宋"/>
                <w:color w:val="auto"/>
                <w:szCs w:val="21"/>
              </w:rPr>
              <w:t>1.全新正版</w:t>
            </w:r>
          </w:p>
          <w:p w14:paraId="61AAAE51">
            <w:pPr>
              <w:rPr>
                <w:rFonts w:ascii="仿宋" w:hAnsi="仿宋" w:eastAsia="仿宋" w:cs="仿宋"/>
                <w:color w:val="auto"/>
                <w:szCs w:val="21"/>
              </w:rPr>
            </w:pPr>
            <w:r>
              <w:rPr>
                <w:rFonts w:hint="eastAsia" w:ascii="仿宋" w:hAnsi="仿宋" w:eastAsia="仿宋" w:cs="仿宋"/>
                <w:color w:val="auto"/>
                <w:szCs w:val="21"/>
              </w:rPr>
              <w:t>2.无破损</w:t>
            </w:r>
          </w:p>
          <w:p w14:paraId="0CCF56E8">
            <w:pPr>
              <w:rPr>
                <w:rFonts w:ascii="仿宋" w:hAnsi="仿宋" w:eastAsia="仿宋" w:cs="仿宋"/>
                <w:b/>
                <w:bCs/>
                <w:color w:val="auto"/>
                <w:szCs w:val="21"/>
              </w:rPr>
            </w:pPr>
            <w:r>
              <w:rPr>
                <w:rFonts w:hint="eastAsia" w:ascii="仿宋" w:hAnsi="仿宋" w:eastAsia="仿宋" w:cs="仿宋"/>
                <w:color w:val="auto"/>
                <w:szCs w:val="21"/>
              </w:rPr>
              <w:t>3.附件齐全</w:t>
            </w:r>
          </w:p>
        </w:tc>
      </w:tr>
      <w:tr w14:paraId="2492BD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539" w:type="dxa"/>
            <w:vMerge w:val="continue"/>
            <w:vAlign w:val="center"/>
          </w:tcPr>
          <w:p w14:paraId="7169D8D4">
            <w:pPr>
              <w:jc w:val="center"/>
              <w:rPr>
                <w:rFonts w:ascii="仿宋" w:hAnsi="仿宋" w:eastAsia="仿宋" w:cs="仿宋"/>
                <w:b/>
                <w:bCs/>
                <w:color w:val="auto"/>
                <w:szCs w:val="21"/>
              </w:rPr>
            </w:pPr>
          </w:p>
        </w:tc>
        <w:tc>
          <w:tcPr>
            <w:tcW w:w="720" w:type="dxa"/>
            <w:vAlign w:val="center"/>
          </w:tcPr>
          <w:p w14:paraId="5A1C04EA">
            <w:pPr>
              <w:jc w:val="center"/>
              <w:rPr>
                <w:rFonts w:ascii="仿宋" w:hAnsi="仿宋" w:eastAsia="仿宋" w:cs="仿宋"/>
                <w:b/>
                <w:bCs/>
                <w:color w:val="auto"/>
                <w:szCs w:val="21"/>
              </w:rPr>
            </w:pPr>
            <w:r>
              <w:rPr>
                <w:rFonts w:hint="eastAsia" w:ascii="仿宋" w:hAnsi="仿宋" w:eastAsia="仿宋" w:cs="仿宋"/>
                <w:b/>
                <w:bCs/>
                <w:color w:val="auto"/>
                <w:szCs w:val="21"/>
              </w:rPr>
              <w:t>6</w:t>
            </w:r>
          </w:p>
        </w:tc>
        <w:tc>
          <w:tcPr>
            <w:tcW w:w="7359" w:type="dxa"/>
            <w:vAlign w:val="center"/>
          </w:tcPr>
          <w:p w14:paraId="0451E07A">
            <w:pPr>
              <w:rPr>
                <w:rFonts w:ascii="仿宋" w:hAnsi="仿宋" w:eastAsia="仿宋" w:cs="仿宋"/>
                <w:b/>
                <w:bCs/>
                <w:color w:val="auto"/>
                <w:szCs w:val="21"/>
              </w:rPr>
            </w:pPr>
            <w:r>
              <w:rPr>
                <w:rFonts w:hint="eastAsia" w:ascii="仿宋" w:hAnsi="仿宋" w:eastAsia="仿宋" w:cs="仿宋"/>
                <w:b/>
                <w:bCs/>
                <w:color w:val="auto"/>
                <w:szCs w:val="21"/>
              </w:rPr>
              <w:t>[主观分]到书率（根据承诺到书率、供书类型、供书数量及实际到书记录情况等评分）</w:t>
            </w:r>
          </w:p>
          <w:p w14:paraId="13A3AAC6">
            <w:pPr>
              <w:rPr>
                <w:rFonts w:ascii="仿宋" w:hAnsi="仿宋" w:eastAsia="仿宋" w:cs="仿宋"/>
                <w:color w:val="auto"/>
                <w:szCs w:val="21"/>
              </w:rPr>
            </w:pPr>
            <w:r>
              <w:rPr>
                <w:rFonts w:hint="eastAsia" w:ascii="仿宋" w:hAnsi="仿宋" w:eastAsia="仿宋" w:cs="仿宋"/>
                <w:color w:val="auto"/>
                <w:szCs w:val="21"/>
              </w:rPr>
              <w:t>1.现采图书一个月内到馆率≥98%</w:t>
            </w:r>
            <w:r>
              <w:rPr>
                <w:rFonts w:hint="eastAsia" w:ascii="仿宋" w:hAnsi="仿宋" w:eastAsia="仿宋" w:cs="仿宋"/>
                <w:b/>
                <w:bCs/>
                <w:color w:val="auto"/>
                <w:szCs w:val="21"/>
              </w:rPr>
              <w:t>（评分范围：2,1,</w:t>
            </w:r>
            <w:r>
              <w:rPr>
                <w:rFonts w:hint="eastAsia" w:ascii="仿宋" w:hAnsi="仿宋" w:eastAsia="仿宋" w:cs="仿宋"/>
                <w:b/>
                <w:bCs/>
                <w:color w:val="auto"/>
                <w:szCs w:val="21"/>
                <w:lang w:val="en-US" w:eastAsia="zh-CN"/>
              </w:rPr>
              <w:t>0.5</w:t>
            </w:r>
            <w:r>
              <w:rPr>
                <w:rFonts w:hint="eastAsia" w:ascii="仿宋" w:hAnsi="仿宋" w:eastAsia="仿宋" w:cs="仿宋"/>
                <w:b/>
                <w:bCs/>
                <w:color w:val="auto"/>
                <w:szCs w:val="21"/>
              </w:rPr>
              <w:t>,0）</w:t>
            </w:r>
          </w:p>
          <w:p w14:paraId="041570B4">
            <w:pPr>
              <w:rPr>
                <w:rFonts w:ascii="仿宋" w:hAnsi="仿宋" w:eastAsia="仿宋" w:cs="仿宋"/>
                <w:color w:val="auto"/>
                <w:szCs w:val="21"/>
              </w:rPr>
            </w:pPr>
            <w:r>
              <w:rPr>
                <w:rFonts w:hint="eastAsia" w:ascii="仿宋" w:hAnsi="仿宋" w:eastAsia="仿宋" w:cs="仿宋"/>
                <w:color w:val="auto"/>
                <w:szCs w:val="21"/>
              </w:rPr>
              <w:t>2.电子订单预订图书前3个月平均到馆率≥90%</w:t>
            </w:r>
            <w:r>
              <w:rPr>
                <w:rFonts w:hint="eastAsia" w:ascii="仿宋" w:hAnsi="仿宋" w:eastAsia="仿宋" w:cs="仿宋"/>
                <w:b/>
                <w:bCs/>
                <w:color w:val="auto"/>
                <w:szCs w:val="21"/>
              </w:rPr>
              <w:t>（评分范围：2,1,</w:t>
            </w:r>
            <w:r>
              <w:rPr>
                <w:rFonts w:hint="eastAsia" w:ascii="仿宋" w:hAnsi="仿宋" w:eastAsia="仿宋" w:cs="仿宋"/>
                <w:b/>
                <w:bCs/>
                <w:color w:val="auto"/>
                <w:szCs w:val="21"/>
                <w:lang w:val="en-US" w:eastAsia="zh-CN"/>
              </w:rPr>
              <w:t>0.5</w:t>
            </w:r>
            <w:r>
              <w:rPr>
                <w:rFonts w:hint="eastAsia" w:ascii="仿宋" w:hAnsi="仿宋" w:eastAsia="仿宋" w:cs="仿宋"/>
                <w:b/>
                <w:bCs/>
                <w:color w:val="auto"/>
                <w:szCs w:val="21"/>
              </w:rPr>
              <w:t>,0）</w:t>
            </w:r>
          </w:p>
          <w:p w14:paraId="49451C3B">
            <w:pPr>
              <w:rPr>
                <w:rFonts w:ascii="仿宋" w:hAnsi="仿宋" w:eastAsia="仿宋" w:cs="仿宋"/>
                <w:b/>
                <w:bCs/>
                <w:color w:val="auto"/>
                <w:szCs w:val="21"/>
              </w:rPr>
            </w:pPr>
            <w:r>
              <w:rPr>
                <w:rFonts w:hint="eastAsia" w:ascii="仿宋" w:hAnsi="仿宋" w:eastAsia="仿宋" w:cs="仿宋"/>
                <w:color w:val="auto"/>
                <w:szCs w:val="21"/>
              </w:rPr>
              <w:t>3.全年平均到馆率≥95%</w:t>
            </w:r>
            <w:r>
              <w:rPr>
                <w:rFonts w:hint="eastAsia" w:ascii="仿宋" w:hAnsi="仿宋" w:eastAsia="仿宋" w:cs="仿宋"/>
                <w:b/>
                <w:bCs/>
                <w:color w:val="auto"/>
                <w:szCs w:val="21"/>
              </w:rPr>
              <w:t>（评分范围：2,1,</w:t>
            </w:r>
            <w:r>
              <w:rPr>
                <w:rFonts w:hint="eastAsia" w:ascii="仿宋" w:hAnsi="仿宋" w:eastAsia="仿宋" w:cs="仿宋"/>
                <w:b/>
                <w:bCs/>
                <w:color w:val="auto"/>
                <w:szCs w:val="21"/>
                <w:lang w:val="en-US" w:eastAsia="zh-CN"/>
              </w:rPr>
              <w:t>0.5</w:t>
            </w:r>
            <w:r>
              <w:rPr>
                <w:rFonts w:hint="eastAsia" w:ascii="仿宋" w:hAnsi="仿宋" w:eastAsia="仿宋" w:cs="仿宋"/>
                <w:b/>
                <w:bCs/>
                <w:color w:val="auto"/>
                <w:szCs w:val="21"/>
              </w:rPr>
              <w:t>,0）</w:t>
            </w:r>
          </w:p>
        </w:tc>
      </w:tr>
      <w:tr w14:paraId="637181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539" w:type="dxa"/>
            <w:vMerge w:val="continue"/>
            <w:vAlign w:val="center"/>
          </w:tcPr>
          <w:p w14:paraId="019B74A7">
            <w:pPr>
              <w:jc w:val="center"/>
              <w:rPr>
                <w:rFonts w:ascii="仿宋" w:hAnsi="仿宋" w:eastAsia="仿宋" w:cs="仿宋"/>
                <w:b/>
                <w:bCs/>
                <w:color w:val="auto"/>
                <w:szCs w:val="21"/>
              </w:rPr>
            </w:pPr>
          </w:p>
        </w:tc>
        <w:tc>
          <w:tcPr>
            <w:tcW w:w="720" w:type="dxa"/>
            <w:vAlign w:val="center"/>
          </w:tcPr>
          <w:p w14:paraId="344BDE8F">
            <w:pPr>
              <w:jc w:val="center"/>
              <w:rPr>
                <w:rFonts w:ascii="仿宋" w:hAnsi="仿宋" w:eastAsia="仿宋" w:cs="仿宋"/>
                <w:b/>
                <w:bCs/>
                <w:color w:val="auto"/>
                <w:szCs w:val="21"/>
              </w:rPr>
            </w:pPr>
            <w:r>
              <w:rPr>
                <w:rFonts w:hint="eastAsia" w:ascii="仿宋" w:hAnsi="仿宋" w:eastAsia="仿宋" w:cs="仿宋"/>
                <w:b/>
                <w:bCs/>
                <w:color w:val="auto"/>
                <w:szCs w:val="21"/>
              </w:rPr>
              <w:t>4</w:t>
            </w:r>
          </w:p>
        </w:tc>
        <w:tc>
          <w:tcPr>
            <w:tcW w:w="7359" w:type="dxa"/>
            <w:vAlign w:val="center"/>
          </w:tcPr>
          <w:p w14:paraId="7CAAF0FC">
            <w:pPr>
              <w:rPr>
                <w:rFonts w:ascii="仿宋" w:hAnsi="仿宋" w:eastAsia="仿宋" w:cs="仿宋"/>
                <w:color w:val="auto"/>
                <w:szCs w:val="21"/>
              </w:rPr>
            </w:pPr>
            <w:r>
              <w:rPr>
                <w:rFonts w:hint="eastAsia" w:ascii="仿宋" w:hAnsi="仿宋" w:eastAsia="仿宋" w:cs="仿宋"/>
                <w:b/>
                <w:bCs/>
                <w:color w:val="auto"/>
                <w:szCs w:val="21"/>
              </w:rPr>
              <w:t>[主观分]现采能力</w:t>
            </w:r>
          </w:p>
          <w:p w14:paraId="1686409F">
            <w:pPr>
              <w:rPr>
                <w:rFonts w:ascii="仿宋" w:hAnsi="仿宋" w:eastAsia="仿宋" w:cs="仿宋"/>
                <w:color w:val="auto"/>
                <w:szCs w:val="21"/>
              </w:rPr>
            </w:pPr>
            <w:r>
              <w:rPr>
                <w:rFonts w:hint="eastAsia" w:ascii="仿宋" w:hAnsi="仿宋" w:eastAsia="仿宋" w:cs="仿宋"/>
                <w:color w:val="auto"/>
                <w:szCs w:val="21"/>
              </w:rPr>
              <w:t>1.现采场所对采购人现场采购保障[提供相关证明材料（含过往案例）]：保障程度高、有利于采购标的实现及合同履约</w:t>
            </w:r>
            <w:r>
              <w:rPr>
                <w:rFonts w:hint="eastAsia" w:ascii="仿宋" w:hAnsi="仿宋" w:eastAsia="仿宋" w:cs="仿宋"/>
                <w:b/>
                <w:bCs/>
                <w:color w:val="auto"/>
                <w:szCs w:val="21"/>
              </w:rPr>
              <w:t>（评分范围：2,1,</w:t>
            </w:r>
            <w:r>
              <w:rPr>
                <w:rFonts w:hint="eastAsia" w:ascii="仿宋" w:hAnsi="仿宋" w:eastAsia="仿宋" w:cs="仿宋"/>
                <w:b/>
                <w:bCs/>
                <w:color w:val="auto"/>
                <w:szCs w:val="21"/>
                <w:lang w:val="en-US" w:eastAsia="zh-CN"/>
              </w:rPr>
              <w:t>0.5</w:t>
            </w:r>
            <w:r>
              <w:rPr>
                <w:rFonts w:hint="eastAsia" w:ascii="仿宋" w:hAnsi="仿宋" w:eastAsia="仿宋" w:cs="仿宋"/>
                <w:b/>
                <w:bCs/>
                <w:color w:val="auto"/>
                <w:szCs w:val="21"/>
              </w:rPr>
              <w:t>,0）</w:t>
            </w:r>
          </w:p>
          <w:p w14:paraId="06BB7984">
            <w:pPr>
              <w:rPr>
                <w:rFonts w:ascii="仿宋" w:hAnsi="仿宋" w:eastAsia="仿宋" w:cs="仿宋"/>
                <w:b/>
                <w:bCs/>
                <w:color w:val="auto"/>
                <w:szCs w:val="21"/>
              </w:rPr>
            </w:pPr>
            <w:r>
              <w:rPr>
                <w:rFonts w:hint="eastAsia" w:ascii="仿宋" w:hAnsi="仿宋" w:eastAsia="仿宋" w:cs="仿宋"/>
                <w:color w:val="auto"/>
                <w:szCs w:val="21"/>
              </w:rPr>
              <w:t>2.组织大型书市对采购人现场采购保障[提供相关证明材料（含过往案例）]：保障程度高、有利于采购标的实现及合同履约</w:t>
            </w:r>
            <w:r>
              <w:rPr>
                <w:rFonts w:hint="eastAsia" w:ascii="仿宋" w:hAnsi="仿宋" w:eastAsia="仿宋" w:cs="仿宋"/>
                <w:b/>
                <w:bCs/>
                <w:color w:val="auto"/>
                <w:szCs w:val="21"/>
              </w:rPr>
              <w:t>（评分范围：2,1,</w:t>
            </w:r>
            <w:r>
              <w:rPr>
                <w:rFonts w:hint="eastAsia" w:ascii="仿宋" w:hAnsi="仿宋" w:eastAsia="仿宋" w:cs="仿宋"/>
                <w:b/>
                <w:bCs/>
                <w:color w:val="auto"/>
                <w:szCs w:val="21"/>
                <w:lang w:val="en-US" w:eastAsia="zh-CN"/>
              </w:rPr>
              <w:t>0.5</w:t>
            </w:r>
            <w:r>
              <w:rPr>
                <w:rFonts w:hint="eastAsia" w:ascii="仿宋" w:hAnsi="仿宋" w:eastAsia="仿宋" w:cs="仿宋"/>
                <w:b/>
                <w:bCs/>
                <w:color w:val="auto"/>
                <w:szCs w:val="21"/>
              </w:rPr>
              <w:t>,0）</w:t>
            </w:r>
          </w:p>
        </w:tc>
      </w:tr>
      <w:tr w14:paraId="64B37E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539" w:type="dxa"/>
            <w:vMerge w:val="continue"/>
            <w:vAlign w:val="center"/>
          </w:tcPr>
          <w:p w14:paraId="1DE78B97">
            <w:pPr>
              <w:jc w:val="center"/>
              <w:rPr>
                <w:rFonts w:ascii="仿宋" w:hAnsi="仿宋" w:eastAsia="仿宋" w:cs="仿宋"/>
                <w:b/>
                <w:bCs/>
                <w:color w:val="auto"/>
                <w:szCs w:val="21"/>
              </w:rPr>
            </w:pPr>
          </w:p>
        </w:tc>
        <w:tc>
          <w:tcPr>
            <w:tcW w:w="720" w:type="dxa"/>
            <w:vAlign w:val="center"/>
          </w:tcPr>
          <w:p w14:paraId="2FD02CAF">
            <w:pPr>
              <w:jc w:val="center"/>
              <w:rPr>
                <w:rFonts w:ascii="仿宋" w:hAnsi="仿宋" w:eastAsia="仿宋" w:cs="仿宋"/>
                <w:b/>
                <w:bCs/>
                <w:color w:val="auto"/>
                <w:szCs w:val="21"/>
              </w:rPr>
            </w:pPr>
            <w:r>
              <w:rPr>
                <w:rFonts w:hint="eastAsia" w:ascii="仿宋" w:hAnsi="仿宋" w:eastAsia="仿宋" w:cs="仿宋"/>
                <w:b/>
                <w:bCs/>
                <w:color w:val="auto"/>
                <w:szCs w:val="21"/>
              </w:rPr>
              <w:t>6</w:t>
            </w:r>
          </w:p>
        </w:tc>
        <w:tc>
          <w:tcPr>
            <w:tcW w:w="7359" w:type="dxa"/>
            <w:vAlign w:val="center"/>
          </w:tcPr>
          <w:p w14:paraId="36A3637C">
            <w:pPr>
              <w:rPr>
                <w:rFonts w:ascii="仿宋" w:hAnsi="仿宋" w:eastAsia="仿宋" w:cs="仿宋"/>
                <w:b/>
                <w:bCs/>
                <w:color w:val="auto"/>
                <w:szCs w:val="21"/>
              </w:rPr>
            </w:pPr>
            <w:r>
              <w:rPr>
                <w:rFonts w:hint="eastAsia" w:ascii="仿宋" w:hAnsi="仿宋" w:eastAsia="仿宋" w:cs="仿宋"/>
                <w:b/>
                <w:bCs/>
                <w:color w:val="auto"/>
                <w:szCs w:val="21"/>
              </w:rPr>
              <w:t>[主观分]图书加工</w:t>
            </w:r>
          </w:p>
          <w:p w14:paraId="38791FC8">
            <w:pPr>
              <w:rPr>
                <w:rFonts w:ascii="仿宋" w:hAnsi="仿宋" w:eastAsia="仿宋" w:cs="仿宋"/>
                <w:b/>
                <w:bCs/>
                <w:color w:val="auto"/>
                <w:szCs w:val="21"/>
              </w:rPr>
            </w:pPr>
            <w:r>
              <w:rPr>
                <w:rFonts w:hint="eastAsia" w:ascii="仿宋" w:hAnsi="仿宋" w:eastAsia="仿宋" w:cs="仿宋"/>
                <w:color w:val="auto"/>
                <w:szCs w:val="21"/>
              </w:rPr>
              <w:t>1.图书加工质量保障方案：专业、针对采购需求和实际特点、有利于采购标的实现及合同履约</w:t>
            </w:r>
            <w:r>
              <w:rPr>
                <w:rFonts w:hint="eastAsia" w:ascii="仿宋" w:hAnsi="仿宋" w:eastAsia="仿宋" w:cs="仿宋"/>
                <w:b/>
                <w:bCs/>
                <w:color w:val="auto"/>
                <w:szCs w:val="21"/>
              </w:rPr>
              <w:t>（评分范围：3,2,1,0）</w:t>
            </w:r>
          </w:p>
          <w:p w14:paraId="218CEF33">
            <w:pPr>
              <w:rPr>
                <w:rFonts w:ascii="仿宋" w:hAnsi="仿宋" w:eastAsia="仿宋" w:cs="仿宋"/>
                <w:color w:val="auto"/>
                <w:szCs w:val="21"/>
              </w:rPr>
            </w:pPr>
            <w:r>
              <w:rPr>
                <w:rFonts w:hint="eastAsia" w:ascii="仿宋" w:hAnsi="仿宋" w:eastAsia="仿宋" w:cs="仿宋"/>
                <w:b w:val="0"/>
                <w:bCs w:val="0"/>
                <w:color w:val="auto"/>
                <w:szCs w:val="21"/>
              </w:rPr>
              <w:t>2.</w:t>
            </w:r>
            <w:r>
              <w:rPr>
                <w:rFonts w:hint="eastAsia" w:ascii="仿宋" w:hAnsi="仿宋" w:eastAsia="仿宋" w:cs="仿宋"/>
                <w:color w:val="auto"/>
                <w:szCs w:val="21"/>
              </w:rPr>
              <w:t>到馆服务时效-响应速度：及时、有利于采购标的实现及合同履约</w:t>
            </w:r>
            <w:r>
              <w:rPr>
                <w:rFonts w:hint="eastAsia" w:ascii="仿宋" w:hAnsi="仿宋" w:eastAsia="仿宋" w:cs="仿宋"/>
                <w:b/>
                <w:bCs/>
                <w:color w:val="auto"/>
                <w:szCs w:val="21"/>
              </w:rPr>
              <w:t>（评分范围：3,2,1,0）</w:t>
            </w:r>
          </w:p>
        </w:tc>
      </w:tr>
      <w:tr w14:paraId="3214F9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539" w:type="dxa"/>
            <w:vMerge w:val="continue"/>
            <w:vAlign w:val="center"/>
          </w:tcPr>
          <w:p w14:paraId="5C7181F4">
            <w:pPr>
              <w:jc w:val="center"/>
              <w:rPr>
                <w:rFonts w:ascii="仿宋" w:hAnsi="仿宋" w:eastAsia="仿宋" w:cs="仿宋"/>
                <w:b/>
                <w:bCs/>
                <w:color w:val="auto"/>
                <w:szCs w:val="21"/>
              </w:rPr>
            </w:pPr>
          </w:p>
        </w:tc>
        <w:tc>
          <w:tcPr>
            <w:tcW w:w="720" w:type="dxa"/>
            <w:vAlign w:val="center"/>
          </w:tcPr>
          <w:p w14:paraId="203BB65D">
            <w:pPr>
              <w:jc w:val="center"/>
              <w:rPr>
                <w:rFonts w:ascii="仿宋" w:hAnsi="仿宋" w:eastAsia="仿宋" w:cs="仿宋"/>
                <w:b/>
                <w:bCs/>
                <w:color w:val="auto"/>
                <w:szCs w:val="21"/>
              </w:rPr>
            </w:pPr>
            <w:r>
              <w:rPr>
                <w:rFonts w:hint="eastAsia" w:ascii="仿宋" w:hAnsi="仿宋" w:eastAsia="仿宋" w:cs="仿宋"/>
                <w:b/>
                <w:bCs/>
                <w:color w:val="auto"/>
                <w:szCs w:val="21"/>
              </w:rPr>
              <w:t>2</w:t>
            </w:r>
          </w:p>
        </w:tc>
        <w:tc>
          <w:tcPr>
            <w:tcW w:w="7359" w:type="dxa"/>
            <w:vAlign w:val="center"/>
          </w:tcPr>
          <w:p w14:paraId="245F175D">
            <w:pPr>
              <w:rPr>
                <w:rFonts w:ascii="仿宋" w:hAnsi="仿宋" w:eastAsia="仿宋" w:cs="仿宋"/>
                <w:b/>
                <w:bCs/>
                <w:color w:val="auto"/>
                <w:szCs w:val="21"/>
              </w:rPr>
            </w:pPr>
            <w:r>
              <w:rPr>
                <w:rFonts w:hint="eastAsia" w:ascii="仿宋" w:hAnsi="仿宋" w:eastAsia="仿宋" w:cs="仿宋"/>
                <w:b/>
                <w:bCs/>
                <w:color w:val="auto"/>
                <w:szCs w:val="21"/>
              </w:rPr>
              <w:t>[主观分]</w:t>
            </w:r>
            <w:r>
              <w:rPr>
                <w:rFonts w:hint="eastAsia" w:ascii="仿宋" w:hAnsi="仿宋" w:eastAsia="仿宋" w:cs="仿宋"/>
                <w:color w:val="auto"/>
                <w:szCs w:val="21"/>
              </w:rPr>
              <w:t>图书包装（将加工好的图书进行满足远距离运输、防湿和防破、装卸要求的包装</w:t>
            </w:r>
            <w:r>
              <w:rPr>
                <w:rFonts w:hint="eastAsia" w:ascii="仿宋" w:hAnsi="仿宋" w:eastAsia="仿宋" w:cs="仿宋"/>
                <w:szCs w:val="21"/>
              </w:rPr>
              <w:t>并完成消毒流程</w:t>
            </w:r>
            <w:r>
              <w:rPr>
                <w:rFonts w:hint="eastAsia" w:ascii="仿宋" w:hAnsi="仿宋" w:eastAsia="仿宋" w:cs="仿宋"/>
                <w:color w:val="auto"/>
                <w:szCs w:val="21"/>
              </w:rPr>
              <w:t>，根据工作流程、规章制度、相关设备等评分）：专业、针对采购需求和实际特点、有利于采购标的实现及合同履约</w:t>
            </w:r>
            <w:r>
              <w:rPr>
                <w:rFonts w:hint="eastAsia" w:ascii="仿宋" w:hAnsi="仿宋" w:eastAsia="仿宋" w:cs="仿宋"/>
                <w:b/>
                <w:bCs/>
                <w:color w:val="auto"/>
                <w:szCs w:val="21"/>
              </w:rPr>
              <w:t>（评分范围：2,1,</w:t>
            </w:r>
            <w:r>
              <w:rPr>
                <w:rFonts w:hint="eastAsia" w:ascii="仿宋" w:hAnsi="仿宋" w:eastAsia="仿宋" w:cs="仿宋"/>
                <w:b/>
                <w:bCs/>
                <w:color w:val="auto"/>
                <w:szCs w:val="21"/>
                <w:lang w:val="en-US" w:eastAsia="zh-CN"/>
              </w:rPr>
              <w:t>0.5</w:t>
            </w:r>
            <w:r>
              <w:rPr>
                <w:rFonts w:hint="eastAsia" w:ascii="仿宋" w:hAnsi="仿宋" w:eastAsia="仿宋" w:cs="仿宋"/>
                <w:b/>
                <w:bCs/>
                <w:color w:val="auto"/>
                <w:szCs w:val="21"/>
              </w:rPr>
              <w:t>,0）</w:t>
            </w:r>
          </w:p>
        </w:tc>
      </w:tr>
      <w:tr w14:paraId="48F6F0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539" w:type="dxa"/>
            <w:vMerge w:val="continue"/>
            <w:vAlign w:val="center"/>
          </w:tcPr>
          <w:p w14:paraId="23CCF312">
            <w:pPr>
              <w:jc w:val="center"/>
              <w:rPr>
                <w:rFonts w:ascii="仿宋" w:hAnsi="仿宋" w:eastAsia="仿宋" w:cs="仿宋"/>
                <w:b/>
                <w:bCs/>
                <w:color w:val="auto"/>
                <w:szCs w:val="21"/>
              </w:rPr>
            </w:pPr>
          </w:p>
        </w:tc>
        <w:tc>
          <w:tcPr>
            <w:tcW w:w="720" w:type="dxa"/>
            <w:vAlign w:val="center"/>
          </w:tcPr>
          <w:p w14:paraId="0E790554">
            <w:pPr>
              <w:jc w:val="center"/>
              <w:rPr>
                <w:rFonts w:ascii="仿宋" w:hAnsi="仿宋" w:eastAsia="仿宋" w:cs="仿宋"/>
                <w:b/>
                <w:bCs/>
                <w:color w:val="auto"/>
                <w:szCs w:val="21"/>
              </w:rPr>
            </w:pPr>
            <w:r>
              <w:rPr>
                <w:rFonts w:hint="eastAsia" w:ascii="仿宋" w:hAnsi="仿宋" w:eastAsia="仿宋" w:cs="仿宋"/>
                <w:b/>
                <w:bCs/>
                <w:color w:val="auto"/>
                <w:szCs w:val="21"/>
              </w:rPr>
              <w:t>1</w:t>
            </w:r>
          </w:p>
        </w:tc>
        <w:tc>
          <w:tcPr>
            <w:tcW w:w="7359" w:type="dxa"/>
            <w:vAlign w:val="center"/>
          </w:tcPr>
          <w:p w14:paraId="0F57B6EA">
            <w:pPr>
              <w:rPr>
                <w:rFonts w:ascii="仿宋" w:hAnsi="仿宋" w:eastAsia="仿宋" w:cs="仿宋"/>
                <w:b/>
                <w:bCs/>
                <w:color w:val="auto"/>
                <w:szCs w:val="21"/>
              </w:rPr>
            </w:pPr>
            <w:r>
              <w:rPr>
                <w:rFonts w:hint="eastAsia" w:ascii="仿宋" w:hAnsi="仿宋" w:eastAsia="仿宋" w:cs="仿宋"/>
                <w:b/>
                <w:bCs/>
                <w:color w:val="auto"/>
                <w:szCs w:val="21"/>
              </w:rPr>
              <w:t>[客观分]图书搬运到位：1分/承诺</w:t>
            </w:r>
          </w:p>
          <w:p w14:paraId="46F1BCD4">
            <w:pPr>
              <w:rPr>
                <w:rFonts w:ascii="仿宋" w:hAnsi="仿宋" w:eastAsia="仿宋" w:cs="仿宋"/>
                <w:color w:val="auto"/>
                <w:szCs w:val="21"/>
              </w:rPr>
            </w:pPr>
            <w:r>
              <w:rPr>
                <w:rFonts w:hint="eastAsia" w:ascii="仿宋" w:hAnsi="仿宋" w:eastAsia="仿宋" w:cs="仿宋"/>
                <w:color w:val="auto"/>
                <w:szCs w:val="21"/>
              </w:rPr>
              <w:t>根据采购人要求及时、定期送货到各校区图书馆指定人签收</w:t>
            </w:r>
          </w:p>
        </w:tc>
      </w:tr>
      <w:tr w14:paraId="1572E0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539" w:type="dxa"/>
            <w:vMerge w:val="continue"/>
            <w:vAlign w:val="center"/>
          </w:tcPr>
          <w:p w14:paraId="0677034E">
            <w:pPr>
              <w:jc w:val="center"/>
              <w:rPr>
                <w:rFonts w:ascii="仿宋" w:hAnsi="仿宋" w:eastAsia="仿宋" w:cs="仿宋"/>
                <w:b/>
                <w:bCs/>
                <w:color w:val="auto"/>
                <w:szCs w:val="21"/>
              </w:rPr>
            </w:pPr>
          </w:p>
        </w:tc>
        <w:tc>
          <w:tcPr>
            <w:tcW w:w="720" w:type="dxa"/>
            <w:vAlign w:val="center"/>
          </w:tcPr>
          <w:p w14:paraId="13B6CFCE">
            <w:pPr>
              <w:jc w:val="center"/>
              <w:rPr>
                <w:rFonts w:ascii="仿宋" w:hAnsi="仿宋" w:eastAsia="仿宋" w:cs="仿宋"/>
                <w:b/>
                <w:bCs/>
                <w:color w:val="auto"/>
                <w:szCs w:val="21"/>
              </w:rPr>
            </w:pPr>
            <w:r>
              <w:rPr>
                <w:rFonts w:hint="eastAsia" w:ascii="仿宋" w:hAnsi="仿宋" w:eastAsia="仿宋" w:cs="仿宋"/>
                <w:b/>
                <w:bCs/>
                <w:color w:val="auto"/>
                <w:szCs w:val="21"/>
              </w:rPr>
              <w:t>4</w:t>
            </w:r>
          </w:p>
        </w:tc>
        <w:tc>
          <w:tcPr>
            <w:tcW w:w="7359" w:type="dxa"/>
            <w:vAlign w:val="center"/>
          </w:tcPr>
          <w:p w14:paraId="7F5770EB">
            <w:pPr>
              <w:rPr>
                <w:rFonts w:ascii="仿宋" w:hAnsi="仿宋" w:eastAsia="仿宋" w:cs="仿宋"/>
                <w:b/>
                <w:bCs/>
                <w:color w:val="auto"/>
                <w:szCs w:val="21"/>
              </w:rPr>
            </w:pPr>
            <w:r>
              <w:rPr>
                <w:rFonts w:hint="eastAsia" w:ascii="仿宋" w:hAnsi="仿宋" w:eastAsia="仿宋" w:cs="仿宋"/>
                <w:b/>
                <w:bCs/>
                <w:color w:val="auto"/>
                <w:szCs w:val="21"/>
              </w:rPr>
              <w:t>[主观分]退书处理</w:t>
            </w:r>
          </w:p>
          <w:p w14:paraId="22260B02">
            <w:pPr>
              <w:rPr>
                <w:rFonts w:ascii="仿宋" w:hAnsi="仿宋" w:eastAsia="仿宋" w:cs="仿宋"/>
                <w:color w:val="auto"/>
                <w:szCs w:val="21"/>
              </w:rPr>
            </w:pPr>
            <w:r>
              <w:rPr>
                <w:rFonts w:hint="eastAsia" w:ascii="仿宋" w:hAnsi="仿宋" w:eastAsia="仿宋" w:cs="仿宋"/>
                <w:color w:val="auto"/>
                <w:szCs w:val="21"/>
              </w:rPr>
              <w:t>1.图书质量问题、与馆藏要求不符、与预订不符等原因退书处理方案-响应速度：及时、有利于采购标的实现及合同履约</w:t>
            </w:r>
            <w:r>
              <w:rPr>
                <w:rFonts w:hint="eastAsia" w:ascii="仿宋" w:hAnsi="仿宋" w:eastAsia="仿宋" w:cs="仿宋"/>
                <w:b/>
                <w:bCs/>
                <w:color w:val="auto"/>
                <w:szCs w:val="21"/>
              </w:rPr>
              <w:t>（评分范围：2,1,</w:t>
            </w:r>
            <w:r>
              <w:rPr>
                <w:rFonts w:hint="eastAsia" w:ascii="仿宋" w:hAnsi="仿宋" w:eastAsia="仿宋" w:cs="仿宋"/>
                <w:b/>
                <w:bCs/>
                <w:color w:val="auto"/>
                <w:szCs w:val="21"/>
                <w:lang w:val="en-US" w:eastAsia="zh-CN"/>
              </w:rPr>
              <w:t>0.5</w:t>
            </w:r>
            <w:r>
              <w:rPr>
                <w:rFonts w:hint="eastAsia" w:ascii="仿宋" w:hAnsi="仿宋" w:eastAsia="仿宋" w:cs="仿宋"/>
                <w:b/>
                <w:bCs/>
                <w:color w:val="auto"/>
                <w:szCs w:val="21"/>
              </w:rPr>
              <w:t>,0）</w:t>
            </w:r>
          </w:p>
          <w:p w14:paraId="58C18309">
            <w:pPr>
              <w:rPr>
                <w:rFonts w:ascii="仿宋" w:hAnsi="仿宋" w:eastAsia="仿宋" w:cs="仿宋"/>
                <w:b/>
                <w:bCs/>
                <w:color w:val="auto"/>
                <w:szCs w:val="21"/>
              </w:rPr>
            </w:pPr>
            <w:r>
              <w:rPr>
                <w:rFonts w:hint="eastAsia" w:ascii="仿宋" w:hAnsi="仿宋" w:eastAsia="仿宋" w:cs="仿宋"/>
                <w:color w:val="auto"/>
                <w:szCs w:val="21"/>
              </w:rPr>
              <w:t>2.图书质量问题、与馆藏要求不符、与预订不符等原因退书处理方案-服务承诺：全面、有利于采购标的实现及合同履约</w:t>
            </w:r>
            <w:r>
              <w:rPr>
                <w:rFonts w:hint="eastAsia" w:ascii="仿宋" w:hAnsi="仿宋" w:eastAsia="仿宋" w:cs="仿宋"/>
                <w:b/>
                <w:bCs/>
                <w:color w:val="auto"/>
                <w:szCs w:val="21"/>
              </w:rPr>
              <w:t>（评分范围：2,1,</w:t>
            </w:r>
            <w:r>
              <w:rPr>
                <w:rFonts w:hint="eastAsia" w:ascii="仿宋" w:hAnsi="仿宋" w:eastAsia="仿宋" w:cs="仿宋"/>
                <w:b/>
                <w:bCs/>
                <w:color w:val="auto"/>
                <w:szCs w:val="21"/>
                <w:lang w:val="en-US" w:eastAsia="zh-CN"/>
              </w:rPr>
              <w:t>0.5</w:t>
            </w:r>
            <w:r>
              <w:rPr>
                <w:rFonts w:hint="eastAsia" w:ascii="仿宋" w:hAnsi="仿宋" w:eastAsia="仿宋" w:cs="仿宋"/>
                <w:b/>
                <w:bCs/>
                <w:color w:val="auto"/>
                <w:szCs w:val="21"/>
              </w:rPr>
              <w:t>,0）</w:t>
            </w:r>
          </w:p>
        </w:tc>
      </w:tr>
      <w:tr w14:paraId="1074D8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539" w:type="dxa"/>
            <w:vMerge w:val="continue"/>
            <w:vAlign w:val="center"/>
          </w:tcPr>
          <w:p w14:paraId="7F606990">
            <w:pPr>
              <w:jc w:val="center"/>
              <w:rPr>
                <w:rFonts w:ascii="仿宋" w:hAnsi="仿宋" w:eastAsia="仿宋" w:cs="仿宋"/>
                <w:b/>
                <w:bCs/>
                <w:color w:val="auto"/>
                <w:szCs w:val="21"/>
              </w:rPr>
            </w:pPr>
          </w:p>
        </w:tc>
        <w:tc>
          <w:tcPr>
            <w:tcW w:w="720" w:type="dxa"/>
            <w:vAlign w:val="center"/>
          </w:tcPr>
          <w:p w14:paraId="4D80BB1E">
            <w:pPr>
              <w:jc w:val="center"/>
              <w:rPr>
                <w:rFonts w:ascii="仿宋" w:hAnsi="仿宋" w:eastAsia="仿宋" w:cs="仿宋"/>
                <w:b/>
                <w:bCs/>
                <w:color w:val="auto"/>
                <w:szCs w:val="21"/>
              </w:rPr>
            </w:pPr>
            <w:r>
              <w:rPr>
                <w:rFonts w:hint="eastAsia" w:ascii="仿宋" w:hAnsi="仿宋" w:eastAsia="仿宋" w:cs="仿宋"/>
                <w:b/>
                <w:bCs/>
                <w:color w:val="auto"/>
                <w:szCs w:val="21"/>
              </w:rPr>
              <w:t>4</w:t>
            </w:r>
          </w:p>
        </w:tc>
        <w:tc>
          <w:tcPr>
            <w:tcW w:w="7359" w:type="dxa"/>
            <w:vAlign w:val="center"/>
          </w:tcPr>
          <w:p w14:paraId="2CB99997">
            <w:pPr>
              <w:rPr>
                <w:rFonts w:ascii="仿宋" w:hAnsi="仿宋" w:eastAsia="仿宋" w:cs="仿宋"/>
                <w:color w:val="auto"/>
                <w:szCs w:val="21"/>
              </w:rPr>
            </w:pPr>
            <w:r>
              <w:rPr>
                <w:rFonts w:hint="eastAsia" w:ascii="仿宋" w:hAnsi="仿宋" w:eastAsia="仿宋" w:cs="仿宋"/>
                <w:b/>
                <w:bCs/>
                <w:color w:val="auto"/>
                <w:szCs w:val="21"/>
              </w:rPr>
              <w:t>[主观分]采购人自备书书目、自定较窄主题书目及急需图书书目</w:t>
            </w:r>
          </w:p>
          <w:p w14:paraId="7A246830">
            <w:pPr>
              <w:rPr>
                <w:rFonts w:ascii="仿宋" w:hAnsi="仿宋" w:eastAsia="仿宋" w:cs="仿宋"/>
                <w:color w:val="auto"/>
                <w:szCs w:val="21"/>
              </w:rPr>
            </w:pPr>
            <w:r>
              <w:rPr>
                <w:rFonts w:hint="eastAsia" w:ascii="仿宋" w:hAnsi="仿宋" w:eastAsia="仿宋" w:cs="仿宋"/>
                <w:color w:val="auto"/>
                <w:szCs w:val="21"/>
              </w:rPr>
              <w:t>1.采购服务：专业、针对采购需求和实际特点、有利于采购标的实现及合同履约</w:t>
            </w:r>
            <w:r>
              <w:rPr>
                <w:rFonts w:hint="eastAsia" w:ascii="仿宋" w:hAnsi="仿宋" w:eastAsia="仿宋" w:cs="仿宋"/>
                <w:b/>
                <w:bCs/>
                <w:color w:val="auto"/>
                <w:szCs w:val="21"/>
              </w:rPr>
              <w:t>（评分范围：2,1,</w:t>
            </w:r>
            <w:r>
              <w:rPr>
                <w:rFonts w:hint="eastAsia" w:ascii="仿宋" w:hAnsi="仿宋" w:eastAsia="仿宋" w:cs="仿宋"/>
                <w:b/>
                <w:bCs/>
                <w:color w:val="auto"/>
                <w:szCs w:val="21"/>
                <w:lang w:val="en-US" w:eastAsia="zh-CN"/>
              </w:rPr>
              <w:t>0.5</w:t>
            </w:r>
            <w:r>
              <w:rPr>
                <w:rFonts w:hint="eastAsia" w:ascii="仿宋" w:hAnsi="仿宋" w:eastAsia="仿宋" w:cs="仿宋"/>
                <w:b/>
                <w:bCs/>
                <w:color w:val="auto"/>
                <w:szCs w:val="21"/>
              </w:rPr>
              <w:t>,0）</w:t>
            </w:r>
          </w:p>
          <w:p w14:paraId="07FB9AD6">
            <w:pPr>
              <w:rPr>
                <w:rFonts w:ascii="仿宋" w:hAnsi="仿宋" w:eastAsia="仿宋" w:cs="仿宋"/>
                <w:b/>
                <w:bCs/>
                <w:color w:val="auto"/>
                <w:szCs w:val="21"/>
              </w:rPr>
            </w:pPr>
            <w:r>
              <w:rPr>
                <w:rFonts w:hint="eastAsia" w:ascii="仿宋" w:hAnsi="仿宋" w:eastAsia="仿宋" w:cs="仿宋"/>
                <w:color w:val="auto"/>
                <w:szCs w:val="21"/>
              </w:rPr>
              <w:t>2.快速响应服务：及时、针对采购需求和实际特点、有利于采购标的实现及合同履约</w:t>
            </w:r>
            <w:r>
              <w:rPr>
                <w:rFonts w:hint="eastAsia" w:ascii="仿宋" w:hAnsi="仿宋" w:eastAsia="仿宋" w:cs="仿宋"/>
                <w:b/>
                <w:bCs/>
                <w:color w:val="auto"/>
                <w:szCs w:val="21"/>
              </w:rPr>
              <w:t>（评分范围：2,1,</w:t>
            </w:r>
            <w:r>
              <w:rPr>
                <w:rFonts w:hint="eastAsia" w:ascii="仿宋" w:hAnsi="仿宋" w:eastAsia="仿宋" w:cs="仿宋"/>
                <w:b/>
                <w:bCs/>
                <w:color w:val="auto"/>
                <w:szCs w:val="21"/>
                <w:lang w:val="en-US" w:eastAsia="zh-CN"/>
              </w:rPr>
              <w:t>0.5</w:t>
            </w:r>
            <w:r>
              <w:rPr>
                <w:rFonts w:hint="eastAsia" w:ascii="仿宋" w:hAnsi="仿宋" w:eastAsia="仿宋" w:cs="仿宋"/>
                <w:b/>
                <w:bCs/>
                <w:color w:val="auto"/>
                <w:szCs w:val="21"/>
              </w:rPr>
              <w:t>,0）</w:t>
            </w:r>
          </w:p>
        </w:tc>
      </w:tr>
      <w:tr w14:paraId="50B791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539" w:type="dxa"/>
            <w:vMerge w:val="continue"/>
            <w:vAlign w:val="center"/>
          </w:tcPr>
          <w:p w14:paraId="3D9618E3">
            <w:pPr>
              <w:jc w:val="center"/>
              <w:rPr>
                <w:rFonts w:ascii="仿宋" w:hAnsi="仿宋" w:eastAsia="仿宋" w:cs="仿宋"/>
                <w:b/>
                <w:bCs/>
                <w:color w:val="auto"/>
                <w:szCs w:val="21"/>
              </w:rPr>
            </w:pPr>
          </w:p>
        </w:tc>
        <w:tc>
          <w:tcPr>
            <w:tcW w:w="720" w:type="dxa"/>
            <w:vAlign w:val="center"/>
          </w:tcPr>
          <w:p w14:paraId="31B766C3">
            <w:pPr>
              <w:jc w:val="center"/>
              <w:rPr>
                <w:rFonts w:ascii="仿宋" w:hAnsi="仿宋" w:eastAsia="仿宋" w:cs="仿宋"/>
                <w:b/>
                <w:bCs/>
                <w:color w:val="auto"/>
                <w:szCs w:val="21"/>
              </w:rPr>
            </w:pPr>
            <w:r>
              <w:rPr>
                <w:rFonts w:hint="eastAsia" w:ascii="仿宋" w:hAnsi="仿宋" w:eastAsia="仿宋" w:cs="仿宋"/>
                <w:b/>
                <w:bCs/>
                <w:color w:val="auto"/>
                <w:szCs w:val="21"/>
              </w:rPr>
              <w:t>2</w:t>
            </w:r>
          </w:p>
        </w:tc>
        <w:tc>
          <w:tcPr>
            <w:tcW w:w="7359" w:type="dxa"/>
            <w:vAlign w:val="center"/>
          </w:tcPr>
          <w:p w14:paraId="36A473C0">
            <w:pPr>
              <w:rPr>
                <w:rFonts w:ascii="仿宋" w:hAnsi="仿宋" w:eastAsia="仿宋" w:cs="仿宋"/>
                <w:color w:val="auto"/>
                <w:szCs w:val="21"/>
              </w:rPr>
            </w:pPr>
            <w:r>
              <w:rPr>
                <w:rFonts w:hint="eastAsia" w:ascii="仿宋" w:hAnsi="仿宋" w:eastAsia="仿宋" w:cs="仿宋"/>
                <w:b/>
                <w:bCs/>
                <w:color w:val="auto"/>
                <w:szCs w:val="21"/>
              </w:rPr>
              <w:t>电子商务网站（根据网址、主页、功能界面截图等评分）</w:t>
            </w:r>
          </w:p>
          <w:p w14:paraId="6DDB1C64">
            <w:pPr>
              <w:rPr>
                <w:rFonts w:ascii="仿宋" w:hAnsi="仿宋" w:eastAsia="仿宋" w:cs="仿宋"/>
                <w:color w:val="auto"/>
                <w:szCs w:val="21"/>
              </w:rPr>
            </w:pPr>
            <w:r>
              <w:rPr>
                <w:rFonts w:hint="eastAsia" w:ascii="仿宋" w:hAnsi="仿宋" w:eastAsia="仿宋" w:cs="仿宋"/>
                <w:b/>
                <w:bCs/>
                <w:color w:val="auto"/>
                <w:szCs w:val="21"/>
              </w:rPr>
              <w:t>1.[客观分]</w:t>
            </w:r>
            <w:r>
              <w:rPr>
                <w:rFonts w:hint="eastAsia" w:ascii="仿宋" w:hAnsi="仿宋" w:eastAsia="仿宋" w:cs="仿宋"/>
                <w:color w:val="auto"/>
                <w:szCs w:val="21"/>
              </w:rPr>
              <w:t>具有电子商务网站：1分</w:t>
            </w:r>
          </w:p>
          <w:p w14:paraId="6E38185E">
            <w:pPr>
              <w:rPr>
                <w:rFonts w:ascii="仿宋" w:hAnsi="仿宋" w:eastAsia="仿宋" w:cs="仿宋"/>
                <w:b/>
                <w:bCs/>
                <w:color w:val="auto"/>
                <w:szCs w:val="21"/>
              </w:rPr>
            </w:pPr>
            <w:r>
              <w:rPr>
                <w:rFonts w:hint="eastAsia" w:ascii="仿宋" w:hAnsi="仿宋" w:eastAsia="仿宋" w:cs="仿宋"/>
                <w:b/>
                <w:bCs/>
                <w:color w:val="auto"/>
                <w:szCs w:val="21"/>
              </w:rPr>
              <w:t>2.[主观分]</w:t>
            </w:r>
            <w:r>
              <w:rPr>
                <w:rFonts w:hint="eastAsia" w:ascii="仿宋" w:hAnsi="仿宋" w:eastAsia="仿宋" w:cs="仿宋"/>
                <w:color w:val="auto"/>
                <w:szCs w:val="21"/>
              </w:rPr>
              <w:t>电子商务网站功能：专业、全面、服务保障程度高</w:t>
            </w:r>
            <w:r>
              <w:rPr>
                <w:rFonts w:hint="eastAsia" w:ascii="仿宋" w:hAnsi="仿宋" w:eastAsia="仿宋" w:cs="仿宋"/>
                <w:b/>
                <w:bCs/>
                <w:color w:val="auto"/>
                <w:szCs w:val="21"/>
              </w:rPr>
              <w:t>（评分范围：1,0.5,</w:t>
            </w:r>
            <w:r>
              <w:rPr>
                <w:rFonts w:hint="eastAsia" w:ascii="仿宋" w:hAnsi="仿宋" w:eastAsia="仿宋" w:cs="仿宋"/>
                <w:b/>
                <w:bCs/>
                <w:color w:val="auto"/>
                <w:szCs w:val="21"/>
                <w:lang w:val="en-US" w:eastAsia="zh-CN"/>
              </w:rPr>
              <w:t>0.25</w:t>
            </w:r>
            <w:r>
              <w:rPr>
                <w:rFonts w:hint="eastAsia" w:ascii="仿宋" w:hAnsi="仿宋" w:eastAsia="仿宋" w:cs="仿宋"/>
                <w:b/>
                <w:bCs/>
                <w:color w:val="auto"/>
                <w:szCs w:val="21"/>
              </w:rPr>
              <w:t>,0）</w:t>
            </w:r>
          </w:p>
        </w:tc>
      </w:tr>
      <w:tr w14:paraId="4C0CF5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539" w:type="dxa"/>
            <w:vMerge w:val="continue"/>
            <w:vAlign w:val="center"/>
          </w:tcPr>
          <w:p w14:paraId="76E0A046">
            <w:pPr>
              <w:jc w:val="center"/>
              <w:rPr>
                <w:rFonts w:ascii="仿宋" w:hAnsi="仿宋" w:eastAsia="仿宋" w:cs="仿宋"/>
                <w:b/>
                <w:bCs/>
                <w:color w:val="auto"/>
                <w:szCs w:val="21"/>
              </w:rPr>
            </w:pPr>
          </w:p>
        </w:tc>
        <w:tc>
          <w:tcPr>
            <w:tcW w:w="720" w:type="dxa"/>
            <w:vAlign w:val="center"/>
          </w:tcPr>
          <w:p w14:paraId="073BDE9A">
            <w:pPr>
              <w:jc w:val="center"/>
              <w:rPr>
                <w:rFonts w:ascii="仿宋" w:hAnsi="仿宋" w:eastAsia="仿宋" w:cs="仿宋"/>
                <w:b/>
                <w:bCs/>
                <w:color w:val="auto"/>
                <w:szCs w:val="21"/>
              </w:rPr>
            </w:pPr>
            <w:r>
              <w:rPr>
                <w:rFonts w:hint="eastAsia" w:ascii="仿宋" w:hAnsi="仿宋" w:eastAsia="仿宋" w:cs="仿宋"/>
                <w:b/>
                <w:bCs/>
                <w:color w:val="auto"/>
                <w:szCs w:val="21"/>
              </w:rPr>
              <w:t>8</w:t>
            </w:r>
          </w:p>
        </w:tc>
        <w:tc>
          <w:tcPr>
            <w:tcW w:w="7359" w:type="dxa"/>
            <w:vAlign w:val="center"/>
          </w:tcPr>
          <w:p w14:paraId="78C595BC">
            <w:pPr>
              <w:rPr>
                <w:rFonts w:ascii="仿宋" w:hAnsi="仿宋" w:eastAsia="仿宋" w:cs="仿宋"/>
                <w:b/>
                <w:bCs/>
                <w:color w:val="auto"/>
                <w:szCs w:val="21"/>
              </w:rPr>
            </w:pPr>
            <w:r>
              <w:rPr>
                <w:rFonts w:hint="eastAsia" w:ascii="仿宋" w:hAnsi="仿宋" w:eastAsia="仿宋" w:cs="仿宋"/>
                <w:b/>
                <w:bCs/>
                <w:color w:val="auto"/>
                <w:szCs w:val="21"/>
              </w:rPr>
              <w:t>[主观分]信息化服务平台功能（根据功能界面截图、过往应用案例等评分）：专业、全面、成熟、有利于采购标的实现及合同履约</w:t>
            </w:r>
          </w:p>
          <w:p w14:paraId="7C636A5F">
            <w:pPr>
              <w:rPr>
                <w:rFonts w:ascii="仿宋" w:hAnsi="仿宋" w:eastAsia="仿宋" w:cs="仿宋"/>
                <w:color w:val="auto"/>
                <w:szCs w:val="21"/>
              </w:rPr>
            </w:pPr>
            <w:r>
              <w:rPr>
                <w:rFonts w:hint="eastAsia" w:ascii="仿宋" w:hAnsi="仿宋" w:eastAsia="仿宋" w:cs="仿宋"/>
                <w:color w:val="auto"/>
                <w:szCs w:val="21"/>
              </w:rPr>
              <w:t>1.7*24小时下单服务</w:t>
            </w:r>
            <w:r>
              <w:rPr>
                <w:rFonts w:hint="eastAsia" w:ascii="仿宋" w:hAnsi="仿宋" w:eastAsia="仿宋" w:cs="仿宋"/>
                <w:b/>
                <w:bCs/>
                <w:color w:val="auto"/>
                <w:szCs w:val="21"/>
              </w:rPr>
              <w:t>（评分范围：2,1,</w:t>
            </w:r>
            <w:r>
              <w:rPr>
                <w:rFonts w:hint="eastAsia" w:ascii="仿宋" w:hAnsi="仿宋" w:eastAsia="仿宋" w:cs="仿宋"/>
                <w:b/>
                <w:bCs/>
                <w:color w:val="auto"/>
                <w:szCs w:val="21"/>
                <w:lang w:val="en-US" w:eastAsia="zh-CN"/>
              </w:rPr>
              <w:t>0.5</w:t>
            </w:r>
            <w:r>
              <w:rPr>
                <w:rFonts w:hint="eastAsia" w:ascii="仿宋" w:hAnsi="仿宋" w:eastAsia="仿宋" w:cs="仿宋"/>
                <w:b/>
                <w:bCs/>
                <w:color w:val="auto"/>
                <w:szCs w:val="21"/>
              </w:rPr>
              <w:t>,0）</w:t>
            </w:r>
          </w:p>
          <w:p w14:paraId="3108664A">
            <w:pPr>
              <w:rPr>
                <w:rFonts w:ascii="仿宋" w:hAnsi="仿宋" w:eastAsia="仿宋" w:cs="仿宋"/>
                <w:color w:val="auto"/>
                <w:szCs w:val="21"/>
              </w:rPr>
            </w:pPr>
            <w:r>
              <w:rPr>
                <w:rFonts w:hint="eastAsia" w:ascii="仿宋" w:hAnsi="仿宋" w:eastAsia="仿宋" w:cs="仿宋"/>
                <w:color w:val="auto"/>
                <w:szCs w:val="21"/>
              </w:rPr>
              <w:t>2.与校园身份认证系统和图书馆图书管理系统对接实现读者身份认证及馆藏图书查重</w:t>
            </w:r>
            <w:r>
              <w:rPr>
                <w:rFonts w:hint="eastAsia" w:ascii="仿宋" w:hAnsi="仿宋" w:eastAsia="仿宋" w:cs="仿宋"/>
                <w:b/>
                <w:bCs/>
                <w:color w:val="auto"/>
                <w:szCs w:val="21"/>
              </w:rPr>
              <w:t>（评分范围：2,1,</w:t>
            </w:r>
            <w:r>
              <w:rPr>
                <w:rFonts w:hint="eastAsia" w:ascii="仿宋" w:hAnsi="仿宋" w:eastAsia="仿宋" w:cs="仿宋"/>
                <w:b/>
                <w:bCs/>
                <w:color w:val="auto"/>
                <w:szCs w:val="21"/>
                <w:lang w:val="en-US" w:eastAsia="zh-CN"/>
              </w:rPr>
              <w:t>0.5</w:t>
            </w:r>
            <w:r>
              <w:rPr>
                <w:rFonts w:hint="eastAsia" w:ascii="仿宋" w:hAnsi="仿宋" w:eastAsia="仿宋" w:cs="仿宋"/>
                <w:b/>
                <w:bCs/>
                <w:color w:val="auto"/>
                <w:szCs w:val="21"/>
              </w:rPr>
              <w:t>,0）</w:t>
            </w:r>
          </w:p>
          <w:p w14:paraId="732C3A03">
            <w:pPr>
              <w:rPr>
                <w:rFonts w:ascii="仿宋" w:hAnsi="仿宋" w:eastAsia="仿宋" w:cs="仿宋"/>
                <w:color w:val="auto"/>
                <w:szCs w:val="21"/>
              </w:rPr>
            </w:pPr>
            <w:r>
              <w:rPr>
                <w:rFonts w:hint="eastAsia" w:ascii="仿宋" w:hAnsi="仿宋" w:eastAsia="仿宋" w:cs="仿宋"/>
                <w:color w:val="auto"/>
                <w:szCs w:val="21"/>
              </w:rPr>
              <w:t>3.免费快递下单服务及快递信息查询</w:t>
            </w:r>
            <w:r>
              <w:rPr>
                <w:rFonts w:hint="eastAsia" w:ascii="仿宋" w:hAnsi="仿宋" w:eastAsia="仿宋" w:cs="仿宋"/>
                <w:b/>
                <w:bCs/>
                <w:color w:val="auto"/>
                <w:szCs w:val="21"/>
              </w:rPr>
              <w:t>（评分范围：2,1,</w:t>
            </w:r>
            <w:r>
              <w:rPr>
                <w:rFonts w:hint="eastAsia" w:ascii="仿宋" w:hAnsi="仿宋" w:eastAsia="仿宋" w:cs="仿宋"/>
                <w:b/>
                <w:bCs/>
                <w:color w:val="auto"/>
                <w:szCs w:val="21"/>
                <w:lang w:val="en-US" w:eastAsia="zh-CN"/>
              </w:rPr>
              <w:t>0.5</w:t>
            </w:r>
            <w:r>
              <w:rPr>
                <w:rFonts w:hint="eastAsia" w:ascii="仿宋" w:hAnsi="仿宋" w:eastAsia="仿宋" w:cs="仿宋"/>
                <w:b/>
                <w:bCs/>
                <w:color w:val="auto"/>
                <w:szCs w:val="21"/>
              </w:rPr>
              <w:t>,0）</w:t>
            </w:r>
          </w:p>
          <w:p w14:paraId="0DC22D68">
            <w:pPr>
              <w:rPr>
                <w:rFonts w:ascii="仿宋" w:hAnsi="仿宋" w:eastAsia="仿宋" w:cs="仿宋"/>
                <w:color w:val="auto"/>
                <w:szCs w:val="21"/>
              </w:rPr>
            </w:pPr>
            <w:r>
              <w:rPr>
                <w:rFonts w:hint="eastAsia" w:ascii="仿宋" w:hAnsi="仿宋" w:eastAsia="仿宋" w:cs="仿宋"/>
                <w:color w:val="auto"/>
                <w:szCs w:val="21"/>
              </w:rPr>
              <w:t>4.短信通知读者</w:t>
            </w:r>
            <w:r>
              <w:rPr>
                <w:rFonts w:hint="eastAsia" w:ascii="仿宋" w:hAnsi="仿宋" w:eastAsia="仿宋" w:cs="仿宋"/>
                <w:b/>
                <w:bCs/>
                <w:color w:val="auto"/>
                <w:szCs w:val="21"/>
              </w:rPr>
              <w:t>（评分范围：2,1,</w:t>
            </w:r>
            <w:r>
              <w:rPr>
                <w:rFonts w:hint="eastAsia" w:ascii="仿宋" w:hAnsi="仿宋" w:eastAsia="仿宋" w:cs="仿宋"/>
                <w:b/>
                <w:bCs/>
                <w:color w:val="auto"/>
                <w:szCs w:val="21"/>
                <w:lang w:val="en-US" w:eastAsia="zh-CN"/>
              </w:rPr>
              <w:t>0.5</w:t>
            </w:r>
            <w:r>
              <w:rPr>
                <w:rFonts w:hint="eastAsia" w:ascii="仿宋" w:hAnsi="仿宋" w:eastAsia="仿宋" w:cs="仿宋"/>
                <w:b/>
                <w:bCs/>
                <w:color w:val="auto"/>
                <w:szCs w:val="21"/>
              </w:rPr>
              <w:t>,0）</w:t>
            </w:r>
          </w:p>
        </w:tc>
      </w:tr>
      <w:tr w14:paraId="24E997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539" w:type="dxa"/>
            <w:vMerge w:val="continue"/>
            <w:vAlign w:val="center"/>
          </w:tcPr>
          <w:p w14:paraId="773CD5C0">
            <w:pPr>
              <w:jc w:val="center"/>
              <w:rPr>
                <w:rFonts w:ascii="仿宋" w:hAnsi="仿宋" w:eastAsia="仿宋" w:cs="仿宋"/>
                <w:b/>
                <w:bCs/>
                <w:color w:val="auto"/>
                <w:szCs w:val="21"/>
              </w:rPr>
            </w:pPr>
          </w:p>
        </w:tc>
        <w:tc>
          <w:tcPr>
            <w:tcW w:w="720" w:type="dxa"/>
            <w:vAlign w:val="center"/>
          </w:tcPr>
          <w:p w14:paraId="5DA909A8">
            <w:pPr>
              <w:jc w:val="center"/>
              <w:rPr>
                <w:rFonts w:ascii="仿宋" w:hAnsi="仿宋" w:eastAsia="仿宋" w:cs="仿宋"/>
                <w:b/>
                <w:bCs/>
                <w:color w:val="auto"/>
                <w:szCs w:val="21"/>
              </w:rPr>
            </w:pPr>
            <w:r>
              <w:rPr>
                <w:rFonts w:hint="eastAsia" w:ascii="仿宋" w:hAnsi="仿宋" w:eastAsia="仿宋" w:cs="仿宋"/>
                <w:b/>
                <w:bCs/>
                <w:color w:val="auto"/>
                <w:szCs w:val="21"/>
              </w:rPr>
              <w:t>5</w:t>
            </w:r>
          </w:p>
        </w:tc>
        <w:tc>
          <w:tcPr>
            <w:tcW w:w="7359" w:type="dxa"/>
            <w:vAlign w:val="center"/>
          </w:tcPr>
          <w:p w14:paraId="6F75EE01">
            <w:pPr>
              <w:rPr>
                <w:rFonts w:ascii="仿宋" w:hAnsi="仿宋" w:eastAsia="仿宋" w:cs="仿宋"/>
                <w:b/>
                <w:bCs/>
                <w:color w:val="auto"/>
                <w:szCs w:val="21"/>
              </w:rPr>
            </w:pPr>
            <w:r>
              <w:rPr>
                <w:rFonts w:hint="eastAsia" w:ascii="仿宋" w:hAnsi="仿宋" w:eastAsia="仿宋" w:cs="仿宋"/>
                <w:b/>
                <w:bCs/>
                <w:color w:val="auto"/>
                <w:szCs w:val="21"/>
              </w:rPr>
              <w:t>[主观分]</w:t>
            </w:r>
            <w:r>
              <w:rPr>
                <w:rFonts w:hint="eastAsia" w:ascii="仿宋" w:hAnsi="仿宋" w:eastAsia="仿宋" w:cs="仿宋"/>
                <w:color w:val="auto"/>
                <w:szCs w:val="21"/>
              </w:rPr>
              <w:t>馆藏建设特色服务（可提供过往案例）：1分/个实用、可行服务（如读书节、搬馆服务等）</w:t>
            </w:r>
          </w:p>
        </w:tc>
      </w:tr>
    </w:tbl>
    <w:p w14:paraId="7A138FA0">
      <w:pPr>
        <w:widowControl/>
        <w:adjustRightInd w:val="0"/>
        <w:snapToGrid w:val="0"/>
        <w:spacing w:line="288" w:lineRule="auto"/>
        <w:ind w:left="0" w:leftChars="0" w:right="0" w:rightChars="0" w:firstLine="0" w:firstLineChars="0"/>
        <w:jc w:val="center"/>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br w:type="page"/>
      </w:r>
    </w:p>
    <w:p w14:paraId="750F4D5D">
      <w:pPr>
        <w:adjustRightInd w:val="0"/>
        <w:snapToGrid w:val="0"/>
        <w:spacing w:line="288" w:lineRule="auto"/>
        <w:ind w:left="0" w:leftChars="0" w:right="0" w:rightChars="0" w:firstLine="0" w:firstLineChars="0"/>
        <w:jc w:val="center"/>
        <w:outlineLvl w:val="0"/>
        <w:rPr>
          <w:rFonts w:ascii="仿宋" w:hAnsi="仿宋" w:eastAsia="仿宋" w:cs="仿宋"/>
          <w:color w:val="auto"/>
          <w:kern w:val="0"/>
          <w:sz w:val="32"/>
          <w:szCs w:val="32"/>
          <w:highlight w:val="none"/>
        </w:rPr>
      </w:pPr>
      <w:r>
        <w:rPr>
          <w:rFonts w:hint="eastAsia" w:ascii="仿宋" w:hAnsi="仿宋" w:eastAsia="仿宋" w:cs="仿宋"/>
          <w:b/>
          <w:color w:val="auto"/>
          <w:sz w:val="32"/>
          <w:szCs w:val="32"/>
          <w:highlight w:val="none"/>
        </w:rPr>
        <w:t>第五章  拟签订的合同文本</w:t>
      </w:r>
    </w:p>
    <w:p w14:paraId="35536978">
      <w:pPr>
        <w:keepNext w:val="0"/>
        <w:keepLines w:val="0"/>
        <w:pageBreakBefore w:val="0"/>
        <w:widowControl w:val="0"/>
        <w:kinsoku/>
        <w:wordWrap/>
        <w:overflowPunct/>
        <w:topLinePunct w:val="0"/>
        <w:autoSpaceDE/>
        <w:autoSpaceDN/>
        <w:bidi w:val="0"/>
        <w:adjustRightInd/>
        <w:spacing w:line="288" w:lineRule="auto"/>
        <w:ind w:left="0" w:leftChars="0" w:right="0" w:rightChars="0"/>
        <w:jc w:val="center"/>
        <w:textAlignment w:val="auto"/>
        <w:outlineLvl w:val="1"/>
        <w:rPr>
          <w:rFonts w:hint="eastAsia" w:ascii="仿宋" w:hAnsi="仿宋" w:eastAsia="仿宋" w:cs="仿宋"/>
          <w:bCs/>
          <w:color w:val="auto"/>
          <w:sz w:val="24"/>
          <w:szCs w:val="24"/>
          <w:highlight w:val="none"/>
        </w:rPr>
      </w:pPr>
      <w:r>
        <w:rPr>
          <w:rFonts w:hint="eastAsia" w:ascii="仿宋" w:hAnsi="仿宋" w:eastAsia="仿宋" w:cs="仿宋"/>
          <w:b/>
          <w:color w:val="auto"/>
          <w:sz w:val="24"/>
          <w:szCs w:val="24"/>
          <w:highlight w:val="none"/>
        </w:rPr>
        <w:t>浙江理工大学采购合同</w:t>
      </w:r>
    </w:p>
    <w:p w14:paraId="39C28751">
      <w:pPr>
        <w:keepNext w:val="0"/>
        <w:keepLines w:val="0"/>
        <w:pageBreakBefore w:val="0"/>
        <w:widowControl w:val="0"/>
        <w:kinsoku/>
        <w:wordWrap/>
        <w:overflowPunct/>
        <w:topLinePunct w:val="0"/>
        <w:autoSpaceDE/>
        <w:autoSpaceDN/>
        <w:bidi w:val="0"/>
        <w:adjustRightInd/>
        <w:spacing w:line="288" w:lineRule="auto"/>
        <w:ind w:left="0" w:leftChars="0" w:right="0" w:rightChars="0"/>
        <w:jc w:val="center"/>
        <w:textAlignment w:val="auto"/>
        <w:rPr>
          <w:rFonts w:hint="eastAsia" w:ascii="仿宋" w:hAnsi="仿宋" w:eastAsia="仿宋" w:cs="仿宋"/>
          <w:color w:val="auto"/>
          <w:sz w:val="18"/>
          <w:szCs w:val="18"/>
          <w:highlight w:val="none"/>
        </w:rPr>
      </w:pPr>
      <w:r>
        <w:rPr>
          <w:rFonts w:hint="eastAsia" w:ascii="仿宋" w:hAnsi="仿宋" w:eastAsia="仿宋" w:cs="仿宋"/>
          <w:color w:val="auto"/>
          <w:spacing w:val="-6"/>
          <w:sz w:val="18"/>
          <w:szCs w:val="18"/>
          <w:highlight w:val="none"/>
        </w:rPr>
        <w:t>（本合同为合同样稿，最终稿由三方协商后确定，合同实质性内容不得更改；签订合同时删除此行）</w:t>
      </w:r>
    </w:p>
    <w:p w14:paraId="1FC0AA5E">
      <w:pPr>
        <w:keepNext w:val="0"/>
        <w:keepLines w:val="0"/>
        <w:pageBreakBefore w:val="0"/>
        <w:widowControl w:val="0"/>
        <w:kinsoku/>
        <w:wordWrap/>
        <w:overflowPunct/>
        <w:topLinePunct w:val="0"/>
        <w:autoSpaceDE/>
        <w:autoSpaceDN/>
        <w:bidi w:val="0"/>
        <w:adjustRightInd/>
        <w:spacing w:line="288" w:lineRule="auto"/>
        <w:ind w:left="0" w:leftChars="0" w:right="0" w:rightChars="0"/>
        <w:jc w:val="right"/>
        <w:textAlignment w:val="auto"/>
        <w:rPr>
          <w:rFonts w:hint="eastAsia" w:ascii="仿宋" w:hAnsi="仿宋" w:eastAsia="仿宋" w:cs="仿宋"/>
          <w:color w:val="auto"/>
          <w:spacing w:val="-6"/>
          <w:sz w:val="21"/>
          <w:szCs w:val="21"/>
          <w:highlight w:val="none"/>
          <w:lang w:eastAsia="zh-CN"/>
        </w:rPr>
      </w:pPr>
      <w:r>
        <w:rPr>
          <w:rFonts w:hint="eastAsia" w:ascii="仿宋" w:hAnsi="仿宋" w:eastAsia="仿宋" w:cs="仿宋"/>
          <w:color w:val="auto"/>
          <w:spacing w:val="-6"/>
          <w:sz w:val="21"/>
          <w:szCs w:val="21"/>
          <w:highlight w:val="none"/>
        </w:rPr>
        <w:t>浙财采确</w:t>
      </w:r>
      <w:r>
        <w:rPr>
          <w:rFonts w:hint="eastAsia" w:ascii="仿宋" w:hAnsi="仿宋" w:eastAsia="仿宋" w:cs="仿宋"/>
          <w:spacing w:val="-6"/>
          <w:sz w:val="21"/>
          <w:szCs w:val="21"/>
          <w:highlight w:val="none"/>
          <w:lang w:eastAsia="zh-CN"/>
        </w:rPr>
        <w:t>[2025]7677号</w:t>
      </w:r>
    </w:p>
    <w:p w14:paraId="55985471">
      <w:pPr>
        <w:keepNext w:val="0"/>
        <w:keepLines w:val="0"/>
        <w:pageBreakBefore w:val="0"/>
        <w:widowControl w:val="0"/>
        <w:kinsoku/>
        <w:wordWrap/>
        <w:overflowPunct/>
        <w:topLinePunct w:val="0"/>
        <w:autoSpaceDE/>
        <w:autoSpaceDN/>
        <w:bidi w:val="0"/>
        <w:adjustRightInd/>
        <w:spacing w:line="288" w:lineRule="auto"/>
        <w:ind w:left="0" w:leftChars="0" w:right="0" w:rightChars="0"/>
        <w:textAlignment w:val="auto"/>
        <w:rPr>
          <w:rFonts w:hint="eastAsia" w:ascii="仿宋" w:hAnsi="仿宋" w:eastAsia="仿宋" w:cs="仿宋"/>
          <w:b/>
          <w:color w:val="auto"/>
          <w:spacing w:val="-6"/>
          <w:sz w:val="21"/>
          <w:szCs w:val="21"/>
          <w:highlight w:val="none"/>
        </w:rPr>
      </w:pPr>
      <w:r>
        <w:rPr>
          <w:rFonts w:hint="eastAsia" w:ascii="仿宋" w:hAnsi="仿宋" w:eastAsia="仿宋" w:cs="仿宋"/>
          <w:b/>
          <w:color w:val="auto"/>
          <w:spacing w:val="-6"/>
          <w:sz w:val="21"/>
          <w:szCs w:val="21"/>
          <w:highlight w:val="none"/>
        </w:rPr>
        <w:t>甲方（需方）：</w:t>
      </w:r>
      <w:r>
        <w:rPr>
          <w:rFonts w:hint="eastAsia" w:ascii="仿宋" w:hAnsi="仿宋" w:eastAsia="仿宋" w:cs="仿宋"/>
          <w:color w:val="auto"/>
          <w:spacing w:val="-6"/>
          <w:sz w:val="21"/>
          <w:szCs w:val="21"/>
          <w:highlight w:val="none"/>
        </w:rPr>
        <w:t>浙江理工大学</w:t>
      </w:r>
    </w:p>
    <w:p w14:paraId="7726AD47">
      <w:pPr>
        <w:keepNext w:val="0"/>
        <w:keepLines w:val="0"/>
        <w:pageBreakBefore w:val="0"/>
        <w:widowControl w:val="0"/>
        <w:kinsoku/>
        <w:wordWrap/>
        <w:overflowPunct/>
        <w:topLinePunct w:val="0"/>
        <w:autoSpaceDE/>
        <w:autoSpaceDN/>
        <w:bidi w:val="0"/>
        <w:adjustRightInd/>
        <w:spacing w:line="288" w:lineRule="auto"/>
        <w:ind w:left="0" w:leftChars="0" w:right="0" w:rightChars="0"/>
        <w:textAlignment w:val="auto"/>
        <w:rPr>
          <w:rFonts w:hint="eastAsia" w:ascii="仿宋" w:hAnsi="仿宋" w:eastAsia="仿宋" w:cs="仿宋"/>
          <w:b/>
          <w:color w:val="auto"/>
          <w:spacing w:val="-6"/>
          <w:sz w:val="21"/>
          <w:szCs w:val="21"/>
          <w:highlight w:val="none"/>
        </w:rPr>
      </w:pPr>
      <w:r>
        <w:rPr>
          <w:rFonts w:hint="eastAsia" w:ascii="仿宋" w:hAnsi="仿宋" w:eastAsia="仿宋" w:cs="仿宋"/>
          <w:b/>
          <w:color w:val="auto"/>
          <w:spacing w:val="-6"/>
          <w:sz w:val="21"/>
          <w:szCs w:val="21"/>
          <w:highlight w:val="none"/>
        </w:rPr>
        <w:t>乙方（供方）：</w:t>
      </w:r>
    </w:p>
    <w:p w14:paraId="22C271C7">
      <w:pPr>
        <w:keepNext w:val="0"/>
        <w:keepLines w:val="0"/>
        <w:pageBreakBefore w:val="0"/>
        <w:widowControl w:val="0"/>
        <w:kinsoku/>
        <w:wordWrap/>
        <w:overflowPunct/>
        <w:topLinePunct w:val="0"/>
        <w:autoSpaceDE/>
        <w:autoSpaceDN/>
        <w:bidi w:val="0"/>
        <w:adjustRightInd/>
        <w:spacing w:line="288" w:lineRule="auto"/>
        <w:ind w:left="0" w:leftChars="0" w:right="0" w:rightChars="0"/>
        <w:textAlignment w:val="auto"/>
        <w:rPr>
          <w:rFonts w:hint="eastAsia" w:ascii="仿宋" w:hAnsi="仿宋" w:eastAsia="仿宋" w:cs="仿宋"/>
          <w:b/>
          <w:color w:val="auto"/>
          <w:spacing w:val="-6"/>
          <w:sz w:val="21"/>
          <w:szCs w:val="21"/>
          <w:highlight w:val="none"/>
        </w:rPr>
      </w:pPr>
      <w:r>
        <w:rPr>
          <w:rFonts w:hint="eastAsia" w:ascii="仿宋" w:hAnsi="仿宋" w:eastAsia="仿宋" w:cs="仿宋"/>
          <w:b/>
          <w:color w:val="auto"/>
          <w:spacing w:val="-6"/>
          <w:sz w:val="21"/>
          <w:szCs w:val="21"/>
          <w:highlight w:val="none"/>
        </w:rPr>
        <w:t>采购代理机构：</w:t>
      </w:r>
      <w:r>
        <w:rPr>
          <w:rFonts w:hint="eastAsia" w:ascii="仿宋" w:hAnsi="仿宋" w:eastAsia="仿宋" w:cs="仿宋"/>
          <w:color w:val="auto"/>
          <w:spacing w:val="-6"/>
          <w:sz w:val="21"/>
          <w:szCs w:val="21"/>
          <w:highlight w:val="none"/>
        </w:rPr>
        <w:t>浙江求是招标代理有限公司</w:t>
      </w:r>
    </w:p>
    <w:p w14:paraId="61083835">
      <w:pPr>
        <w:keepNext w:val="0"/>
        <w:keepLines w:val="0"/>
        <w:pageBreakBefore w:val="0"/>
        <w:widowControl w:val="0"/>
        <w:kinsoku/>
        <w:wordWrap/>
        <w:overflowPunct/>
        <w:topLinePunct w:val="0"/>
        <w:autoSpaceDE/>
        <w:autoSpaceDN/>
        <w:bidi w:val="0"/>
        <w:adjustRightInd/>
        <w:spacing w:line="288" w:lineRule="auto"/>
        <w:ind w:left="0" w:leftChars="0" w:right="0" w:rightChars="0" w:firstLine="396" w:firstLineChars="200"/>
        <w:textAlignment w:val="auto"/>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为保护供、需双方的合法权益，根据《中华人民共和国政府采购法》《中华人民共和国民法典》等相关法律法规，浙江理工大学特委托浙江求是招标代理有限公司经评审，确定</w:t>
      </w:r>
      <w:r>
        <w:rPr>
          <w:rFonts w:hint="eastAsia" w:ascii="仿宋" w:hAnsi="仿宋" w:eastAsia="仿宋" w:cs="仿宋"/>
          <w:color w:val="auto"/>
          <w:spacing w:val="-6"/>
          <w:sz w:val="21"/>
          <w:szCs w:val="21"/>
          <w:highlight w:val="none"/>
          <w:u w:val="single"/>
        </w:rPr>
        <w:t xml:space="preserve">                 </w:t>
      </w:r>
      <w:r>
        <w:rPr>
          <w:rFonts w:hint="eastAsia" w:ascii="仿宋" w:hAnsi="仿宋" w:eastAsia="仿宋" w:cs="仿宋"/>
          <w:color w:val="auto"/>
          <w:spacing w:val="-6"/>
          <w:sz w:val="21"/>
          <w:szCs w:val="21"/>
          <w:highlight w:val="none"/>
        </w:rPr>
        <w:t>为项目编号</w:t>
      </w:r>
      <w:r>
        <w:rPr>
          <w:rFonts w:hint="eastAsia" w:ascii="仿宋" w:hAnsi="仿宋" w:eastAsia="仿宋" w:cs="仿宋"/>
          <w:spacing w:val="-6"/>
          <w:sz w:val="21"/>
          <w:szCs w:val="21"/>
          <w:highlight w:val="none"/>
          <w:lang w:eastAsia="zh-CN"/>
        </w:rPr>
        <w:t>QSZB-Z(H)-H25021(GK)</w:t>
      </w:r>
      <w:r>
        <w:rPr>
          <w:rFonts w:hint="eastAsia" w:ascii="仿宋" w:hAnsi="仿宋" w:eastAsia="仿宋" w:cs="仿宋"/>
          <w:bCs/>
          <w:color w:val="auto"/>
          <w:spacing w:val="-6"/>
          <w:szCs w:val="21"/>
        </w:rPr>
        <w:t>标项</w:t>
      </w:r>
      <w:r>
        <w:rPr>
          <w:rFonts w:hint="eastAsia" w:ascii="仿宋" w:hAnsi="仿宋" w:eastAsia="仿宋" w:cs="仿宋"/>
          <w:bCs/>
          <w:color w:val="auto"/>
          <w:spacing w:val="-6"/>
          <w:szCs w:val="21"/>
          <w:u w:val="single"/>
        </w:rPr>
        <w:t xml:space="preserve">   </w:t>
      </w:r>
      <w:r>
        <w:rPr>
          <w:rFonts w:hint="eastAsia" w:ascii="仿宋" w:hAnsi="仿宋" w:eastAsia="仿宋" w:cs="仿宋"/>
          <w:color w:val="auto"/>
          <w:spacing w:val="-6"/>
          <w:sz w:val="21"/>
          <w:szCs w:val="21"/>
          <w:highlight w:val="none"/>
        </w:rPr>
        <w:t>的</w:t>
      </w:r>
      <w:r>
        <w:rPr>
          <w:rFonts w:hint="eastAsia" w:ascii="仿宋" w:hAnsi="仿宋" w:eastAsia="仿宋" w:cs="仿宋"/>
          <w:color w:val="auto"/>
          <w:spacing w:val="-6"/>
          <w:sz w:val="21"/>
          <w:szCs w:val="21"/>
          <w:highlight w:val="none"/>
          <w:lang w:eastAsia="zh-CN"/>
        </w:rPr>
        <w:t>中标人</w:t>
      </w:r>
      <w:r>
        <w:rPr>
          <w:rFonts w:hint="eastAsia" w:ascii="仿宋" w:hAnsi="仿宋" w:eastAsia="仿宋" w:cs="仿宋"/>
          <w:color w:val="auto"/>
          <w:spacing w:val="-6"/>
          <w:sz w:val="21"/>
          <w:szCs w:val="21"/>
          <w:highlight w:val="none"/>
        </w:rPr>
        <w:t>。经甲、乙双方协商达成以下协议：</w:t>
      </w:r>
    </w:p>
    <w:p w14:paraId="4405DDAB">
      <w:pPr>
        <w:tabs>
          <w:tab w:val="left" w:pos="4935"/>
        </w:tabs>
        <w:autoSpaceDE w:val="0"/>
        <w:autoSpaceDN w:val="0"/>
        <w:adjustRightInd w:val="0"/>
        <w:spacing w:line="288" w:lineRule="auto"/>
        <w:ind w:firstLine="422" w:firstLineChars="200"/>
        <w:rPr>
          <w:rFonts w:ascii="仿宋" w:hAnsi="仿宋" w:eastAsia="仿宋" w:cs="仿宋"/>
          <w:b/>
          <w:color w:val="auto"/>
          <w:szCs w:val="21"/>
          <w:lang w:val="zh-CN"/>
        </w:rPr>
      </w:pPr>
      <w:r>
        <w:rPr>
          <w:rFonts w:hint="eastAsia" w:ascii="仿宋" w:hAnsi="仿宋" w:eastAsia="仿宋" w:cs="仿宋"/>
          <w:b/>
          <w:color w:val="auto"/>
          <w:szCs w:val="21"/>
          <w:lang w:val="zh-CN"/>
        </w:rPr>
        <w:t>第一条：图书采购方式</w:t>
      </w:r>
    </w:p>
    <w:p w14:paraId="5449BC40">
      <w:pPr>
        <w:tabs>
          <w:tab w:val="left" w:pos="1545"/>
        </w:tabs>
        <w:autoSpaceDE w:val="0"/>
        <w:autoSpaceDN w:val="0"/>
        <w:adjustRightInd w:val="0"/>
        <w:spacing w:line="288" w:lineRule="auto"/>
        <w:ind w:firstLine="420" w:firstLineChars="200"/>
        <w:rPr>
          <w:rFonts w:ascii="仿宋" w:hAnsi="仿宋" w:eastAsia="仿宋" w:cs="仿宋"/>
          <w:color w:val="auto"/>
          <w:szCs w:val="21"/>
          <w:lang w:val="zh-CN"/>
        </w:rPr>
      </w:pPr>
      <w:r>
        <w:rPr>
          <w:rFonts w:hint="eastAsia" w:ascii="仿宋" w:hAnsi="仿宋" w:eastAsia="仿宋" w:cs="仿宋"/>
          <w:color w:val="auto"/>
          <w:szCs w:val="21"/>
          <w:lang w:val="zh-CN"/>
        </w:rPr>
        <w:t>1.</w:t>
      </w:r>
      <w:r>
        <w:rPr>
          <w:rFonts w:hint="eastAsia" w:ascii="仿宋" w:hAnsi="仿宋" w:eastAsia="仿宋" w:cs="仿宋"/>
          <w:color w:val="auto"/>
          <w:spacing w:val="-4"/>
          <w:szCs w:val="21"/>
        </w:rPr>
        <w:t>订单</w:t>
      </w:r>
      <w:r>
        <w:rPr>
          <w:rFonts w:hint="eastAsia" w:ascii="仿宋" w:hAnsi="仿宋" w:eastAsia="仿宋" w:cs="仿宋"/>
          <w:color w:val="auto"/>
          <w:szCs w:val="21"/>
          <w:lang w:val="zh-CN"/>
        </w:rPr>
        <w:t>采购：</w:t>
      </w:r>
    </w:p>
    <w:p w14:paraId="1D99DBCE">
      <w:pPr>
        <w:tabs>
          <w:tab w:val="left" w:pos="1545"/>
        </w:tabs>
        <w:autoSpaceDE w:val="0"/>
        <w:autoSpaceDN w:val="0"/>
        <w:adjustRightInd w:val="0"/>
        <w:spacing w:line="288" w:lineRule="auto"/>
        <w:ind w:firstLine="420" w:firstLineChars="200"/>
        <w:rPr>
          <w:rFonts w:ascii="仿宋" w:hAnsi="仿宋" w:eastAsia="仿宋" w:cs="仿宋"/>
          <w:b/>
          <w:color w:val="auto"/>
          <w:szCs w:val="21"/>
          <w:u w:val="single"/>
          <w:lang w:val="zh-CN"/>
        </w:rPr>
      </w:pPr>
      <w:r>
        <w:rPr>
          <w:rFonts w:hint="eastAsia" w:ascii="仿宋" w:hAnsi="仿宋" w:eastAsia="仿宋" w:cs="仿宋"/>
          <w:color w:val="auto"/>
          <w:kern w:val="0"/>
          <w:szCs w:val="21"/>
        </w:rPr>
        <w:t>采访书目数据：</w:t>
      </w:r>
      <w:r>
        <w:rPr>
          <w:rFonts w:hint="eastAsia" w:ascii="仿宋" w:hAnsi="仿宋" w:eastAsia="仿宋" w:cs="仿宋"/>
          <w:color w:val="auto"/>
          <w:szCs w:val="21"/>
          <w:lang w:val="zh-CN"/>
        </w:rPr>
        <w:t>乙方在最大范围内为甲方征集新书出版、发行信息，提高采购效率。乙方提供的自编采访书目数据、现货书目数据（要求能提供电子书目）、现货样书品种均要求符合招标文件中的规定。</w:t>
      </w:r>
      <w:r>
        <w:rPr>
          <w:rFonts w:hint="eastAsia" w:ascii="仿宋" w:hAnsi="仿宋" w:eastAsia="仿宋" w:cs="仿宋"/>
          <w:bCs/>
          <w:color w:val="auto"/>
          <w:szCs w:val="21"/>
          <w:lang w:val="zh-CN"/>
        </w:rPr>
        <w:t>采访数据中的套书数据，要求按分册提供采访书目数据，不得再提供套书数据。</w:t>
      </w:r>
    </w:p>
    <w:p w14:paraId="3E370B3F">
      <w:pPr>
        <w:adjustRightInd w:val="0"/>
        <w:spacing w:line="288" w:lineRule="auto"/>
        <w:ind w:firstLine="420" w:firstLineChars="200"/>
        <w:rPr>
          <w:rFonts w:ascii="仿宋" w:hAnsi="仿宋" w:eastAsia="仿宋" w:cs="仿宋"/>
          <w:color w:val="auto"/>
          <w:kern w:val="0"/>
          <w:szCs w:val="21"/>
        </w:rPr>
      </w:pPr>
      <w:bookmarkStart w:id="48" w:name="_Toc471742724"/>
      <w:r>
        <w:rPr>
          <w:rFonts w:hint="eastAsia" w:ascii="仿宋" w:hAnsi="仿宋" w:eastAsia="仿宋" w:cs="仿宋"/>
          <w:color w:val="auto"/>
          <w:kern w:val="0"/>
          <w:szCs w:val="21"/>
        </w:rPr>
        <w:t>订单处理</w:t>
      </w:r>
      <w:bookmarkEnd w:id="48"/>
      <w:r>
        <w:rPr>
          <w:rFonts w:hint="eastAsia" w:ascii="仿宋" w:hAnsi="仿宋" w:eastAsia="仿宋" w:cs="仿宋"/>
          <w:color w:val="auto"/>
          <w:kern w:val="0"/>
          <w:szCs w:val="21"/>
        </w:rPr>
        <w:t>：订单处理过程中，发现书名和ISBN变更、出版时间延后或出版计划取消、丛书或者连续出版物复本书不配套等情况应及时通报。</w:t>
      </w:r>
    </w:p>
    <w:p w14:paraId="14365FD5">
      <w:pPr>
        <w:tabs>
          <w:tab w:val="left" w:pos="1545"/>
        </w:tabs>
        <w:autoSpaceDE w:val="0"/>
        <w:autoSpaceDN w:val="0"/>
        <w:adjustRightInd w:val="0"/>
        <w:spacing w:line="288" w:lineRule="auto"/>
        <w:ind w:firstLine="420" w:firstLineChars="200"/>
        <w:rPr>
          <w:rFonts w:ascii="仿宋" w:hAnsi="仿宋" w:eastAsia="仿宋" w:cs="仿宋"/>
          <w:color w:val="auto"/>
          <w:szCs w:val="21"/>
          <w:lang w:val="zh-CN"/>
        </w:rPr>
      </w:pPr>
      <w:r>
        <w:rPr>
          <w:rFonts w:hint="eastAsia" w:ascii="仿宋" w:hAnsi="仿宋" w:eastAsia="仿宋" w:cs="仿宋"/>
          <w:color w:val="auto"/>
          <w:szCs w:val="21"/>
          <w:lang w:val="zh-CN"/>
        </w:rPr>
        <w:t>2.专题采购：根据</w:t>
      </w:r>
      <w:r>
        <w:rPr>
          <w:rFonts w:hint="eastAsia" w:ascii="仿宋" w:hAnsi="仿宋" w:eastAsia="仿宋" w:cs="仿宋"/>
          <w:color w:val="auto"/>
          <w:szCs w:val="21"/>
          <w:lang w:val="en-US" w:eastAsia="zh-CN"/>
        </w:rPr>
        <w:t>甲方</w:t>
      </w:r>
      <w:r>
        <w:rPr>
          <w:rFonts w:hint="eastAsia" w:ascii="仿宋" w:hAnsi="仿宋" w:eastAsia="仿宋" w:cs="仿宋"/>
          <w:color w:val="auto"/>
          <w:szCs w:val="21"/>
          <w:lang w:val="zh-CN"/>
        </w:rPr>
        <w:t>的需要，做好专题书目的采购，以满足馆藏的特殊需要。</w:t>
      </w:r>
    </w:p>
    <w:p w14:paraId="7D75F2E0">
      <w:pPr>
        <w:tabs>
          <w:tab w:val="left" w:pos="1545"/>
        </w:tabs>
        <w:autoSpaceDE w:val="0"/>
        <w:autoSpaceDN w:val="0"/>
        <w:adjustRightInd w:val="0"/>
        <w:spacing w:line="288" w:lineRule="auto"/>
        <w:ind w:firstLine="420" w:firstLineChars="200"/>
        <w:rPr>
          <w:rFonts w:ascii="仿宋" w:hAnsi="仿宋" w:eastAsia="仿宋" w:cs="仿宋"/>
          <w:color w:val="auto"/>
          <w:szCs w:val="21"/>
          <w:lang w:val="zh-CN"/>
        </w:rPr>
      </w:pPr>
      <w:r>
        <w:rPr>
          <w:rFonts w:hint="eastAsia" w:ascii="仿宋" w:hAnsi="仿宋" w:eastAsia="仿宋" w:cs="仿宋"/>
          <w:color w:val="auto"/>
          <w:szCs w:val="21"/>
          <w:lang w:val="zh-CN"/>
        </w:rPr>
        <w:t>3.其它方式：随时进行图书增订、补订等工作。</w:t>
      </w:r>
    </w:p>
    <w:p w14:paraId="7B03A654">
      <w:pPr>
        <w:tabs>
          <w:tab w:val="left" w:pos="1545"/>
        </w:tabs>
        <w:autoSpaceDE w:val="0"/>
        <w:autoSpaceDN w:val="0"/>
        <w:adjustRightInd w:val="0"/>
        <w:spacing w:line="288" w:lineRule="auto"/>
        <w:ind w:firstLine="420" w:firstLineChars="200"/>
        <w:rPr>
          <w:rFonts w:ascii="仿宋" w:hAnsi="仿宋" w:eastAsia="仿宋" w:cs="仿宋"/>
          <w:color w:val="auto"/>
          <w:szCs w:val="21"/>
          <w:lang w:val="zh-CN"/>
        </w:rPr>
      </w:pPr>
      <w:r>
        <w:rPr>
          <w:rFonts w:hint="eastAsia" w:ascii="仿宋" w:hAnsi="仿宋" w:eastAsia="仿宋" w:cs="仿宋"/>
          <w:color w:val="auto"/>
          <w:szCs w:val="21"/>
          <w:lang w:val="zh-CN"/>
        </w:rPr>
        <w:t>4.现场采购：全国大型书展或本校书展的现场采购。</w:t>
      </w:r>
    </w:p>
    <w:p w14:paraId="727F9AF3">
      <w:pPr>
        <w:tabs>
          <w:tab w:val="left" w:pos="4935"/>
        </w:tabs>
        <w:autoSpaceDE w:val="0"/>
        <w:autoSpaceDN w:val="0"/>
        <w:adjustRightInd w:val="0"/>
        <w:spacing w:line="288" w:lineRule="auto"/>
        <w:ind w:firstLine="422" w:firstLineChars="200"/>
        <w:rPr>
          <w:rFonts w:ascii="仿宋" w:hAnsi="仿宋" w:eastAsia="仿宋" w:cs="仿宋"/>
          <w:b/>
          <w:color w:val="auto"/>
          <w:szCs w:val="21"/>
          <w:lang w:val="zh-CN"/>
        </w:rPr>
      </w:pPr>
      <w:r>
        <w:rPr>
          <w:rFonts w:hint="eastAsia" w:ascii="仿宋" w:hAnsi="仿宋" w:eastAsia="仿宋" w:cs="仿宋"/>
          <w:b/>
          <w:color w:val="auto"/>
          <w:szCs w:val="21"/>
          <w:lang w:val="zh-CN"/>
        </w:rPr>
        <w:t>第二条：图书数据</w:t>
      </w:r>
    </w:p>
    <w:p w14:paraId="74C85594">
      <w:pPr>
        <w:tabs>
          <w:tab w:val="left" w:pos="1545"/>
        </w:tabs>
        <w:autoSpaceDE w:val="0"/>
        <w:autoSpaceDN w:val="0"/>
        <w:adjustRightInd w:val="0"/>
        <w:spacing w:line="288" w:lineRule="auto"/>
        <w:ind w:firstLine="420" w:firstLineChars="200"/>
        <w:rPr>
          <w:rFonts w:ascii="仿宋" w:hAnsi="仿宋" w:eastAsia="仿宋" w:cs="仿宋"/>
          <w:color w:val="auto"/>
          <w:szCs w:val="21"/>
          <w:lang w:val="zh-CN"/>
        </w:rPr>
      </w:pPr>
      <w:r>
        <w:rPr>
          <w:rFonts w:hint="eastAsia" w:ascii="仿宋" w:hAnsi="仿宋" w:eastAsia="仿宋" w:cs="仿宋"/>
          <w:color w:val="auto"/>
          <w:szCs w:val="21"/>
          <w:lang w:val="zh-CN"/>
        </w:rPr>
        <w:t>乙方根据甲方要求，为甲方所购的中文图书免费配送标准的CNMARC编目数据，其格式完全符合中国机读目录格式或者CALIS格式标准。在每次送书前或同时交给</w:t>
      </w:r>
      <w:r>
        <w:rPr>
          <w:rFonts w:hint="eastAsia" w:ascii="仿宋" w:hAnsi="仿宋" w:eastAsia="仿宋" w:cs="仿宋"/>
          <w:color w:val="auto"/>
          <w:szCs w:val="21"/>
          <w:lang w:val="en-US" w:eastAsia="zh-CN"/>
        </w:rPr>
        <w:t>甲方</w:t>
      </w:r>
      <w:r>
        <w:rPr>
          <w:rFonts w:hint="eastAsia" w:ascii="仿宋" w:hAnsi="仿宋" w:eastAsia="仿宋" w:cs="仿宋"/>
          <w:color w:val="auto"/>
          <w:szCs w:val="21"/>
          <w:lang w:val="zh-CN"/>
        </w:rPr>
        <w:t>。</w:t>
      </w:r>
    </w:p>
    <w:p w14:paraId="64154EAF">
      <w:pPr>
        <w:tabs>
          <w:tab w:val="left" w:pos="4935"/>
        </w:tabs>
        <w:autoSpaceDE w:val="0"/>
        <w:autoSpaceDN w:val="0"/>
        <w:adjustRightInd w:val="0"/>
        <w:spacing w:line="288" w:lineRule="auto"/>
        <w:ind w:firstLine="422" w:firstLineChars="200"/>
        <w:rPr>
          <w:rFonts w:ascii="仿宋" w:hAnsi="仿宋" w:eastAsia="仿宋" w:cs="仿宋"/>
          <w:b/>
          <w:color w:val="auto"/>
          <w:szCs w:val="21"/>
          <w:lang w:val="zh-CN"/>
        </w:rPr>
      </w:pPr>
      <w:r>
        <w:rPr>
          <w:rFonts w:hint="eastAsia" w:ascii="仿宋" w:hAnsi="仿宋" w:eastAsia="仿宋" w:cs="仿宋"/>
          <w:b/>
          <w:color w:val="auto"/>
          <w:szCs w:val="21"/>
          <w:lang w:val="zh-CN"/>
        </w:rPr>
        <w:t>第三条：供书时间</w:t>
      </w:r>
    </w:p>
    <w:p w14:paraId="27EB5159">
      <w:pPr>
        <w:tabs>
          <w:tab w:val="left" w:pos="1560"/>
        </w:tabs>
        <w:autoSpaceDE w:val="0"/>
        <w:autoSpaceDN w:val="0"/>
        <w:adjustRightInd w:val="0"/>
        <w:spacing w:line="288" w:lineRule="auto"/>
        <w:ind w:firstLine="420" w:firstLineChars="200"/>
        <w:rPr>
          <w:rFonts w:ascii="仿宋" w:hAnsi="仿宋" w:eastAsia="仿宋" w:cs="仿宋"/>
          <w:strike/>
          <w:color w:val="auto"/>
          <w:szCs w:val="21"/>
          <w:lang w:val="zh-CN"/>
        </w:rPr>
      </w:pPr>
      <w:r>
        <w:rPr>
          <w:rFonts w:hint="eastAsia" w:ascii="仿宋" w:hAnsi="仿宋" w:eastAsia="仿宋" w:cs="仿宋"/>
          <w:color w:val="auto"/>
          <w:szCs w:val="21"/>
          <w:lang w:val="zh-CN"/>
        </w:rPr>
        <w:t>乙方收到甲方所确认的书目</w:t>
      </w:r>
      <w:r>
        <w:rPr>
          <w:rFonts w:hint="eastAsia" w:ascii="仿宋" w:hAnsi="仿宋" w:eastAsia="仿宋" w:cs="仿宋"/>
          <w:color w:val="auto"/>
          <w:spacing w:val="-4"/>
          <w:szCs w:val="21"/>
        </w:rPr>
        <w:t>订单</w:t>
      </w:r>
      <w:r>
        <w:rPr>
          <w:rFonts w:hint="eastAsia" w:ascii="仿宋" w:hAnsi="仿宋" w:eastAsia="仿宋" w:cs="仿宋"/>
          <w:color w:val="auto"/>
          <w:szCs w:val="21"/>
          <w:lang w:val="zh-CN"/>
        </w:rPr>
        <w:t>后，乙方应及时对甲方所报的图书订单汇总、查重，安排采购。现采图书1个月内到馆率不得低于98%；电子订单预订图书前3个月的平均到馆率不得低于90%；全年平均到馆率不得低于95%。</w:t>
      </w:r>
    </w:p>
    <w:p w14:paraId="3479F70B">
      <w:pPr>
        <w:tabs>
          <w:tab w:val="left" w:pos="4935"/>
        </w:tabs>
        <w:autoSpaceDE w:val="0"/>
        <w:autoSpaceDN w:val="0"/>
        <w:adjustRightInd w:val="0"/>
        <w:spacing w:line="288" w:lineRule="auto"/>
        <w:ind w:firstLine="422" w:firstLineChars="200"/>
        <w:rPr>
          <w:rFonts w:ascii="仿宋" w:hAnsi="仿宋" w:eastAsia="仿宋" w:cs="仿宋"/>
          <w:b/>
          <w:color w:val="auto"/>
          <w:szCs w:val="21"/>
          <w:lang w:val="zh-CN"/>
        </w:rPr>
      </w:pPr>
      <w:r>
        <w:rPr>
          <w:rFonts w:hint="eastAsia" w:ascii="仿宋" w:hAnsi="仿宋" w:eastAsia="仿宋" w:cs="仿宋"/>
          <w:b/>
          <w:color w:val="auto"/>
          <w:szCs w:val="21"/>
          <w:lang w:val="zh-CN"/>
        </w:rPr>
        <w:t>第四条：图书加工及交货</w:t>
      </w:r>
    </w:p>
    <w:p w14:paraId="6AB704AC">
      <w:pPr>
        <w:tabs>
          <w:tab w:val="left" w:pos="1560"/>
        </w:tabs>
        <w:autoSpaceDE w:val="0"/>
        <w:autoSpaceDN w:val="0"/>
        <w:adjustRightInd w:val="0"/>
        <w:spacing w:line="288" w:lineRule="auto"/>
        <w:ind w:firstLine="420" w:firstLineChars="200"/>
        <w:rPr>
          <w:rFonts w:ascii="仿宋" w:hAnsi="仿宋" w:eastAsia="仿宋" w:cs="仿宋"/>
          <w:color w:val="auto"/>
          <w:szCs w:val="21"/>
          <w:lang w:val="zh-CN"/>
        </w:rPr>
      </w:pPr>
      <w:r>
        <w:rPr>
          <w:rFonts w:hint="eastAsia" w:ascii="仿宋" w:hAnsi="仿宋" w:eastAsia="仿宋" w:cs="仿宋"/>
          <w:color w:val="auto"/>
          <w:szCs w:val="21"/>
          <w:lang w:val="zh-CN"/>
        </w:rPr>
        <w:t>1.乙方对甲方选购的中文图书均免费提供CNMARC格式的编目数据，并为保证顺利导入甲方的图书管理系统提供技术支持。编目数据应在同批次图书送达前或同时发送到甲方指定邮箱，并达到100%的覆盖率。</w:t>
      </w:r>
    </w:p>
    <w:p w14:paraId="4220A9F9">
      <w:pPr>
        <w:spacing w:line="288" w:lineRule="auto"/>
        <w:ind w:firstLine="420" w:firstLineChars="200"/>
        <w:rPr>
          <w:rFonts w:ascii="仿宋" w:hAnsi="仿宋" w:eastAsia="仿宋" w:cs="仿宋"/>
          <w:color w:val="auto"/>
          <w:szCs w:val="21"/>
          <w:lang w:val="zh-CN"/>
        </w:rPr>
      </w:pPr>
      <w:r>
        <w:rPr>
          <w:rFonts w:hint="eastAsia" w:ascii="仿宋" w:hAnsi="仿宋" w:eastAsia="仿宋" w:cs="仿宋"/>
          <w:color w:val="auto"/>
          <w:szCs w:val="21"/>
          <w:lang w:val="zh-CN"/>
        </w:rPr>
        <w:t>2.根据甲方要求在指定时间内到图书馆现场进行图书全加工，到馆图书必须已完成半加工工序：乙方免费为甲方提供并加贴防盗磁条，磁条型号为3M原装进口16cm书用可冲销磁条。每册图书贴装一根磁条，贴装的磁条应该隐蔽、平整。因磁条的质量和贴装问题造成的后果由乙方承担。馆藏章要求：书名页正中合适位置盖椭圆形馆藏章，书右侧边盖骑缝章。所有章均为红色，要求盖得工整、无残缺。</w:t>
      </w:r>
    </w:p>
    <w:p w14:paraId="09F052B8">
      <w:pPr>
        <w:spacing w:line="288" w:lineRule="auto"/>
        <w:ind w:firstLine="404" w:firstLineChars="200"/>
        <w:rPr>
          <w:rFonts w:ascii="仿宋" w:hAnsi="仿宋" w:eastAsia="仿宋" w:cs="仿宋"/>
          <w:color w:val="auto"/>
          <w:szCs w:val="21"/>
          <w:lang w:val="zh-CN"/>
        </w:rPr>
      </w:pPr>
      <w:r>
        <w:rPr>
          <w:rFonts w:hint="eastAsia" w:ascii="仿宋" w:hAnsi="仿宋" w:eastAsia="仿宋" w:cs="仿宋"/>
          <w:color w:val="auto"/>
          <w:spacing w:val="-4"/>
          <w:szCs w:val="21"/>
        </w:rPr>
        <w:t>到馆加工所有工序在1个月内完成，主要包含以下工序</w:t>
      </w:r>
      <w:r>
        <w:rPr>
          <w:rFonts w:hint="eastAsia" w:ascii="仿宋" w:hAnsi="仿宋" w:eastAsia="仿宋" w:cs="仿宋"/>
          <w:color w:val="auto"/>
          <w:szCs w:val="21"/>
          <w:lang w:val="zh-CN"/>
        </w:rPr>
        <w:t>：拆包核对；在指定位置贴条形码（条形码由甲方提供）；进行文献分类编目（具体要求以甲方要求为准）；打印、粘贴图书书标，加透明保护膜（书标和保护膜由甲方提供）；根据要求分各校区进行典藏；各校区图书入库上架。</w:t>
      </w:r>
    </w:p>
    <w:p w14:paraId="5B96E9FE">
      <w:pPr>
        <w:tabs>
          <w:tab w:val="left" w:pos="1560"/>
        </w:tabs>
        <w:autoSpaceDE w:val="0"/>
        <w:autoSpaceDN w:val="0"/>
        <w:adjustRightInd w:val="0"/>
        <w:spacing w:line="288" w:lineRule="auto"/>
        <w:ind w:firstLine="420" w:firstLineChars="200"/>
        <w:rPr>
          <w:rFonts w:ascii="仿宋" w:hAnsi="仿宋" w:eastAsia="仿宋" w:cs="仿宋"/>
          <w:color w:val="auto"/>
          <w:szCs w:val="21"/>
          <w:lang w:val="zh-CN"/>
        </w:rPr>
      </w:pPr>
      <w:r>
        <w:rPr>
          <w:rFonts w:hint="eastAsia" w:ascii="仿宋" w:hAnsi="仿宋" w:eastAsia="仿宋" w:cs="仿宋"/>
          <w:color w:val="auto"/>
          <w:szCs w:val="21"/>
          <w:lang w:val="zh-CN"/>
        </w:rPr>
        <w:t>3.乙方按甲方提出的书目订单，将加工好的图书进行满足远距离运输、防湿和防破、装卸要求的包装</w:t>
      </w:r>
      <w:r>
        <w:rPr>
          <w:rFonts w:hint="eastAsia" w:ascii="仿宋" w:hAnsi="仿宋" w:eastAsia="仿宋" w:cs="仿宋"/>
          <w:szCs w:val="21"/>
        </w:rPr>
        <w:t>并完成消毒流程</w:t>
      </w:r>
      <w:r>
        <w:rPr>
          <w:rFonts w:hint="eastAsia" w:ascii="仿宋" w:hAnsi="仿宋" w:eastAsia="仿宋" w:cs="仿宋"/>
          <w:color w:val="auto"/>
          <w:szCs w:val="21"/>
          <w:lang w:val="zh-CN"/>
        </w:rPr>
        <w:t>后，及时送交到甲方指定地点，按指定位置摆放整齐，为此所发生的费用全部由乙方承担。在到达甲方指定地点前发生的不可预见的风险均由乙方负责。</w:t>
      </w:r>
    </w:p>
    <w:p w14:paraId="3AF2AD39">
      <w:pPr>
        <w:tabs>
          <w:tab w:val="left" w:pos="1560"/>
        </w:tabs>
        <w:autoSpaceDE w:val="0"/>
        <w:autoSpaceDN w:val="0"/>
        <w:adjustRightInd w:val="0"/>
        <w:spacing w:line="288" w:lineRule="auto"/>
        <w:ind w:firstLine="420" w:firstLineChars="200"/>
        <w:rPr>
          <w:rFonts w:ascii="仿宋" w:hAnsi="仿宋" w:eastAsia="仿宋" w:cs="仿宋"/>
          <w:color w:val="auto"/>
          <w:szCs w:val="21"/>
          <w:lang w:val="zh-CN"/>
        </w:rPr>
      </w:pPr>
      <w:r>
        <w:rPr>
          <w:rFonts w:hint="eastAsia" w:ascii="仿宋" w:hAnsi="仿宋" w:eastAsia="仿宋" w:cs="仿宋"/>
          <w:color w:val="auto"/>
          <w:szCs w:val="21"/>
          <w:lang w:val="zh-CN"/>
        </w:rPr>
        <w:t>4.交货清单一式三份，内容一致，不得涂改。清单应包括：包号、书号、书名、出版社、品种、册数、单价，以及每包的种、册、码洋的小计。一份附于包装货件内，一包一单；另二份还需以包装号为序，统计该批次图书的总种数、总册数</w:t>
      </w:r>
      <w:r>
        <w:rPr>
          <w:rFonts w:hint="eastAsia" w:ascii="仿宋" w:hAnsi="仿宋" w:eastAsia="仿宋" w:cs="仿宋"/>
          <w:bCs/>
          <w:color w:val="auto"/>
          <w:szCs w:val="21"/>
          <w:lang w:val="zh-CN"/>
        </w:rPr>
        <w:t>（要求精确到实际册数，套书按实际分册数统计）及总码洋、</w:t>
      </w:r>
      <w:r>
        <w:rPr>
          <w:rFonts w:hint="eastAsia" w:ascii="仿宋" w:hAnsi="仿宋" w:eastAsia="仿宋" w:cs="仿宋"/>
          <w:bCs/>
          <w:color w:val="auto"/>
          <w:szCs w:val="21"/>
        </w:rPr>
        <w:t>总实洋</w:t>
      </w:r>
      <w:r>
        <w:rPr>
          <w:rFonts w:hint="eastAsia" w:ascii="仿宋" w:hAnsi="仿宋" w:eastAsia="仿宋" w:cs="仿宋"/>
          <w:color w:val="auto"/>
          <w:szCs w:val="21"/>
          <w:lang w:val="zh-CN"/>
        </w:rPr>
        <w:t>，并加盖公章。</w:t>
      </w:r>
    </w:p>
    <w:p w14:paraId="665065EE">
      <w:pPr>
        <w:tabs>
          <w:tab w:val="left" w:pos="1560"/>
        </w:tabs>
        <w:autoSpaceDE w:val="0"/>
        <w:autoSpaceDN w:val="0"/>
        <w:adjustRightInd w:val="0"/>
        <w:spacing w:line="288" w:lineRule="auto"/>
        <w:ind w:firstLine="420" w:firstLineChars="200"/>
        <w:rPr>
          <w:rFonts w:ascii="仿宋" w:hAnsi="仿宋" w:eastAsia="仿宋" w:cs="仿宋"/>
          <w:color w:val="auto"/>
          <w:szCs w:val="21"/>
          <w:lang w:val="zh-CN"/>
        </w:rPr>
      </w:pPr>
      <w:r>
        <w:rPr>
          <w:rFonts w:hint="eastAsia" w:ascii="仿宋" w:hAnsi="仿宋" w:eastAsia="仿宋" w:cs="仿宋"/>
          <w:color w:val="auto"/>
          <w:szCs w:val="21"/>
          <w:lang w:val="zh-CN"/>
        </w:rPr>
        <w:t>5.乙方在图书发运的一天前（如发运地非本地，则应在发运手续办理的24小时内），用电话、信函或传真通知甲方，以使甲方准备接货。</w:t>
      </w:r>
    </w:p>
    <w:p w14:paraId="59528A5E">
      <w:pPr>
        <w:tabs>
          <w:tab w:val="left" w:pos="4935"/>
        </w:tabs>
        <w:autoSpaceDE w:val="0"/>
        <w:autoSpaceDN w:val="0"/>
        <w:adjustRightInd w:val="0"/>
        <w:spacing w:line="288" w:lineRule="auto"/>
        <w:ind w:firstLine="422" w:firstLineChars="200"/>
        <w:rPr>
          <w:rFonts w:ascii="仿宋" w:hAnsi="仿宋" w:eastAsia="仿宋" w:cs="仿宋"/>
          <w:b/>
          <w:color w:val="auto"/>
          <w:szCs w:val="21"/>
          <w:lang w:val="zh-CN"/>
        </w:rPr>
      </w:pPr>
      <w:r>
        <w:rPr>
          <w:rFonts w:hint="eastAsia" w:ascii="仿宋" w:hAnsi="仿宋" w:eastAsia="仿宋" w:cs="仿宋"/>
          <w:b/>
          <w:color w:val="auto"/>
          <w:szCs w:val="21"/>
          <w:lang w:val="zh-CN"/>
        </w:rPr>
        <w:t>第五条：图书质量保证</w:t>
      </w:r>
    </w:p>
    <w:p w14:paraId="7FA528DD">
      <w:pPr>
        <w:tabs>
          <w:tab w:val="left" w:pos="1560"/>
        </w:tabs>
        <w:autoSpaceDE w:val="0"/>
        <w:autoSpaceDN w:val="0"/>
        <w:adjustRightInd w:val="0"/>
        <w:spacing w:line="288" w:lineRule="auto"/>
        <w:ind w:firstLine="420" w:firstLineChars="200"/>
        <w:rPr>
          <w:rFonts w:ascii="仿宋" w:hAnsi="仿宋" w:eastAsia="仿宋" w:cs="仿宋"/>
          <w:color w:val="auto"/>
          <w:szCs w:val="21"/>
          <w:lang w:val="zh-CN"/>
        </w:rPr>
      </w:pPr>
      <w:r>
        <w:rPr>
          <w:rFonts w:hint="eastAsia" w:ascii="仿宋" w:hAnsi="仿宋" w:eastAsia="仿宋" w:cs="仿宋"/>
          <w:color w:val="auto"/>
          <w:szCs w:val="21"/>
          <w:lang w:val="zh-CN"/>
        </w:rPr>
        <w:t>1.乙方应按招标文件规定和甲方图书订单要求，向甲方提供未经使用的全新正版的符合高校图书馆收藏标准的合格图书，附件齐全；</w:t>
      </w:r>
    </w:p>
    <w:p w14:paraId="38791763">
      <w:pPr>
        <w:tabs>
          <w:tab w:val="left" w:pos="1560"/>
        </w:tabs>
        <w:autoSpaceDE w:val="0"/>
        <w:autoSpaceDN w:val="0"/>
        <w:adjustRightInd w:val="0"/>
        <w:spacing w:line="288" w:lineRule="auto"/>
        <w:ind w:firstLine="420" w:firstLineChars="200"/>
        <w:rPr>
          <w:rFonts w:ascii="仿宋" w:hAnsi="仿宋" w:eastAsia="仿宋" w:cs="仿宋"/>
          <w:color w:val="auto"/>
          <w:szCs w:val="21"/>
          <w:lang w:val="zh-CN"/>
        </w:rPr>
      </w:pPr>
      <w:r>
        <w:rPr>
          <w:rFonts w:hint="eastAsia" w:ascii="仿宋" w:hAnsi="仿宋" w:eastAsia="仿宋" w:cs="仿宋"/>
          <w:color w:val="auto"/>
          <w:szCs w:val="21"/>
          <w:lang w:val="zh-CN"/>
        </w:rPr>
        <w:t>2.因图书印刷和装帧的质量问题，乙方应负责包退、包换或贬值处理：</w:t>
      </w:r>
    </w:p>
    <w:p w14:paraId="3A13712A">
      <w:pPr>
        <w:tabs>
          <w:tab w:val="left" w:pos="1560"/>
        </w:tabs>
        <w:autoSpaceDE w:val="0"/>
        <w:autoSpaceDN w:val="0"/>
        <w:adjustRightInd w:val="0"/>
        <w:spacing w:line="288" w:lineRule="auto"/>
        <w:ind w:firstLine="420" w:firstLineChars="200"/>
        <w:rPr>
          <w:rFonts w:ascii="仿宋" w:hAnsi="仿宋" w:eastAsia="仿宋" w:cs="仿宋"/>
          <w:color w:val="auto"/>
          <w:szCs w:val="21"/>
          <w:lang w:val="zh-CN"/>
        </w:rPr>
      </w:pPr>
      <w:r>
        <w:rPr>
          <w:rFonts w:hint="eastAsia" w:ascii="仿宋" w:hAnsi="仿宋" w:eastAsia="仿宋" w:cs="仿宋"/>
          <w:color w:val="auto"/>
          <w:szCs w:val="21"/>
          <w:lang w:val="zh-CN"/>
        </w:rPr>
        <w:t>（1）更换：由乙方承担所发生的全部费用；</w:t>
      </w:r>
    </w:p>
    <w:p w14:paraId="26D14613">
      <w:pPr>
        <w:tabs>
          <w:tab w:val="left" w:pos="1560"/>
        </w:tabs>
        <w:autoSpaceDE w:val="0"/>
        <w:autoSpaceDN w:val="0"/>
        <w:adjustRightInd w:val="0"/>
        <w:spacing w:line="288" w:lineRule="auto"/>
        <w:ind w:firstLine="420" w:firstLineChars="200"/>
        <w:rPr>
          <w:rFonts w:ascii="仿宋" w:hAnsi="仿宋" w:eastAsia="仿宋" w:cs="仿宋"/>
          <w:color w:val="auto"/>
          <w:szCs w:val="21"/>
          <w:lang w:val="zh-CN"/>
        </w:rPr>
      </w:pPr>
      <w:r>
        <w:rPr>
          <w:rFonts w:hint="eastAsia" w:ascii="仿宋" w:hAnsi="仿宋" w:eastAsia="仿宋" w:cs="仿宋"/>
          <w:color w:val="auto"/>
          <w:szCs w:val="21"/>
          <w:lang w:val="zh-CN"/>
        </w:rPr>
        <w:t>（2）贬值处理：由甲乙双方合议确定价格；</w:t>
      </w:r>
    </w:p>
    <w:p w14:paraId="4791B45D">
      <w:pPr>
        <w:tabs>
          <w:tab w:val="left" w:pos="1560"/>
        </w:tabs>
        <w:autoSpaceDE w:val="0"/>
        <w:autoSpaceDN w:val="0"/>
        <w:adjustRightInd w:val="0"/>
        <w:spacing w:line="288" w:lineRule="auto"/>
        <w:ind w:firstLine="420" w:firstLineChars="200"/>
        <w:rPr>
          <w:rFonts w:ascii="仿宋" w:hAnsi="仿宋" w:eastAsia="仿宋" w:cs="仿宋"/>
          <w:color w:val="auto"/>
          <w:szCs w:val="21"/>
          <w:lang w:val="zh-CN"/>
        </w:rPr>
      </w:pPr>
      <w:r>
        <w:rPr>
          <w:rFonts w:hint="eastAsia" w:ascii="仿宋" w:hAnsi="仿宋" w:eastAsia="仿宋" w:cs="仿宋"/>
          <w:color w:val="auto"/>
          <w:szCs w:val="21"/>
          <w:lang w:val="zh-CN"/>
        </w:rPr>
        <w:t>（3）退货处理：乙方应退还甲方支付的货款，同时承担所退图书的运输费用。</w:t>
      </w:r>
    </w:p>
    <w:p w14:paraId="005D2CFD">
      <w:pPr>
        <w:tabs>
          <w:tab w:val="left" w:pos="1560"/>
        </w:tabs>
        <w:autoSpaceDE w:val="0"/>
        <w:autoSpaceDN w:val="0"/>
        <w:adjustRightInd w:val="0"/>
        <w:spacing w:line="288" w:lineRule="auto"/>
        <w:ind w:firstLine="420" w:firstLineChars="200"/>
        <w:rPr>
          <w:rFonts w:ascii="仿宋" w:hAnsi="仿宋" w:eastAsia="仿宋" w:cs="仿宋"/>
          <w:color w:val="auto"/>
          <w:szCs w:val="21"/>
          <w:lang w:val="zh-CN"/>
        </w:rPr>
      </w:pPr>
      <w:r>
        <w:rPr>
          <w:rFonts w:hint="eastAsia" w:ascii="仿宋" w:hAnsi="仿宋" w:eastAsia="仿宋" w:cs="仿宋"/>
          <w:color w:val="auto"/>
          <w:szCs w:val="21"/>
          <w:lang w:val="zh-CN"/>
        </w:rPr>
        <w:t>3.如在使用过程中发生质量问题，乙方在接到甲方通告后五日内到达甲方现场。</w:t>
      </w:r>
    </w:p>
    <w:p w14:paraId="0BF1F94D">
      <w:pPr>
        <w:tabs>
          <w:tab w:val="left" w:pos="4935"/>
        </w:tabs>
        <w:autoSpaceDE w:val="0"/>
        <w:autoSpaceDN w:val="0"/>
        <w:adjustRightInd w:val="0"/>
        <w:spacing w:line="288" w:lineRule="auto"/>
        <w:ind w:firstLine="422" w:firstLineChars="200"/>
        <w:rPr>
          <w:rFonts w:ascii="仿宋" w:hAnsi="仿宋" w:eastAsia="仿宋" w:cs="仿宋"/>
          <w:b/>
          <w:color w:val="auto"/>
          <w:szCs w:val="21"/>
          <w:lang w:val="zh-CN"/>
        </w:rPr>
      </w:pPr>
      <w:r>
        <w:rPr>
          <w:rFonts w:hint="eastAsia" w:ascii="仿宋" w:hAnsi="仿宋" w:eastAsia="仿宋" w:cs="仿宋"/>
          <w:b/>
          <w:color w:val="auto"/>
          <w:szCs w:val="21"/>
          <w:lang w:val="zh-CN"/>
        </w:rPr>
        <w:t>第六条：验收和结算方式</w:t>
      </w:r>
    </w:p>
    <w:p w14:paraId="3AE9C8F5">
      <w:pPr>
        <w:tabs>
          <w:tab w:val="left" w:pos="1560"/>
        </w:tabs>
        <w:autoSpaceDE w:val="0"/>
        <w:autoSpaceDN w:val="0"/>
        <w:adjustRightInd w:val="0"/>
        <w:spacing w:line="288" w:lineRule="auto"/>
        <w:ind w:firstLine="420" w:firstLineChars="200"/>
        <w:rPr>
          <w:rFonts w:ascii="仿宋" w:hAnsi="仿宋" w:eastAsia="仿宋" w:cs="仿宋"/>
          <w:color w:val="auto"/>
          <w:szCs w:val="21"/>
          <w:lang w:val="zh-CN"/>
        </w:rPr>
      </w:pPr>
      <w:r>
        <w:rPr>
          <w:rFonts w:hint="eastAsia" w:ascii="仿宋" w:hAnsi="仿宋" w:eastAsia="仿宋" w:cs="仿宋"/>
          <w:color w:val="auto"/>
          <w:szCs w:val="21"/>
          <w:lang w:val="zh-CN"/>
        </w:rPr>
        <w:t>1.甲方根据《浙江省政府采购合同暂行办法》有关验收规定，组织对乙方履约的验收。</w:t>
      </w:r>
    </w:p>
    <w:p w14:paraId="54D24A20">
      <w:pPr>
        <w:tabs>
          <w:tab w:val="left" w:pos="1560"/>
        </w:tabs>
        <w:autoSpaceDE w:val="0"/>
        <w:autoSpaceDN w:val="0"/>
        <w:adjustRightInd w:val="0"/>
        <w:spacing w:line="288" w:lineRule="auto"/>
        <w:ind w:firstLine="420" w:firstLineChars="200"/>
        <w:rPr>
          <w:rFonts w:ascii="仿宋" w:hAnsi="仿宋" w:eastAsia="仿宋" w:cs="仿宋"/>
          <w:color w:val="auto"/>
          <w:szCs w:val="21"/>
          <w:lang w:val="zh-CN"/>
        </w:rPr>
      </w:pPr>
      <w:r>
        <w:rPr>
          <w:rFonts w:hint="eastAsia" w:ascii="仿宋" w:hAnsi="仿宋" w:eastAsia="仿宋" w:cs="仿宋"/>
          <w:color w:val="auto"/>
          <w:szCs w:val="21"/>
          <w:lang w:val="zh-CN"/>
        </w:rPr>
        <w:t>2.图书书款</w:t>
      </w:r>
      <w:r>
        <w:rPr>
          <w:rFonts w:hint="eastAsia" w:ascii="仿宋" w:hAnsi="仿宋" w:eastAsia="仿宋" w:cs="仿宋"/>
          <w:color w:val="auto"/>
          <w:szCs w:val="21"/>
        </w:rPr>
        <w:t>以</w:t>
      </w:r>
      <w:r>
        <w:rPr>
          <w:rFonts w:hint="eastAsia" w:ascii="仿宋" w:hAnsi="仿宋" w:eastAsia="仿宋" w:cs="仿宋"/>
          <w:color w:val="auto"/>
          <w:szCs w:val="21"/>
          <w:lang w:val="zh-CN"/>
        </w:rPr>
        <w:t>图书码洋的</w:t>
      </w:r>
      <w:r>
        <w:rPr>
          <w:rFonts w:hint="eastAsia" w:ascii="仿宋" w:hAnsi="仿宋" w:eastAsia="仿宋" w:cs="仿宋"/>
          <w:color w:val="auto"/>
          <w:szCs w:val="21"/>
          <w:u w:val="single"/>
          <w:lang w:val="zh-CN"/>
        </w:rPr>
        <w:t xml:space="preserve">    </w:t>
      </w:r>
      <w:r>
        <w:rPr>
          <w:rFonts w:hint="eastAsia" w:ascii="仿宋" w:hAnsi="仿宋" w:eastAsia="仿宋" w:cs="仿宋"/>
          <w:color w:val="auto"/>
          <w:szCs w:val="21"/>
          <w:lang w:val="zh-CN"/>
        </w:rPr>
        <w:t>%折扣数结算；支付金额可以分批次结算，以实际结算为准，不超过采购预算</w:t>
      </w:r>
      <w:r>
        <w:rPr>
          <w:rFonts w:hint="eastAsia" w:ascii="仿宋" w:hAnsi="仿宋" w:eastAsia="仿宋" w:cs="仿宋"/>
          <w:color w:val="auto"/>
          <w:szCs w:val="21"/>
          <w:u w:val="single"/>
          <w:lang w:val="zh-CN"/>
        </w:rPr>
        <w:t xml:space="preserve">  </w:t>
      </w:r>
      <w:r>
        <w:rPr>
          <w:rFonts w:hint="eastAsia" w:ascii="仿宋" w:hAnsi="仿宋" w:eastAsia="仿宋" w:cs="仿宋"/>
          <w:color w:val="auto"/>
          <w:szCs w:val="21"/>
          <w:u w:val="single"/>
        </w:rPr>
        <w:t xml:space="preserve">  </w:t>
      </w:r>
      <w:r>
        <w:rPr>
          <w:rFonts w:hint="eastAsia" w:ascii="仿宋" w:hAnsi="仿宋" w:eastAsia="仿宋" w:cs="仿宋"/>
          <w:color w:val="auto"/>
          <w:szCs w:val="21"/>
          <w:u w:val="single"/>
          <w:lang w:val="zh-CN"/>
        </w:rPr>
        <w:t xml:space="preserve">  </w:t>
      </w:r>
      <w:r>
        <w:rPr>
          <w:rFonts w:hint="eastAsia" w:ascii="仿宋" w:hAnsi="仿宋" w:eastAsia="仿宋" w:cs="仿宋"/>
          <w:color w:val="auto"/>
          <w:szCs w:val="21"/>
          <w:lang w:val="zh-CN"/>
        </w:rPr>
        <w:t>万元。</w:t>
      </w:r>
    </w:p>
    <w:p w14:paraId="4A72F232">
      <w:pPr>
        <w:tabs>
          <w:tab w:val="left" w:pos="1560"/>
        </w:tabs>
        <w:autoSpaceDE w:val="0"/>
        <w:autoSpaceDN w:val="0"/>
        <w:adjustRightInd w:val="0"/>
        <w:spacing w:line="288" w:lineRule="auto"/>
        <w:ind w:firstLine="420" w:firstLineChars="200"/>
        <w:rPr>
          <w:rFonts w:ascii="仿宋" w:hAnsi="仿宋" w:eastAsia="仿宋" w:cs="仿宋"/>
          <w:color w:val="auto"/>
          <w:szCs w:val="21"/>
          <w:lang w:val="zh-CN"/>
        </w:rPr>
      </w:pPr>
      <w:r>
        <w:rPr>
          <w:rFonts w:hint="eastAsia" w:ascii="仿宋" w:hAnsi="仿宋" w:eastAsia="仿宋" w:cs="仿宋"/>
          <w:color w:val="auto"/>
          <w:szCs w:val="21"/>
          <w:lang w:val="zh-CN"/>
        </w:rPr>
        <w:t>3.乙方应为甲方提供符合国家有关法律规定和甲方财务规定的正式图书销售发票。在同一张发票上反映其码洋、销售折扣、实洋，以及图书的册数等内容，以便甲方按实洋付款。</w:t>
      </w:r>
    </w:p>
    <w:p w14:paraId="409025D6">
      <w:pPr>
        <w:tabs>
          <w:tab w:val="left" w:pos="1560"/>
        </w:tabs>
        <w:autoSpaceDE w:val="0"/>
        <w:autoSpaceDN w:val="0"/>
        <w:adjustRightInd w:val="0"/>
        <w:spacing w:line="288" w:lineRule="auto"/>
        <w:ind w:firstLine="420" w:firstLineChars="200"/>
        <w:rPr>
          <w:rFonts w:ascii="仿宋" w:hAnsi="仿宋" w:eastAsia="仿宋" w:cs="仿宋"/>
          <w:color w:val="auto"/>
          <w:szCs w:val="21"/>
          <w:lang w:val="zh-CN"/>
        </w:rPr>
      </w:pPr>
      <w:r>
        <w:rPr>
          <w:rFonts w:hint="eastAsia" w:ascii="仿宋" w:hAnsi="仿宋" w:eastAsia="仿宋" w:cs="仿宋"/>
          <w:color w:val="auto"/>
          <w:szCs w:val="21"/>
          <w:lang w:val="zh-CN"/>
        </w:rPr>
        <w:t>4.乙方根据本合同规定有责任向甲方支付违约金或其他赔偿时，甲方在书面通知乙方后，有权从上述付款中扣除该款项。</w:t>
      </w:r>
    </w:p>
    <w:p w14:paraId="7C8A8E23">
      <w:pPr>
        <w:tabs>
          <w:tab w:val="left" w:pos="4935"/>
        </w:tabs>
        <w:autoSpaceDE w:val="0"/>
        <w:autoSpaceDN w:val="0"/>
        <w:adjustRightInd w:val="0"/>
        <w:spacing w:line="288" w:lineRule="auto"/>
        <w:ind w:firstLine="422" w:firstLineChars="200"/>
        <w:rPr>
          <w:rFonts w:ascii="仿宋" w:hAnsi="仿宋" w:eastAsia="仿宋" w:cs="仿宋"/>
          <w:b/>
          <w:color w:val="auto"/>
          <w:szCs w:val="21"/>
          <w:lang w:val="zh-CN"/>
        </w:rPr>
      </w:pPr>
      <w:r>
        <w:rPr>
          <w:rFonts w:hint="eastAsia" w:ascii="仿宋" w:hAnsi="仿宋" w:eastAsia="仿宋" w:cs="仿宋"/>
          <w:b/>
          <w:color w:val="auto"/>
          <w:szCs w:val="21"/>
          <w:lang w:val="zh-CN"/>
        </w:rPr>
        <w:t>第七条：服务承诺</w:t>
      </w:r>
    </w:p>
    <w:p w14:paraId="4A59A094">
      <w:pPr>
        <w:tabs>
          <w:tab w:val="left" w:pos="1560"/>
        </w:tabs>
        <w:autoSpaceDE w:val="0"/>
        <w:autoSpaceDN w:val="0"/>
        <w:adjustRightInd w:val="0"/>
        <w:spacing w:line="288" w:lineRule="auto"/>
        <w:ind w:firstLine="420" w:firstLineChars="200"/>
        <w:rPr>
          <w:rFonts w:ascii="仿宋" w:hAnsi="仿宋" w:eastAsia="仿宋" w:cs="仿宋"/>
          <w:color w:val="auto"/>
          <w:szCs w:val="21"/>
          <w:lang w:val="zh-CN"/>
        </w:rPr>
      </w:pPr>
      <w:r>
        <w:rPr>
          <w:rFonts w:hint="eastAsia" w:ascii="仿宋" w:hAnsi="仿宋" w:eastAsia="仿宋" w:cs="仿宋"/>
          <w:color w:val="auto"/>
          <w:szCs w:val="21"/>
          <w:lang w:val="zh-CN"/>
        </w:rPr>
        <w:t>1.乙方应按招标文件的规定，满足甲方提出的所有技术要求和服务要求。</w:t>
      </w:r>
    </w:p>
    <w:p w14:paraId="2B81F952">
      <w:pPr>
        <w:tabs>
          <w:tab w:val="left" w:pos="1560"/>
        </w:tabs>
        <w:autoSpaceDE w:val="0"/>
        <w:autoSpaceDN w:val="0"/>
        <w:adjustRightInd w:val="0"/>
        <w:spacing w:line="288" w:lineRule="auto"/>
        <w:ind w:firstLine="420" w:firstLineChars="200"/>
        <w:rPr>
          <w:rFonts w:ascii="仿宋" w:hAnsi="仿宋" w:eastAsia="仿宋" w:cs="仿宋"/>
          <w:color w:val="auto"/>
          <w:szCs w:val="21"/>
          <w:lang w:val="zh-CN"/>
        </w:rPr>
      </w:pPr>
      <w:r>
        <w:rPr>
          <w:rFonts w:hint="eastAsia" w:ascii="仿宋" w:hAnsi="仿宋" w:eastAsia="仿宋" w:cs="仿宋"/>
          <w:color w:val="auto"/>
          <w:szCs w:val="21"/>
          <w:lang w:val="zh-CN"/>
        </w:rPr>
        <w:t>2.甲方因误订不适合馆藏的图书，在不影响第二次销售的情况下，乙方应允许退货。</w:t>
      </w:r>
    </w:p>
    <w:p w14:paraId="768F776A">
      <w:pPr>
        <w:tabs>
          <w:tab w:val="left" w:pos="1560"/>
        </w:tabs>
        <w:autoSpaceDE w:val="0"/>
        <w:autoSpaceDN w:val="0"/>
        <w:adjustRightInd w:val="0"/>
        <w:spacing w:line="288" w:lineRule="auto"/>
        <w:ind w:firstLine="420" w:firstLineChars="200"/>
        <w:rPr>
          <w:rFonts w:ascii="仿宋" w:hAnsi="仿宋" w:eastAsia="仿宋" w:cs="仿宋"/>
          <w:color w:val="auto"/>
          <w:szCs w:val="21"/>
          <w:lang w:val="zh-CN"/>
        </w:rPr>
      </w:pPr>
      <w:r>
        <w:rPr>
          <w:rFonts w:hint="eastAsia" w:ascii="仿宋" w:hAnsi="仿宋" w:eastAsia="仿宋" w:cs="仿宋"/>
          <w:color w:val="auto"/>
          <w:szCs w:val="21"/>
          <w:lang w:val="zh-CN"/>
        </w:rPr>
        <w:t>3.出现以下情况乙方承诺无条件予以退换，并承担所退图书的运输费用：</w:t>
      </w:r>
    </w:p>
    <w:p w14:paraId="2D24B4DF">
      <w:pPr>
        <w:tabs>
          <w:tab w:val="left" w:pos="1560"/>
        </w:tabs>
        <w:autoSpaceDE w:val="0"/>
        <w:autoSpaceDN w:val="0"/>
        <w:adjustRightInd w:val="0"/>
        <w:spacing w:line="288" w:lineRule="auto"/>
        <w:ind w:firstLine="420" w:firstLineChars="200"/>
        <w:rPr>
          <w:rFonts w:ascii="仿宋" w:hAnsi="仿宋" w:eastAsia="仿宋" w:cs="仿宋"/>
          <w:color w:val="auto"/>
          <w:szCs w:val="21"/>
          <w:lang w:val="zh-CN"/>
        </w:rPr>
      </w:pPr>
      <w:r>
        <w:rPr>
          <w:rFonts w:hint="eastAsia" w:ascii="仿宋" w:hAnsi="仿宋" w:eastAsia="仿宋" w:cs="仿宋"/>
          <w:color w:val="auto"/>
          <w:szCs w:val="21"/>
          <w:lang w:val="zh-CN"/>
        </w:rPr>
        <w:t>（1）运输过程中出现图书破损、污损；</w:t>
      </w:r>
    </w:p>
    <w:p w14:paraId="7A46F6E4">
      <w:pPr>
        <w:tabs>
          <w:tab w:val="left" w:pos="1560"/>
        </w:tabs>
        <w:autoSpaceDE w:val="0"/>
        <w:autoSpaceDN w:val="0"/>
        <w:adjustRightInd w:val="0"/>
        <w:spacing w:line="288" w:lineRule="auto"/>
        <w:ind w:firstLine="420" w:firstLineChars="200"/>
        <w:rPr>
          <w:rFonts w:ascii="仿宋" w:hAnsi="仿宋" w:eastAsia="仿宋" w:cs="仿宋"/>
          <w:color w:val="auto"/>
          <w:szCs w:val="21"/>
          <w:lang w:val="zh-CN"/>
        </w:rPr>
      </w:pPr>
      <w:r>
        <w:rPr>
          <w:rFonts w:hint="eastAsia" w:ascii="仿宋" w:hAnsi="仿宋" w:eastAsia="仿宋" w:cs="仿宋"/>
          <w:color w:val="auto"/>
          <w:szCs w:val="21"/>
          <w:lang w:val="zh-CN"/>
        </w:rPr>
        <w:t>（2）出版社印刷、装订造成的图书质量问题；</w:t>
      </w:r>
    </w:p>
    <w:p w14:paraId="6E40AE14">
      <w:pPr>
        <w:tabs>
          <w:tab w:val="left" w:pos="1560"/>
        </w:tabs>
        <w:autoSpaceDE w:val="0"/>
        <w:autoSpaceDN w:val="0"/>
        <w:adjustRightInd w:val="0"/>
        <w:spacing w:line="288" w:lineRule="auto"/>
        <w:ind w:firstLine="420" w:firstLineChars="200"/>
        <w:rPr>
          <w:rFonts w:ascii="仿宋" w:hAnsi="仿宋" w:eastAsia="仿宋" w:cs="仿宋"/>
          <w:bCs/>
          <w:color w:val="auto"/>
          <w:szCs w:val="21"/>
          <w:lang w:val="zh-CN"/>
        </w:rPr>
      </w:pPr>
      <w:r>
        <w:rPr>
          <w:rFonts w:hint="eastAsia" w:ascii="仿宋" w:hAnsi="仿宋" w:eastAsia="仿宋" w:cs="仿宋"/>
          <w:color w:val="auto"/>
          <w:szCs w:val="21"/>
          <w:lang w:val="zh-CN"/>
        </w:rPr>
        <w:t>（3）</w:t>
      </w:r>
      <w:r>
        <w:rPr>
          <w:rFonts w:hint="eastAsia" w:ascii="仿宋" w:hAnsi="仿宋" w:eastAsia="仿宋" w:cs="仿宋"/>
          <w:bCs/>
          <w:color w:val="auto"/>
          <w:szCs w:val="21"/>
        </w:rPr>
        <w:t>高职高专、中小学、少儿类等</w:t>
      </w:r>
      <w:r>
        <w:rPr>
          <w:rFonts w:hint="eastAsia" w:ascii="仿宋" w:hAnsi="仿宋" w:eastAsia="仿宋" w:cs="仿宋"/>
          <w:bCs/>
          <w:color w:val="auto"/>
        </w:rPr>
        <w:t>不适合甲方收藏的图书</w:t>
      </w:r>
      <w:r>
        <w:rPr>
          <w:rFonts w:hint="eastAsia" w:ascii="仿宋" w:hAnsi="仿宋" w:eastAsia="仿宋" w:cs="仿宋"/>
          <w:bCs/>
          <w:color w:val="auto"/>
          <w:szCs w:val="21"/>
        </w:rPr>
        <w:t>；</w:t>
      </w:r>
    </w:p>
    <w:p w14:paraId="2E1F2DE7">
      <w:pPr>
        <w:pStyle w:val="115"/>
        <w:adjustRightInd w:val="0"/>
        <w:spacing w:line="288" w:lineRule="auto"/>
        <w:ind w:firstLine="420" w:firstLineChars="200"/>
        <w:rPr>
          <w:rFonts w:ascii="仿宋" w:hAnsi="仿宋" w:eastAsia="仿宋" w:cs="仿宋"/>
          <w:bCs/>
          <w:color w:val="auto"/>
          <w:u w:val="single"/>
        </w:rPr>
      </w:pPr>
      <w:r>
        <w:rPr>
          <w:rFonts w:hint="eastAsia" w:ascii="仿宋" w:hAnsi="仿宋" w:eastAsia="仿宋" w:cs="仿宋"/>
          <w:bCs/>
          <w:color w:val="auto"/>
          <w:lang w:val="zh-CN"/>
        </w:rPr>
        <w:t>（4）</w:t>
      </w:r>
      <w:r>
        <w:rPr>
          <w:rFonts w:hint="eastAsia" w:ascii="仿宋" w:hAnsi="仿宋" w:eastAsia="仿宋" w:cs="仿宋"/>
          <w:bCs/>
          <w:color w:val="auto"/>
        </w:rPr>
        <w:t>活页书、袋装书、线装书，</w:t>
      </w:r>
      <w:r>
        <w:rPr>
          <w:rFonts w:hint="eastAsia" w:ascii="仿宋" w:hAnsi="仿宋" w:eastAsia="仿宋" w:cs="仿宋"/>
          <w:bCs/>
          <w:snapToGrid w:val="0"/>
          <w:color w:val="auto"/>
        </w:rPr>
        <w:t>异常开本、异常装帧的图书</w:t>
      </w:r>
      <w:r>
        <w:rPr>
          <w:rFonts w:hint="eastAsia" w:ascii="仿宋" w:hAnsi="仿宋" w:eastAsia="仿宋" w:cs="仿宋"/>
          <w:bCs/>
          <w:color w:val="auto"/>
        </w:rPr>
        <w:t>；页码少于50，开本小于64（包括64开）的图书以及明显不适合甲方收藏的图书；函装书和套书如内含多个分书名，未经复核确认的；</w:t>
      </w:r>
      <w:r>
        <w:rPr>
          <w:rFonts w:hint="eastAsia" w:ascii="仿宋" w:hAnsi="仿宋" w:eastAsia="仿宋" w:cs="仿宋"/>
          <w:bCs/>
          <w:snapToGrid w:val="0"/>
          <w:color w:val="auto"/>
        </w:rPr>
        <w:t>单册码洋300元以上、单册码洋100-300元的订购数超过1</w:t>
      </w:r>
      <w:r>
        <w:rPr>
          <w:rFonts w:hint="eastAsia" w:ascii="仿宋" w:hAnsi="仿宋" w:eastAsia="仿宋" w:cs="仿宋"/>
          <w:bCs/>
          <w:color w:val="auto"/>
        </w:rPr>
        <w:t>册以上的未经复核的图书；</w:t>
      </w:r>
    </w:p>
    <w:p w14:paraId="3BAF2113">
      <w:pPr>
        <w:tabs>
          <w:tab w:val="left" w:pos="1560"/>
        </w:tabs>
        <w:autoSpaceDE w:val="0"/>
        <w:autoSpaceDN w:val="0"/>
        <w:adjustRightInd w:val="0"/>
        <w:spacing w:line="288" w:lineRule="auto"/>
        <w:ind w:firstLine="420" w:firstLineChars="200"/>
        <w:rPr>
          <w:rFonts w:ascii="仿宋" w:hAnsi="仿宋" w:eastAsia="仿宋" w:cs="仿宋"/>
          <w:color w:val="auto"/>
          <w:szCs w:val="21"/>
          <w:lang w:val="zh-CN"/>
        </w:rPr>
      </w:pPr>
      <w:r>
        <w:rPr>
          <w:rFonts w:hint="eastAsia" w:ascii="仿宋" w:hAnsi="仿宋" w:eastAsia="仿宋" w:cs="仿宋"/>
          <w:color w:val="auto"/>
          <w:szCs w:val="21"/>
          <w:lang w:val="zh-CN"/>
        </w:rPr>
        <w:t>（5）实际到书与采访订单不符（书名、ISBN、出版年、价格等）的图书；</w:t>
      </w:r>
    </w:p>
    <w:p w14:paraId="207ADD64">
      <w:pPr>
        <w:tabs>
          <w:tab w:val="left" w:pos="1560"/>
        </w:tabs>
        <w:autoSpaceDE w:val="0"/>
        <w:autoSpaceDN w:val="0"/>
        <w:adjustRightInd w:val="0"/>
        <w:spacing w:line="288" w:lineRule="auto"/>
        <w:ind w:firstLine="420" w:firstLineChars="200"/>
        <w:rPr>
          <w:rFonts w:ascii="仿宋" w:hAnsi="仿宋" w:eastAsia="仿宋" w:cs="仿宋"/>
          <w:color w:val="auto"/>
          <w:szCs w:val="21"/>
          <w:lang w:val="zh-CN"/>
        </w:rPr>
      </w:pPr>
      <w:r>
        <w:rPr>
          <w:rFonts w:hint="eastAsia" w:ascii="仿宋" w:hAnsi="仿宋" w:eastAsia="仿宋" w:cs="仿宋"/>
          <w:color w:val="auto"/>
          <w:szCs w:val="21"/>
          <w:lang w:val="zh-CN"/>
        </w:rPr>
        <w:t>（6）由于乙方原因造成的错发、重发的图书；</w:t>
      </w:r>
    </w:p>
    <w:p w14:paraId="5BF1EEA4">
      <w:pPr>
        <w:tabs>
          <w:tab w:val="left" w:pos="1560"/>
        </w:tabs>
        <w:autoSpaceDE w:val="0"/>
        <w:autoSpaceDN w:val="0"/>
        <w:adjustRightInd w:val="0"/>
        <w:spacing w:line="288" w:lineRule="auto"/>
        <w:ind w:firstLine="420" w:firstLineChars="200"/>
        <w:rPr>
          <w:rFonts w:ascii="仿宋" w:hAnsi="仿宋" w:eastAsia="仿宋" w:cs="仿宋"/>
          <w:color w:val="auto"/>
          <w:szCs w:val="21"/>
          <w:lang w:val="zh-CN"/>
        </w:rPr>
      </w:pPr>
      <w:r>
        <w:rPr>
          <w:rFonts w:hint="eastAsia" w:ascii="仿宋" w:hAnsi="仿宋" w:eastAsia="仿宋" w:cs="仿宋"/>
          <w:color w:val="auto"/>
          <w:szCs w:val="21"/>
          <w:lang w:val="zh-CN"/>
        </w:rPr>
        <w:t>（7）因乙方提供书目信息错误或不明确（如读者对象、版次未注明等）而造成甲方订购错误的图书。</w:t>
      </w:r>
    </w:p>
    <w:p w14:paraId="737E8A64">
      <w:pPr>
        <w:adjustRightInd w:val="0"/>
        <w:spacing w:line="288" w:lineRule="auto"/>
        <w:ind w:firstLine="420" w:firstLineChars="200"/>
        <w:rPr>
          <w:rFonts w:ascii="仿宋" w:hAnsi="仿宋" w:eastAsia="仿宋" w:cs="仿宋"/>
          <w:color w:val="auto"/>
          <w:szCs w:val="21"/>
        </w:rPr>
      </w:pPr>
      <w:r>
        <w:rPr>
          <w:rFonts w:hint="eastAsia" w:ascii="仿宋" w:hAnsi="仿宋" w:eastAsia="仿宋" w:cs="仿宋"/>
          <w:color w:val="auto"/>
          <w:szCs w:val="21"/>
          <w:lang w:val="zh-CN"/>
        </w:rPr>
        <w:t>4.订购图书涨价超过30%，乙方未征求甲方意见，甲方可以退货，乙方不得拒绝。</w:t>
      </w:r>
    </w:p>
    <w:p w14:paraId="597D45AB">
      <w:pPr>
        <w:tabs>
          <w:tab w:val="left" w:pos="1560"/>
        </w:tabs>
        <w:autoSpaceDE w:val="0"/>
        <w:autoSpaceDN w:val="0"/>
        <w:adjustRightInd w:val="0"/>
        <w:spacing w:line="288" w:lineRule="auto"/>
        <w:ind w:firstLine="420" w:firstLineChars="200"/>
        <w:rPr>
          <w:rFonts w:ascii="仿宋" w:hAnsi="仿宋" w:eastAsia="仿宋" w:cs="仿宋"/>
          <w:color w:val="auto"/>
          <w:szCs w:val="21"/>
          <w:u w:val="single"/>
          <w:lang w:val="zh-CN"/>
        </w:rPr>
      </w:pPr>
      <w:r>
        <w:rPr>
          <w:rFonts w:hint="eastAsia" w:ascii="仿宋" w:hAnsi="仿宋" w:eastAsia="仿宋" w:cs="仿宋"/>
          <w:color w:val="auto"/>
          <w:szCs w:val="21"/>
          <w:lang w:val="zh-CN"/>
        </w:rPr>
        <w:t>5.除响应招标文件的要求外，乙方还承诺以下服务和优惠措施：</w:t>
      </w:r>
      <w:r>
        <w:rPr>
          <w:rFonts w:hint="eastAsia" w:ascii="仿宋" w:hAnsi="仿宋" w:eastAsia="仿宋" w:cs="仿宋"/>
          <w:color w:val="auto"/>
          <w:szCs w:val="21"/>
          <w:u w:val="single"/>
          <w:lang w:val="zh-CN"/>
        </w:rPr>
        <w:t xml:space="preserve">                  </w:t>
      </w:r>
      <w:r>
        <w:rPr>
          <w:rFonts w:hint="eastAsia" w:ascii="仿宋" w:hAnsi="仿宋" w:eastAsia="仿宋" w:cs="仿宋"/>
          <w:color w:val="auto"/>
          <w:szCs w:val="21"/>
          <w:lang w:val="zh-CN"/>
        </w:rPr>
        <w:t>。</w:t>
      </w:r>
    </w:p>
    <w:p w14:paraId="34A17740">
      <w:pPr>
        <w:tabs>
          <w:tab w:val="left" w:pos="4935"/>
        </w:tabs>
        <w:autoSpaceDE w:val="0"/>
        <w:autoSpaceDN w:val="0"/>
        <w:adjustRightInd w:val="0"/>
        <w:spacing w:line="288" w:lineRule="auto"/>
        <w:ind w:firstLine="422" w:firstLineChars="200"/>
        <w:rPr>
          <w:rFonts w:ascii="仿宋" w:hAnsi="仿宋" w:eastAsia="仿宋" w:cs="仿宋"/>
          <w:b/>
          <w:color w:val="auto"/>
          <w:szCs w:val="21"/>
          <w:lang w:val="zh-CN"/>
        </w:rPr>
      </w:pPr>
      <w:r>
        <w:rPr>
          <w:rFonts w:hint="eastAsia" w:ascii="仿宋" w:hAnsi="仿宋" w:eastAsia="仿宋" w:cs="仿宋"/>
          <w:b/>
          <w:color w:val="auto"/>
          <w:szCs w:val="21"/>
          <w:lang w:val="zh-CN"/>
        </w:rPr>
        <w:t>第八条：违约责任</w:t>
      </w:r>
    </w:p>
    <w:p w14:paraId="09B65517">
      <w:pPr>
        <w:tabs>
          <w:tab w:val="left" w:pos="4935"/>
        </w:tabs>
        <w:autoSpaceDE w:val="0"/>
        <w:autoSpaceDN w:val="0"/>
        <w:adjustRightInd w:val="0"/>
        <w:spacing w:line="288" w:lineRule="auto"/>
        <w:ind w:firstLine="413" w:firstLineChars="196"/>
        <w:rPr>
          <w:rFonts w:ascii="仿宋" w:hAnsi="仿宋" w:eastAsia="仿宋" w:cs="仿宋"/>
          <w:b/>
          <w:color w:val="auto"/>
          <w:szCs w:val="21"/>
          <w:lang w:val="zh-CN"/>
        </w:rPr>
      </w:pPr>
      <w:r>
        <w:rPr>
          <w:rFonts w:hint="eastAsia" w:ascii="仿宋" w:hAnsi="仿宋" w:eastAsia="仿宋" w:cs="仿宋"/>
          <w:b/>
          <w:color w:val="auto"/>
          <w:szCs w:val="21"/>
          <w:lang w:val="zh-CN"/>
        </w:rPr>
        <w:t>乙方的违约责任</w:t>
      </w:r>
    </w:p>
    <w:p w14:paraId="27D06BD2">
      <w:pPr>
        <w:tabs>
          <w:tab w:val="left" w:pos="1560"/>
        </w:tabs>
        <w:autoSpaceDE w:val="0"/>
        <w:autoSpaceDN w:val="0"/>
        <w:adjustRightInd w:val="0"/>
        <w:spacing w:line="288" w:lineRule="auto"/>
        <w:ind w:firstLine="420" w:firstLineChars="200"/>
        <w:rPr>
          <w:rFonts w:ascii="仿宋" w:hAnsi="仿宋" w:eastAsia="仿宋" w:cs="仿宋"/>
          <w:color w:val="auto"/>
          <w:szCs w:val="21"/>
          <w:lang w:val="zh-CN"/>
        </w:rPr>
      </w:pPr>
      <w:r>
        <w:rPr>
          <w:rFonts w:hint="eastAsia" w:ascii="仿宋" w:hAnsi="仿宋" w:eastAsia="仿宋" w:cs="仿宋"/>
          <w:color w:val="auto"/>
          <w:szCs w:val="21"/>
          <w:lang w:val="zh-CN"/>
        </w:rPr>
        <w:t>1.产品错发到货地点或收货人的，乙方应负责将货物运交协议规定的到货地点收货人，费用由乙方负责。</w:t>
      </w:r>
    </w:p>
    <w:p w14:paraId="39D2D0DA">
      <w:pPr>
        <w:tabs>
          <w:tab w:val="left" w:pos="1560"/>
        </w:tabs>
        <w:autoSpaceDE w:val="0"/>
        <w:autoSpaceDN w:val="0"/>
        <w:adjustRightInd w:val="0"/>
        <w:spacing w:line="288" w:lineRule="auto"/>
        <w:ind w:firstLine="420" w:firstLineChars="200"/>
        <w:rPr>
          <w:rFonts w:ascii="仿宋" w:hAnsi="仿宋" w:eastAsia="仿宋" w:cs="仿宋"/>
          <w:color w:val="auto"/>
          <w:szCs w:val="21"/>
          <w:lang w:val="zh-CN"/>
        </w:rPr>
      </w:pPr>
      <w:r>
        <w:rPr>
          <w:rFonts w:hint="eastAsia" w:ascii="仿宋" w:hAnsi="仿宋" w:eastAsia="仿宋" w:cs="仿宋"/>
          <w:color w:val="auto"/>
          <w:szCs w:val="21"/>
          <w:lang w:val="zh-CN"/>
        </w:rPr>
        <w:t>2.乙方出现以下情况之一，将视为乙方违约，甲方有权终止合同（协议），所产生的一切后果由乙方负责。</w:t>
      </w:r>
    </w:p>
    <w:p w14:paraId="4654A0E0">
      <w:pPr>
        <w:tabs>
          <w:tab w:val="left" w:pos="1560"/>
        </w:tabs>
        <w:autoSpaceDE w:val="0"/>
        <w:autoSpaceDN w:val="0"/>
        <w:adjustRightInd w:val="0"/>
        <w:spacing w:line="288" w:lineRule="auto"/>
        <w:ind w:firstLine="315" w:firstLineChars="150"/>
        <w:rPr>
          <w:rFonts w:ascii="仿宋" w:hAnsi="仿宋" w:eastAsia="仿宋" w:cs="仿宋"/>
          <w:color w:val="auto"/>
          <w:szCs w:val="21"/>
          <w:lang w:val="zh-CN"/>
        </w:rPr>
      </w:pPr>
      <w:r>
        <w:rPr>
          <w:rFonts w:hint="eastAsia" w:ascii="仿宋" w:hAnsi="仿宋" w:eastAsia="仿宋" w:cs="仿宋"/>
          <w:color w:val="auto"/>
          <w:szCs w:val="21"/>
          <w:lang w:val="zh-CN"/>
        </w:rPr>
        <w:t>（1）配发高价低折类图书、特价类图书（标项一、二、三）；</w:t>
      </w:r>
    </w:p>
    <w:p w14:paraId="00052530">
      <w:pPr>
        <w:tabs>
          <w:tab w:val="left" w:pos="1560"/>
        </w:tabs>
        <w:autoSpaceDE w:val="0"/>
        <w:autoSpaceDN w:val="0"/>
        <w:adjustRightInd w:val="0"/>
        <w:spacing w:line="288" w:lineRule="auto"/>
        <w:ind w:firstLine="315" w:firstLineChars="150"/>
        <w:rPr>
          <w:rFonts w:ascii="仿宋" w:hAnsi="仿宋" w:eastAsia="仿宋" w:cs="仿宋"/>
          <w:color w:val="auto"/>
          <w:szCs w:val="21"/>
          <w:lang w:val="zh-CN"/>
        </w:rPr>
      </w:pPr>
      <w:r>
        <w:rPr>
          <w:rFonts w:hint="eastAsia" w:ascii="仿宋" w:hAnsi="仿宋" w:eastAsia="仿宋" w:cs="仿宋"/>
          <w:color w:val="auto"/>
          <w:szCs w:val="21"/>
          <w:lang w:val="zh-CN"/>
        </w:rPr>
        <w:t>（2）未经甲方同意私自搭配图书；</w:t>
      </w:r>
    </w:p>
    <w:p w14:paraId="6A9D9031">
      <w:pPr>
        <w:tabs>
          <w:tab w:val="left" w:pos="1560"/>
        </w:tabs>
        <w:autoSpaceDE w:val="0"/>
        <w:autoSpaceDN w:val="0"/>
        <w:adjustRightInd w:val="0"/>
        <w:spacing w:line="288" w:lineRule="auto"/>
        <w:ind w:firstLine="315" w:firstLineChars="150"/>
        <w:rPr>
          <w:rFonts w:ascii="仿宋" w:hAnsi="仿宋" w:eastAsia="仿宋" w:cs="仿宋"/>
          <w:color w:val="auto"/>
          <w:szCs w:val="21"/>
          <w:lang w:val="zh-CN"/>
        </w:rPr>
      </w:pPr>
      <w:r>
        <w:rPr>
          <w:rFonts w:hint="eastAsia" w:ascii="仿宋" w:hAnsi="仿宋" w:eastAsia="仿宋" w:cs="仿宋"/>
          <w:color w:val="auto"/>
          <w:szCs w:val="21"/>
          <w:lang w:val="zh-CN"/>
        </w:rPr>
        <w:t>（3）配发盗版、盗印图书及其他非法出版物；</w:t>
      </w:r>
    </w:p>
    <w:p w14:paraId="486FA87D">
      <w:pPr>
        <w:tabs>
          <w:tab w:val="left" w:pos="1560"/>
        </w:tabs>
        <w:autoSpaceDE w:val="0"/>
        <w:autoSpaceDN w:val="0"/>
        <w:adjustRightInd w:val="0"/>
        <w:spacing w:line="288" w:lineRule="auto"/>
        <w:ind w:firstLine="315" w:firstLineChars="150"/>
        <w:rPr>
          <w:rFonts w:ascii="仿宋" w:hAnsi="仿宋" w:eastAsia="仿宋" w:cs="仿宋"/>
          <w:color w:val="auto"/>
          <w:szCs w:val="21"/>
          <w:lang w:val="zh-CN"/>
        </w:rPr>
      </w:pPr>
      <w:r>
        <w:rPr>
          <w:rFonts w:hint="eastAsia" w:ascii="仿宋" w:hAnsi="仿宋" w:eastAsia="仿宋" w:cs="仿宋"/>
          <w:color w:val="auto"/>
          <w:szCs w:val="21"/>
          <w:lang w:val="zh-CN"/>
        </w:rPr>
        <w:t>（4）未按甲方要求提供承诺的加工服务，差错率高，经提醒未及时整改；</w:t>
      </w:r>
    </w:p>
    <w:p w14:paraId="3ADAB973">
      <w:pPr>
        <w:tabs>
          <w:tab w:val="left" w:pos="1560"/>
        </w:tabs>
        <w:autoSpaceDE w:val="0"/>
        <w:autoSpaceDN w:val="0"/>
        <w:adjustRightInd w:val="0"/>
        <w:spacing w:line="288" w:lineRule="auto"/>
        <w:ind w:firstLine="315" w:firstLineChars="150"/>
        <w:rPr>
          <w:rFonts w:ascii="仿宋" w:hAnsi="仿宋" w:eastAsia="仿宋" w:cs="仿宋"/>
          <w:color w:val="auto"/>
          <w:szCs w:val="21"/>
          <w:lang w:val="zh-CN"/>
        </w:rPr>
      </w:pPr>
      <w:r>
        <w:rPr>
          <w:rFonts w:hint="eastAsia" w:ascii="仿宋" w:hAnsi="仿宋" w:eastAsia="仿宋" w:cs="仿宋"/>
          <w:color w:val="auto"/>
          <w:szCs w:val="21"/>
          <w:lang w:val="zh-CN"/>
        </w:rPr>
        <w:t>（5）在本次招标中的承诺未能履行并经甲方提醒仍未能执行；</w:t>
      </w:r>
    </w:p>
    <w:p w14:paraId="4A539979">
      <w:pPr>
        <w:tabs>
          <w:tab w:val="left" w:pos="1560"/>
        </w:tabs>
        <w:autoSpaceDE w:val="0"/>
        <w:autoSpaceDN w:val="0"/>
        <w:adjustRightInd w:val="0"/>
        <w:spacing w:line="288" w:lineRule="auto"/>
        <w:ind w:firstLine="315" w:firstLineChars="150"/>
        <w:rPr>
          <w:rFonts w:ascii="仿宋" w:hAnsi="仿宋" w:eastAsia="仿宋" w:cs="仿宋"/>
          <w:color w:val="auto"/>
          <w:szCs w:val="21"/>
          <w:lang w:val="zh-CN"/>
        </w:rPr>
      </w:pPr>
      <w:r>
        <w:rPr>
          <w:rFonts w:hint="eastAsia" w:ascii="仿宋" w:hAnsi="仿宋" w:eastAsia="仿宋" w:cs="仿宋"/>
          <w:color w:val="auto"/>
          <w:szCs w:val="21"/>
          <w:lang w:val="zh-CN"/>
        </w:rPr>
        <w:t>（6）因触犯国家法律法规而受到有关部门调查起诉；</w:t>
      </w:r>
    </w:p>
    <w:p w14:paraId="6FB69D18">
      <w:pPr>
        <w:tabs>
          <w:tab w:val="left" w:pos="1560"/>
        </w:tabs>
        <w:autoSpaceDE w:val="0"/>
        <w:autoSpaceDN w:val="0"/>
        <w:adjustRightInd w:val="0"/>
        <w:spacing w:line="288" w:lineRule="auto"/>
        <w:ind w:firstLine="315" w:firstLineChars="150"/>
        <w:rPr>
          <w:rFonts w:ascii="仿宋" w:hAnsi="仿宋" w:eastAsia="仿宋" w:cs="仿宋"/>
          <w:color w:val="auto"/>
          <w:szCs w:val="21"/>
          <w:lang w:val="zh-CN"/>
        </w:rPr>
      </w:pPr>
      <w:r>
        <w:rPr>
          <w:rFonts w:hint="eastAsia" w:ascii="仿宋" w:hAnsi="仿宋" w:eastAsia="仿宋" w:cs="仿宋"/>
          <w:color w:val="auto"/>
          <w:szCs w:val="21"/>
          <w:lang w:val="zh-CN"/>
        </w:rPr>
        <w:t>（7）其他违反本协议及招标文件有关条款之行为。</w:t>
      </w:r>
    </w:p>
    <w:p w14:paraId="36EBCC9D">
      <w:pPr>
        <w:tabs>
          <w:tab w:val="left" w:pos="4935"/>
        </w:tabs>
        <w:autoSpaceDE w:val="0"/>
        <w:autoSpaceDN w:val="0"/>
        <w:adjustRightInd w:val="0"/>
        <w:spacing w:line="288" w:lineRule="auto"/>
        <w:ind w:firstLine="415" w:firstLineChars="197"/>
        <w:rPr>
          <w:rFonts w:ascii="仿宋" w:hAnsi="仿宋" w:eastAsia="仿宋" w:cs="仿宋"/>
          <w:b/>
          <w:color w:val="auto"/>
          <w:szCs w:val="21"/>
          <w:lang w:val="zh-CN"/>
        </w:rPr>
      </w:pPr>
      <w:r>
        <w:rPr>
          <w:rFonts w:hint="eastAsia" w:ascii="仿宋" w:hAnsi="仿宋" w:eastAsia="仿宋" w:cs="仿宋"/>
          <w:b/>
          <w:color w:val="auto"/>
          <w:szCs w:val="21"/>
          <w:lang w:val="zh-CN"/>
        </w:rPr>
        <w:t>甲方的违约责任</w:t>
      </w:r>
    </w:p>
    <w:p w14:paraId="146623F0">
      <w:pPr>
        <w:tabs>
          <w:tab w:val="left" w:pos="1560"/>
        </w:tabs>
        <w:autoSpaceDE w:val="0"/>
        <w:autoSpaceDN w:val="0"/>
        <w:adjustRightInd w:val="0"/>
        <w:spacing w:line="288" w:lineRule="auto"/>
        <w:ind w:firstLine="420" w:firstLineChars="200"/>
        <w:rPr>
          <w:rFonts w:ascii="仿宋" w:hAnsi="仿宋" w:eastAsia="仿宋" w:cs="仿宋"/>
          <w:color w:val="auto"/>
          <w:szCs w:val="21"/>
          <w:lang w:val="zh-CN"/>
        </w:rPr>
      </w:pPr>
      <w:r>
        <w:rPr>
          <w:rFonts w:hint="eastAsia" w:ascii="仿宋" w:hAnsi="仿宋" w:eastAsia="仿宋" w:cs="仿宋"/>
          <w:color w:val="auto"/>
          <w:szCs w:val="21"/>
          <w:lang w:val="zh-CN"/>
        </w:rPr>
        <w:t>1.甲方违反协议拒绝收货或验货的，承担由此给乙方造成的损失和运输部门的相关费用。</w:t>
      </w:r>
    </w:p>
    <w:p w14:paraId="3BB4E5DF">
      <w:pPr>
        <w:tabs>
          <w:tab w:val="left" w:pos="1560"/>
        </w:tabs>
        <w:autoSpaceDE w:val="0"/>
        <w:autoSpaceDN w:val="0"/>
        <w:adjustRightInd w:val="0"/>
        <w:spacing w:line="288" w:lineRule="auto"/>
        <w:ind w:firstLine="420" w:firstLineChars="200"/>
        <w:rPr>
          <w:rFonts w:ascii="仿宋" w:hAnsi="仿宋" w:eastAsia="仿宋" w:cs="仿宋"/>
          <w:color w:val="auto"/>
          <w:szCs w:val="21"/>
          <w:lang w:val="zh-CN"/>
        </w:rPr>
      </w:pPr>
      <w:r>
        <w:rPr>
          <w:rFonts w:hint="eastAsia" w:ascii="仿宋" w:hAnsi="仿宋" w:eastAsia="仿宋" w:cs="仿宋"/>
          <w:color w:val="auto"/>
          <w:szCs w:val="21"/>
          <w:lang w:val="zh-CN"/>
        </w:rPr>
        <w:t>2.甲方错填到货地点或收货人，承担因此给乙方造成的损失。</w:t>
      </w:r>
    </w:p>
    <w:p w14:paraId="7F34F005">
      <w:pPr>
        <w:adjustRightInd w:val="0"/>
        <w:spacing w:line="288" w:lineRule="auto"/>
        <w:ind w:firstLine="422" w:firstLineChars="200"/>
        <w:rPr>
          <w:rFonts w:ascii="仿宋" w:hAnsi="仿宋" w:eastAsia="仿宋" w:cs="仿宋"/>
          <w:b/>
          <w:color w:val="auto"/>
          <w:szCs w:val="21"/>
        </w:rPr>
      </w:pPr>
      <w:r>
        <w:rPr>
          <w:rFonts w:hint="eastAsia" w:ascii="仿宋" w:hAnsi="仿宋" w:eastAsia="仿宋" w:cs="仿宋"/>
          <w:b/>
          <w:color w:val="auto"/>
          <w:szCs w:val="21"/>
          <w:lang w:val="zh-CN"/>
        </w:rPr>
        <w:t>第九条：</w:t>
      </w:r>
      <w:r>
        <w:rPr>
          <w:rFonts w:hint="eastAsia" w:ascii="仿宋" w:hAnsi="仿宋" w:eastAsia="仿宋" w:cs="仿宋"/>
          <w:b/>
          <w:color w:val="auto"/>
          <w:szCs w:val="21"/>
        </w:rPr>
        <w:t>履约保证金</w:t>
      </w:r>
    </w:p>
    <w:p w14:paraId="2290F16C">
      <w:pPr>
        <w:tabs>
          <w:tab w:val="left" w:pos="1560"/>
        </w:tabs>
        <w:adjustRightInd w:val="0"/>
        <w:spacing w:line="288" w:lineRule="auto"/>
        <w:ind w:firstLine="420" w:firstLineChars="200"/>
        <w:rPr>
          <w:rFonts w:ascii="仿宋" w:hAnsi="仿宋" w:eastAsia="仿宋" w:cs="仿宋"/>
          <w:color w:val="auto"/>
          <w:szCs w:val="21"/>
          <w:lang w:val="zh-CN"/>
        </w:rPr>
      </w:pPr>
      <w:r>
        <w:rPr>
          <w:rFonts w:hint="eastAsia" w:ascii="仿宋" w:hAnsi="仿宋" w:eastAsia="仿宋" w:cs="仿宋"/>
          <w:color w:val="auto"/>
          <w:szCs w:val="21"/>
        </w:rPr>
        <w:t>本项目不收取履约保证金。</w:t>
      </w:r>
    </w:p>
    <w:p w14:paraId="70503656">
      <w:pPr>
        <w:tabs>
          <w:tab w:val="left" w:pos="4935"/>
        </w:tabs>
        <w:autoSpaceDE w:val="0"/>
        <w:autoSpaceDN w:val="0"/>
        <w:adjustRightInd w:val="0"/>
        <w:spacing w:line="288" w:lineRule="auto"/>
        <w:ind w:firstLine="422" w:firstLineChars="200"/>
        <w:rPr>
          <w:rFonts w:ascii="仿宋" w:hAnsi="仿宋" w:eastAsia="仿宋" w:cs="仿宋"/>
          <w:b/>
          <w:color w:val="auto"/>
          <w:szCs w:val="21"/>
          <w:lang w:val="zh-CN"/>
        </w:rPr>
      </w:pPr>
      <w:r>
        <w:rPr>
          <w:rFonts w:hint="eastAsia" w:ascii="仿宋" w:hAnsi="仿宋" w:eastAsia="仿宋" w:cs="仿宋"/>
          <w:b/>
          <w:color w:val="auto"/>
          <w:szCs w:val="21"/>
          <w:lang w:val="zh-CN"/>
        </w:rPr>
        <w:t>第十条：不可抗力事件处理</w:t>
      </w:r>
    </w:p>
    <w:p w14:paraId="45042ADF">
      <w:pPr>
        <w:tabs>
          <w:tab w:val="left" w:pos="1560"/>
        </w:tabs>
        <w:autoSpaceDE w:val="0"/>
        <w:autoSpaceDN w:val="0"/>
        <w:adjustRightInd w:val="0"/>
        <w:spacing w:line="288" w:lineRule="auto"/>
        <w:ind w:firstLine="420" w:firstLineChars="200"/>
        <w:rPr>
          <w:rFonts w:ascii="仿宋" w:hAnsi="仿宋" w:eastAsia="仿宋" w:cs="仿宋"/>
          <w:color w:val="auto"/>
          <w:szCs w:val="21"/>
          <w:lang w:val="zh-CN"/>
        </w:rPr>
      </w:pPr>
      <w:r>
        <w:rPr>
          <w:rFonts w:hint="eastAsia" w:ascii="仿宋" w:hAnsi="仿宋" w:eastAsia="仿宋" w:cs="仿宋"/>
          <w:color w:val="auto"/>
          <w:szCs w:val="21"/>
          <w:lang w:val="zh-CN"/>
        </w:rPr>
        <w:t>因台风、地震、水灾以及其它非甲、乙方责任造成的，不能预见、不能避免、并不能克服的客观情况为不可抗力。遇有不可抗力的一方，应立即将事件情况通知对方，由双方协商解决。因与国家政策抵触，导致不能正常继续履行合同的，由双方协商解决。</w:t>
      </w:r>
    </w:p>
    <w:p w14:paraId="444B74AE">
      <w:pPr>
        <w:tabs>
          <w:tab w:val="left" w:pos="4935"/>
        </w:tabs>
        <w:autoSpaceDE w:val="0"/>
        <w:autoSpaceDN w:val="0"/>
        <w:adjustRightInd w:val="0"/>
        <w:spacing w:line="288" w:lineRule="auto"/>
        <w:ind w:firstLine="422" w:firstLineChars="200"/>
        <w:rPr>
          <w:rFonts w:ascii="仿宋" w:hAnsi="仿宋" w:eastAsia="仿宋" w:cs="仿宋"/>
          <w:b/>
          <w:color w:val="auto"/>
          <w:szCs w:val="21"/>
          <w:lang w:val="zh-CN"/>
        </w:rPr>
      </w:pPr>
      <w:r>
        <w:rPr>
          <w:rFonts w:hint="eastAsia" w:ascii="仿宋" w:hAnsi="仿宋" w:eastAsia="仿宋" w:cs="仿宋"/>
          <w:b/>
          <w:color w:val="auto"/>
          <w:szCs w:val="21"/>
          <w:lang w:val="zh-CN"/>
        </w:rPr>
        <w:t>第十一条：争议的解决</w:t>
      </w:r>
    </w:p>
    <w:p w14:paraId="665AB000">
      <w:pPr>
        <w:tabs>
          <w:tab w:val="left" w:pos="1560"/>
        </w:tabs>
        <w:autoSpaceDE w:val="0"/>
        <w:autoSpaceDN w:val="0"/>
        <w:adjustRightInd w:val="0"/>
        <w:spacing w:line="288" w:lineRule="auto"/>
        <w:ind w:firstLine="420" w:firstLineChars="200"/>
        <w:rPr>
          <w:rFonts w:ascii="仿宋" w:hAnsi="仿宋" w:eastAsia="仿宋" w:cs="仿宋"/>
          <w:color w:val="auto"/>
          <w:szCs w:val="21"/>
          <w:lang w:val="zh-CN"/>
        </w:rPr>
      </w:pPr>
      <w:r>
        <w:rPr>
          <w:rFonts w:hint="eastAsia" w:ascii="仿宋" w:hAnsi="仿宋" w:eastAsia="仿宋" w:cs="仿宋"/>
          <w:color w:val="auto"/>
          <w:szCs w:val="21"/>
          <w:lang w:val="zh-CN"/>
        </w:rPr>
        <w:t>如因履行本合同发生争议时，双方应首先协商解决。协商不成时，任何一方均可向甲方所在地的人民法院提起诉讼，通过法律程序予以解决。</w:t>
      </w:r>
    </w:p>
    <w:p w14:paraId="0E2A63D7">
      <w:pPr>
        <w:tabs>
          <w:tab w:val="left" w:pos="4935"/>
        </w:tabs>
        <w:autoSpaceDE w:val="0"/>
        <w:autoSpaceDN w:val="0"/>
        <w:adjustRightInd w:val="0"/>
        <w:spacing w:line="288" w:lineRule="auto"/>
        <w:ind w:firstLine="422" w:firstLineChars="200"/>
        <w:rPr>
          <w:rFonts w:ascii="仿宋" w:hAnsi="仿宋" w:eastAsia="仿宋" w:cs="仿宋"/>
          <w:b/>
          <w:color w:val="auto"/>
          <w:szCs w:val="21"/>
          <w:lang w:val="zh-CN"/>
        </w:rPr>
      </w:pPr>
      <w:r>
        <w:rPr>
          <w:rFonts w:hint="eastAsia" w:ascii="仿宋" w:hAnsi="仿宋" w:eastAsia="仿宋" w:cs="仿宋"/>
          <w:b/>
          <w:color w:val="auto"/>
          <w:szCs w:val="21"/>
          <w:lang w:val="zh-CN"/>
        </w:rPr>
        <w:t>第十二条：本合同之未尽事宜</w:t>
      </w:r>
    </w:p>
    <w:p w14:paraId="28C54DD8">
      <w:pPr>
        <w:tabs>
          <w:tab w:val="left" w:pos="1560"/>
        </w:tabs>
        <w:autoSpaceDE w:val="0"/>
        <w:autoSpaceDN w:val="0"/>
        <w:adjustRightInd w:val="0"/>
        <w:spacing w:line="288" w:lineRule="auto"/>
        <w:ind w:firstLine="420" w:firstLineChars="200"/>
        <w:rPr>
          <w:rFonts w:ascii="仿宋" w:hAnsi="仿宋" w:eastAsia="仿宋" w:cs="仿宋"/>
          <w:color w:val="auto"/>
          <w:szCs w:val="21"/>
          <w:lang w:val="zh-CN"/>
        </w:rPr>
      </w:pPr>
      <w:r>
        <w:rPr>
          <w:rFonts w:hint="eastAsia" w:ascii="仿宋" w:hAnsi="仿宋" w:eastAsia="仿宋" w:cs="仿宋"/>
          <w:color w:val="auto"/>
          <w:szCs w:val="21"/>
          <w:lang w:val="zh-CN"/>
        </w:rPr>
        <w:t>双方可以协商解决或另订补充协议，补充协议为本合同不可分割的组成部分。</w:t>
      </w:r>
    </w:p>
    <w:p w14:paraId="1AF0687C">
      <w:pPr>
        <w:tabs>
          <w:tab w:val="left" w:pos="4935"/>
        </w:tabs>
        <w:autoSpaceDE w:val="0"/>
        <w:autoSpaceDN w:val="0"/>
        <w:adjustRightInd w:val="0"/>
        <w:spacing w:line="288" w:lineRule="auto"/>
        <w:ind w:firstLine="422" w:firstLineChars="200"/>
        <w:rPr>
          <w:rFonts w:ascii="仿宋" w:hAnsi="仿宋" w:eastAsia="仿宋" w:cs="仿宋"/>
          <w:b/>
          <w:color w:val="auto"/>
          <w:szCs w:val="21"/>
          <w:lang w:val="zh-CN"/>
        </w:rPr>
      </w:pPr>
      <w:r>
        <w:rPr>
          <w:rFonts w:hint="eastAsia" w:ascii="仿宋" w:hAnsi="仿宋" w:eastAsia="仿宋" w:cs="仿宋"/>
          <w:b/>
          <w:color w:val="auto"/>
          <w:szCs w:val="21"/>
          <w:lang w:val="zh-CN"/>
        </w:rPr>
        <w:t>第十三条：合同的生效</w:t>
      </w:r>
    </w:p>
    <w:p w14:paraId="0D23F28C">
      <w:pPr>
        <w:tabs>
          <w:tab w:val="left" w:pos="1560"/>
        </w:tabs>
        <w:autoSpaceDE w:val="0"/>
        <w:autoSpaceDN w:val="0"/>
        <w:adjustRightInd w:val="0"/>
        <w:spacing w:line="288" w:lineRule="auto"/>
        <w:ind w:firstLine="420" w:firstLineChars="200"/>
        <w:rPr>
          <w:rFonts w:ascii="仿宋" w:hAnsi="仿宋" w:eastAsia="仿宋" w:cs="仿宋"/>
          <w:color w:val="auto"/>
          <w:szCs w:val="21"/>
          <w:lang w:val="zh-CN"/>
        </w:rPr>
      </w:pPr>
      <w:r>
        <w:rPr>
          <w:rFonts w:hint="eastAsia" w:ascii="仿宋" w:hAnsi="仿宋" w:eastAsia="仿宋" w:cs="仿宋"/>
          <w:color w:val="auto"/>
          <w:szCs w:val="21"/>
          <w:lang w:val="zh-CN"/>
        </w:rPr>
        <w:t>1.</w:t>
      </w:r>
      <w:r>
        <w:rPr>
          <w:rFonts w:hint="eastAsia" w:ascii="仿宋" w:hAnsi="仿宋" w:eastAsia="仿宋" w:cs="仿宋"/>
          <w:color w:val="auto"/>
          <w:szCs w:val="21"/>
        </w:rPr>
        <w:t>本合同经签字（或签章）盖章后生效。合同有效期至</w:t>
      </w:r>
      <w:r>
        <w:rPr>
          <w:rFonts w:hint="eastAsia" w:ascii="仿宋" w:hAnsi="仿宋" w:eastAsia="仿宋" w:cs="仿宋"/>
          <w:szCs w:val="21"/>
        </w:rPr>
        <w:t>2025年12月31日</w:t>
      </w:r>
      <w:r>
        <w:rPr>
          <w:rFonts w:hint="eastAsia" w:ascii="仿宋" w:hAnsi="仿宋" w:eastAsia="仿宋" w:cs="仿宋"/>
          <w:color w:val="auto"/>
          <w:szCs w:val="21"/>
        </w:rPr>
        <w:t>止，合同有效期满后，未到货的图书乙方有继续送货的义务并履行相应服务要求。</w:t>
      </w:r>
      <w:r>
        <w:rPr>
          <w:rFonts w:hint="eastAsia" w:ascii="仿宋" w:hAnsi="仿宋" w:eastAsia="仿宋" w:cs="仿宋"/>
          <w:color w:val="auto"/>
          <w:szCs w:val="21"/>
          <w:lang w:val="zh-CN"/>
        </w:rPr>
        <w:t>在本合同执行期内，如需要修改或补充合同内容，由双方另签署书面修改或补充条款，作为本合同不可分割的一部分。</w:t>
      </w:r>
    </w:p>
    <w:p w14:paraId="34D00F3F">
      <w:pPr>
        <w:tabs>
          <w:tab w:val="left" w:pos="1560"/>
        </w:tabs>
        <w:autoSpaceDE w:val="0"/>
        <w:autoSpaceDN w:val="0"/>
        <w:adjustRightInd w:val="0"/>
        <w:spacing w:line="288" w:lineRule="auto"/>
        <w:ind w:firstLine="420" w:firstLineChars="200"/>
        <w:rPr>
          <w:rFonts w:ascii="仿宋" w:hAnsi="仿宋" w:eastAsia="仿宋" w:cs="仿宋"/>
          <w:color w:val="auto"/>
          <w:szCs w:val="21"/>
          <w:lang w:val="zh-CN"/>
        </w:rPr>
      </w:pPr>
      <w:r>
        <w:rPr>
          <w:rFonts w:hint="eastAsia" w:ascii="仿宋" w:hAnsi="仿宋" w:eastAsia="仿宋" w:cs="仿宋"/>
          <w:color w:val="auto"/>
          <w:szCs w:val="21"/>
          <w:lang w:val="zh-CN"/>
        </w:rPr>
        <w:t>2.</w:t>
      </w:r>
      <w:r>
        <w:rPr>
          <w:rFonts w:hint="eastAsia" w:ascii="仿宋" w:hAnsi="仿宋" w:eastAsia="仿宋" w:cs="仿宋"/>
          <w:color w:val="auto"/>
          <w:szCs w:val="21"/>
        </w:rPr>
        <w:t>招标文件、投标文件、承诺书与本合同具有同等法律效力。</w:t>
      </w:r>
    </w:p>
    <w:p w14:paraId="5E5376CC">
      <w:pPr>
        <w:spacing w:line="288" w:lineRule="auto"/>
        <w:ind w:firstLine="420" w:firstLineChars="200"/>
        <w:rPr>
          <w:rFonts w:ascii="仿宋" w:hAnsi="仿宋" w:eastAsia="仿宋" w:cs="仿宋"/>
          <w:color w:val="auto"/>
          <w:szCs w:val="21"/>
        </w:rPr>
      </w:pPr>
      <w:r>
        <w:rPr>
          <w:rFonts w:hint="eastAsia" w:ascii="仿宋" w:hAnsi="仿宋" w:eastAsia="仿宋" w:cs="仿宋"/>
          <w:color w:val="auto"/>
          <w:szCs w:val="21"/>
          <w:lang w:val="zh-CN"/>
        </w:rPr>
        <w:t>3.</w:t>
      </w:r>
      <w:r>
        <w:rPr>
          <w:rFonts w:hint="eastAsia" w:ascii="仿宋" w:hAnsi="仿宋" w:eastAsia="仿宋" w:cs="仿宋"/>
          <w:color w:val="auto"/>
          <w:szCs w:val="21"/>
        </w:rPr>
        <w:t>本合同一式陆份，甲方叁份，乙方贰份，鉴证方壹份</w:t>
      </w:r>
      <w:r>
        <w:rPr>
          <w:rFonts w:hint="eastAsia" w:ascii="仿宋" w:hAnsi="仿宋" w:eastAsia="仿宋" w:cs="仿宋"/>
          <w:color w:val="auto"/>
          <w:szCs w:val="21"/>
          <w:lang w:val="zh-CN"/>
        </w:rPr>
        <w:t>。</w:t>
      </w:r>
    </w:p>
    <w:p w14:paraId="6A4DB038">
      <w:pPr>
        <w:tabs>
          <w:tab w:val="left" w:pos="1560"/>
        </w:tabs>
        <w:autoSpaceDE w:val="0"/>
        <w:autoSpaceDN w:val="0"/>
        <w:adjustRightInd w:val="0"/>
        <w:spacing w:line="288" w:lineRule="auto"/>
        <w:ind w:firstLine="420" w:firstLineChars="200"/>
        <w:rPr>
          <w:rFonts w:ascii="仿宋" w:hAnsi="仿宋" w:eastAsia="仿宋" w:cs="仿宋"/>
          <w:color w:val="auto"/>
          <w:szCs w:val="21"/>
          <w:lang w:val="zh-CN"/>
        </w:rPr>
      </w:pPr>
      <w:r>
        <w:rPr>
          <w:rFonts w:hint="eastAsia" w:ascii="仿宋" w:hAnsi="仿宋" w:eastAsia="仿宋" w:cs="仿宋"/>
          <w:color w:val="auto"/>
          <w:szCs w:val="21"/>
          <w:lang w:val="zh-CN"/>
        </w:rPr>
        <w:t>4.其他未尽事宜，双方本着友好协商的原则处理。</w:t>
      </w:r>
    </w:p>
    <w:tbl>
      <w:tblPr>
        <w:tblStyle w:val="24"/>
        <w:tblW w:w="97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80"/>
        <w:gridCol w:w="4968"/>
      </w:tblGrid>
      <w:tr w14:paraId="0FD21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780" w:type="dxa"/>
            <w:vAlign w:val="center"/>
          </w:tcPr>
          <w:p w14:paraId="33034835">
            <w:pP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甲方：浙江理工大学</w:t>
            </w:r>
          </w:p>
          <w:p w14:paraId="6836BB31">
            <w:pP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w:t>
            </w:r>
            <w:r>
              <w:rPr>
                <w:rFonts w:hint="eastAsia" w:ascii="仿宋" w:hAnsi="仿宋" w:eastAsia="仿宋" w:cs="仿宋"/>
                <w:b/>
                <w:bCs/>
                <w:color w:val="auto"/>
                <w:szCs w:val="21"/>
                <w:highlight w:val="none"/>
                <w:lang w:val="en-US" w:eastAsia="zh-CN"/>
              </w:rPr>
              <w:t>盖</w:t>
            </w:r>
            <w:r>
              <w:rPr>
                <w:rFonts w:hint="eastAsia" w:ascii="仿宋" w:hAnsi="仿宋" w:eastAsia="仿宋" w:cs="仿宋"/>
                <w:b/>
                <w:bCs/>
                <w:color w:val="auto"/>
                <w:szCs w:val="21"/>
                <w:highlight w:val="none"/>
              </w:rPr>
              <w:t>章）</w:t>
            </w:r>
          </w:p>
          <w:p w14:paraId="1FA6C6BA">
            <w:pPr>
              <w:rPr>
                <w:rFonts w:hint="eastAsia" w:ascii="仿宋" w:hAnsi="仿宋" w:eastAsia="仿宋" w:cs="仿宋"/>
                <w:b/>
                <w:bCs/>
                <w:color w:val="auto"/>
                <w:szCs w:val="21"/>
                <w:highlight w:val="none"/>
              </w:rPr>
            </w:pPr>
          </w:p>
          <w:p w14:paraId="233668F6">
            <w:pPr>
              <w:rPr>
                <w:rFonts w:ascii="仿宋" w:hAnsi="仿宋" w:eastAsia="仿宋" w:cs="仿宋"/>
                <w:b/>
                <w:bCs/>
                <w:color w:val="auto"/>
                <w:szCs w:val="21"/>
                <w:highlight w:val="none"/>
              </w:rPr>
            </w:pPr>
          </w:p>
        </w:tc>
        <w:tc>
          <w:tcPr>
            <w:tcW w:w="4968" w:type="dxa"/>
            <w:vAlign w:val="center"/>
          </w:tcPr>
          <w:p w14:paraId="65C8D705">
            <w:pP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乙方：</w:t>
            </w:r>
          </w:p>
          <w:p w14:paraId="49852C30">
            <w:pP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w:t>
            </w:r>
            <w:r>
              <w:rPr>
                <w:rFonts w:hint="eastAsia" w:ascii="仿宋" w:hAnsi="仿宋" w:eastAsia="仿宋" w:cs="仿宋"/>
                <w:b/>
                <w:bCs/>
                <w:color w:val="auto"/>
                <w:szCs w:val="21"/>
                <w:highlight w:val="none"/>
                <w:lang w:val="en-US" w:eastAsia="zh-CN"/>
              </w:rPr>
              <w:t>盖</w:t>
            </w:r>
            <w:r>
              <w:rPr>
                <w:rFonts w:hint="eastAsia" w:ascii="仿宋" w:hAnsi="仿宋" w:eastAsia="仿宋" w:cs="仿宋"/>
                <w:b/>
                <w:bCs/>
                <w:color w:val="auto"/>
                <w:szCs w:val="21"/>
                <w:highlight w:val="none"/>
              </w:rPr>
              <w:t>章）</w:t>
            </w:r>
          </w:p>
          <w:p w14:paraId="760621B9">
            <w:pPr>
              <w:rPr>
                <w:rFonts w:hint="eastAsia" w:ascii="仿宋" w:hAnsi="仿宋" w:eastAsia="仿宋" w:cs="仿宋"/>
                <w:b/>
                <w:bCs/>
                <w:color w:val="auto"/>
                <w:szCs w:val="21"/>
                <w:highlight w:val="none"/>
              </w:rPr>
            </w:pPr>
          </w:p>
          <w:p w14:paraId="3ED18489">
            <w:pPr>
              <w:rPr>
                <w:rFonts w:ascii="仿宋" w:hAnsi="仿宋" w:eastAsia="仿宋" w:cs="仿宋"/>
                <w:b/>
                <w:bCs/>
                <w:color w:val="auto"/>
                <w:szCs w:val="21"/>
                <w:highlight w:val="none"/>
              </w:rPr>
            </w:pPr>
          </w:p>
        </w:tc>
      </w:tr>
      <w:tr w14:paraId="16177A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780" w:type="dxa"/>
            <w:vAlign w:val="center"/>
          </w:tcPr>
          <w:p w14:paraId="6839244E">
            <w:pPr>
              <w:rPr>
                <w:rFonts w:ascii="仿宋" w:hAnsi="仿宋" w:eastAsia="仿宋" w:cs="仿宋"/>
                <w:color w:val="auto"/>
                <w:szCs w:val="21"/>
                <w:highlight w:val="none"/>
              </w:rPr>
            </w:pPr>
            <w:r>
              <w:rPr>
                <w:rFonts w:hint="eastAsia" w:ascii="仿宋" w:hAnsi="仿宋" w:eastAsia="仿宋" w:cs="仿宋"/>
                <w:color w:val="auto"/>
                <w:szCs w:val="21"/>
                <w:highlight w:val="none"/>
              </w:rPr>
              <w:t>法定代表人或受委托人：</w:t>
            </w:r>
          </w:p>
          <w:p w14:paraId="4F948606">
            <w:pPr>
              <w:rPr>
                <w:rFonts w:ascii="仿宋" w:hAnsi="仿宋" w:eastAsia="仿宋" w:cs="仿宋"/>
                <w:color w:val="auto"/>
                <w:szCs w:val="21"/>
                <w:highlight w:val="none"/>
              </w:rPr>
            </w:pPr>
            <w:r>
              <w:rPr>
                <w:rFonts w:hint="eastAsia" w:ascii="仿宋" w:hAnsi="仿宋" w:eastAsia="仿宋" w:cs="仿宋"/>
                <w:color w:val="auto"/>
                <w:szCs w:val="21"/>
                <w:highlight w:val="none"/>
              </w:rPr>
              <w:t>（签字）</w:t>
            </w:r>
          </w:p>
        </w:tc>
        <w:tc>
          <w:tcPr>
            <w:tcW w:w="4968" w:type="dxa"/>
            <w:vAlign w:val="center"/>
          </w:tcPr>
          <w:p w14:paraId="42C47D4E">
            <w:pPr>
              <w:rPr>
                <w:rFonts w:ascii="仿宋" w:hAnsi="仿宋" w:eastAsia="仿宋" w:cs="仿宋"/>
                <w:color w:val="auto"/>
                <w:szCs w:val="21"/>
                <w:highlight w:val="none"/>
              </w:rPr>
            </w:pPr>
            <w:r>
              <w:rPr>
                <w:rFonts w:hint="eastAsia" w:ascii="仿宋" w:hAnsi="仿宋" w:eastAsia="仿宋" w:cs="仿宋"/>
                <w:color w:val="auto"/>
                <w:szCs w:val="21"/>
                <w:highlight w:val="none"/>
              </w:rPr>
              <w:t>法定代表人或受委托人：</w:t>
            </w:r>
          </w:p>
          <w:p w14:paraId="3B853B02">
            <w:pPr>
              <w:rPr>
                <w:rFonts w:ascii="仿宋" w:hAnsi="仿宋" w:eastAsia="仿宋" w:cs="仿宋"/>
                <w:color w:val="auto"/>
                <w:szCs w:val="21"/>
                <w:highlight w:val="none"/>
              </w:rPr>
            </w:pPr>
            <w:r>
              <w:rPr>
                <w:rFonts w:hint="eastAsia" w:ascii="仿宋" w:hAnsi="仿宋" w:eastAsia="仿宋" w:cs="仿宋"/>
                <w:color w:val="auto"/>
                <w:szCs w:val="21"/>
                <w:highlight w:val="none"/>
              </w:rPr>
              <w:t>（签字）</w:t>
            </w:r>
          </w:p>
        </w:tc>
      </w:tr>
      <w:tr w14:paraId="0BEE04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780" w:type="dxa"/>
            <w:vAlign w:val="center"/>
          </w:tcPr>
          <w:p w14:paraId="0F533ACD">
            <w:pPr>
              <w:rPr>
                <w:rFonts w:ascii="仿宋" w:hAnsi="仿宋" w:eastAsia="仿宋" w:cs="仿宋"/>
                <w:color w:val="auto"/>
                <w:szCs w:val="21"/>
                <w:highlight w:val="none"/>
              </w:rPr>
            </w:pPr>
            <w:r>
              <w:rPr>
                <w:rFonts w:hint="eastAsia" w:ascii="仿宋" w:hAnsi="仿宋" w:eastAsia="仿宋" w:cs="仿宋"/>
                <w:color w:val="auto"/>
                <w:szCs w:val="21"/>
                <w:highlight w:val="none"/>
              </w:rPr>
              <w:t>地址：杭州市钱塘区2号大街928号</w:t>
            </w:r>
          </w:p>
        </w:tc>
        <w:tc>
          <w:tcPr>
            <w:tcW w:w="4968" w:type="dxa"/>
            <w:vAlign w:val="center"/>
          </w:tcPr>
          <w:p w14:paraId="75877634">
            <w:pPr>
              <w:rPr>
                <w:rFonts w:ascii="仿宋" w:hAnsi="仿宋" w:eastAsia="仿宋" w:cs="仿宋"/>
                <w:color w:val="auto"/>
                <w:szCs w:val="21"/>
                <w:highlight w:val="none"/>
              </w:rPr>
            </w:pPr>
            <w:r>
              <w:rPr>
                <w:rFonts w:hint="eastAsia" w:ascii="仿宋" w:hAnsi="仿宋" w:eastAsia="仿宋" w:cs="仿宋"/>
                <w:color w:val="auto"/>
                <w:szCs w:val="21"/>
                <w:highlight w:val="none"/>
              </w:rPr>
              <w:t>地址：</w:t>
            </w:r>
          </w:p>
        </w:tc>
      </w:tr>
      <w:tr w14:paraId="792110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780" w:type="dxa"/>
            <w:vAlign w:val="center"/>
          </w:tcPr>
          <w:p w14:paraId="0FE55776">
            <w:pPr>
              <w:rPr>
                <w:rFonts w:ascii="仿宋" w:hAnsi="仿宋" w:eastAsia="仿宋" w:cs="仿宋"/>
                <w:color w:val="auto"/>
                <w:szCs w:val="21"/>
                <w:highlight w:val="none"/>
              </w:rPr>
            </w:pPr>
            <w:r>
              <w:rPr>
                <w:rFonts w:hint="eastAsia" w:ascii="仿宋" w:hAnsi="仿宋" w:eastAsia="仿宋" w:cs="仿宋"/>
                <w:color w:val="auto"/>
                <w:szCs w:val="21"/>
                <w:highlight w:val="none"/>
              </w:rPr>
              <w:t>邮编：310018</w:t>
            </w:r>
          </w:p>
        </w:tc>
        <w:tc>
          <w:tcPr>
            <w:tcW w:w="4968" w:type="dxa"/>
            <w:vAlign w:val="center"/>
          </w:tcPr>
          <w:p w14:paraId="36F1B675">
            <w:pPr>
              <w:rPr>
                <w:rFonts w:ascii="仿宋" w:hAnsi="仿宋" w:eastAsia="仿宋" w:cs="仿宋"/>
                <w:color w:val="auto"/>
                <w:szCs w:val="21"/>
                <w:highlight w:val="none"/>
              </w:rPr>
            </w:pPr>
            <w:r>
              <w:rPr>
                <w:rFonts w:hint="eastAsia" w:ascii="仿宋" w:hAnsi="仿宋" w:eastAsia="仿宋" w:cs="仿宋"/>
                <w:color w:val="auto"/>
                <w:szCs w:val="21"/>
                <w:highlight w:val="none"/>
              </w:rPr>
              <w:t>邮编：</w:t>
            </w:r>
          </w:p>
        </w:tc>
      </w:tr>
      <w:tr w14:paraId="1B0A0C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780" w:type="dxa"/>
            <w:vAlign w:val="center"/>
          </w:tcPr>
          <w:p w14:paraId="6F7A4D09">
            <w:pPr>
              <w:rPr>
                <w:rFonts w:ascii="仿宋" w:hAnsi="仿宋" w:eastAsia="仿宋" w:cs="仿宋"/>
                <w:color w:val="auto"/>
                <w:szCs w:val="21"/>
                <w:highlight w:val="none"/>
              </w:rPr>
            </w:pPr>
            <w:r>
              <w:rPr>
                <w:rFonts w:hint="eastAsia" w:ascii="仿宋" w:hAnsi="仿宋" w:eastAsia="仿宋" w:cs="仿宋"/>
                <w:color w:val="auto"/>
                <w:szCs w:val="21"/>
                <w:highlight w:val="none"/>
              </w:rPr>
              <w:t>电话：0571-86843939</w:t>
            </w:r>
          </w:p>
        </w:tc>
        <w:tc>
          <w:tcPr>
            <w:tcW w:w="4968" w:type="dxa"/>
            <w:vAlign w:val="center"/>
          </w:tcPr>
          <w:p w14:paraId="47A35DE6">
            <w:pPr>
              <w:rPr>
                <w:rFonts w:ascii="仿宋" w:hAnsi="仿宋" w:eastAsia="仿宋" w:cs="仿宋"/>
                <w:color w:val="auto"/>
                <w:szCs w:val="21"/>
                <w:highlight w:val="none"/>
              </w:rPr>
            </w:pPr>
            <w:r>
              <w:rPr>
                <w:rFonts w:hint="eastAsia" w:ascii="仿宋" w:hAnsi="仿宋" w:eastAsia="仿宋" w:cs="仿宋"/>
                <w:color w:val="auto"/>
                <w:szCs w:val="21"/>
                <w:highlight w:val="none"/>
              </w:rPr>
              <w:t>电话：</w:t>
            </w:r>
          </w:p>
        </w:tc>
      </w:tr>
      <w:tr w14:paraId="710CF3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780" w:type="dxa"/>
            <w:vAlign w:val="center"/>
          </w:tcPr>
          <w:p w14:paraId="4EBA9BEF">
            <w:pPr>
              <w:rPr>
                <w:rFonts w:ascii="仿宋" w:hAnsi="仿宋" w:eastAsia="仿宋" w:cs="仿宋"/>
                <w:color w:val="auto"/>
                <w:szCs w:val="21"/>
                <w:highlight w:val="none"/>
              </w:rPr>
            </w:pPr>
            <w:r>
              <w:rPr>
                <w:rFonts w:hint="eastAsia" w:ascii="仿宋" w:hAnsi="仿宋" w:eastAsia="仿宋" w:cs="仿宋"/>
                <w:color w:val="auto"/>
                <w:szCs w:val="21"/>
                <w:highlight w:val="none"/>
              </w:rPr>
              <w:t>传真：0571-86843156</w:t>
            </w:r>
          </w:p>
        </w:tc>
        <w:tc>
          <w:tcPr>
            <w:tcW w:w="4968" w:type="dxa"/>
            <w:vAlign w:val="center"/>
          </w:tcPr>
          <w:p w14:paraId="611165BF">
            <w:pPr>
              <w:rPr>
                <w:rFonts w:ascii="仿宋" w:hAnsi="仿宋" w:eastAsia="仿宋" w:cs="仿宋"/>
                <w:color w:val="auto"/>
                <w:szCs w:val="21"/>
                <w:highlight w:val="none"/>
              </w:rPr>
            </w:pPr>
            <w:r>
              <w:rPr>
                <w:rFonts w:hint="eastAsia" w:ascii="仿宋" w:hAnsi="仿宋" w:eastAsia="仿宋" w:cs="仿宋"/>
                <w:color w:val="auto"/>
                <w:szCs w:val="21"/>
                <w:highlight w:val="none"/>
              </w:rPr>
              <w:t>传真：</w:t>
            </w:r>
          </w:p>
        </w:tc>
      </w:tr>
      <w:tr w14:paraId="66C3FB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780" w:type="dxa"/>
            <w:vAlign w:val="center"/>
          </w:tcPr>
          <w:p w14:paraId="56183EE6">
            <w:pPr>
              <w:rPr>
                <w:rFonts w:ascii="仿宋" w:hAnsi="仿宋" w:eastAsia="仿宋" w:cs="仿宋"/>
                <w:color w:val="auto"/>
                <w:szCs w:val="21"/>
                <w:highlight w:val="none"/>
              </w:rPr>
            </w:pPr>
            <w:r>
              <w:rPr>
                <w:rStyle w:val="114"/>
                <w:rFonts w:hint="eastAsia" w:ascii="仿宋" w:hAnsi="仿宋" w:eastAsia="仿宋" w:cs="仿宋"/>
                <w:color w:val="auto"/>
                <w:szCs w:val="21"/>
                <w:highlight w:val="none"/>
              </w:rPr>
              <w:t>统一社会信用代码：12330000470009034M</w:t>
            </w:r>
          </w:p>
        </w:tc>
        <w:tc>
          <w:tcPr>
            <w:tcW w:w="4968" w:type="dxa"/>
            <w:vAlign w:val="center"/>
          </w:tcPr>
          <w:p w14:paraId="68FD0C5E">
            <w:pPr>
              <w:rPr>
                <w:rFonts w:ascii="仿宋" w:hAnsi="仿宋" w:eastAsia="仿宋" w:cs="仿宋"/>
                <w:color w:val="auto"/>
                <w:szCs w:val="21"/>
                <w:highlight w:val="none"/>
              </w:rPr>
            </w:pPr>
            <w:r>
              <w:rPr>
                <w:rStyle w:val="114"/>
                <w:rFonts w:hint="eastAsia" w:ascii="仿宋" w:hAnsi="仿宋" w:eastAsia="仿宋" w:cs="仿宋"/>
                <w:color w:val="auto"/>
                <w:szCs w:val="21"/>
                <w:highlight w:val="none"/>
              </w:rPr>
              <w:t>统一社会信用代码：</w:t>
            </w:r>
          </w:p>
        </w:tc>
      </w:tr>
      <w:tr w14:paraId="0A9278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780" w:type="dxa"/>
            <w:vAlign w:val="center"/>
          </w:tcPr>
          <w:p w14:paraId="30EBC4ED">
            <w:pPr>
              <w:rPr>
                <w:rFonts w:ascii="仿宋" w:hAnsi="仿宋" w:eastAsia="仿宋" w:cs="仿宋"/>
                <w:color w:val="auto"/>
                <w:szCs w:val="21"/>
                <w:highlight w:val="none"/>
              </w:rPr>
            </w:pPr>
            <w:r>
              <w:rPr>
                <w:rFonts w:hint="eastAsia" w:ascii="仿宋" w:hAnsi="仿宋" w:eastAsia="仿宋" w:cs="仿宋"/>
                <w:color w:val="auto"/>
                <w:szCs w:val="21"/>
                <w:highlight w:val="none"/>
              </w:rPr>
              <w:t>开户银行：中国农业银行杭州枫华支行</w:t>
            </w:r>
          </w:p>
        </w:tc>
        <w:tc>
          <w:tcPr>
            <w:tcW w:w="4968" w:type="dxa"/>
            <w:vAlign w:val="center"/>
          </w:tcPr>
          <w:p w14:paraId="583946BE">
            <w:pPr>
              <w:rPr>
                <w:rFonts w:ascii="仿宋" w:hAnsi="仿宋" w:eastAsia="仿宋" w:cs="仿宋"/>
                <w:color w:val="auto"/>
                <w:szCs w:val="21"/>
                <w:highlight w:val="none"/>
              </w:rPr>
            </w:pPr>
            <w:r>
              <w:rPr>
                <w:rFonts w:hint="eastAsia" w:ascii="仿宋" w:hAnsi="仿宋" w:eastAsia="仿宋" w:cs="仿宋"/>
                <w:color w:val="auto"/>
                <w:szCs w:val="21"/>
                <w:highlight w:val="none"/>
              </w:rPr>
              <w:t>开户银行：</w:t>
            </w:r>
          </w:p>
        </w:tc>
      </w:tr>
      <w:tr w14:paraId="219665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780" w:type="dxa"/>
            <w:vAlign w:val="center"/>
          </w:tcPr>
          <w:p w14:paraId="6E65BC8F">
            <w:pPr>
              <w:rPr>
                <w:rFonts w:ascii="仿宋" w:hAnsi="仿宋" w:eastAsia="仿宋" w:cs="仿宋"/>
                <w:color w:val="auto"/>
                <w:szCs w:val="21"/>
                <w:highlight w:val="none"/>
              </w:rPr>
            </w:pPr>
            <w:r>
              <w:rPr>
                <w:rFonts w:hint="eastAsia" w:ascii="仿宋" w:hAnsi="仿宋" w:eastAsia="仿宋" w:cs="仿宋"/>
                <w:color w:val="auto"/>
                <w:szCs w:val="21"/>
                <w:highlight w:val="none"/>
              </w:rPr>
              <w:t>帐号：19001401040051897</w:t>
            </w:r>
          </w:p>
        </w:tc>
        <w:tc>
          <w:tcPr>
            <w:tcW w:w="4968" w:type="dxa"/>
            <w:vAlign w:val="center"/>
          </w:tcPr>
          <w:p w14:paraId="2F3EEB36">
            <w:pPr>
              <w:rPr>
                <w:rFonts w:ascii="仿宋" w:hAnsi="仿宋" w:eastAsia="仿宋" w:cs="仿宋"/>
                <w:color w:val="auto"/>
                <w:szCs w:val="21"/>
                <w:highlight w:val="none"/>
              </w:rPr>
            </w:pPr>
            <w:r>
              <w:rPr>
                <w:rFonts w:hint="eastAsia" w:ascii="仿宋" w:hAnsi="仿宋" w:eastAsia="仿宋" w:cs="仿宋"/>
                <w:color w:val="auto"/>
                <w:szCs w:val="21"/>
                <w:highlight w:val="none"/>
              </w:rPr>
              <w:t>帐号：</w:t>
            </w:r>
          </w:p>
        </w:tc>
      </w:tr>
      <w:tr w14:paraId="49E30A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780" w:type="dxa"/>
            <w:vAlign w:val="center"/>
          </w:tcPr>
          <w:p w14:paraId="0FE1A1BF">
            <w:pPr>
              <w:rPr>
                <w:rFonts w:ascii="仿宋" w:hAnsi="仿宋" w:eastAsia="仿宋" w:cs="仿宋"/>
                <w:color w:val="auto"/>
                <w:szCs w:val="21"/>
                <w:highlight w:val="none"/>
              </w:rPr>
            </w:pPr>
            <w:r>
              <w:rPr>
                <w:rFonts w:hint="eastAsia" w:ascii="仿宋" w:hAnsi="仿宋" w:eastAsia="仿宋" w:cs="仿宋"/>
                <w:color w:val="auto"/>
                <w:szCs w:val="21"/>
                <w:highlight w:val="none"/>
              </w:rPr>
              <w:t>签约时间：     年   月   日</w:t>
            </w:r>
          </w:p>
        </w:tc>
        <w:tc>
          <w:tcPr>
            <w:tcW w:w="4968" w:type="dxa"/>
            <w:vAlign w:val="center"/>
          </w:tcPr>
          <w:p w14:paraId="13C1ECDA">
            <w:pPr>
              <w:rPr>
                <w:rFonts w:ascii="仿宋" w:hAnsi="仿宋" w:eastAsia="仿宋" w:cs="仿宋"/>
                <w:color w:val="auto"/>
                <w:szCs w:val="21"/>
                <w:highlight w:val="none"/>
              </w:rPr>
            </w:pPr>
            <w:r>
              <w:rPr>
                <w:rFonts w:hint="eastAsia" w:ascii="仿宋" w:hAnsi="仿宋" w:eastAsia="仿宋" w:cs="仿宋"/>
                <w:color w:val="auto"/>
                <w:szCs w:val="21"/>
                <w:highlight w:val="none"/>
              </w:rPr>
              <w:t>签约时间：     年   月   日</w:t>
            </w:r>
          </w:p>
        </w:tc>
      </w:tr>
      <w:tr w14:paraId="6BDA63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68" w:type="dxa"/>
          <w:trHeight w:val="340" w:hRule="atLeast"/>
          <w:jc w:val="center"/>
        </w:trPr>
        <w:tc>
          <w:tcPr>
            <w:tcW w:w="4780" w:type="dxa"/>
            <w:vAlign w:val="center"/>
          </w:tcPr>
          <w:p w14:paraId="6845B2BC">
            <w:pP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采购代理机构：浙江求是招标代理有限公司</w:t>
            </w:r>
          </w:p>
          <w:p w14:paraId="3ECC8088">
            <w:pP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w:t>
            </w:r>
            <w:r>
              <w:rPr>
                <w:rFonts w:hint="eastAsia" w:ascii="仿宋" w:hAnsi="仿宋" w:eastAsia="仿宋" w:cs="仿宋"/>
                <w:b/>
                <w:bCs/>
                <w:color w:val="auto"/>
                <w:szCs w:val="21"/>
                <w:highlight w:val="none"/>
                <w:lang w:val="en-US" w:eastAsia="zh-CN"/>
              </w:rPr>
              <w:t>盖</w:t>
            </w:r>
            <w:r>
              <w:rPr>
                <w:rFonts w:hint="eastAsia" w:ascii="仿宋" w:hAnsi="仿宋" w:eastAsia="仿宋" w:cs="仿宋"/>
                <w:b/>
                <w:bCs/>
                <w:color w:val="auto"/>
                <w:szCs w:val="21"/>
                <w:highlight w:val="none"/>
              </w:rPr>
              <w:t>章）</w:t>
            </w:r>
          </w:p>
          <w:p w14:paraId="58BE7D91">
            <w:pPr>
              <w:rPr>
                <w:rFonts w:hint="eastAsia" w:ascii="仿宋" w:hAnsi="仿宋" w:eastAsia="仿宋" w:cs="仿宋"/>
                <w:b/>
                <w:bCs/>
                <w:color w:val="auto"/>
                <w:szCs w:val="21"/>
                <w:highlight w:val="none"/>
              </w:rPr>
            </w:pPr>
          </w:p>
          <w:p w14:paraId="74EE1803">
            <w:pPr>
              <w:rPr>
                <w:rFonts w:hint="eastAsia" w:ascii="仿宋" w:hAnsi="仿宋" w:eastAsia="仿宋" w:cs="仿宋"/>
                <w:b/>
                <w:bCs/>
                <w:color w:val="auto"/>
                <w:szCs w:val="21"/>
                <w:highlight w:val="none"/>
              </w:rPr>
            </w:pPr>
          </w:p>
          <w:p w14:paraId="056F43BB">
            <w:pPr>
              <w:rPr>
                <w:rFonts w:ascii="仿宋" w:hAnsi="仿宋" w:eastAsia="仿宋" w:cs="仿宋"/>
                <w:color w:val="auto"/>
                <w:szCs w:val="21"/>
                <w:highlight w:val="none"/>
              </w:rPr>
            </w:pPr>
          </w:p>
        </w:tc>
      </w:tr>
      <w:tr w14:paraId="2C7410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68" w:type="dxa"/>
          <w:trHeight w:val="340" w:hRule="atLeast"/>
          <w:jc w:val="center"/>
        </w:trPr>
        <w:tc>
          <w:tcPr>
            <w:tcW w:w="4780" w:type="dxa"/>
            <w:vAlign w:val="center"/>
          </w:tcPr>
          <w:p w14:paraId="5053F0A1">
            <w:pPr>
              <w:rPr>
                <w:rFonts w:ascii="仿宋" w:hAnsi="仿宋" w:eastAsia="仿宋" w:cs="仿宋"/>
                <w:color w:val="auto"/>
                <w:szCs w:val="21"/>
                <w:highlight w:val="none"/>
              </w:rPr>
            </w:pPr>
            <w:r>
              <w:rPr>
                <w:rFonts w:hint="eastAsia" w:ascii="仿宋" w:hAnsi="仿宋" w:eastAsia="仿宋" w:cs="仿宋"/>
                <w:color w:val="auto"/>
                <w:szCs w:val="21"/>
                <w:highlight w:val="none"/>
              </w:rPr>
              <w:t>采购代理机构代表：</w:t>
            </w:r>
          </w:p>
          <w:p w14:paraId="1175E040">
            <w:pPr>
              <w:rPr>
                <w:rFonts w:ascii="仿宋" w:hAnsi="仿宋" w:eastAsia="仿宋" w:cs="仿宋"/>
                <w:color w:val="auto"/>
                <w:szCs w:val="21"/>
                <w:highlight w:val="none"/>
              </w:rPr>
            </w:pPr>
            <w:r>
              <w:rPr>
                <w:rFonts w:hint="eastAsia" w:ascii="仿宋" w:hAnsi="仿宋" w:eastAsia="仿宋" w:cs="仿宋"/>
                <w:color w:val="auto"/>
                <w:szCs w:val="21"/>
                <w:highlight w:val="none"/>
              </w:rPr>
              <w:t>（签字）</w:t>
            </w:r>
          </w:p>
        </w:tc>
      </w:tr>
      <w:tr w14:paraId="2426C7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68" w:type="dxa"/>
          <w:trHeight w:val="340" w:hRule="atLeast"/>
          <w:jc w:val="center"/>
        </w:trPr>
        <w:tc>
          <w:tcPr>
            <w:tcW w:w="4780" w:type="dxa"/>
            <w:vAlign w:val="center"/>
          </w:tcPr>
          <w:p w14:paraId="690245DB">
            <w:pP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地址：杭州市玉古路173号</w:t>
            </w:r>
            <w:r>
              <w:rPr>
                <w:rFonts w:hint="eastAsia" w:ascii="仿宋" w:hAnsi="仿宋" w:eastAsia="仿宋" w:cs="仿宋"/>
                <w:color w:val="auto"/>
                <w:szCs w:val="21"/>
                <w:highlight w:val="none"/>
                <w:lang w:eastAsia="zh-CN"/>
              </w:rPr>
              <w:t>中田大厦21楼</w:t>
            </w:r>
          </w:p>
        </w:tc>
      </w:tr>
      <w:tr w14:paraId="5FB7E0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68" w:type="dxa"/>
          <w:trHeight w:val="340" w:hRule="atLeast"/>
          <w:jc w:val="center"/>
        </w:trPr>
        <w:tc>
          <w:tcPr>
            <w:tcW w:w="4780" w:type="dxa"/>
            <w:vAlign w:val="center"/>
          </w:tcPr>
          <w:p w14:paraId="754F6268">
            <w:pPr>
              <w:rPr>
                <w:rFonts w:ascii="仿宋" w:hAnsi="仿宋" w:eastAsia="仿宋" w:cs="仿宋"/>
                <w:color w:val="auto"/>
                <w:szCs w:val="21"/>
                <w:highlight w:val="none"/>
              </w:rPr>
            </w:pPr>
            <w:r>
              <w:rPr>
                <w:rFonts w:hint="eastAsia" w:ascii="仿宋" w:hAnsi="仿宋" w:eastAsia="仿宋" w:cs="仿宋"/>
                <w:color w:val="auto"/>
                <w:szCs w:val="21"/>
                <w:highlight w:val="none"/>
              </w:rPr>
              <w:t>邮编：310027</w:t>
            </w:r>
          </w:p>
        </w:tc>
      </w:tr>
      <w:tr w14:paraId="3CD0C2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68" w:type="dxa"/>
          <w:trHeight w:val="340" w:hRule="atLeast"/>
          <w:jc w:val="center"/>
        </w:trPr>
        <w:tc>
          <w:tcPr>
            <w:tcW w:w="4780" w:type="dxa"/>
            <w:vAlign w:val="center"/>
          </w:tcPr>
          <w:p w14:paraId="342E2462">
            <w:pPr>
              <w:rPr>
                <w:rFonts w:ascii="仿宋" w:hAnsi="仿宋" w:eastAsia="仿宋" w:cs="仿宋"/>
                <w:color w:val="auto"/>
                <w:szCs w:val="21"/>
                <w:highlight w:val="none"/>
              </w:rPr>
            </w:pPr>
            <w:r>
              <w:rPr>
                <w:rFonts w:hint="eastAsia" w:ascii="仿宋" w:hAnsi="仿宋" w:eastAsia="仿宋" w:cs="仿宋"/>
                <w:color w:val="auto"/>
                <w:szCs w:val="21"/>
                <w:highlight w:val="none"/>
              </w:rPr>
              <w:t>电话：0571-87666111</w:t>
            </w:r>
          </w:p>
        </w:tc>
      </w:tr>
      <w:tr w14:paraId="79414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68" w:type="dxa"/>
          <w:trHeight w:val="340" w:hRule="atLeast"/>
          <w:jc w:val="center"/>
        </w:trPr>
        <w:tc>
          <w:tcPr>
            <w:tcW w:w="4780" w:type="dxa"/>
            <w:vAlign w:val="center"/>
          </w:tcPr>
          <w:p w14:paraId="5F7AC771">
            <w:pPr>
              <w:rPr>
                <w:rFonts w:ascii="仿宋" w:hAnsi="仿宋" w:eastAsia="仿宋" w:cs="仿宋"/>
                <w:color w:val="auto"/>
                <w:szCs w:val="21"/>
                <w:highlight w:val="none"/>
              </w:rPr>
            </w:pPr>
            <w:r>
              <w:rPr>
                <w:rFonts w:hint="eastAsia" w:ascii="仿宋" w:hAnsi="仿宋" w:eastAsia="仿宋" w:cs="仿宋"/>
                <w:color w:val="auto"/>
                <w:szCs w:val="21"/>
                <w:highlight w:val="none"/>
              </w:rPr>
              <w:t>传真：0571-87666116</w:t>
            </w:r>
          </w:p>
        </w:tc>
      </w:tr>
      <w:tr w14:paraId="3372B4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68" w:type="dxa"/>
          <w:trHeight w:val="340" w:hRule="atLeast"/>
          <w:jc w:val="center"/>
        </w:trPr>
        <w:tc>
          <w:tcPr>
            <w:tcW w:w="4780" w:type="dxa"/>
            <w:vAlign w:val="center"/>
          </w:tcPr>
          <w:p w14:paraId="72A4EC22">
            <w:pPr>
              <w:rPr>
                <w:rFonts w:ascii="仿宋" w:hAnsi="仿宋" w:eastAsia="仿宋" w:cs="仿宋"/>
                <w:color w:val="auto"/>
                <w:szCs w:val="21"/>
                <w:highlight w:val="none"/>
              </w:rPr>
            </w:pPr>
            <w:r>
              <w:rPr>
                <w:rFonts w:hint="eastAsia" w:ascii="仿宋" w:hAnsi="仿宋" w:eastAsia="仿宋" w:cs="仿宋"/>
                <w:color w:val="auto"/>
                <w:szCs w:val="21"/>
                <w:highlight w:val="none"/>
              </w:rPr>
              <w:t>开户银行：工行浙大分理处</w:t>
            </w:r>
          </w:p>
        </w:tc>
      </w:tr>
      <w:tr w14:paraId="5C997A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968" w:type="dxa"/>
          <w:trHeight w:val="340" w:hRule="atLeast"/>
          <w:jc w:val="center"/>
        </w:trPr>
        <w:tc>
          <w:tcPr>
            <w:tcW w:w="4780" w:type="dxa"/>
            <w:vAlign w:val="center"/>
          </w:tcPr>
          <w:p w14:paraId="6F42E03F">
            <w:pPr>
              <w:rPr>
                <w:rFonts w:ascii="仿宋" w:hAnsi="仿宋" w:eastAsia="仿宋" w:cs="仿宋"/>
                <w:color w:val="auto"/>
                <w:szCs w:val="21"/>
                <w:highlight w:val="none"/>
              </w:rPr>
            </w:pPr>
            <w:r>
              <w:rPr>
                <w:rFonts w:hint="eastAsia" w:ascii="仿宋" w:hAnsi="仿宋" w:eastAsia="仿宋" w:cs="仿宋"/>
                <w:color w:val="auto"/>
                <w:szCs w:val="21"/>
                <w:highlight w:val="none"/>
              </w:rPr>
              <w:t>帐号：1202024609900033043</w:t>
            </w:r>
          </w:p>
        </w:tc>
      </w:tr>
    </w:tbl>
    <w:p w14:paraId="34499D3F">
      <w:pPr>
        <w:rPr>
          <w:rFonts w:hint="eastAsia" w:ascii="仿宋" w:hAnsi="仿宋" w:eastAsia="仿宋" w:cs="仿宋"/>
          <w:b/>
          <w:color w:val="auto"/>
          <w:spacing w:val="-6"/>
          <w:sz w:val="24"/>
          <w:highlight w:val="none"/>
        </w:rPr>
      </w:pPr>
      <w:r>
        <w:rPr>
          <w:rFonts w:hint="eastAsia" w:ascii="仿宋" w:hAnsi="仿宋" w:eastAsia="仿宋" w:cs="仿宋"/>
          <w:b/>
          <w:color w:val="auto"/>
          <w:spacing w:val="-6"/>
          <w:sz w:val="24"/>
          <w:highlight w:val="none"/>
        </w:rPr>
        <w:br w:type="page"/>
      </w:r>
    </w:p>
    <w:p w14:paraId="48270B75">
      <w:pPr>
        <w:adjustRightInd w:val="0"/>
        <w:snapToGrid w:val="0"/>
        <w:spacing w:line="288" w:lineRule="auto"/>
        <w:jc w:val="center"/>
        <w:outlineLvl w:val="0"/>
        <w:rPr>
          <w:rFonts w:ascii="仿宋" w:hAnsi="仿宋" w:eastAsia="仿宋" w:cs="仿宋"/>
          <w:color w:val="auto"/>
          <w:sz w:val="32"/>
          <w:szCs w:val="32"/>
          <w:highlight w:val="none"/>
        </w:rPr>
      </w:pPr>
      <w:r>
        <w:rPr>
          <w:rFonts w:hint="eastAsia" w:ascii="仿宋" w:hAnsi="仿宋" w:eastAsia="仿宋" w:cs="仿宋"/>
          <w:b/>
          <w:color w:val="auto"/>
          <w:sz w:val="32"/>
          <w:szCs w:val="32"/>
          <w:highlight w:val="none"/>
        </w:rPr>
        <w:t>第六章  投标文件格式</w:t>
      </w:r>
    </w:p>
    <w:p w14:paraId="64D26915">
      <w:pPr>
        <w:adjustRightInd w:val="0"/>
        <w:snapToGrid w:val="0"/>
        <w:spacing w:line="360" w:lineRule="auto"/>
        <w:rPr>
          <w:rFonts w:ascii="仿宋" w:hAnsi="仿宋" w:eastAsia="仿宋" w:cs="仿宋"/>
          <w:b/>
          <w:bCs/>
          <w:color w:val="auto"/>
          <w:spacing w:val="-6"/>
          <w:sz w:val="24"/>
          <w:szCs w:val="24"/>
          <w:highlight w:val="none"/>
        </w:rPr>
      </w:pPr>
    </w:p>
    <w:p w14:paraId="6B71A5E3">
      <w:pPr>
        <w:adjustRightInd w:val="0"/>
        <w:snapToGrid w:val="0"/>
        <w:spacing w:line="360" w:lineRule="auto"/>
        <w:jc w:val="center"/>
        <w:rPr>
          <w:rFonts w:ascii="仿宋" w:hAnsi="仿宋" w:eastAsia="仿宋" w:cs="仿宋"/>
          <w:b/>
          <w:bCs/>
          <w:color w:val="auto"/>
          <w:spacing w:val="-6"/>
          <w:sz w:val="24"/>
          <w:szCs w:val="24"/>
          <w:highlight w:val="none"/>
        </w:rPr>
      </w:pPr>
      <w:r>
        <w:rPr>
          <w:rFonts w:hint="eastAsia" w:ascii="仿宋" w:hAnsi="仿宋" w:eastAsia="仿宋" w:cs="仿宋"/>
          <w:b/>
          <w:bCs/>
          <w:color w:val="auto"/>
          <w:spacing w:val="-6"/>
          <w:sz w:val="24"/>
          <w:szCs w:val="24"/>
          <w:highlight w:val="none"/>
        </w:rPr>
        <w:t>目  录</w:t>
      </w:r>
    </w:p>
    <w:p w14:paraId="6C59CC11">
      <w:pPr>
        <w:adjustRightInd w:val="0"/>
        <w:snapToGrid w:val="0"/>
        <w:spacing w:line="360" w:lineRule="auto"/>
        <w:rPr>
          <w:rFonts w:ascii="仿宋" w:hAnsi="仿宋" w:eastAsia="仿宋" w:cs="仿宋"/>
          <w:b/>
          <w:bCs/>
          <w:color w:val="auto"/>
          <w:spacing w:val="-6"/>
          <w:sz w:val="24"/>
          <w:szCs w:val="24"/>
          <w:highlight w:val="none"/>
        </w:rPr>
      </w:pPr>
    </w:p>
    <w:p w14:paraId="06B48C76">
      <w:pPr>
        <w:adjustRightInd w:val="0"/>
        <w:snapToGrid w:val="0"/>
        <w:spacing w:line="360" w:lineRule="auto"/>
        <w:ind w:firstLine="398" w:firstLineChars="200"/>
        <w:jc w:val="left"/>
        <w:rPr>
          <w:rFonts w:hint="eastAsia"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▲1.资格文件（单独上传）</w:t>
      </w:r>
    </w:p>
    <w:p w14:paraId="2F42B813">
      <w:pPr>
        <w:adjustRightInd w:val="0"/>
        <w:snapToGrid w:val="0"/>
        <w:spacing w:line="360" w:lineRule="auto"/>
        <w:ind w:firstLine="398" w:firstLineChars="200"/>
        <w:jc w:val="left"/>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资格审查要求的资格证明材料（均需加盖公章）</w:t>
      </w:r>
    </w:p>
    <w:p w14:paraId="30BB59A3">
      <w:pPr>
        <w:adjustRightInd w:val="0"/>
        <w:snapToGrid w:val="0"/>
        <w:spacing w:line="360" w:lineRule="auto"/>
        <w:ind w:firstLine="398" w:firstLineChars="200"/>
        <w:jc w:val="left"/>
        <w:rPr>
          <w:rFonts w:hint="eastAsia"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1）有效的法人或者其他组织的营业执照等证明文件/自然人的身份证明</w:t>
      </w:r>
    </w:p>
    <w:p w14:paraId="33939135">
      <w:pPr>
        <w:adjustRightInd w:val="0"/>
        <w:snapToGrid w:val="0"/>
        <w:spacing w:line="360" w:lineRule="auto"/>
        <w:ind w:firstLine="398" w:firstLineChars="200"/>
        <w:jc w:val="left"/>
        <w:rPr>
          <w:rFonts w:hint="eastAsia"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2）符合参加政府采购活动应当具备的一般条件的承诺函</w:t>
      </w:r>
    </w:p>
    <w:p w14:paraId="48D602CB">
      <w:pPr>
        <w:adjustRightInd w:val="0"/>
        <w:snapToGrid w:val="0"/>
        <w:spacing w:line="360" w:lineRule="auto"/>
        <w:ind w:firstLine="398" w:firstLineChars="200"/>
        <w:jc w:val="left"/>
        <w:rPr>
          <w:rFonts w:hint="eastAsia"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val="en-US" w:eastAsia="zh-CN"/>
        </w:rPr>
        <w:t>（3</w:t>
      </w:r>
      <w:r>
        <w:rPr>
          <w:rFonts w:hint="eastAsia" w:ascii="仿宋" w:hAnsi="仿宋" w:eastAsia="仿宋" w:cs="仿宋"/>
          <w:b/>
          <w:color w:val="auto"/>
          <w:spacing w:val="-6"/>
          <w:szCs w:val="21"/>
          <w:highlight w:val="none"/>
        </w:rPr>
        <w:t>）本项目的特定资格要求证明材料</w:t>
      </w:r>
    </w:p>
    <w:p w14:paraId="15216427">
      <w:pPr>
        <w:adjustRightInd w:val="0"/>
        <w:snapToGrid w:val="0"/>
        <w:spacing w:line="360" w:lineRule="auto"/>
        <w:ind w:firstLine="398" w:firstLineChars="200"/>
        <w:jc w:val="left"/>
        <w:rPr>
          <w:rFonts w:hint="eastAsia"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lang w:val="en-US" w:eastAsia="zh-CN"/>
        </w:rPr>
        <w:t>4</w:t>
      </w:r>
      <w:r>
        <w:rPr>
          <w:rFonts w:hint="eastAsia" w:ascii="仿宋" w:hAnsi="仿宋" w:eastAsia="仿宋" w:cs="仿宋"/>
          <w:b/>
          <w:color w:val="auto"/>
          <w:spacing w:val="-6"/>
          <w:szCs w:val="21"/>
          <w:highlight w:val="none"/>
          <w:lang w:eastAsia="zh-CN"/>
        </w:rPr>
        <w:t>）</w:t>
      </w:r>
      <w:r>
        <w:rPr>
          <w:rFonts w:hint="eastAsia" w:ascii="仿宋" w:hAnsi="仿宋" w:eastAsia="仿宋" w:cs="仿宋"/>
          <w:b/>
          <w:color w:val="auto"/>
          <w:spacing w:val="-6"/>
          <w:szCs w:val="21"/>
          <w:highlight w:val="none"/>
        </w:rPr>
        <w:t>联合协议（若联合体投标）</w:t>
      </w:r>
    </w:p>
    <w:p w14:paraId="7763E27E">
      <w:pPr>
        <w:adjustRightInd w:val="0"/>
        <w:snapToGrid w:val="0"/>
        <w:spacing w:line="360" w:lineRule="auto"/>
        <w:ind w:firstLine="398" w:firstLineChars="200"/>
        <w:jc w:val="left"/>
        <w:rPr>
          <w:rFonts w:hint="eastAsia"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t>▲联合体投标的，联合体各方均应提供（1）</w:t>
      </w:r>
      <w:r>
        <w:rPr>
          <w:rFonts w:hint="eastAsia" w:ascii="仿宋" w:hAnsi="仿宋" w:eastAsia="仿宋" w:cs="仿宋"/>
          <w:b/>
          <w:color w:val="auto"/>
          <w:spacing w:val="-6"/>
          <w:szCs w:val="21"/>
          <w:highlight w:val="none"/>
          <w:lang w:val="en-US" w:eastAsia="zh-CN"/>
        </w:rPr>
        <w:t>&amp;</w:t>
      </w:r>
      <w:r>
        <w:rPr>
          <w:rFonts w:hint="eastAsia" w:ascii="仿宋" w:hAnsi="仿宋" w:eastAsia="仿宋" w:cs="仿宋"/>
          <w:b/>
          <w:color w:val="auto"/>
          <w:spacing w:val="-6"/>
          <w:szCs w:val="21"/>
          <w:highlight w:val="none"/>
        </w:rPr>
        <w:t>（2）</w:t>
      </w:r>
      <w:r>
        <w:rPr>
          <w:rFonts w:hint="eastAsia" w:ascii="仿宋" w:hAnsi="仿宋" w:eastAsia="仿宋" w:cs="仿宋"/>
          <w:b/>
          <w:color w:val="auto"/>
          <w:spacing w:val="-6"/>
          <w:szCs w:val="21"/>
          <w:highlight w:val="none"/>
          <w:lang w:val="en-US" w:eastAsia="zh-CN"/>
        </w:rPr>
        <w:t>&amp;</w:t>
      </w:r>
      <w:r>
        <w:rPr>
          <w:rFonts w:hint="eastAsia" w:ascii="仿宋" w:hAnsi="仿宋" w:eastAsia="仿宋" w:cs="仿宋"/>
          <w:b/>
          <w:color w:val="auto"/>
          <w:spacing w:val="-6"/>
          <w:szCs w:val="21"/>
          <w:highlight w:val="none"/>
        </w:rPr>
        <w:t>（</w:t>
      </w:r>
      <w:r>
        <w:rPr>
          <w:rFonts w:hint="eastAsia" w:ascii="仿宋" w:hAnsi="仿宋" w:eastAsia="仿宋" w:cs="仿宋"/>
          <w:b/>
          <w:color w:val="auto"/>
          <w:spacing w:val="-6"/>
          <w:szCs w:val="21"/>
          <w:highlight w:val="none"/>
          <w:lang w:val="en-US" w:eastAsia="zh-CN"/>
        </w:rPr>
        <w:t>3</w:t>
      </w:r>
      <w:r>
        <w:rPr>
          <w:rFonts w:hint="eastAsia" w:ascii="仿宋" w:hAnsi="仿宋" w:eastAsia="仿宋" w:cs="仿宋"/>
          <w:b/>
          <w:color w:val="auto"/>
          <w:spacing w:val="-6"/>
          <w:szCs w:val="21"/>
          <w:highlight w:val="none"/>
        </w:rPr>
        <w:t>）</w:t>
      </w:r>
      <w:r>
        <w:rPr>
          <w:rFonts w:hint="eastAsia" w:ascii="仿宋" w:hAnsi="仿宋" w:eastAsia="仿宋" w:cs="仿宋"/>
          <w:b/>
          <w:color w:val="auto"/>
          <w:spacing w:val="-6"/>
          <w:szCs w:val="21"/>
          <w:highlight w:val="none"/>
          <w:lang w:val="en-US" w:eastAsia="zh-CN"/>
        </w:rPr>
        <w:t>项</w:t>
      </w:r>
      <w:r>
        <w:rPr>
          <w:rFonts w:hint="eastAsia" w:ascii="仿宋" w:hAnsi="仿宋" w:eastAsia="仿宋" w:cs="仿宋"/>
          <w:b/>
          <w:color w:val="auto"/>
          <w:spacing w:val="-6"/>
          <w:szCs w:val="21"/>
          <w:highlight w:val="none"/>
        </w:rPr>
        <w:t>材料</w:t>
      </w:r>
    </w:p>
    <w:p w14:paraId="3ADC821C">
      <w:pPr>
        <w:adjustRightInd w:val="0"/>
        <w:snapToGrid w:val="0"/>
        <w:spacing w:line="360" w:lineRule="auto"/>
        <w:ind w:firstLine="398" w:firstLineChars="200"/>
        <w:jc w:val="left"/>
        <w:rPr>
          <w:rFonts w:ascii="仿宋" w:hAnsi="仿宋" w:eastAsia="仿宋" w:cs="仿宋"/>
          <w:b/>
          <w:bCs/>
          <w:color w:val="auto"/>
          <w:spacing w:val="-6"/>
          <w:szCs w:val="21"/>
          <w:highlight w:val="none"/>
        </w:rPr>
      </w:pPr>
      <w:r>
        <w:rPr>
          <w:rFonts w:hint="eastAsia" w:ascii="仿宋" w:hAnsi="仿宋" w:eastAsia="仿宋" w:cs="仿宋"/>
          <w:b/>
          <w:color w:val="auto"/>
          <w:spacing w:val="-6"/>
          <w:szCs w:val="21"/>
          <w:highlight w:val="none"/>
        </w:rPr>
        <w:t>2.商务和</w:t>
      </w:r>
      <w:r>
        <w:rPr>
          <w:rFonts w:hint="eastAsia" w:ascii="仿宋" w:hAnsi="仿宋" w:eastAsia="仿宋" w:cs="仿宋"/>
          <w:b/>
          <w:bCs/>
          <w:color w:val="auto"/>
          <w:spacing w:val="-6"/>
          <w:szCs w:val="21"/>
          <w:highlight w:val="none"/>
        </w:rPr>
        <w:t>技术文件（单独上传）</w:t>
      </w:r>
    </w:p>
    <w:p w14:paraId="758215E1">
      <w:pPr>
        <w:adjustRightInd w:val="0"/>
        <w:snapToGrid w:val="0"/>
        <w:spacing w:line="360"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eastAsia="zh-CN"/>
        </w:rPr>
        <w:t>（</w:t>
      </w:r>
      <w:r>
        <w:rPr>
          <w:rFonts w:hint="eastAsia" w:ascii="仿宋" w:hAnsi="仿宋" w:eastAsia="仿宋" w:cs="仿宋"/>
          <w:color w:val="auto"/>
          <w:spacing w:val="-6"/>
          <w:szCs w:val="21"/>
          <w:highlight w:val="none"/>
        </w:rPr>
        <w:t>1）投标函</w:t>
      </w:r>
    </w:p>
    <w:p w14:paraId="6E469500">
      <w:pPr>
        <w:adjustRightInd w:val="0"/>
        <w:snapToGrid w:val="0"/>
        <w:spacing w:line="360" w:lineRule="auto"/>
        <w:ind w:firstLine="396" w:firstLineChars="200"/>
        <w:jc w:val="left"/>
        <w:rPr>
          <w:rFonts w:hint="eastAsia" w:ascii="仿宋" w:hAnsi="仿宋" w:eastAsia="仿宋" w:cs="仿宋"/>
          <w:color w:val="auto"/>
          <w:spacing w:val="-6"/>
          <w:szCs w:val="21"/>
          <w:highlight w:val="none"/>
          <w:lang w:eastAsia="zh-CN"/>
        </w:rPr>
      </w:pPr>
      <w:r>
        <w:rPr>
          <w:rFonts w:hint="eastAsia" w:ascii="仿宋" w:hAnsi="仿宋" w:eastAsia="仿宋" w:cs="仿宋"/>
          <w:color w:val="auto"/>
          <w:spacing w:val="-6"/>
          <w:szCs w:val="21"/>
          <w:highlight w:val="none"/>
          <w:lang w:eastAsia="zh-CN"/>
        </w:rPr>
        <w:t>（</w:t>
      </w:r>
      <w:r>
        <w:rPr>
          <w:rFonts w:hint="eastAsia" w:ascii="仿宋" w:hAnsi="仿宋" w:eastAsia="仿宋" w:cs="仿宋"/>
          <w:color w:val="auto"/>
          <w:spacing w:val="-6"/>
          <w:szCs w:val="21"/>
          <w:highlight w:val="none"/>
        </w:rPr>
        <w:t>2）法定代表人（单位负责人、自然人本人）身份证明</w:t>
      </w:r>
      <w:r>
        <w:rPr>
          <w:rFonts w:hint="eastAsia" w:ascii="仿宋" w:hAnsi="仿宋" w:eastAsia="仿宋" w:cs="仿宋"/>
          <w:color w:val="auto"/>
          <w:spacing w:val="-6"/>
          <w:szCs w:val="21"/>
          <w:highlight w:val="none"/>
          <w:lang w:val="en-US" w:eastAsia="zh-CN"/>
        </w:rPr>
        <w:t>/</w:t>
      </w:r>
      <w:r>
        <w:rPr>
          <w:rFonts w:hint="eastAsia" w:ascii="仿宋" w:hAnsi="仿宋" w:eastAsia="仿宋" w:cs="仿宋"/>
          <w:color w:val="auto"/>
          <w:spacing w:val="-6"/>
          <w:szCs w:val="21"/>
          <w:highlight w:val="none"/>
          <w:lang w:eastAsia="zh-CN"/>
        </w:rPr>
        <w:t>授权委托书</w:t>
      </w:r>
    </w:p>
    <w:p w14:paraId="366BD90F">
      <w:pPr>
        <w:adjustRightInd w:val="0"/>
        <w:snapToGrid w:val="0"/>
        <w:spacing w:line="360" w:lineRule="auto"/>
        <w:ind w:firstLine="735" w:firstLineChars="350"/>
        <w:jc w:val="left"/>
        <w:rPr>
          <w:rFonts w:ascii="仿宋" w:hAnsi="仿宋" w:eastAsia="仿宋" w:cs="仿宋"/>
          <w:color w:val="auto"/>
          <w:spacing w:val="-6"/>
          <w:szCs w:val="21"/>
          <w:highlight w:val="none"/>
        </w:rPr>
      </w:pPr>
      <w:r>
        <w:rPr>
          <w:rFonts w:hint="eastAsia" w:ascii="仿宋" w:hAnsi="仿宋" w:eastAsia="仿宋" w:cs="仿宋"/>
          <w:color w:val="auto"/>
          <w:szCs w:val="21"/>
          <w:highlight w:val="none"/>
          <w:lang w:eastAsia="zh-CN"/>
        </w:rPr>
        <w:t>2025年1月（含）至今任意一月投标授权代表社保缴纳证明</w:t>
      </w:r>
    </w:p>
    <w:p w14:paraId="4C5B73C9">
      <w:pPr>
        <w:adjustRightInd w:val="0"/>
        <w:snapToGrid w:val="0"/>
        <w:spacing w:line="360" w:lineRule="auto"/>
        <w:ind w:firstLine="396" w:firstLineChars="200"/>
        <w:jc w:val="left"/>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eastAsia="zh-CN"/>
        </w:rPr>
        <w:t>（</w:t>
      </w:r>
      <w:r>
        <w:rPr>
          <w:rFonts w:hint="eastAsia" w:ascii="仿宋" w:hAnsi="仿宋" w:eastAsia="仿宋" w:cs="仿宋"/>
          <w:color w:val="auto"/>
          <w:spacing w:val="-6"/>
          <w:szCs w:val="21"/>
          <w:highlight w:val="none"/>
        </w:rPr>
        <w:t>3）采购需求偏离表</w:t>
      </w:r>
    </w:p>
    <w:p w14:paraId="05604E96">
      <w:pPr>
        <w:adjustRightInd w:val="0"/>
        <w:snapToGrid w:val="0"/>
        <w:spacing w:line="360" w:lineRule="auto"/>
        <w:ind w:firstLine="396" w:firstLineChars="200"/>
        <w:jc w:val="left"/>
        <w:rPr>
          <w:rFonts w:hint="eastAsia" w:ascii="仿宋" w:hAnsi="仿宋" w:eastAsia="仿宋" w:cs="仿宋"/>
          <w:color w:val="auto"/>
          <w:spacing w:val="-6"/>
          <w:szCs w:val="21"/>
          <w:highlight w:val="none"/>
          <w:lang w:eastAsia="zh-CN"/>
        </w:rPr>
      </w:pPr>
      <w:r>
        <w:rPr>
          <w:rFonts w:hint="eastAsia" w:ascii="仿宋" w:hAnsi="仿宋" w:eastAsia="仿宋" w:cs="仿宋"/>
          <w:color w:val="auto"/>
          <w:spacing w:val="-6"/>
          <w:szCs w:val="21"/>
          <w:highlight w:val="none"/>
          <w:lang w:eastAsia="zh-CN"/>
        </w:rPr>
        <w:t>（</w:t>
      </w:r>
      <w:r>
        <w:rPr>
          <w:rFonts w:hint="eastAsia" w:ascii="仿宋" w:hAnsi="仿宋" w:eastAsia="仿宋" w:cs="仿宋"/>
          <w:color w:val="auto"/>
          <w:spacing w:val="-6"/>
          <w:szCs w:val="21"/>
          <w:highlight w:val="none"/>
          <w:lang w:val="en-US" w:eastAsia="zh-CN"/>
        </w:rPr>
        <w:t>4</w:t>
      </w:r>
      <w:r>
        <w:rPr>
          <w:rFonts w:hint="eastAsia" w:ascii="仿宋" w:hAnsi="仿宋" w:eastAsia="仿宋" w:cs="仿宋"/>
          <w:color w:val="auto"/>
          <w:spacing w:val="-6"/>
          <w:szCs w:val="21"/>
          <w:highlight w:val="none"/>
          <w:lang w:eastAsia="zh-CN"/>
        </w:rPr>
        <w:t>）投标人同类合同实施情况一览表</w:t>
      </w:r>
    </w:p>
    <w:p w14:paraId="7C6EF6BB">
      <w:pPr>
        <w:adjustRightInd w:val="0"/>
        <w:snapToGrid w:val="0"/>
        <w:spacing w:line="360" w:lineRule="auto"/>
        <w:ind w:firstLine="396" w:firstLineChars="200"/>
        <w:jc w:val="left"/>
        <w:rPr>
          <w:rFonts w:hint="eastAsia" w:ascii="仿宋" w:hAnsi="仿宋" w:eastAsia="仿宋" w:cs="仿宋"/>
          <w:color w:val="auto"/>
          <w:spacing w:val="-6"/>
          <w:szCs w:val="21"/>
          <w:highlight w:val="none"/>
          <w:lang w:val="en-US" w:eastAsia="zh-CN"/>
        </w:rPr>
      </w:pPr>
      <w:r>
        <w:rPr>
          <w:rFonts w:hint="eastAsia" w:ascii="仿宋" w:hAnsi="仿宋" w:eastAsia="仿宋" w:cs="仿宋"/>
          <w:color w:val="auto"/>
          <w:spacing w:val="-6"/>
          <w:szCs w:val="21"/>
          <w:highlight w:val="none"/>
          <w:lang w:val="en-US" w:eastAsia="zh-CN"/>
        </w:rPr>
        <w:t>（5</w:t>
      </w:r>
      <w:r>
        <w:rPr>
          <w:rFonts w:hint="eastAsia" w:ascii="仿宋" w:hAnsi="仿宋" w:eastAsia="仿宋" w:cs="仿宋"/>
          <w:color w:val="auto"/>
          <w:spacing w:val="-6"/>
          <w:szCs w:val="21"/>
          <w:highlight w:val="none"/>
          <w:lang w:eastAsia="zh-CN"/>
        </w:rPr>
        <w:t>）</w:t>
      </w:r>
      <w:r>
        <w:rPr>
          <w:rFonts w:hint="eastAsia" w:ascii="仿宋" w:hAnsi="仿宋" w:eastAsia="仿宋" w:cs="仿宋"/>
          <w:color w:val="auto"/>
          <w:spacing w:val="-6"/>
          <w:szCs w:val="21"/>
        </w:rPr>
        <w:t>商务分评审相关证明材料</w:t>
      </w:r>
    </w:p>
    <w:p w14:paraId="50DAF548">
      <w:pPr>
        <w:adjustRightInd w:val="0"/>
        <w:snapToGrid w:val="0"/>
        <w:spacing w:line="360" w:lineRule="auto"/>
        <w:ind w:firstLine="396" w:firstLineChars="200"/>
        <w:jc w:val="left"/>
        <w:rPr>
          <w:rFonts w:hint="eastAsia" w:ascii="仿宋" w:hAnsi="仿宋" w:eastAsia="仿宋" w:cs="仿宋"/>
          <w:color w:val="auto"/>
          <w:spacing w:val="-6"/>
          <w:szCs w:val="21"/>
          <w:highlight w:val="none"/>
          <w:lang w:eastAsia="zh-CN"/>
        </w:rPr>
      </w:pPr>
      <w:r>
        <w:rPr>
          <w:rFonts w:hint="eastAsia" w:ascii="仿宋" w:hAnsi="仿宋" w:eastAsia="仿宋" w:cs="仿宋"/>
          <w:color w:val="auto"/>
          <w:spacing w:val="-6"/>
          <w:szCs w:val="21"/>
          <w:highlight w:val="none"/>
          <w:lang w:val="en-US" w:eastAsia="zh-CN"/>
        </w:rPr>
        <w:t>（6）服务方案</w:t>
      </w:r>
    </w:p>
    <w:p w14:paraId="38A8FF4F">
      <w:pPr>
        <w:adjustRightInd w:val="0"/>
        <w:snapToGrid w:val="0"/>
        <w:spacing w:line="360" w:lineRule="auto"/>
        <w:ind w:firstLine="398" w:firstLineChars="200"/>
        <w:jc w:val="left"/>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t>3.报价文件</w:t>
      </w:r>
      <w:r>
        <w:rPr>
          <w:rFonts w:hint="eastAsia" w:ascii="仿宋" w:hAnsi="仿宋" w:eastAsia="仿宋" w:cs="仿宋"/>
          <w:b/>
          <w:bCs/>
          <w:color w:val="auto"/>
          <w:spacing w:val="-6"/>
          <w:szCs w:val="21"/>
          <w:highlight w:val="none"/>
        </w:rPr>
        <w:t>（单独上传）</w:t>
      </w:r>
    </w:p>
    <w:p w14:paraId="60EC418C">
      <w:pPr>
        <w:adjustRightInd w:val="0"/>
        <w:snapToGrid w:val="0"/>
        <w:spacing w:line="360" w:lineRule="auto"/>
        <w:ind w:firstLine="396" w:firstLineChars="200"/>
        <w:jc w:val="left"/>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eastAsia="zh-CN"/>
        </w:rPr>
        <w:t>（</w:t>
      </w:r>
      <w:r>
        <w:rPr>
          <w:rFonts w:hint="eastAsia" w:ascii="仿宋" w:hAnsi="仿宋" w:eastAsia="仿宋" w:cs="仿宋"/>
          <w:color w:val="auto"/>
          <w:spacing w:val="-6"/>
          <w:szCs w:val="21"/>
          <w:highlight w:val="none"/>
        </w:rPr>
        <w:t>1）开标一览表</w:t>
      </w:r>
    </w:p>
    <w:p w14:paraId="2325BC0A">
      <w:pPr>
        <w:adjustRightInd w:val="0"/>
        <w:snapToGrid w:val="0"/>
        <w:spacing w:line="360" w:lineRule="auto"/>
        <w:ind w:firstLine="396" w:firstLineChars="200"/>
        <w:jc w:val="left"/>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eastAsia="zh-CN"/>
        </w:rPr>
        <w:t>（</w:t>
      </w:r>
      <w:r>
        <w:rPr>
          <w:rFonts w:hint="eastAsia" w:ascii="仿宋" w:hAnsi="仿宋" w:eastAsia="仿宋" w:cs="仿宋"/>
          <w:color w:val="auto"/>
          <w:spacing w:val="-6"/>
          <w:szCs w:val="21"/>
          <w:highlight w:val="none"/>
        </w:rPr>
        <w:t>2）中小企业声明函（若属于中小企业）</w:t>
      </w:r>
    </w:p>
    <w:p w14:paraId="5FCEEBFA">
      <w:pPr>
        <w:adjustRightInd w:val="0"/>
        <w:snapToGrid w:val="0"/>
        <w:spacing w:line="360" w:lineRule="auto"/>
        <w:ind w:firstLine="396" w:firstLineChars="200"/>
        <w:jc w:val="left"/>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eastAsia="zh-CN"/>
        </w:rPr>
        <w:t>（</w:t>
      </w:r>
      <w:r>
        <w:rPr>
          <w:rFonts w:hint="eastAsia" w:ascii="仿宋" w:hAnsi="仿宋" w:eastAsia="仿宋" w:cs="仿宋"/>
          <w:color w:val="auto"/>
          <w:spacing w:val="-6"/>
          <w:szCs w:val="21"/>
          <w:highlight w:val="none"/>
        </w:rPr>
        <w:t>3）属于监狱企业的证明文件（若属于监狱企业）</w:t>
      </w:r>
    </w:p>
    <w:p w14:paraId="16D587A5">
      <w:pPr>
        <w:adjustRightInd w:val="0"/>
        <w:snapToGrid w:val="0"/>
        <w:spacing w:line="360" w:lineRule="auto"/>
        <w:ind w:firstLine="396" w:firstLineChars="200"/>
        <w:jc w:val="left"/>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lang w:eastAsia="zh-CN"/>
        </w:rPr>
        <w:t>（</w:t>
      </w:r>
      <w:r>
        <w:rPr>
          <w:rFonts w:hint="eastAsia" w:ascii="仿宋" w:hAnsi="仿宋" w:eastAsia="仿宋" w:cs="仿宋"/>
          <w:color w:val="auto"/>
          <w:spacing w:val="-6"/>
          <w:szCs w:val="21"/>
          <w:highlight w:val="none"/>
        </w:rPr>
        <w:t>4）残疾人福利性单位声明函（若属于残疾人福利性单位）</w:t>
      </w:r>
    </w:p>
    <w:p w14:paraId="49C7615F">
      <w:pPr>
        <w:widowControl/>
        <w:adjustRightInd w:val="0"/>
        <w:snapToGrid w:val="0"/>
        <w:spacing w:line="288" w:lineRule="auto"/>
        <w:ind w:left="0" w:leftChars="0" w:right="0" w:rightChars="0" w:firstLine="0" w:firstLineChars="0"/>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3ABFC1EB">
      <w:pPr>
        <w:adjustRightInd w:val="0"/>
        <w:snapToGrid w:val="0"/>
        <w:spacing w:line="288" w:lineRule="auto"/>
        <w:jc w:val="center"/>
        <w:rPr>
          <w:rFonts w:ascii="仿宋" w:hAnsi="仿宋" w:eastAsia="仿宋" w:cs="仿宋"/>
          <w:b/>
          <w:bCs/>
          <w:color w:val="auto"/>
          <w:sz w:val="84"/>
          <w:szCs w:val="84"/>
          <w:highlight w:val="none"/>
        </w:rPr>
      </w:pPr>
    </w:p>
    <w:p w14:paraId="6F900EF4">
      <w:pPr>
        <w:adjustRightInd w:val="0"/>
        <w:snapToGrid w:val="0"/>
        <w:spacing w:line="288" w:lineRule="auto"/>
        <w:jc w:val="center"/>
        <w:rPr>
          <w:rFonts w:ascii="仿宋" w:hAnsi="仿宋" w:eastAsia="仿宋" w:cs="仿宋"/>
          <w:b/>
          <w:bCs/>
          <w:color w:val="auto"/>
          <w:sz w:val="84"/>
          <w:szCs w:val="84"/>
          <w:highlight w:val="none"/>
        </w:rPr>
      </w:pPr>
    </w:p>
    <w:p w14:paraId="6AA9ABD6">
      <w:pPr>
        <w:adjustRightInd w:val="0"/>
        <w:snapToGrid w:val="0"/>
        <w:spacing w:line="288" w:lineRule="auto"/>
        <w:jc w:val="center"/>
        <w:rPr>
          <w:rFonts w:ascii="仿宋" w:hAnsi="仿宋" w:eastAsia="仿宋" w:cs="仿宋"/>
          <w:b/>
          <w:bCs/>
          <w:color w:val="auto"/>
          <w:sz w:val="84"/>
          <w:szCs w:val="84"/>
          <w:highlight w:val="none"/>
        </w:rPr>
      </w:pPr>
    </w:p>
    <w:p w14:paraId="3C1BB3CD">
      <w:pPr>
        <w:adjustRightInd w:val="0"/>
        <w:snapToGrid w:val="0"/>
        <w:spacing w:line="288" w:lineRule="auto"/>
        <w:jc w:val="center"/>
        <w:rPr>
          <w:rFonts w:ascii="仿宋" w:hAnsi="仿宋" w:eastAsia="仿宋" w:cs="仿宋"/>
          <w:b/>
          <w:bCs/>
          <w:color w:val="auto"/>
          <w:sz w:val="84"/>
          <w:szCs w:val="84"/>
          <w:highlight w:val="none"/>
        </w:rPr>
      </w:pPr>
    </w:p>
    <w:p w14:paraId="5129312E">
      <w:pPr>
        <w:adjustRightInd w:val="0"/>
        <w:snapToGrid w:val="0"/>
        <w:spacing w:line="288" w:lineRule="auto"/>
        <w:jc w:val="center"/>
        <w:outlineLvl w:val="1"/>
        <w:rPr>
          <w:rFonts w:ascii="仿宋" w:hAnsi="仿宋" w:eastAsia="仿宋" w:cs="仿宋"/>
          <w:b/>
          <w:bCs/>
          <w:color w:val="auto"/>
          <w:sz w:val="84"/>
          <w:szCs w:val="84"/>
          <w:highlight w:val="none"/>
        </w:rPr>
      </w:pPr>
      <w:r>
        <w:rPr>
          <w:rFonts w:hint="eastAsia" w:ascii="仿宋" w:hAnsi="仿宋" w:eastAsia="仿宋" w:cs="仿宋"/>
          <w:b/>
          <w:bCs/>
          <w:color w:val="auto"/>
          <w:sz w:val="84"/>
          <w:szCs w:val="84"/>
          <w:highlight w:val="none"/>
        </w:rPr>
        <w:t>资格文件</w:t>
      </w:r>
    </w:p>
    <w:p w14:paraId="46A65ED0">
      <w:pPr>
        <w:adjustRightInd w:val="0"/>
        <w:snapToGrid w:val="0"/>
        <w:spacing w:line="288" w:lineRule="auto"/>
        <w:jc w:val="center"/>
        <w:rPr>
          <w:rFonts w:ascii="仿宋" w:hAnsi="仿宋" w:eastAsia="仿宋" w:cs="仿宋"/>
          <w:b/>
          <w:bCs/>
          <w:color w:val="auto"/>
          <w:sz w:val="84"/>
          <w:szCs w:val="84"/>
          <w:highlight w:val="none"/>
        </w:rPr>
      </w:pPr>
    </w:p>
    <w:p w14:paraId="6D2F8515">
      <w:pPr>
        <w:adjustRightInd w:val="0"/>
        <w:snapToGrid w:val="0"/>
        <w:spacing w:line="288" w:lineRule="auto"/>
        <w:jc w:val="center"/>
        <w:rPr>
          <w:rFonts w:ascii="仿宋" w:hAnsi="仿宋" w:eastAsia="仿宋" w:cs="仿宋"/>
          <w:b/>
          <w:bCs/>
          <w:color w:val="auto"/>
          <w:szCs w:val="21"/>
          <w:highlight w:val="none"/>
        </w:rPr>
      </w:pPr>
      <w:bookmarkStart w:id="49" w:name="_Hlk94097338"/>
      <w:r>
        <w:rPr>
          <w:rFonts w:hint="eastAsia" w:ascii="仿宋" w:hAnsi="仿宋" w:eastAsia="仿宋" w:cs="仿宋"/>
          <w:b/>
          <w:bCs/>
          <w:color w:val="auto"/>
          <w:sz w:val="24"/>
          <w:szCs w:val="24"/>
          <w:highlight w:val="none"/>
        </w:rPr>
        <w:t>资格审查要求的资格证明材料（均需加盖公章）</w:t>
      </w:r>
      <w:bookmarkEnd w:id="49"/>
    </w:p>
    <w:p w14:paraId="0417FC41">
      <w:pPr>
        <w:widowControl/>
        <w:adjustRightInd w:val="0"/>
        <w:snapToGrid w:val="0"/>
        <w:spacing w:line="288" w:lineRule="auto"/>
        <w:ind w:left="0" w:leftChars="0" w:right="0" w:rightChars="0" w:firstLine="0" w:firstLineChars="0"/>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55A5BDFB">
      <w:pPr>
        <w:adjustRightInd w:val="0"/>
        <w:snapToGrid w:val="0"/>
        <w:spacing w:line="360" w:lineRule="auto"/>
        <w:jc w:val="center"/>
        <w:outlineLvl w:val="2"/>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有效的法人或者其他组织的营业执照等证明文件/自然人的身份证明</w:t>
      </w:r>
    </w:p>
    <w:p w14:paraId="330D5766">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rPr>
          <w:rFonts w:hint="default" w:ascii="仿宋" w:hAnsi="仿宋" w:eastAsia="仿宋" w:cs="仿宋"/>
          <w:b/>
          <w:bCs/>
          <w:color w:val="auto"/>
          <w:sz w:val="18"/>
          <w:szCs w:val="18"/>
          <w:highlight w:val="none"/>
          <w:lang w:val="en-US" w:eastAsia="zh-CN"/>
        </w:rPr>
      </w:pPr>
      <w:r>
        <w:rPr>
          <w:rFonts w:hint="eastAsia" w:ascii="仿宋" w:hAnsi="仿宋" w:eastAsia="仿宋" w:cs="仿宋"/>
          <w:b/>
          <w:bCs/>
          <w:color w:val="auto"/>
          <w:sz w:val="18"/>
          <w:szCs w:val="18"/>
          <w:highlight w:val="none"/>
          <w:lang w:val="en-US" w:eastAsia="zh-CN"/>
        </w:rPr>
        <w:t>（联合体投标的，联合体各方均需提供）</w:t>
      </w:r>
    </w:p>
    <w:p w14:paraId="07E5CF6D">
      <w:pPr>
        <w:adjustRightInd w:val="0"/>
        <w:snapToGrid w:val="0"/>
        <w:spacing w:line="360" w:lineRule="auto"/>
        <w:rPr>
          <w:rFonts w:ascii="仿宋" w:hAnsi="仿宋" w:eastAsia="仿宋" w:cs="仿宋"/>
          <w:color w:val="auto"/>
          <w:szCs w:val="21"/>
          <w:highlight w:val="none"/>
        </w:rPr>
      </w:pPr>
    </w:p>
    <w:p w14:paraId="036FE371">
      <w:pPr>
        <w:adjustRightInd w:val="0"/>
        <w:snapToGrid w:val="0"/>
        <w:spacing w:line="360" w:lineRule="auto"/>
        <w:rPr>
          <w:rFonts w:ascii="仿宋" w:hAnsi="仿宋" w:eastAsia="仿宋" w:cs="仿宋"/>
          <w:color w:val="auto"/>
          <w:szCs w:val="21"/>
          <w:highlight w:val="none"/>
        </w:rPr>
      </w:pPr>
    </w:p>
    <w:p w14:paraId="1C850E0C">
      <w:pPr>
        <w:adjustRightInd w:val="0"/>
        <w:snapToGrid w:val="0"/>
        <w:spacing w:line="360" w:lineRule="auto"/>
        <w:rPr>
          <w:rFonts w:ascii="仿宋" w:hAnsi="仿宋" w:eastAsia="仿宋" w:cs="仿宋"/>
          <w:b/>
          <w:bCs/>
          <w:color w:val="auto"/>
          <w:szCs w:val="21"/>
          <w:highlight w:val="none"/>
        </w:rPr>
      </w:pPr>
    </w:p>
    <w:p w14:paraId="683D25FA">
      <w:pPr>
        <w:adjustRightInd w:val="0"/>
        <w:snapToGrid w:val="0"/>
        <w:spacing w:line="360" w:lineRule="auto"/>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说明：</w:t>
      </w:r>
    </w:p>
    <w:p w14:paraId="2DCCF8BB">
      <w:pPr>
        <w:adjustRightInd w:val="0"/>
        <w:snapToGrid w:val="0"/>
        <w:spacing w:line="360" w:lineRule="auto"/>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1.如</w:t>
      </w:r>
      <w:r>
        <w:rPr>
          <w:rFonts w:hint="eastAsia" w:ascii="仿宋" w:hAnsi="仿宋" w:eastAsia="仿宋" w:cs="仿宋"/>
          <w:b/>
          <w:bCs/>
          <w:color w:val="auto"/>
          <w:sz w:val="18"/>
          <w:szCs w:val="18"/>
          <w:highlight w:val="none"/>
          <w:lang w:eastAsia="zh-CN"/>
        </w:rPr>
        <w:t>投标人</w:t>
      </w:r>
      <w:r>
        <w:rPr>
          <w:rFonts w:hint="eastAsia" w:ascii="仿宋" w:hAnsi="仿宋" w:eastAsia="仿宋" w:cs="仿宋"/>
          <w:b/>
          <w:bCs/>
          <w:color w:val="auto"/>
          <w:sz w:val="18"/>
          <w:szCs w:val="18"/>
          <w:highlight w:val="none"/>
        </w:rPr>
        <w:t>是企业（包括合伙企业），提供在工商部门注册的有效“企业法人营业执照”或“营业执照”；</w:t>
      </w:r>
    </w:p>
    <w:p w14:paraId="14D77FAE">
      <w:pPr>
        <w:adjustRightInd w:val="0"/>
        <w:snapToGrid w:val="0"/>
        <w:spacing w:line="360" w:lineRule="auto"/>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2.如</w:t>
      </w:r>
      <w:r>
        <w:rPr>
          <w:rFonts w:hint="eastAsia" w:ascii="仿宋" w:hAnsi="仿宋" w:eastAsia="仿宋" w:cs="仿宋"/>
          <w:b/>
          <w:bCs/>
          <w:color w:val="auto"/>
          <w:sz w:val="18"/>
          <w:szCs w:val="18"/>
          <w:highlight w:val="none"/>
          <w:lang w:eastAsia="zh-CN"/>
        </w:rPr>
        <w:t>投标人</w:t>
      </w:r>
      <w:r>
        <w:rPr>
          <w:rFonts w:hint="eastAsia" w:ascii="仿宋" w:hAnsi="仿宋" w:eastAsia="仿宋" w:cs="仿宋"/>
          <w:b/>
          <w:bCs/>
          <w:color w:val="auto"/>
          <w:sz w:val="18"/>
          <w:szCs w:val="18"/>
          <w:highlight w:val="none"/>
        </w:rPr>
        <w:t>是事业单位，提供有效的“事业单位法人证书”；</w:t>
      </w:r>
    </w:p>
    <w:p w14:paraId="645AE527">
      <w:pPr>
        <w:adjustRightInd w:val="0"/>
        <w:snapToGrid w:val="0"/>
        <w:spacing w:line="360" w:lineRule="auto"/>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3.如</w:t>
      </w:r>
      <w:r>
        <w:rPr>
          <w:rFonts w:hint="eastAsia" w:ascii="仿宋" w:hAnsi="仿宋" w:eastAsia="仿宋" w:cs="仿宋"/>
          <w:b/>
          <w:bCs/>
          <w:color w:val="auto"/>
          <w:sz w:val="18"/>
          <w:szCs w:val="18"/>
          <w:highlight w:val="none"/>
          <w:lang w:eastAsia="zh-CN"/>
        </w:rPr>
        <w:t>投标人</w:t>
      </w:r>
      <w:r>
        <w:rPr>
          <w:rFonts w:hint="eastAsia" w:ascii="仿宋" w:hAnsi="仿宋" w:eastAsia="仿宋" w:cs="仿宋"/>
          <w:b/>
          <w:bCs/>
          <w:color w:val="auto"/>
          <w:sz w:val="18"/>
          <w:szCs w:val="18"/>
          <w:highlight w:val="none"/>
        </w:rPr>
        <w:t>是非企业专业服务机构，提供执业许可证等证明文件；</w:t>
      </w:r>
    </w:p>
    <w:p w14:paraId="67BD324B">
      <w:pPr>
        <w:adjustRightInd w:val="0"/>
        <w:snapToGrid w:val="0"/>
        <w:spacing w:line="360" w:lineRule="auto"/>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4.如</w:t>
      </w:r>
      <w:r>
        <w:rPr>
          <w:rFonts w:hint="eastAsia" w:ascii="仿宋" w:hAnsi="仿宋" w:eastAsia="仿宋" w:cs="仿宋"/>
          <w:b/>
          <w:bCs/>
          <w:color w:val="auto"/>
          <w:sz w:val="18"/>
          <w:szCs w:val="18"/>
          <w:highlight w:val="none"/>
          <w:lang w:eastAsia="zh-CN"/>
        </w:rPr>
        <w:t>投标人</w:t>
      </w:r>
      <w:r>
        <w:rPr>
          <w:rFonts w:hint="eastAsia" w:ascii="仿宋" w:hAnsi="仿宋" w:eastAsia="仿宋" w:cs="仿宋"/>
          <w:b/>
          <w:bCs/>
          <w:color w:val="auto"/>
          <w:sz w:val="18"/>
          <w:szCs w:val="18"/>
          <w:highlight w:val="none"/>
        </w:rPr>
        <w:t>是个体工商户，提供有效的“个体工商户营业执照”；</w:t>
      </w:r>
    </w:p>
    <w:p w14:paraId="5719D304">
      <w:pPr>
        <w:adjustRightInd w:val="0"/>
        <w:snapToGrid w:val="0"/>
        <w:spacing w:line="360" w:lineRule="auto"/>
        <w:rPr>
          <w:rFonts w:ascii="仿宋" w:hAnsi="仿宋" w:eastAsia="仿宋" w:cs="仿宋"/>
          <w:bCs/>
          <w:color w:val="auto"/>
          <w:spacing w:val="-6"/>
          <w:szCs w:val="21"/>
          <w:highlight w:val="none"/>
        </w:rPr>
      </w:pPr>
      <w:r>
        <w:rPr>
          <w:rFonts w:hint="eastAsia" w:ascii="仿宋" w:hAnsi="仿宋" w:eastAsia="仿宋" w:cs="仿宋"/>
          <w:b/>
          <w:bCs/>
          <w:color w:val="auto"/>
          <w:sz w:val="18"/>
          <w:szCs w:val="18"/>
          <w:highlight w:val="none"/>
        </w:rPr>
        <w:t>5.如</w:t>
      </w:r>
      <w:r>
        <w:rPr>
          <w:rFonts w:hint="eastAsia" w:ascii="仿宋" w:hAnsi="仿宋" w:eastAsia="仿宋" w:cs="仿宋"/>
          <w:b/>
          <w:bCs/>
          <w:color w:val="auto"/>
          <w:sz w:val="18"/>
          <w:szCs w:val="18"/>
          <w:highlight w:val="none"/>
          <w:lang w:eastAsia="zh-CN"/>
        </w:rPr>
        <w:t>投标人</w:t>
      </w:r>
      <w:r>
        <w:rPr>
          <w:rFonts w:hint="eastAsia" w:ascii="仿宋" w:hAnsi="仿宋" w:eastAsia="仿宋" w:cs="仿宋"/>
          <w:b/>
          <w:bCs/>
          <w:color w:val="auto"/>
          <w:sz w:val="18"/>
          <w:szCs w:val="18"/>
          <w:highlight w:val="none"/>
        </w:rPr>
        <w:t>是自然人，提供有效的自然人身份证明。</w:t>
      </w:r>
    </w:p>
    <w:p w14:paraId="0CC5DFBA">
      <w:pPr>
        <w:adjustRightInd w:val="0"/>
        <w:snapToGrid w:val="0"/>
        <w:spacing w:line="288" w:lineRule="auto"/>
        <w:jc w:val="center"/>
        <w:rPr>
          <w:rFonts w:ascii="仿宋" w:hAnsi="仿宋" w:eastAsia="仿宋" w:cs="仿宋"/>
          <w:b/>
          <w:color w:val="auto"/>
          <w:spacing w:val="-6"/>
          <w:szCs w:val="21"/>
          <w:highlight w:val="none"/>
        </w:rPr>
      </w:pPr>
      <w:r>
        <w:rPr>
          <w:rFonts w:hint="eastAsia" w:ascii="仿宋" w:hAnsi="仿宋" w:eastAsia="仿宋" w:cs="仿宋"/>
          <w:bCs/>
          <w:color w:val="auto"/>
          <w:spacing w:val="-6"/>
          <w:szCs w:val="21"/>
          <w:highlight w:val="none"/>
        </w:rPr>
        <w:br w:type="page"/>
      </w:r>
    </w:p>
    <w:p w14:paraId="495EC7ED">
      <w:pPr>
        <w:adjustRightInd w:val="0"/>
        <w:snapToGrid w:val="0"/>
        <w:spacing w:line="360" w:lineRule="auto"/>
        <w:jc w:val="center"/>
        <w:outlineLvl w:val="2"/>
        <w:rPr>
          <w:rFonts w:ascii="仿宋" w:hAnsi="仿宋" w:eastAsia="仿宋" w:cs="仿宋"/>
          <w:b/>
          <w:bCs/>
          <w:color w:val="auto"/>
          <w:spacing w:val="-6"/>
          <w:sz w:val="24"/>
          <w:szCs w:val="24"/>
          <w:highlight w:val="none"/>
        </w:rPr>
      </w:pPr>
      <w:r>
        <w:rPr>
          <w:rFonts w:hint="eastAsia" w:ascii="仿宋" w:hAnsi="仿宋" w:eastAsia="仿宋" w:cs="仿宋"/>
          <w:b/>
          <w:bCs/>
          <w:color w:val="auto"/>
          <w:sz w:val="24"/>
          <w:szCs w:val="24"/>
          <w:highlight w:val="none"/>
        </w:rPr>
        <w:t>符合参加政府采购活动应当具备的一般条件的承诺函</w:t>
      </w:r>
    </w:p>
    <w:p w14:paraId="02CA0A1C">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rPr>
          <w:rFonts w:hint="default" w:ascii="仿宋" w:hAnsi="仿宋" w:eastAsia="仿宋" w:cs="仿宋"/>
          <w:b/>
          <w:bCs/>
          <w:color w:val="auto"/>
          <w:sz w:val="18"/>
          <w:szCs w:val="18"/>
          <w:highlight w:val="none"/>
          <w:lang w:val="en-US" w:eastAsia="zh-CN"/>
        </w:rPr>
      </w:pPr>
      <w:r>
        <w:rPr>
          <w:rFonts w:hint="eastAsia" w:ascii="仿宋" w:hAnsi="仿宋" w:eastAsia="仿宋" w:cs="仿宋"/>
          <w:b/>
          <w:bCs/>
          <w:color w:val="auto"/>
          <w:sz w:val="18"/>
          <w:szCs w:val="18"/>
          <w:highlight w:val="none"/>
          <w:lang w:val="en-US" w:eastAsia="zh-CN"/>
        </w:rPr>
        <w:t>（联合体投标的，联合体各方均需提供）</w:t>
      </w:r>
    </w:p>
    <w:p w14:paraId="49422EDE">
      <w:pPr>
        <w:adjustRightInd w:val="0"/>
        <w:snapToGrid w:val="0"/>
        <w:spacing w:line="360" w:lineRule="auto"/>
        <w:rPr>
          <w:rFonts w:ascii="仿宋" w:hAnsi="仿宋" w:eastAsia="仿宋" w:cs="仿宋"/>
          <w:color w:val="auto"/>
          <w:spacing w:val="-6"/>
          <w:szCs w:val="21"/>
          <w:highlight w:val="none"/>
        </w:rPr>
      </w:pPr>
      <w:r>
        <w:rPr>
          <w:rFonts w:hint="eastAsia" w:ascii="仿宋" w:hAnsi="仿宋" w:eastAsia="仿宋" w:cs="仿宋"/>
          <w:b/>
          <w:bCs/>
          <w:color w:val="auto"/>
          <w:spacing w:val="-6"/>
          <w:szCs w:val="21"/>
          <w:highlight w:val="none"/>
        </w:rPr>
        <w:t>致：</w:t>
      </w:r>
      <w:r>
        <w:rPr>
          <w:rFonts w:hint="eastAsia" w:ascii="仿宋" w:hAnsi="仿宋" w:eastAsia="仿宋" w:cs="仿宋"/>
          <w:b/>
          <w:bCs/>
          <w:color w:val="auto"/>
          <w:spacing w:val="-6"/>
          <w:szCs w:val="21"/>
          <w:highlight w:val="none"/>
          <w:lang w:eastAsia="zh-CN"/>
        </w:rPr>
        <w:t>浙江理工大学</w:t>
      </w:r>
      <w:r>
        <w:rPr>
          <w:rFonts w:hint="eastAsia" w:ascii="仿宋" w:hAnsi="仿宋" w:eastAsia="仿宋" w:cs="仿宋"/>
          <w:b/>
          <w:bCs/>
          <w:color w:val="auto"/>
          <w:spacing w:val="-6"/>
          <w:szCs w:val="21"/>
          <w:highlight w:val="none"/>
        </w:rPr>
        <w:t>、浙江求是招标代理有限公司</w:t>
      </w:r>
    </w:p>
    <w:p w14:paraId="41DA27B1">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我方</w:t>
      </w:r>
      <w:r>
        <w:rPr>
          <w:rFonts w:hint="eastAsia" w:ascii="仿宋" w:hAnsi="仿宋" w:eastAsia="仿宋" w:cs="仿宋"/>
          <w:color w:val="auto"/>
          <w:spacing w:val="-6"/>
          <w:szCs w:val="21"/>
          <w:highlight w:val="none"/>
          <w:u w:val="single"/>
        </w:rPr>
        <w:t xml:space="preserve">                    </w:t>
      </w:r>
      <w:r>
        <w:rPr>
          <w:rFonts w:hint="eastAsia" w:ascii="仿宋" w:hAnsi="仿宋" w:eastAsia="仿宋" w:cs="仿宋"/>
          <w:color w:val="auto"/>
          <w:spacing w:val="-6"/>
          <w:szCs w:val="21"/>
          <w:highlight w:val="none"/>
        </w:rPr>
        <w:t>（投标人名称）参加</w:t>
      </w:r>
      <w:r>
        <w:rPr>
          <w:rFonts w:hint="eastAsia" w:ascii="仿宋" w:hAnsi="仿宋" w:eastAsia="仿宋" w:cs="仿宋"/>
          <w:color w:val="auto"/>
          <w:spacing w:val="-6"/>
          <w:szCs w:val="21"/>
          <w:highlight w:val="none"/>
          <w:lang w:eastAsia="zh-CN"/>
        </w:rPr>
        <w:t>2025年中文纸质图书</w:t>
      </w:r>
      <w:r>
        <w:rPr>
          <w:rFonts w:hint="eastAsia" w:ascii="仿宋" w:hAnsi="仿宋" w:eastAsia="仿宋" w:cs="仿宋"/>
          <w:color w:val="auto"/>
          <w:spacing w:val="-6"/>
          <w:szCs w:val="21"/>
          <w:highlight w:val="none"/>
        </w:rPr>
        <w:t>的采购活动并承诺如下：</w:t>
      </w:r>
    </w:p>
    <w:p w14:paraId="77DB257F">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一、我方满足《中华人民共和国政府采购法》第二十二条规定：</w:t>
      </w:r>
    </w:p>
    <w:p w14:paraId="5AC48519">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（一）具有独立承担民事责任的能力；</w:t>
      </w:r>
    </w:p>
    <w:p w14:paraId="285C0B05">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（二）具有良好的商业信誉和健全的财务会计制度；</w:t>
      </w:r>
    </w:p>
    <w:p w14:paraId="56F73485">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（三）具有履行合同所必需的设备和专业技术能力；</w:t>
      </w:r>
    </w:p>
    <w:p w14:paraId="1FA0F89D">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（四）有依法缴纳税收和社会保障资金的良好记录；</w:t>
      </w:r>
    </w:p>
    <w:p w14:paraId="635C7A3E">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（五）参加本项目政府采购活动前三年内，在经营活动中</w:t>
      </w:r>
      <w:r>
        <w:rPr>
          <w:rFonts w:hint="eastAsia" w:ascii="仿宋" w:hAnsi="仿宋" w:eastAsia="仿宋" w:cs="仿宋"/>
          <w:b/>
          <w:color w:val="auto"/>
          <w:spacing w:val="-6"/>
          <w:szCs w:val="21"/>
          <w:highlight w:val="none"/>
          <w:u w:val="single"/>
        </w:rPr>
        <w:t xml:space="preserve">     </w:t>
      </w:r>
      <w:r>
        <w:rPr>
          <w:rFonts w:hint="eastAsia" w:ascii="仿宋" w:hAnsi="仿宋" w:eastAsia="仿宋" w:cs="仿宋"/>
          <w:b/>
          <w:color w:val="auto"/>
          <w:spacing w:val="-6"/>
          <w:szCs w:val="21"/>
          <w:highlight w:val="none"/>
        </w:rPr>
        <w:t>（填写“有”或“没有”）</w:t>
      </w:r>
      <w:r>
        <w:rPr>
          <w:rFonts w:hint="eastAsia" w:ascii="仿宋" w:hAnsi="仿宋" w:eastAsia="仿宋" w:cs="仿宋"/>
          <w:color w:val="auto"/>
          <w:spacing w:val="-6"/>
          <w:szCs w:val="21"/>
          <w:highlight w:val="none"/>
        </w:rPr>
        <w:t>重大违法记录（重大违法记录是指投标人因违法经营受到刑事处罚或者责令停产停业、吊销许可证或者执照、较大数额罚款等行政处罚）。</w:t>
      </w:r>
    </w:p>
    <w:p w14:paraId="736CDCEA">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（六）法律、行政法规规定的其他条件。</w:t>
      </w:r>
    </w:p>
    <w:p w14:paraId="20B1B068">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二、未被信用中国（www.creditchina.gov.cn)、中国政府采购网（www.ccgp.gov.cn）列入失信被执行人、重大税收违法案件当事人名单、政府采购严重违法失信行为记录名单。</w:t>
      </w:r>
    </w:p>
    <w:p w14:paraId="6A4A90EB">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三、不存在以下情况：</w:t>
      </w:r>
    </w:p>
    <w:p w14:paraId="448D4981">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1.单位负责人为同一人或者存在直接控股、管理关系的不同供应商参加同一合同项下的政府采购活动的；</w:t>
      </w:r>
    </w:p>
    <w:p w14:paraId="4B5E1410">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2.为采购项目提供整体设计、规范编制或者项目管理、监理、检测等服务后再参加该采购项目的其他采购活动的。</w:t>
      </w:r>
    </w:p>
    <w:p w14:paraId="0FF2D765">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四、以上事项如有虚假或隐瞒，我方愿意承担一切后果和责任。</w:t>
      </w:r>
    </w:p>
    <w:p w14:paraId="4C29A798">
      <w:pPr>
        <w:adjustRightInd w:val="0"/>
        <w:snapToGrid w:val="0"/>
        <w:spacing w:line="360" w:lineRule="auto"/>
        <w:rPr>
          <w:rFonts w:ascii="仿宋" w:hAnsi="仿宋" w:eastAsia="仿宋" w:cs="仿宋"/>
          <w:color w:val="auto"/>
          <w:szCs w:val="21"/>
          <w:highlight w:val="none"/>
        </w:rPr>
      </w:pPr>
    </w:p>
    <w:p w14:paraId="13C37B34">
      <w:pPr>
        <w:adjustRightInd w:val="0"/>
        <w:snapToGrid w:val="0"/>
        <w:spacing w:line="360" w:lineRule="auto"/>
        <w:rPr>
          <w:rFonts w:ascii="仿宋" w:hAnsi="仿宋" w:eastAsia="仿宋" w:cs="仿宋"/>
          <w:b/>
          <w:bCs/>
          <w:color w:val="auto"/>
          <w:spacing w:val="-6"/>
          <w:szCs w:val="21"/>
          <w:highlight w:val="none"/>
        </w:rPr>
      </w:pPr>
    </w:p>
    <w:p w14:paraId="6E6D6214">
      <w:pPr>
        <w:adjustRightInd w:val="0"/>
        <w:snapToGrid w:val="0"/>
        <w:spacing w:line="360" w:lineRule="auto"/>
        <w:rPr>
          <w:rFonts w:ascii="仿宋" w:hAnsi="仿宋" w:eastAsia="仿宋" w:cs="仿宋"/>
          <w:b/>
          <w:bCs/>
          <w:color w:val="auto"/>
          <w:spacing w:val="-6"/>
          <w:szCs w:val="21"/>
          <w:highlight w:val="none"/>
        </w:rPr>
      </w:pPr>
    </w:p>
    <w:p w14:paraId="776092CE">
      <w:pPr>
        <w:adjustRightInd w:val="0"/>
        <w:snapToGrid w:val="0"/>
        <w:spacing w:line="360" w:lineRule="auto"/>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投标人名称（电子签名/公章）：</w:t>
      </w:r>
    </w:p>
    <w:p w14:paraId="1D3A9E6D">
      <w:pPr>
        <w:adjustRightInd w:val="0"/>
        <w:snapToGrid w:val="0"/>
        <w:spacing w:line="360" w:lineRule="auto"/>
        <w:rPr>
          <w:rFonts w:hint="eastAsia"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日期：     年   月   日</w:t>
      </w:r>
    </w:p>
    <w:p w14:paraId="7296AF0C">
      <w:pPr>
        <w:rPr>
          <w:rFonts w:hint="eastAsia"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br w:type="page"/>
      </w:r>
    </w:p>
    <w:p w14:paraId="6093ED21">
      <w:pPr>
        <w:spacing w:line="360" w:lineRule="auto"/>
        <w:jc w:val="center"/>
        <w:outlineLvl w:val="2"/>
        <w:rPr>
          <w:rFonts w:ascii="仿宋" w:hAnsi="仿宋" w:eastAsia="仿宋" w:cs="仿宋"/>
          <w:b/>
          <w:color w:val="auto"/>
          <w:spacing w:val="-6"/>
          <w:sz w:val="24"/>
        </w:rPr>
      </w:pPr>
      <w:r>
        <w:rPr>
          <w:rFonts w:hint="eastAsia" w:ascii="仿宋" w:hAnsi="仿宋" w:eastAsia="仿宋" w:cs="仿宋"/>
          <w:b/>
          <w:color w:val="auto"/>
          <w:spacing w:val="-6"/>
          <w:sz w:val="24"/>
        </w:rPr>
        <w:t>本项目的特定资格要求证明材料</w:t>
      </w:r>
    </w:p>
    <w:p w14:paraId="3CC4BCCA">
      <w:pPr>
        <w:adjustRightInd w:val="0"/>
        <w:snapToGrid w:val="0"/>
        <w:spacing w:line="360" w:lineRule="auto"/>
        <w:jc w:val="center"/>
        <w:rPr>
          <w:rFonts w:ascii="仿宋" w:hAnsi="仿宋" w:eastAsia="仿宋" w:cs="仿宋"/>
          <w:b/>
          <w:bCs/>
          <w:color w:val="auto"/>
          <w:sz w:val="18"/>
          <w:szCs w:val="18"/>
        </w:rPr>
      </w:pPr>
      <w:r>
        <w:rPr>
          <w:rFonts w:hint="eastAsia" w:ascii="仿宋" w:hAnsi="仿宋" w:eastAsia="仿宋" w:cs="仿宋"/>
          <w:b/>
          <w:bCs/>
          <w:color w:val="auto"/>
          <w:sz w:val="18"/>
          <w:szCs w:val="18"/>
        </w:rPr>
        <w:t>（联合体投标的，联合体各方均需提供）</w:t>
      </w:r>
    </w:p>
    <w:p w14:paraId="2559D7E6">
      <w:pPr>
        <w:spacing w:line="360" w:lineRule="auto"/>
        <w:jc w:val="center"/>
        <w:rPr>
          <w:color w:val="auto"/>
        </w:rPr>
      </w:pPr>
      <w:r>
        <w:rPr>
          <w:rFonts w:hint="eastAsia" w:ascii="仿宋" w:hAnsi="仿宋" w:eastAsia="仿宋" w:cs="仿宋"/>
          <w:b/>
          <w:color w:val="auto"/>
          <w:spacing w:val="-6"/>
          <w:szCs w:val="21"/>
        </w:rPr>
        <w:t>有效的出版物经营许可证扫描件</w:t>
      </w:r>
    </w:p>
    <w:p w14:paraId="0A94F056">
      <w:pPr>
        <w:rPr>
          <w:rFonts w:ascii="仿宋" w:hAnsi="仿宋" w:eastAsia="仿宋" w:cs="仿宋"/>
          <w:b/>
          <w:bCs/>
          <w:color w:val="auto"/>
          <w:spacing w:val="-6"/>
          <w:szCs w:val="21"/>
        </w:rPr>
      </w:pPr>
      <w:r>
        <w:rPr>
          <w:rFonts w:hint="eastAsia" w:ascii="仿宋" w:hAnsi="仿宋" w:eastAsia="仿宋" w:cs="仿宋"/>
          <w:b/>
          <w:bCs/>
          <w:color w:val="auto"/>
          <w:spacing w:val="-6"/>
          <w:szCs w:val="21"/>
        </w:rPr>
        <w:br w:type="page"/>
      </w:r>
    </w:p>
    <w:p w14:paraId="10D81DEB">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outlineLvl w:val="2"/>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联合协议</w:t>
      </w:r>
    </w:p>
    <w:p w14:paraId="13793908">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rPr>
          <w:rFonts w:hint="eastAsia"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（若联合体投标）</w:t>
      </w:r>
    </w:p>
    <w:p w14:paraId="227B7969">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b/>
          <w:color w:val="auto"/>
          <w:spacing w:val="-6"/>
          <w:sz w:val="18"/>
          <w:szCs w:val="18"/>
          <w:highlight w:val="none"/>
          <w:lang w:val="en-US" w:eastAsia="zh-CN"/>
        </w:rPr>
      </w:pPr>
    </w:p>
    <w:p w14:paraId="70CD0B5F">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default" w:ascii="仿宋" w:hAnsi="仿宋" w:eastAsia="仿宋" w:cs="仿宋"/>
          <w:b/>
          <w:color w:val="auto"/>
          <w:spacing w:val="-6"/>
          <w:sz w:val="18"/>
          <w:szCs w:val="18"/>
          <w:highlight w:val="none"/>
          <w:lang w:val="en-US" w:eastAsia="zh-CN"/>
        </w:rPr>
      </w:pPr>
      <w:r>
        <w:rPr>
          <w:rFonts w:hint="eastAsia" w:ascii="仿宋" w:hAnsi="仿宋" w:eastAsia="仿宋" w:cs="仿宋"/>
          <w:b/>
          <w:color w:val="auto"/>
          <w:spacing w:val="-6"/>
          <w:sz w:val="18"/>
          <w:szCs w:val="18"/>
          <w:highlight w:val="none"/>
          <w:lang w:val="en-US" w:eastAsia="zh-CN"/>
        </w:rPr>
        <w:t>说明：格式见附件2</w:t>
      </w:r>
    </w:p>
    <w:p w14:paraId="0B804B8E">
      <w:pPr>
        <w:ind w:left="0" w:leftChars="0" w:right="0" w:rightChars="0" w:firstLine="0" w:firstLineChars="0"/>
        <w:jc w:val="center"/>
        <w:rPr>
          <w:rFonts w:hint="eastAsia" w:ascii="仿宋" w:hAnsi="仿宋" w:eastAsia="仿宋" w:cs="仿宋"/>
          <w:b/>
          <w:color w:val="auto"/>
          <w:spacing w:val="-6"/>
          <w:szCs w:val="21"/>
          <w:highlight w:val="none"/>
          <w:lang w:val="en-US" w:eastAsia="zh-CN"/>
        </w:rPr>
      </w:pPr>
      <w:r>
        <w:rPr>
          <w:rFonts w:hint="eastAsia" w:ascii="仿宋" w:hAnsi="仿宋" w:eastAsia="仿宋" w:cs="仿宋"/>
          <w:b/>
          <w:color w:val="auto"/>
          <w:spacing w:val="-6"/>
          <w:szCs w:val="21"/>
          <w:highlight w:val="none"/>
          <w:lang w:val="en-US" w:eastAsia="zh-CN"/>
        </w:rPr>
        <w:br w:type="page"/>
      </w:r>
    </w:p>
    <w:p w14:paraId="27B13F08">
      <w:pPr>
        <w:adjustRightInd w:val="0"/>
        <w:snapToGrid w:val="0"/>
        <w:spacing w:line="288" w:lineRule="auto"/>
        <w:jc w:val="center"/>
        <w:rPr>
          <w:rFonts w:ascii="仿宋" w:hAnsi="仿宋" w:eastAsia="仿宋" w:cs="仿宋"/>
          <w:b/>
          <w:bCs/>
          <w:color w:val="auto"/>
          <w:sz w:val="84"/>
          <w:szCs w:val="84"/>
          <w:highlight w:val="none"/>
        </w:rPr>
      </w:pPr>
    </w:p>
    <w:p w14:paraId="50A18D59">
      <w:pPr>
        <w:adjustRightInd w:val="0"/>
        <w:snapToGrid w:val="0"/>
        <w:spacing w:line="288" w:lineRule="auto"/>
        <w:jc w:val="center"/>
        <w:rPr>
          <w:rFonts w:ascii="仿宋" w:hAnsi="仿宋" w:eastAsia="仿宋" w:cs="仿宋"/>
          <w:b/>
          <w:bCs/>
          <w:color w:val="auto"/>
          <w:sz w:val="84"/>
          <w:szCs w:val="84"/>
          <w:highlight w:val="none"/>
        </w:rPr>
      </w:pPr>
    </w:p>
    <w:p w14:paraId="43232E35">
      <w:pPr>
        <w:adjustRightInd w:val="0"/>
        <w:snapToGrid w:val="0"/>
        <w:spacing w:line="288" w:lineRule="auto"/>
        <w:jc w:val="center"/>
        <w:rPr>
          <w:rFonts w:ascii="仿宋" w:hAnsi="仿宋" w:eastAsia="仿宋" w:cs="仿宋"/>
          <w:b/>
          <w:bCs/>
          <w:color w:val="auto"/>
          <w:sz w:val="84"/>
          <w:szCs w:val="84"/>
          <w:highlight w:val="none"/>
        </w:rPr>
      </w:pPr>
    </w:p>
    <w:p w14:paraId="3CF0A129">
      <w:pPr>
        <w:adjustRightInd w:val="0"/>
        <w:snapToGrid w:val="0"/>
        <w:spacing w:line="288" w:lineRule="auto"/>
        <w:jc w:val="center"/>
        <w:rPr>
          <w:rFonts w:ascii="仿宋" w:hAnsi="仿宋" w:eastAsia="仿宋" w:cs="仿宋"/>
          <w:b/>
          <w:bCs/>
          <w:color w:val="auto"/>
          <w:sz w:val="84"/>
          <w:szCs w:val="84"/>
          <w:highlight w:val="none"/>
        </w:rPr>
      </w:pPr>
    </w:p>
    <w:p w14:paraId="7C0C781C">
      <w:pPr>
        <w:overflowPunct w:val="0"/>
        <w:adjustRightInd w:val="0"/>
        <w:snapToGrid w:val="0"/>
        <w:spacing w:line="288" w:lineRule="auto"/>
        <w:jc w:val="center"/>
        <w:outlineLvl w:val="1"/>
        <w:rPr>
          <w:rFonts w:ascii="仿宋" w:hAnsi="仿宋" w:eastAsia="仿宋" w:cs="仿宋"/>
          <w:bCs/>
          <w:color w:val="auto"/>
          <w:spacing w:val="-6"/>
          <w:sz w:val="84"/>
          <w:szCs w:val="84"/>
          <w:highlight w:val="none"/>
        </w:rPr>
      </w:pPr>
      <w:r>
        <w:rPr>
          <w:rFonts w:hint="eastAsia" w:ascii="仿宋" w:hAnsi="仿宋" w:eastAsia="仿宋" w:cs="仿宋"/>
          <w:b/>
          <w:bCs/>
          <w:color w:val="auto"/>
          <w:sz w:val="84"/>
          <w:szCs w:val="84"/>
          <w:highlight w:val="none"/>
        </w:rPr>
        <w:t>商务和技术文件</w:t>
      </w:r>
    </w:p>
    <w:p w14:paraId="176987E0">
      <w:pPr>
        <w:widowControl/>
        <w:adjustRightInd w:val="0"/>
        <w:snapToGrid w:val="0"/>
        <w:spacing w:line="288" w:lineRule="auto"/>
        <w:ind w:left="0" w:leftChars="0" w:right="0" w:rightChars="0" w:firstLine="0" w:firstLineChars="0"/>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3144CD2F">
      <w:pPr>
        <w:adjustRightInd w:val="0"/>
        <w:snapToGrid w:val="0"/>
        <w:spacing w:line="360" w:lineRule="auto"/>
        <w:jc w:val="center"/>
        <w:outlineLvl w:val="2"/>
        <w:rPr>
          <w:rFonts w:ascii="仿宋" w:hAnsi="仿宋" w:eastAsia="仿宋" w:cs="仿宋"/>
          <w:color w:val="auto"/>
          <w:spacing w:val="-6"/>
          <w:sz w:val="24"/>
          <w:szCs w:val="24"/>
          <w:highlight w:val="none"/>
        </w:rPr>
      </w:pPr>
      <w:r>
        <w:rPr>
          <w:rFonts w:hint="eastAsia" w:ascii="仿宋" w:hAnsi="仿宋" w:eastAsia="仿宋" w:cs="仿宋"/>
          <w:b/>
          <w:bCs/>
          <w:color w:val="auto"/>
          <w:sz w:val="24"/>
          <w:szCs w:val="24"/>
          <w:highlight w:val="none"/>
        </w:rPr>
        <w:t>投标函</w:t>
      </w:r>
    </w:p>
    <w:p w14:paraId="0C22658C">
      <w:pPr>
        <w:adjustRightInd w:val="0"/>
        <w:snapToGrid w:val="0"/>
        <w:spacing w:line="360" w:lineRule="auto"/>
        <w:rPr>
          <w:rFonts w:ascii="仿宋" w:hAnsi="仿宋" w:eastAsia="仿宋" w:cs="仿宋"/>
          <w:color w:val="auto"/>
          <w:spacing w:val="-6"/>
          <w:szCs w:val="21"/>
          <w:highlight w:val="none"/>
        </w:rPr>
      </w:pPr>
      <w:r>
        <w:rPr>
          <w:rFonts w:hint="eastAsia" w:ascii="仿宋" w:hAnsi="仿宋" w:eastAsia="仿宋" w:cs="仿宋"/>
          <w:b/>
          <w:bCs/>
          <w:color w:val="auto"/>
          <w:spacing w:val="-6"/>
          <w:szCs w:val="21"/>
          <w:highlight w:val="none"/>
        </w:rPr>
        <w:t>致：</w:t>
      </w:r>
      <w:r>
        <w:rPr>
          <w:rFonts w:hint="eastAsia" w:ascii="仿宋" w:hAnsi="仿宋" w:eastAsia="仿宋" w:cs="仿宋"/>
          <w:b/>
          <w:bCs/>
          <w:color w:val="auto"/>
          <w:spacing w:val="-6"/>
          <w:szCs w:val="21"/>
          <w:highlight w:val="none"/>
          <w:lang w:eastAsia="zh-CN"/>
        </w:rPr>
        <w:t>浙江理工大学</w:t>
      </w:r>
      <w:r>
        <w:rPr>
          <w:rFonts w:hint="eastAsia" w:ascii="仿宋" w:hAnsi="仿宋" w:eastAsia="仿宋" w:cs="仿宋"/>
          <w:b/>
          <w:bCs/>
          <w:color w:val="auto"/>
          <w:spacing w:val="-6"/>
          <w:szCs w:val="21"/>
          <w:highlight w:val="none"/>
        </w:rPr>
        <w:t>、浙江求是招标代理有限公司</w:t>
      </w:r>
    </w:p>
    <w:p w14:paraId="308C01BB">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我方参加</w:t>
      </w:r>
      <w:r>
        <w:rPr>
          <w:rFonts w:hint="eastAsia" w:ascii="仿宋" w:hAnsi="仿宋" w:eastAsia="仿宋" w:cs="仿宋"/>
          <w:bCs/>
          <w:color w:val="auto"/>
          <w:spacing w:val="-6"/>
          <w:szCs w:val="21"/>
          <w:highlight w:val="none"/>
          <w:lang w:eastAsia="zh-CN"/>
        </w:rPr>
        <w:t>浙江理工大学2025年中文纸质图书</w:t>
      </w:r>
      <w:r>
        <w:rPr>
          <w:rFonts w:hint="eastAsia" w:ascii="仿宋" w:hAnsi="仿宋" w:eastAsia="仿宋" w:cs="仿宋"/>
          <w:bCs/>
          <w:color w:val="auto"/>
          <w:spacing w:val="-6"/>
          <w:szCs w:val="21"/>
          <w:highlight w:val="none"/>
          <w:lang w:val="en-US" w:eastAsia="zh-CN"/>
        </w:rPr>
        <w:t>项目</w:t>
      </w:r>
      <w:r>
        <w:rPr>
          <w:rFonts w:hint="eastAsia" w:ascii="仿宋" w:hAnsi="仿宋" w:eastAsia="仿宋" w:cs="仿宋"/>
          <w:bCs/>
          <w:color w:val="auto"/>
          <w:spacing w:val="-6"/>
          <w:szCs w:val="21"/>
          <w:highlight w:val="none"/>
          <w:lang w:eastAsia="zh-CN"/>
        </w:rPr>
        <w:t>[</w:t>
      </w:r>
      <w:r>
        <w:rPr>
          <w:rFonts w:hint="eastAsia" w:ascii="仿宋" w:hAnsi="仿宋" w:eastAsia="仿宋" w:cs="仿宋"/>
          <w:color w:val="auto"/>
          <w:spacing w:val="-6"/>
          <w:szCs w:val="21"/>
          <w:highlight w:val="none"/>
        </w:rPr>
        <w:t>项目编号</w:t>
      </w:r>
      <w:r>
        <w:rPr>
          <w:rFonts w:hint="eastAsia" w:ascii="仿宋" w:hAnsi="仿宋" w:eastAsia="仿宋" w:cs="仿宋"/>
          <w:bCs/>
          <w:color w:val="auto"/>
          <w:spacing w:val="-6"/>
          <w:szCs w:val="21"/>
          <w:highlight w:val="none"/>
        </w:rPr>
        <w:t>：</w:t>
      </w:r>
      <w:r>
        <w:rPr>
          <w:rFonts w:hint="eastAsia" w:ascii="仿宋" w:hAnsi="仿宋" w:eastAsia="仿宋" w:cs="仿宋"/>
          <w:bCs/>
          <w:color w:val="auto"/>
          <w:spacing w:val="-6"/>
          <w:szCs w:val="21"/>
          <w:highlight w:val="none"/>
          <w:lang w:eastAsia="zh-CN"/>
        </w:rPr>
        <w:t>QSZB-Z(H)-H25021(GK)]</w:t>
      </w:r>
      <w:r>
        <w:rPr>
          <w:rFonts w:hint="eastAsia" w:ascii="仿宋" w:hAnsi="仿宋" w:eastAsia="仿宋" w:cs="仿宋"/>
          <w:color w:val="auto"/>
          <w:spacing w:val="-6"/>
          <w:szCs w:val="21"/>
          <w:highlight w:val="none"/>
        </w:rPr>
        <w:t>，为此，我方提交电子加密投标文件一份、以介质（U盘）存储的数据电文形式的备份投标文件一份。宣布同意如下：</w:t>
      </w:r>
    </w:p>
    <w:p w14:paraId="3E7C89A9">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1.我方已详细审查全部“招标文件”，包括修改文件（如有）以及全部参考资料和有关附件，已经了解我方对于招标文件、招标过程、中标结果有依法进行询问、质疑、投诉的权利及相关渠道和要求。</w:t>
      </w:r>
    </w:p>
    <w:p w14:paraId="00889C49">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2.我方在投标之前已经与贵方进行了充分的沟通，完全理解并接受招标文件的各项规定和要求，对招标文件的合理性、合法性不再有异议。</w:t>
      </w:r>
    </w:p>
    <w:p w14:paraId="55A0E4D7">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3.投标有效期自提交投标文件的截止之日起</w:t>
      </w:r>
      <w:r>
        <w:rPr>
          <w:rFonts w:hint="eastAsia" w:ascii="仿宋" w:hAnsi="仿宋" w:eastAsia="仿宋" w:cs="仿宋"/>
          <w:b/>
          <w:color w:val="auto"/>
          <w:spacing w:val="-6"/>
          <w:szCs w:val="21"/>
          <w:highlight w:val="none"/>
          <w:u w:val="single"/>
        </w:rPr>
        <w:t xml:space="preserve"> 90 </w:t>
      </w:r>
      <w:r>
        <w:rPr>
          <w:rFonts w:hint="eastAsia" w:ascii="仿宋" w:hAnsi="仿宋" w:eastAsia="仿宋" w:cs="仿宋"/>
          <w:color w:val="auto"/>
          <w:spacing w:val="-6"/>
          <w:szCs w:val="21"/>
          <w:highlight w:val="none"/>
        </w:rPr>
        <w:t>天。</w:t>
      </w:r>
    </w:p>
    <w:p w14:paraId="1D89E955">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4.如中标，本投标文件至本项目合同履行完毕止均保持有效，我方将按“招标文件”及政府采购法律、法规的规定履行合同责任和义务。关于代理服务费，我方承诺按照招标文件的规定履行并承担相应的责任。</w:t>
      </w:r>
    </w:p>
    <w:p w14:paraId="36F16671">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5.我方同意按照贵方要求提供与投标有关的一切数据或资料。</w:t>
      </w:r>
    </w:p>
    <w:p w14:paraId="23D5FE67">
      <w:pPr>
        <w:adjustRightInd w:val="0"/>
        <w:snapToGrid w:val="0"/>
        <w:spacing w:line="360" w:lineRule="auto"/>
        <w:ind w:firstLine="396"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6.与本投标有关的一切正式往来信函联系：</w:t>
      </w:r>
    </w:p>
    <w:tbl>
      <w:tblPr>
        <w:tblStyle w:val="25"/>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88"/>
        <w:gridCol w:w="7340"/>
      </w:tblGrid>
      <w:tr w14:paraId="54F8C4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88" w:type="dxa"/>
            <w:vAlign w:val="center"/>
          </w:tcPr>
          <w:p w14:paraId="0C2E6509">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联系人</w:t>
            </w:r>
          </w:p>
        </w:tc>
        <w:tc>
          <w:tcPr>
            <w:tcW w:w="7340" w:type="dxa"/>
            <w:vAlign w:val="center"/>
          </w:tcPr>
          <w:p w14:paraId="799667B3">
            <w:pPr>
              <w:jc w:val="center"/>
              <w:rPr>
                <w:rFonts w:ascii="仿宋" w:hAnsi="仿宋" w:eastAsia="仿宋" w:cs="仿宋"/>
                <w:color w:val="auto"/>
                <w:szCs w:val="21"/>
                <w:highlight w:val="none"/>
              </w:rPr>
            </w:pPr>
          </w:p>
        </w:tc>
      </w:tr>
      <w:tr w14:paraId="5D0251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88" w:type="dxa"/>
            <w:vAlign w:val="center"/>
          </w:tcPr>
          <w:p w14:paraId="5F2D797B">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职务</w:t>
            </w:r>
          </w:p>
        </w:tc>
        <w:tc>
          <w:tcPr>
            <w:tcW w:w="7340" w:type="dxa"/>
            <w:vAlign w:val="center"/>
          </w:tcPr>
          <w:p w14:paraId="1EAF61AF">
            <w:pPr>
              <w:jc w:val="center"/>
              <w:rPr>
                <w:rFonts w:ascii="仿宋" w:hAnsi="仿宋" w:eastAsia="仿宋" w:cs="仿宋"/>
                <w:color w:val="auto"/>
                <w:szCs w:val="21"/>
                <w:highlight w:val="none"/>
              </w:rPr>
            </w:pPr>
          </w:p>
        </w:tc>
      </w:tr>
      <w:tr w14:paraId="16614D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88" w:type="dxa"/>
            <w:vAlign w:val="center"/>
          </w:tcPr>
          <w:p w14:paraId="7865DF55">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手机</w:t>
            </w:r>
          </w:p>
        </w:tc>
        <w:tc>
          <w:tcPr>
            <w:tcW w:w="7340" w:type="dxa"/>
            <w:vAlign w:val="center"/>
          </w:tcPr>
          <w:p w14:paraId="4C41B97F">
            <w:pPr>
              <w:jc w:val="center"/>
              <w:rPr>
                <w:rFonts w:ascii="仿宋" w:hAnsi="仿宋" w:eastAsia="仿宋" w:cs="仿宋"/>
                <w:color w:val="auto"/>
                <w:szCs w:val="21"/>
                <w:highlight w:val="none"/>
              </w:rPr>
            </w:pPr>
          </w:p>
        </w:tc>
      </w:tr>
      <w:tr w14:paraId="7C0542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88" w:type="dxa"/>
            <w:vAlign w:val="center"/>
          </w:tcPr>
          <w:p w14:paraId="691E99ED">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电子邮箱</w:t>
            </w:r>
          </w:p>
        </w:tc>
        <w:tc>
          <w:tcPr>
            <w:tcW w:w="7340" w:type="dxa"/>
            <w:vAlign w:val="center"/>
          </w:tcPr>
          <w:p w14:paraId="21C28249">
            <w:pPr>
              <w:jc w:val="center"/>
              <w:rPr>
                <w:rFonts w:ascii="仿宋" w:hAnsi="仿宋" w:eastAsia="仿宋" w:cs="仿宋"/>
                <w:color w:val="auto"/>
                <w:szCs w:val="21"/>
                <w:highlight w:val="none"/>
              </w:rPr>
            </w:pPr>
          </w:p>
        </w:tc>
      </w:tr>
      <w:tr w14:paraId="76FC6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88" w:type="dxa"/>
            <w:vAlign w:val="center"/>
          </w:tcPr>
          <w:p w14:paraId="447158D0">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地址</w:t>
            </w:r>
          </w:p>
        </w:tc>
        <w:tc>
          <w:tcPr>
            <w:tcW w:w="7340" w:type="dxa"/>
            <w:vAlign w:val="center"/>
          </w:tcPr>
          <w:p w14:paraId="4C3F8CC2">
            <w:pPr>
              <w:jc w:val="center"/>
              <w:rPr>
                <w:rFonts w:ascii="仿宋" w:hAnsi="仿宋" w:eastAsia="仿宋" w:cs="仿宋"/>
                <w:color w:val="auto"/>
                <w:szCs w:val="21"/>
                <w:highlight w:val="none"/>
              </w:rPr>
            </w:pPr>
          </w:p>
        </w:tc>
      </w:tr>
      <w:tr w14:paraId="605793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88" w:type="dxa"/>
            <w:vAlign w:val="center"/>
          </w:tcPr>
          <w:p w14:paraId="0E3C481E">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开户银行</w:t>
            </w:r>
          </w:p>
        </w:tc>
        <w:tc>
          <w:tcPr>
            <w:tcW w:w="7340" w:type="dxa"/>
            <w:vAlign w:val="center"/>
          </w:tcPr>
          <w:p w14:paraId="5E783983">
            <w:pPr>
              <w:jc w:val="center"/>
              <w:rPr>
                <w:rFonts w:ascii="仿宋" w:hAnsi="仿宋" w:eastAsia="仿宋" w:cs="仿宋"/>
                <w:color w:val="auto"/>
                <w:szCs w:val="21"/>
                <w:highlight w:val="none"/>
              </w:rPr>
            </w:pPr>
          </w:p>
        </w:tc>
      </w:tr>
      <w:tr w14:paraId="7D2DFA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88" w:type="dxa"/>
            <w:vAlign w:val="center"/>
          </w:tcPr>
          <w:p w14:paraId="382B3EF9">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银行账号</w:t>
            </w:r>
          </w:p>
        </w:tc>
        <w:tc>
          <w:tcPr>
            <w:tcW w:w="7340" w:type="dxa"/>
            <w:vAlign w:val="center"/>
          </w:tcPr>
          <w:p w14:paraId="1D1EE9BF">
            <w:pPr>
              <w:jc w:val="center"/>
              <w:rPr>
                <w:rFonts w:ascii="仿宋" w:hAnsi="仿宋" w:eastAsia="仿宋" w:cs="仿宋"/>
                <w:color w:val="auto"/>
                <w:szCs w:val="21"/>
                <w:highlight w:val="none"/>
              </w:rPr>
            </w:pPr>
          </w:p>
        </w:tc>
      </w:tr>
    </w:tbl>
    <w:p w14:paraId="78BE5762">
      <w:pPr>
        <w:adjustRightInd w:val="0"/>
        <w:snapToGrid w:val="0"/>
        <w:spacing w:line="360" w:lineRule="auto"/>
        <w:rPr>
          <w:rFonts w:ascii="仿宋" w:hAnsi="仿宋" w:eastAsia="仿宋" w:cs="仿宋"/>
          <w:color w:val="auto"/>
          <w:spacing w:val="-6"/>
          <w:szCs w:val="21"/>
          <w:highlight w:val="none"/>
        </w:rPr>
      </w:pPr>
    </w:p>
    <w:p w14:paraId="69EFDC21">
      <w:pPr>
        <w:adjustRightInd w:val="0"/>
        <w:snapToGrid w:val="0"/>
        <w:spacing w:line="360" w:lineRule="auto"/>
        <w:rPr>
          <w:rFonts w:ascii="仿宋" w:hAnsi="仿宋" w:eastAsia="仿宋" w:cs="仿宋"/>
          <w:color w:val="auto"/>
          <w:spacing w:val="-6"/>
          <w:szCs w:val="21"/>
          <w:highlight w:val="none"/>
        </w:rPr>
      </w:pPr>
    </w:p>
    <w:p w14:paraId="3A4923D5">
      <w:pPr>
        <w:adjustRightInd w:val="0"/>
        <w:snapToGrid w:val="0"/>
        <w:spacing w:line="360" w:lineRule="auto"/>
        <w:rPr>
          <w:rFonts w:ascii="仿宋" w:hAnsi="仿宋" w:eastAsia="仿宋" w:cs="仿宋"/>
          <w:b/>
          <w:bCs/>
          <w:color w:val="auto"/>
          <w:spacing w:val="-6"/>
          <w:szCs w:val="21"/>
          <w:highlight w:val="none"/>
        </w:rPr>
      </w:pPr>
    </w:p>
    <w:p w14:paraId="0ECAF1DA">
      <w:pPr>
        <w:adjustRightInd w:val="0"/>
        <w:snapToGrid w:val="0"/>
        <w:spacing w:line="360" w:lineRule="auto"/>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投标人名称（电子签名/公章）：</w:t>
      </w:r>
    </w:p>
    <w:p w14:paraId="0C58C30C">
      <w:pPr>
        <w:adjustRightInd w:val="0"/>
        <w:snapToGrid w:val="0"/>
        <w:spacing w:line="360" w:lineRule="auto"/>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日期：     年   月   日</w:t>
      </w:r>
    </w:p>
    <w:p w14:paraId="7D9285F1">
      <w:pPr>
        <w:widowControl/>
        <w:adjustRightInd w:val="0"/>
        <w:snapToGrid w:val="0"/>
        <w:spacing w:line="288" w:lineRule="auto"/>
        <w:ind w:left="0" w:leftChars="0" w:right="0" w:rightChars="0" w:firstLine="0" w:firstLineChars="0"/>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0F74FF81">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outlineLvl w:val="2"/>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法定代表人（单位负责人、自然人本人）身份证明</w:t>
      </w:r>
    </w:p>
    <w:p w14:paraId="40E0ADA3">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rPr>
          <w:rFonts w:hint="eastAsia" w:ascii="仿宋" w:hAnsi="仿宋" w:eastAsia="仿宋" w:cs="仿宋"/>
          <w:b/>
          <w:bCs/>
          <w:color w:val="auto"/>
          <w:sz w:val="18"/>
          <w:szCs w:val="18"/>
          <w:highlight w:val="none"/>
          <w:lang w:eastAsia="zh-CN"/>
        </w:rPr>
      </w:pP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rPr>
        <w:t>适用于法定代表人（单位负责人、自然人本人）</w:t>
      </w:r>
      <w:r>
        <w:rPr>
          <w:rFonts w:hint="eastAsia" w:ascii="仿宋" w:hAnsi="仿宋" w:eastAsia="仿宋" w:cs="仿宋"/>
          <w:b/>
          <w:bCs/>
          <w:color w:val="auto"/>
          <w:spacing w:val="-6"/>
          <w:sz w:val="18"/>
          <w:szCs w:val="18"/>
          <w:highlight w:val="none"/>
        </w:rPr>
        <w:t>代表投标人参加投标</w:t>
      </w:r>
      <w:r>
        <w:rPr>
          <w:rFonts w:hint="eastAsia" w:ascii="仿宋" w:hAnsi="仿宋" w:eastAsia="仿宋" w:cs="仿宋"/>
          <w:b/>
          <w:bCs/>
          <w:color w:val="auto"/>
          <w:spacing w:val="-6"/>
          <w:sz w:val="18"/>
          <w:szCs w:val="18"/>
          <w:highlight w:val="none"/>
          <w:lang w:eastAsia="zh-CN"/>
        </w:rPr>
        <w:t>]</w:t>
      </w:r>
    </w:p>
    <w:p w14:paraId="7DB19A2C">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color w:val="auto"/>
          <w:szCs w:val="21"/>
          <w:highlight w:val="none"/>
        </w:rPr>
      </w:pPr>
      <w:r>
        <w:rPr>
          <w:rFonts w:hint="eastAsia" w:ascii="仿宋" w:hAnsi="仿宋" w:eastAsia="仿宋" w:cs="仿宋"/>
          <w:bCs/>
          <w:color w:val="auto"/>
          <w:szCs w:val="21"/>
          <w:highlight w:val="none"/>
        </w:rPr>
        <w:t>身份证件复印件</w:t>
      </w:r>
    </w:p>
    <w:tbl>
      <w:tblPr>
        <w:tblStyle w:val="111"/>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14"/>
        <w:gridCol w:w="4814"/>
      </w:tblGrid>
      <w:tr w14:paraId="3455C5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9" w:hRule="atLeast"/>
        </w:trPr>
        <w:tc>
          <w:tcPr>
            <w:tcW w:w="4814" w:type="dxa"/>
          </w:tcPr>
          <w:p w14:paraId="05485861">
            <w:pPr>
              <w:adjustRightInd w:val="0"/>
              <w:snapToGrid w:val="0"/>
              <w:spacing w:line="288" w:lineRule="auto"/>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正面：</w:t>
            </w:r>
          </w:p>
        </w:tc>
        <w:tc>
          <w:tcPr>
            <w:tcW w:w="4814" w:type="dxa"/>
          </w:tcPr>
          <w:p w14:paraId="1D7AF808">
            <w:pPr>
              <w:adjustRightInd w:val="0"/>
              <w:snapToGrid w:val="0"/>
              <w:spacing w:line="288" w:lineRule="auto"/>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反面：</w:t>
            </w:r>
          </w:p>
        </w:tc>
      </w:tr>
    </w:tbl>
    <w:p w14:paraId="711AC6D7">
      <w:pPr>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br w:type="page"/>
      </w:r>
    </w:p>
    <w:p w14:paraId="05B06CE3">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outlineLvl w:val="2"/>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授权委托书</w:t>
      </w:r>
    </w:p>
    <w:p w14:paraId="4BCC76EE">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rPr>
          <w:rFonts w:hint="eastAsia" w:ascii="仿宋" w:hAnsi="仿宋" w:eastAsia="仿宋" w:cs="仿宋"/>
          <w:b/>
          <w:bCs/>
          <w:color w:val="auto"/>
          <w:spacing w:val="-6"/>
          <w:sz w:val="18"/>
          <w:szCs w:val="18"/>
          <w:highlight w:val="none"/>
          <w:lang w:eastAsia="zh-CN"/>
        </w:rPr>
      </w:pP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rPr>
        <w:t>适用于投标人代表不是法定代表人（单位负责人、自然人本人）</w:t>
      </w:r>
      <w:r>
        <w:rPr>
          <w:rFonts w:hint="eastAsia" w:ascii="仿宋" w:hAnsi="仿宋" w:eastAsia="仿宋" w:cs="仿宋"/>
          <w:b/>
          <w:bCs/>
          <w:color w:val="auto"/>
          <w:spacing w:val="-6"/>
          <w:sz w:val="18"/>
          <w:szCs w:val="18"/>
          <w:highlight w:val="none"/>
        </w:rPr>
        <w:t>代表投标人参加投标</w:t>
      </w:r>
      <w:r>
        <w:rPr>
          <w:rFonts w:hint="eastAsia" w:ascii="仿宋" w:hAnsi="仿宋" w:eastAsia="仿宋" w:cs="仿宋"/>
          <w:b/>
          <w:bCs/>
          <w:color w:val="auto"/>
          <w:spacing w:val="-6"/>
          <w:sz w:val="18"/>
          <w:szCs w:val="18"/>
          <w:highlight w:val="none"/>
          <w:lang w:eastAsia="zh-CN"/>
        </w:rPr>
        <w:t>]</w:t>
      </w:r>
    </w:p>
    <w:p w14:paraId="57F46092">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t>致：</w:t>
      </w:r>
      <w:r>
        <w:rPr>
          <w:rFonts w:hint="eastAsia" w:ascii="仿宋" w:hAnsi="仿宋" w:eastAsia="仿宋" w:cs="仿宋"/>
          <w:b/>
          <w:color w:val="auto"/>
          <w:spacing w:val="-6"/>
          <w:szCs w:val="21"/>
          <w:highlight w:val="none"/>
          <w:lang w:eastAsia="zh-CN"/>
        </w:rPr>
        <w:t>浙江理工大学</w:t>
      </w:r>
      <w:r>
        <w:rPr>
          <w:rFonts w:hint="eastAsia" w:ascii="仿宋" w:hAnsi="仿宋" w:eastAsia="仿宋" w:cs="仿宋"/>
          <w:b/>
          <w:color w:val="auto"/>
          <w:spacing w:val="-6"/>
          <w:szCs w:val="21"/>
          <w:highlight w:val="none"/>
        </w:rPr>
        <w:t>、浙江求是招标代理有限公司</w:t>
      </w:r>
    </w:p>
    <w:p w14:paraId="4646A8DC">
      <w:pPr>
        <w:keepNext w:val="0"/>
        <w:keepLines w:val="0"/>
        <w:pageBreakBefore w:val="0"/>
        <w:widowControl w:val="0"/>
        <w:kinsoku/>
        <w:wordWrap/>
        <w:overflowPunct/>
        <w:topLinePunct w:val="0"/>
        <w:autoSpaceDE/>
        <w:autoSpaceDN/>
        <w:bidi w:val="0"/>
        <w:adjustRightInd w:val="0"/>
        <w:snapToGrid w:val="0"/>
        <w:spacing w:line="360" w:lineRule="auto"/>
        <w:ind w:firstLine="396" w:firstLineChars="200"/>
        <w:textAlignment w:val="auto"/>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现授权委托：</w:t>
      </w:r>
      <w:r>
        <w:rPr>
          <w:rFonts w:hint="eastAsia" w:ascii="仿宋" w:hAnsi="仿宋" w:eastAsia="仿宋" w:cs="仿宋"/>
          <w:color w:val="auto"/>
          <w:spacing w:val="-6"/>
          <w:szCs w:val="21"/>
          <w:highlight w:val="none"/>
          <w:u w:val="single"/>
        </w:rPr>
        <w:t xml:space="preserve">            </w:t>
      </w:r>
      <w:r>
        <w:rPr>
          <w:rFonts w:hint="eastAsia" w:ascii="仿宋" w:hAnsi="仿宋" w:eastAsia="仿宋" w:cs="仿宋"/>
          <w:color w:val="auto"/>
          <w:spacing w:val="-6"/>
          <w:szCs w:val="21"/>
          <w:highlight w:val="none"/>
        </w:rPr>
        <w:t>（授权代表姓名）（身份证号码：</w:t>
      </w:r>
      <w:r>
        <w:rPr>
          <w:rFonts w:hint="eastAsia" w:ascii="仿宋" w:hAnsi="仿宋" w:eastAsia="仿宋" w:cs="仿宋"/>
          <w:color w:val="auto"/>
          <w:spacing w:val="-6"/>
          <w:szCs w:val="21"/>
          <w:highlight w:val="none"/>
          <w:u w:val="single"/>
        </w:rPr>
        <w:t xml:space="preserve">            </w:t>
      </w:r>
      <w:r>
        <w:rPr>
          <w:rFonts w:hint="eastAsia" w:ascii="仿宋" w:hAnsi="仿宋" w:eastAsia="仿宋" w:cs="仿宋"/>
          <w:color w:val="auto"/>
          <w:spacing w:val="-6"/>
          <w:szCs w:val="21"/>
          <w:highlight w:val="none"/>
        </w:rPr>
        <w:t>，手机：</w:t>
      </w:r>
      <w:r>
        <w:rPr>
          <w:rFonts w:hint="eastAsia" w:ascii="仿宋" w:hAnsi="仿宋" w:eastAsia="仿宋" w:cs="仿宋"/>
          <w:color w:val="auto"/>
          <w:spacing w:val="-6"/>
          <w:szCs w:val="21"/>
          <w:highlight w:val="none"/>
          <w:u w:val="single"/>
        </w:rPr>
        <w:t xml:space="preserve">            </w:t>
      </w:r>
      <w:r>
        <w:rPr>
          <w:rFonts w:hint="eastAsia" w:ascii="仿宋" w:hAnsi="仿宋" w:eastAsia="仿宋" w:cs="仿宋"/>
          <w:color w:val="auto"/>
          <w:spacing w:val="-6"/>
          <w:szCs w:val="21"/>
          <w:highlight w:val="none"/>
        </w:rPr>
        <w:t>）以我方的名义参加</w:t>
      </w:r>
      <w:r>
        <w:rPr>
          <w:rFonts w:hint="eastAsia" w:ascii="仿宋" w:hAnsi="仿宋" w:eastAsia="仿宋" w:cs="仿宋"/>
          <w:bCs/>
          <w:color w:val="auto"/>
          <w:spacing w:val="-6"/>
          <w:szCs w:val="21"/>
          <w:highlight w:val="none"/>
          <w:lang w:eastAsia="zh-CN"/>
        </w:rPr>
        <w:t>浙江理工大学2025年中文纸质图书</w:t>
      </w:r>
      <w:r>
        <w:rPr>
          <w:rFonts w:hint="eastAsia" w:ascii="仿宋" w:hAnsi="仿宋" w:eastAsia="仿宋" w:cs="仿宋"/>
          <w:bCs/>
          <w:color w:val="auto"/>
          <w:spacing w:val="-6"/>
          <w:szCs w:val="21"/>
          <w:highlight w:val="none"/>
          <w:lang w:val="en-US" w:eastAsia="zh-CN"/>
        </w:rPr>
        <w:t>项目</w:t>
      </w:r>
      <w:r>
        <w:rPr>
          <w:rFonts w:hint="eastAsia" w:ascii="仿宋" w:hAnsi="仿宋" w:eastAsia="仿宋" w:cs="仿宋"/>
          <w:bCs/>
          <w:color w:val="auto"/>
          <w:spacing w:val="-6"/>
          <w:szCs w:val="21"/>
          <w:highlight w:val="none"/>
          <w:lang w:eastAsia="zh-CN"/>
        </w:rPr>
        <w:t>[</w:t>
      </w:r>
      <w:r>
        <w:rPr>
          <w:rFonts w:hint="eastAsia" w:ascii="仿宋" w:hAnsi="仿宋" w:eastAsia="仿宋" w:cs="仿宋"/>
          <w:color w:val="auto"/>
          <w:spacing w:val="-6"/>
          <w:szCs w:val="21"/>
          <w:highlight w:val="none"/>
        </w:rPr>
        <w:t>项目编号</w:t>
      </w:r>
      <w:r>
        <w:rPr>
          <w:rFonts w:hint="eastAsia" w:ascii="仿宋" w:hAnsi="仿宋" w:eastAsia="仿宋" w:cs="仿宋"/>
          <w:bCs/>
          <w:color w:val="auto"/>
          <w:spacing w:val="-6"/>
          <w:szCs w:val="21"/>
          <w:highlight w:val="none"/>
        </w:rPr>
        <w:t>：</w:t>
      </w:r>
      <w:r>
        <w:rPr>
          <w:rFonts w:hint="eastAsia" w:ascii="仿宋" w:hAnsi="仿宋" w:eastAsia="仿宋" w:cs="仿宋"/>
          <w:bCs/>
          <w:color w:val="auto"/>
          <w:spacing w:val="-6"/>
          <w:szCs w:val="21"/>
          <w:highlight w:val="none"/>
          <w:lang w:eastAsia="zh-CN"/>
        </w:rPr>
        <w:t>QSZB-Z(H)-H25021(GK)]</w:t>
      </w:r>
      <w:r>
        <w:rPr>
          <w:rFonts w:hint="eastAsia" w:ascii="仿宋" w:hAnsi="仿宋" w:eastAsia="仿宋" w:cs="仿宋"/>
          <w:bCs/>
          <w:color w:val="auto"/>
          <w:spacing w:val="-6"/>
          <w:szCs w:val="21"/>
          <w:highlight w:val="none"/>
          <w:lang w:val="en-US" w:eastAsia="zh-CN"/>
        </w:rPr>
        <w:t>的</w:t>
      </w:r>
      <w:r>
        <w:rPr>
          <w:rFonts w:hint="eastAsia" w:ascii="仿宋" w:hAnsi="仿宋" w:eastAsia="仿宋" w:cs="仿宋"/>
          <w:color w:val="auto"/>
          <w:spacing w:val="-6"/>
          <w:szCs w:val="21"/>
          <w:highlight w:val="none"/>
        </w:rPr>
        <w:t>投标活动，并代表我方全权办理针对上述项目的投标、开标、评标、签约等具体事务和签署相关文件。</w:t>
      </w:r>
    </w:p>
    <w:p w14:paraId="27134B0D">
      <w:pPr>
        <w:keepNext w:val="0"/>
        <w:keepLines w:val="0"/>
        <w:pageBreakBefore w:val="0"/>
        <w:widowControl w:val="0"/>
        <w:kinsoku/>
        <w:wordWrap/>
        <w:overflowPunct/>
        <w:topLinePunct w:val="0"/>
        <w:autoSpaceDE/>
        <w:autoSpaceDN/>
        <w:bidi w:val="0"/>
        <w:adjustRightInd w:val="0"/>
        <w:snapToGrid w:val="0"/>
        <w:spacing w:line="360" w:lineRule="auto"/>
        <w:ind w:firstLine="396" w:firstLineChars="200"/>
        <w:textAlignment w:val="auto"/>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我方对被授权人的签名负全部责任。</w:t>
      </w:r>
    </w:p>
    <w:p w14:paraId="1AB8EB0E">
      <w:pPr>
        <w:keepNext w:val="0"/>
        <w:keepLines w:val="0"/>
        <w:pageBreakBefore w:val="0"/>
        <w:widowControl w:val="0"/>
        <w:kinsoku/>
        <w:wordWrap/>
        <w:overflowPunct/>
        <w:topLinePunct w:val="0"/>
        <w:autoSpaceDE/>
        <w:autoSpaceDN/>
        <w:bidi w:val="0"/>
        <w:adjustRightInd w:val="0"/>
        <w:snapToGrid w:val="0"/>
        <w:spacing w:line="360" w:lineRule="auto"/>
        <w:ind w:firstLine="396" w:firstLineChars="200"/>
        <w:textAlignment w:val="auto"/>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在撤销授权的书面通知以前，本授权书一直有效。被授权人在授权书有效期内签署的所有文件不因授权的撤销而失效。</w:t>
      </w:r>
    </w:p>
    <w:p w14:paraId="35779607">
      <w:pPr>
        <w:keepNext w:val="0"/>
        <w:keepLines w:val="0"/>
        <w:pageBreakBefore w:val="0"/>
        <w:widowControl w:val="0"/>
        <w:kinsoku/>
        <w:wordWrap/>
        <w:overflowPunct/>
        <w:topLinePunct w:val="0"/>
        <w:autoSpaceDE/>
        <w:autoSpaceDN/>
        <w:bidi w:val="0"/>
        <w:adjustRightInd w:val="0"/>
        <w:snapToGrid w:val="0"/>
        <w:spacing w:line="360" w:lineRule="auto"/>
        <w:ind w:firstLine="396" w:firstLineChars="200"/>
        <w:textAlignment w:val="auto"/>
        <w:rPr>
          <w:rFonts w:ascii="仿宋" w:hAnsi="仿宋" w:eastAsia="仿宋" w:cs="仿宋"/>
          <w:b/>
          <w:bCs/>
          <w:color w:val="auto"/>
          <w:spacing w:val="-6"/>
          <w:szCs w:val="21"/>
          <w:highlight w:val="none"/>
        </w:rPr>
      </w:pPr>
      <w:r>
        <w:rPr>
          <w:rFonts w:hint="eastAsia" w:ascii="仿宋" w:hAnsi="仿宋" w:eastAsia="仿宋" w:cs="仿宋"/>
          <w:color w:val="auto"/>
          <w:spacing w:val="-6"/>
          <w:szCs w:val="21"/>
          <w:highlight w:val="none"/>
        </w:rPr>
        <w:t>被授权人无转委托权，特此告知。</w:t>
      </w:r>
    </w:p>
    <w:p w14:paraId="406879FA">
      <w:pPr>
        <w:adjustRightInd w:val="0"/>
        <w:snapToGrid w:val="0"/>
        <w:spacing w:line="360" w:lineRule="auto"/>
        <w:rPr>
          <w:rFonts w:ascii="仿宋" w:hAnsi="仿宋" w:eastAsia="仿宋" w:cs="仿宋"/>
          <w:color w:val="auto"/>
          <w:szCs w:val="21"/>
          <w:highlight w:val="none"/>
        </w:rPr>
      </w:pPr>
    </w:p>
    <w:p w14:paraId="1364594F">
      <w:pPr>
        <w:adjustRightInd w:val="0"/>
        <w:snapToGrid w:val="0"/>
        <w:spacing w:line="360" w:lineRule="auto"/>
        <w:rPr>
          <w:rFonts w:ascii="仿宋" w:hAnsi="仿宋" w:eastAsia="仿宋" w:cs="仿宋"/>
          <w:b/>
          <w:bCs/>
          <w:color w:val="auto"/>
          <w:spacing w:val="-6"/>
          <w:szCs w:val="21"/>
          <w:highlight w:val="none"/>
        </w:rPr>
      </w:pPr>
    </w:p>
    <w:p w14:paraId="2F4B8E0E">
      <w:pPr>
        <w:adjustRightInd w:val="0"/>
        <w:snapToGrid w:val="0"/>
        <w:spacing w:line="360" w:lineRule="auto"/>
        <w:rPr>
          <w:rFonts w:ascii="仿宋" w:hAnsi="仿宋" w:eastAsia="仿宋" w:cs="仿宋"/>
          <w:b/>
          <w:bCs/>
          <w:color w:val="auto"/>
          <w:spacing w:val="-6"/>
          <w:szCs w:val="21"/>
          <w:highlight w:val="none"/>
        </w:rPr>
      </w:pPr>
    </w:p>
    <w:p w14:paraId="2C47A7D3">
      <w:pPr>
        <w:adjustRightInd w:val="0"/>
        <w:snapToGrid w:val="0"/>
        <w:spacing w:line="360" w:lineRule="auto"/>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投标人名称（电子签名/公章）：</w:t>
      </w:r>
    </w:p>
    <w:p w14:paraId="4D7A0DD3">
      <w:pPr>
        <w:adjustRightInd w:val="0"/>
        <w:snapToGrid w:val="0"/>
        <w:spacing w:line="360" w:lineRule="auto"/>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日期：     年   月   日</w:t>
      </w:r>
    </w:p>
    <w:p w14:paraId="4390F7A8">
      <w:pPr>
        <w:ind w:left="0" w:leftChars="0" w:right="0" w:rightChars="0" w:firstLine="0" w:firstLineChars="0"/>
        <w:jc w:val="both"/>
        <w:rPr>
          <w:rFonts w:hint="eastAsia" w:ascii="仿宋" w:hAnsi="仿宋" w:eastAsia="仿宋" w:cs="仿宋"/>
          <w:b/>
          <w:bCs/>
          <w:color w:val="auto"/>
          <w:sz w:val="24"/>
          <w:szCs w:val="24"/>
          <w:highlight w:val="none"/>
        </w:rPr>
      </w:pPr>
    </w:p>
    <w:p w14:paraId="3C49D9D0">
      <w:pPr>
        <w:ind w:left="0" w:leftChars="0" w:right="0" w:rightChars="0" w:firstLine="0" w:firstLineChars="0"/>
        <w:jc w:val="both"/>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lang w:val="en-US" w:eastAsia="zh-CN"/>
        </w:rPr>
        <w:t>说明</w:t>
      </w:r>
      <w:r>
        <w:rPr>
          <w:rFonts w:hint="eastAsia" w:ascii="仿宋" w:hAnsi="仿宋" w:eastAsia="仿宋" w:cs="仿宋"/>
          <w:b/>
          <w:bCs/>
          <w:color w:val="auto"/>
          <w:sz w:val="18"/>
          <w:szCs w:val="18"/>
          <w:highlight w:val="none"/>
        </w:rPr>
        <w:t>：投标人是联合体的</w:t>
      </w:r>
      <w:r>
        <w:rPr>
          <w:rFonts w:hint="eastAsia" w:ascii="仿宋" w:hAnsi="仿宋" w:eastAsia="仿宋" w:cs="仿宋"/>
          <w:b/>
          <w:bCs/>
          <w:color w:val="auto"/>
          <w:sz w:val="18"/>
          <w:szCs w:val="18"/>
          <w:highlight w:val="none"/>
          <w:lang w:val="en-US" w:eastAsia="zh-CN"/>
        </w:rPr>
        <w:t>则</w:t>
      </w:r>
      <w:r>
        <w:rPr>
          <w:rFonts w:hint="eastAsia" w:ascii="仿宋" w:hAnsi="仿宋" w:eastAsia="仿宋" w:cs="仿宋"/>
          <w:b/>
          <w:bCs/>
          <w:color w:val="auto"/>
          <w:sz w:val="18"/>
          <w:szCs w:val="18"/>
          <w:highlight w:val="none"/>
        </w:rPr>
        <w:t>联合体各成员均应在“授权委托书”上盖章（电子签名/公章）</w:t>
      </w:r>
    </w:p>
    <w:p w14:paraId="1C887F3D">
      <w:pPr>
        <w:ind w:left="0" w:leftChars="0" w:right="0" w:rightChars="0" w:firstLine="0" w:firstLineChars="0"/>
        <w:jc w:val="both"/>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br w:type="page"/>
      </w:r>
    </w:p>
    <w:p w14:paraId="7C9AD84E">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3"/>
        <w:rPr>
          <w:rFonts w:ascii="仿宋" w:hAnsi="仿宋" w:eastAsia="仿宋" w:cs="仿宋"/>
          <w:bCs/>
          <w:color w:val="auto"/>
          <w:spacing w:val="-6"/>
          <w:szCs w:val="21"/>
          <w:highlight w:val="none"/>
        </w:rPr>
      </w:pPr>
      <w:r>
        <w:rPr>
          <w:rFonts w:hint="eastAsia" w:ascii="仿宋" w:hAnsi="仿宋" w:eastAsia="仿宋" w:cs="仿宋"/>
          <w:b/>
          <w:bCs/>
          <w:color w:val="auto"/>
          <w:sz w:val="24"/>
          <w:szCs w:val="24"/>
          <w:highlight w:val="none"/>
          <w:lang w:eastAsia="zh-CN"/>
        </w:rPr>
        <w:t>2025年1月（含）至今任意一月投标授权代表社保缴纳证明</w:t>
      </w:r>
    </w:p>
    <w:p w14:paraId="1FB5308A">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b/>
          <w:color w:val="auto"/>
          <w:spacing w:val="-6"/>
          <w:szCs w:val="21"/>
          <w:highlight w:val="none"/>
        </w:rPr>
      </w:pPr>
    </w:p>
    <w:p w14:paraId="5A5BB80B">
      <w:pPr>
        <w:adjustRightInd w:val="0"/>
        <w:snapToGrid w:val="0"/>
        <w:spacing w:line="360" w:lineRule="auto"/>
        <w:jc w:val="both"/>
        <w:rPr>
          <w:rFonts w:ascii="仿宋" w:hAnsi="仿宋" w:eastAsia="仿宋" w:cs="仿宋"/>
          <w:b/>
          <w:color w:val="auto"/>
          <w:spacing w:val="-6"/>
          <w:szCs w:val="21"/>
          <w:highlight w:val="none"/>
        </w:rPr>
      </w:pPr>
      <w:r>
        <w:rPr>
          <w:rFonts w:hint="eastAsia" w:ascii="仿宋" w:hAnsi="仿宋" w:eastAsia="仿宋" w:cs="仿宋"/>
          <w:b/>
          <w:color w:val="auto"/>
          <w:spacing w:val="-6"/>
          <w:sz w:val="18"/>
          <w:szCs w:val="18"/>
          <w:highlight w:val="none"/>
          <w:lang w:val="en-US" w:eastAsia="zh-CN"/>
        </w:rPr>
        <w:t>说明：投标人委派不在本单位缴纳社保的人员作为授权代表的，在投标文件中说明具体原因、授权代表缴纳社保单位并附列该授权代表缴纳社保清单。</w:t>
      </w:r>
    </w:p>
    <w:p w14:paraId="4D5E22FC">
      <w:pPr>
        <w:adjustRightInd w:val="0"/>
        <w:snapToGrid w:val="0"/>
        <w:spacing w:line="288" w:lineRule="auto"/>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77F99052">
      <w:pPr>
        <w:adjustRightInd w:val="0"/>
        <w:snapToGrid w:val="0"/>
        <w:spacing w:line="360" w:lineRule="auto"/>
        <w:jc w:val="center"/>
        <w:outlineLvl w:val="2"/>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采购需求偏离表</w:t>
      </w:r>
    </w:p>
    <w:p w14:paraId="4E48B929">
      <w:pPr>
        <w:adjustRightInd w:val="0"/>
        <w:snapToGrid w:val="0"/>
        <w:spacing w:line="360" w:lineRule="auto"/>
        <w:rPr>
          <w:rFonts w:hint="eastAsia" w:ascii="仿宋" w:hAnsi="仿宋" w:eastAsia="仿宋" w:cs="仿宋"/>
          <w:bCs/>
          <w:color w:val="auto"/>
          <w:spacing w:val="-6"/>
          <w:szCs w:val="21"/>
          <w:highlight w:val="none"/>
          <w:lang w:eastAsia="zh-CN"/>
        </w:rPr>
      </w:pPr>
      <w:r>
        <w:rPr>
          <w:rFonts w:hint="eastAsia" w:ascii="仿宋" w:hAnsi="仿宋" w:eastAsia="仿宋" w:cs="仿宋"/>
          <w:bCs/>
          <w:color w:val="auto"/>
          <w:spacing w:val="-6"/>
          <w:szCs w:val="21"/>
          <w:highlight w:val="none"/>
        </w:rPr>
        <w:t>采 购 人：</w:t>
      </w:r>
      <w:r>
        <w:rPr>
          <w:rFonts w:hint="eastAsia" w:ascii="仿宋" w:hAnsi="仿宋" w:eastAsia="仿宋" w:cs="仿宋"/>
          <w:bCs/>
          <w:color w:val="auto"/>
          <w:spacing w:val="-6"/>
          <w:szCs w:val="21"/>
          <w:highlight w:val="none"/>
          <w:lang w:eastAsia="zh-CN"/>
        </w:rPr>
        <w:t>浙江理工大学</w:t>
      </w:r>
    </w:p>
    <w:p w14:paraId="0E40A714">
      <w:pPr>
        <w:adjustRightInd w:val="0"/>
        <w:snapToGrid w:val="0"/>
        <w:spacing w:line="360" w:lineRule="auto"/>
        <w:rPr>
          <w:rFonts w:hint="eastAsia" w:ascii="仿宋" w:hAnsi="仿宋" w:eastAsia="仿宋" w:cs="仿宋"/>
          <w:bCs/>
          <w:color w:val="auto"/>
          <w:spacing w:val="-6"/>
          <w:szCs w:val="21"/>
          <w:highlight w:val="none"/>
          <w:lang w:eastAsia="zh-CN"/>
        </w:rPr>
      </w:pPr>
      <w:r>
        <w:rPr>
          <w:rFonts w:hint="eastAsia" w:ascii="仿宋" w:hAnsi="仿宋" w:eastAsia="仿宋" w:cs="仿宋"/>
          <w:bCs/>
          <w:color w:val="auto"/>
          <w:spacing w:val="-6"/>
          <w:szCs w:val="21"/>
          <w:highlight w:val="none"/>
        </w:rPr>
        <w:t>项目名称：</w:t>
      </w:r>
      <w:r>
        <w:rPr>
          <w:rFonts w:hint="eastAsia" w:ascii="仿宋" w:hAnsi="仿宋" w:eastAsia="仿宋" w:cs="仿宋"/>
          <w:color w:val="auto"/>
          <w:szCs w:val="21"/>
          <w:highlight w:val="none"/>
          <w:lang w:eastAsia="zh-CN"/>
        </w:rPr>
        <w:t>2025年中文纸质图书</w:t>
      </w:r>
    </w:p>
    <w:p w14:paraId="64EE876F">
      <w:pPr>
        <w:adjustRightInd w:val="0"/>
        <w:snapToGrid w:val="0"/>
        <w:spacing w:line="360" w:lineRule="auto"/>
        <w:rPr>
          <w:rFonts w:hint="eastAsia" w:ascii="仿宋" w:hAnsi="仿宋" w:eastAsia="仿宋" w:cs="仿宋"/>
          <w:bCs/>
          <w:color w:val="auto"/>
          <w:spacing w:val="-6"/>
          <w:szCs w:val="21"/>
          <w:highlight w:val="none"/>
          <w:lang w:eastAsia="zh-CN"/>
        </w:rPr>
      </w:pPr>
      <w:r>
        <w:rPr>
          <w:rFonts w:hint="eastAsia" w:ascii="仿宋" w:hAnsi="仿宋" w:eastAsia="仿宋" w:cs="仿宋"/>
          <w:bCs/>
          <w:color w:val="auto"/>
          <w:spacing w:val="-6"/>
          <w:szCs w:val="21"/>
          <w:highlight w:val="none"/>
        </w:rPr>
        <w:t>项目编号：</w:t>
      </w:r>
      <w:r>
        <w:rPr>
          <w:rFonts w:hint="eastAsia" w:ascii="仿宋" w:hAnsi="仿宋" w:eastAsia="仿宋" w:cs="仿宋"/>
          <w:bCs/>
          <w:color w:val="auto"/>
          <w:spacing w:val="-6"/>
          <w:szCs w:val="21"/>
          <w:highlight w:val="none"/>
          <w:lang w:eastAsia="zh-CN"/>
        </w:rPr>
        <w:t>QSZB-Z(H)-H25021(GK)</w:t>
      </w:r>
    </w:p>
    <w:p w14:paraId="48A57D5E">
      <w:pPr>
        <w:adjustRightInd w:val="0"/>
        <w:snapToGrid w:val="0"/>
        <w:spacing w:line="360" w:lineRule="auto"/>
        <w:rPr>
          <w:rFonts w:hint="eastAsia" w:ascii="仿宋" w:hAnsi="仿宋" w:eastAsia="仿宋" w:cs="仿宋"/>
          <w:bCs/>
          <w:color w:val="auto"/>
          <w:spacing w:val="-6"/>
          <w:szCs w:val="21"/>
          <w:highlight w:val="none"/>
          <w:lang w:eastAsia="zh-CN"/>
        </w:rPr>
      </w:pPr>
      <w:r>
        <w:rPr>
          <w:rFonts w:hint="eastAsia" w:ascii="仿宋" w:hAnsi="仿宋" w:eastAsia="仿宋" w:cs="仿宋"/>
          <w:bCs/>
          <w:color w:val="auto"/>
          <w:spacing w:val="-6"/>
          <w:szCs w:val="21"/>
        </w:rPr>
        <w:t>标    项：</w:t>
      </w:r>
    </w:p>
    <w:tbl>
      <w:tblPr>
        <w:tblStyle w:val="25"/>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79"/>
        <w:gridCol w:w="25"/>
        <w:gridCol w:w="3118"/>
        <w:gridCol w:w="2944"/>
        <w:gridCol w:w="2962"/>
      </w:tblGrid>
      <w:tr w14:paraId="5418AC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4" w:type="pct"/>
            <w:gridSpan w:val="2"/>
            <w:vAlign w:val="center"/>
          </w:tcPr>
          <w:p w14:paraId="3F92413A">
            <w:pPr>
              <w:jc w:val="center"/>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序号</w:t>
            </w:r>
          </w:p>
        </w:tc>
        <w:tc>
          <w:tcPr>
            <w:tcW w:w="1619" w:type="pct"/>
            <w:vAlign w:val="center"/>
          </w:tcPr>
          <w:p w14:paraId="0BE65762">
            <w:pPr>
              <w:jc w:val="center"/>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招标文件要求</w:t>
            </w:r>
          </w:p>
        </w:tc>
        <w:tc>
          <w:tcPr>
            <w:tcW w:w="1529" w:type="pct"/>
            <w:vAlign w:val="center"/>
          </w:tcPr>
          <w:p w14:paraId="1E52468A">
            <w:pPr>
              <w:jc w:val="center"/>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响应规格</w:t>
            </w:r>
          </w:p>
        </w:tc>
        <w:tc>
          <w:tcPr>
            <w:tcW w:w="1536" w:type="pct"/>
            <w:vAlign w:val="center"/>
          </w:tcPr>
          <w:p w14:paraId="780D8B25">
            <w:pPr>
              <w:jc w:val="center"/>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是否偏离（提供说明）</w:t>
            </w:r>
          </w:p>
        </w:tc>
      </w:tr>
      <w:tr w14:paraId="174B1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000" w:type="pct"/>
            <w:gridSpan w:val="5"/>
            <w:vAlign w:val="center"/>
          </w:tcPr>
          <w:p w14:paraId="74FFA758">
            <w:pPr>
              <w:rPr>
                <w:rFonts w:hint="eastAsia" w:ascii="仿宋" w:hAnsi="仿宋" w:eastAsia="仿宋" w:cs="仿宋"/>
                <w:color w:val="auto"/>
                <w:sz w:val="18"/>
                <w:szCs w:val="18"/>
                <w:highlight w:val="none"/>
                <w:lang w:val="en-US" w:eastAsia="zh-CN"/>
              </w:rPr>
            </w:pPr>
            <w:r>
              <w:rPr>
                <w:rFonts w:hint="eastAsia" w:ascii="仿宋" w:hAnsi="仿宋" w:eastAsia="仿宋" w:cs="仿宋"/>
                <w:b/>
                <w:bCs/>
                <w:color w:val="auto"/>
                <w:sz w:val="18"/>
                <w:szCs w:val="18"/>
                <w:highlight w:val="none"/>
              </w:rPr>
              <w:t>采购资金的支付方式、时间、条件（具体条款详见</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 xml:space="preserve">第二章  </w:t>
            </w:r>
            <w:r>
              <w:rPr>
                <w:rFonts w:hint="eastAsia" w:ascii="仿宋" w:hAnsi="仿宋" w:eastAsia="仿宋" w:cs="仿宋"/>
                <w:b/>
                <w:bCs/>
                <w:color w:val="auto"/>
                <w:sz w:val="18"/>
                <w:szCs w:val="18"/>
                <w:highlight w:val="none"/>
              </w:rPr>
              <w:t>采购需求</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中相关内容</w:t>
            </w:r>
            <w:r>
              <w:rPr>
                <w:rFonts w:hint="eastAsia" w:ascii="仿宋" w:hAnsi="仿宋" w:eastAsia="仿宋" w:cs="仿宋"/>
                <w:b/>
                <w:bCs/>
                <w:color w:val="auto"/>
                <w:sz w:val="18"/>
                <w:szCs w:val="18"/>
                <w:highlight w:val="none"/>
              </w:rPr>
              <w:t>）</w:t>
            </w:r>
          </w:p>
        </w:tc>
      </w:tr>
      <w:tr w14:paraId="7FCB78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4" w:type="pct"/>
            <w:gridSpan w:val="2"/>
            <w:vAlign w:val="center"/>
          </w:tcPr>
          <w:p w14:paraId="4821FFE5">
            <w:pPr>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1</w:t>
            </w:r>
          </w:p>
        </w:tc>
        <w:tc>
          <w:tcPr>
            <w:tcW w:w="1619" w:type="pct"/>
            <w:shd w:val="clear" w:color="auto" w:fill="auto"/>
            <w:vAlign w:val="center"/>
          </w:tcPr>
          <w:p w14:paraId="7871BD66">
            <w:pPr>
              <w:keepNext w:val="0"/>
              <w:keepLines w:val="0"/>
              <w:pageBreakBefore w:val="0"/>
              <w:widowControl w:val="0"/>
              <w:kinsoku/>
              <w:wordWrap/>
              <w:overflowPunct/>
              <w:topLinePunct w:val="0"/>
              <w:autoSpaceDE/>
              <w:autoSpaceDN/>
              <w:bidi w:val="0"/>
              <w:adjustRightInd/>
              <w:snapToGrid w:val="0"/>
              <w:jc w:val="center"/>
              <w:textAlignment w:val="auto"/>
              <w:rPr>
                <w:rFonts w:hint="default" w:ascii="仿宋" w:hAnsi="仿宋" w:eastAsia="仿宋" w:cs="仿宋"/>
                <w:b/>
                <w:bCs/>
                <w:color w:val="auto"/>
                <w:kern w:val="2"/>
                <w:sz w:val="18"/>
                <w:szCs w:val="18"/>
                <w:highlight w:val="none"/>
                <w:lang w:val="en-US" w:eastAsia="zh-CN" w:bidi="ar-SA"/>
              </w:rPr>
            </w:pPr>
            <w:r>
              <w:rPr>
                <w:rFonts w:hint="eastAsia" w:ascii="仿宋" w:hAnsi="仿宋" w:eastAsia="仿宋" w:cs="仿宋"/>
                <w:b/>
                <w:bCs/>
                <w:color w:val="auto"/>
                <w:sz w:val="18"/>
                <w:szCs w:val="18"/>
                <w:highlight w:val="none"/>
              </w:rPr>
              <w:t>支付方式</w:t>
            </w:r>
          </w:p>
        </w:tc>
        <w:tc>
          <w:tcPr>
            <w:tcW w:w="1529" w:type="pct"/>
            <w:vAlign w:val="center"/>
          </w:tcPr>
          <w:p w14:paraId="21E64D8C">
            <w:pPr>
              <w:jc w:val="center"/>
              <w:rPr>
                <w:rFonts w:ascii="仿宋" w:hAnsi="仿宋" w:eastAsia="仿宋" w:cs="仿宋"/>
                <w:color w:val="auto"/>
                <w:sz w:val="18"/>
                <w:szCs w:val="18"/>
                <w:highlight w:val="none"/>
              </w:rPr>
            </w:pPr>
          </w:p>
        </w:tc>
        <w:tc>
          <w:tcPr>
            <w:tcW w:w="1536" w:type="pct"/>
            <w:vAlign w:val="center"/>
          </w:tcPr>
          <w:p w14:paraId="21EA8869">
            <w:pPr>
              <w:jc w:val="center"/>
              <w:rPr>
                <w:rFonts w:ascii="仿宋" w:hAnsi="仿宋" w:eastAsia="仿宋" w:cs="仿宋"/>
                <w:color w:val="auto"/>
                <w:sz w:val="18"/>
                <w:szCs w:val="18"/>
                <w:highlight w:val="none"/>
              </w:rPr>
            </w:pPr>
          </w:p>
        </w:tc>
      </w:tr>
      <w:tr w14:paraId="679D14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4" w:type="pct"/>
            <w:gridSpan w:val="2"/>
            <w:vAlign w:val="center"/>
          </w:tcPr>
          <w:p w14:paraId="017B8615">
            <w:pPr>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2</w:t>
            </w:r>
          </w:p>
        </w:tc>
        <w:tc>
          <w:tcPr>
            <w:tcW w:w="1619" w:type="pct"/>
            <w:shd w:val="clear" w:color="auto" w:fill="auto"/>
            <w:vAlign w:val="center"/>
          </w:tcPr>
          <w:p w14:paraId="17F508B2">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kern w:val="2"/>
                <w:sz w:val="18"/>
                <w:szCs w:val="18"/>
                <w:highlight w:val="none"/>
                <w:lang w:val="en-US" w:eastAsia="zh-CN" w:bidi="ar-SA"/>
              </w:rPr>
            </w:pPr>
            <w:r>
              <w:rPr>
                <w:rFonts w:hint="eastAsia" w:ascii="仿宋" w:hAnsi="仿宋" w:eastAsia="仿宋" w:cs="仿宋"/>
                <w:b/>
                <w:bCs/>
                <w:color w:val="auto"/>
                <w:sz w:val="18"/>
                <w:szCs w:val="18"/>
                <w:highlight w:val="none"/>
              </w:rPr>
              <w:t>支付时间及条件</w:t>
            </w:r>
          </w:p>
        </w:tc>
        <w:tc>
          <w:tcPr>
            <w:tcW w:w="1529" w:type="pct"/>
            <w:vAlign w:val="center"/>
          </w:tcPr>
          <w:p w14:paraId="0BF8B73E">
            <w:pPr>
              <w:jc w:val="center"/>
              <w:rPr>
                <w:rFonts w:ascii="仿宋" w:hAnsi="仿宋" w:eastAsia="仿宋" w:cs="仿宋"/>
                <w:color w:val="auto"/>
                <w:sz w:val="18"/>
                <w:szCs w:val="18"/>
                <w:highlight w:val="none"/>
              </w:rPr>
            </w:pPr>
          </w:p>
        </w:tc>
        <w:tc>
          <w:tcPr>
            <w:tcW w:w="1536" w:type="pct"/>
            <w:vAlign w:val="center"/>
          </w:tcPr>
          <w:p w14:paraId="13C523B9">
            <w:pPr>
              <w:jc w:val="center"/>
              <w:rPr>
                <w:rFonts w:ascii="仿宋" w:hAnsi="仿宋" w:eastAsia="仿宋" w:cs="仿宋"/>
                <w:color w:val="auto"/>
                <w:sz w:val="18"/>
                <w:szCs w:val="18"/>
                <w:highlight w:val="none"/>
              </w:rPr>
            </w:pPr>
          </w:p>
        </w:tc>
      </w:tr>
      <w:tr w14:paraId="32CCBD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4" w:type="pct"/>
            <w:gridSpan w:val="2"/>
            <w:vAlign w:val="center"/>
          </w:tcPr>
          <w:p w14:paraId="5B34EBBA">
            <w:pPr>
              <w:jc w:val="center"/>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3</w:t>
            </w:r>
          </w:p>
        </w:tc>
        <w:tc>
          <w:tcPr>
            <w:tcW w:w="1619" w:type="pct"/>
            <w:shd w:val="clear" w:color="auto" w:fill="auto"/>
            <w:vAlign w:val="center"/>
          </w:tcPr>
          <w:p w14:paraId="4D1FC397">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kern w:val="2"/>
                <w:sz w:val="18"/>
                <w:szCs w:val="18"/>
                <w:highlight w:val="none"/>
                <w:lang w:val="en-US" w:eastAsia="zh-CN" w:bidi="ar-SA"/>
              </w:rPr>
            </w:pPr>
            <w:r>
              <w:rPr>
                <w:rFonts w:hint="eastAsia" w:ascii="仿宋" w:hAnsi="仿宋" w:eastAsia="仿宋" w:cs="仿宋"/>
                <w:b/>
                <w:bCs/>
                <w:color w:val="auto"/>
                <w:sz w:val="18"/>
                <w:szCs w:val="18"/>
                <w:highlight w:val="none"/>
              </w:rPr>
              <w:t>履约保证金</w:t>
            </w:r>
          </w:p>
        </w:tc>
        <w:tc>
          <w:tcPr>
            <w:tcW w:w="1529" w:type="pct"/>
            <w:vAlign w:val="center"/>
          </w:tcPr>
          <w:p w14:paraId="34428A83">
            <w:pPr>
              <w:jc w:val="center"/>
              <w:rPr>
                <w:rFonts w:ascii="仿宋" w:hAnsi="仿宋" w:eastAsia="仿宋" w:cs="仿宋"/>
                <w:color w:val="auto"/>
                <w:sz w:val="18"/>
                <w:szCs w:val="18"/>
                <w:highlight w:val="none"/>
              </w:rPr>
            </w:pPr>
          </w:p>
        </w:tc>
        <w:tc>
          <w:tcPr>
            <w:tcW w:w="1536" w:type="pct"/>
            <w:vAlign w:val="center"/>
          </w:tcPr>
          <w:p w14:paraId="596DE72F">
            <w:pPr>
              <w:jc w:val="center"/>
              <w:rPr>
                <w:rFonts w:ascii="仿宋" w:hAnsi="仿宋" w:eastAsia="仿宋" w:cs="仿宋"/>
                <w:color w:val="auto"/>
                <w:sz w:val="18"/>
                <w:szCs w:val="18"/>
                <w:highlight w:val="none"/>
              </w:rPr>
            </w:pPr>
          </w:p>
        </w:tc>
      </w:tr>
      <w:tr w14:paraId="68DF30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000" w:type="pct"/>
            <w:gridSpan w:val="5"/>
            <w:vAlign w:val="center"/>
          </w:tcPr>
          <w:p w14:paraId="17692EAA">
            <w:pPr>
              <w:rPr>
                <w:rFonts w:ascii="仿宋" w:hAnsi="仿宋" w:eastAsia="仿宋" w:cs="仿宋"/>
                <w:color w:val="auto"/>
                <w:sz w:val="18"/>
                <w:szCs w:val="18"/>
                <w:highlight w:val="none"/>
              </w:rPr>
            </w:pPr>
            <w:r>
              <w:rPr>
                <w:rFonts w:hint="eastAsia" w:ascii="仿宋" w:hAnsi="仿宋" w:eastAsia="仿宋" w:cs="仿宋"/>
                <w:b/>
                <w:bCs/>
                <w:color w:val="auto"/>
                <w:sz w:val="18"/>
                <w:szCs w:val="18"/>
                <w:highlight w:val="none"/>
              </w:rPr>
              <w:t>服务要求（具体条款详见</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 xml:space="preserve">第二章  </w:t>
            </w:r>
            <w:r>
              <w:rPr>
                <w:rFonts w:hint="eastAsia" w:ascii="仿宋" w:hAnsi="仿宋" w:eastAsia="仿宋" w:cs="仿宋"/>
                <w:b/>
                <w:bCs/>
                <w:color w:val="auto"/>
                <w:sz w:val="18"/>
                <w:szCs w:val="18"/>
                <w:highlight w:val="none"/>
              </w:rPr>
              <w:t>采购需求</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中相关内容</w:t>
            </w:r>
            <w:r>
              <w:rPr>
                <w:rFonts w:hint="eastAsia" w:ascii="仿宋" w:hAnsi="仿宋" w:eastAsia="仿宋" w:cs="仿宋"/>
                <w:b/>
                <w:bCs/>
                <w:color w:val="auto"/>
                <w:sz w:val="18"/>
                <w:szCs w:val="18"/>
                <w:highlight w:val="none"/>
              </w:rPr>
              <w:t>）</w:t>
            </w:r>
          </w:p>
        </w:tc>
      </w:tr>
      <w:tr w14:paraId="36FA30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4" w:type="pct"/>
            <w:gridSpan w:val="2"/>
            <w:vAlign w:val="center"/>
          </w:tcPr>
          <w:p w14:paraId="374D0CB3">
            <w:pPr>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1</w:t>
            </w:r>
          </w:p>
        </w:tc>
        <w:tc>
          <w:tcPr>
            <w:tcW w:w="1619" w:type="pct"/>
            <w:shd w:val="clear" w:color="auto" w:fill="auto"/>
            <w:vAlign w:val="center"/>
          </w:tcPr>
          <w:p w14:paraId="4EAA5C20">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kern w:val="2"/>
                <w:sz w:val="18"/>
                <w:szCs w:val="18"/>
                <w:highlight w:val="none"/>
                <w:lang w:val="en-US" w:eastAsia="zh-CN" w:bidi="ar-SA"/>
              </w:rPr>
            </w:pPr>
            <w:r>
              <w:rPr>
                <w:rFonts w:hint="eastAsia" w:ascii="仿宋" w:hAnsi="仿宋" w:eastAsia="仿宋" w:cs="仿宋"/>
                <w:b/>
                <w:bCs/>
                <w:color w:val="auto"/>
                <w:sz w:val="18"/>
                <w:szCs w:val="18"/>
                <w:highlight w:val="none"/>
              </w:rPr>
              <w:t>交付时间</w:t>
            </w:r>
          </w:p>
        </w:tc>
        <w:tc>
          <w:tcPr>
            <w:tcW w:w="1529" w:type="pct"/>
            <w:vAlign w:val="center"/>
          </w:tcPr>
          <w:p w14:paraId="4B9A1D0B">
            <w:pPr>
              <w:jc w:val="center"/>
              <w:rPr>
                <w:rFonts w:ascii="仿宋" w:hAnsi="仿宋" w:eastAsia="仿宋" w:cs="仿宋"/>
                <w:color w:val="auto"/>
                <w:sz w:val="18"/>
                <w:szCs w:val="18"/>
                <w:highlight w:val="none"/>
              </w:rPr>
            </w:pPr>
          </w:p>
        </w:tc>
        <w:tc>
          <w:tcPr>
            <w:tcW w:w="1536" w:type="pct"/>
            <w:vAlign w:val="center"/>
          </w:tcPr>
          <w:p w14:paraId="41E4B7DC">
            <w:pPr>
              <w:jc w:val="center"/>
              <w:rPr>
                <w:rFonts w:ascii="仿宋" w:hAnsi="仿宋" w:eastAsia="仿宋" w:cs="仿宋"/>
                <w:color w:val="auto"/>
                <w:sz w:val="18"/>
                <w:szCs w:val="18"/>
                <w:highlight w:val="none"/>
              </w:rPr>
            </w:pPr>
          </w:p>
        </w:tc>
      </w:tr>
      <w:tr w14:paraId="7095C6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4" w:type="pct"/>
            <w:gridSpan w:val="2"/>
            <w:vAlign w:val="center"/>
          </w:tcPr>
          <w:p w14:paraId="19CDB4E2">
            <w:pPr>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2</w:t>
            </w:r>
          </w:p>
        </w:tc>
        <w:tc>
          <w:tcPr>
            <w:tcW w:w="1619" w:type="pct"/>
            <w:shd w:val="clear" w:color="auto" w:fill="auto"/>
            <w:vAlign w:val="center"/>
          </w:tcPr>
          <w:p w14:paraId="63757CA9">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kern w:val="2"/>
                <w:sz w:val="18"/>
                <w:szCs w:val="18"/>
                <w:highlight w:val="none"/>
                <w:lang w:val="en-US" w:eastAsia="zh-CN" w:bidi="ar-SA"/>
              </w:rPr>
            </w:pPr>
            <w:r>
              <w:rPr>
                <w:rFonts w:hint="eastAsia" w:ascii="仿宋" w:hAnsi="仿宋" w:eastAsia="仿宋" w:cs="仿宋"/>
                <w:b/>
                <w:bCs/>
                <w:color w:val="auto"/>
                <w:sz w:val="18"/>
                <w:szCs w:val="18"/>
                <w:highlight w:val="none"/>
              </w:rPr>
              <w:t>交付地点</w:t>
            </w:r>
          </w:p>
        </w:tc>
        <w:tc>
          <w:tcPr>
            <w:tcW w:w="1529" w:type="pct"/>
            <w:vAlign w:val="center"/>
          </w:tcPr>
          <w:p w14:paraId="635FA3B8">
            <w:pPr>
              <w:jc w:val="center"/>
              <w:rPr>
                <w:rFonts w:ascii="仿宋" w:hAnsi="仿宋" w:eastAsia="仿宋" w:cs="仿宋"/>
                <w:color w:val="auto"/>
                <w:sz w:val="18"/>
                <w:szCs w:val="18"/>
                <w:highlight w:val="none"/>
              </w:rPr>
            </w:pPr>
          </w:p>
        </w:tc>
        <w:tc>
          <w:tcPr>
            <w:tcW w:w="1536" w:type="pct"/>
            <w:vAlign w:val="center"/>
          </w:tcPr>
          <w:p w14:paraId="5F205191">
            <w:pPr>
              <w:jc w:val="center"/>
              <w:rPr>
                <w:rFonts w:ascii="仿宋" w:hAnsi="仿宋" w:eastAsia="仿宋" w:cs="仿宋"/>
                <w:color w:val="auto"/>
                <w:sz w:val="18"/>
                <w:szCs w:val="18"/>
                <w:highlight w:val="none"/>
              </w:rPr>
            </w:pPr>
          </w:p>
        </w:tc>
      </w:tr>
      <w:tr w14:paraId="5B7F2B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4" w:type="pct"/>
            <w:gridSpan w:val="2"/>
            <w:vAlign w:val="center"/>
          </w:tcPr>
          <w:p w14:paraId="46B91BF1">
            <w:pPr>
              <w:jc w:val="center"/>
              <w:rPr>
                <w:rFonts w:hint="default"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3</w:t>
            </w:r>
          </w:p>
        </w:tc>
        <w:tc>
          <w:tcPr>
            <w:tcW w:w="1619" w:type="pct"/>
            <w:shd w:val="clear" w:color="auto" w:fill="auto"/>
            <w:vAlign w:val="center"/>
          </w:tcPr>
          <w:p w14:paraId="7058751E">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kern w:val="2"/>
                <w:sz w:val="18"/>
                <w:szCs w:val="18"/>
                <w:highlight w:val="none"/>
                <w:lang w:val="en-US" w:eastAsia="zh-CN" w:bidi="ar-SA"/>
              </w:rPr>
            </w:pPr>
            <w:r>
              <w:rPr>
                <w:rFonts w:hint="eastAsia" w:ascii="仿宋" w:hAnsi="仿宋" w:eastAsia="仿宋" w:cs="仿宋"/>
                <w:b/>
                <w:bCs/>
                <w:color w:val="auto"/>
                <w:sz w:val="18"/>
                <w:szCs w:val="18"/>
                <w:highlight w:val="none"/>
              </w:rPr>
              <w:t>质保期</w:t>
            </w:r>
          </w:p>
        </w:tc>
        <w:tc>
          <w:tcPr>
            <w:tcW w:w="1529" w:type="pct"/>
            <w:vAlign w:val="center"/>
          </w:tcPr>
          <w:p w14:paraId="20E15113">
            <w:pPr>
              <w:jc w:val="center"/>
              <w:rPr>
                <w:rFonts w:ascii="仿宋" w:hAnsi="仿宋" w:eastAsia="仿宋" w:cs="仿宋"/>
                <w:color w:val="auto"/>
                <w:sz w:val="18"/>
                <w:szCs w:val="18"/>
                <w:highlight w:val="none"/>
              </w:rPr>
            </w:pPr>
          </w:p>
        </w:tc>
        <w:tc>
          <w:tcPr>
            <w:tcW w:w="1536" w:type="pct"/>
            <w:vAlign w:val="center"/>
          </w:tcPr>
          <w:p w14:paraId="017A51DA">
            <w:pPr>
              <w:jc w:val="center"/>
              <w:rPr>
                <w:rFonts w:ascii="仿宋" w:hAnsi="仿宋" w:eastAsia="仿宋" w:cs="仿宋"/>
                <w:color w:val="auto"/>
                <w:sz w:val="18"/>
                <w:szCs w:val="18"/>
                <w:highlight w:val="none"/>
              </w:rPr>
            </w:pPr>
          </w:p>
        </w:tc>
      </w:tr>
      <w:tr w14:paraId="3CC2ED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4" w:type="pct"/>
            <w:gridSpan w:val="2"/>
            <w:vAlign w:val="center"/>
          </w:tcPr>
          <w:p w14:paraId="467276B7">
            <w:pPr>
              <w:jc w:val="center"/>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4</w:t>
            </w:r>
          </w:p>
        </w:tc>
        <w:tc>
          <w:tcPr>
            <w:tcW w:w="1619" w:type="pct"/>
            <w:shd w:val="clear" w:color="auto" w:fill="auto"/>
            <w:vAlign w:val="center"/>
          </w:tcPr>
          <w:p w14:paraId="4B7F565C">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kern w:val="2"/>
                <w:sz w:val="18"/>
                <w:szCs w:val="18"/>
                <w:highlight w:val="none"/>
                <w:lang w:val="en-US" w:eastAsia="zh-CN" w:bidi="ar-SA"/>
              </w:rPr>
            </w:pPr>
            <w:r>
              <w:rPr>
                <w:rFonts w:hint="eastAsia" w:ascii="仿宋" w:hAnsi="仿宋" w:eastAsia="仿宋" w:cs="仿宋"/>
                <w:b/>
                <w:bCs/>
                <w:color w:val="auto"/>
                <w:kern w:val="2"/>
                <w:sz w:val="18"/>
                <w:szCs w:val="18"/>
                <w:highlight w:val="none"/>
                <w:lang w:val="en-US" w:eastAsia="zh-CN" w:bidi="ar-SA"/>
              </w:rPr>
              <w:t>质量保证</w:t>
            </w:r>
          </w:p>
        </w:tc>
        <w:tc>
          <w:tcPr>
            <w:tcW w:w="1529" w:type="pct"/>
            <w:vAlign w:val="center"/>
          </w:tcPr>
          <w:p w14:paraId="59B39DAD">
            <w:pPr>
              <w:jc w:val="center"/>
              <w:rPr>
                <w:rFonts w:ascii="仿宋" w:hAnsi="仿宋" w:eastAsia="仿宋" w:cs="仿宋"/>
                <w:color w:val="auto"/>
                <w:sz w:val="18"/>
                <w:szCs w:val="18"/>
                <w:highlight w:val="none"/>
              </w:rPr>
            </w:pPr>
          </w:p>
        </w:tc>
        <w:tc>
          <w:tcPr>
            <w:tcW w:w="1536" w:type="pct"/>
            <w:vAlign w:val="center"/>
          </w:tcPr>
          <w:p w14:paraId="0FEEBB9E">
            <w:pPr>
              <w:jc w:val="center"/>
              <w:rPr>
                <w:rFonts w:ascii="仿宋" w:hAnsi="仿宋" w:eastAsia="仿宋" w:cs="仿宋"/>
                <w:color w:val="auto"/>
                <w:sz w:val="18"/>
                <w:szCs w:val="18"/>
                <w:highlight w:val="none"/>
              </w:rPr>
            </w:pPr>
          </w:p>
        </w:tc>
      </w:tr>
      <w:tr w14:paraId="1C2294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4" w:type="pct"/>
            <w:gridSpan w:val="2"/>
            <w:vAlign w:val="center"/>
          </w:tcPr>
          <w:p w14:paraId="6906C846">
            <w:pPr>
              <w:jc w:val="center"/>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5</w:t>
            </w:r>
          </w:p>
        </w:tc>
        <w:tc>
          <w:tcPr>
            <w:tcW w:w="1619" w:type="pct"/>
            <w:shd w:val="clear" w:color="auto" w:fill="auto"/>
            <w:vAlign w:val="center"/>
          </w:tcPr>
          <w:p w14:paraId="76DD1D45">
            <w:pPr>
              <w:keepNext w:val="0"/>
              <w:keepLines w:val="0"/>
              <w:pageBreakBefore w:val="0"/>
              <w:widowControl w:val="0"/>
              <w:kinsoku/>
              <w:wordWrap/>
              <w:overflowPunct/>
              <w:topLinePunct w:val="0"/>
              <w:autoSpaceDE/>
              <w:autoSpaceDN/>
              <w:bidi w:val="0"/>
              <w:adjustRightInd/>
              <w:snapToGrid w:val="0"/>
              <w:jc w:val="center"/>
              <w:textAlignment w:val="auto"/>
              <w:rPr>
                <w:rFonts w:ascii="仿宋" w:hAnsi="仿宋" w:eastAsia="仿宋" w:cs="仿宋"/>
                <w:b/>
                <w:bCs/>
                <w:color w:val="auto"/>
                <w:kern w:val="2"/>
                <w:sz w:val="18"/>
                <w:szCs w:val="18"/>
                <w:highlight w:val="none"/>
                <w:lang w:val="en-US" w:eastAsia="zh-CN" w:bidi="ar-SA"/>
              </w:rPr>
            </w:pPr>
            <w:r>
              <w:rPr>
                <w:rFonts w:hint="eastAsia" w:ascii="仿宋" w:hAnsi="仿宋" w:eastAsia="仿宋" w:cs="仿宋"/>
                <w:b/>
                <w:bCs/>
                <w:color w:val="auto"/>
                <w:kern w:val="2"/>
                <w:sz w:val="18"/>
                <w:szCs w:val="18"/>
                <w:highlight w:val="none"/>
                <w:lang w:val="en-US" w:eastAsia="zh-CN" w:bidi="ar-SA"/>
              </w:rPr>
              <w:t>验收标准</w:t>
            </w:r>
          </w:p>
        </w:tc>
        <w:tc>
          <w:tcPr>
            <w:tcW w:w="1529" w:type="pct"/>
            <w:vAlign w:val="center"/>
          </w:tcPr>
          <w:p w14:paraId="21BA9446">
            <w:pPr>
              <w:jc w:val="center"/>
              <w:rPr>
                <w:rFonts w:ascii="仿宋" w:hAnsi="仿宋" w:eastAsia="仿宋" w:cs="仿宋"/>
                <w:color w:val="auto"/>
                <w:sz w:val="18"/>
                <w:szCs w:val="18"/>
                <w:highlight w:val="none"/>
              </w:rPr>
            </w:pPr>
          </w:p>
        </w:tc>
        <w:tc>
          <w:tcPr>
            <w:tcW w:w="1536" w:type="pct"/>
            <w:vAlign w:val="center"/>
          </w:tcPr>
          <w:p w14:paraId="186488A4">
            <w:pPr>
              <w:jc w:val="center"/>
              <w:rPr>
                <w:rFonts w:ascii="仿宋" w:hAnsi="仿宋" w:eastAsia="仿宋" w:cs="仿宋"/>
                <w:color w:val="auto"/>
                <w:sz w:val="18"/>
                <w:szCs w:val="18"/>
                <w:highlight w:val="none"/>
              </w:rPr>
            </w:pPr>
          </w:p>
        </w:tc>
      </w:tr>
      <w:tr w14:paraId="7C284F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000" w:type="pct"/>
            <w:gridSpan w:val="5"/>
            <w:vAlign w:val="center"/>
          </w:tcPr>
          <w:p w14:paraId="5D9E1FF1">
            <w:pPr>
              <w:rPr>
                <w:rFonts w:ascii="仿宋" w:hAnsi="仿宋" w:eastAsia="仿宋" w:cs="仿宋"/>
                <w:color w:val="auto"/>
                <w:sz w:val="18"/>
                <w:szCs w:val="18"/>
                <w:highlight w:val="none"/>
              </w:rPr>
            </w:pPr>
            <w:r>
              <w:rPr>
                <w:rFonts w:hint="eastAsia" w:ascii="仿宋" w:hAnsi="仿宋" w:eastAsia="仿宋" w:cs="仿宋"/>
                <w:b/>
                <w:bCs/>
                <w:color w:val="auto"/>
                <w:sz w:val="18"/>
                <w:szCs w:val="18"/>
                <w:highlight w:val="none"/>
              </w:rPr>
              <w:t>技术要求（具体条款详见</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 xml:space="preserve">第二章  </w:t>
            </w:r>
            <w:r>
              <w:rPr>
                <w:rFonts w:hint="eastAsia" w:ascii="仿宋" w:hAnsi="仿宋" w:eastAsia="仿宋" w:cs="仿宋"/>
                <w:b/>
                <w:bCs/>
                <w:color w:val="auto"/>
                <w:sz w:val="18"/>
                <w:szCs w:val="18"/>
                <w:highlight w:val="none"/>
              </w:rPr>
              <w:t>采购需求</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中相关内容</w:t>
            </w:r>
            <w:r>
              <w:rPr>
                <w:rFonts w:hint="eastAsia" w:ascii="仿宋" w:hAnsi="仿宋" w:eastAsia="仿宋" w:cs="仿宋"/>
                <w:b/>
                <w:bCs/>
                <w:color w:val="auto"/>
                <w:sz w:val="18"/>
                <w:szCs w:val="18"/>
                <w:highlight w:val="none"/>
              </w:rPr>
              <w:t>）</w:t>
            </w:r>
          </w:p>
        </w:tc>
      </w:tr>
      <w:tr w14:paraId="66DAE0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4" w:type="pct"/>
            <w:gridSpan w:val="2"/>
            <w:vAlign w:val="center"/>
          </w:tcPr>
          <w:p w14:paraId="4D2C0A08">
            <w:pPr>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1</w:t>
            </w:r>
          </w:p>
        </w:tc>
        <w:tc>
          <w:tcPr>
            <w:tcW w:w="1619" w:type="pct"/>
            <w:vAlign w:val="center"/>
          </w:tcPr>
          <w:p w14:paraId="318B2600">
            <w:pPr>
              <w:jc w:val="both"/>
              <w:rPr>
                <w:rFonts w:ascii="仿宋" w:hAnsi="仿宋" w:eastAsia="仿宋" w:cs="仿宋"/>
                <w:color w:val="auto"/>
                <w:sz w:val="18"/>
                <w:szCs w:val="18"/>
                <w:highlight w:val="none"/>
              </w:rPr>
            </w:pPr>
            <w:r>
              <w:rPr>
                <w:rFonts w:hint="eastAsia" w:ascii="仿宋" w:hAnsi="仿宋" w:eastAsia="仿宋" w:cs="仿宋"/>
                <w:b/>
                <w:bCs/>
                <w:color w:val="auto"/>
                <w:sz w:val="18"/>
                <w:szCs w:val="18"/>
                <w:highlight w:val="none"/>
              </w:rPr>
              <w:t>需执行的国家相关标准、行业标准、地方标准或者其他标准、规范</w:t>
            </w:r>
          </w:p>
        </w:tc>
        <w:tc>
          <w:tcPr>
            <w:tcW w:w="1529" w:type="pct"/>
            <w:vAlign w:val="center"/>
          </w:tcPr>
          <w:p w14:paraId="1C2689CB">
            <w:pPr>
              <w:jc w:val="center"/>
              <w:rPr>
                <w:rFonts w:ascii="仿宋" w:hAnsi="仿宋" w:eastAsia="仿宋" w:cs="仿宋"/>
                <w:color w:val="auto"/>
                <w:sz w:val="18"/>
                <w:szCs w:val="18"/>
                <w:highlight w:val="none"/>
              </w:rPr>
            </w:pPr>
          </w:p>
        </w:tc>
        <w:tc>
          <w:tcPr>
            <w:tcW w:w="1536" w:type="pct"/>
            <w:vAlign w:val="center"/>
          </w:tcPr>
          <w:p w14:paraId="28E3F167">
            <w:pPr>
              <w:jc w:val="center"/>
              <w:rPr>
                <w:rFonts w:ascii="仿宋" w:hAnsi="仿宋" w:eastAsia="仿宋" w:cs="仿宋"/>
                <w:color w:val="auto"/>
                <w:sz w:val="18"/>
                <w:szCs w:val="18"/>
                <w:highlight w:val="none"/>
              </w:rPr>
            </w:pPr>
          </w:p>
        </w:tc>
      </w:tr>
      <w:tr w14:paraId="667E05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4" w:type="pct"/>
            <w:gridSpan w:val="2"/>
            <w:vAlign w:val="center"/>
          </w:tcPr>
          <w:p w14:paraId="02E3BC64">
            <w:pPr>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2</w:t>
            </w:r>
          </w:p>
        </w:tc>
        <w:tc>
          <w:tcPr>
            <w:tcW w:w="1619" w:type="pct"/>
            <w:vAlign w:val="center"/>
          </w:tcPr>
          <w:p w14:paraId="23CD9B57">
            <w:pPr>
              <w:jc w:val="center"/>
              <w:rPr>
                <w:rFonts w:ascii="仿宋" w:hAnsi="仿宋" w:eastAsia="仿宋" w:cs="仿宋"/>
                <w:color w:val="auto"/>
                <w:sz w:val="18"/>
                <w:szCs w:val="18"/>
                <w:highlight w:val="none"/>
              </w:rPr>
            </w:pPr>
            <w:r>
              <w:rPr>
                <w:rFonts w:hint="eastAsia" w:ascii="仿宋" w:hAnsi="仿宋" w:eastAsia="仿宋" w:cs="仿宋"/>
                <w:b/>
                <w:bCs/>
                <w:color w:val="auto"/>
                <w:sz w:val="18"/>
                <w:szCs w:val="18"/>
                <w:highlight w:val="none"/>
              </w:rPr>
              <w:t>需实现的功能或者目标</w:t>
            </w:r>
          </w:p>
        </w:tc>
        <w:tc>
          <w:tcPr>
            <w:tcW w:w="1529" w:type="pct"/>
            <w:vAlign w:val="center"/>
          </w:tcPr>
          <w:p w14:paraId="1537DD13">
            <w:pPr>
              <w:jc w:val="center"/>
              <w:rPr>
                <w:rFonts w:ascii="仿宋" w:hAnsi="仿宋" w:eastAsia="仿宋" w:cs="仿宋"/>
                <w:color w:val="auto"/>
                <w:sz w:val="18"/>
                <w:szCs w:val="18"/>
                <w:highlight w:val="none"/>
              </w:rPr>
            </w:pPr>
          </w:p>
        </w:tc>
        <w:tc>
          <w:tcPr>
            <w:tcW w:w="1536" w:type="pct"/>
            <w:vAlign w:val="center"/>
          </w:tcPr>
          <w:p w14:paraId="480CC86D">
            <w:pPr>
              <w:jc w:val="center"/>
              <w:rPr>
                <w:rFonts w:ascii="仿宋" w:hAnsi="仿宋" w:eastAsia="仿宋" w:cs="仿宋"/>
                <w:color w:val="auto"/>
                <w:sz w:val="18"/>
                <w:szCs w:val="18"/>
                <w:highlight w:val="none"/>
              </w:rPr>
            </w:pPr>
          </w:p>
        </w:tc>
      </w:tr>
      <w:tr w14:paraId="051B22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4" w:type="pct"/>
            <w:gridSpan w:val="2"/>
            <w:vAlign w:val="center"/>
          </w:tcPr>
          <w:p w14:paraId="43FEB9C3">
            <w:pPr>
              <w:jc w:val="center"/>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val="en-US" w:eastAsia="zh-CN"/>
              </w:rPr>
              <w:t>3</w:t>
            </w:r>
          </w:p>
        </w:tc>
        <w:tc>
          <w:tcPr>
            <w:tcW w:w="1619" w:type="pct"/>
            <w:vAlign w:val="center"/>
          </w:tcPr>
          <w:p w14:paraId="67DD2284">
            <w:pPr>
              <w:jc w:val="both"/>
              <w:rPr>
                <w:rFonts w:ascii="仿宋" w:hAnsi="仿宋" w:eastAsia="仿宋" w:cs="仿宋"/>
                <w:color w:val="auto"/>
                <w:sz w:val="18"/>
                <w:szCs w:val="18"/>
                <w:highlight w:val="none"/>
              </w:rPr>
            </w:pPr>
            <w:r>
              <w:rPr>
                <w:rFonts w:hint="eastAsia" w:ascii="仿宋" w:hAnsi="仿宋" w:eastAsia="仿宋" w:cs="仿宋"/>
                <w:b/>
                <w:bCs/>
                <w:color w:val="auto"/>
                <w:spacing w:val="-4"/>
                <w:sz w:val="18"/>
                <w:szCs w:val="18"/>
                <w:highlight w:val="none"/>
              </w:rPr>
              <w:t>需满足的质量、安全、技术规格、物理特性等要求</w:t>
            </w:r>
          </w:p>
        </w:tc>
        <w:tc>
          <w:tcPr>
            <w:tcW w:w="1529" w:type="pct"/>
            <w:vAlign w:val="center"/>
          </w:tcPr>
          <w:p w14:paraId="33477C97">
            <w:pPr>
              <w:jc w:val="center"/>
              <w:rPr>
                <w:rFonts w:ascii="仿宋" w:hAnsi="仿宋" w:eastAsia="仿宋" w:cs="仿宋"/>
                <w:color w:val="auto"/>
                <w:sz w:val="18"/>
                <w:szCs w:val="18"/>
                <w:highlight w:val="none"/>
              </w:rPr>
            </w:pPr>
          </w:p>
        </w:tc>
        <w:tc>
          <w:tcPr>
            <w:tcW w:w="1536" w:type="pct"/>
            <w:vAlign w:val="center"/>
          </w:tcPr>
          <w:p w14:paraId="7CCE6C8F">
            <w:pPr>
              <w:jc w:val="center"/>
              <w:rPr>
                <w:rFonts w:ascii="仿宋" w:hAnsi="仿宋" w:eastAsia="仿宋" w:cs="仿宋"/>
                <w:color w:val="auto"/>
                <w:sz w:val="18"/>
                <w:szCs w:val="18"/>
                <w:highlight w:val="none"/>
              </w:rPr>
            </w:pPr>
          </w:p>
        </w:tc>
      </w:tr>
      <w:tr w14:paraId="0FF4CF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000" w:type="pct"/>
            <w:gridSpan w:val="5"/>
            <w:vAlign w:val="center"/>
          </w:tcPr>
          <w:p w14:paraId="7E6A7AF3">
            <w:pPr>
              <w:rPr>
                <w:rFonts w:ascii="仿宋" w:hAnsi="仿宋" w:eastAsia="仿宋" w:cs="仿宋"/>
                <w:color w:val="auto"/>
                <w:sz w:val="18"/>
                <w:szCs w:val="18"/>
                <w:highlight w:val="none"/>
              </w:rPr>
            </w:pPr>
            <w:r>
              <w:rPr>
                <w:rFonts w:hint="eastAsia" w:ascii="仿宋" w:hAnsi="仿宋" w:eastAsia="仿宋" w:cs="仿宋"/>
                <w:b/>
                <w:bCs/>
                <w:color w:val="auto"/>
                <w:sz w:val="18"/>
                <w:szCs w:val="18"/>
                <w:highlight w:val="none"/>
              </w:rPr>
              <w:t>合同条款（具体条款详见</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rPr>
              <w:t>第五章</w:t>
            </w:r>
            <w:r>
              <w:rPr>
                <w:rFonts w:hint="eastAsia" w:ascii="仿宋" w:hAnsi="仿宋" w:eastAsia="仿宋" w:cs="仿宋"/>
                <w:b/>
                <w:bCs/>
                <w:color w:val="auto"/>
                <w:sz w:val="18"/>
                <w:szCs w:val="18"/>
                <w:highlight w:val="none"/>
                <w:lang w:val="en-US" w:eastAsia="zh-CN"/>
              </w:rPr>
              <w:t xml:space="preserve">  </w:t>
            </w:r>
            <w:r>
              <w:rPr>
                <w:rFonts w:hint="eastAsia" w:ascii="仿宋" w:hAnsi="仿宋" w:eastAsia="仿宋" w:cs="仿宋"/>
                <w:b/>
                <w:bCs/>
                <w:color w:val="auto"/>
                <w:sz w:val="18"/>
                <w:szCs w:val="18"/>
                <w:highlight w:val="none"/>
              </w:rPr>
              <w:t>拟签订的合同文本</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lang w:val="en-US" w:eastAsia="zh-CN"/>
              </w:rPr>
              <w:t>中相关内容</w:t>
            </w:r>
            <w:r>
              <w:rPr>
                <w:rFonts w:hint="eastAsia" w:ascii="仿宋" w:hAnsi="仿宋" w:eastAsia="仿宋" w:cs="仿宋"/>
                <w:b/>
                <w:bCs/>
                <w:color w:val="auto"/>
                <w:sz w:val="18"/>
                <w:szCs w:val="18"/>
                <w:highlight w:val="none"/>
              </w:rPr>
              <w:t>）</w:t>
            </w:r>
          </w:p>
        </w:tc>
      </w:tr>
      <w:tr w14:paraId="1D4585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01" w:type="pct"/>
            <w:vAlign w:val="center"/>
          </w:tcPr>
          <w:p w14:paraId="01479A7C">
            <w:pPr>
              <w:jc w:val="center"/>
              <w:rPr>
                <w:rFonts w:hint="default" w:ascii="仿宋" w:hAnsi="仿宋" w:eastAsia="仿宋" w:cs="仿宋"/>
                <w:b w:val="0"/>
                <w:bCs w:val="0"/>
                <w:color w:val="auto"/>
                <w:sz w:val="18"/>
                <w:szCs w:val="18"/>
                <w:highlight w:val="none"/>
                <w:lang w:val="en-US" w:eastAsia="zh-CN"/>
              </w:rPr>
            </w:pPr>
            <w:r>
              <w:rPr>
                <w:rFonts w:hint="eastAsia" w:ascii="仿宋" w:hAnsi="仿宋" w:eastAsia="仿宋" w:cs="仿宋"/>
                <w:b w:val="0"/>
                <w:bCs w:val="0"/>
                <w:color w:val="auto"/>
                <w:sz w:val="18"/>
                <w:szCs w:val="18"/>
                <w:highlight w:val="none"/>
                <w:lang w:val="en-US" w:eastAsia="zh-CN"/>
              </w:rPr>
              <w:t>1</w:t>
            </w:r>
          </w:p>
        </w:tc>
        <w:tc>
          <w:tcPr>
            <w:tcW w:w="1632" w:type="pct"/>
            <w:gridSpan w:val="2"/>
            <w:vAlign w:val="center"/>
          </w:tcPr>
          <w:p w14:paraId="3F97E1A5">
            <w:pPr>
              <w:jc w:val="center"/>
              <w:rPr>
                <w:rFonts w:hint="eastAsia" w:ascii="仿宋" w:hAnsi="仿宋" w:eastAsia="仿宋" w:cs="仿宋"/>
                <w:b/>
                <w:bCs/>
                <w:color w:val="auto"/>
                <w:sz w:val="18"/>
                <w:szCs w:val="18"/>
                <w:highlight w:val="none"/>
                <w:lang w:eastAsia="zh-CN"/>
              </w:rPr>
            </w:pPr>
            <w:r>
              <w:rPr>
                <w:rFonts w:hint="eastAsia" w:ascii="仿宋" w:hAnsi="仿宋" w:eastAsia="仿宋" w:cs="仿宋"/>
                <w:b/>
                <w:bCs/>
                <w:color w:val="auto"/>
                <w:sz w:val="18"/>
                <w:szCs w:val="18"/>
                <w:highlight w:val="none"/>
              </w:rPr>
              <w:t>拟签订的合同文本</w:t>
            </w:r>
            <w:r>
              <w:rPr>
                <w:rFonts w:hint="eastAsia" w:ascii="仿宋" w:hAnsi="仿宋" w:eastAsia="仿宋" w:cs="仿宋"/>
                <w:b/>
                <w:bCs/>
                <w:color w:val="auto"/>
                <w:sz w:val="18"/>
                <w:szCs w:val="18"/>
                <w:highlight w:val="none"/>
                <w:lang w:val="en-US" w:eastAsia="zh-CN"/>
              </w:rPr>
              <w:t>中所有内容</w:t>
            </w:r>
          </w:p>
        </w:tc>
        <w:tc>
          <w:tcPr>
            <w:tcW w:w="1529" w:type="pct"/>
            <w:vAlign w:val="center"/>
          </w:tcPr>
          <w:p w14:paraId="5AF5B017">
            <w:pPr>
              <w:jc w:val="center"/>
              <w:rPr>
                <w:rFonts w:ascii="仿宋" w:hAnsi="仿宋" w:eastAsia="仿宋" w:cs="仿宋"/>
                <w:color w:val="auto"/>
                <w:sz w:val="18"/>
                <w:szCs w:val="18"/>
                <w:highlight w:val="none"/>
              </w:rPr>
            </w:pPr>
          </w:p>
        </w:tc>
        <w:tc>
          <w:tcPr>
            <w:tcW w:w="1536" w:type="pct"/>
            <w:vAlign w:val="center"/>
          </w:tcPr>
          <w:p w14:paraId="2014A0EE">
            <w:pPr>
              <w:jc w:val="center"/>
              <w:rPr>
                <w:rFonts w:ascii="仿宋" w:hAnsi="仿宋" w:eastAsia="仿宋" w:cs="仿宋"/>
                <w:color w:val="auto"/>
                <w:sz w:val="18"/>
                <w:szCs w:val="18"/>
                <w:highlight w:val="none"/>
              </w:rPr>
            </w:pPr>
          </w:p>
        </w:tc>
      </w:tr>
    </w:tbl>
    <w:p w14:paraId="75BD4B22">
      <w:pPr>
        <w:adjustRightInd w:val="0"/>
        <w:snapToGrid w:val="0"/>
        <w:spacing w:line="360" w:lineRule="auto"/>
        <w:rPr>
          <w:rFonts w:ascii="仿宋" w:hAnsi="仿宋" w:eastAsia="仿宋" w:cs="仿宋"/>
          <w:color w:val="auto"/>
          <w:szCs w:val="21"/>
          <w:highlight w:val="none"/>
        </w:rPr>
      </w:pPr>
    </w:p>
    <w:p w14:paraId="1F63B93A">
      <w:pPr>
        <w:adjustRightInd w:val="0"/>
        <w:snapToGrid w:val="0"/>
        <w:spacing w:line="360" w:lineRule="auto"/>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说明：</w:t>
      </w:r>
    </w:p>
    <w:p w14:paraId="3814265E">
      <w:pPr>
        <w:adjustRightInd w:val="0"/>
        <w:snapToGrid w:val="0"/>
        <w:spacing w:line="360" w:lineRule="auto"/>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1.逐项按照招标文件要求填写响应规格；</w:t>
      </w:r>
    </w:p>
    <w:p w14:paraId="6D22C760">
      <w:pPr>
        <w:adjustRightInd w:val="0"/>
        <w:snapToGrid w:val="0"/>
        <w:spacing w:line="360" w:lineRule="auto"/>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2.偏离说明是指对招标文件要求存在不同之处的解释说明，偏离系指</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rPr>
        <w:t>正偏离（高于采购需求）、负偏离（低于采购需求）、无偏离（满足采购需求）；</w:t>
      </w:r>
    </w:p>
    <w:p w14:paraId="608D8962">
      <w:pPr>
        <w:adjustRightInd w:val="0"/>
        <w:snapToGrid w:val="0"/>
        <w:spacing w:line="360" w:lineRule="auto"/>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3.如不填写或未如实填写，自行承担投标风险。</w:t>
      </w:r>
    </w:p>
    <w:p w14:paraId="0837745A">
      <w:pPr>
        <w:adjustRightInd w:val="0"/>
        <w:snapToGrid w:val="0"/>
        <w:spacing w:line="360" w:lineRule="auto"/>
        <w:rPr>
          <w:rFonts w:ascii="仿宋" w:hAnsi="仿宋" w:eastAsia="仿宋" w:cs="仿宋"/>
          <w:color w:val="auto"/>
          <w:szCs w:val="21"/>
          <w:highlight w:val="none"/>
        </w:rPr>
      </w:pPr>
    </w:p>
    <w:p w14:paraId="7CD856CC">
      <w:pPr>
        <w:adjustRightInd w:val="0"/>
        <w:snapToGrid w:val="0"/>
        <w:spacing w:line="360" w:lineRule="auto"/>
        <w:rPr>
          <w:rFonts w:ascii="仿宋" w:hAnsi="仿宋" w:eastAsia="仿宋" w:cs="仿宋"/>
          <w:color w:val="auto"/>
          <w:szCs w:val="21"/>
          <w:highlight w:val="none"/>
        </w:rPr>
      </w:pPr>
    </w:p>
    <w:p w14:paraId="63B3C051">
      <w:pPr>
        <w:adjustRightInd w:val="0"/>
        <w:snapToGrid w:val="0"/>
        <w:spacing w:line="360" w:lineRule="auto"/>
        <w:rPr>
          <w:rFonts w:ascii="仿宋" w:hAnsi="仿宋" w:eastAsia="仿宋" w:cs="仿宋"/>
          <w:color w:val="auto"/>
          <w:szCs w:val="21"/>
          <w:highlight w:val="none"/>
        </w:rPr>
      </w:pPr>
    </w:p>
    <w:p w14:paraId="5AF47703">
      <w:pPr>
        <w:adjustRightInd w:val="0"/>
        <w:snapToGrid w:val="0"/>
        <w:spacing w:line="360" w:lineRule="auto"/>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投标人名称（电子签名/公章）：</w:t>
      </w:r>
    </w:p>
    <w:p w14:paraId="33CFB9DD">
      <w:pPr>
        <w:pStyle w:val="13"/>
        <w:spacing w:line="360" w:lineRule="auto"/>
        <w:ind w:firstLine="0"/>
        <w:rPr>
          <w:rFonts w:hint="eastAsia" w:ascii="仿宋" w:hAnsi="仿宋" w:eastAsia="仿宋" w:cs="仿宋"/>
          <w:b/>
          <w:bCs/>
          <w:color w:val="auto"/>
          <w:spacing w:val="-6"/>
          <w:sz w:val="21"/>
          <w:szCs w:val="21"/>
          <w:highlight w:val="none"/>
        </w:rPr>
      </w:pPr>
      <w:r>
        <w:rPr>
          <w:rFonts w:hint="eastAsia" w:ascii="仿宋" w:hAnsi="仿宋" w:eastAsia="仿宋" w:cs="仿宋"/>
          <w:b/>
          <w:bCs/>
          <w:color w:val="auto"/>
          <w:spacing w:val="-6"/>
          <w:sz w:val="21"/>
          <w:szCs w:val="21"/>
          <w:highlight w:val="none"/>
        </w:rPr>
        <w:t>日期：     年   月   日</w:t>
      </w:r>
    </w:p>
    <w:p w14:paraId="6B8A2629">
      <w:pPr>
        <w:rPr>
          <w:rFonts w:hint="eastAsia" w:ascii="仿宋" w:hAnsi="仿宋" w:eastAsia="仿宋" w:cs="仿宋"/>
          <w:b/>
          <w:bCs/>
          <w:color w:val="auto"/>
          <w:spacing w:val="-6"/>
          <w:sz w:val="21"/>
          <w:szCs w:val="21"/>
          <w:highlight w:val="none"/>
        </w:rPr>
      </w:pPr>
      <w:r>
        <w:rPr>
          <w:rFonts w:hint="eastAsia" w:ascii="仿宋" w:hAnsi="仿宋" w:eastAsia="仿宋" w:cs="仿宋"/>
          <w:b/>
          <w:bCs/>
          <w:color w:val="auto"/>
          <w:spacing w:val="-6"/>
          <w:sz w:val="21"/>
          <w:szCs w:val="21"/>
          <w:highlight w:val="none"/>
        </w:rPr>
        <w:br w:type="page"/>
      </w:r>
    </w:p>
    <w:p w14:paraId="3B729E22">
      <w:pPr>
        <w:adjustRightInd w:val="0"/>
        <w:snapToGrid w:val="0"/>
        <w:spacing w:line="360" w:lineRule="auto"/>
        <w:jc w:val="center"/>
        <w:outlineLvl w:val="2"/>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投标人同类合同实施情况一览表</w:t>
      </w:r>
    </w:p>
    <w:tbl>
      <w:tblPr>
        <w:tblStyle w:val="24"/>
        <w:tblW w:w="962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50"/>
        <w:gridCol w:w="1133"/>
        <w:gridCol w:w="1441"/>
        <w:gridCol w:w="683"/>
        <w:gridCol w:w="1153"/>
        <w:gridCol w:w="829"/>
        <w:gridCol w:w="1556"/>
        <w:gridCol w:w="1983"/>
      </w:tblGrid>
      <w:tr w14:paraId="005D02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850" w:type="dxa"/>
            <w:tcBorders>
              <w:top w:val="single" w:color="auto" w:sz="4" w:space="0"/>
              <w:left w:val="single" w:color="auto" w:sz="4" w:space="0"/>
              <w:bottom w:val="single" w:color="auto" w:sz="4" w:space="0"/>
              <w:right w:val="single" w:color="auto" w:sz="4" w:space="0"/>
            </w:tcBorders>
            <w:vAlign w:val="center"/>
          </w:tcPr>
          <w:p w14:paraId="38C3FD06">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序号</w:t>
            </w:r>
          </w:p>
        </w:tc>
        <w:tc>
          <w:tcPr>
            <w:tcW w:w="1133" w:type="dxa"/>
            <w:tcBorders>
              <w:top w:val="single" w:color="auto" w:sz="4" w:space="0"/>
              <w:left w:val="single" w:color="auto" w:sz="4" w:space="0"/>
              <w:bottom w:val="single" w:color="auto" w:sz="4" w:space="0"/>
              <w:right w:val="single" w:color="auto" w:sz="4" w:space="0"/>
            </w:tcBorders>
            <w:vAlign w:val="center"/>
          </w:tcPr>
          <w:p w14:paraId="3BA4812C">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采购单位</w:t>
            </w:r>
          </w:p>
        </w:tc>
        <w:tc>
          <w:tcPr>
            <w:tcW w:w="1441" w:type="dxa"/>
            <w:tcBorders>
              <w:top w:val="single" w:color="auto" w:sz="4" w:space="0"/>
              <w:left w:val="single" w:color="auto" w:sz="4" w:space="0"/>
              <w:bottom w:val="single" w:color="auto" w:sz="4" w:space="0"/>
              <w:right w:val="single" w:color="auto" w:sz="4" w:space="0"/>
            </w:tcBorders>
            <w:vAlign w:val="center"/>
          </w:tcPr>
          <w:p w14:paraId="6B641C7B">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项目名称</w:t>
            </w:r>
          </w:p>
        </w:tc>
        <w:tc>
          <w:tcPr>
            <w:tcW w:w="683" w:type="dxa"/>
            <w:tcBorders>
              <w:top w:val="single" w:color="auto" w:sz="4" w:space="0"/>
              <w:left w:val="single" w:color="auto" w:sz="4" w:space="0"/>
              <w:bottom w:val="single" w:color="auto" w:sz="4" w:space="0"/>
              <w:right w:val="single" w:color="auto" w:sz="4" w:space="0"/>
            </w:tcBorders>
            <w:vAlign w:val="center"/>
          </w:tcPr>
          <w:p w14:paraId="4F3A0F3D">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数量</w:t>
            </w:r>
          </w:p>
        </w:tc>
        <w:tc>
          <w:tcPr>
            <w:tcW w:w="1153" w:type="dxa"/>
            <w:tcBorders>
              <w:top w:val="single" w:color="auto" w:sz="4" w:space="0"/>
              <w:left w:val="single" w:color="auto" w:sz="4" w:space="0"/>
              <w:bottom w:val="single" w:color="auto" w:sz="4" w:space="0"/>
              <w:right w:val="single" w:color="auto" w:sz="4" w:space="0"/>
            </w:tcBorders>
            <w:vAlign w:val="center"/>
          </w:tcPr>
          <w:p w14:paraId="53B9968F">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合同金额</w:t>
            </w:r>
          </w:p>
          <w:p w14:paraId="6BECEAF2">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（万元）</w:t>
            </w:r>
          </w:p>
        </w:tc>
        <w:tc>
          <w:tcPr>
            <w:tcW w:w="829" w:type="dxa"/>
            <w:tcBorders>
              <w:top w:val="single" w:color="auto" w:sz="4" w:space="0"/>
              <w:left w:val="single" w:color="auto" w:sz="4" w:space="0"/>
              <w:bottom w:val="single" w:color="auto" w:sz="4" w:space="0"/>
              <w:right w:val="single" w:color="auto" w:sz="4" w:space="0"/>
            </w:tcBorders>
            <w:vAlign w:val="center"/>
          </w:tcPr>
          <w:p w14:paraId="31FC301C">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附件页码</w:t>
            </w:r>
          </w:p>
        </w:tc>
        <w:tc>
          <w:tcPr>
            <w:tcW w:w="1556" w:type="dxa"/>
            <w:tcBorders>
              <w:top w:val="single" w:color="auto" w:sz="4" w:space="0"/>
              <w:left w:val="single" w:color="auto" w:sz="4" w:space="0"/>
              <w:bottom w:val="single" w:color="auto" w:sz="4" w:space="0"/>
              <w:right w:val="single" w:color="auto" w:sz="4" w:space="0"/>
            </w:tcBorders>
            <w:vAlign w:val="center"/>
          </w:tcPr>
          <w:p w14:paraId="6407F736">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合同签订时间</w:t>
            </w:r>
          </w:p>
        </w:tc>
        <w:tc>
          <w:tcPr>
            <w:tcW w:w="1983" w:type="dxa"/>
            <w:tcBorders>
              <w:top w:val="single" w:color="auto" w:sz="4" w:space="0"/>
              <w:left w:val="single" w:color="auto" w:sz="4" w:space="0"/>
              <w:bottom w:val="single" w:color="auto" w:sz="4" w:space="0"/>
              <w:right w:val="single" w:color="auto" w:sz="4" w:space="0"/>
            </w:tcBorders>
            <w:vAlign w:val="center"/>
          </w:tcPr>
          <w:p w14:paraId="5FC2D8A6">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采购单位联系人</w:t>
            </w:r>
          </w:p>
          <w:p w14:paraId="65B22E88">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联系方式</w:t>
            </w:r>
          </w:p>
        </w:tc>
      </w:tr>
      <w:tr w14:paraId="726ECE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850" w:type="dxa"/>
            <w:tcBorders>
              <w:top w:val="single" w:color="auto" w:sz="4" w:space="0"/>
              <w:left w:val="single" w:color="auto" w:sz="4" w:space="0"/>
              <w:bottom w:val="single" w:color="auto" w:sz="4" w:space="0"/>
              <w:right w:val="single" w:color="auto" w:sz="4" w:space="0"/>
            </w:tcBorders>
            <w:vAlign w:val="center"/>
          </w:tcPr>
          <w:p w14:paraId="78235789">
            <w:pPr>
              <w:jc w:val="center"/>
              <w:rPr>
                <w:rFonts w:ascii="仿宋" w:hAnsi="仿宋" w:eastAsia="仿宋" w:cs="仿宋"/>
                <w:b/>
                <w:bCs/>
                <w:color w:val="auto"/>
                <w:szCs w:val="21"/>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23313D14">
            <w:pPr>
              <w:jc w:val="center"/>
              <w:rPr>
                <w:rFonts w:ascii="仿宋" w:hAnsi="仿宋" w:eastAsia="仿宋" w:cs="仿宋"/>
                <w:b/>
                <w:bCs/>
                <w:color w:val="auto"/>
                <w:szCs w:val="21"/>
                <w:highlight w:val="none"/>
              </w:rPr>
            </w:pPr>
          </w:p>
        </w:tc>
        <w:tc>
          <w:tcPr>
            <w:tcW w:w="1441" w:type="dxa"/>
            <w:tcBorders>
              <w:top w:val="single" w:color="auto" w:sz="4" w:space="0"/>
              <w:left w:val="single" w:color="auto" w:sz="4" w:space="0"/>
              <w:bottom w:val="single" w:color="auto" w:sz="4" w:space="0"/>
              <w:right w:val="single" w:color="auto" w:sz="4" w:space="0"/>
            </w:tcBorders>
            <w:vAlign w:val="center"/>
          </w:tcPr>
          <w:p w14:paraId="66143BD5">
            <w:pPr>
              <w:jc w:val="center"/>
              <w:rPr>
                <w:rFonts w:ascii="仿宋" w:hAnsi="仿宋" w:eastAsia="仿宋" w:cs="仿宋"/>
                <w:b/>
                <w:bCs/>
                <w:color w:val="auto"/>
                <w:szCs w:val="21"/>
                <w:highlight w:val="none"/>
              </w:rPr>
            </w:pPr>
          </w:p>
        </w:tc>
        <w:tc>
          <w:tcPr>
            <w:tcW w:w="683" w:type="dxa"/>
            <w:tcBorders>
              <w:top w:val="single" w:color="auto" w:sz="4" w:space="0"/>
              <w:left w:val="single" w:color="auto" w:sz="4" w:space="0"/>
              <w:bottom w:val="single" w:color="auto" w:sz="4" w:space="0"/>
              <w:right w:val="single" w:color="auto" w:sz="4" w:space="0"/>
            </w:tcBorders>
            <w:vAlign w:val="center"/>
          </w:tcPr>
          <w:p w14:paraId="192DCB32">
            <w:pPr>
              <w:jc w:val="center"/>
              <w:rPr>
                <w:rFonts w:ascii="仿宋" w:hAnsi="仿宋" w:eastAsia="仿宋" w:cs="仿宋"/>
                <w:b/>
                <w:bCs/>
                <w:color w:val="auto"/>
                <w:szCs w:val="21"/>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14:paraId="07182D54">
            <w:pPr>
              <w:jc w:val="center"/>
              <w:rPr>
                <w:rFonts w:ascii="仿宋" w:hAnsi="仿宋" w:eastAsia="仿宋" w:cs="仿宋"/>
                <w:b/>
                <w:bCs/>
                <w:color w:val="auto"/>
                <w:szCs w:val="21"/>
                <w:highlight w:val="none"/>
              </w:rPr>
            </w:pPr>
          </w:p>
        </w:tc>
        <w:tc>
          <w:tcPr>
            <w:tcW w:w="829" w:type="dxa"/>
            <w:tcBorders>
              <w:top w:val="single" w:color="auto" w:sz="4" w:space="0"/>
              <w:left w:val="single" w:color="auto" w:sz="4" w:space="0"/>
              <w:bottom w:val="single" w:color="auto" w:sz="4" w:space="0"/>
              <w:right w:val="single" w:color="auto" w:sz="4" w:space="0"/>
            </w:tcBorders>
            <w:vAlign w:val="center"/>
          </w:tcPr>
          <w:p w14:paraId="661F091A">
            <w:pPr>
              <w:jc w:val="center"/>
              <w:rPr>
                <w:rFonts w:ascii="仿宋" w:hAnsi="仿宋" w:eastAsia="仿宋" w:cs="仿宋"/>
                <w:b/>
                <w:bCs/>
                <w:color w:val="auto"/>
                <w:szCs w:val="21"/>
                <w:highlight w:val="none"/>
              </w:rPr>
            </w:pPr>
          </w:p>
        </w:tc>
        <w:tc>
          <w:tcPr>
            <w:tcW w:w="1556" w:type="dxa"/>
            <w:tcBorders>
              <w:top w:val="single" w:color="auto" w:sz="4" w:space="0"/>
              <w:left w:val="single" w:color="auto" w:sz="4" w:space="0"/>
              <w:bottom w:val="single" w:color="auto" w:sz="4" w:space="0"/>
              <w:right w:val="single" w:color="auto" w:sz="4" w:space="0"/>
            </w:tcBorders>
            <w:vAlign w:val="center"/>
          </w:tcPr>
          <w:p w14:paraId="3F4B18F1">
            <w:pPr>
              <w:jc w:val="center"/>
              <w:rPr>
                <w:rFonts w:ascii="仿宋" w:hAnsi="仿宋" w:eastAsia="仿宋" w:cs="仿宋"/>
                <w:b/>
                <w:bCs/>
                <w:color w:val="auto"/>
                <w:szCs w:val="21"/>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14:paraId="4E8F93C5">
            <w:pPr>
              <w:jc w:val="center"/>
              <w:rPr>
                <w:rFonts w:ascii="仿宋" w:hAnsi="仿宋" w:eastAsia="仿宋" w:cs="仿宋"/>
                <w:b/>
                <w:bCs/>
                <w:color w:val="auto"/>
                <w:szCs w:val="21"/>
                <w:highlight w:val="none"/>
              </w:rPr>
            </w:pPr>
          </w:p>
        </w:tc>
      </w:tr>
      <w:tr w14:paraId="15E8E0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850" w:type="dxa"/>
            <w:tcBorders>
              <w:top w:val="single" w:color="auto" w:sz="4" w:space="0"/>
              <w:left w:val="single" w:color="auto" w:sz="4" w:space="0"/>
              <w:bottom w:val="single" w:color="auto" w:sz="4" w:space="0"/>
              <w:right w:val="single" w:color="auto" w:sz="4" w:space="0"/>
            </w:tcBorders>
            <w:vAlign w:val="center"/>
          </w:tcPr>
          <w:p w14:paraId="28345025">
            <w:pPr>
              <w:jc w:val="center"/>
              <w:rPr>
                <w:rFonts w:ascii="仿宋" w:hAnsi="仿宋" w:eastAsia="仿宋" w:cs="仿宋"/>
                <w:b/>
                <w:bCs/>
                <w:color w:val="auto"/>
                <w:szCs w:val="21"/>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3463CE3E">
            <w:pPr>
              <w:jc w:val="center"/>
              <w:rPr>
                <w:rFonts w:ascii="仿宋" w:hAnsi="仿宋" w:eastAsia="仿宋" w:cs="仿宋"/>
                <w:b/>
                <w:bCs/>
                <w:color w:val="auto"/>
                <w:szCs w:val="21"/>
                <w:highlight w:val="none"/>
              </w:rPr>
            </w:pPr>
          </w:p>
        </w:tc>
        <w:tc>
          <w:tcPr>
            <w:tcW w:w="1441" w:type="dxa"/>
            <w:tcBorders>
              <w:top w:val="single" w:color="auto" w:sz="4" w:space="0"/>
              <w:left w:val="single" w:color="auto" w:sz="4" w:space="0"/>
              <w:bottom w:val="single" w:color="auto" w:sz="4" w:space="0"/>
              <w:right w:val="single" w:color="auto" w:sz="4" w:space="0"/>
            </w:tcBorders>
            <w:vAlign w:val="center"/>
          </w:tcPr>
          <w:p w14:paraId="3B737043">
            <w:pPr>
              <w:jc w:val="center"/>
              <w:rPr>
                <w:rFonts w:ascii="仿宋" w:hAnsi="仿宋" w:eastAsia="仿宋" w:cs="仿宋"/>
                <w:b/>
                <w:bCs/>
                <w:color w:val="auto"/>
                <w:szCs w:val="21"/>
                <w:highlight w:val="none"/>
              </w:rPr>
            </w:pPr>
          </w:p>
        </w:tc>
        <w:tc>
          <w:tcPr>
            <w:tcW w:w="683" w:type="dxa"/>
            <w:tcBorders>
              <w:top w:val="single" w:color="auto" w:sz="4" w:space="0"/>
              <w:left w:val="single" w:color="auto" w:sz="4" w:space="0"/>
              <w:bottom w:val="single" w:color="auto" w:sz="4" w:space="0"/>
              <w:right w:val="single" w:color="auto" w:sz="4" w:space="0"/>
            </w:tcBorders>
            <w:vAlign w:val="center"/>
          </w:tcPr>
          <w:p w14:paraId="6F3546CD">
            <w:pPr>
              <w:jc w:val="center"/>
              <w:rPr>
                <w:rFonts w:ascii="仿宋" w:hAnsi="仿宋" w:eastAsia="仿宋" w:cs="仿宋"/>
                <w:b/>
                <w:bCs/>
                <w:color w:val="auto"/>
                <w:szCs w:val="21"/>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14:paraId="0278AF17">
            <w:pPr>
              <w:jc w:val="center"/>
              <w:rPr>
                <w:rFonts w:ascii="仿宋" w:hAnsi="仿宋" w:eastAsia="仿宋" w:cs="仿宋"/>
                <w:b/>
                <w:bCs/>
                <w:color w:val="auto"/>
                <w:szCs w:val="21"/>
                <w:highlight w:val="none"/>
              </w:rPr>
            </w:pPr>
          </w:p>
        </w:tc>
        <w:tc>
          <w:tcPr>
            <w:tcW w:w="829" w:type="dxa"/>
            <w:tcBorders>
              <w:top w:val="single" w:color="auto" w:sz="4" w:space="0"/>
              <w:left w:val="single" w:color="auto" w:sz="4" w:space="0"/>
              <w:bottom w:val="single" w:color="auto" w:sz="4" w:space="0"/>
              <w:right w:val="single" w:color="auto" w:sz="4" w:space="0"/>
            </w:tcBorders>
            <w:vAlign w:val="center"/>
          </w:tcPr>
          <w:p w14:paraId="55478F6D">
            <w:pPr>
              <w:jc w:val="center"/>
              <w:rPr>
                <w:rFonts w:ascii="仿宋" w:hAnsi="仿宋" w:eastAsia="仿宋" w:cs="仿宋"/>
                <w:b/>
                <w:bCs/>
                <w:color w:val="auto"/>
                <w:szCs w:val="21"/>
                <w:highlight w:val="none"/>
              </w:rPr>
            </w:pPr>
          </w:p>
        </w:tc>
        <w:tc>
          <w:tcPr>
            <w:tcW w:w="1556" w:type="dxa"/>
            <w:tcBorders>
              <w:top w:val="single" w:color="auto" w:sz="4" w:space="0"/>
              <w:left w:val="single" w:color="auto" w:sz="4" w:space="0"/>
              <w:bottom w:val="single" w:color="auto" w:sz="4" w:space="0"/>
              <w:right w:val="single" w:color="auto" w:sz="4" w:space="0"/>
            </w:tcBorders>
            <w:vAlign w:val="center"/>
          </w:tcPr>
          <w:p w14:paraId="217A4944">
            <w:pPr>
              <w:jc w:val="center"/>
              <w:rPr>
                <w:rFonts w:ascii="仿宋" w:hAnsi="仿宋" w:eastAsia="仿宋" w:cs="仿宋"/>
                <w:b/>
                <w:bCs/>
                <w:color w:val="auto"/>
                <w:szCs w:val="21"/>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14:paraId="0225338C">
            <w:pPr>
              <w:jc w:val="center"/>
              <w:rPr>
                <w:rFonts w:ascii="仿宋" w:hAnsi="仿宋" w:eastAsia="仿宋" w:cs="仿宋"/>
                <w:b/>
                <w:bCs/>
                <w:color w:val="auto"/>
                <w:szCs w:val="21"/>
                <w:highlight w:val="none"/>
              </w:rPr>
            </w:pPr>
          </w:p>
        </w:tc>
      </w:tr>
      <w:tr w14:paraId="231B1A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850" w:type="dxa"/>
            <w:tcBorders>
              <w:top w:val="single" w:color="auto" w:sz="4" w:space="0"/>
              <w:left w:val="single" w:color="auto" w:sz="4" w:space="0"/>
              <w:bottom w:val="single" w:color="auto" w:sz="4" w:space="0"/>
              <w:right w:val="single" w:color="auto" w:sz="4" w:space="0"/>
            </w:tcBorders>
            <w:vAlign w:val="center"/>
          </w:tcPr>
          <w:p w14:paraId="2B8D6BF3">
            <w:pPr>
              <w:jc w:val="center"/>
              <w:rPr>
                <w:rFonts w:ascii="仿宋" w:hAnsi="仿宋" w:eastAsia="仿宋" w:cs="仿宋"/>
                <w:b/>
                <w:bCs/>
                <w:color w:val="auto"/>
                <w:szCs w:val="21"/>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74B6411E">
            <w:pPr>
              <w:jc w:val="center"/>
              <w:rPr>
                <w:rFonts w:ascii="仿宋" w:hAnsi="仿宋" w:eastAsia="仿宋" w:cs="仿宋"/>
                <w:b/>
                <w:bCs/>
                <w:color w:val="auto"/>
                <w:szCs w:val="21"/>
                <w:highlight w:val="none"/>
              </w:rPr>
            </w:pPr>
          </w:p>
        </w:tc>
        <w:tc>
          <w:tcPr>
            <w:tcW w:w="1441" w:type="dxa"/>
            <w:tcBorders>
              <w:top w:val="single" w:color="auto" w:sz="4" w:space="0"/>
              <w:left w:val="single" w:color="auto" w:sz="4" w:space="0"/>
              <w:bottom w:val="single" w:color="auto" w:sz="4" w:space="0"/>
              <w:right w:val="single" w:color="auto" w:sz="4" w:space="0"/>
            </w:tcBorders>
            <w:vAlign w:val="center"/>
          </w:tcPr>
          <w:p w14:paraId="45543DF1">
            <w:pPr>
              <w:jc w:val="center"/>
              <w:rPr>
                <w:rFonts w:ascii="仿宋" w:hAnsi="仿宋" w:eastAsia="仿宋" w:cs="仿宋"/>
                <w:b/>
                <w:bCs/>
                <w:color w:val="auto"/>
                <w:szCs w:val="21"/>
                <w:highlight w:val="none"/>
              </w:rPr>
            </w:pPr>
          </w:p>
        </w:tc>
        <w:tc>
          <w:tcPr>
            <w:tcW w:w="683" w:type="dxa"/>
            <w:tcBorders>
              <w:top w:val="single" w:color="auto" w:sz="4" w:space="0"/>
              <w:left w:val="single" w:color="auto" w:sz="4" w:space="0"/>
              <w:bottom w:val="single" w:color="auto" w:sz="4" w:space="0"/>
              <w:right w:val="single" w:color="auto" w:sz="4" w:space="0"/>
            </w:tcBorders>
            <w:vAlign w:val="center"/>
          </w:tcPr>
          <w:p w14:paraId="23FA417C">
            <w:pPr>
              <w:jc w:val="center"/>
              <w:rPr>
                <w:rFonts w:ascii="仿宋" w:hAnsi="仿宋" w:eastAsia="仿宋" w:cs="仿宋"/>
                <w:b/>
                <w:bCs/>
                <w:color w:val="auto"/>
                <w:szCs w:val="21"/>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14:paraId="0B72C66F">
            <w:pPr>
              <w:jc w:val="center"/>
              <w:rPr>
                <w:rFonts w:ascii="仿宋" w:hAnsi="仿宋" w:eastAsia="仿宋" w:cs="仿宋"/>
                <w:b/>
                <w:bCs/>
                <w:color w:val="auto"/>
                <w:szCs w:val="21"/>
                <w:highlight w:val="none"/>
              </w:rPr>
            </w:pPr>
          </w:p>
        </w:tc>
        <w:tc>
          <w:tcPr>
            <w:tcW w:w="829" w:type="dxa"/>
            <w:tcBorders>
              <w:top w:val="single" w:color="auto" w:sz="4" w:space="0"/>
              <w:left w:val="single" w:color="auto" w:sz="4" w:space="0"/>
              <w:bottom w:val="single" w:color="auto" w:sz="4" w:space="0"/>
              <w:right w:val="single" w:color="auto" w:sz="4" w:space="0"/>
            </w:tcBorders>
            <w:vAlign w:val="center"/>
          </w:tcPr>
          <w:p w14:paraId="3BC8CE6C">
            <w:pPr>
              <w:jc w:val="center"/>
              <w:rPr>
                <w:rFonts w:ascii="仿宋" w:hAnsi="仿宋" w:eastAsia="仿宋" w:cs="仿宋"/>
                <w:b/>
                <w:bCs/>
                <w:color w:val="auto"/>
                <w:szCs w:val="21"/>
                <w:highlight w:val="none"/>
              </w:rPr>
            </w:pPr>
          </w:p>
        </w:tc>
        <w:tc>
          <w:tcPr>
            <w:tcW w:w="1556" w:type="dxa"/>
            <w:tcBorders>
              <w:top w:val="single" w:color="auto" w:sz="4" w:space="0"/>
              <w:left w:val="single" w:color="auto" w:sz="4" w:space="0"/>
              <w:bottom w:val="single" w:color="auto" w:sz="4" w:space="0"/>
              <w:right w:val="single" w:color="auto" w:sz="4" w:space="0"/>
            </w:tcBorders>
            <w:vAlign w:val="center"/>
          </w:tcPr>
          <w:p w14:paraId="4F25DDA5">
            <w:pPr>
              <w:jc w:val="center"/>
              <w:rPr>
                <w:rFonts w:ascii="仿宋" w:hAnsi="仿宋" w:eastAsia="仿宋" w:cs="仿宋"/>
                <w:b/>
                <w:bCs/>
                <w:color w:val="auto"/>
                <w:szCs w:val="21"/>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14:paraId="6C512AAE">
            <w:pPr>
              <w:jc w:val="center"/>
              <w:rPr>
                <w:rFonts w:ascii="仿宋" w:hAnsi="仿宋" w:eastAsia="仿宋" w:cs="仿宋"/>
                <w:b/>
                <w:bCs/>
                <w:color w:val="auto"/>
                <w:szCs w:val="21"/>
                <w:highlight w:val="none"/>
              </w:rPr>
            </w:pPr>
          </w:p>
        </w:tc>
      </w:tr>
      <w:tr w14:paraId="6EF0E4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850" w:type="dxa"/>
            <w:tcBorders>
              <w:top w:val="single" w:color="auto" w:sz="4" w:space="0"/>
              <w:left w:val="single" w:color="auto" w:sz="4" w:space="0"/>
              <w:bottom w:val="single" w:color="auto" w:sz="4" w:space="0"/>
              <w:right w:val="single" w:color="auto" w:sz="4" w:space="0"/>
            </w:tcBorders>
            <w:vAlign w:val="center"/>
          </w:tcPr>
          <w:p w14:paraId="0C6E2448">
            <w:pPr>
              <w:jc w:val="center"/>
              <w:rPr>
                <w:rFonts w:ascii="仿宋" w:hAnsi="仿宋" w:eastAsia="仿宋" w:cs="仿宋"/>
                <w:b/>
                <w:bCs/>
                <w:color w:val="auto"/>
                <w:szCs w:val="21"/>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03601AED">
            <w:pPr>
              <w:jc w:val="center"/>
              <w:rPr>
                <w:rFonts w:ascii="仿宋" w:hAnsi="仿宋" w:eastAsia="仿宋" w:cs="仿宋"/>
                <w:b/>
                <w:bCs/>
                <w:color w:val="auto"/>
                <w:szCs w:val="21"/>
                <w:highlight w:val="none"/>
              </w:rPr>
            </w:pPr>
          </w:p>
        </w:tc>
        <w:tc>
          <w:tcPr>
            <w:tcW w:w="1441" w:type="dxa"/>
            <w:tcBorders>
              <w:top w:val="single" w:color="auto" w:sz="4" w:space="0"/>
              <w:left w:val="single" w:color="auto" w:sz="4" w:space="0"/>
              <w:bottom w:val="single" w:color="auto" w:sz="4" w:space="0"/>
              <w:right w:val="single" w:color="auto" w:sz="4" w:space="0"/>
            </w:tcBorders>
            <w:vAlign w:val="center"/>
          </w:tcPr>
          <w:p w14:paraId="1ACF44DA">
            <w:pPr>
              <w:jc w:val="center"/>
              <w:rPr>
                <w:rFonts w:ascii="仿宋" w:hAnsi="仿宋" w:eastAsia="仿宋" w:cs="仿宋"/>
                <w:b/>
                <w:bCs/>
                <w:color w:val="auto"/>
                <w:szCs w:val="21"/>
                <w:highlight w:val="none"/>
              </w:rPr>
            </w:pPr>
          </w:p>
        </w:tc>
        <w:tc>
          <w:tcPr>
            <w:tcW w:w="683" w:type="dxa"/>
            <w:tcBorders>
              <w:top w:val="single" w:color="auto" w:sz="4" w:space="0"/>
              <w:left w:val="single" w:color="auto" w:sz="4" w:space="0"/>
              <w:bottom w:val="single" w:color="auto" w:sz="4" w:space="0"/>
              <w:right w:val="single" w:color="auto" w:sz="4" w:space="0"/>
            </w:tcBorders>
            <w:vAlign w:val="center"/>
          </w:tcPr>
          <w:p w14:paraId="48AF675C">
            <w:pPr>
              <w:jc w:val="center"/>
              <w:rPr>
                <w:rFonts w:ascii="仿宋" w:hAnsi="仿宋" w:eastAsia="仿宋" w:cs="仿宋"/>
                <w:b/>
                <w:bCs/>
                <w:color w:val="auto"/>
                <w:szCs w:val="21"/>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14:paraId="39113F5C">
            <w:pPr>
              <w:jc w:val="center"/>
              <w:rPr>
                <w:rFonts w:ascii="仿宋" w:hAnsi="仿宋" w:eastAsia="仿宋" w:cs="仿宋"/>
                <w:b/>
                <w:bCs/>
                <w:color w:val="auto"/>
                <w:szCs w:val="21"/>
                <w:highlight w:val="none"/>
              </w:rPr>
            </w:pPr>
          </w:p>
        </w:tc>
        <w:tc>
          <w:tcPr>
            <w:tcW w:w="829" w:type="dxa"/>
            <w:tcBorders>
              <w:top w:val="single" w:color="auto" w:sz="4" w:space="0"/>
              <w:left w:val="single" w:color="auto" w:sz="4" w:space="0"/>
              <w:bottom w:val="single" w:color="auto" w:sz="4" w:space="0"/>
              <w:right w:val="single" w:color="auto" w:sz="4" w:space="0"/>
            </w:tcBorders>
            <w:vAlign w:val="center"/>
          </w:tcPr>
          <w:p w14:paraId="380E9290">
            <w:pPr>
              <w:jc w:val="center"/>
              <w:rPr>
                <w:rFonts w:ascii="仿宋" w:hAnsi="仿宋" w:eastAsia="仿宋" w:cs="仿宋"/>
                <w:b/>
                <w:bCs/>
                <w:color w:val="auto"/>
                <w:szCs w:val="21"/>
                <w:highlight w:val="none"/>
              </w:rPr>
            </w:pPr>
          </w:p>
        </w:tc>
        <w:tc>
          <w:tcPr>
            <w:tcW w:w="1556" w:type="dxa"/>
            <w:tcBorders>
              <w:top w:val="single" w:color="auto" w:sz="4" w:space="0"/>
              <w:left w:val="single" w:color="auto" w:sz="4" w:space="0"/>
              <w:bottom w:val="single" w:color="auto" w:sz="4" w:space="0"/>
              <w:right w:val="single" w:color="auto" w:sz="4" w:space="0"/>
            </w:tcBorders>
            <w:vAlign w:val="center"/>
          </w:tcPr>
          <w:p w14:paraId="1008FE4F">
            <w:pPr>
              <w:jc w:val="center"/>
              <w:rPr>
                <w:rFonts w:ascii="仿宋" w:hAnsi="仿宋" w:eastAsia="仿宋" w:cs="仿宋"/>
                <w:b/>
                <w:bCs/>
                <w:color w:val="auto"/>
                <w:szCs w:val="21"/>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14:paraId="04921F9D">
            <w:pPr>
              <w:jc w:val="center"/>
              <w:rPr>
                <w:rFonts w:ascii="仿宋" w:hAnsi="仿宋" w:eastAsia="仿宋" w:cs="仿宋"/>
                <w:b/>
                <w:bCs/>
                <w:color w:val="auto"/>
                <w:szCs w:val="21"/>
                <w:highlight w:val="none"/>
              </w:rPr>
            </w:pPr>
          </w:p>
        </w:tc>
      </w:tr>
      <w:tr w14:paraId="48E68C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850" w:type="dxa"/>
            <w:tcBorders>
              <w:top w:val="single" w:color="auto" w:sz="4" w:space="0"/>
              <w:left w:val="single" w:color="auto" w:sz="4" w:space="0"/>
              <w:bottom w:val="single" w:color="auto" w:sz="4" w:space="0"/>
              <w:right w:val="single" w:color="auto" w:sz="4" w:space="0"/>
            </w:tcBorders>
            <w:vAlign w:val="center"/>
          </w:tcPr>
          <w:p w14:paraId="7752E8EB">
            <w:pPr>
              <w:jc w:val="center"/>
              <w:rPr>
                <w:rFonts w:ascii="仿宋" w:hAnsi="仿宋" w:eastAsia="仿宋" w:cs="仿宋"/>
                <w:b/>
                <w:bCs/>
                <w:color w:val="auto"/>
                <w:szCs w:val="21"/>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4782FE6B">
            <w:pPr>
              <w:jc w:val="center"/>
              <w:rPr>
                <w:rFonts w:ascii="仿宋" w:hAnsi="仿宋" w:eastAsia="仿宋" w:cs="仿宋"/>
                <w:b/>
                <w:bCs/>
                <w:color w:val="auto"/>
                <w:szCs w:val="21"/>
                <w:highlight w:val="none"/>
              </w:rPr>
            </w:pPr>
          </w:p>
        </w:tc>
        <w:tc>
          <w:tcPr>
            <w:tcW w:w="1441" w:type="dxa"/>
            <w:tcBorders>
              <w:top w:val="single" w:color="auto" w:sz="4" w:space="0"/>
              <w:left w:val="single" w:color="auto" w:sz="4" w:space="0"/>
              <w:bottom w:val="single" w:color="auto" w:sz="4" w:space="0"/>
              <w:right w:val="single" w:color="auto" w:sz="4" w:space="0"/>
            </w:tcBorders>
            <w:vAlign w:val="center"/>
          </w:tcPr>
          <w:p w14:paraId="2217113F">
            <w:pPr>
              <w:jc w:val="center"/>
              <w:rPr>
                <w:rFonts w:ascii="仿宋" w:hAnsi="仿宋" w:eastAsia="仿宋" w:cs="仿宋"/>
                <w:b/>
                <w:bCs/>
                <w:color w:val="auto"/>
                <w:szCs w:val="21"/>
                <w:highlight w:val="none"/>
              </w:rPr>
            </w:pPr>
          </w:p>
        </w:tc>
        <w:tc>
          <w:tcPr>
            <w:tcW w:w="683" w:type="dxa"/>
            <w:tcBorders>
              <w:top w:val="single" w:color="auto" w:sz="4" w:space="0"/>
              <w:left w:val="single" w:color="auto" w:sz="4" w:space="0"/>
              <w:bottom w:val="single" w:color="auto" w:sz="4" w:space="0"/>
              <w:right w:val="single" w:color="auto" w:sz="4" w:space="0"/>
            </w:tcBorders>
            <w:vAlign w:val="center"/>
          </w:tcPr>
          <w:p w14:paraId="545CB894">
            <w:pPr>
              <w:jc w:val="center"/>
              <w:rPr>
                <w:rFonts w:ascii="仿宋" w:hAnsi="仿宋" w:eastAsia="仿宋" w:cs="仿宋"/>
                <w:b/>
                <w:bCs/>
                <w:color w:val="auto"/>
                <w:szCs w:val="21"/>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14:paraId="1E3C89D8">
            <w:pPr>
              <w:jc w:val="center"/>
              <w:rPr>
                <w:rFonts w:ascii="仿宋" w:hAnsi="仿宋" w:eastAsia="仿宋" w:cs="仿宋"/>
                <w:b/>
                <w:bCs/>
                <w:color w:val="auto"/>
                <w:szCs w:val="21"/>
                <w:highlight w:val="none"/>
              </w:rPr>
            </w:pPr>
          </w:p>
        </w:tc>
        <w:tc>
          <w:tcPr>
            <w:tcW w:w="829" w:type="dxa"/>
            <w:tcBorders>
              <w:top w:val="single" w:color="auto" w:sz="4" w:space="0"/>
              <w:left w:val="single" w:color="auto" w:sz="4" w:space="0"/>
              <w:bottom w:val="single" w:color="auto" w:sz="4" w:space="0"/>
              <w:right w:val="single" w:color="auto" w:sz="4" w:space="0"/>
            </w:tcBorders>
            <w:vAlign w:val="center"/>
          </w:tcPr>
          <w:p w14:paraId="6006D8BF">
            <w:pPr>
              <w:jc w:val="center"/>
              <w:rPr>
                <w:rFonts w:ascii="仿宋" w:hAnsi="仿宋" w:eastAsia="仿宋" w:cs="仿宋"/>
                <w:b/>
                <w:bCs/>
                <w:color w:val="auto"/>
                <w:szCs w:val="21"/>
                <w:highlight w:val="none"/>
              </w:rPr>
            </w:pPr>
          </w:p>
        </w:tc>
        <w:tc>
          <w:tcPr>
            <w:tcW w:w="1556" w:type="dxa"/>
            <w:tcBorders>
              <w:top w:val="single" w:color="auto" w:sz="4" w:space="0"/>
              <w:left w:val="single" w:color="auto" w:sz="4" w:space="0"/>
              <w:bottom w:val="single" w:color="auto" w:sz="4" w:space="0"/>
              <w:right w:val="single" w:color="auto" w:sz="4" w:space="0"/>
            </w:tcBorders>
            <w:vAlign w:val="center"/>
          </w:tcPr>
          <w:p w14:paraId="2B42CFB9">
            <w:pPr>
              <w:jc w:val="center"/>
              <w:rPr>
                <w:rFonts w:ascii="仿宋" w:hAnsi="仿宋" w:eastAsia="仿宋" w:cs="仿宋"/>
                <w:b/>
                <w:bCs/>
                <w:color w:val="auto"/>
                <w:szCs w:val="21"/>
                <w:highlight w:val="none"/>
              </w:rPr>
            </w:pPr>
          </w:p>
        </w:tc>
        <w:tc>
          <w:tcPr>
            <w:tcW w:w="1983" w:type="dxa"/>
            <w:tcBorders>
              <w:top w:val="single" w:color="auto" w:sz="4" w:space="0"/>
              <w:left w:val="single" w:color="auto" w:sz="4" w:space="0"/>
              <w:bottom w:val="single" w:color="auto" w:sz="4" w:space="0"/>
              <w:right w:val="single" w:color="auto" w:sz="4" w:space="0"/>
            </w:tcBorders>
          </w:tcPr>
          <w:p w14:paraId="167984C9">
            <w:pPr>
              <w:jc w:val="center"/>
              <w:rPr>
                <w:rFonts w:ascii="仿宋" w:hAnsi="仿宋" w:eastAsia="仿宋" w:cs="仿宋"/>
                <w:b/>
                <w:bCs/>
                <w:color w:val="auto"/>
                <w:szCs w:val="21"/>
                <w:highlight w:val="none"/>
              </w:rPr>
            </w:pPr>
          </w:p>
        </w:tc>
      </w:tr>
    </w:tbl>
    <w:p w14:paraId="5F882742">
      <w:pPr>
        <w:pStyle w:val="19"/>
        <w:spacing w:line="360" w:lineRule="auto"/>
        <w:ind w:left="420" w:hanging="420"/>
        <w:rPr>
          <w:rFonts w:ascii="仿宋" w:hAnsi="仿宋" w:eastAsia="仿宋" w:cs="仿宋"/>
          <w:color w:val="auto"/>
          <w:sz w:val="21"/>
          <w:szCs w:val="21"/>
          <w:highlight w:val="none"/>
        </w:rPr>
      </w:pPr>
    </w:p>
    <w:p w14:paraId="2934C2C8">
      <w:pPr>
        <w:spacing w:line="360" w:lineRule="auto"/>
        <w:rPr>
          <w:rFonts w:ascii="仿宋" w:hAnsi="仿宋" w:eastAsia="仿宋" w:cs="仿宋"/>
          <w:b/>
          <w:color w:val="auto"/>
          <w:spacing w:val="-6"/>
          <w:sz w:val="18"/>
          <w:szCs w:val="18"/>
          <w:highlight w:val="none"/>
        </w:rPr>
      </w:pPr>
      <w:r>
        <w:rPr>
          <w:rFonts w:hint="eastAsia" w:ascii="仿宋" w:hAnsi="仿宋" w:eastAsia="仿宋" w:cs="仿宋"/>
          <w:b/>
          <w:color w:val="auto"/>
          <w:spacing w:val="-6"/>
          <w:sz w:val="18"/>
          <w:szCs w:val="18"/>
          <w:highlight w:val="none"/>
        </w:rPr>
        <w:t>说明：</w:t>
      </w:r>
    </w:p>
    <w:p w14:paraId="15AFC5FC">
      <w:pPr>
        <w:spacing w:line="360" w:lineRule="auto"/>
        <w:rPr>
          <w:rFonts w:ascii="仿宋" w:hAnsi="仿宋" w:eastAsia="仿宋" w:cs="仿宋"/>
          <w:b/>
          <w:color w:val="auto"/>
          <w:spacing w:val="-6"/>
          <w:sz w:val="18"/>
          <w:szCs w:val="18"/>
          <w:highlight w:val="none"/>
        </w:rPr>
      </w:pPr>
      <w:r>
        <w:rPr>
          <w:rFonts w:hint="eastAsia" w:ascii="仿宋" w:hAnsi="仿宋" w:eastAsia="仿宋" w:cs="仿宋"/>
          <w:b/>
          <w:color w:val="auto"/>
          <w:spacing w:val="-6"/>
          <w:sz w:val="18"/>
          <w:szCs w:val="18"/>
          <w:highlight w:val="none"/>
        </w:rPr>
        <w:t>1.</w:t>
      </w:r>
      <w:r>
        <w:rPr>
          <w:rFonts w:hint="eastAsia" w:ascii="仿宋" w:hAnsi="仿宋" w:eastAsia="仿宋" w:cs="仿宋"/>
          <w:b/>
          <w:color w:val="auto"/>
          <w:spacing w:val="-6"/>
          <w:sz w:val="18"/>
          <w:szCs w:val="18"/>
        </w:rPr>
        <w:t>投标人须提供上述业绩合同及对应用户评价扫描件</w:t>
      </w:r>
      <w:r>
        <w:rPr>
          <w:rFonts w:hint="eastAsia" w:ascii="仿宋" w:hAnsi="仿宋" w:eastAsia="仿宋" w:cs="仿宋"/>
          <w:b/>
          <w:color w:val="auto"/>
          <w:spacing w:val="-6"/>
          <w:sz w:val="18"/>
          <w:szCs w:val="18"/>
          <w:highlight w:val="none"/>
        </w:rPr>
        <w:t>；</w:t>
      </w:r>
    </w:p>
    <w:p w14:paraId="1B6926EE">
      <w:pPr>
        <w:spacing w:line="360" w:lineRule="auto"/>
        <w:rPr>
          <w:rFonts w:ascii="仿宋" w:hAnsi="仿宋" w:eastAsia="仿宋" w:cs="仿宋"/>
          <w:b/>
          <w:color w:val="auto"/>
          <w:spacing w:val="-6"/>
          <w:sz w:val="18"/>
          <w:szCs w:val="18"/>
          <w:highlight w:val="none"/>
        </w:rPr>
      </w:pPr>
      <w:r>
        <w:rPr>
          <w:rFonts w:hint="eastAsia" w:ascii="仿宋" w:hAnsi="仿宋" w:eastAsia="仿宋" w:cs="仿宋"/>
          <w:b/>
          <w:color w:val="auto"/>
          <w:spacing w:val="-6"/>
          <w:sz w:val="18"/>
          <w:szCs w:val="18"/>
          <w:highlight w:val="none"/>
        </w:rPr>
        <w:t>2.所有合同扫描件应清晰，应能体现合同签订时间、双方签字盖章等内容；</w:t>
      </w:r>
    </w:p>
    <w:p w14:paraId="26EED587">
      <w:pPr>
        <w:adjustRightInd w:val="0"/>
        <w:snapToGrid w:val="0"/>
        <w:spacing w:line="360" w:lineRule="auto"/>
        <w:rPr>
          <w:rFonts w:ascii="仿宋" w:hAnsi="仿宋" w:eastAsia="仿宋" w:cs="仿宋"/>
          <w:color w:val="auto"/>
          <w:sz w:val="18"/>
          <w:szCs w:val="18"/>
          <w:highlight w:val="none"/>
        </w:rPr>
      </w:pPr>
      <w:r>
        <w:rPr>
          <w:rFonts w:hint="eastAsia" w:ascii="仿宋" w:hAnsi="仿宋" w:eastAsia="仿宋" w:cs="仿宋"/>
          <w:b/>
          <w:color w:val="auto"/>
          <w:spacing w:val="-6"/>
          <w:sz w:val="18"/>
          <w:szCs w:val="18"/>
          <w:highlight w:val="none"/>
        </w:rPr>
        <w:t>3.投标人应在不涉及商业秘密的前提下尽可能提供详细的合同扫描件内容。</w:t>
      </w:r>
    </w:p>
    <w:p w14:paraId="4E3E4758">
      <w:pPr>
        <w:adjustRightInd w:val="0"/>
        <w:snapToGrid w:val="0"/>
        <w:spacing w:line="360" w:lineRule="auto"/>
        <w:rPr>
          <w:rFonts w:ascii="仿宋" w:hAnsi="仿宋" w:eastAsia="仿宋" w:cs="仿宋"/>
          <w:color w:val="auto"/>
          <w:szCs w:val="21"/>
          <w:highlight w:val="none"/>
        </w:rPr>
      </w:pPr>
    </w:p>
    <w:p w14:paraId="15658758">
      <w:pPr>
        <w:adjustRightInd w:val="0"/>
        <w:snapToGrid w:val="0"/>
        <w:spacing w:line="360" w:lineRule="auto"/>
        <w:rPr>
          <w:rFonts w:ascii="仿宋" w:hAnsi="仿宋" w:eastAsia="仿宋" w:cs="仿宋"/>
          <w:color w:val="auto"/>
          <w:szCs w:val="21"/>
          <w:highlight w:val="none"/>
        </w:rPr>
      </w:pPr>
    </w:p>
    <w:p w14:paraId="0E98B774">
      <w:pPr>
        <w:adjustRightInd w:val="0"/>
        <w:snapToGrid w:val="0"/>
        <w:spacing w:line="360" w:lineRule="auto"/>
        <w:rPr>
          <w:rFonts w:ascii="仿宋" w:hAnsi="仿宋" w:eastAsia="仿宋" w:cs="仿宋"/>
          <w:b/>
          <w:bCs/>
          <w:color w:val="auto"/>
          <w:spacing w:val="-6"/>
          <w:szCs w:val="21"/>
          <w:highlight w:val="none"/>
        </w:rPr>
      </w:pPr>
    </w:p>
    <w:p w14:paraId="587C1527">
      <w:pPr>
        <w:adjustRightInd w:val="0"/>
        <w:snapToGrid w:val="0"/>
        <w:spacing w:line="360" w:lineRule="auto"/>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投标人名称（电子签名/公章）：</w:t>
      </w:r>
    </w:p>
    <w:p w14:paraId="5A7EEA4B">
      <w:pPr>
        <w:pStyle w:val="13"/>
        <w:spacing w:line="360" w:lineRule="auto"/>
        <w:ind w:firstLine="0"/>
        <w:rPr>
          <w:rFonts w:hint="eastAsia" w:ascii="仿宋" w:hAnsi="仿宋" w:eastAsia="仿宋" w:cs="仿宋"/>
          <w:b/>
          <w:bCs/>
          <w:color w:val="auto"/>
          <w:spacing w:val="-6"/>
          <w:sz w:val="21"/>
          <w:szCs w:val="21"/>
          <w:highlight w:val="none"/>
        </w:rPr>
      </w:pPr>
      <w:r>
        <w:rPr>
          <w:rFonts w:hint="eastAsia" w:ascii="仿宋" w:hAnsi="仿宋" w:eastAsia="仿宋" w:cs="仿宋"/>
          <w:b/>
          <w:bCs/>
          <w:color w:val="auto"/>
          <w:spacing w:val="-6"/>
          <w:sz w:val="21"/>
          <w:szCs w:val="21"/>
          <w:highlight w:val="none"/>
        </w:rPr>
        <w:t>日期：     年   月   日</w:t>
      </w:r>
    </w:p>
    <w:p w14:paraId="25CCD354">
      <w:pPr>
        <w:rPr>
          <w:rFonts w:hint="eastAsia" w:ascii="仿宋" w:hAnsi="仿宋" w:eastAsia="仿宋" w:cs="仿宋"/>
          <w:b/>
          <w:bCs/>
          <w:color w:val="auto"/>
          <w:spacing w:val="-6"/>
          <w:sz w:val="21"/>
          <w:szCs w:val="21"/>
          <w:highlight w:val="none"/>
        </w:rPr>
      </w:pPr>
      <w:r>
        <w:rPr>
          <w:rFonts w:hint="eastAsia" w:ascii="仿宋" w:hAnsi="仿宋" w:eastAsia="仿宋" w:cs="仿宋"/>
          <w:b/>
          <w:bCs/>
          <w:color w:val="auto"/>
          <w:spacing w:val="-6"/>
          <w:sz w:val="21"/>
          <w:szCs w:val="21"/>
          <w:highlight w:val="none"/>
        </w:rPr>
        <w:br w:type="page"/>
      </w:r>
    </w:p>
    <w:p w14:paraId="1B6DC37C">
      <w:pPr>
        <w:adjustRightInd w:val="0"/>
        <w:snapToGrid w:val="0"/>
        <w:spacing w:line="360" w:lineRule="auto"/>
        <w:jc w:val="center"/>
        <w:outlineLvl w:val="2"/>
        <w:rPr>
          <w:rFonts w:ascii="仿宋" w:hAnsi="仿宋" w:eastAsia="仿宋" w:cs="仿宋"/>
          <w:b/>
          <w:bCs/>
          <w:color w:val="auto"/>
          <w:sz w:val="24"/>
          <w:szCs w:val="24"/>
        </w:rPr>
      </w:pPr>
      <w:r>
        <w:rPr>
          <w:rFonts w:hint="eastAsia" w:ascii="仿宋" w:hAnsi="仿宋" w:eastAsia="仿宋" w:cs="仿宋"/>
          <w:b/>
          <w:bCs/>
          <w:color w:val="auto"/>
          <w:sz w:val="24"/>
          <w:szCs w:val="24"/>
        </w:rPr>
        <w:t>商务分评审相关证明材料</w:t>
      </w:r>
    </w:p>
    <w:p w14:paraId="41BB6F51">
      <w:pPr>
        <w:widowControl/>
        <w:adjustRightInd w:val="0"/>
        <w:snapToGrid w:val="0"/>
        <w:spacing w:line="360" w:lineRule="auto"/>
        <w:jc w:val="left"/>
        <w:rPr>
          <w:rFonts w:ascii="仿宋" w:hAnsi="仿宋" w:eastAsia="仿宋" w:cs="仿宋"/>
          <w:b/>
          <w:color w:val="auto"/>
          <w:spacing w:val="-6"/>
          <w:sz w:val="18"/>
          <w:szCs w:val="18"/>
        </w:rPr>
      </w:pPr>
      <w:r>
        <w:rPr>
          <w:rFonts w:hint="eastAsia" w:ascii="仿宋" w:hAnsi="仿宋" w:eastAsia="仿宋" w:cs="仿宋"/>
          <w:b/>
          <w:color w:val="auto"/>
          <w:spacing w:val="-6"/>
          <w:sz w:val="18"/>
          <w:szCs w:val="18"/>
        </w:rPr>
        <w:t>说明：投标人可根据自身情况提供，包括但不仅限于进货渠道相关证明材料。</w:t>
      </w:r>
    </w:p>
    <w:p w14:paraId="356C7CED">
      <w:pPr>
        <w:rPr>
          <w:rFonts w:ascii="仿宋" w:hAnsi="仿宋" w:eastAsia="仿宋" w:cs="仿宋"/>
          <w:b/>
          <w:bCs/>
          <w:color w:val="auto"/>
          <w:spacing w:val="-6"/>
          <w:szCs w:val="21"/>
        </w:rPr>
      </w:pPr>
      <w:r>
        <w:rPr>
          <w:rFonts w:hint="eastAsia" w:ascii="仿宋" w:hAnsi="仿宋" w:eastAsia="仿宋" w:cs="仿宋"/>
          <w:b/>
          <w:bCs/>
          <w:color w:val="auto"/>
          <w:spacing w:val="-6"/>
          <w:szCs w:val="21"/>
        </w:rPr>
        <w:br w:type="page"/>
      </w:r>
    </w:p>
    <w:p w14:paraId="0F44096C">
      <w:pPr>
        <w:spacing w:line="360" w:lineRule="auto"/>
        <w:jc w:val="center"/>
        <w:outlineLvl w:val="2"/>
        <w:rPr>
          <w:rFonts w:ascii="仿宋" w:hAnsi="仿宋" w:eastAsia="仿宋" w:cs="仿宋"/>
          <w:b/>
          <w:color w:val="auto"/>
          <w:spacing w:val="-6"/>
          <w:sz w:val="24"/>
        </w:rPr>
      </w:pPr>
      <w:r>
        <w:rPr>
          <w:rFonts w:hint="eastAsia" w:ascii="仿宋" w:hAnsi="仿宋" w:eastAsia="仿宋" w:cs="仿宋"/>
          <w:b/>
          <w:color w:val="auto"/>
          <w:spacing w:val="-6"/>
          <w:sz w:val="24"/>
        </w:rPr>
        <w:t>服务方案</w:t>
      </w:r>
    </w:p>
    <w:p w14:paraId="2141064F">
      <w:pPr>
        <w:widowControl/>
        <w:adjustRightInd w:val="0"/>
        <w:snapToGrid w:val="0"/>
        <w:spacing w:line="360" w:lineRule="auto"/>
        <w:jc w:val="left"/>
        <w:rPr>
          <w:rFonts w:ascii="仿宋" w:hAnsi="仿宋" w:eastAsia="仿宋" w:cs="仿宋"/>
          <w:b/>
          <w:color w:val="auto"/>
          <w:spacing w:val="-6"/>
          <w:sz w:val="18"/>
          <w:szCs w:val="18"/>
        </w:rPr>
      </w:pPr>
      <w:r>
        <w:rPr>
          <w:rFonts w:hint="eastAsia" w:ascii="仿宋" w:hAnsi="仿宋" w:eastAsia="仿宋" w:cs="仿宋"/>
          <w:b/>
          <w:color w:val="auto"/>
          <w:spacing w:val="-6"/>
          <w:sz w:val="18"/>
          <w:szCs w:val="18"/>
        </w:rPr>
        <w:t>根据评分标准提供和编写（格式自拟），包括但不仅限于：</w:t>
      </w:r>
    </w:p>
    <w:p w14:paraId="3E2E9274">
      <w:pPr>
        <w:widowControl/>
        <w:adjustRightInd w:val="0"/>
        <w:snapToGrid w:val="0"/>
        <w:spacing w:line="360" w:lineRule="auto"/>
        <w:jc w:val="left"/>
        <w:rPr>
          <w:rFonts w:ascii="仿宋" w:hAnsi="仿宋" w:eastAsia="仿宋" w:cs="仿宋"/>
          <w:b/>
          <w:color w:val="auto"/>
          <w:spacing w:val="-6"/>
          <w:sz w:val="18"/>
          <w:szCs w:val="18"/>
        </w:rPr>
      </w:pPr>
      <w:r>
        <w:rPr>
          <w:rFonts w:hint="eastAsia" w:ascii="仿宋" w:hAnsi="仿宋" w:eastAsia="仿宋" w:cs="仿宋"/>
          <w:b/>
          <w:color w:val="auto"/>
          <w:spacing w:val="-6"/>
          <w:sz w:val="18"/>
          <w:szCs w:val="18"/>
        </w:rPr>
        <w:t>1.采访书目信息覆盖及时效</w:t>
      </w:r>
    </w:p>
    <w:p w14:paraId="33479269">
      <w:pPr>
        <w:widowControl/>
        <w:adjustRightInd w:val="0"/>
        <w:snapToGrid w:val="0"/>
        <w:spacing w:line="360" w:lineRule="auto"/>
        <w:jc w:val="left"/>
        <w:rPr>
          <w:rFonts w:ascii="仿宋" w:hAnsi="仿宋" w:eastAsia="仿宋" w:cs="仿宋"/>
          <w:b/>
          <w:color w:val="auto"/>
          <w:spacing w:val="-6"/>
          <w:sz w:val="18"/>
          <w:szCs w:val="18"/>
        </w:rPr>
      </w:pPr>
      <w:r>
        <w:rPr>
          <w:rFonts w:hint="eastAsia" w:ascii="仿宋" w:hAnsi="仿宋" w:eastAsia="仿宋" w:cs="仿宋"/>
          <w:b/>
          <w:color w:val="auto"/>
          <w:spacing w:val="-6"/>
          <w:sz w:val="18"/>
          <w:szCs w:val="18"/>
        </w:rPr>
        <w:t>2.采访数据质量承诺</w:t>
      </w:r>
    </w:p>
    <w:p w14:paraId="0F7D44BE">
      <w:pPr>
        <w:widowControl/>
        <w:adjustRightInd w:val="0"/>
        <w:snapToGrid w:val="0"/>
        <w:spacing w:line="360" w:lineRule="auto"/>
        <w:jc w:val="left"/>
        <w:rPr>
          <w:rFonts w:ascii="仿宋" w:hAnsi="仿宋" w:eastAsia="仿宋" w:cs="仿宋"/>
          <w:b/>
          <w:color w:val="auto"/>
          <w:spacing w:val="-6"/>
          <w:sz w:val="18"/>
          <w:szCs w:val="18"/>
        </w:rPr>
      </w:pPr>
      <w:r>
        <w:rPr>
          <w:rFonts w:hint="eastAsia" w:ascii="仿宋" w:hAnsi="仿宋" w:eastAsia="仿宋" w:cs="仿宋"/>
          <w:b/>
          <w:color w:val="auto"/>
          <w:spacing w:val="-6"/>
          <w:sz w:val="18"/>
          <w:szCs w:val="18"/>
        </w:rPr>
        <w:t>3.编目数据质量承诺</w:t>
      </w:r>
    </w:p>
    <w:p w14:paraId="60FE1CB3">
      <w:pPr>
        <w:widowControl/>
        <w:adjustRightInd w:val="0"/>
        <w:snapToGrid w:val="0"/>
        <w:spacing w:line="360" w:lineRule="auto"/>
        <w:jc w:val="left"/>
        <w:rPr>
          <w:rFonts w:ascii="仿宋" w:hAnsi="仿宋" w:eastAsia="仿宋" w:cs="仿宋"/>
          <w:b/>
          <w:color w:val="auto"/>
          <w:spacing w:val="-6"/>
          <w:sz w:val="18"/>
          <w:szCs w:val="18"/>
        </w:rPr>
      </w:pPr>
      <w:r>
        <w:rPr>
          <w:rFonts w:hint="eastAsia" w:ascii="仿宋" w:hAnsi="仿宋" w:eastAsia="仿宋" w:cs="仿宋"/>
          <w:b/>
          <w:color w:val="auto"/>
          <w:spacing w:val="-6"/>
          <w:sz w:val="18"/>
          <w:szCs w:val="18"/>
        </w:rPr>
        <w:t>4.图书订单处理方案</w:t>
      </w:r>
    </w:p>
    <w:p w14:paraId="0EF1F378">
      <w:pPr>
        <w:widowControl/>
        <w:adjustRightInd w:val="0"/>
        <w:snapToGrid w:val="0"/>
        <w:spacing w:line="360" w:lineRule="auto"/>
        <w:ind w:left="178" w:leftChars="85"/>
        <w:jc w:val="left"/>
        <w:rPr>
          <w:rFonts w:ascii="仿宋" w:hAnsi="仿宋" w:eastAsia="仿宋" w:cs="仿宋"/>
          <w:b/>
          <w:color w:val="auto"/>
          <w:spacing w:val="-6"/>
          <w:sz w:val="18"/>
          <w:szCs w:val="18"/>
        </w:rPr>
      </w:pPr>
      <w:r>
        <w:rPr>
          <w:rFonts w:hint="eastAsia" w:ascii="仿宋" w:hAnsi="仿宋" w:eastAsia="仿宋" w:cs="仿宋"/>
          <w:b/>
          <w:color w:val="auto"/>
          <w:spacing w:val="-6"/>
          <w:sz w:val="18"/>
          <w:szCs w:val="18"/>
        </w:rPr>
        <w:t>4.1 收到订单后反馈（单册价格较高、复本量过大、定购价格与实际价格有出入、ISBN号或书名等书目信息变更、特殊开本、不符合馆藏要求等各种特殊情况进行二次确认）方案</w:t>
      </w:r>
    </w:p>
    <w:p w14:paraId="2477BEAE">
      <w:pPr>
        <w:widowControl/>
        <w:adjustRightInd w:val="0"/>
        <w:snapToGrid w:val="0"/>
        <w:spacing w:line="360" w:lineRule="auto"/>
        <w:ind w:firstLine="169" w:firstLineChars="100"/>
        <w:jc w:val="left"/>
        <w:rPr>
          <w:rFonts w:ascii="仿宋" w:hAnsi="仿宋" w:eastAsia="仿宋" w:cs="仿宋"/>
          <w:b/>
          <w:color w:val="auto"/>
          <w:spacing w:val="-6"/>
          <w:sz w:val="18"/>
          <w:szCs w:val="18"/>
        </w:rPr>
      </w:pPr>
      <w:r>
        <w:rPr>
          <w:rFonts w:hint="eastAsia" w:ascii="仿宋" w:hAnsi="仿宋" w:eastAsia="仿宋" w:cs="仿宋"/>
          <w:b/>
          <w:color w:val="auto"/>
          <w:spacing w:val="-6"/>
          <w:sz w:val="18"/>
          <w:szCs w:val="18"/>
        </w:rPr>
        <w:t>4.2 对未能采购图书（缺货、出版推迟、停止出版等不能及时到馆的图书或取消出版的图书）信息反馈、处理方案</w:t>
      </w:r>
    </w:p>
    <w:p w14:paraId="211C69CF">
      <w:pPr>
        <w:widowControl/>
        <w:adjustRightInd w:val="0"/>
        <w:snapToGrid w:val="0"/>
        <w:spacing w:line="360" w:lineRule="auto"/>
        <w:jc w:val="left"/>
        <w:rPr>
          <w:rFonts w:ascii="仿宋" w:hAnsi="仿宋" w:eastAsia="仿宋" w:cs="仿宋"/>
          <w:b/>
          <w:color w:val="auto"/>
          <w:spacing w:val="-6"/>
          <w:sz w:val="18"/>
          <w:szCs w:val="18"/>
        </w:rPr>
      </w:pPr>
      <w:r>
        <w:rPr>
          <w:rFonts w:hint="eastAsia" w:ascii="仿宋" w:hAnsi="仿宋" w:eastAsia="仿宋" w:cs="仿宋"/>
          <w:b/>
          <w:color w:val="auto"/>
          <w:spacing w:val="-6"/>
          <w:sz w:val="18"/>
          <w:szCs w:val="18"/>
        </w:rPr>
        <w:t>5.订单调整[对已订图书订单因情况变化采购人要求减少或取消订单处理（响应速度、服务承诺）]方案</w:t>
      </w:r>
    </w:p>
    <w:p w14:paraId="05CA0E80">
      <w:pPr>
        <w:widowControl/>
        <w:adjustRightInd w:val="0"/>
        <w:snapToGrid w:val="0"/>
        <w:spacing w:line="360" w:lineRule="auto"/>
        <w:jc w:val="left"/>
        <w:rPr>
          <w:rFonts w:ascii="仿宋" w:hAnsi="仿宋" w:eastAsia="仿宋" w:cs="仿宋"/>
          <w:b/>
          <w:color w:val="auto"/>
          <w:spacing w:val="-6"/>
          <w:sz w:val="18"/>
          <w:szCs w:val="18"/>
        </w:rPr>
      </w:pPr>
      <w:r>
        <w:rPr>
          <w:rFonts w:hint="eastAsia" w:ascii="仿宋" w:hAnsi="仿宋" w:eastAsia="仿宋" w:cs="仿宋"/>
          <w:b/>
          <w:color w:val="auto"/>
          <w:spacing w:val="-6"/>
          <w:sz w:val="18"/>
          <w:szCs w:val="18"/>
        </w:rPr>
        <w:t>6.图书质量承诺</w:t>
      </w:r>
    </w:p>
    <w:p w14:paraId="33783E3E">
      <w:pPr>
        <w:widowControl/>
        <w:adjustRightInd w:val="0"/>
        <w:snapToGrid w:val="0"/>
        <w:spacing w:line="360" w:lineRule="auto"/>
        <w:jc w:val="left"/>
        <w:rPr>
          <w:rFonts w:ascii="仿宋" w:hAnsi="仿宋" w:eastAsia="仿宋" w:cs="仿宋"/>
          <w:b/>
          <w:color w:val="auto"/>
          <w:spacing w:val="-6"/>
          <w:sz w:val="18"/>
          <w:szCs w:val="18"/>
        </w:rPr>
      </w:pPr>
      <w:r>
        <w:rPr>
          <w:rFonts w:hint="eastAsia" w:ascii="仿宋" w:hAnsi="仿宋" w:eastAsia="仿宋" w:cs="仿宋"/>
          <w:b/>
          <w:color w:val="auto"/>
          <w:spacing w:val="-6"/>
          <w:sz w:val="18"/>
          <w:szCs w:val="18"/>
        </w:rPr>
        <w:t>7.承诺到书率及供书类型、供书数量及实际到书记录情况等</w:t>
      </w:r>
    </w:p>
    <w:p w14:paraId="350AE55E">
      <w:pPr>
        <w:widowControl/>
        <w:adjustRightInd w:val="0"/>
        <w:snapToGrid w:val="0"/>
        <w:spacing w:line="360" w:lineRule="auto"/>
        <w:jc w:val="left"/>
        <w:rPr>
          <w:rFonts w:ascii="仿宋" w:hAnsi="仿宋" w:eastAsia="仿宋" w:cs="仿宋"/>
          <w:b/>
          <w:color w:val="auto"/>
          <w:spacing w:val="-6"/>
          <w:sz w:val="18"/>
          <w:szCs w:val="18"/>
        </w:rPr>
      </w:pPr>
      <w:r>
        <w:rPr>
          <w:rFonts w:hint="eastAsia" w:ascii="仿宋" w:hAnsi="仿宋" w:eastAsia="仿宋" w:cs="仿宋"/>
          <w:b/>
          <w:color w:val="auto"/>
          <w:spacing w:val="-6"/>
          <w:sz w:val="18"/>
          <w:szCs w:val="18"/>
        </w:rPr>
        <w:t>8.现采能力（现采场所、组织大型书市）相关证明材料（含过往案例）</w:t>
      </w:r>
    </w:p>
    <w:p w14:paraId="47E2C28F">
      <w:pPr>
        <w:widowControl/>
        <w:adjustRightInd w:val="0"/>
        <w:snapToGrid w:val="0"/>
        <w:spacing w:line="360" w:lineRule="auto"/>
        <w:jc w:val="left"/>
        <w:rPr>
          <w:rFonts w:ascii="仿宋" w:hAnsi="仿宋" w:eastAsia="仿宋" w:cs="仿宋"/>
          <w:b/>
          <w:color w:val="auto"/>
          <w:spacing w:val="-6"/>
          <w:sz w:val="18"/>
          <w:szCs w:val="18"/>
        </w:rPr>
      </w:pPr>
      <w:r>
        <w:rPr>
          <w:rFonts w:hint="eastAsia" w:ascii="仿宋" w:hAnsi="仿宋" w:eastAsia="仿宋" w:cs="仿宋"/>
          <w:b/>
          <w:color w:val="auto"/>
          <w:spacing w:val="-6"/>
          <w:sz w:val="18"/>
          <w:szCs w:val="18"/>
        </w:rPr>
        <w:t>9.图书加工</w:t>
      </w:r>
    </w:p>
    <w:p w14:paraId="7B0C3F1F">
      <w:pPr>
        <w:widowControl/>
        <w:adjustRightInd w:val="0"/>
        <w:snapToGrid w:val="0"/>
        <w:spacing w:line="360" w:lineRule="auto"/>
        <w:ind w:firstLine="169" w:firstLineChars="100"/>
        <w:jc w:val="left"/>
        <w:rPr>
          <w:rFonts w:ascii="仿宋" w:hAnsi="仿宋" w:eastAsia="仿宋" w:cs="仿宋"/>
          <w:b/>
          <w:color w:val="auto"/>
          <w:spacing w:val="-6"/>
          <w:sz w:val="18"/>
          <w:szCs w:val="18"/>
        </w:rPr>
      </w:pPr>
      <w:r>
        <w:rPr>
          <w:rFonts w:hint="eastAsia" w:ascii="仿宋" w:hAnsi="仿宋" w:eastAsia="仿宋" w:cs="仿宋"/>
          <w:b/>
          <w:color w:val="auto"/>
          <w:spacing w:val="-6"/>
          <w:sz w:val="18"/>
          <w:szCs w:val="18"/>
        </w:rPr>
        <w:t>9.1 图书加工质量保障方案</w:t>
      </w:r>
    </w:p>
    <w:p w14:paraId="4CAA56A6">
      <w:pPr>
        <w:widowControl/>
        <w:adjustRightInd w:val="0"/>
        <w:snapToGrid w:val="0"/>
        <w:spacing w:line="360" w:lineRule="auto"/>
        <w:ind w:firstLine="169" w:firstLineChars="100"/>
        <w:jc w:val="left"/>
        <w:rPr>
          <w:rFonts w:ascii="仿宋" w:hAnsi="仿宋" w:eastAsia="仿宋" w:cs="仿宋"/>
          <w:b/>
          <w:color w:val="auto"/>
          <w:spacing w:val="-6"/>
          <w:sz w:val="18"/>
          <w:szCs w:val="18"/>
        </w:rPr>
      </w:pPr>
      <w:r>
        <w:rPr>
          <w:rFonts w:hint="eastAsia" w:ascii="仿宋" w:hAnsi="仿宋" w:eastAsia="仿宋" w:cs="仿宋"/>
          <w:b/>
          <w:color w:val="auto"/>
          <w:spacing w:val="-6"/>
          <w:sz w:val="18"/>
          <w:szCs w:val="18"/>
        </w:rPr>
        <w:t>9.2 到馆服务时效-响应速度</w:t>
      </w:r>
    </w:p>
    <w:p w14:paraId="628305EC">
      <w:pPr>
        <w:widowControl/>
        <w:adjustRightInd w:val="0"/>
        <w:snapToGrid w:val="0"/>
        <w:spacing w:line="360" w:lineRule="auto"/>
        <w:jc w:val="left"/>
        <w:rPr>
          <w:rFonts w:ascii="仿宋" w:hAnsi="仿宋" w:eastAsia="仿宋" w:cs="仿宋"/>
          <w:b/>
          <w:color w:val="auto"/>
          <w:spacing w:val="-6"/>
          <w:sz w:val="18"/>
          <w:szCs w:val="18"/>
        </w:rPr>
      </w:pPr>
      <w:r>
        <w:rPr>
          <w:rFonts w:hint="eastAsia" w:ascii="仿宋" w:hAnsi="仿宋" w:eastAsia="仿宋" w:cs="仿宋"/>
          <w:b/>
          <w:color w:val="auto"/>
          <w:spacing w:val="-6"/>
          <w:sz w:val="18"/>
          <w:szCs w:val="18"/>
        </w:rPr>
        <w:t>10.图书包装（将加工好的图书进行满足远距离运输、防湿和防破、装卸要求的包装并完成消毒流程）工作流程、规章制度、相关设备等</w:t>
      </w:r>
    </w:p>
    <w:p w14:paraId="0E02B8DB">
      <w:pPr>
        <w:widowControl/>
        <w:adjustRightInd w:val="0"/>
        <w:snapToGrid w:val="0"/>
        <w:spacing w:line="360" w:lineRule="auto"/>
        <w:jc w:val="left"/>
        <w:rPr>
          <w:rFonts w:ascii="仿宋" w:hAnsi="仿宋" w:eastAsia="仿宋" w:cs="仿宋"/>
          <w:b/>
          <w:color w:val="auto"/>
          <w:spacing w:val="-6"/>
          <w:sz w:val="18"/>
          <w:szCs w:val="18"/>
        </w:rPr>
      </w:pPr>
      <w:r>
        <w:rPr>
          <w:rFonts w:hint="eastAsia" w:ascii="仿宋" w:hAnsi="仿宋" w:eastAsia="仿宋" w:cs="仿宋"/>
          <w:b/>
          <w:color w:val="auto"/>
          <w:spacing w:val="-6"/>
          <w:sz w:val="18"/>
          <w:szCs w:val="18"/>
        </w:rPr>
        <w:t>11.图书搬运到位承诺</w:t>
      </w:r>
    </w:p>
    <w:p w14:paraId="3DFE1FC7">
      <w:pPr>
        <w:widowControl/>
        <w:adjustRightInd w:val="0"/>
        <w:snapToGrid w:val="0"/>
        <w:spacing w:line="360" w:lineRule="auto"/>
        <w:jc w:val="left"/>
        <w:rPr>
          <w:rFonts w:ascii="仿宋" w:hAnsi="仿宋" w:eastAsia="仿宋" w:cs="仿宋"/>
          <w:b/>
          <w:color w:val="auto"/>
          <w:spacing w:val="-6"/>
          <w:sz w:val="18"/>
          <w:szCs w:val="18"/>
        </w:rPr>
      </w:pPr>
      <w:r>
        <w:rPr>
          <w:rFonts w:hint="eastAsia" w:ascii="仿宋" w:hAnsi="仿宋" w:eastAsia="仿宋" w:cs="仿宋"/>
          <w:b/>
          <w:color w:val="auto"/>
          <w:spacing w:val="-6"/>
          <w:sz w:val="18"/>
          <w:szCs w:val="18"/>
        </w:rPr>
        <w:t>12.退书处理（图书质量问题、与馆藏要求不符、与预订不符等原因退书处理方案）响应速度、服务承诺</w:t>
      </w:r>
    </w:p>
    <w:p w14:paraId="30B27976">
      <w:pPr>
        <w:widowControl/>
        <w:adjustRightInd w:val="0"/>
        <w:snapToGrid w:val="0"/>
        <w:spacing w:line="360" w:lineRule="auto"/>
        <w:jc w:val="left"/>
        <w:rPr>
          <w:rFonts w:ascii="仿宋" w:hAnsi="仿宋" w:eastAsia="仿宋" w:cs="仿宋"/>
          <w:b/>
          <w:color w:val="auto"/>
          <w:spacing w:val="-6"/>
          <w:sz w:val="18"/>
          <w:szCs w:val="18"/>
        </w:rPr>
      </w:pPr>
      <w:r>
        <w:rPr>
          <w:rFonts w:hint="eastAsia" w:ascii="仿宋" w:hAnsi="仿宋" w:eastAsia="仿宋" w:cs="仿宋"/>
          <w:b/>
          <w:color w:val="auto"/>
          <w:spacing w:val="-6"/>
          <w:sz w:val="18"/>
          <w:szCs w:val="18"/>
        </w:rPr>
        <w:t>13.采购人自备书书目、自定较窄主题书目及急需图书书目采购、快速响应服务方案</w:t>
      </w:r>
    </w:p>
    <w:p w14:paraId="77629CF2">
      <w:pPr>
        <w:widowControl/>
        <w:adjustRightInd w:val="0"/>
        <w:snapToGrid w:val="0"/>
        <w:spacing w:line="360" w:lineRule="auto"/>
        <w:jc w:val="left"/>
        <w:rPr>
          <w:color w:val="auto"/>
        </w:rPr>
      </w:pPr>
      <w:r>
        <w:rPr>
          <w:rFonts w:hint="eastAsia" w:ascii="仿宋" w:hAnsi="仿宋" w:eastAsia="仿宋" w:cs="仿宋"/>
          <w:b/>
          <w:color w:val="auto"/>
          <w:spacing w:val="-6"/>
          <w:sz w:val="18"/>
          <w:szCs w:val="18"/>
        </w:rPr>
        <w:t>14.电子商务网站网址、主页、功能截图等</w:t>
      </w:r>
    </w:p>
    <w:p w14:paraId="7DBC8A9F">
      <w:pPr>
        <w:widowControl/>
        <w:adjustRightInd w:val="0"/>
        <w:snapToGrid w:val="0"/>
        <w:spacing w:line="360" w:lineRule="auto"/>
        <w:jc w:val="left"/>
        <w:rPr>
          <w:rFonts w:ascii="仿宋" w:hAnsi="仿宋" w:eastAsia="仿宋" w:cs="仿宋"/>
          <w:b/>
          <w:color w:val="auto"/>
          <w:spacing w:val="-6"/>
          <w:sz w:val="18"/>
          <w:szCs w:val="18"/>
        </w:rPr>
      </w:pPr>
      <w:r>
        <w:rPr>
          <w:rFonts w:hint="eastAsia" w:ascii="仿宋" w:hAnsi="仿宋" w:eastAsia="仿宋" w:cs="仿宋"/>
          <w:b/>
          <w:color w:val="auto"/>
          <w:spacing w:val="-6"/>
          <w:sz w:val="18"/>
          <w:szCs w:val="18"/>
        </w:rPr>
        <w:t>15.信息化服务平台功能界面截图、过往案例等</w:t>
      </w:r>
    </w:p>
    <w:p w14:paraId="698A7A77">
      <w:pPr>
        <w:widowControl/>
        <w:adjustRightInd w:val="0"/>
        <w:snapToGrid w:val="0"/>
        <w:spacing w:line="360" w:lineRule="auto"/>
        <w:ind w:firstLine="169" w:firstLineChars="100"/>
        <w:jc w:val="left"/>
        <w:rPr>
          <w:rFonts w:ascii="仿宋" w:hAnsi="仿宋" w:eastAsia="仿宋" w:cs="仿宋"/>
          <w:b/>
          <w:color w:val="auto"/>
          <w:spacing w:val="-6"/>
          <w:sz w:val="18"/>
          <w:szCs w:val="18"/>
        </w:rPr>
      </w:pPr>
      <w:r>
        <w:rPr>
          <w:rFonts w:hint="eastAsia" w:ascii="仿宋" w:hAnsi="仿宋" w:eastAsia="仿宋" w:cs="仿宋"/>
          <w:b/>
          <w:color w:val="auto"/>
          <w:spacing w:val="-6"/>
          <w:sz w:val="18"/>
          <w:szCs w:val="18"/>
        </w:rPr>
        <w:t>15.1 7*24小时下单服务</w:t>
      </w:r>
    </w:p>
    <w:p w14:paraId="63A9463F">
      <w:pPr>
        <w:widowControl/>
        <w:adjustRightInd w:val="0"/>
        <w:snapToGrid w:val="0"/>
        <w:spacing w:line="360" w:lineRule="auto"/>
        <w:ind w:firstLine="169" w:firstLineChars="100"/>
        <w:jc w:val="left"/>
        <w:rPr>
          <w:rFonts w:ascii="仿宋" w:hAnsi="仿宋" w:eastAsia="仿宋" w:cs="仿宋"/>
          <w:b/>
          <w:color w:val="auto"/>
          <w:spacing w:val="-6"/>
          <w:sz w:val="18"/>
          <w:szCs w:val="18"/>
        </w:rPr>
      </w:pPr>
      <w:r>
        <w:rPr>
          <w:rFonts w:hint="eastAsia" w:ascii="仿宋" w:hAnsi="仿宋" w:eastAsia="仿宋" w:cs="仿宋"/>
          <w:b/>
          <w:color w:val="auto"/>
          <w:spacing w:val="-6"/>
          <w:sz w:val="18"/>
          <w:szCs w:val="18"/>
        </w:rPr>
        <w:t>15.2 与校园身份认证系统和图书馆图书管理系统对接实现读者身份认证及馆藏图书查重</w:t>
      </w:r>
    </w:p>
    <w:p w14:paraId="5028A9EE">
      <w:pPr>
        <w:widowControl/>
        <w:adjustRightInd w:val="0"/>
        <w:snapToGrid w:val="0"/>
        <w:spacing w:line="360" w:lineRule="auto"/>
        <w:ind w:firstLine="169" w:firstLineChars="100"/>
        <w:jc w:val="left"/>
        <w:rPr>
          <w:rFonts w:ascii="仿宋" w:hAnsi="仿宋" w:eastAsia="仿宋" w:cs="仿宋"/>
          <w:b/>
          <w:color w:val="auto"/>
          <w:spacing w:val="-6"/>
          <w:sz w:val="18"/>
          <w:szCs w:val="18"/>
        </w:rPr>
      </w:pPr>
      <w:r>
        <w:rPr>
          <w:rFonts w:hint="eastAsia" w:ascii="仿宋" w:hAnsi="仿宋" w:eastAsia="仿宋" w:cs="仿宋"/>
          <w:b/>
          <w:color w:val="auto"/>
          <w:spacing w:val="-6"/>
          <w:sz w:val="18"/>
          <w:szCs w:val="18"/>
        </w:rPr>
        <w:t>15.3 免费快递下单服务及快递信息查询</w:t>
      </w:r>
    </w:p>
    <w:p w14:paraId="79769734">
      <w:pPr>
        <w:widowControl/>
        <w:adjustRightInd w:val="0"/>
        <w:snapToGrid w:val="0"/>
        <w:spacing w:line="360" w:lineRule="auto"/>
        <w:ind w:firstLine="169" w:firstLineChars="100"/>
        <w:jc w:val="left"/>
        <w:rPr>
          <w:rFonts w:ascii="仿宋" w:hAnsi="仿宋" w:eastAsia="仿宋" w:cs="仿宋"/>
          <w:b/>
          <w:color w:val="auto"/>
          <w:spacing w:val="-6"/>
          <w:sz w:val="18"/>
          <w:szCs w:val="18"/>
        </w:rPr>
      </w:pPr>
      <w:r>
        <w:rPr>
          <w:rFonts w:hint="eastAsia" w:ascii="仿宋" w:hAnsi="仿宋" w:eastAsia="仿宋" w:cs="仿宋"/>
          <w:b/>
          <w:color w:val="auto"/>
          <w:spacing w:val="-6"/>
          <w:sz w:val="18"/>
          <w:szCs w:val="18"/>
        </w:rPr>
        <w:t>15.4 短信通知读者</w:t>
      </w:r>
    </w:p>
    <w:p w14:paraId="1D967E5D">
      <w:pPr>
        <w:widowControl/>
        <w:adjustRightInd w:val="0"/>
        <w:snapToGrid w:val="0"/>
        <w:spacing w:line="360" w:lineRule="auto"/>
        <w:jc w:val="left"/>
        <w:rPr>
          <w:rFonts w:ascii="仿宋" w:hAnsi="仿宋" w:eastAsia="仿宋" w:cs="仿宋"/>
          <w:b/>
          <w:color w:val="auto"/>
          <w:spacing w:val="-6"/>
          <w:sz w:val="18"/>
          <w:szCs w:val="18"/>
        </w:rPr>
      </w:pPr>
      <w:r>
        <w:rPr>
          <w:rFonts w:hint="eastAsia" w:ascii="仿宋" w:hAnsi="仿宋" w:eastAsia="仿宋" w:cs="仿宋"/>
          <w:b/>
          <w:color w:val="auto"/>
          <w:spacing w:val="-6"/>
          <w:sz w:val="18"/>
          <w:szCs w:val="18"/>
        </w:rPr>
        <w:t>16.馆藏建设特色服务（含过往案例等）</w:t>
      </w:r>
    </w:p>
    <w:p w14:paraId="5FC18178">
      <w:pPr>
        <w:rPr>
          <w:rFonts w:ascii="仿宋" w:hAnsi="仿宋" w:eastAsia="仿宋" w:cs="仿宋"/>
          <w:b/>
          <w:color w:val="auto"/>
          <w:spacing w:val="-6"/>
          <w:sz w:val="18"/>
          <w:szCs w:val="18"/>
        </w:rPr>
      </w:pPr>
      <w:r>
        <w:rPr>
          <w:rFonts w:hint="eastAsia" w:ascii="仿宋" w:hAnsi="仿宋" w:eastAsia="仿宋" w:cs="仿宋"/>
          <w:b/>
          <w:color w:val="auto"/>
          <w:spacing w:val="-6"/>
          <w:sz w:val="18"/>
          <w:szCs w:val="18"/>
        </w:rPr>
        <w:br w:type="page"/>
      </w:r>
    </w:p>
    <w:p w14:paraId="3DA04F4D">
      <w:pPr>
        <w:adjustRightInd w:val="0"/>
        <w:snapToGrid w:val="0"/>
        <w:spacing w:line="288" w:lineRule="auto"/>
        <w:jc w:val="center"/>
        <w:rPr>
          <w:rFonts w:ascii="仿宋" w:hAnsi="仿宋" w:eastAsia="仿宋" w:cs="仿宋"/>
          <w:b/>
          <w:bCs/>
          <w:color w:val="auto"/>
          <w:sz w:val="84"/>
          <w:szCs w:val="84"/>
          <w:highlight w:val="none"/>
        </w:rPr>
      </w:pPr>
    </w:p>
    <w:p w14:paraId="62757467">
      <w:pPr>
        <w:adjustRightInd w:val="0"/>
        <w:snapToGrid w:val="0"/>
        <w:spacing w:line="288" w:lineRule="auto"/>
        <w:jc w:val="center"/>
        <w:rPr>
          <w:rFonts w:ascii="仿宋" w:hAnsi="仿宋" w:eastAsia="仿宋" w:cs="仿宋"/>
          <w:b/>
          <w:bCs/>
          <w:color w:val="auto"/>
          <w:sz w:val="84"/>
          <w:szCs w:val="84"/>
          <w:highlight w:val="none"/>
        </w:rPr>
      </w:pPr>
    </w:p>
    <w:p w14:paraId="06C7BC45">
      <w:pPr>
        <w:adjustRightInd w:val="0"/>
        <w:snapToGrid w:val="0"/>
        <w:spacing w:line="288" w:lineRule="auto"/>
        <w:jc w:val="center"/>
        <w:rPr>
          <w:rFonts w:ascii="仿宋" w:hAnsi="仿宋" w:eastAsia="仿宋" w:cs="仿宋"/>
          <w:b/>
          <w:bCs/>
          <w:color w:val="auto"/>
          <w:sz w:val="84"/>
          <w:szCs w:val="84"/>
          <w:highlight w:val="none"/>
        </w:rPr>
      </w:pPr>
    </w:p>
    <w:p w14:paraId="22A709FA">
      <w:pPr>
        <w:adjustRightInd w:val="0"/>
        <w:snapToGrid w:val="0"/>
        <w:spacing w:line="288" w:lineRule="auto"/>
        <w:jc w:val="center"/>
        <w:rPr>
          <w:rFonts w:ascii="仿宋" w:hAnsi="仿宋" w:eastAsia="仿宋" w:cs="仿宋"/>
          <w:b/>
          <w:bCs/>
          <w:color w:val="auto"/>
          <w:sz w:val="84"/>
          <w:szCs w:val="84"/>
          <w:highlight w:val="none"/>
        </w:rPr>
      </w:pPr>
    </w:p>
    <w:p w14:paraId="017F69A5">
      <w:pPr>
        <w:overflowPunct w:val="0"/>
        <w:adjustRightInd w:val="0"/>
        <w:snapToGrid w:val="0"/>
        <w:spacing w:line="288" w:lineRule="auto"/>
        <w:jc w:val="center"/>
        <w:outlineLvl w:val="1"/>
        <w:rPr>
          <w:rFonts w:ascii="仿宋" w:hAnsi="仿宋" w:eastAsia="仿宋" w:cs="仿宋"/>
          <w:b/>
          <w:color w:val="auto"/>
          <w:spacing w:val="-6"/>
          <w:sz w:val="84"/>
          <w:szCs w:val="84"/>
          <w:highlight w:val="none"/>
        </w:rPr>
      </w:pPr>
      <w:r>
        <w:rPr>
          <w:rFonts w:hint="eastAsia" w:ascii="仿宋" w:hAnsi="仿宋" w:eastAsia="仿宋" w:cs="仿宋"/>
          <w:b/>
          <w:bCs/>
          <w:color w:val="auto"/>
          <w:sz w:val="84"/>
          <w:szCs w:val="84"/>
          <w:highlight w:val="none"/>
        </w:rPr>
        <w:t>报价文件</w:t>
      </w:r>
    </w:p>
    <w:p w14:paraId="481C914D">
      <w:pPr>
        <w:widowControl/>
        <w:adjustRightInd w:val="0"/>
        <w:snapToGrid w:val="0"/>
        <w:spacing w:line="288" w:lineRule="auto"/>
        <w:ind w:left="0" w:leftChars="0" w:right="0" w:rightChars="0" w:firstLine="0" w:firstLineChars="0"/>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342B4D2F">
      <w:pPr>
        <w:spacing w:line="360" w:lineRule="auto"/>
        <w:jc w:val="center"/>
        <w:outlineLvl w:val="2"/>
        <w:rPr>
          <w:rFonts w:ascii="仿宋" w:hAnsi="仿宋" w:eastAsia="仿宋" w:cs="仿宋"/>
          <w:b/>
          <w:color w:val="auto"/>
          <w:spacing w:val="-6"/>
          <w:sz w:val="24"/>
          <w:highlight w:val="none"/>
        </w:rPr>
      </w:pPr>
      <w:r>
        <w:rPr>
          <w:rFonts w:hint="eastAsia" w:ascii="仿宋" w:hAnsi="仿宋" w:eastAsia="仿宋" w:cs="仿宋"/>
          <w:b/>
          <w:color w:val="auto"/>
          <w:spacing w:val="-6"/>
          <w:sz w:val="24"/>
          <w:highlight w:val="none"/>
        </w:rPr>
        <w:t>开标一览表</w:t>
      </w:r>
    </w:p>
    <w:p w14:paraId="7A025347">
      <w:pPr>
        <w:adjustRightInd w:val="0"/>
        <w:snapToGrid w:val="0"/>
        <w:spacing w:line="360" w:lineRule="auto"/>
        <w:rPr>
          <w:rFonts w:hint="eastAsia" w:ascii="仿宋" w:hAnsi="仿宋" w:eastAsia="仿宋" w:cs="仿宋"/>
          <w:bCs/>
          <w:color w:val="auto"/>
          <w:spacing w:val="-6"/>
          <w:szCs w:val="21"/>
          <w:highlight w:val="none"/>
          <w:lang w:eastAsia="zh-CN"/>
        </w:rPr>
      </w:pPr>
      <w:r>
        <w:rPr>
          <w:rFonts w:hint="eastAsia" w:ascii="仿宋" w:hAnsi="仿宋" w:eastAsia="仿宋" w:cs="仿宋"/>
          <w:bCs/>
          <w:color w:val="auto"/>
          <w:spacing w:val="-6"/>
          <w:szCs w:val="21"/>
          <w:highlight w:val="none"/>
        </w:rPr>
        <w:t>采 购 人：</w:t>
      </w:r>
      <w:r>
        <w:rPr>
          <w:rFonts w:hint="eastAsia" w:ascii="仿宋" w:hAnsi="仿宋" w:eastAsia="仿宋" w:cs="仿宋"/>
          <w:bCs/>
          <w:color w:val="auto"/>
          <w:spacing w:val="-6"/>
          <w:szCs w:val="21"/>
          <w:highlight w:val="none"/>
          <w:lang w:eastAsia="zh-CN"/>
        </w:rPr>
        <w:t>浙江理工大学</w:t>
      </w:r>
    </w:p>
    <w:p w14:paraId="4188050F">
      <w:pPr>
        <w:adjustRightInd w:val="0"/>
        <w:snapToGrid w:val="0"/>
        <w:spacing w:line="360" w:lineRule="auto"/>
        <w:rPr>
          <w:rFonts w:hint="eastAsia" w:ascii="仿宋" w:hAnsi="仿宋" w:eastAsia="仿宋" w:cs="仿宋"/>
          <w:bCs/>
          <w:color w:val="auto"/>
          <w:spacing w:val="-6"/>
          <w:szCs w:val="21"/>
          <w:highlight w:val="none"/>
          <w:lang w:eastAsia="zh-CN"/>
        </w:rPr>
      </w:pPr>
      <w:r>
        <w:rPr>
          <w:rFonts w:hint="eastAsia" w:ascii="仿宋" w:hAnsi="仿宋" w:eastAsia="仿宋" w:cs="仿宋"/>
          <w:bCs/>
          <w:color w:val="auto"/>
          <w:spacing w:val="-6"/>
          <w:szCs w:val="21"/>
          <w:highlight w:val="none"/>
        </w:rPr>
        <w:t>项目名称：</w:t>
      </w:r>
      <w:r>
        <w:rPr>
          <w:rFonts w:hint="eastAsia" w:ascii="仿宋" w:hAnsi="仿宋" w:eastAsia="仿宋" w:cs="仿宋"/>
          <w:color w:val="auto"/>
          <w:szCs w:val="21"/>
          <w:highlight w:val="none"/>
          <w:lang w:eastAsia="zh-CN"/>
        </w:rPr>
        <w:t>2025年中文纸质图书</w:t>
      </w:r>
    </w:p>
    <w:p w14:paraId="64B5F50A">
      <w:pPr>
        <w:adjustRightInd w:val="0"/>
        <w:snapToGrid w:val="0"/>
        <w:spacing w:line="360" w:lineRule="auto"/>
        <w:rPr>
          <w:rFonts w:ascii="仿宋" w:hAnsi="仿宋" w:eastAsia="仿宋" w:cs="仿宋"/>
          <w:bCs/>
          <w:color w:val="auto"/>
          <w:spacing w:val="-6"/>
          <w:szCs w:val="21"/>
        </w:rPr>
      </w:pPr>
      <w:r>
        <w:rPr>
          <w:rFonts w:hint="eastAsia" w:ascii="仿宋" w:hAnsi="仿宋" w:eastAsia="仿宋" w:cs="仿宋"/>
          <w:bCs/>
          <w:color w:val="auto"/>
          <w:spacing w:val="-6"/>
          <w:szCs w:val="21"/>
          <w:highlight w:val="none"/>
        </w:rPr>
        <w:t>项目编号：</w:t>
      </w:r>
      <w:r>
        <w:rPr>
          <w:rFonts w:hint="eastAsia" w:ascii="仿宋" w:hAnsi="仿宋" w:eastAsia="仿宋" w:cs="仿宋"/>
          <w:bCs/>
          <w:color w:val="auto"/>
          <w:spacing w:val="-6"/>
          <w:szCs w:val="21"/>
          <w:highlight w:val="none"/>
          <w:lang w:eastAsia="zh-CN"/>
        </w:rPr>
        <w:t>QSZB-Z(H)-H25021(GK)</w:t>
      </w:r>
    </w:p>
    <w:p w14:paraId="74202B9B">
      <w:pPr>
        <w:adjustRightInd w:val="0"/>
        <w:snapToGrid w:val="0"/>
        <w:spacing w:line="360" w:lineRule="auto"/>
        <w:rPr>
          <w:rFonts w:hint="eastAsia" w:ascii="仿宋" w:hAnsi="仿宋" w:eastAsia="仿宋" w:cs="仿宋"/>
          <w:bCs/>
          <w:color w:val="auto"/>
          <w:spacing w:val="-6"/>
          <w:szCs w:val="21"/>
          <w:highlight w:val="none"/>
          <w:lang w:eastAsia="zh-CN"/>
        </w:rPr>
      </w:pPr>
      <w:r>
        <w:rPr>
          <w:rFonts w:hint="eastAsia" w:ascii="仿宋" w:hAnsi="仿宋" w:eastAsia="仿宋" w:cs="仿宋"/>
          <w:bCs/>
          <w:color w:val="auto"/>
          <w:spacing w:val="-6"/>
          <w:szCs w:val="21"/>
        </w:rPr>
        <w:t>标    项：</w:t>
      </w:r>
    </w:p>
    <w:tbl>
      <w:tblPr>
        <w:tblStyle w:val="24"/>
        <w:tblW w:w="962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628"/>
      </w:tblGrid>
      <w:tr w14:paraId="4C8C1B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9628" w:type="dxa"/>
            <w:tcBorders>
              <w:top w:val="single" w:color="auto" w:sz="4" w:space="0"/>
              <w:left w:val="single" w:color="auto" w:sz="4" w:space="0"/>
              <w:bottom w:val="single" w:color="auto" w:sz="4" w:space="0"/>
              <w:right w:val="single" w:color="auto" w:sz="4" w:space="0"/>
            </w:tcBorders>
            <w:vAlign w:val="center"/>
          </w:tcPr>
          <w:p w14:paraId="23D384C1">
            <w:pPr>
              <w:jc w:val="center"/>
              <w:rPr>
                <w:rFonts w:ascii="仿宋" w:hAnsi="仿宋" w:eastAsia="仿宋" w:cs="仿宋"/>
                <w:color w:val="auto"/>
                <w:szCs w:val="21"/>
              </w:rPr>
            </w:pPr>
            <w:r>
              <w:rPr>
                <w:rFonts w:hint="eastAsia" w:ascii="仿宋" w:hAnsi="仿宋" w:eastAsia="仿宋" w:cs="仿宋"/>
                <w:b/>
                <w:bCs/>
                <w:color w:val="auto"/>
                <w:szCs w:val="21"/>
              </w:rPr>
              <w:t>投标报价</w:t>
            </w:r>
          </w:p>
        </w:tc>
      </w:tr>
      <w:tr w14:paraId="7C3B6A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9628" w:type="dxa"/>
            <w:tcBorders>
              <w:top w:val="single" w:color="auto" w:sz="4" w:space="0"/>
              <w:left w:val="single" w:color="auto" w:sz="4" w:space="0"/>
              <w:bottom w:val="single" w:color="auto" w:sz="4" w:space="0"/>
              <w:right w:val="single" w:color="auto" w:sz="4" w:space="0"/>
            </w:tcBorders>
            <w:vAlign w:val="center"/>
          </w:tcPr>
          <w:p w14:paraId="510B98B8">
            <w:pPr>
              <w:rPr>
                <w:rFonts w:ascii="仿宋" w:hAnsi="仿宋" w:eastAsia="仿宋" w:cs="仿宋"/>
                <w:b/>
                <w:bCs/>
                <w:color w:val="auto"/>
                <w:szCs w:val="21"/>
              </w:rPr>
            </w:pPr>
          </w:p>
          <w:p w14:paraId="606062CD">
            <w:pPr>
              <w:pStyle w:val="13"/>
              <w:ind w:firstLine="0"/>
              <w:jc w:val="center"/>
              <w:rPr>
                <w:rFonts w:ascii="仿宋" w:hAnsi="仿宋" w:eastAsia="仿宋" w:cs="仿宋"/>
                <w:b/>
                <w:bCs/>
                <w:color w:val="auto"/>
                <w:sz w:val="21"/>
                <w:szCs w:val="21"/>
              </w:rPr>
            </w:pPr>
            <w:r>
              <w:rPr>
                <w:rFonts w:hint="eastAsia" w:ascii="仿宋" w:hAnsi="仿宋" w:eastAsia="仿宋" w:cs="仿宋"/>
                <w:b/>
                <w:bCs/>
                <w:color w:val="auto"/>
                <w:sz w:val="21"/>
                <w:szCs w:val="21"/>
              </w:rPr>
              <w:t>折扣数为</w:t>
            </w:r>
            <w:r>
              <w:rPr>
                <w:rFonts w:hint="eastAsia" w:ascii="仿宋" w:hAnsi="仿宋" w:eastAsia="仿宋" w:cs="仿宋"/>
                <w:b/>
                <w:bCs/>
                <w:color w:val="auto"/>
                <w:sz w:val="21"/>
                <w:szCs w:val="21"/>
                <w:u w:val="single"/>
              </w:rPr>
              <w:t xml:space="preserve">   </w:t>
            </w:r>
            <w:r>
              <w:rPr>
                <w:rFonts w:hint="eastAsia" w:ascii="仿宋" w:hAnsi="仿宋" w:eastAsia="仿宋" w:cs="仿宋"/>
                <w:b/>
                <w:bCs/>
                <w:color w:val="auto"/>
                <w:sz w:val="21"/>
                <w:szCs w:val="21"/>
              </w:rPr>
              <w:t>%</w:t>
            </w:r>
          </w:p>
          <w:p w14:paraId="3CA947DE">
            <w:pPr>
              <w:pStyle w:val="13"/>
              <w:ind w:firstLine="0"/>
              <w:rPr>
                <w:rFonts w:ascii="仿宋" w:hAnsi="仿宋" w:eastAsia="仿宋" w:cs="仿宋"/>
                <w:color w:val="auto"/>
                <w:sz w:val="21"/>
                <w:szCs w:val="21"/>
              </w:rPr>
            </w:pPr>
          </w:p>
        </w:tc>
      </w:tr>
    </w:tbl>
    <w:p w14:paraId="5FF30EE9">
      <w:pPr>
        <w:adjustRightInd w:val="0"/>
        <w:snapToGrid w:val="0"/>
        <w:spacing w:line="360" w:lineRule="auto"/>
        <w:rPr>
          <w:rFonts w:ascii="仿宋" w:hAnsi="仿宋" w:eastAsia="仿宋" w:cs="仿宋"/>
          <w:color w:val="auto"/>
          <w:spacing w:val="-6"/>
          <w:szCs w:val="21"/>
          <w:highlight w:val="none"/>
        </w:rPr>
      </w:pPr>
    </w:p>
    <w:p w14:paraId="7BC99E94">
      <w:pPr>
        <w:adjustRightInd w:val="0"/>
        <w:snapToGrid w:val="0"/>
        <w:spacing w:line="360" w:lineRule="auto"/>
        <w:jc w:val="left"/>
        <w:rPr>
          <w:rFonts w:hint="eastAsia" w:ascii="仿宋" w:hAnsi="仿宋" w:eastAsia="仿宋" w:cs="仿宋"/>
          <w:b/>
          <w:bCs/>
          <w:color w:val="auto"/>
          <w:spacing w:val="-6"/>
          <w:sz w:val="18"/>
          <w:szCs w:val="18"/>
          <w:highlight w:val="none"/>
        </w:rPr>
      </w:pPr>
      <w:r>
        <w:rPr>
          <w:rFonts w:hint="eastAsia" w:ascii="仿宋" w:hAnsi="仿宋" w:eastAsia="仿宋" w:cs="仿宋"/>
          <w:b/>
          <w:bCs/>
          <w:color w:val="auto"/>
          <w:spacing w:val="-6"/>
          <w:sz w:val="18"/>
          <w:szCs w:val="18"/>
          <w:highlight w:val="none"/>
        </w:rPr>
        <w:t>说明：</w:t>
      </w:r>
    </w:p>
    <w:p w14:paraId="47DE41A7">
      <w:pPr>
        <w:pStyle w:val="13"/>
        <w:spacing w:line="360" w:lineRule="auto"/>
        <w:ind w:firstLine="0"/>
        <w:rPr>
          <w:rFonts w:ascii="仿宋" w:hAnsi="仿宋" w:eastAsia="仿宋" w:cs="仿宋"/>
          <w:b/>
          <w:bCs/>
          <w:color w:val="auto"/>
          <w:spacing w:val="-6"/>
          <w:szCs w:val="18"/>
        </w:rPr>
      </w:pPr>
      <w:r>
        <w:rPr>
          <w:rFonts w:hint="eastAsia" w:ascii="仿宋" w:hAnsi="仿宋" w:eastAsia="仿宋" w:cs="仿宋"/>
          <w:b/>
          <w:bCs/>
          <w:color w:val="auto"/>
          <w:spacing w:val="-6"/>
          <w:szCs w:val="18"/>
        </w:rPr>
        <w:t>1.折扣数为90%即9折（以此类推）</w:t>
      </w:r>
    </w:p>
    <w:p w14:paraId="41B0F64D">
      <w:pPr>
        <w:pStyle w:val="13"/>
        <w:spacing w:line="360" w:lineRule="auto"/>
        <w:ind w:firstLine="0"/>
        <w:rPr>
          <w:rFonts w:ascii="仿宋" w:hAnsi="仿宋" w:eastAsia="仿宋" w:cs="仿宋"/>
          <w:b/>
          <w:bCs/>
          <w:color w:val="auto"/>
          <w:spacing w:val="-6"/>
          <w:szCs w:val="18"/>
        </w:rPr>
      </w:pPr>
      <w:r>
        <w:rPr>
          <w:rFonts w:hint="eastAsia" w:ascii="仿宋" w:hAnsi="仿宋" w:eastAsia="仿宋" w:cs="仿宋"/>
          <w:b/>
          <w:bCs/>
          <w:color w:val="auto"/>
          <w:spacing w:val="-6"/>
          <w:szCs w:val="18"/>
        </w:rPr>
        <w:t>2.以图书码洋*折扣数结算</w:t>
      </w:r>
    </w:p>
    <w:p w14:paraId="367CEDE1">
      <w:pPr>
        <w:adjustRightInd w:val="0"/>
        <w:snapToGrid w:val="0"/>
        <w:spacing w:line="360" w:lineRule="auto"/>
        <w:rPr>
          <w:rFonts w:ascii="仿宋" w:hAnsi="仿宋" w:eastAsia="仿宋" w:cs="仿宋"/>
          <w:color w:val="auto"/>
          <w:szCs w:val="21"/>
          <w:highlight w:val="none"/>
        </w:rPr>
      </w:pPr>
    </w:p>
    <w:p w14:paraId="7ED5294C">
      <w:pPr>
        <w:adjustRightInd w:val="0"/>
        <w:snapToGrid w:val="0"/>
        <w:spacing w:line="360" w:lineRule="auto"/>
        <w:rPr>
          <w:rFonts w:ascii="仿宋" w:hAnsi="仿宋" w:eastAsia="仿宋" w:cs="仿宋"/>
          <w:b/>
          <w:bCs/>
          <w:color w:val="auto"/>
          <w:spacing w:val="-6"/>
          <w:szCs w:val="21"/>
          <w:highlight w:val="none"/>
        </w:rPr>
      </w:pPr>
    </w:p>
    <w:p w14:paraId="4BF14F7B">
      <w:pPr>
        <w:adjustRightInd w:val="0"/>
        <w:snapToGrid w:val="0"/>
        <w:spacing w:line="360" w:lineRule="auto"/>
        <w:rPr>
          <w:rFonts w:ascii="仿宋" w:hAnsi="仿宋" w:eastAsia="仿宋" w:cs="仿宋"/>
          <w:b/>
          <w:bCs/>
          <w:color w:val="auto"/>
          <w:spacing w:val="-6"/>
          <w:szCs w:val="21"/>
          <w:highlight w:val="none"/>
        </w:rPr>
      </w:pPr>
    </w:p>
    <w:p w14:paraId="4F15E316">
      <w:pPr>
        <w:adjustRightInd w:val="0"/>
        <w:snapToGrid w:val="0"/>
        <w:spacing w:line="360" w:lineRule="auto"/>
        <w:rPr>
          <w:rFonts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投标人名称（电子签名/公章）：</w:t>
      </w:r>
    </w:p>
    <w:p w14:paraId="2AE03A6C">
      <w:pPr>
        <w:adjustRightInd w:val="0"/>
        <w:snapToGrid w:val="0"/>
        <w:spacing w:line="360" w:lineRule="auto"/>
        <w:rPr>
          <w:rFonts w:hint="eastAsia"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t>日期：     年   月   日</w:t>
      </w:r>
    </w:p>
    <w:p w14:paraId="667BB5C2">
      <w:pPr>
        <w:rPr>
          <w:rFonts w:hint="eastAsia" w:ascii="仿宋" w:hAnsi="仿宋" w:eastAsia="仿宋" w:cs="仿宋"/>
          <w:b/>
          <w:bCs/>
          <w:color w:val="auto"/>
          <w:spacing w:val="-6"/>
          <w:szCs w:val="21"/>
          <w:highlight w:val="none"/>
        </w:rPr>
      </w:pPr>
      <w:r>
        <w:rPr>
          <w:rFonts w:hint="eastAsia" w:ascii="仿宋" w:hAnsi="仿宋" w:eastAsia="仿宋" w:cs="仿宋"/>
          <w:b/>
          <w:bCs/>
          <w:color w:val="auto"/>
          <w:spacing w:val="-6"/>
          <w:szCs w:val="21"/>
          <w:highlight w:val="none"/>
        </w:rPr>
        <w:br w:type="page"/>
      </w:r>
    </w:p>
    <w:p w14:paraId="486E1784">
      <w:pPr>
        <w:spacing w:line="360" w:lineRule="auto"/>
        <w:jc w:val="center"/>
        <w:outlineLvl w:val="2"/>
        <w:rPr>
          <w:rFonts w:hint="eastAsia" w:ascii="仿宋" w:hAnsi="仿宋" w:eastAsia="仿宋" w:cs="仿宋"/>
          <w:b/>
          <w:color w:val="auto"/>
          <w:spacing w:val="-6"/>
          <w:sz w:val="24"/>
          <w:highlight w:val="none"/>
        </w:rPr>
      </w:pPr>
      <w:r>
        <w:rPr>
          <w:rFonts w:hint="eastAsia" w:ascii="仿宋" w:hAnsi="仿宋" w:eastAsia="仿宋" w:cs="仿宋"/>
          <w:b/>
          <w:color w:val="auto"/>
          <w:spacing w:val="-6"/>
          <w:sz w:val="24"/>
          <w:highlight w:val="none"/>
        </w:rPr>
        <w:t>中小企业声明函</w:t>
      </w:r>
    </w:p>
    <w:p w14:paraId="13A8F338">
      <w:pPr>
        <w:adjustRightInd w:val="0"/>
        <w:snapToGrid w:val="0"/>
        <w:spacing w:line="360" w:lineRule="auto"/>
        <w:jc w:val="center"/>
        <w:rPr>
          <w:rFonts w:hint="eastAsia" w:ascii="仿宋" w:hAnsi="仿宋" w:eastAsia="仿宋" w:cs="仿宋"/>
          <w:b/>
          <w:color w:val="auto"/>
          <w:spacing w:val="-6"/>
          <w:sz w:val="18"/>
          <w:szCs w:val="18"/>
          <w:highlight w:val="none"/>
        </w:rPr>
      </w:pPr>
      <w:r>
        <w:rPr>
          <w:rFonts w:hint="eastAsia" w:ascii="仿宋" w:hAnsi="仿宋" w:eastAsia="仿宋" w:cs="仿宋"/>
          <w:b/>
          <w:color w:val="auto"/>
          <w:spacing w:val="-6"/>
          <w:sz w:val="18"/>
          <w:szCs w:val="18"/>
          <w:highlight w:val="none"/>
        </w:rPr>
        <w:t>（若属于中小企业）</w:t>
      </w:r>
    </w:p>
    <w:p w14:paraId="79CAE3F0">
      <w:pPr>
        <w:adjustRightInd w:val="0"/>
        <w:snapToGrid w:val="0"/>
        <w:spacing w:line="360"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本公司</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联合体</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郑重声明，根据《政府采购促进中小企业发展管理办法》（财库[2020]46号）的规定，本公司</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联合体</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参加</w:t>
      </w:r>
      <w:r>
        <w:rPr>
          <w:rFonts w:hint="eastAsia" w:ascii="仿宋" w:hAnsi="仿宋" w:eastAsia="仿宋" w:cs="仿宋"/>
          <w:bCs/>
          <w:color w:val="auto"/>
          <w:spacing w:val="-6"/>
          <w:szCs w:val="21"/>
          <w:highlight w:val="none"/>
          <w:lang w:eastAsia="zh-CN"/>
        </w:rPr>
        <w:t>浙江理工大学</w:t>
      </w:r>
      <w:r>
        <w:rPr>
          <w:rFonts w:hint="eastAsia" w:ascii="仿宋" w:hAnsi="仿宋" w:eastAsia="仿宋" w:cs="仿宋"/>
          <w:color w:val="auto"/>
          <w:szCs w:val="21"/>
          <w:highlight w:val="none"/>
        </w:rPr>
        <w:t>的</w:t>
      </w:r>
      <w:r>
        <w:rPr>
          <w:rFonts w:hint="eastAsia" w:ascii="仿宋" w:hAnsi="仿宋" w:eastAsia="仿宋" w:cs="仿宋"/>
          <w:bCs/>
          <w:color w:val="auto"/>
          <w:spacing w:val="-6"/>
          <w:szCs w:val="21"/>
          <w:highlight w:val="none"/>
          <w:lang w:eastAsia="zh-CN"/>
        </w:rPr>
        <w:t>2025年中文纸质图书</w:t>
      </w:r>
      <w:r>
        <w:rPr>
          <w:rFonts w:hint="eastAsia" w:ascii="仿宋" w:hAnsi="仿宋" w:eastAsia="仿宋" w:cs="仿宋"/>
          <w:bCs/>
          <w:color w:val="auto"/>
          <w:spacing w:val="-6"/>
          <w:szCs w:val="21"/>
          <w:highlight w:val="none"/>
          <w:lang w:val="en-US" w:eastAsia="zh-CN"/>
        </w:rPr>
        <w:t>采购</w:t>
      </w:r>
      <w:r>
        <w:rPr>
          <w:rFonts w:hint="eastAsia" w:ascii="仿宋" w:hAnsi="仿宋" w:eastAsia="仿宋" w:cs="仿宋"/>
          <w:color w:val="auto"/>
          <w:szCs w:val="21"/>
          <w:highlight w:val="none"/>
        </w:rPr>
        <w:t>活动，提供的货物全部由符合政策要求的中小企业制造。相关企业（含联合体中的中小企业）的具体情况如下：</w:t>
      </w:r>
    </w:p>
    <w:p w14:paraId="46D3C929">
      <w:pPr>
        <w:adjustRightInd w:val="0"/>
        <w:snapToGrid w:val="0"/>
        <w:spacing w:line="360" w:lineRule="auto"/>
        <w:ind w:firstLine="420" w:firstLineChars="200"/>
        <w:rPr>
          <w:rFonts w:ascii="仿宋" w:hAnsi="仿宋" w:eastAsia="仿宋" w:cs="仿宋"/>
          <w:szCs w:val="21"/>
          <w:highlight w:val="none"/>
        </w:rPr>
      </w:pPr>
      <w:r>
        <w:rPr>
          <w:rFonts w:hint="eastAsia" w:ascii="仿宋" w:hAnsi="仿宋" w:eastAsia="仿宋" w:cs="仿宋"/>
          <w:szCs w:val="21"/>
          <w:highlight w:val="none"/>
        </w:rPr>
        <w:t>1.</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u w:val="single"/>
          <w:lang w:val="en-US" w:eastAsia="zh-CN"/>
        </w:rPr>
        <w:t xml:space="preserve"> </w:t>
      </w:r>
      <w:r>
        <w:rPr>
          <w:rFonts w:hint="eastAsia" w:ascii="仿宋" w:hAnsi="仿宋" w:eastAsia="仿宋" w:cs="仿宋"/>
          <w:szCs w:val="21"/>
          <w:highlight w:val="none"/>
          <w:u w:val="single"/>
        </w:rPr>
        <w:t xml:space="preserve">      </w:t>
      </w:r>
      <w:r>
        <w:rPr>
          <w:rFonts w:hint="eastAsia" w:ascii="仿宋" w:hAnsi="仿宋" w:eastAsia="仿宋" w:cs="仿宋"/>
          <w:b/>
          <w:bCs/>
          <w:szCs w:val="21"/>
          <w:highlight w:val="none"/>
        </w:rPr>
        <w:t>（标的名称）</w:t>
      </w:r>
      <w:r>
        <w:rPr>
          <w:rFonts w:hint="eastAsia" w:ascii="仿宋" w:hAnsi="仿宋" w:eastAsia="仿宋" w:cs="仿宋"/>
          <w:szCs w:val="21"/>
          <w:highlight w:val="none"/>
        </w:rPr>
        <w:t>，属于</w:t>
      </w:r>
      <w:r>
        <w:rPr>
          <w:rFonts w:hint="eastAsia" w:ascii="仿宋" w:hAnsi="仿宋" w:eastAsia="仿宋" w:cs="仿宋"/>
          <w:szCs w:val="21"/>
          <w:highlight w:val="none"/>
          <w:lang w:eastAsia="zh-CN"/>
        </w:rPr>
        <w:t>其他未列明行业</w:t>
      </w:r>
      <w:r>
        <w:rPr>
          <w:rFonts w:hint="eastAsia" w:ascii="仿宋" w:hAnsi="仿宋" w:eastAsia="仿宋" w:cs="仿宋"/>
          <w:szCs w:val="21"/>
          <w:highlight w:val="none"/>
        </w:rPr>
        <w:t>；制造商为</w:t>
      </w:r>
      <w:r>
        <w:rPr>
          <w:rFonts w:hint="eastAsia" w:ascii="仿宋" w:hAnsi="仿宋" w:eastAsia="仿宋" w:cs="仿宋"/>
          <w:szCs w:val="21"/>
          <w:highlight w:val="none"/>
          <w:u w:val="single"/>
        </w:rPr>
        <w:t xml:space="preserve">            </w:t>
      </w:r>
      <w:r>
        <w:rPr>
          <w:rFonts w:hint="eastAsia" w:ascii="仿宋" w:hAnsi="仿宋" w:eastAsia="仿宋" w:cs="仿宋"/>
          <w:b/>
          <w:bCs/>
          <w:szCs w:val="21"/>
          <w:highlight w:val="none"/>
        </w:rPr>
        <w:t>（企业名称）</w:t>
      </w:r>
      <w:r>
        <w:rPr>
          <w:rFonts w:hint="eastAsia" w:ascii="仿宋" w:hAnsi="仿宋" w:eastAsia="仿宋" w:cs="仿宋"/>
          <w:szCs w:val="21"/>
          <w:highlight w:val="none"/>
        </w:rPr>
        <w:t>，从业人员</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人，营业收入为</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万元，资产总额为</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万元，属于</w:t>
      </w:r>
      <w:r>
        <w:rPr>
          <w:rFonts w:hint="eastAsia" w:ascii="MS Gothic" w:hAnsi="MS Gothic" w:eastAsia="仿宋" w:cs="仿宋"/>
          <w:kern w:val="0"/>
          <w:szCs w:val="21"/>
          <w:highlight w:val="none"/>
        </w:rPr>
        <w:t>☐</w:t>
      </w:r>
      <w:r>
        <w:rPr>
          <w:rFonts w:hint="eastAsia" w:ascii="仿宋" w:hAnsi="仿宋" w:eastAsia="仿宋" w:cs="仿宋"/>
          <w:iCs/>
          <w:szCs w:val="21"/>
          <w:highlight w:val="none"/>
        </w:rPr>
        <w:t>中型企业</w:t>
      </w:r>
      <w:r>
        <w:rPr>
          <w:rFonts w:hint="eastAsia" w:ascii="仿宋" w:hAnsi="仿宋" w:eastAsia="仿宋" w:cs="仿宋"/>
          <w:kern w:val="0"/>
          <w:szCs w:val="21"/>
          <w:highlight w:val="none"/>
        </w:rPr>
        <w:t>☐</w:t>
      </w:r>
      <w:r>
        <w:rPr>
          <w:rFonts w:hint="eastAsia" w:ascii="仿宋" w:hAnsi="仿宋" w:eastAsia="仿宋" w:cs="仿宋"/>
          <w:iCs/>
          <w:szCs w:val="21"/>
          <w:highlight w:val="none"/>
        </w:rPr>
        <w:t>小型企业</w:t>
      </w:r>
      <w:r>
        <w:rPr>
          <w:rFonts w:hint="eastAsia" w:ascii="仿宋" w:hAnsi="仿宋" w:eastAsia="仿宋" w:cs="仿宋"/>
          <w:kern w:val="0"/>
          <w:szCs w:val="21"/>
          <w:highlight w:val="none"/>
        </w:rPr>
        <w:t>☐</w:t>
      </w:r>
      <w:r>
        <w:rPr>
          <w:rFonts w:hint="eastAsia" w:ascii="仿宋" w:hAnsi="仿宋" w:eastAsia="仿宋" w:cs="仿宋"/>
          <w:iCs/>
          <w:szCs w:val="21"/>
          <w:highlight w:val="none"/>
        </w:rPr>
        <w:t>微型企业</w:t>
      </w:r>
      <w:r>
        <w:rPr>
          <w:rFonts w:hint="eastAsia" w:ascii="仿宋" w:hAnsi="仿宋" w:eastAsia="仿宋" w:cs="仿宋"/>
          <w:b/>
          <w:bCs/>
          <w:iCs/>
          <w:szCs w:val="21"/>
          <w:highlight w:val="none"/>
        </w:rPr>
        <w:t>（如实勾选）；</w:t>
      </w:r>
    </w:p>
    <w:p w14:paraId="533DC6EA">
      <w:pPr>
        <w:adjustRightInd w:val="0"/>
        <w:snapToGrid w:val="0"/>
        <w:spacing w:line="360" w:lineRule="auto"/>
        <w:ind w:firstLine="420" w:firstLineChars="200"/>
        <w:rPr>
          <w:rFonts w:ascii="仿宋" w:hAnsi="仿宋" w:eastAsia="仿宋" w:cs="仿宋"/>
          <w:szCs w:val="21"/>
          <w:highlight w:val="none"/>
        </w:rPr>
      </w:pPr>
      <w:r>
        <w:rPr>
          <w:rFonts w:hint="eastAsia" w:ascii="仿宋" w:hAnsi="仿宋" w:eastAsia="仿宋" w:cs="仿宋"/>
          <w:szCs w:val="21"/>
          <w:highlight w:val="none"/>
        </w:rPr>
        <w:t>2.</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u w:val="single"/>
          <w:lang w:val="en-US" w:eastAsia="zh-CN"/>
        </w:rPr>
        <w:t xml:space="preserve"> </w:t>
      </w:r>
      <w:r>
        <w:rPr>
          <w:rFonts w:hint="eastAsia" w:ascii="仿宋" w:hAnsi="仿宋" w:eastAsia="仿宋" w:cs="仿宋"/>
          <w:szCs w:val="21"/>
          <w:highlight w:val="none"/>
          <w:u w:val="single"/>
        </w:rPr>
        <w:t xml:space="preserve">       </w:t>
      </w:r>
      <w:r>
        <w:rPr>
          <w:rFonts w:hint="eastAsia" w:ascii="仿宋" w:hAnsi="仿宋" w:eastAsia="仿宋" w:cs="仿宋"/>
          <w:b/>
          <w:bCs/>
          <w:szCs w:val="21"/>
          <w:highlight w:val="none"/>
        </w:rPr>
        <w:t>（标的名称）</w:t>
      </w:r>
      <w:r>
        <w:rPr>
          <w:rFonts w:hint="eastAsia" w:ascii="仿宋" w:hAnsi="仿宋" w:eastAsia="仿宋" w:cs="仿宋"/>
          <w:szCs w:val="21"/>
          <w:highlight w:val="none"/>
        </w:rPr>
        <w:t>，属于</w:t>
      </w:r>
      <w:r>
        <w:rPr>
          <w:rFonts w:hint="eastAsia" w:ascii="仿宋" w:hAnsi="仿宋" w:eastAsia="仿宋" w:cs="仿宋"/>
          <w:szCs w:val="21"/>
          <w:highlight w:val="none"/>
          <w:lang w:eastAsia="zh-CN"/>
        </w:rPr>
        <w:t>其他未列明行业</w:t>
      </w:r>
      <w:r>
        <w:rPr>
          <w:rFonts w:hint="eastAsia" w:ascii="仿宋" w:hAnsi="仿宋" w:eastAsia="仿宋" w:cs="仿宋"/>
          <w:szCs w:val="21"/>
          <w:highlight w:val="none"/>
        </w:rPr>
        <w:t>；制造商为</w:t>
      </w:r>
      <w:r>
        <w:rPr>
          <w:rFonts w:hint="eastAsia" w:ascii="仿宋" w:hAnsi="仿宋" w:eastAsia="仿宋" w:cs="仿宋"/>
          <w:szCs w:val="21"/>
          <w:highlight w:val="none"/>
          <w:u w:val="single"/>
        </w:rPr>
        <w:t xml:space="preserve">            </w:t>
      </w:r>
      <w:r>
        <w:rPr>
          <w:rFonts w:hint="eastAsia" w:ascii="仿宋" w:hAnsi="仿宋" w:eastAsia="仿宋" w:cs="仿宋"/>
          <w:b/>
          <w:bCs/>
          <w:szCs w:val="21"/>
          <w:highlight w:val="none"/>
        </w:rPr>
        <w:t>（企业名称）</w:t>
      </w:r>
      <w:r>
        <w:rPr>
          <w:rFonts w:hint="eastAsia" w:ascii="仿宋" w:hAnsi="仿宋" w:eastAsia="仿宋" w:cs="仿宋"/>
          <w:szCs w:val="21"/>
          <w:highlight w:val="none"/>
        </w:rPr>
        <w:t>，从业人员</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人，营业收入为</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万元，资产总额为</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万元，属于</w:t>
      </w:r>
      <w:r>
        <w:rPr>
          <w:rFonts w:hint="eastAsia" w:ascii="MS Gothic" w:hAnsi="MS Gothic" w:eastAsia="仿宋" w:cs="仿宋"/>
          <w:kern w:val="0"/>
          <w:szCs w:val="21"/>
          <w:highlight w:val="none"/>
        </w:rPr>
        <w:t>☐</w:t>
      </w:r>
      <w:r>
        <w:rPr>
          <w:rFonts w:hint="eastAsia" w:ascii="仿宋" w:hAnsi="仿宋" w:eastAsia="仿宋" w:cs="仿宋"/>
          <w:iCs/>
          <w:szCs w:val="21"/>
          <w:highlight w:val="none"/>
        </w:rPr>
        <w:t>中型企业</w:t>
      </w:r>
      <w:r>
        <w:rPr>
          <w:rFonts w:hint="eastAsia" w:ascii="仿宋" w:hAnsi="仿宋" w:eastAsia="仿宋" w:cs="仿宋"/>
          <w:kern w:val="0"/>
          <w:szCs w:val="21"/>
          <w:highlight w:val="none"/>
        </w:rPr>
        <w:t>☐</w:t>
      </w:r>
      <w:r>
        <w:rPr>
          <w:rFonts w:hint="eastAsia" w:ascii="仿宋" w:hAnsi="仿宋" w:eastAsia="仿宋" w:cs="仿宋"/>
          <w:iCs/>
          <w:szCs w:val="21"/>
          <w:highlight w:val="none"/>
        </w:rPr>
        <w:t>小型企业</w:t>
      </w:r>
      <w:r>
        <w:rPr>
          <w:rFonts w:hint="eastAsia" w:ascii="仿宋" w:hAnsi="仿宋" w:eastAsia="仿宋" w:cs="仿宋"/>
          <w:kern w:val="0"/>
          <w:szCs w:val="21"/>
          <w:highlight w:val="none"/>
        </w:rPr>
        <w:t>☐</w:t>
      </w:r>
      <w:r>
        <w:rPr>
          <w:rFonts w:hint="eastAsia" w:ascii="仿宋" w:hAnsi="仿宋" w:eastAsia="仿宋" w:cs="仿宋"/>
          <w:iCs/>
          <w:szCs w:val="21"/>
          <w:highlight w:val="none"/>
        </w:rPr>
        <w:t>微型企业</w:t>
      </w:r>
      <w:r>
        <w:rPr>
          <w:rFonts w:hint="eastAsia" w:ascii="仿宋" w:hAnsi="仿宋" w:eastAsia="仿宋" w:cs="仿宋"/>
          <w:b/>
          <w:bCs/>
          <w:iCs/>
          <w:szCs w:val="21"/>
          <w:highlight w:val="none"/>
        </w:rPr>
        <w:t>（如实勾选）；</w:t>
      </w:r>
    </w:p>
    <w:p w14:paraId="13820B1D">
      <w:pPr>
        <w:adjustRightInd w:val="0"/>
        <w:snapToGrid w:val="0"/>
        <w:spacing w:line="360" w:lineRule="auto"/>
        <w:ind w:firstLine="422" w:firstLineChars="200"/>
        <w:rPr>
          <w:rFonts w:hint="eastAsia" w:ascii="仿宋" w:hAnsi="仿宋" w:eastAsia="仿宋" w:cs="仿宋"/>
          <w:b/>
          <w:bCs/>
          <w:szCs w:val="21"/>
          <w:highlight w:val="none"/>
          <w:lang w:eastAsia="zh-CN"/>
        </w:rPr>
      </w:pPr>
      <w:r>
        <w:rPr>
          <w:rFonts w:hint="eastAsia" w:ascii="仿宋" w:hAnsi="仿宋" w:eastAsia="仿宋" w:cs="仿宋"/>
          <w:b/>
          <w:bCs/>
          <w:szCs w:val="21"/>
          <w:highlight w:val="none"/>
        </w:rPr>
        <w:t>……（根据采购内容自行增行）</w:t>
      </w:r>
    </w:p>
    <w:p w14:paraId="0B68CD51">
      <w:pPr>
        <w:adjustRightInd w:val="0"/>
        <w:snapToGrid w:val="0"/>
        <w:spacing w:line="360"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以上企业，不属于大企业的分支机构，不存在控股股东为大企业的情形，也不存在与大企业的负责人为同一人的情形。</w:t>
      </w:r>
    </w:p>
    <w:p w14:paraId="5DBF2EEC">
      <w:pPr>
        <w:adjustRightInd w:val="0"/>
        <w:snapToGrid w:val="0"/>
        <w:spacing w:line="360"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本企业对上述声明内容的真实性负责。如有虚假，将依法承担相应责任。</w:t>
      </w:r>
    </w:p>
    <w:p w14:paraId="308587D8">
      <w:pPr>
        <w:adjustRightInd w:val="0"/>
        <w:snapToGrid w:val="0"/>
        <w:spacing w:line="360" w:lineRule="auto"/>
        <w:ind w:firstLine="420" w:firstLineChars="200"/>
        <w:rPr>
          <w:rFonts w:ascii="仿宋" w:hAnsi="仿宋" w:eastAsia="仿宋" w:cs="仿宋"/>
          <w:color w:val="auto"/>
          <w:szCs w:val="21"/>
          <w:highlight w:val="none"/>
        </w:rPr>
      </w:pPr>
    </w:p>
    <w:p w14:paraId="336E99AE">
      <w:pPr>
        <w:adjustRightInd w:val="0"/>
        <w:snapToGrid w:val="0"/>
        <w:spacing w:line="360" w:lineRule="auto"/>
        <w:ind w:firstLine="420" w:firstLineChars="200"/>
        <w:rPr>
          <w:rFonts w:ascii="仿宋" w:hAnsi="仿宋" w:eastAsia="仿宋" w:cs="仿宋"/>
          <w:color w:val="auto"/>
          <w:szCs w:val="21"/>
          <w:highlight w:val="none"/>
        </w:rPr>
      </w:pPr>
    </w:p>
    <w:p w14:paraId="02BDA390">
      <w:pPr>
        <w:adjustRightInd w:val="0"/>
        <w:snapToGrid w:val="0"/>
        <w:spacing w:line="360" w:lineRule="auto"/>
        <w:ind w:firstLine="420" w:firstLineChars="200"/>
        <w:rPr>
          <w:rFonts w:ascii="仿宋" w:hAnsi="仿宋" w:eastAsia="仿宋" w:cs="仿宋"/>
          <w:color w:val="auto"/>
          <w:szCs w:val="21"/>
          <w:highlight w:val="none"/>
        </w:rPr>
      </w:pPr>
    </w:p>
    <w:p w14:paraId="60D3E705">
      <w:pPr>
        <w:adjustRightInd w:val="0"/>
        <w:snapToGrid w:val="0"/>
        <w:spacing w:line="360"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企业名称（盖章）：</w:t>
      </w:r>
    </w:p>
    <w:p w14:paraId="1774CEC0">
      <w:pPr>
        <w:adjustRightInd w:val="0"/>
        <w:snapToGrid w:val="0"/>
        <w:spacing w:line="360"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日期：</w:t>
      </w:r>
    </w:p>
    <w:p w14:paraId="6D134CF4">
      <w:pPr>
        <w:adjustRightInd w:val="0"/>
        <w:snapToGrid w:val="0"/>
        <w:spacing w:line="360" w:lineRule="auto"/>
        <w:ind w:firstLine="420" w:firstLineChars="200"/>
        <w:rPr>
          <w:rFonts w:ascii="仿宋" w:hAnsi="仿宋" w:eastAsia="仿宋" w:cs="仿宋"/>
          <w:color w:val="auto"/>
          <w:szCs w:val="21"/>
          <w:highlight w:val="none"/>
        </w:rPr>
      </w:pPr>
    </w:p>
    <w:p w14:paraId="39827EB2">
      <w:pPr>
        <w:adjustRightInd w:val="0"/>
        <w:snapToGrid w:val="0"/>
        <w:spacing w:line="360" w:lineRule="auto"/>
        <w:ind w:firstLine="361" w:firstLineChars="200"/>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注：</w:t>
      </w:r>
    </w:p>
    <w:p w14:paraId="1CA23940">
      <w:pPr>
        <w:adjustRightInd w:val="0"/>
        <w:snapToGrid w:val="0"/>
        <w:spacing w:line="360" w:lineRule="auto"/>
        <w:ind w:firstLine="361" w:firstLineChars="200"/>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1.标的名称，按照招标文件中明确的标的填写；</w:t>
      </w:r>
    </w:p>
    <w:p w14:paraId="6E253A2E">
      <w:pPr>
        <w:adjustRightInd w:val="0"/>
        <w:snapToGrid w:val="0"/>
        <w:spacing w:line="360" w:lineRule="auto"/>
        <w:ind w:firstLine="361" w:firstLineChars="200"/>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2.所属行业，按照招标文件中明确的标的“所属行业”填写；</w:t>
      </w:r>
    </w:p>
    <w:p w14:paraId="59DC5B53">
      <w:pPr>
        <w:adjustRightInd w:val="0"/>
        <w:snapToGrid w:val="0"/>
        <w:spacing w:line="360" w:lineRule="auto"/>
        <w:ind w:firstLine="361" w:firstLineChars="200"/>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3.制造商，货物由中小企业制造，即货物由中小企业生产且使用该中小企业商号或者注册商标；</w:t>
      </w:r>
    </w:p>
    <w:p w14:paraId="659C5A74">
      <w:pPr>
        <w:adjustRightInd w:val="0"/>
        <w:snapToGrid w:val="0"/>
        <w:spacing w:line="360" w:lineRule="auto"/>
        <w:ind w:firstLine="361" w:firstLineChars="200"/>
        <w:rPr>
          <w:rFonts w:hint="eastAsia" w:ascii="仿宋" w:hAnsi="仿宋" w:eastAsia="仿宋" w:cs="仿宋"/>
          <w:b/>
          <w:bCs/>
          <w:color w:val="auto"/>
          <w:sz w:val="18"/>
          <w:szCs w:val="18"/>
          <w:highlight w:val="none"/>
          <w:lang w:eastAsia="zh-CN"/>
        </w:rPr>
      </w:pPr>
      <w:r>
        <w:rPr>
          <w:rFonts w:hint="eastAsia" w:ascii="仿宋" w:hAnsi="仿宋" w:eastAsia="仿宋" w:cs="仿宋"/>
          <w:b/>
          <w:bCs/>
          <w:color w:val="auto"/>
          <w:sz w:val="18"/>
          <w:szCs w:val="18"/>
          <w:highlight w:val="none"/>
        </w:rPr>
        <w:t>4.从业人员、营业收入、资产总额填报上一年度数据，无上一年度数据的新成立企业可不填报</w:t>
      </w:r>
      <w:r>
        <w:rPr>
          <w:rFonts w:hint="eastAsia" w:ascii="仿宋" w:hAnsi="仿宋" w:eastAsia="仿宋" w:cs="仿宋"/>
          <w:b/>
          <w:bCs/>
          <w:color w:val="auto"/>
          <w:sz w:val="18"/>
          <w:szCs w:val="18"/>
          <w:highlight w:val="none"/>
          <w:lang w:eastAsia="zh-CN"/>
        </w:rPr>
        <w:t>；</w:t>
      </w:r>
    </w:p>
    <w:p w14:paraId="01E0384D">
      <w:pPr>
        <w:adjustRightInd w:val="0"/>
        <w:snapToGrid w:val="0"/>
        <w:spacing w:line="360" w:lineRule="auto"/>
        <w:ind w:firstLine="361" w:firstLineChars="200"/>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5.企业类型（包括新成立企业），按照《中小企业划型标准规定》（工信部联企业〔2011〕300号）规定和招标文件中明确的标的“所属行业”，选择“中型企业、小型企业、微型企业”其中之一；</w:t>
      </w:r>
    </w:p>
    <w:p w14:paraId="09881627">
      <w:pPr>
        <w:adjustRightInd w:val="0"/>
        <w:snapToGrid w:val="0"/>
        <w:spacing w:line="360" w:lineRule="auto"/>
        <w:ind w:firstLine="361" w:firstLineChars="200"/>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6.招标文件中明确的标的是能够独立发挥功能的产品，配件、辅料不作为标的，不需要在《中小企业声明函》里填列。</w:t>
      </w:r>
    </w:p>
    <w:p w14:paraId="54A2F64D">
      <w:pPr>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br w:type="page"/>
      </w:r>
    </w:p>
    <w:p w14:paraId="35F929E9">
      <w:pPr>
        <w:spacing w:line="360" w:lineRule="auto"/>
        <w:jc w:val="center"/>
        <w:outlineLvl w:val="2"/>
        <w:rPr>
          <w:rFonts w:hint="eastAsia" w:ascii="仿宋" w:hAnsi="仿宋" w:eastAsia="仿宋" w:cs="仿宋"/>
          <w:b/>
          <w:color w:val="auto"/>
          <w:spacing w:val="-6"/>
          <w:sz w:val="24"/>
          <w:highlight w:val="none"/>
        </w:rPr>
      </w:pPr>
      <w:r>
        <w:rPr>
          <w:rFonts w:hint="eastAsia" w:ascii="仿宋" w:hAnsi="仿宋" w:eastAsia="仿宋" w:cs="仿宋"/>
          <w:b/>
          <w:color w:val="auto"/>
          <w:spacing w:val="-6"/>
          <w:sz w:val="24"/>
          <w:highlight w:val="none"/>
        </w:rPr>
        <w:t>属于监狱企业的证明文件</w:t>
      </w:r>
    </w:p>
    <w:p w14:paraId="33CC6A80">
      <w:pPr>
        <w:adjustRightInd w:val="0"/>
        <w:snapToGrid w:val="0"/>
        <w:spacing w:line="360" w:lineRule="auto"/>
        <w:jc w:val="center"/>
        <w:rPr>
          <w:rFonts w:ascii="仿宋" w:hAnsi="仿宋" w:eastAsia="仿宋" w:cs="仿宋"/>
          <w:b/>
          <w:color w:val="auto"/>
          <w:spacing w:val="-6"/>
          <w:sz w:val="18"/>
          <w:szCs w:val="18"/>
          <w:highlight w:val="none"/>
        </w:rPr>
      </w:pPr>
      <w:r>
        <w:rPr>
          <w:rFonts w:hint="eastAsia" w:ascii="仿宋" w:hAnsi="仿宋" w:eastAsia="仿宋" w:cs="仿宋"/>
          <w:b/>
          <w:color w:val="auto"/>
          <w:spacing w:val="-6"/>
          <w:sz w:val="18"/>
          <w:szCs w:val="18"/>
          <w:highlight w:val="none"/>
        </w:rPr>
        <w:t>（若属于监狱企业）</w:t>
      </w:r>
    </w:p>
    <w:p w14:paraId="2C9E8051">
      <w:pPr>
        <w:adjustRightInd w:val="0"/>
        <w:snapToGrid w:val="0"/>
        <w:spacing w:line="360" w:lineRule="auto"/>
        <w:rPr>
          <w:rFonts w:ascii="仿宋" w:hAnsi="仿宋" w:eastAsia="仿宋" w:cs="仿宋"/>
          <w:color w:val="auto"/>
          <w:szCs w:val="21"/>
          <w:highlight w:val="none"/>
        </w:rPr>
      </w:pPr>
    </w:p>
    <w:p w14:paraId="1877DC25">
      <w:pPr>
        <w:adjustRightInd w:val="0"/>
        <w:snapToGrid w:val="0"/>
        <w:spacing w:line="360" w:lineRule="auto"/>
        <w:rPr>
          <w:rFonts w:ascii="仿宋" w:hAnsi="仿宋" w:eastAsia="仿宋" w:cs="仿宋"/>
          <w:b/>
          <w:bCs/>
          <w:color w:val="auto"/>
          <w:kern w:val="0"/>
          <w:sz w:val="18"/>
          <w:szCs w:val="18"/>
          <w:highlight w:val="none"/>
        </w:rPr>
      </w:pPr>
      <w:r>
        <w:rPr>
          <w:rFonts w:hint="eastAsia" w:ascii="仿宋" w:hAnsi="仿宋" w:eastAsia="仿宋" w:cs="仿宋"/>
          <w:b/>
          <w:bCs/>
          <w:color w:val="auto"/>
          <w:sz w:val="18"/>
          <w:szCs w:val="18"/>
          <w:highlight w:val="none"/>
        </w:rPr>
        <w:t>说明：</w:t>
      </w:r>
      <w:r>
        <w:rPr>
          <w:rFonts w:hint="eastAsia" w:ascii="仿宋" w:hAnsi="仿宋" w:eastAsia="仿宋" w:cs="仿宋"/>
          <w:b/>
          <w:bCs/>
          <w:color w:val="auto"/>
          <w:kern w:val="0"/>
          <w:sz w:val="18"/>
          <w:szCs w:val="18"/>
          <w:highlight w:val="none"/>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在政府采购活动中，监狱企业视同小型、微型企业，享受预留份额、评审中价格扣除等政府采购促进中小企业发展的政府采购政策。</w:t>
      </w:r>
    </w:p>
    <w:p w14:paraId="6937BCB2">
      <w:pPr>
        <w:widowControl/>
        <w:adjustRightInd w:val="0"/>
        <w:snapToGrid w:val="0"/>
        <w:spacing w:line="288" w:lineRule="auto"/>
        <w:ind w:left="0" w:leftChars="0" w:right="0" w:rightChars="0" w:firstLine="0" w:firstLineChars="0"/>
        <w:jc w:val="center"/>
        <w:rPr>
          <w:rFonts w:ascii="仿宋" w:hAnsi="仿宋" w:eastAsia="仿宋" w:cs="仿宋"/>
          <w:b/>
          <w:color w:val="auto"/>
          <w:spacing w:val="-6"/>
          <w:szCs w:val="21"/>
          <w:highlight w:val="none"/>
        </w:rPr>
      </w:pPr>
      <w:r>
        <w:rPr>
          <w:rFonts w:hint="eastAsia" w:ascii="仿宋" w:hAnsi="仿宋" w:eastAsia="仿宋" w:cs="仿宋"/>
          <w:b/>
          <w:color w:val="auto"/>
          <w:spacing w:val="-6"/>
          <w:szCs w:val="21"/>
          <w:highlight w:val="none"/>
        </w:rPr>
        <w:br w:type="page"/>
      </w:r>
    </w:p>
    <w:p w14:paraId="5C042D80">
      <w:pPr>
        <w:spacing w:line="360" w:lineRule="auto"/>
        <w:jc w:val="center"/>
        <w:outlineLvl w:val="2"/>
        <w:rPr>
          <w:rFonts w:hint="eastAsia" w:ascii="仿宋" w:hAnsi="仿宋" w:eastAsia="仿宋" w:cs="仿宋"/>
          <w:b/>
          <w:color w:val="auto"/>
          <w:spacing w:val="-6"/>
          <w:sz w:val="24"/>
          <w:highlight w:val="none"/>
        </w:rPr>
      </w:pPr>
      <w:r>
        <w:rPr>
          <w:rFonts w:hint="eastAsia" w:ascii="仿宋" w:hAnsi="仿宋" w:eastAsia="仿宋" w:cs="仿宋"/>
          <w:b/>
          <w:color w:val="auto"/>
          <w:spacing w:val="-6"/>
          <w:sz w:val="24"/>
          <w:highlight w:val="none"/>
        </w:rPr>
        <w:t>残疾人福利性单位声明函</w:t>
      </w:r>
    </w:p>
    <w:p w14:paraId="0BCEE507">
      <w:pPr>
        <w:adjustRightInd w:val="0"/>
        <w:snapToGrid w:val="0"/>
        <w:spacing w:line="360" w:lineRule="auto"/>
        <w:jc w:val="center"/>
        <w:rPr>
          <w:rFonts w:ascii="仿宋" w:hAnsi="仿宋" w:eastAsia="仿宋" w:cs="仿宋"/>
          <w:b/>
          <w:color w:val="auto"/>
          <w:spacing w:val="6"/>
          <w:szCs w:val="21"/>
          <w:highlight w:val="none"/>
        </w:rPr>
      </w:pPr>
      <w:r>
        <w:rPr>
          <w:rFonts w:hint="eastAsia" w:ascii="仿宋" w:hAnsi="仿宋" w:eastAsia="仿宋" w:cs="仿宋"/>
          <w:b/>
          <w:color w:val="auto"/>
          <w:spacing w:val="-6"/>
          <w:sz w:val="18"/>
          <w:szCs w:val="18"/>
          <w:highlight w:val="none"/>
        </w:rPr>
        <w:t>（若属于残疾人福利性单位）</w:t>
      </w:r>
    </w:p>
    <w:p w14:paraId="2EDA3F57">
      <w:pPr>
        <w:adjustRightInd w:val="0"/>
        <w:snapToGrid w:val="0"/>
        <w:spacing w:line="360" w:lineRule="auto"/>
        <w:ind w:firstLine="444"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本单位郑重声明，根据《财政部 民政部 中国残疾人联合会关于促进残疾人就业政府采购政策的通知》（财库[</w:t>
      </w:r>
      <w:r>
        <w:rPr>
          <w:rFonts w:hint="eastAsia" w:ascii="仿宋" w:hAnsi="仿宋" w:eastAsia="仿宋" w:cs="仿宋"/>
          <w:color w:val="auto"/>
          <w:szCs w:val="21"/>
          <w:highlight w:val="none"/>
        </w:rPr>
        <w:t>2017]141</w:t>
      </w:r>
      <w:r>
        <w:rPr>
          <w:rFonts w:hint="eastAsia" w:ascii="仿宋" w:hAnsi="仿宋" w:eastAsia="仿宋" w:cs="仿宋"/>
          <w:color w:val="auto"/>
          <w:spacing w:val="6"/>
          <w:szCs w:val="21"/>
          <w:highlight w:val="none"/>
        </w:rPr>
        <w:t>号）的规定，</w:t>
      </w:r>
      <w:r>
        <w:rPr>
          <w:rFonts w:hint="eastAsia" w:ascii="仿宋" w:hAnsi="仿宋" w:eastAsia="仿宋" w:cs="仿宋"/>
          <w:b/>
          <w:bCs/>
          <w:color w:val="auto"/>
          <w:spacing w:val="6"/>
          <w:szCs w:val="21"/>
          <w:highlight w:val="none"/>
        </w:rPr>
        <w:t>本单位为符合条件的残疾人福利性单位</w:t>
      </w:r>
      <w:r>
        <w:rPr>
          <w:rFonts w:hint="eastAsia" w:ascii="仿宋" w:hAnsi="仿宋" w:eastAsia="仿宋" w:cs="仿宋"/>
          <w:color w:val="auto"/>
          <w:spacing w:val="6"/>
          <w:szCs w:val="21"/>
          <w:highlight w:val="none"/>
        </w:rPr>
        <w:t>，且本单位参加</w:t>
      </w:r>
      <w:r>
        <w:rPr>
          <w:rFonts w:hint="eastAsia" w:ascii="仿宋" w:hAnsi="仿宋" w:eastAsia="仿宋" w:cs="仿宋"/>
          <w:bCs/>
          <w:color w:val="auto"/>
          <w:spacing w:val="-6"/>
          <w:szCs w:val="21"/>
          <w:highlight w:val="none"/>
          <w:lang w:eastAsia="zh-CN"/>
        </w:rPr>
        <w:t>浙江理工大学</w:t>
      </w:r>
      <w:r>
        <w:rPr>
          <w:rFonts w:hint="eastAsia" w:ascii="仿宋" w:hAnsi="仿宋" w:eastAsia="仿宋" w:cs="仿宋"/>
          <w:color w:val="auto"/>
          <w:spacing w:val="6"/>
          <w:szCs w:val="21"/>
          <w:highlight w:val="none"/>
        </w:rPr>
        <w:t>的</w:t>
      </w:r>
      <w:r>
        <w:rPr>
          <w:rFonts w:hint="eastAsia" w:ascii="仿宋" w:hAnsi="仿宋" w:eastAsia="仿宋" w:cs="仿宋"/>
          <w:color w:val="auto"/>
          <w:spacing w:val="6"/>
          <w:szCs w:val="21"/>
          <w:highlight w:val="none"/>
          <w:lang w:eastAsia="zh-CN"/>
        </w:rPr>
        <w:t>2025年中文纸质图书</w:t>
      </w:r>
      <w:r>
        <w:rPr>
          <w:rFonts w:hint="eastAsia" w:ascii="仿宋" w:hAnsi="仿宋" w:eastAsia="仿宋" w:cs="仿宋"/>
          <w:color w:val="auto"/>
          <w:spacing w:val="6"/>
          <w:szCs w:val="21"/>
          <w:highlight w:val="none"/>
          <w:lang w:val="en-US" w:eastAsia="zh-CN"/>
        </w:rPr>
        <w:t>项目采购</w:t>
      </w:r>
      <w:r>
        <w:rPr>
          <w:rFonts w:hint="eastAsia" w:ascii="仿宋" w:hAnsi="仿宋" w:eastAsia="仿宋" w:cs="仿宋"/>
          <w:color w:val="auto"/>
          <w:spacing w:val="6"/>
          <w:szCs w:val="21"/>
          <w:highlight w:val="none"/>
        </w:rPr>
        <w:t>活动提供本单位制造的货物，或者提供其他残疾人福利性单位制造的货物（不包括使用非残疾人福利性单位注册商标的货物）。</w:t>
      </w:r>
    </w:p>
    <w:p w14:paraId="6BF25178">
      <w:pPr>
        <w:adjustRightInd w:val="0"/>
        <w:snapToGrid w:val="0"/>
        <w:spacing w:line="360" w:lineRule="auto"/>
        <w:ind w:firstLine="444"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本单位对上述声明的真实性负责。如有虚假，将依法承担相应责任。</w:t>
      </w:r>
    </w:p>
    <w:p w14:paraId="1DE1AC47">
      <w:pPr>
        <w:tabs>
          <w:tab w:val="left" w:pos="4860"/>
        </w:tabs>
        <w:adjustRightInd w:val="0"/>
        <w:snapToGrid w:val="0"/>
        <w:spacing w:line="360" w:lineRule="auto"/>
        <w:ind w:firstLine="444" w:firstLineChars="200"/>
        <w:rPr>
          <w:rFonts w:ascii="仿宋" w:hAnsi="仿宋" w:eastAsia="仿宋" w:cs="仿宋"/>
          <w:color w:val="auto"/>
          <w:spacing w:val="6"/>
          <w:szCs w:val="21"/>
          <w:highlight w:val="none"/>
        </w:rPr>
      </w:pPr>
    </w:p>
    <w:p w14:paraId="4DB316FD">
      <w:pPr>
        <w:tabs>
          <w:tab w:val="left" w:pos="4860"/>
        </w:tabs>
        <w:adjustRightInd w:val="0"/>
        <w:snapToGrid w:val="0"/>
        <w:spacing w:line="360" w:lineRule="auto"/>
        <w:ind w:firstLine="444" w:firstLineChars="200"/>
        <w:rPr>
          <w:rFonts w:ascii="仿宋" w:hAnsi="仿宋" w:eastAsia="仿宋" w:cs="仿宋"/>
          <w:color w:val="auto"/>
          <w:spacing w:val="6"/>
          <w:szCs w:val="21"/>
          <w:highlight w:val="none"/>
        </w:rPr>
      </w:pPr>
    </w:p>
    <w:p w14:paraId="7BAE2911">
      <w:pPr>
        <w:tabs>
          <w:tab w:val="left" w:pos="4860"/>
        </w:tabs>
        <w:adjustRightInd w:val="0"/>
        <w:snapToGrid w:val="0"/>
        <w:spacing w:line="360" w:lineRule="auto"/>
        <w:ind w:firstLine="444" w:firstLineChars="200"/>
        <w:rPr>
          <w:rFonts w:ascii="仿宋" w:hAnsi="仿宋" w:eastAsia="仿宋" w:cs="仿宋"/>
          <w:color w:val="auto"/>
          <w:spacing w:val="6"/>
          <w:szCs w:val="21"/>
          <w:highlight w:val="none"/>
        </w:rPr>
      </w:pPr>
    </w:p>
    <w:p w14:paraId="0BD0BD2E">
      <w:pPr>
        <w:tabs>
          <w:tab w:val="left" w:pos="4860"/>
        </w:tabs>
        <w:adjustRightInd w:val="0"/>
        <w:snapToGrid w:val="0"/>
        <w:spacing w:line="360" w:lineRule="auto"/>
        <w:ind w:firstLine="444"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单位名称（盖章）：</w:t>
      </w:r>
    </w:p>
    <w:p w14:paraId="2DE18D3D">
      <w:pPr>
        <w:tabs>
          <w:tab w:val="left" w:pos="4860"/>
        </w:tabs>
        <w:adjustRightInd w:val="0"/>
        <w:snapToGrid w:val="0"/>
        <w:spacing w:line="360" w:lineRule="auto"/>
        <w:ind w:firstLine="444" w:firstLineChars="200"/>
        <w:rPr>
          <w:rFonts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日期：</w:t>
      </w:r>
    </w:p>
    <w:p w14:paraId="65A88E06">
      <w:pPr>
        <w:adjustRightInd w:val="0"/>
        <w:snapToGrid w:val="0"/>
        <w:spacing w:line="360" w:lineRule="auto"/>
        <w:ind w:firstLine="420" w:firstLineChars="200"/>
        <w:rPr>
          <w:rFonts w:ascii="仿宋" w:hAnsi="仿宋" w:eastAsia="仿宋" w:cs="仿宋"/>
          <w:color w:val="auto"/>
          <w:szCs w:val="21"/>
          <w:highlight w:val="none"/>
        </w:rPr>
      </w:pPr>
    </w:p>
    <w:p w14:paraId="4B6205A3">
      <w:pPr>
        <w:adjustRightInd w:val="0"/>
        <w:snapToGrid w:val="0"/>
        <w:spacing w:line="360" w:lineRule="auto"/>
        <w:ind w:firstLine="361" w:firstLineChars="200"/>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说明：</w:t>
      </w:r>
    </w:p>
    <w:p w14:paraId="36BCA9C0">
      <w:pPr>
        <w:pStyle w:val="21"/>
        <w:shd w:val="clear" w:color="auto" w:fill="FFFFFF"/>
        <w:adjustRightInd w:val="0"/>
        <w:snapToGrid w:val="0"/>
        <w:spacing w:before="0" w:beforeAutospacing="0" w:after="0" w:afterAutospacing="0" w:line="360" w:lineRule="auto"/>
        <w:ind w:firstLine="361" w:firstLineChars="200"/>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1.享受政府采购支持政策的残疾人福利性单位应当同时满足以下条件：</w:t>
      </w:r>
    </w:p>
    <w:p w14:paraId="0C6F513A">
      <w:pPr>
        <w:pStyle w:val="21"/>
        <w:shd w:val="clear" w:color="auto" w:fill="FFFFFF"/>
        <w:adjustRightInd w:val="0"/>
        <w:snapToGrid w:val="0"/>
        <w:spacing w:before="0" w:beforeAutospacing="0" w:after="0" w:afterAutospacing="0" w:line="360" w:lineRule="auto"/>
        <w:ind w:firstLine="361" w:firstLineChars="200"/>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（一）安置的残疾人占本单位在职职工人数的比例不低于25%（含25%），并且安置的残疾人人数不少于10人（含10人）；</w:t>
      </w:r>
    </w:p>
    <w:p w14:paraId="409EEB89">
      <w:pPr>
        <w:pStyle w:val="21"/>
        <w:shd w:val="clear" w:color="auto" w:fill="FFFFFF"/>
        <w:adjustRightInd w:val="0"/>
        <w:snapToGrid w:val="0"/>
        <w:spacing w:before="0" w:beforeAutospacing="0" w:after="0" w:afterAutospacing="0" w:line="360" w:lineRule="auto"/>
        <w:ind w:firstLine="361" w:firstLineChars="200"/>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（二）依法与安置的每位残疾人签订了一年以上（含一年）的劳动合同或服务协议；</w:t>
      </w:r>
    </w:p>
    <w:p w14:paraId="24AB512F">
      <w:pPr>
        <w:pStyle w:val="21"/>
        <w:shd w:val="clear" w:color="auto" w:fill="FFFFFF"/>
        <w:adjustRightInd w:val="0"/>
        <w:snapToGrid w:val="0"/>
        <w:spacing w:before="0" w:beforeAutospacing="0" w:after="0" w:afterAutospacing="0" w:line="360" w:lineRule="auto"/>
        <w:ind w:firstLine="361" w:firstLineChars="200"/>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（三）为安置的每位残疾人按月足额缴纳了基本养老保险、基本医疗保险、失业保险、工伤保险和生育保险等社会保险费；</w:t>
      </w:r>
    </w:p>
    <w:p w14:paraId="4673CCDF">
      <w:pPr>
        <w:pStyle w:val="21"/>
        <w:shd w:val="clear" w:color="auto" w:fill="FFFFFF"/>
        <w:adjustRightInd w:val="0"/>
        <w:snapToGrid w:val="0"/>
        <w:spacing w:before="0" w:beforeAutospacing="0" w:after="0" w:afterAutospacing="0" w:line="360" w:lineRule="auto"/>
        <w:ind w:firstLine="361" w:firstLineChars="200"/>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（四）通过银行等金融机构向安置的每位残疾人，按月支付了不低于单位所在区县适用的经省级人民政府批准的月最低工资标准的工资；</w:t>
      </w:r>
    </w:p>
    <w:p w14:paraId="49E1C75B">
      <w:pPr>
        <w:pStyle w:val="21"/>
        <w:shd w:val="clear" w:color="auto" w:fill="FFFFFF"/>
        <w:adjustRightInd w:val="0"/>
        <w:snapToGrid w:val="0"/>
        <w:spacing w:before="0" w:beforeAutospacing="0" w:after="0" w:afterAutospacing="0" w:line="360" w:lineRule="auto"/>
        <w:ind w:firstLine="361" w:firstLineChars="200"/>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（五）提供本单位制造的货物、承担的工程或者服务（以下简称产品），或者提供其他残疾人福利性单位制造的货物（不包括使用非残疾人福利性单位注册商标的货物）。</w:t>
      </w:r>
    </w:p>
    <w:p w14:paraId="4532DC88">
      <w:pPr>
        <w:pStyle w:val="21"/>
        <w:shd w:val="clear" w:color="auto" w:fill="FFFFFF"/>
        <w:adjustRightInd w:val="0"/>
        <w:snapToGrid w:val="0"/>
        <w:spacing w:before="0" w:beforeAutospacing="0" w:after="0" w:afterAutospacing="0" w:line="360" w:lineRule="auto"/>
        <w:ind w:firstLine="361" w:firstLineChars="200"/>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2A413A8E">
      <w:pPr>
        <w:pStyle w:val="21"/>
        <w:shd w:val="clear" w:color="auto" w:fill="FFFFFF"/>
        <w:adjustRightInd w:val="0"/>
        <w:snapToGrid w:val="0"/>
        <w:spacing w:before="0" w:beforeAutospacing="0" w:after="0" w:afterAutospacing="0" w:line="360" w:lineRule="auto"/>
        <w:ind w:firstLine="361" w:firstLineChars="200"/>
        <w:rPr>
          <w:rFonts w:hint="eastAsia" w:ascii="仿宋" w:hAnsi="仿宋" w:eastAsia="仿宋" w:cs="仿宋"/>
          <w:b/>
          <w:bCs/>
          <w:color w:val="auto"/>
          <w:sz w:val="18"/>
          <w:szCs w:val="18"/>
          <w:highlight w:val="none"/>
          <w:lang w:eastAsia="zh-CN"/>
        </w:rPr>
      </w:pPr>
      <w:r>
        <w:rPr>
          <w:rFonts w:hint="eastAsia" w:ascii="仿宋" w:hAnsi="仿宋" w:eastAsia="仿宋" w:cs="仿宋"/>
          <w:b/>
          <w:bCs/>
          <w:color w:val="auto"/>
          <w:sz w:val="18"/>
          <w:szCs w:val="18"/>
          <w:highlight w:val="none"/>
        </w:rPr>
        <w:t>2.符合条件的残疾人福利性单位在参加政府采购活动时，应当提供财库[2017]141号文件规定的《残疾人福利性单位声明函》，并对声明的真实性负责</w:t>
      </w:r>
      <w:r>
        <w:rPr>
          <w:rFonts w:hint="eastAsia" w:ascii="仿宋" w:hAnsi="仿宋" w:eastAsia="仿宋" w:cs="仿宋"/>
          <w:b/>
          <w:bCs/>
          <w:color w:val="auto"/>
          <w:sz w:val="18"/>
          <w:szCs w:val="18"/>
          <w:highlight w:val="none"/>
          <w:lang w:eastAsia="zh-CN"/>
        </w:rPr>
        <w:t>；</w:t>
      </w:r>
    </w:p>
    <w:p w14:paraId="3C0E48D4">
      <w:pPr>
        <w:pStyle w:val="21"/>
        <w:shd w:val="clear" w:color="auto" w:fill="FFFFFF"/>
        <w:adjustRightInd w:val="0"/>
        <w:snapToGrid w:val="0"/>
        <w:spacing w:before="0" w:beforeAutospacing="0" w:after="0" w:afterAutospacing="0" w:line="360" w:lineRule="auto"/>
        <w:ind w:firstLine="361" w:firstLineChars="200"/>
      </w:pPr>
      <w:r>
        <w:rPr>
          <w:rFonts w:hint="eastAsia" w:ascii="仿宋" w:hAnsi="仿宋" w:eastAsia="仿宋" w:cs="仿宋"/>
          <w:b/>
          <w:bCs/>
          <w:color w:val="auto"/>
          <w:sz w:val="18"/>
          <w:szCs w:val="18"/>
          <w:highlight w:val="none"/>
        </w:rPr>
        <w:t>3.在政府采购活动中，残疾人福利性单位视同小型、微型企业，享受预留份额、评审中价格扣除等促进中小企业发展的政府采购政策。残疾人福利性单位属于小型、微型企业的，不重复享受政策。</w:t>
      </w:r>
    </w:p>
    <w:p w14:paraId="00C4600B">
      <w:pPr>
        <w:adjustRightInd w:val="0"/>
        <w:snapToGrid w:val="0"/>
        <w:spacing w:line="288" w:lineRule="auto"/>
        <w:jc w:val="center"/>
        <w:rPr>
          <w:rFonts w:ascii="仿宋" w:hAnsi="仿宋" w:eastAsia="仿宋" w:cs="仿宋"/>
          <w:b/>
          <w:color w:val="auto"/>
          <w:spacing w:val="-6"/>
          <w:szCs w:val="21"/>
          <w:highlight w:val="none"/>
        </w:rPr>
      </w:pPr>
      <w:r>
        <w:rPr>
          <w:rFonts w:hint="eastAsia" w:ascii="仿宋" w:hAnsi="仿宋" w:eastAsia="仿宋" w:cs="仿宋"/>
          <w:bCs/>
          <w:color w:val="auto"/>
          <w:spacing w:val="-6"/>
          <w:szCs w:val="21"/>
          <w:highlight w:val="none"/>
        </w:rPr>
        <w:br w:type="page"/>
      </w:r>
    </w:p>
    <w:p w14:paraId="297E2778">
      <w:pPr>
        <w:keepNext w:val="0"/>
        <w:keepLines w:val="0"/>
        <w:pageBreakBefore w:val="0"/>
        <w:widowControl w:val="0"/>
        <w:kinsoku/>
        <w:wordWrap/>
        <w:overflowPunct/>
        <w:topLinePunct w:val="0"/>
        <w:autoSpaceDE/>
        <w:autoSpaceDN/>
        <w:bidi w:val="0"/>
        <w:spacing w:line="360" w:lineRule="auto"/>
        <w:textAlignment w:val="auto"/>
        <w:outlineLvl w:val="1"/>
        <w:rPr>
          <w:rFonts w:ascii="仿宋" w:hAnsi="仿宋" w:eastAsia="仿宋" w:cs="仿宋"/>
          <w:b/>
          <w:color w:val="auto"/>
          <w:spacing w:val="-6"/>
          <w:sz w:val="24"/>
          <w:highlight w:val="none"/>
        </w:rPr>
      </w:pPr>
      <w:r>
        <w:rPr>
          <w:rFonts w:hint="eastAsia" w:ascii="仿宋" w:hAnsi="仿宋" w:eastAsia="仿宋" w:cs="仿宋"/>
          <w:b/>
          <w:color w:val="auto"/>
          <w:spacing w:val="-6"/>
          <w:sz w:val="24"/>
          <w:highlight w:val="none"/>
        </w:rPr>
        <w:t>附件1</w:t>
      </w:r>
    </w:p>
    <w:p w14:paraId="2765FD3A">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2"/>
        <w:rPr>
          <w:rFonts w:ascii="仿宋" w:hAnsi="仿宋" w:eastAsia="仿宋" w:cs="仿宋"/>
          <w:color w:val="auto"/>
          <w:sz w:val="24"/>
          <w:szCs w:val="24"/>
          <w:highlight w:val="none"/>
          <w:u w:val="single"/>
        </w:rPr>
      </w:pPr>
      <w:r>
        <w:rPr>
          <w:rFonts w:hint="eastAsia" w:ascii="仿宋" w:hAnsi="仿宋" w:eastAsia="仿宋" w:cs="仿宋"/>
          <w:b/>
          <w:bCs/>
          <w:color w:val="auto"/>
          <w:sz w:val="24"/>
          <w:szCs w:val="24"/>
          <w:highlight w:val="none"/>
        </w:rPr>
        <w:t>业务专用章使用说明函</w:t>
      </w:r>
    </w:p>
    <w:p w14:paraId="467D359E">
      <w:pPr>
        <w:keepNext w:val="0"/>
        <w:keepLines w:val="0"/>
        <w:pageBreakBefore w:val="0"/>
        <w:widowControl w:val="0"/>
        <w:kinsoku/>
        <w:wordWrap/>
        <w:overflowPunct/>
        <w:topLinePunct w:val="0"/>
        <w:autoSpaceDE/>
        <w:autoSpaceDN/>
        <w:bidi w:val="0"/>
        <w:snapToGrid w:val="0"/>
        <w:spacing w:line="360" w:lineRule="auto"/>
        <w:textAlignment w:val="auto"/>
        <w:rPr>
          <w:rFonts w:ascii="仿宋" w:hAnsi="仿宋" w:eastAsia="仿宋" w:cs="仿宋"/>
          <w:color w:val="auto"/>
          <w:szCs w:val="21"/>
          <w:highlight w:val="none"/>
        </w:rPr>
      </w:pPr>
      <w:r>
        <w:rPr>
          <w:rFonts w:hint="eastAsia" w:ascii="仿宋" w:hAnsi="仿宋" w:eastAsia="仿宋" w:cs="仿宋"/>
          <w:b/>
          <w:bCs/>
          <w:color w:val="auto"/>
          <w:spacing w:val="-6"/>
          <w:szCs w:val="21"/>
          <w:highlight w:val="none"/>
          <w:lang w:eastAsia="zh-CN"/>
        </w:rPr>
        <w:t>浙江理工大学</w:t>
      </w:r>
      <w:r>
        <w:rPr>
          <w:rFonts w:hint="eastAsia" w:ascii="仿宋" w:hAnsi="仿宋" w:eastAsia="仿宋" w:cs="仿宋"/>
          <w:b/>
          <w:bCs/>
          <w:color w:val="auto"/>
          <w:spacing w:val="-6"/>
          <w:szCs w:val="21"/>
          <w:highlight w:val="none"/>
        </w:rPr>
        <w:t>、浙江求是招标代理有限公司</w:t>
      </w:r>
    </w:p>
    <w:p w14:paraId="02314F6A">
      <w:pPr>
        <w:snapToGrid w:val="0"/>
        <w:spacing w:line="360" w:lineRule="auto"/>
        <w:ind w:firstLine="424" w:firstLineChars="202"/>
        <w:rPr>
          <w:rFonts w:ascii="仿宋" w:hAnsi="仿宋" w:eastAsia="仿宋" w:cs="仿宋"/>
          <w:color w:val="auto"/>
          <w:szCs w:val="21"/>
          <w:highlight w:val="none"/>
        </w:rPr>
      </w:pPr>
      <w:r>
        <w:rPr>
          <w:rFonts w:hint="eastAsia" w:ascii="仿宋" w:hAnsi="仿宋" w:eastAsia="仿宋" w:cs="仿宋"/>
          <w:color w:val="auto"/>
          <w:kern w:val="0"/>
          <w:szCs w:val="21"/>
          <w:highlight w:val="none"/>
          <w:lang w:val="zh-CN"/>
        </w:rPr>
        <w:t>我方</w:t>
      </w:r>
      <w:r>
        <w:rPr>
          <w:rFonts w:hint="eastAsia" w:ascii="仿宋" w:hAnsi="仿宋" w:eastAsia="仿宋" w:cs="仿宋"/>
          <w:color w:val="auto"/>
          <w:spacing w:val="-6"/>
          <w:szCs w:val="21"/>
          <w:highlight w:val="none"/>
          <w:u w:val="single"/>
        </w:rPr>
        <w:t xml:space="preserve">                    </w:t>
      </w:r>
      <w:r>
        <w:rPr>
          <w:rFonts w:hint="eastAsia" w:ascii="仿宋" w:hAnsi="仿宋" w:eastAsia="仿宋" w:cs="仿宋"/>
          <w:color w:val="auto"/>
          <w:spacing w:val="-6"/>
          <w:szCs w:val="21"/>
          <w:highlight w:val="none"/>
        </w:rPr>
        <w:t>（投标人名称）</w:t>
      </w:r>
      <w:r>
        <w:rPr>
          <w:rFonts w:hint="eastAsia" w:ascii="仿宋" w:hAnsi="仿宋" w:eastAsia="仿宋" w:cs="仿宋"/>
          <w:color w:val="auto"/>
          <w:szCs w:val="21"/>
          <w:highlight w:val="none"/>
        </w:rPr>
        <w:t>是中华人民共和国依法登记注册的合法企业，</w:t>
      </w:r>
      <w:r>
        <w:rPr>
          <w:rFonts w:hint="eastAsia" w:ascii="仿宋" w:hAnsi="仿宋" w:eastAsia="仿宋" w:cs="仿宋"/>
          <w:bCs/>
          <w:color w:val="auto"/>
          <w:szCs w:val="21"/>
          <w:highlight w:val="none"/>
        </w:rPr>
        <w:t>在参加</w:t>
      </w:r>
      <w:r>
        <w:rPr>
          <w:rFonts w:hint="eastAsia" w:ascii="仿宋" w:hAnsi="仿宋" w:eastAsia="仿宋" w:cs="仿宋"/>
          <w:color w:val="auto"/>
          <w:szCs w:val="21"/>
          <w:highlight w:val="none"/>
        </w:rPr>
        <w:t>你方组织的</w:t>
      </w:r>
      <w:r>
        <w:rPr>
          <w:rFonts w:hint="eastAsia" w:ascii="仿宋" w:hAnsi="仿宋" w:eastAsia="仿宋" w:cs="仿宋"/>
          <w:color w:val="auto"/>
          <w:szCs w:val="21"/>
          <w:highlight w:val="none"/>
          <w:lang w:eastAsia="zh-CN"/>
        </w:rPr>
        <w:t>2025年中文纸质图书</w:t>
      </w:r>
      <w:r>
        <w:rPr>
          <w:rFonts w:hint="eastAsia" w:ascii="仿宋" w:hAnsi="仿宋" w:eastAsia="仿宋" w:cs="仿宋"/>
          <w:color w:val="auto"/>
          <w:szCs w:val="21"/>
          <w:highlight w:val="none"/>
          <w:lang w:val="en-US" w:eastAsia="zh-CN"/>
        </w:rPr>
        <w:t>项目</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项目编号：</w:t>
      </w:r>
      <w:r>
        <w:rPr>
          <w:rFonts w:hint="eastAsia" w:ascii="仿宋" w:hAnsi="仿宋" w:eastAsia="仿宋" w:cs="仿宋"/>
          <w:bCs/>
          <w:color w:val="auto"/>
          <w:spacing w:val="-6"/>
          <w:szCs w:val="21"/>
          <w:highlight w:val="none"/>
          <w:lang w:eastAsia="zh-CN"/>
        </w:rPr>
        <w:t>QSZB-Z(H)-H25021(GK)]</w:t>
      </w:r>
      <w:r>
        <w:rPr>
          <w:rFonts w:hint="eastAsia" w:ascii="仿宋" w:hAnsi="仿宋" w:eastAsia="仿宋" w:cs="仿宋"/>
          <w:bCs/>
          <w:color w:val="auto"/>
          <w:szCs w:val="21"/>
          <w:highlight w:val="none"/>
        </w:rPr>
        <w:t>投标活动中作如下说明：</w:t>
      </w:r>
      <w:r>
        <w:rPr>
          <w:rFonts w:hint="eastAsia" w:ascii="仿宋" w:hAnsi="仿宋" w:eastAsia="仿宋" w:cs="仿宋"/>
          <w:color w:val="auto"/>
          <w:szCs w:val="21"/>
          <w:highlight w:val="none"/>
        </w:rPr>
        <w:t>我方所使用的“XX专用章”与法定名称章具有同等的法律效力，对使用“XX专用章”的行为予以完全承认，并愿意承担相应责任。</w:t>
      </w:r>
    </w:p>
    <w:p w14:paraId="609EDA55">
      <w:pPr>
        <w:snapToGrid w:val="0"/>
        <w:spacing w:line="360" w:lineRule="auto"/>
        <w:ind w:firstLine="424" w:firstLineChars="202"/>
        <w:rPr>
          <w:rFonts w:ascii="仿宋" w:hAnsi="仿宋" w:eastAsia="仿宋" w:cs="仿宋"/>
          <w:color w:val="auto"/>
          <w:szCs w:val="21"/>
          <w:highlight w:val="none"/>
        </w:rPr>
      </w:pPr>
      <w:r>
        <w:rPr>
          <w:rFonts w:hint="eastAsia" w:ascii="仿宋" w:hAnsi="仿宋" w:eastAsia="仿宋" w:cs="仿宋"/>
          <w:color w:val="auto"/>
          <w:szCs w:val="21"/>
          <w:highlight w:val="none"/>
        </w:rPr>
        <w:t>特此说明。</w:t>
      </w:r>
    </w:p>
    <w:p w14:paraId="32789955">
      <w:pPr>
        <w:snapToGrid w:val="0"/>
        <w:spacing w:line="360" w:lineRule="auto"/>
        <w:ind w:firstLine="424" w:firstLineChars="202"/>
        <w:rPr>
          <w:rFonts w:ascii="仿宋" w:hAnsi="仿宋" w:eastAsia="仿宋" w:cs="仿宋"/>
          <w:color w:val="auto"/>
          <w:szCs w:val="21"/>
          <w:highlight w:val="none"/>
        </w:rPr>
      </w:pPr>
    </w:p>
    <w:p w14:paraId="6C34BB76">
      <w:pPr>
        <w:snapToGrid w:val="0"/>
        <w:spacing w:line="360" w:lineRule="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供应商（法定名称章）：</w:t>
      </w:r>
    </w:p>
    <w:p w14:paraId="248A0F39">
      <w:pPr>
        <w:snapToGrid w:val="0"/>
        <w:spacing w:line="360" w:lineRule="auto"/>
        <w:rPr>
          <w:rFonts w:ascii="仿宋" w:hAnsi="仿宋" w:eastAsia="仿宋" w:cs="仿宋"/>
          <w:b/>
          <w:bCs/>
          <w:color w:val="auto"/>
          <w:szCs w:val="21"/>
          <w:highlight w:val="none"/>
        </w:rPr>
      </w:pPr>
      <w:r>
        <w:rPr>
          <w:rFonts w:hint="eastAsia" w:ascii="仿宋" w:hAnsi="仿宋" w:eastAsia="仿宋" w:cs="仿宋"/>
          <w:b/>
          <w:bCs/>
          <w:color w:val="auto"/>
          <w:spacing w:val="-6"/>
          <w:szCs w:val="21"/>
          <w:highlight w:val="none"/>
        </w:rPr>
        <w:t>日期：     年   月   日</w:t>
      </w:r>
    </w:p>
    <w:p w14:paraId="74867DD6">
      <w:pPr>
        <w:snapToGrid w:val="0"/>
        <w:spacing w:line="360" w:lineRule="auto"/>
        <w:rPr>
          <w:rFonts w:ascii="仿宋" w:hAnsi="仿宋" w:eastAsia="仿宋" w:cs="仿宋"/>
          <w:b/>
          <w:bCs/>
          <w:color w:val="auto"/>
          <w:szCs w:val="21"/>
          <w:highlight w:val="none"/>
        </w:rPr>
      </w:pPr>
    </w:p>
    <w:p w14:paraId="05DCE2D7">
      <w:pPr>
        <w:snapToGrid w:val="0"/>
        <w:spacing w:line="360" w:lineRule="auto"/>
        <w:rPr>
          <w:rFonts w:ascii="仿宋" w:hAnsi="仿宋" w:eastAsia="仿宋" w:cs="仿宋"/>
          <w:b/>
          <w:bCs/>
          <w:color w:val="auto"/>
          <w:szCs w:val="21"/>
          <w:highlight w:val="none"/>
        </w:rPr>
      </w:pPr>
      <w:r>
        <w:rPr>
          <w:rFonts w:hint="eastAsia" w:ascii="仿宋" w:hAnsi="仿宋" w:eastAsia="仿宋" w:cs="仿宋"/>
          <w:b/>
          <w:bCs/>
          <w:color w:val="auto"/>
          <w:szCs w:val="21"/>
          <w:highlight w:val="none"/>
        </w:rPr>
        <w:t>附：</w:t>
      </w:r>
    </w:p>
    <w:p w14:paraId="39030237">
      <w:pPr>
        <w:snapToGrid w:val="0"/>
        <w:spacing w:line="360" w:lineRule="auto"/>
        <w:ind w:firstLine="843" w:firstLineChars="400"/>
        <w:rPr>
          <w:rFonts w:ascii="仿宋" w:hAnsi="仿宋" w:eastAsia="仿宋" w:cs="仿宋"/>
          <w:b/>
          <w:bCs/>
          <w:color w:val="auto"/>
          <w:szCs w:val="21"/>
          <w:highlight w:val="none"/>
        </w:rPr>
      </w:pPr>
      <w:r>
        <w:rPr>
          <w:rFonts w:hint="eastAsia" w:ascii="仿宋" w:hAnsi="仿宋" w:eastAsia="仿宋" w:cs="仿宋"/>
          <w:b/>
          <w:bCs/>
          <w:color w:val="auto"/>
          <w:szCs w:val="21"/>
          <w:highlight w:val="none"/>
        </w:rPr>
        <w:t>供应商法定名称章（印模）                 供应商“XX专用章”（印模）</w:t>
      </w:r>
    </w:p>
    <w:p w14:paraId="0E9744B5">
      <w:pPr>
        <w:snapToGrid w:val="0"/>
        <w:spacing w:line="288" w:lineRule="auto"/>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mc:AlternateContent>
          <mc:Choice Requires="wps">
            <w:drawing>
              <wp:inline distT="0" distB="0" distL="0" distR="0">
                <wp:extent cx="2647950" cy="2253615"/>
                <wp:effectExtent l="0" t="0" r="19050" b="13335"/>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inline>
            </w:drawing>
          </mc:Choice>
          <mc:Fallback>
            <w:pict>
              <v:rect id="Rectangle 16" o:spid="_x0000_s1026" o:spt="1" style="height:177.45pt;width:208.5pt;" fillcolor="#FFFFFF" filled="t" stroked="t" coordsize="21600,21600" o:gfxdata="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IFVJTLUAAAABQEAAA8AAAAAAAAAAQAgAAAAIgAAAGRycy9kb3ducmV2LnhtbFBLAQIUABQAAAAI&#10;AIdO4kB3gn1EKgIAAHQEAAAOAAAAAAAAAAEAIAAAACMBAABkcnMvZTJvRG9jLnhtbFBLBQYAAAAA&#10;BgAGAFkBAAC/BQAAAAA=&#10;">
                <v:fill on="t" focussize="0,0"/>
                <v:stroke color="#000000" miterlimit="2" joinstyle="miter"/>
                <v:imagedata o:title=""/>
                <o:lock v:ext="edit" aspectratio="f"/>
                <w10:wrap type="none"/>
                <w10:anchorlock/>
              </v:rect>
            </w:pict>
          </mc:Fallback>
        </mc:AlternateContent>
      </w:r>
      <w:r>
        <w:rPr>
          <w:rFonts w:hint="eastAsia" w:ascii="仿宋" w:hAnsi="仿宋" w:eastAsia="仿宋" w:cs="仿宋"/>
          <w:b/>
          <w:bCs/>
          <w:color w:val="auto"/>
          <w:szCs w:val="21"/>
          <w:highlight w:val="none"/>
        </w:rPr>
        <w:t xml:space="preserve"> </w:t>
      </w:r>
      <w:r>
        <w:rPr>
          <w:rFonts w:hint="eastAsia" w:ascii="仿宋" w:hAnsi="仿宋" w:eastAsia="仿宋" w:cs="仿宋"/>
          <w:b/>
          <w:bCs/>
          <w:color w:val="auto"/>
          <w:szCs w:val="21"/>
          <w:highlight w:val="none"/>
        </w:rPr>
        <mc:AlternateContent>
          <mc:Choice Requires="wps">
            <w:drawing>
              <wp:inline distT="0" distB="0" distL="0" distR="0">
                <wp:extent cx="2647950" cy="2253615"/>
                <wp:effectExtent l="5080" t="4445" r="13970" b="15240"/>
                <wp:docPr id="3"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inline>
            </w:drawing>
          </mc:Choice>
          <mc:Fallback>
            <w:pict>
              <v:rect id="Rectangle 16" o:spid="_x0000_s1026" o:spt="1" style="height:177.45pt;width:208.5pt;" fillcolor="#FFFFFF" filled="t" stroked="t" coordsize="21600,21600" o:gfxdata="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IFVJTLUAAAABQEAAA8AAAAAAAAAAQAgAAAAIgAAAGRycy9kb3ducmV2LnhtbFBLAQIUABQAAAAI&#10;AIdO4kAL1XYtKgIAAHQEAAAOAAAAAAAAAAEAIAAAACMBAABkcnMvZTJvRG9jLnhtbFBLBQYAAAAA&#10;BgAGAFkBAAC/BQAAAAA=&#10;">
                <v:fill on="t" focussize="0,0"/>
                <v:stroke color="#000000" miterlimit="2" joinstyle="miter"/>
                <v:imagedata o:title=""/>
                <o:lock v:ext="edit" aspectratio="f"/>
                <w10:wrap type="none"/>
                <w10:anchorlock/>
              </v:rect>
            </w:pict>
          </mc:Fallback>
        </mc:AlternateContent>
      </w:r>
    </w:p>
    <w:p w14:paraId="7E424D9F">
      <w:pPr>
        <w:ind w:left="0" w:leftChars="0" w:right="0" w:rightChars="0" w:firstLine="0" w:firstLineChars="0"/>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br w:type="page"/>
      </w:r>
    </w:p>
    <w:p w14:paraId="5646AD0E">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both"/>
        <w:textAlignment w:val="auto"/>
        <w:outlineLvl w:val="1"/>
        <w:rPr>
          <w:rFonts w:hint="eastAsia" w:ascii="仿宋" w:hAnsi="仿宋" w:eastAsia="仿宋" w:cs="仿宋"/>
          <w:b/>
          <w:color w:val="auto"/>
          <w:spacing w:val="-6"/>
          <w:sz w:val="24"/>
          <w:highlight w:val="none"/>
          <w:lang w:val="zh-CN"/>
        </w:rPr>
      </w:pPr>
      <w:r>
        <w:rPr>
          <w:rFonts w:hint="eastAsia" w:ascii="仿宋" w:hAnsi="仿宋" w:eastAsia="仿宋" w:cs="仿宋"/>
          <w:b/>
          <w:color w:val="auto"/>
          <w:spacing w:val="-6"/>
          <w:sz w:val="24"/>
          <w:highlight w:val="none"/>
          <w:lang w:val="zh-CN"/>
        </w:rPr>
        <w:t>附件2</w:t>
      </w:r>
    </w:p>
    <w:p w14:paraId="62B33B3A">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outlineLvl w:val="2"/>
        <w:rPr>
          <w:rFonts w:hint="eastAsia" w:ascii="仿宋" w:hAnsi="仿宋" w:eastAsia="仿宋" w:cs="仿宋"/>
          <w:b/>
          <w:bCs/>
          <w:color w:val="auto"/>
          <w:sz w:val="24"/>
          <w:szCs w:val="24"/>
          <w:highlight w:val="none"/>
          <w:lang w:val="zh-CN"/>
        </w:rPr>
      </w:pPr>
      <w:r>
        <w:rPr>
          <w:rFonts w:hint="eastAsia" w:ascii="仿宋" w:hAnsi="仿宋" w:eastAsia="仿宋" w:cs="仿宋"/>
          <w:b/>
          <w:bCs/>
          <w:color w:val="auto"/>
          <w:sz w:val="24"/>
          <w:szCs w:val="24"/>
          <w:highlight w:val="none"/>
          <w:lang w:val="zh-CN"/>
        </w:rPr>
        <w:t>联合协议</w:t>
      </w:r>
    </w:p>
    <w:p w14:paraId="4171A8F8">
      <w:pPr>
        <w:keepNext w:val="0"/>
        <w:keepLines w:val="0"/>
        <w:pageBreakBefore w:val="0"/>
        <w:widowControl/>
        <w:kinsoku/>
        <w:wordWrap/>
        <w:overflowPunct/>
        <w:topLinePunct w:val="0"/>
        <w:autoSpaceDE/>
        <w:autoSpaceDN/>
        <w:bidi w:val="0"/>
        <w:adjustRightInd/>
        <w:snapToGrid w:val="0"/>
        <w:spacing w:line="360" w:lineRule="auto"/>
        <w:ind w:left="0" w:leftChars="0" w:right="0" w:rightChars="0"/>
        <w:jc w:val="center"/>
        <w:textAlignment w:val="auto"/>
        <w:outlineLvl w:val="9"/>
        <w:rPr>
          <w:rFonts w:hint="eastAsia" w:ascii="仿宋" w:hAnsi="仿宋" w:eastAsia="仿宋" w:cs="仿宋"/>
          <w:b/>
          <w:color w:val="auto"/>
          <w:sz w:val="18"/>
          <w:szCs w:val="18"/>
          <w:highlight w:val="none"/>
        </w:rPr>
      </w:pPr>
      <w:r>
        <w:rPr>
          <w:rFonts w:hint="eastAsia" w:ascii="仿宋" w:hAnsi="仿宋" w:eastAsia="仿宋" w:cs="仿宋"/>
          <w:b/>
          <w:color w:val="auto"/>
          <w:sz w:val="18"/>
          <w:szCs w:val="18"/>
          <w:highlight w:val="none"/>
        </w:rPr>
        <w:t>（以联合体形式投标的提供联合协议</w:t>
      </w:r>
      <w:r>
        <w:rPr>
          <w:rFonts w:hint="eastAsia" w:ascii="仿宋" w:hAnsi="仿宋" w:eastAsia="仿宋" w:cs="仿宋"/>
          <w:b/>
          <w:color w:val="auto"/>
          <w:sz w:val="18"/>
          <w:szCs w:val="18"/>
          <w:highlight w:val="none"/>
          <w:lang w:eastAsia="zh-CN"/>
        </w:rPr>
        <w:t>，</w:t>
      </w:r>
      <w:r>
        <w:rPr>
          <w:rFonts w:hint="eastAsia" w:ascii="仿宋" w:hAnsi="仿宋" w:eastAsia="仿宋" w:cs="仿宋"/>
          <w:b/>
          <w:color w:val="auto"/>
          <w:sz w:val="18"/>
          <w:szCs w:val="18"/>
          <w:highlight w:val="none"/>
        </w:rPr>
        <w:t>项目不接受联合体投标或投标人不以联合体形式投标的则不需要提供）</w:t>
      </w:r>
    </w:p>
    <w:p w14:paraId="23E5A480">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u w:val="single"/>
        </w:rPr>
        <w:t>（联合体所有成员名称）</w:t>
      </w:r>
      <w:r>
        <w:rPr>
          <w:rFonts w:hint="eastAsia" w:ascii="仿宋" w:hAnsi="仿宋" w:eastAsia="仿宋" w:cs="仿宋"/>
          <w:color w:val="auto"/>
          <w:kern w:val="0"/>
          <w:szCs w:val="21"/>
          <w:highlight w:val="none"/>
        </w:rPr>
        <w:t>自愿</w:t>
      </w:r>
      <w:r>
        <w:rPr>
          <w:rFonts w:hint="eastAsia" w:ascii="仿宋" w:hAnsi="仿宋" w:eastAsia="仿宋" w:cs="仿宋"/>
          <w:color w:val="auto"/>
          <w:kern w:val="0"/>
          <w:szCs w:val="21"/>
          <w:highlight w:val="none"/>
          <w:lang w:val="zh-CN"/>
        </w:rPr>
        <w:t>组成一个联合体，以一个投标人的身份</w:t>
      </w:r>
      <w:r>
        <w:rPr>
          <w:rFonts w:hint="eastAsia" w:ascii="仿宋" w:hAnsi="仿宋" w:eastAsia="仿宋" w:cs="仿宋"/>
          <w:color w:val="auto"/>
          <w:kern w:val="0"/>
          <w:szCs w:val="21"/>
          <w:highlight w:val="none"/>
        </w:rPr>
        <w:t>参加</w:t>
      </w:r>
      <w:r>
        <w:rPr>
          <w:rFonts w:hint="eastAsia" w:ascii="仿宋" w:hAnsi="仿宋" w:eastAsia="仿宋" w:cs="仿宋"/>
          <w:color w:val="auto"/>
          <w:kern w:val="0"/>
          <w:szCs w:val="21"/>
          <w:highlight w:val="none"/>
          <w:lang w:eastAsia="zh-CN"/>
        </w:rPr>
        <w:t>2025年中文纸质图书</w:t>
      </w:r>
      <w:r>
        <w:rPr>
          <w:rFonts w:hint="eastAsia" w:ascii="仿宋" w:hAnsi="仿宋" w:eastAsia="仿宋" w:cs="仿宋"/>
          <w:color w:val="auto"/>
          <w:kern w:val="0"/>
          <w:szCs w:val="21"/>
          <w:highlight w:val="none"/>
          <w:lang w:val="en-US" w:eastAsia="zh-CN"/>
        </w:rPr>
        <w:t>项目</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项目编号：</w:t>
      </w:r>
      <w:r>
        <w:rPr>
          <w:rFonts w:hint="eastAsia" w:ascii="仿宋" w:hAnsi="仿宋" w:eastAsia="仿宋" w:cs="仿宋"/>
          <w:bCs/>
          <w:color w:val="auto"/>
          <w:spacing w:val="-6"/>
          <w:szCs w:val="21"/>
          <w:highlight w:val="none"/>
          <w:lang w:eastAsia="zh-CN"/>
        </w:rPr>
        <w:t>QSZB-Z(H)-H25021(GK)</w:t>
      </w:r>
      <w:r>
        <w:rPr>
          <w:rFonts w:hint="eastAsia" w:ascii="仿宋" w:hAnsi="仿宋" w:eastAsia="仿宋" w:cs="仿宋"/>
          <w:color w:val="auto"/>
          <w:szCs w:val="21"/>
          <w:highlight w:val="none"/>
          <w:lang w:eastAsia="zh-CN"/>
        </w:rPr>
        <w:t>]</w:t>
      </w:r>
      <w:r>
        <w:rPr>
          <w:rFonts w:hint="eastAsia" w:ascii="仿宋" w:hAnsi="仿宋" w:eastAsia="仿宋" w:cs="仿宋"/>
          <w:color w:val="auto"/>
          <w:kern w:val="0"/>
          <w:szCs w:val="21"/>
          <w:highlight w:val="none"/>
          <w:lang w:val="zh-CN"/>
        </w:rPr>
        <w:t>投标。</w:t>
      </w:r>
    </w:p>
    <w:p w14:paraId="47C9683F">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一、各方一致决定，</w:t>
      </w:r>
      <w:r>
        <w:rPr>
          <w:rFonts w:hint="eastAsia" w:ascii="仿宋" w:hAnsi="仿宋" w:eastAsia="仿宋" w:cs="仿宋"/>
          <w:color w:val="auto"/>
          <w:kern w:val="0"/>
          <w:szCs w:val="21"/>
          <w:highlight w:val="none"/>
          <w:u w:val="single"/>
        </w:rPr>
        <w:t>（某联合体成员名称）</w:t>
      </w:r>
      <w:r>
        <w:rPr>
          <w:rFonts w:hint="eastAsia" w:ascii="仿宋" w:hAnsi="仿宋" w:eastAsia="仿宋" w:cs="仿宋"/>
          <w:color w:val="auto"/>
          <w:kern w:val="0"/>
          <w:szCs w:val="21"/>
          <w:highlight w:val="none"/>
        </w:rPr>
        <w:t>为联合体</w:t>
      </w:r>
      <w:r>
        <w:rPr>
          <w:rFonts w:hint="eastAsia" w:ascii="仿宋" w:hAnsi="仿宋" w:eastAsia="仿宋" w:cs="仿宋"/>
          <w:color w:val="auto"/>
          <w:kern w:val="0"/>
          <w:szCs w:val="21"/>
          <w:highlight w:val="none"/>
          <w:lang w:val="zh-CN"/>
        </w:rPr>
        <w:t>牵头人</w:t>
      </w:r>
      <w:r>
        <w:rPr>
          <w:rFonts w:hint="eastAsia" w:ascii="仿宋" w:hAnsi="仿宋" w:eastAsia="仿宋" w:cs="仿宋"/>
          <w:color w:val="auto"/>
          <w:szCs w:val="21"/>
          <w:highlight w:val="none"/>
        </w:rPr>
        <w:t>，代表所有联合体成员负责投标和合同实施阶段的主办、协调工作</w:t>
      </w:r>
      <w:r>
        <w:rPr>
          <w:rFonts w:hint="eastAsia" w:ascii="仿宋" w:hAnsi="仿宋" w:eastAsia="仿宋" w:cs="仿宋"/>
          <w:color w:val="auto"/>
          <w:kern w:val="0"/>
          <w:szCs w:val="21"/>
          <w:highlight w:val="none"/>
          <w:lang w:val="zh-CN"/>
        </w:rPr>
        <w:t>。</w:t>
      </w:r>
    </w:p>
    <w:p w14:paraId="0D22AB76">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二、</w:t>
      </w:r>
      <w:r>
        <w:rPr>
          <w:rFonts w:hint="eastAsia" w:ascii="仿宋" w:hAnsi="仿宋" w:eastAsia="仿宋" w:cs="仿宋"/>
          <w:color w:val="auto"/>
          <w:szCs w:val="21"/>
          <w:highlight w:val="none"/>
        </w:rPr>
        <w:t>所有联合体成员各方签署授权书，授权书载明的</w:t>
      </w:r>
      <w:r>
        <w:rPr>
          <w:rFonts w:hint="eastAsia" w:ascii="仿宋" w:hAnsi="仿宋" w:eastAsia="仿宋" w:cs="仿宋"/>
          <w:color w:val="auto"/>
          <w:kern w:val="0"/>
          <w:szCs w:val="21"/>
          <w:highlight w:val="none"/>
          <w:lang w:val="zh-CN"/>
        </w:rPr>
        <w:t>授权代表根据招标文件规定及投标内容而对采购人、采购代理机构所作的任何合法承诺，包括书面澄清及</w:t>
      </w:r>
      <w:r>
        <w:rPr>
          <w:rFonts w:hint="eastAsia" w:ascii="仿宋" w:hAnsi="仿宋" w:eastAsia="仿宋" w:cs="仿宋"/>
          <w:color w:val="auto"/>
          <w:kern w:val="0"/>
          <w:szCs w:val="21"/>
          <w:highlight w:val="none"/>
          <w:lang w:val="en-US" w:eastAsia="zh-CN"/>
        </w:rPr>
        <w:t>响应</w:t>
      </w:r>
      <w:r>
        <w:rPr>
          <w:rFonts w:hint="eastAsia" w:ascii="仿宋" w:hAnsi="仿宋" w:eastAsia="仿宋" w:cs="仿宋"/>
          <w:color w:val="auto"/>
          <w:kern w:val="0"/>
          <w:szCs w:val="21"/>
          <w:highlight w:val="none"/>
          <w:lang w:val="zh-CN"/>
        </w:rPr>
        <w:t>等均对联合投标各方产生约束力。</w:t>
      </w:r>
    </w:p>
    <w:p w14:paraId="0F2BADE8">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三、本次联合投标中，分工如下：</w:t>
      </w:r>
      <w:r>
        <w:rPr>
          <w:rFonts w:hint="eastAsia" w:ascii="仿宋" w:hAnsi="仿宋" w:eastAsia="仿宋" w:cs="仿宋"/>
          <w:color w:val="auto"/>
          <w:kern w:val="0"/>
          <w:szCs w:val="21"/>
          <w:highlight w:val="none"/>
          <w:u w:val="single"/>
        </w:rPr>
        <w:t>（联合体其中一方成员名称）</w:t>
      </w:r>
      <w:r>
        <w:rPr>
          <w:rFonts w:hint="eastAsia" w:ascii="仿宋" w:hAnsi="仿宋" w:eastAsia="仿宋" w:cs="仿宋"/>
          <w:color w:val="auto"/>
          <w:kern w:val="0"/>
          <w:szCs w:val="21"/>
          <w:highlight w:val="none"/>
          <w:lang w:val="zh-CN"/>
        </w:rPr>
        <w:t>承担的工作和义务为：</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kern w:val="0"/>
          <w:szCs w:val="21"/>
          <w:highlight w:val="none"/>
          <w:lang w:val="zh-CN"/>
        </w:rPr>
        <w:t>；……。</w:t>
      </w:r>
    </w:p>
    <w:p w14:paraId="19665B7C">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四、</w:t>
      </w:r>
      <w:r>
        <w:rPr>
          <w:rFonts w:hint="eastAsia" w:ascii="仿宋" w:hAnsi="仿宋" w:eastAsia="仿宋" w:cs="仿宋"/>
          <w:color w:val="auto"/>
          <w:kern w:val="0"/>
          <w:szCs w:val="21"/>
          <w:highlight w:val="none"/>
          <w:u w:val="single"/>
        </w:rPr>
        <w:t>（联合体其中一方成员名称）</w:t>
      </w:r>
      <w:r>
        <w:rPr>
          <w:rFonts w:hint="eastAsia" w:ascii="仿宋" w:hAnsi="仿宋" w:eastAsia="仿宋" w:cs="仿宋"/>
          <w:color w:val="auto"/>
          <w:kern w:val="0"/>
          <w:szCs w:val="21"/>
          <w:highlight w:val="none"/>
        </w:rPr>
        <w:t>提供的全部货物由小微企业制造，其合同份额占到合同总金额</w:t>
      </w:r>
      <w:r>
        <w:rPr>
          <w:rFonts w:hint="eastAsia" w:ascii="仿宋" w:hAnsi="仿宋" w:eastAsia="仿宋" w:cs="仿宋"/>
          <w:color w:val="auto"/>
          <w:kern w:val="0"/>
          <w:szCs w:val="21"/>
          <w:highlight w:val="none"/>
          <w:u w:val="single"/>
        </w:rPr>
        <w:t xml:space="preserve">   </w:t>
      </w:r>
      <w:r>
        <w:rPr>
          <w:rFonts w:hint="eastAsia" w:ascii="仿宋" w:hAnsi="仿宋" w:eastAsia="仿宋" w:cs="仿宋"/>
          <w:color w:val="auto"/>
          <w:kern w:val="0"/>
          <w:szCs w:val="21"/>
          <w:highlight w:val="none"/>
        </w:rPr>
        <w:t>%以上；</w:t>
      </w:r>
      <w:r>
        <w:rPr>
          <w:rFonts w:hint="eastAsia" w:ascii="仿宋" w:hAnsi="仿宋" w:eastAsia="仿宋" w:cs="仿宋"/>
          <w:color w:val="auto"/>
          <w:kern w:val="0"/>
          <w:szCs w:val="21"/>
          <w:highlight w:val="none"/>
          <w:lang w:val="zh-CN"/>
        </w:rPr>
        <w:t>……。</w:t>
      </w:r>
    </w:p>
    <w:p w14:paraId="282C6C36">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五、如果中标，</w:t>
      </w:r>
      <w:r>
        <w:rPr>
          <w:rFonts w:hint="eastAsia" w:ascii="仿宋" w:hAnsi="仿宋" w:eastAsia="仿宋" w:cs="仿宋"/>
          <w:color w:val="auto"/>
          <w:szCs w:val="21"/>
          <w:highlight w:val="none"/>
        </w:rPr>
        <w:t>联合体各成员方共同与采购人签订合同，并就采购合同约定的事项对采购人承担连带责任。</w:t>
      </w:r>
    </w:p>
    <w:p w14:paraId="18E8ACD9">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六、有关本次联合投标的其他事宜：</w:t>
      </w:r>
    </w:p>
    <w:p w14:paraId="1F07D1B9">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1、联合体各方不再单独参加或者与其他供应商另外组成联合体参加同一合同项下的政府采购活动；</w:t>
      </w:r>
    </w:p>
    <w:p w14:paraId="3BD80E3B">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2、联合体中有同类资质的各方按照联合体分工承担相同工作的，按照资质等级较低的供应商确定资质等级；</w:t>
      </w:r>
    </w:p>
    <w:p w14:paraId="2BDED4E2">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3、本协议提交采购人、采购代理机构后，联合体各方不得以任何形式对上述内容进行修改或撤销。</w:t>
      </w:r>
    </w:p>
    <w:p w14:paraId="53BD9FCC">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p>
    <w:p w14:paraId="29D18BC5">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p>
    <w:p w14:paraId="5E537231">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color w:val="auto"/>
          <w:kern w:val="0"/>
          <w:szCs w:val="21"/>
          <w:highlight w:val="none"/>
          <w:lang w:val="zh-CN"/>
        </w:rPr>
      </w:pPr>
    </w:p>
    <w:p w14:paraId="1AC6B82F">
      <w:pPr>
        <w:keepNext w:val="0"/>
        <w:keepLines w:val="0"/>
        <w:pageBreakBefore w:val="0"/>
        <w:widowControl w:val="0"/>
        <w:kinsoku/>
        <w:wordWrap/>
        <w:overflowPunct/>
        <w:topLinePunct w:val="0"/>
        <w:autoSpaceDE/>
        <w:autoSpaceDN/>
        <w:bidi w:val="0"/>
        <w:adjustRightInd/>
        <w:snapToGrid w:val="0"/>
        <w:spacing w:line="360" w:lineRule="auto"/>
        <w:ind w:right="0" w:rightChars="0"/>
        <w:jc w:val="both"/>
        <w:textAlignment w:val="auto"/>
        <w:outlineLvl w:val="9"/>
        <w:rPr>
          <w:rFonts w:hint="eastAsia" w:ascii="仿宋" w:hAnsi="仿宋" w:eastAsia="仿宋" w:cs="仿宋"/>
          <w:b/>
          <w:bCs/>
          <w:color w:val="auto"/>
          <w:kern w:val="0"/>
          <w:szCs w:val="21"/>
          <w:highlight w:val="none"/>
          <w:lang w:val="zh-CN"/>
        </w:rPr>
      </w:pPr>
      <w:r>
        <w:rPr>
          <w:rFonts w:hint="eastAsia" w:ascii="仿宋" w:hAnsi="仿宋" w:eastAsia="仿宋" w:cs="仿宋"/>
          <w:b/>
          <w:bCs/>
          <w:color w:val="auto"/>
          <w:kern w:val="0"/>
          <w:szCs w:val="21"/>
          <w:highlight w:val="none"/>
          <w:lang w:val="zh-CN"/>
        </w:rPr>
        <w:t>联合体成员名称(电子签名/公章)：</w:t>
      </w:r>
    </w:p>
    <w:p w14:paraId="327270A9">
      <w:pPr>
        <w:keepNext w:val="0"/>
        <w:keepLines w:val="0"/>
        <w:pageBreakBefore w:val="0"/>
        <w:widowControl w:val="0"/>
        <w:kinsoku/>
        <w:wordWrap/>
        <w:overflowPunct/>
        <w:topLinePunct w:val="0"/>
        <w:autoSpaceDE/>
        <w:autoSpaceDN/>
        <w:bidi w:val="0"/>
        <w:adjustRightInd/>
        <w:snapToGrid w:val="0"/>
        <w:spacing w:line="360" w:lineRule="auto"/>
        <w:ind w:right="0" w:rightChars="0"/>
        <w:jc w:val="both"/>
        <w:textAlignment w:val="auto"/>
        <w:outlineLvl w:val="9"/>
        <w:rPr>
          <w:rFonts w:hint="eastAsia" w:ascii="仿宋" w:hAnsi="仿宋" w:eastAsia="仿宋" w:cs="仿宋"/>
          <w:b/>
          <w:bCs/>
          <w:color w:val="auto"/>
          <w:kern w:val="0"/>
          <w:szCs w:val="21"/>
          <w:highlight w:val="none"/>
          <w:lang w:val="zh-CN"/>
        </w:rPr>
      </w:pPr>
      <w:r>
        <w:rPr>
          <w:rFonts w:hint="eastAsia" w:ascii="仿宋" w:hAnsi="仿宋" w:eastAsia="仿宋" w:cs="仿宋"/>
          <w:b/>
          <w:bCs/>
          <w:color w:val="auto"/>
          <w:spacing w:val="-6"/>
          <w:szCs w:val="21"/>
          <w:highlight w:val="none"/>
        </w:rPr>
        <w:t>日期：     年   月   日</w:t>
      </w:r>
    </w:p>
    <w:p w14:paraId="05E16236">
      <w:pPr>
        <w:widowControl/>
        <w:ind w:left="0" w:leftChars="0" w:right="0" w:rightChars="0" w:firstLine="0" w:firstLineChars="0"/>
        <w:jc w:val="center"/>
        <w:rPr>
          <w:rFonts w:hint="eastAsia" w:ascii="仿宋" w:hAnsi="仿宋" w:eastAsia="仿宋" w:cs="仿宋"/>
          <w:b/>
          <w:color w:val="auto"/>
          <w:kern w:val="0"/>
          <w:szCs w:val="21"/>
          <w:highlight w:val="none"/>
        </w:rPr>
      </w:pPr>
      <w:r>
        <w:rPr>
          <w:rFonts w:hint="eastAsia" w:ascii="仿宋" w:hAnsi="仿宋" w:eastAsia="仿宋" w:cs="仿宋"/>
          <w:b/>
          <w:color w:val="auto"/>
          <w:kern w:val="0"/>
          <w:szCs w:val="21"/>
          <w:highlight w:val="none"/>
        </w:rPr>
        <w:br w:type="page"/>
      </w:r>
    </w:p>
    <w:p w14:paraId="06F2B1B1">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both"/>
        <w:textAlignment w:val="auto"/>
        <w:outlineLvl w:val="1"/>
        <w:rPr>
          <w:rFonts w:hint="eastAsia" w:ascii="仿宋" w:hAnsi="仿宋" w:eastAsia="仿宋" w:cs="仿宋"/>
          <w:b/>
          <w:color w:val="auto"/>
          <w:spacing w:val="-6"/>
          <w:sz w:val="24"/>
          <w:highlight w:val="none"/>
          <w:lang w:val="zh-CN"/>
        </w:rPr>
      </w:pPr>
      <w:r>
        <w:rPr>
          <w:rFonts w:hint="eastAsia" w:ascii="仿宋" w:hAnsi="仿宋" w:eastAsia="仿宋" w:cs="仿宋"/>
          <w:b/>
          <w:color w:val="auto"/>
          <w:spacing w:val="-6"/>
          <w:sz w:val="24"/>
          <w:highlight w:val="none"/>
          <w:lang w:val="zh-CN"/>
        </w:rPr>
        <w:t>附件3</w:t>
      </w:r>
    </w:p>
    <w:p w14:paraId="265814B6">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outlineLvl w:val="2"/>
        <w:rPr>
          <w:rFonts w:hint="eastAsia" w:ascii="仿宋" w:hAnsi="仿宋" w:eastAsia="仿宋" w:cs="仿宋"/>
          <w:b/>
          <w:bCs/>
          <w:color w:val="auto"/>
          <w:sz w:val="24"/>
          <w:szCs w:val="24"/>
          <w:highlight w:val="none"/>
          <w:lang w:val="zh-CN"/>
        </w:rPr>
      </w:pPr>
      <w:r>
        <w:rPr>
          <w:rFonts w:hint="eastAsia" w:ascii="仿宋" w:hAnsi="仿宋" w:eastAsia="仿宋" w:cs="仿宋"/>
          <w:b/>
          <w:bCs/>
          <w:color w:val="auto"/>
          <w:sz w:val="24"/>
          <w:szCs w:val="24"/>
          <w:highlight w:val="none"/>
          <w:lang w:val="zh-CN"/>
        </w:rPr>
        <w:t>分包意向协议</w:t>
      </w:r>
    </w:p>
    <w:p w14:paraId="4F015E74">
      <w:pPr>
        <w:keepNext w:val="0"/>
        <w:keepLines w:val="0"/>
        <w:pageBreakBefore w:val="0"/>
        <w:widowControl/>
        <w:kinsoku/>
        <w:wordWrap/>
        <w:overflowPunct/>
        <w:topLinePunct w:val="0"/>
        <w:autoSpaceDE/>
        <w:autoSpaceDN/>
        <w:bidi w:val="0"/>
        <w:adjustRightInd/>
        <w:snapToGrid w:val="0"/>
        <w:spacing w:line="360" w:lineRule="auto"/>
        <w:ind w:right="0" w:rightChars="0"/>
        <w:jc w:val="center"/>
        <w:textAlignment w:val="auto"/>
        <w:outlineLvl w:val="9"/>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（中标后以分包方式履行合同的提供分包意向协议</w:t>
      </w:r>
      <w:r>
        <w:rPr>
          <w:rFonts w:hint="eastAsia" w:ascii="仿宋" w:hAnsi="仿宋" w:eastAsia="仿宋" w:cs="仿宋"/>
          <w:b/>
          <w:bCs/>
          <w:color w:val="auto"/>
          <w:sz w:val="18"/>
          <w:szCs w:val="18"/>
          <w:highlight w:val="none"/>
          <w:lang w:eastAsia="zh-CN"/>
        </w:rPr>
        <w:t>，</w:t>
      </w:r>
      <w:r>
        <w:rPr>
          <w:rFonts w:hint="eastAsia" w:ascii="仿宋" w:hAnsi="仿宋" w:eastAsia="仿宋" w:cs="仿宋"/>
          <w:b/>
          <w:bCs/>
          <w:color w:val="auto"/>
          <w:sz w:val="18"/>
          <w:szCs w:val="18"/>
          <w:highlight w:val="none"/>
        </w:rPr>
        <w:t>采购人不同意分包或中标后不以分包方式履行合同的则不需要提供）</w:t>
      </w:r>
    </w:p>
    <w:p w14:paraId="7A5AFEF8">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u w:val="single"/>
        </w:rPr>
        <w:t>（投标人名称）</w:t>
      </w:r>
      <w:r>
        <w:rPr>
          <w:rFonts w:hint="eastAsia" w:ascii="仿宋" w:hAnsi="仿宋" w:eastAsia="仿宋" w:cs="仿宋"/>
          <w:color w:val="auto"/>
          <w:kern w:val="0"/>
          <w:szCs w:val="21"/>
          <w:highlight w:val="none"/>
          <w:lang w:val="zh-CN"/>
        </w:rPr>
        <w:t>若成为</w:t>
      </w:r>
      <w:r>
        <w:rPr>
          <w:rFonts w:hint="eastAsia" w:ascii="仿宋" w:hAnsi="仿宋" w:eastAsia="仿宋" w:cs="仿宋"/>
          <w:color w:val="auto"/>
          <w:kern w:val="0"/>
          <w:szCs w:val="21"/>
          <w:highlight w:val="none"/>
          <w:lang w:eastAsia="zh-CN"/>
        </w:rPr>
        <w:t>2025年中文纸质图书</w:t>
      </w:r>
      <w:r>
        <w:rPr>
          <w:rFonts w:hint="eastAsia" w:ascii="仿宋" w:hAnsi="仿宋" w:eastAsia="仿宋" w:cs="仿宋"/>
          <w:color w:val="auto"/>
          <w:kern w:val="0"/>
          <w:szCs w:val="21"/>
          <w:highlight w:val="none"/>
          <w:lang w:val="en-US" w:eastAsia="zh-CN"/>
        </w:rPr>
        <w:t>项目</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项目编号：</w:t>
      </w:r>
      <w:r>
        <w:rPr>
          <w:rFonts w:hint="eastAsia" w:ascii="仿宋" w:hAnsi="仿宋" w:eastAsia="仿宋" w:cs="仿宋"/>
          <w:bCs/>
          <w:color w:val="auto"/>
          <w:spacing w:val="-6"/>
          <w:szCs w:val="21"/>
          <w:highlight w:val="none"/>
          <w:lang w:eastAsia="zh-CN"/>
        </w:rPr>
        <w:t>QSZB-Z(H)-H25021(GK)</w:t>
      </w:r>
      <w:r>
        <w:rPr>
          <w:rFonts w:hint="eastAsia" w:ascii="仿宋" w:hAnsi="仿宋" w:eastAsia="仿宋" w:cs="仿宋"/>
          <w:color w:val="auto"/>
          <w:szCs w:val="21"/>
          <w:highlight w:val="none"/>
          <w:lang w:eastAsia="zh-CN"/>
        </w:rPr>
        <w:t>]</w:t>
      </w:r>
      <w:r>
        <w:rPr>
          <w:rFonts w:hint="eastAsia" w:ascii="仿宋" w:hAnsi="仿宋" w:eastAsia="仿宋" w:cs="仿宋"/>
          <w:color w:val="auto"/>
          <w:kern w:val="0"/>
          <w:szCs w:val="21"/>
          <w:highlight w:val="none"/>
          <w:lang w:val="zh-CN"/>
        </w:rPr>
        <w:t>的中标</w:t>
      </w:r>
      <w:r>
        <w:rPr>
          <w:rFonts w:hint="eastAsia" w:ascii="仿宋" w:hAnsi="仿宋" w:eastAsia="仿宋" w:cs="仿宋"/>
          <w:color w:val="auto"/>
          <w:kern w:val="0"/>
          <w:szCs w:val="21"/>
          <w:highlight w:val="none"/>
          <w:lang w:val="en-US" w:eastAsia="zh-CN"/>
        </w:rPr>
        <w:t>人</w:t>
      </w:r>
      <w:r>
        <w:rPr>
          <w:rFonts w:hint="eastAsia" w:ascii="仿宋" w:hAnsi="仿宋" w:eastAsia="仿宋" w:cs="仿宋"/>
          <w:color w:val="auto"/>
          <w:kern w:val="0"/>
          <w:szCs w:val="21"/>
          <w:highlight w:val="none"/>
          <w:lang w:val="zh-CN"/>
        </w:rPr>
        <w:t>，将依法采取分包方式履行合同。</w:t>
      </w:r>
      <w:r>
        <w:rPr>
          <w:rFonts w:hint="eastAsia" w:ascii="仿宋" w:hAnsi="仿宋" w:eastAsia="仿宋" w:cs="仿宋"/>
          <w:color w:val="auto"/>
          <w:kern w:val="0"/>
          <w:szCs w:val="21"/>
          <w:highlight w:val="none"/>
          <w:u w:val="single"/>
        </w:rPr>
        <w:t>（投标人名称）</w:t>
      </w:r>
      <w:r>
        <w:rPr>
          <w:rFonts w:hint="eastAsia" w:ascii="仿宋" w:hAnsi="仿宋" w:eastAsia="仿宋" w:cs="仿宋"/>
          <w:color w:val="auto"/>
          <w:kern w:val="0"/>
          <w:szCs w:val="21"/>
          <w:highlight w:val="none"/>
        </w:rPr>
        <w:t>与</w:t>
      </w:r>
      <w:r>
        <w:rPr>
          <w:rFonts w:hint="eastAsia" w:ascii="仿宋" w:hAnsi="仿宋" w:eastAsia="仿宋" w:cs="仿宋"/>
          <w:color w:val="auto"/>
          <w:kern w:val="0"/>
          <w:szCs w:val="21"/>
          <w:highlight w:val="none"/>
          <w:u w:val="single"/>
        </w:rPr>
        <w:t>（所有分包供应商名称）</w:t>
      </w:r>
      <w:r>
        <w:rPr>
          <w:rFonts w:hint="eastAsia" w:ascii="仿宋" w:hAnsi="仿宋" w:eastAsia="仿宋" w:cs="仿宋"/>
          <w:color w:val="auto"/>
          <w:kern w:val="0"/>
          <w:szCs w:val="21"/>
          <w:highlight w:val="none"/>
        </w:rPr>
        <w:t>达成分包意向协议</w:t>
      </w:r>
      <w:r>
        <w:rPr>
          <w:rFonts w:hint="eastAsia" w:ascii="仿宋" w:hAnsi="仿宋" w:eastAsia="仿宋" w:cs="仿宋"/>
          <w:color w:val="auto"/>
          <w:kern w:val="0"/>
          <w:szCs w:val="21"/>
          <w:highlight w:val="none"/>
          <w:lang w:val="zh-CN"/>
        </w:rPr>
        <w:t>。</w:t>
      </w:r>
    </w:p>
    <w:p w14:paraId="0134E7BC">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一、分包标的及数量</w:t>
      </w:r>
    </w:p>
    <w:p w14:paraId="72AC7B08">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u w:val="single"/>
        </w:rPr>
        <w:t>（投标人名称）</w:t>
      </w:r>
      <w:r>
        <w:rPr>
          <w:rFonts w:hint="eastAsia" w:ascii="仿宋" w:hAnsi="仿宋" w:eastAsia="仿宋" w:cs="仿宋"/>
          <w:color w:val="auto"/>
          <w:kern w:val="0"/>
          <w:szCs w:val="21"/>
          <w:highlight w:val="none"/>
          <w:lang w:val="zh-CN"/>
        </w:rPr>
        <w:t>将</w:t>
      </w:r>
      <w:r>
        <w:rPr>
          <w:rFonts w:hint="eastAsia" w:ascii="仿宋" w:hAnsi="仿宋" w:eastAsia="仿宋" w:cs="仿宋"/>
          <w:color w:val="auto"/>
          <w:szCs w:val="21"/>
          <w:highlight w:val="none"/>
          <w:u w:val="single"/>
        </w:rPr>
        <w:t>XX工作内容</w:t>
      </w:r>
      <w:r>
        <w:rPr>
          <w:rFonts w:hint="eastAsia" w:ascii="仿宋" w:hAnsi="仿宋" w:eastAsia="仿宋" w:cs="仿宋"/>
          <w:color w:val="auto"/>
          <w:szCs w:val="21"/>
          <w:highlight w:val="none"/>
        </w:rPr>
        <w:t>分包给</w:t>
      </w:r>
      <w:r>
        <w:rPr>
          <w:rFonts w:hint="eastAsia" w:ascii="仿宋" w:hAnsi="仿宋" w:eastAsia="仿宋" w:cs="仿宋"/>
          <w:color w:val="auto"/>
          <w:kern w:val="0"/>
          <w:szCs w:val="21"/>
          <w:highlight w:val="none"/>
          <w:u w:val="single"/>
        </w:rPr>
        <w:t>（某分包供应商名称）</w:t>
      </w:r>
      <w:r>
        <w:rPr>
          <w:rFonts w:hint="eastAsia" w:ascii="仿宋" w:hAnsi="仿宋" w:eastAsia="仿宋" w:cs="仿宋"/>
          <w:color w:val="auto"/>
          <w:kern w:val="0"/>
          <w:szCs w:val="21"/>
          <w:highlight w:val="none"/>
          <w:lang w:val="zh-CN"/>
        </w:rPr>
        <w:t>，</w:t>
      </w:r>
      <w:r>
        <w:rPr>
          <w:rFonts w:hint="eastAsia" w:ascii="仿宋" w:hAnsi="仿宋" w:eastAsia="仿宋" w:cs="仿宋"/>
          <w:color w:val="auto"/>
          <w:kern w:val="0"/>
          <w:szCs w:val="21"/>
          <w:highlight w:val="none"/>
          <w:u w:val="single"/>
        </w:rPr>
        <w:t>（某分包供应商名称）</w:t>
      </w:r>
      <w:r>
        <w:rPr>
          <w:rFonts w:hint="eastAsia" w:ascii="仿宋" w:hAnsi="仿宋" w:eastAsia="仿宋" w:cs="仿宋"/>
          <w:color w:val="auto"/>
          <w:kern w:val="0"/>
          <w:szCs w:val="21"/>
          <w:highlight w:val="none"/>
          <w:lang w:val="zh-CN"/>
        </w:rPr>
        <w:t>具备承</w:t>
      </w:r>
      <w:r>
        <w:rPr>
          <w:rFonts w:hint="eastAsia" w:ascii="仿宋" w:hAnsi="仿宋" w:eastAsia="仿宋" w:cs="仿宋"/>
          <w:color w:val="auto"/>
          <w:kern w:val="0"/>
          <w:szCs w:val="21"/>
          <w:highlight w:val="none"/>
        </w:rPr>
        <w:t>担</w:t>
      </w:r>
      <w:r>
        <w:rPr>
          <w:rFonts w:hint="eastAsia" w:ascii="仿宋" w:hAnsi="仿宋" w:eastAsia="仿宋" w:cs="仿宋"/>
          <w:color w:val="auto"/>
          <w:szCs w:val="21"/>
          <w:highlight w:val="none"/>
          <w:u w:val="single"/>
        </w:rPr>
        <w:t>XX工作内容</w:t>
      </w:r>
      <w:r>
        <w:rPr>
          <w:rFonts w:hint="eastAsia" w:ascii="仿宋" w:hAnsi="仿宋" w:eastAsia="仿宋" w:cs="仿宋"/>
          <w:color w:val="auto"/>
          <w:kern w:val="0"/>
          <w:szCs w:val="21"/>
          <w:highlight w:val="none"/>
          <w:lang w:val="zh-CN"/>
        </w:rPr>
        <w:t>相应资质条件且不得再次分包；</w:t>
      </w:r>
    </w:p>
    <w:p w14:paraId="7D06220D">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w:t>
      </w:r>
    </w:p>
    <w:p w14:paraId="14690F81">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二、分包工作履行期限、地点、方式：</w:t>
      </w:r>
    </w:p>
    <w:p w14:paraId="696200C7">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三、质量：</w:t>
      </w:r>
    </w:p>
    <w:p w14:paraId="1EC87CC2">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四、价款或者报酬：</w:t>
      </w:r>
    </w:p>
    <w:p w14:paraId="20EF5913">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五、违约责任：</w:t>
      </w:r>
    </w:p>
    <w:p w14:paraId="5B5DCFF9">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六、争议解决的办法：</w:t>
      </w:r>
    </w:p>
    <w:p w14:paraId="36F008F3">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lang w:val="zh-CN"/>
        </w:rPr>
        <w:t>七、其他：</w:t>
      </w:r>
    </w:p>
    <w:p w14:paraId="0FF68E9B">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color w:val="auto"/>
          <w:szCs w:val="21"/>
          <w:highlight w:val="none"/>
        </w:rPr>
      </w:pPr>
      <w:r>
        <w:rPr>
          <w:rFonts w:hint="eastAsia" w:ascii="仿宋" w:hAnsi="仿宋" w:eastAsia="仿宋" w:cs="仿宋"/>
          <w:color w:val="auto"/>
          <w:kern w:val="0"/>
          <w:szCs w:val="21"/>
          <w:highlight w:val="none"/>
          <w:u w:val="single"/>
        </w:rPr>
        <w:t>（某分包供应商名称）</w:t>
      </w:r>
      <w:r>
        <w:rPr>
          <w:rFonts w:hint="eastAsia" w:ascii="仿宋" w:hAnsi="仿宋" w:eastAsia="仿宋" w:cs="仿宋"/>
          <w:color w:val="auto"/>
          <w:kern w:val="0"/>
          <w:szCs w:val="21"/>
          <w:highlight w:val="none"/>
          <w:u w:val="none"/>
        </w:rPr>
        <w:t>提供的货物全部由小微企业制造，</w:t>
      </w:r>
      <w:r>
        <w:rPr>
          <w:rFonts w:hint="eastAsia" w:ascii="仿宋" w:hAnsi="仿宋" w:eastAsia="仿宋" w:cs="仿宋"/>
          <w:color w:val="auto"/>
          <w:kern w:val="0"/>
          <w:szCs w:val="21"/>
          <w:highlight w:val="none"/>
        </w:rPr>
        <w:t>其合同份额占到合同总金额</w:t>
      </w:r>
      <w:r>
        <w:rPr>
          <w:rFonts w:hint="eastAsia" w:ascii="仿宋" w:hAnsi="仿宋" w:eastAsia="仿宋" w:cs="仿宋"/>
          <w:color w:val="auto"/>
          <w:kern w:val="0"/>
          <w:szCs w:val="21"/>
          <w:highlight w:val="none"/>
          <w:u w:val="single"/>
        </w:rPr>
        <w:t xml:space="preserve">   </w:t>
      </w:r>
      <w:r>
        <w:rPr>
          <w:rFonts w:hint="eastAsia" w:ascii="仿宋" w:hAnsi="仿宋" w:eastAsia="仿宋" w:cs="仿宋"/>
          <w:color w:val="auto"/>
          <w:kern w:val="0"/>
          <w:szCs w:val="21"/>
          <w:highlight w:val="none"/>
        </w:rPr>
        <w:t>%以上</w:t>
      </w:r>
      <w:r>
        <w:rPr>
          <w:rFonts w:hint="eastAsia" w:ascii="仿宋" w:hAnsi="仿宋" w:eastAsia="仿宋" w:cs="仿宋"/>
          <w:color w:val="auto"/>
          <w:szCs w:val="21"/>
          <w:highlight w:val="none"/>
        </w:rPr>
        <w:t>。</w:t>
      </w:r>
    </w:p>
    <w:p w14:paraId="0BBC6F70">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color w:val="auto"/>
          <w:kern w:val="0"/>
          <w:szCs w:val="21"/>
          <w:highlight w:val="none"/>
          <w:lang w:val="zh-CN"/>
        </w:rPr>
      </w:pPr>
    </w:p>
    <w:p w14:paraId="62E59179">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0"/>
        <w:textAlignment w:val="auto"/>
        <w:outlineLvl w:val="9"/>
        <w:rPr>
          <w:rFonts w:hint="eastAsia" w:ascii="仿宋" w:hAnsi="仿宋" w:eastAsia="仿宋" w:cs="仿宋"/>
          <w:b/>
          <w:bCs/>
          <w:color w:val="auto"/>
          <w:kern w:val="0"/>
          <w:szCs w:val="21"/>
          <w:highlight w:val="none"/>
          <w:lang w:val="zh-CN"/>
        </w:rPr>
      </w:pPr>
    </w:p>
    <w:p w14:paraId="4A93F692">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0"/>
        <w:textAlignment w:val="auto"/>
        <w:outlineLvl w:val="9"/>
        <w:rPr>
          <w:rFonts w:hint="eastAsia" w:ascii="仿宋" w:hAnsi="仿宋" w:eastAsia="仿宋" w:cs="仿宋"/>
          <w:b/>
          <w:bCs/>
          <w:color w:val="auto"/>
          <w:kern w:val="0"/>
          <w:szCs w:val="21"/>
          <w:highlight w:val="none"/>
          <w:lang w:val="zh-CN"/>
        </w:rPr>
      </w:pPr>
    </w:p>
    <w:p w14:paraId="4CFFBFAC">
      <w:pPr>
        <w:keepNext w:val="0"/>
        <w:keepLines w:val="0"/>
        <w:pageBreakBefore w:val="0"/>
        <w:kinsoku/>
        <w:wordWrap/>
        <w:overflowPunct/>
        <w:topLinePunct w:val="0"/>
        <w:autoSpaceDE/>
        <w:autoSpaceDN/>
        <w:bidi w:val="0"/>
        <w:adjustRightInd/>
        <w:snapToGrid w:val="0"/>
        <w:spacing w:line="360" w:lineRule="auto"/>
        <w:ind w:right="0" w:rightChars="0"/>
        <w:textAlignment w:val="auto"/>
        <w:outlineLvl w:val="9"/>
        <w:rPr>
          <w:rFonts w:hint="eastAsia" w:ascii="仿宋" w:hAnsi="仿宋" w:eastAsia="仿宋" w:cs="仿宋"/>
          <w:b/>
          <w:bCs/>
          <w:color w:val="auto"/>
          <w:kern w:val="0"/>
          <w:szCs w:val="21"/>
          <w:highlight w:val="none"/>
          <w:lang w:val="zh-CN"/>
        </w:rPr>
      </w:pPr>
      <w:r>
        <w:rPr>
          <w:rFonts w:hint="eastAsia" w:ascii="仿宋" w:hAnsi="仿宋" w:eastAsia="仿宋" w:cs="仿宋"/>
          <w:b/>
          <w:bCs/>
          <w:color w:val="auto"/>
          <w:kern w:val="0"/>
          <w:szCs w:val="21"/>
          <w:highlight w:val="none"/>
          <w:lang w:val="zh-CN"/>
        </w:rPr>
        <w:t>投标人名称（电子签名/公章）：</w:t>
      </w:r>
    </w:p>
    <w:p w14:paraId="6575C2BF">
      <w:pPr>
        <w:keepNext w:val="0"/>
        <w:keepLines w:val="0"/>
        <w:pageBreakBefore w:val="0"/>
        <w:kinsoku/>
        <w:wordWrap/>
        <w:overflowPunct/>
        <w:topLinePunct w:val="0"/>
        <w:autoSpaceDE/>
        <w:autoSpaceDN/>
        <w:bidi w:val="0"/>
        <w:adjustRightInd/>
        <w:snapToGrid w:val="0"/>
        <w:spacing w:line="360" w:lineRule="auto"/>
        <w:ind w:right="0" w:rightChars="0"/>
        <w:textAlignment w:val="auto"/>
        <w:outlineLvl w:val="9"/>
        <w:rPr>
          <w:rFonts w:hint="eastAsia" w:ascii="仿宋" w:hAnsi="仿宋" w:eastAsia="仿宋" w:cs="仿宋"/>
          <w:b/>
          <w:bCs/>
          <w:color w:val="auto"/>
          <w:kern w:val="0"/>
          <w:szCs w:val="21"/>
          <w:highlight w:val="none"/>
          <w:lang w:val="zh-CN"/>
        </w:rPr>
      </w:pPr>
      <w:r>
        <w:rPr>
          <w:rFonts w:hint="eastAsia" w:ascii="仿宋" w:hAnsi="仿宋" w:eastAsia="仿宋" w:cs="仿宋"/>
          <w:b/>
          <w:bCs/>
          <w:color w:val="auto"/>
          <w:kern w:val="0"/>
          <w:szCs w:val="21"/>
          <w:highlight w:val="none"/>
          <w:lang w:val="zh-CN"/>
        </w:rPr>
        <w:t>分包供应商名称：（电子签名/公章）：</w:t>
      </w:r>
    </w:p>
    <w:p w14:paraId="6BD26385">
      <w:pPr>
        <w:keepNext w:val="0"/>
        <w:keepLines w:val="0"/>
        <w:pageBreakBefore w:val="0"/>
        <w:kinsoku/>
        <w:wordWrap/>
        <w:overflowPunct/>
        <w:topLinePunct w:val="0"/>
        <w:autoSpaceDE/>
        <w:autoSpaceDN/>
        <w:bidi w:val="0"/>
        <w:adjustRightInd/>
        <w:snapToGrid w:val="0"/>
        <w:spacing w:line="360" w:lineRule="auto"/>
        <w:ind w:right="0" w:rightChars="0"/>
        <w:textAlignment w:val="auto"/>
        <w:outlineLvl w:val="9"/>
        <w:rPr>
          <w:color w:val="auto"/>
          <w:highlight w:val="none"/>
        </w:rPr>
      </w:pPr>
      <w:r>
        <w:rPr>
          <w:rFonts w:hint="eastAsia" w:ascii="仿宋" w:hAnsi="仿宋" w:eastAsia="仿宋" w:cs="仿宋"/>
          <w:b/>
          <w:bCs/>
          <w:color w:val="auto"/>
          <w:spacing w:val="-6"/>
          <w:szCs w:val="21"/>
          <w:highlight w:val="none"/>
        </w:rPr>
        <w:t>日期：     年   月   日</w:t>
      </w:r>
    </w:p>
    <w:sectPr>
      <w:footerReference r:id="rId5" w:type="default"/>
      <w:pgSz w:w="11906" w:h="16838"/>
      <w:pgMar w:top="1440" w:right="1247" w:bottom="1440" w:left="1247" w:header="340" w:footer="850" w:gutter="0"/>
      <w:pgNumType w:start="1"/>
      <w:cols w:space="0" w:num="1"/>
      <w:rtlGutter w:val="0"/>
      <w:docGrid w:linePitch="38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6FF" w:usb1="420024FF" w:usb2="02000000" w:usb3="00000000" w:csb0="2000019F" w:csb1="00000000"/>
  </w:font>
  <w:font w:name="Calibri Light">
    <w:panose1 w:val="020F03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apple-system">
    <w:altName w:val="Malgun Gothic Semilight"/>
    <w:panose1 w:val="00000000000000000000"/>
    <w:charset w:val="00"/>
    <w:family w:val="auto"/>
    <w:pitch w:val="default"/>
    <w:sig w:usb0="00000000" w:usb1="00000000" w:usb2="00000000" w:usb3="00000000" w:csb0="00040001" w:csb1="00000000"/>
  </w:font>
  <w:font w:name="Malgun Gothic Semilight">
    <w:panose1 w:val="020B0502040204020203"/>
    <w:charset w:val="86"/>
    <w:family w:val="auto"/>
    <w:pitch w:val="default"/>
    <w:sig w:usb0="900002AF" w:usb1="01D77CFB" w:usb2="00000012" w:usb3="00000000" w:csb0="203E01BD" w:csb1="D7FF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Microsoft YaHei UI">
    <w:panose1 w:val="020B0503020204020204"/>
    <w:charset w:val="86"/>
    <w:family w:val="swiss"/>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Helvetica Neue Light">
    <w:altName w:val="Segoe Print"/>
    <w:panose1 w:val="00000000000000000000"/>
    <w:charset w:val="00"/>
    <w:family w:val="auto"/>
    <w:pitch w:val="default"/>
    <w:sig w:usb0="00000000" w:usb1="00000000" w:usb2="00000002" w:usb3="00000000" w:csb0="00000007" w:csb1="00000000"/>
  </w:font>
  <w:font w:name="Segoe Print">
    <w:panose1 w:val="02000600000000000000"/>
    <w:charset w:val="00"/>
    <w:family w:val="auto"/>
    <w:pitch w:val="default"/>
    <w:sig w:usb0="0000028F" w:usb1="00000000" w:usb2="00000000" w:usb3="00000000" w:csb0="2000009F" w:csb1="47010000"/>
  </w:font>
  <w:font w:name="ヒラギノ角ゴ Pro W3">
    <w:altName w:val="Yu Gothic"/>
    <w:panose1 w:val="00000000000000000000"/>
    <w:charset w:val="80"/>
    <w:family w:val="auto"/>
    <w:pitch w:val="default"/>
    <w:sig w:usb0="00000000" w:usb1="00000000" w:usb2="00000012" w:usb3="00000000" w:csb0="0002000D" w:csb1="00000000"/>
  </w:font>
  <w:font w:name="Yu Gothic">
    <w:panose1 w:val="020B0400000000000000"/>
    <w:charset w:val="80"/>
    <w:family w:val="auto"/>
    <w:pitch w:val="default"/>
    <w:sig w:usb0="E00002FF" w:usb1="2AC7FDFF" w:usb2="00000016" w:usb3="00000000" w:csb0="2002009F" w:csb1="00000000"/>
  </w:font>
  <w:font w:name="MS Gothic">
    <w:panose1 w:val="020B0609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D03013">
    <w:pPr>
      <w:pStyle w:val="17"/>
      <w:jc w:val="both"/>
      <w:rPr>
        <w:rFonts w:ascii="宋体" w:hAnsi="宋体" w:eastAsia="宋体"/>
        <w:sz w:val="21"/>
        <w:szCs w:val="21"/>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E108D1">
    <w:pPr>
      <w:pStyle w:val="17"/>
      <w:jc w:val="both"/>
      <w:rPr>
        <w:rFonts w:ascii="宋体" w:hAnsi="宋体" w:eastAsia="宋体"/>
        <w:sz w:val="21"/>
        <w:szCs w:val="21"/>
      </w:rPr>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174C85">
                          <w:pPr>
                            <w:pStyle w:val="17"/>
                            <w:rPr>
                              <w:rFonts w:ascii="仿宋" w:hAnsi="仿宋" w:eastAsia="仿宋" w:cs="仿宋"/>
                              <w:b/>
                              <w:bCs/>
                            </w:rPr>
                          </w:pPr>
                          <w:r>
                            <w:rPr>
                              <w:rFonts w:hint="eastAsia" w:ascii="仿宋" w:hAnsi="仿宋" w:eastAsia="仿宋" w:cs="仿宋"/>
                              <w:b/>
                              <w:bCs/>
                            </w:rPr>
                            <w:t xml:space="preserve">第 </w:t>
                          </w:r>
                          <w:r>
                            <w:rPr>
                              <w:rFonts w:hint="eastAsia" w:ascii="仿宋" w:hAnsi="仿宋" w:eastAsia="仿宋" w:cs="仿宋"/>
                              <w:b/>
                              <w:bCs/>
                            </w:rPr>
                            <w:fldChar w:fldCharType="begin"/>
                          </w:r>
                          <w:r>
                            <w:rPr>
                              <w:rFonts w:hint="eastAsia" w:ascii="仿宋" w:hAnsi="仿宋" w:eastAsia="仿宋" w:cs="仿宋"/>
                              <w:b/>
                              <w:bCs/>
                            </w:rPr>
                            <w:instrText xml:space="preserve"> PAGE  \* MERGEFORMAT </w:instrText>
                          </w:r>
                          <w:r>
                            <w:rPr>
                              <w:rFonts w:hint="eastAsia" w:ascii="仿宋" w:hAnsi="仿宋" w:eastAsia="仿宋" w:cs="仿宋"/>
                              <w:b/>
                              <w:bCs/>
                            </w:rPr>
                            <w:fldChar w:fldCharType="separate"/>
                          </w:r>
                          <w:r>
                            <w:rPr>
                              <w:rFonts w:hint="eastAsia" w:ascii="仿宋" w:hAnsi="仿宋" w:eastAsia="仿宋" w:cs="仿宋"/>
                              <w:b/>
                              <w:bCs/>
                            </w:rPr>
                            <w:t>1</w:t>
                          </w:r>
                          <w:r>
                            <w:rPr>
                              <w:rFonts w:hint="eastAsia" w:ascii="仿宋" w:hAnsi="仿宋" w:eastAsia="仿宋" w:cs="仿宋"/>
                              <w:b/>
                              <w:bCs/>
                            </w:rPr>
                            <w:fldChar w:fldCharType="end"/>
                          </w:r>
                          <w:r>
                            <w:rPr>
                              <w:rFonts w:hint="eastAsia" w:ascii="仿宋" w:hAnsi="仿宋" w:eastAsia="仿宋" w:cs="仿宋"/>
                              <w:b/>
                              <w:bCs/>
                            </w:rP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75174C85">
                    <w:pPr>
                      <w:pStyle w:val="17"/>
                      <w:rPr>
                        <w:rFonts w:ascii="仿宋" w:hAnsi="仿宋" w:eastAsia="仿宋" w:cs="仿宋"/>
                        <w:b/>
                        <w:bCs/>
                      </w:rPr>
                    </w:pPr>
                    <w:r>
                      <w:rPr>
                        <w:rFonts w:hint="eastAsia" w:ascii="仿宋" w:hAnsi="仿宋" w:eastAsia="仿宋" w:cs="仿宋"/>
                        <w:b/>
                        <w:bCs/>
                      </w:rPr>
                      <w:t xml:space="preserve">第 </w:t>
                    </w:r>
                    <w:r>
                      <w:rPr>
                        <w:rFonts w:hint="eastAsia" w:ascii="仿宋" w:hAnsi="仿宋" w:eastAsia="仿宋" w:cs="仿宋"/>
                        <w:b/>
                        <w:bCs/>
                      </w:rPr>
                      <w:fldChar w:fldCharType="begin"/>
                    </w:r>
                    <w:r>
                      <w:rPr>
                        <w:rFonts w:hint="eastAsia" w:ascii="仿宋" w:hAnsi="仿宋" w:eastAsia="仿宋" w:cs="仿宋"/>
                        <w:b/>
                        <w:bCs/>
                      </w:rPr>
                      <w:instrText xml:space="preserve"> PAGE  \* MERGEFORMAT </w:instrText>
                    </w:r>
                    <w:r>
                      <w:rPr>
                        <w:rFonts w:hint="eastAsia" w:ascii="仿宋" w:hAnsi="仿宋" w:eastAsia="仿宋" w:cs="仿宋"/>
                        <w:b/>
                        <w:bCs/>
                      </w:rPr>
                      <w:fldChar w:fldCharType="separate"/>
                    </w:r>
                    <w:r>
                      <w:rPr>
                        <w:rFonts w:hint="eastAsia" w:ascii="仿宋" w:hAnsi="仿宋" w:eastAsia="仿宋" w:cs="仿宋"/>
                        <w:b/>
                        <w:bCs/>
                      </w:rPr>
                      <w:t>1</w:t>
                    </w:r>
                    <w:r>
                      <w:rPr>
                        <w:rFonts w:hint="eastAsia" w:ascii="仿宋" w:hAnsi="仿宋" w:eastAsia="仿宋" w:cs="仿宋"/>
                        <w:b/>
                        <w:bCs/>
                      </w:rPr>
                      <w:fldChar w:fldCharType="end"/>
                    </w:r>
                    <w:r>
                      <w:rPr>
                        <w:rFonts w:hint="eastAsia" w:ascii="仿宋" w:hAnsi="仿宋" w:eastAsia="仿宋" w:cs="仿宋"/>
                        <w:b/>
                        <w:bCs/>
                      </w:rP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E09887">
    <w:pPr>
      <w:jc w:val="center"/>
    </w:pPr>
    <w:r>
      <w:rPr>
        <w:rFonts w:hint="eastAsia" w:eastAsiaTheme="minorEastAsia"/>
        <w:lang w:eastAsia="zh-CN"/>
      </w:rPr>
      <w:drawing>
        <wp:inline distT="0" distB="0" distL="114300" distR="114300">
          <wp:extent cx="5906770" cy="676910"/>
          <wp:effectExtent l="0" t="0" r="6350" b="8890"/>
          <wp:docPr id="2" name="图片 2" descr="页眉"/>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页眉"/>
                  <pic:cNvPicPr>
                    <a:picLocks noChangeAspect="1"/>
                  </pic:cNvPicPr>
                </pic:nvPicPr>
                <pic:blipFill>
                  <a:blip r:embed="rId1"/>
                  <a:stretch>
                    <a:fillRect/>
                  </a:stretch>
                </pic:blipFill>
                <pic:spPr>
                  <a:xfrm>
                    <a:off x="0" y="0"/>
                    <a:ext cx="5906770" cy="67691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5"/>
    <w:multiLevelType w:val="multilevel"/>
    <w:tmpl w:val="00000005"/>
    <w:lvl w:ilvl="0" w:tentative="0">
      <w:start w:val="1"/>
      <w:numFmt w:val="decimal"/>
      <w:pStyle w:val="7"/>
      <w:lvlText w:val="%1、"/>
      <w:lvlJc w:val="left"/>
      <w:pPr>
        <w:tabs>
          <w:tab w:val="left" w:pos="720"/>
        </w:tabs>
        <w:ind w:left="720" w:hanging="7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DUwMTFkMDI3ZjBmZjczM2Q3M2EwOGI5M2VjYzUzMDkifQ=="/>
  </w:docVars>
  <w:rsids>
    <w:rsidRoot w:val="00172A27"/>
    <w:rsid w:val="000009E4"/>
    <w:rsid w:val="0000114F"/>
    <w:rsid w:val="0000436F"/>
    <w:rsid w:val="00006469"/>
    <w:rsid w:val="00006CFD"/>
    <w:rsid w:val="000116E4"/>
    <w:rsid w:val="00013608"/>
    <w:rsid w:val="00013B07"/>
    <w:rsid w:val="00014530"/>
    <w:rsid w:val="00015995"/>
    <w:rsid w:val="00016D69"/>
    <w:rsid w:val="00037CC3"/>
    <w:rsid w:val="00037F12"/>
    <w:rsid w:val="000404C3"/>
    <w:rsid w:val="0004184A"/>
    <w:rsid w:val="00042FA2"/>
    <w:rsid w:val="00043D3F"/>
    <w:rsid w:val="0004610A"/>
    <w:rsid w:val="00046C0F"/>
    <w:rsid w:val="00047FBE"/>
    <w:rsid w:val="000505CC"/>
    <w:rsid w:val="000536E0"/>
    <w:rsid w:val="00057E8D"/>
    <w:rsid w:val="0006261A"/>
    <w:rsid w:val="00065AAC"/>
    <w:rsid w:val="00066C2F"/>
    <w:rsid w:val="00067CDC"/>
    <w:rsid w:val="00074377"/>
    <w:rsid w:val="000765FF"/>
    <w:rsid w:val="00080197"/>
    <w:rsid w:val="00080E86"/>
    <w:rsid w:val="000814E9"/>
    <w:rsid w:val="00082DB5"/>
    <w:rsid w:val="00082FB1"/>
    <w:rsid w:val="00085C8D"/>
    <w:rsid w:val="00085FCC"/>
    <w:rsid w:val="00091AA5"/>
    <w:rsid w:val="00091FF9"/>
    <w:rsid w:val="000922B3"/>
    <w:rsid w:val="000949E6"/>
    <w:rsid w:val="0009761D"/>
    <w:rsid w:val="000A108A"/>
    <w:rsid w:val="000A68FB"/>
    <w:rsid w:val="000A74CF"/>
    <w:rsid w:val="000A7D0F"/>
    <w:rsid w:val="000B1B92"/>
    <w:rsid w:val="000B5BC8"/>
    <w:rsid w:val="000C1DE2"/>
    <w:rsid w:val="000C1EF8"/>
    <w:rsid w:val="000C3537"/>
    <w:rsid w:val="000C587E"/>
    <w:rsid w:val="000C67A6"/>
    <w:rsid w:val="000D0B38"/>
    <w:rsid w:val="000D107B"/>
    <w:rsid w:val="000D4121"/>
    <w:rsid w:val="000D763B"/>
    <w:rsid w:val="000E0B46"/>
    <w:rsid w:val="000E12A8"/>
    <w:rsid w:val="000E6420"/>
    <w:rsid w:val="000F4562"/>
    <w:rsid w:val="00103101"/>
    <w:rsid w:val="00106A4D"/>
    <w:rsid w:val="001137C8"/>
    <w:rsid w:val="00117EF1"/>
    <w:rsid w:val="001203D7"/>
    <w:rsid w:val="00120781"/>
    <w:rsid w:val="00130294"/>
    <w:rsid w:val="001358FA"/>
    <w:rsid w:val="00137FB9"/>
    <w:rsid w:val="00145597"/>
    <w:rsid w:val="001466D3"/>
    <w:rsid w:val="001472FE"/>
    <w:rsid w:val="00147E13"/>
    <w:rsid w:val="00154E6E"/>
    <w:rsid w:val="00160F71"/>
    <w:rsid w:val="00162355"/>
    <w:rsid w:val="00162B7F"/>
    <w:rsid w:val="001639E5"/>
    <w:rsid w:val="00164553"/>
    <w:rsid w:val="00164E88"/>
    <w:rsid w:val="00166D36"/>
    <w:rsid w:val="00167EC3"/>
    <w:rsid w:val="0017064E"/>
    <w:rsid w:val="00170DD1"/>
    <w:rsid w:val="00172304"/>
    <w:rsid w:val="0018079E"/>
    <w:rsid w:val="00182FEC"/>
    <w:rsid w:val="00183AD9"/>
    <w:rsid w:val="00191976"/>
    <w:rsid w:val="00197EDA"/>
    <w:rsid w:val="001A1C51"/>
    <w:rsid w:val="001A2D63"/>
    <w:rsid w:val="001A2F81"/>
    <w:rsid w:val="001B01EC"/>
    <w:rsid w:val="001B03B6"/>
    <w:rsid w:val="001B1958"/>
    <w:rsid w:val="001B2E94"/>
    <w:rsid w:val="001B63B2"/>
    <w:rsid w:val="001B6AE4"/>
    <w:rsid w:val="001B6C0D"/>
    <w:rsid w:val="001C1474"/>
    <w:rsid w:val="001C2000"/>
    <w:rsid w:val="001C2933"/>
    <w:rsid w:val="001C4075"/>
    <w:rsid w:val="001D157A"/>
    <w:rsid w:val="001D2D58"/>
    <w:rsid w:val="001D7868"/>
    <w:rsid w:val="001E1516"/>
    <w:rsid w:val="001E3085"/>
    <w:rsid w:val="001F36AC"/>
    <w:rsid w:val="001F7274"/>
    <w:rsid w:val="002004E1"/>
    <w:rsid w:val="00200536"/>
    <w:rsid w:val="00201125"/>
    <w:rsid w:val="00201321"/>
    <w:rsid w:val="00204F17"/>
    <w:rsid w:val="00210339"/>
    <w:rsid w:val="00211660"/>
    <w:rsid w:val="00213589"/>
    <w:rsid w:val="00221BD1"/>
    <w:rsid w:val="00223595"/>
    <w:rsid w:val="00224BD6"/>
    <w:rsid w:val="002265A9"/>
    <w:rsid w:val="00230DA7"/>
    <w:rsid w:val="002336BD"/>
    <w:rsid w:val="00236327"/>
    <w:rsid w:val="00236937"/>
    <w:rsid w:val="002402D1"/>
    <w:rsid w:val="002435F2"/>
    <w:rsid w:val="00243D1E"/>
    <w:rsid w:val="0025569A"/>
    <w:rsid w:val="00255E9B"/>
    <w:rsid w:val="00255F77"/>
    <w:rsid w:val="0025659F"/>
    <w:rsid w:val="002570E8"/>
    <w:rsid w:val="00257110"/>
    <w:rsid w:val="002607CF"/>
    <w:rsid w:val="00262884"/>
    <w:rsid w:val="00263BCE"/>
    <w:rsid w:val="00264D84"/>
    <w:rsid w:val="00267917"/>
    <w:rsid w:val="00272073"/>
    <w:rsid w:val="00275FBD"/>
    <w:rsid w:val="00283AE2"/>
    <w:rsid w:val="00283EB5"/>
    <w:rsid w:val="00296AB0"/>
    <w:rsid w:val="002A7085"/>
    <w:rsid w:val="002A799A"/>
    <w:rsid w:val="002B0296"/>
    <w:rsid w:val="002B1048"/>
    <w:rsid w:val="002B4AE9"/>
    <w:rsid w:val="002C3342"/>
    <w:rsid w:val="002D2EAF"/>
    <w:rsid w:val="002D3A28"/>
    <w:rsid w:val="002E3494"/>
    <w:rsid w:val="002E3E0B"/>
    <w:rsid w:val="002E4545"/>
    <w:rsid w:val="002E46E3"/>
    <w:rsid w:val="002F13BD"/>
    <w:rsid w:val="002F14C6"/>
    <w:rsid w:val="002F55DD"/>
    <w:rsid w:val="002F75BD"/>
    <w:rsid w:val="00302870"/>
    <w:rsid w:val="00303255"/>
    <w:rsid w:val="00304616"/>
    <w:rsid w:val="00304855"/>
    <w:rsid w:val="00305DE7"/>
    <w:rsid w:val="0030628A"/>
    <w:rsid w:val="00306563"/>
    <w:rsid w:val="00306AB0"/>
    <w:rsid w:val="003117B9"/>
    <w:rsid w:val="00311A4B"/>
    <w:rsid w:val="00312BBF"/>
    <w:rsid w:val="00317A81"/>
    <w:rsid w:val="00320EE9"/>
    <w:rsid w:val="00321487"/>
    <w:rsid w:val="00327618"/>
    <w:rsid w:val="0033301D"/>
    <w:rsid w:val="00336F68"/>
    <w:rsid w:val="00336FDD"/>
    <w:rsid w:val="00341604"/>
    <w:rsid w:val="00347CBA"/>
    <w:rsid w:val="003502B4"/>
    <w:rsid w:val="00352E2F"/>
    <w:rsid w:val="003560E6"/>
    <w:rsid w:val="00357CF0"/>
    <w:rsid w:val="00363F3D"/>
    <w:rsid w:val="003665F6"/>
    <w:rsid w:val="0036728D"/>
    <w:rsid w:val="00371425"/>
    <w:rsid w:val="00371E29"/>
    <w:rsid w:val="0037508B"/>
    <w:rsid w:val="0038111B"/>
    <w:rsid w:val="00381C15"/>
    <w:rsid w:val="00382F41"/>
    <w:rsid w:val="0038494C"/>
    <w:rsid w:val="003868F7"/>
    <w:rsid w:val="00392BF4"/>
    <w:rsid w:val="003940F4"/>
    <w:rsid w:val="003959FD"/>
    <w:rsid w:val="003961ED"/>
    <w:rsid w:val="0039799B"/>
    <w:rsid w:val="003A0ADB"/>
    <w:rsid w:val="003A188A"/>
    <w:rsid w:val="003A1BED"/>
    <w:rsid w:val="003A1C79"/>
    <w:rsid w:val="003A2DAB"/>
    <w:rsid w:val="003A3152"/>
    <w:rsid w:val="003A454D"/>
    <w:rsid w:val="003A4659"/>
    <w:rsid w:val="003A7992"/>
    <w:rsid w:val="003A7D03"/>
    <w:rsid w:val="003B064C"/>
    <w:rsid w:val="003B13A5"/>
    <w:rsid w:val="003B3605"/>
    <w:rsid w:val="003B5B05"/>
    <w:rsid w:val="003B6DAB"/>
    <w:rsid w:val="003C3454"/>
    <w:rsid w:val="003C4781"/>
    <w:rsid w:val="003C5468"/>
    <w:rsid w:val="003C7A4A"/>
    <w:rsid w:val="003D1ED8"/>
    <w:rsid w:val="003D26B2"/>
    <w:rsid w:val="003D3515"/>
    <w:rsid w:val="003D6E1E"/>
    <w:rsid w:val="003E24B1"/>
    <w:rsid w:val="003E60E1"/>
    <w:rsid w:val="003F52EA"/>
    <w:rsid w:val="004011A4"/>
    <w:rsid w:val="00403B44"/>
    <w:rsid w:val="00403FBB"/>
    <w:rsid w:val="00405332"/>
    <w:rsid w:val="0041002E"/>
    <w:rsid w:val="00413B01"/>
    <w:rsid w:val="004142D4"/>
    <w:rsid w:val="004173F4"/>
    <w:rsid w:val="0043170C"/>
    <w:rsid w:val="004327AE"/>
    <w:rsid w:val="00433671"/>
    <w:rsid w:val="004430E8"/>
    <w:rsid w:val="0045480E"/>
    <w:rsid w:val="00456743"/>
    <w:rsid w:val="00456DA5"/>
    <w:rsid w:val="00457EA2"/>
    <w:rsid w:val="004610D3"/>
    <w:rsid w:val="00461FD3"/>
    <w:rsid w:val="00462180"/>
    <w:rsid w:val="00463860"/>
    <w:rsid w:val="00463AF9"/>
    <w:rsid w:val="004644FC"/>
    <w:rsid w:val="00464B58"/>
    <w:rsid w:val="00464D58"/>
    <w:rsid w:val="004719AB"/>
    <w:rsid w:val="0047231B"/>
    <w:rsid w:val="0047725C"/>
    <w:rsid w:val="004840CF"/>
    <w:rsid w:val="0048470A"/>
    <w:rsid w:val="00484EC1"/>
    <w:rsid w:val="004866A5"/>
    <w:rsid w:val="00491047"/>
    <w:rsid w:val="004914C8"/>
    <w:rsid w:val="0049330E"/>
    <w:rsid w:val="004934D4"/>
    <w:rsid w:val="004967FF"/>
    <w:rsid w:val="00497365"/>
    <w:rsid w:val="004977E3"/>
    <w:rsid w:val="00497B33"/>
    <w:rsid w:val="004A0913"/>
    <w:rsid w:val="004A1C68"/>
    <w:rsid w:val="004A2732"/>
    <w:rsid w:val="004A2B24"/>
    <w:rsid w:val="004A4BA1"/>
    <w:rsid w:val="004A62EE"/>
    <w:rsid w:val="004A758D"/>
    <w:rsid w:val="004A7612"/>
    <w:rsid w:val="004B1139"/>
    <w:rsid w:val="004B7ECD"/>
    <w:rsid w:val="004C0ACF"/>
    <w:rsid w:val="004C38B7"/>
    <w:rsid w:val="004C4AEA"/>
    <w:rsid w:val="004C5359"/>
    <w:rsid w:val="004D0781"/>
    <w:rsid w:val="004D2BC8"/>
    <w:rsid w:val="004D3156"/>
    <w:rsid w:val="004D3FD1"/>
    <w:rsid w:val="004D6D2F"/>
    <w:rsid w:val="004D71C3"/>
    <w:rsid w:val="004E373B"/>
    <w:rsid w:val="004E40A7"/>
    <w:rsid w:val="004E764E"/>
    <w:rsid w:val="004F1F7A"/>
    <w:rsid w:val="004F749F"/>
    <w:rsid w:val="005000B3"/>
    <w:rsid w:val="005004BC"/>
    <w:rsid w:val="0050432A"/>
    <w:rsid w:val="0051415E"/>
    <w:rsid w:val="0051461C"/>
    <w:rsid w:val="00516C2B"/>
    <w:rsid w:val="00517F0F"/>
    <w:rsid w:val="00520566"/>
    <w:rsid w:val="00520844"/>
    <w:rsid w:val="00520CCA"/>
    <w:rsid w:val="0052332C"/>
    <w:rsid w:val="005238C8"/>
    <w:rsid w:val="0052419B"/>
    <w:rsid w:val="00525513"/>
    <w:rsid w:val="00530E18"/>
    <w:rsid w:val="00533573"/>
    <w:rsid w:val="0053482D"/>
    <w:rsid w:val="005349E7"/>
    <w:rsid w:val="00536EA4"/>
    <w:rsid w:val="00543979"/>
    <w:rsid w:val="0055295C"/>
    <w:rsid w:val="005541E6"/>
    <w:rsid w:val="005552F4"/>
    <w:rsid w:val="00555329"/>
    <w:rsid w:val="005579AA"/>
    <w:rsid w:val="0056031C"/>
    <w:rsid w:val="00561927"/>
    <w:rsid w:val="00563576"/>
    <w:rsid w:val="00565695"/>
    <w:rsid w:val="005666C3"/>
    <w:rsid w:val="00567903"/>
    <w:rsid w:val="005735F1"/>
    <w:rsid w:val="005762C1"/>
    <w:rsid w:val="00577861"/>
    <w:rsid w:val="00584B0A"/>
    <w:rsid w:val="00585951"/>
    <w:rsid w:val="00592BC6"/>
    <w:rsid w:val="00593624"/>
    <w:rsid w:val="005936D5"/>
    <w:rsid w:val="0059376A"/>
    <w:rsid w:val="005938EE"/>
    <w:rsid w:val="00594309"/>
    <w:rsid w:val="00595A42"/>
    <w:rsid w:val="00597EA9"/>
    <w:rsid w:val="005A2031"/>
    <w:rsid w:val="005A603C"/>
    <w:rsid w:val="005A6A8A"/>
    <w:rsid w:val="005B2265"/>
    <w:rsid w:val="005B7D64"/>
    <w:rsid w:val="005C25EA"/>
    <w:rsid w:val="005D0C62"/>
    <w:rsid w:val="005D4D28"/>
    <w:rsid w:val="005D5F6E"/>
    <w:rsid w:val="005E2D92"/>
    <w:rsid w:val="005E632D"/>
    <w:rsid w:val="005E74BA"/>
    <w:rsid w:val="005F1144"/>
    <w:rsid w:val="005F14E1"/>
    <w:rsid w:val="005F2651"/>
    <w:rsid w:val="005F531A"/>
    <w:rsid w:val="005F5528"/>
    <w:rsid w:val="005F65C8"/>
    <w:rsid w:val="005F70AB"/>
    <w:rsid w:val="005F7DB1"/>
    <w:rsid w:val="00602E5E"/>
    <w:rsid w:val="0060397B"/>
    <w:rsid w:val="006070EC"/>
    <w:rsid w:val="006072E8"/>
    <w:rsid w:val="00611AFB"/>
    <w:rsid w:val="006135DB"/>
    <w:rsid w:val="006143BF"/>
    <w:rsid w:val="006153AB"/>
    <w:rsid w:val="006175EF"/>
    <w:rsid w:val="006279EA"/>
    <w:rsid w:val="006314E7"/>
    <w:rsid w:val="00635BD5"/>
    <w:rsid w:val="00640CB4"/>
    <w:rsid w:val="00641772"/>
    <w:rsid w:val="00642A44"/>
    <w:rsid w:val="00657DC0"/>
    <w:rsid w:val="00660BB7"/>
    <w:rsid w:val="00664079"/>
    <w:rsid w:val="006642C4"/>
    <w:rsid w:val="00664DAA"/>
    <w:rsid w:val="00664F3B"/>
    <w:rsid w:val="006713B5"/>
    <w:rsid w:val="00674C38"/>
    <w:rsid w:val="006763DA"/>
    <w:rsid w:val="00681FEB"/>
    <w:rsid w:val="006823E7"/>
    <w:rsid w:val="0068459B"/>
    <w:rsid w:val="00685148"/>
    <w:rsid w:val="006900EA"/>
    <w:rsid w:val="0069103C"/>
    <w:rsid w:val="00691AD4"/>
    <w:rsid w:val="00693005"/>
    <w:rsid w:val="00693820"/>
    <w:rsid w:val="00696E42"/>
    <w:rsid w:val="00697054"/>
    <w:rsid w:val="00697CA8"/>
    <w:rsid w:val="006A43F9"/>
    <w:rsid w:val="006A4806"/>
    <w:rsid w:val="006A4E30"/>
    <w:rsid w:val="006B4735"/>
    <w:rsid w:val="006B60FC"/>
    <w:rsid w:val="006C0103"/>
    <w:rsid w:val="006C1090"/>
    <w:rsid w:val="006C3E32"/>
    <w:rsid w:val="006C5E79"/>
    <w:rsid w:val="006C7249"/>
    <w:rsid w:val="006D584E"/>
    <w:rsid w:val="006D5DA2"/>
    <w:rsid w:val="006D62F4"/>
    <w:rsid w:val="006E0F3D"/>
    <w:rsid w:val="006F1A49"/>
    <w:rsid w:val="006F4883"/>
    <w:rsid w:val="006F6B94"/>
    <w:rsid w:val="00701FAE"/>
    <w:rsid w:val="00710E91"/>
    <w:rsid w:val="00712B38"/>
    <w:rsid w:val="00716277"/>
    <w:rsid w:val="0071668C"/>
    <w:rsid w:val="0071784C"/>
    <w:rsid w:val="00722B86"/>
    <w:rsid w:val="00725627"/>
    <w:rsid w:val="007258CF"/>
    <w:rsid w:val="00726EB1"/>
    <w:rsid w:val="00732E62"/>
    <w:rsid w:val="007359D0"/>
    <w:rsid w:val="00735C25"/>
    <w:rsid w:val="0073691D"/>
    <w:rsid w:val="00737B87"/>
    <w:rsid w:val="00742745"/>
    <w:rsid w:val="007433C8"/>
    <w:rsid w:val="0074775E"/>
    <w:rsid w:val="00756626"/>
    <w:rsid w:val="007572BE"/>
    <w:rsid w:val="00763093"/>
    <w:rsid w:val="00764B19"/>
    <w:rsid w:val="00765853"/>
    <w:rsid w:val="0076760A"/>
    <w:rsid w:val="00774D1E"/>
    <w:rsid w:val="007765A6"/>
    <w:rsid w:val="00777132"/>
    <w:rsid w:val="0078494B"/>
    <w:rsid w:val="00784A57"/>
    <w:rsid w:val="007851E4"/>
    <w:rsid w:val="00785B83"/>
    <w:rsid w:val="00785D4D"/>
    <w:rsid w:val="0078688E"/>
    <w:rsid w:val="00787700"/>
    <w:rsid w:val="007910A8"/>
    <w:rsid w:val="00791D7E"/>
    <w:rsid w:val="0079274B"/>
    <w:rsid w:val="00792E7D"/>
    <w:rsid w:val="00796DBA"/>
    <w:rsid w:val="007A1535"/>
    <w:rsid w:val="007A2697"/>
    <w:rsid w:val="007A3332"/>
    <w:rsid w:val="007A4000"/>
    <w:rsid w:val="007A6DC4"/>
    <w:rsid w:val="007A7660"/>
    <w:rsid w:val="007A7E00"/>
    <w:rsid w:val="007B2A33"/>
    <w:rsid w:val="007B3510"/>
    <w:rsid w:val="007B70E0"/>
    <w:rsid w:val="007D0155"/>
    <w:rsid w:val="007D0409"/>
    <w:rsid w:val="007D0DB5"/>
    <w:rsid w:val="007D299D"/>
    <w:rsid w:val="007D3533"/>
    <w:rsid w:val="007D5A95"/>
    <w:rsid w:val="007D736C"/>
    <w:rsid w:val="007D7DBA"/>
    <w:rsid w:val="007E0063"/>
    <w:rsid w:val="007E13AE"/>
    <w:rsid w:val="007E5D59"/>
    <w:rsid w:val="007E6466"/>
    <w:rsid w:val="007E6782"/>
    <w:rsid w:val="007E74B9"/>
    <w:rsid w:val="007E7D3E"/>
    <w:rsid w:val="007F3874"/>
    <w:rsid w:val="007F46A2"/>
    <w:rsid w:val="007F5783"/>
    <w:rsid w:val="007F58B9"/>
    <w:rsid w:val="007F73C5"/>
    <w:rsid w:val="007F7402"/>
    <w:rsid w:val="008051C0"/>
    <w:rsid w:val="008062F5"/>
    <w:rsid w:val="00810B33"/>
    <w:rsid w:val="00814392"/>
    <w:rsid w:val="008143E7"/>
    <w:rsid w:val="008147B0"/>
    <w:rsid w:val="0081666D"/>
    <w:rsid w:val="00816F86"/>
    <w:rsid w:val="00826BEC"/>
    <w:rsid w:val="008309E3"/>
    <w:rsid w:val="0083275D"/>
    <w:rsid w:val="008331E4"/>
    <w:rsid w:val="0083518C"/>
    <w:rsid w:val="00835258"/>
    <w:rsid w:val="00836C7B"/>
    <w:rsid w:val="00837A11"/>
    <w:rsid w:val="008400F7"/>
    <w:rsid w:val="00845785"/>
    <w:rsid w:val="0084629B"/>
    <w:rsid w:val="008470A5"/>
    <w:rsid w:val="008524BA"/>
    <w:rsid w:val="00854FBA"/>
    <w:rsid w:val="00860FD0"/>
    <w:rsid w:val="008629F4"/>
    <w:rsid w:val="0087038D"/>
    <w:rsid w:val="008800E3"/>
    <w:rsid w:val="008807C0"/>
    <w:rsid w:val="00887F0C"/>
    <w:rsid w:val="00893A32"/>
    <w:rsid w:val="008A1A9C"/>
    <w:rsid w:val="008A541E"/>
    <w:rsid w:val="008B0ED1"/>
    <w:rsid w:val="008B3188"/>
    <w:rsid w:val="008B336F"/>
    <w:rsid w:val="008B56D2"/>
    <w:rsid w:val="008B7147"/>
    <w:rsid w:val="008C23E0"/>
    <w:rsid w:val="008C3D8A"/>
    <w:rsid w:val="008C3FF0"/>
    <w:rsid w:val="008C56F5"/>
    <w:rsid w:val="008C6787"/>
    <w:rsid w:val="008C7394"/>
    <w:rsid w:val="008C7810"/>
    <w:rsid w:val="008D0FB0"/>
    <w:rsid w:val="008D2DB0"/>
    <w:rsid w:val="008D3747"/>
    <w:rsid w:val="008D6BE2"/>
    <w:rsid w:val="008E0100"/>
    <w:rsid w:val="008E7989"/>
    <w:rsid w:val="008E7DD4"/>
    <w:rsid w:val="008F3F87"/>
    <w:rsid w:val="008F3FFA"/>
    <w:rsid w:val="0090229C"/>
    <w:rsid w:val="00903112"/>
    <w:rsid w:val="0090469F"/>
    <w:rsid w:val="0090555B"/>
    <w:rsid w:val="00912B21"/>
    <w:rsid w:val="00917842"/>
    <w:rsid w:val="009207E0"/>
    <w:rsid w:val="00921DF6"/>
    <w:rsid w:val="00924893"/>
    <w:rsid w:val="00926422"/>
    <w:rsid w:val="009302F3"/>
    <w:rsid w:val="00934006"/>
    <w:rsid w:val="009369AF"/>
    <w:rsid w:val="00937328"/>
    <w:rsid w:val="0093779E"/>
    <w:rsid w:val="00940228"/>
    <w:rsid w:val="00945580"/>
    <w:rsid w:val="00950D6E"/>
    <w:rsid w:val="009548AD"/>
    <w:rsid w:val="0096020D"/>
    <w:rsid w:val="009652E1"/>
    <w:rsid w:val="009700EA"/>
    <w:rsid w:val="00975C50"/>
    <w:rsid w:val="00976106"/>
    <w:rsid w:val="009816FF"/>
    <w:rsid w:val="009837EC"/>
    <w:rsid w:val="009845F3"/>
    <w:rsid w:val="00990633"/>
    <w:rsid w:val="00991551"/>
    <w:rsid w:val="00994B9D"/>
    <w:rsid w:val="009A2069"/>
    <w:rsid w:val="009A24DD"/>
    <w:rsid w:val="009A506D"/>
    <w:rsid w:val="009A55BF"/>
    <w:rsid w:val="009A73F9"/>
    <w:rsid w:val="009B0065"/>
    <w:rsid w:val="009B2CDC"/>
    <w:rsid w:val="009B4FED"/>
    <w:rsid w:val="009B6FEB"/>
    <w:rsid w:val="009C428B"/>
    <w:rsid w:val="009C5F48"/>
    <w:rsid w:val="009C62B5"/>
    <w:rsid w:val="009D4E08"/>
    <w:rsid w:val="009D5CF6"/>
    <w:rsid w:val="009D79D9"/>
    <w:rsid w:val="009E0D54"/>
    <w:rsid w:val="009E2C98"/>
    <w:rsid w:val="009E5DE6"/>
    <w:rsid w:val="009E6E7D"/>
    <w:rsid w:val="009F00CA"/>
    <w:rsid w:val="009F6E40"/>
    <w:rsid w:val="00A01CA9"/>
    <w:rsid w:val="00A02B70"/>
    <w:rsid w:val="00A02EC0"/>
    <w:rsid w:val="00A11D23"/>
    <w:rsid w:val="00A12BFB"/>
    <w:rsid w:val="00A131C6"/>
    <w:rsid w:val="00A14643"/>
    <w:rsid w:val="00A153E2"/>
    <w:rsid w:val="00A208BD"/>
    <w:rsid w:val="00A20C0F"/>
    <w:rsid w:val="00A24843"/>
    <w:rsid w:val="00A272A5"/>
    <w:rsid w:val="00A31583"/>
    <w:rsid w:val="00A31B9C"/>
    <w:rsid w:val="00A32353"/>
    <w:rsid w:val="00A32B99"/>
    <w:rsid w:val="00A33534"/>
    <w:rsid w:val="00A34503"/>
    <w:rsid w:val="00A36534"/>
    <w:rsid w:val="00A365B5"/>
    <w:rsid w:val="00A37F7F"/>
    <w:rsid w:val="00A41840"/>
    <w:rsid w:val="00A436D8"/>
    <w:rsid w:val="00A500FC"/>
    <w:rsid w:val="00A50DF7"/>
    <w:rsid w:val="00A5356D"/>
    <w:rsid w:val="00A56E2F"/>
    <w:rsid w:val="00A63F72"/>
    <w:rsid w:val="00A66EBD"/>
    <w:rsid w:val="00A739E7"/>
    <w:rsid w:val="00A75C85"/>
    <w:rsid w:val="00A8478E"/>
    <w:rsid w:val="00A85D86"/>
    <w:rsid w:val="00A91A61"/>
    <w:rsid w:val="00A91F9F"/>
    <w:rsid w:val="00A93BEF"/>
    <w:rsid w:val="00AA1EC4"/>
    <w:rsid w:val="00AA26BF"/>
    <w:rsid w:val="00AA4EEB"/>
    <w:rsid w:val="00AA6158"/>
    <w:rsid w:val="00AB197A"/>
    <w:rsid w:val="00AB538C"/>
    <w:rsid w:val="00AB6351"/>
    <w:rsid w:val="00AC0C26"/>
    <w:rsid w:val="00AC2AE1"/>
    <w:rsid w:val="00AC2CC3"/>
    <w:rsid w:val="00AC729C"/>
    <w:rsid w:val="00AD15D6"/>
    <w:rsid w:val="00AD4215"/>
    <w:rsid w:val="00AD454A"/>
    <w:rsid w:val="00AD7AC4"/>
    <w:rsid w:val="00AE109C"/>
    <w:rsid w:val="00AE2D51"/>
    <w:rsid w:val="00AE5218"/>
    <w:rsid w:val="00AE6143"/>
    <w:rsid w:val="00AE6479"/>
    <w:rsid w:val="00AE65DE"/>
    <w:rsid w:val="00AF0A8C"/>
    <w:rsid w:val="00AF0D11"/>
    <w:rsid w:val="00AF2EB1"/>
    <w:rsid w:val="00AF4159"/>
    <w:rsid w:val="00AF47F0"/>
    <w:rsid w:val="00AF4C17"/>
    <w:rsid w:val="00AF57C7"/>
    <w:rsid w:val="00AF7D17"/>
    <w:rsid w:val="00AF7E39"/>
    <w:rsid w:val="00B016AA"/>
    <w:rsid w:val="00B11414"/>
    <w:rsid w:val="00B2224D"/>
    <w:rsid w:val="00B26485"/>
    <w:rsid w:val="00B27103"/>
    <w:rsid w:val="00B27134"/>
    <w:rsid w:val="00B27466"/>
    <w:rsid w:val="00B31493"/>
    <w:rsid w:val="00B408F4"/>
    <w:rsid w:val="00B41A65"/>
    <w:rsid w:val="00B44146"/>
    <w:rsid w:val="00B5172B"/>
    <w:rsid w:val="00B5208F"/>
    <w:rsid w:val="00B54056"/>
    <w:rsid w:val="00B54F8A"/>
    <w:rsid w:val="00B608E3"/>
    <w:rsid w:val="00B6179A"/>
    <w:rsid w:val="00B63121"/>
    <w:rsid w:val="00B64886"/>
    <w:rsid w:val="00B6513B"/>
    <w:rsid w:val="00B66247"/>
    <w:rsid w:val="00B6671E"/>
    <w:rsid w:val="00B709E0"/>
    <w:rsid w:val="00B71159"/>
    <w:rsid w:val="00B724F3"/>
    <w:rsid w:val="00B76833"/>
    <w:rsid w:val="00B76BE5"/>
    <w:rsid w:val="00B83888"/>
    <w:rsid w:val="00B852B1"/>
    <w:rsid w:val="00B85628"/>
    <w:rsid w:val="00B90814"/>
    <w:rsid w:val="00B90B33"/>
    <w:rsid w:val="00B91B56"/>
    <w:rsid w:val="00B962D4"/>
    <w:rsid w:val="00B96B37"/>
    <w:rsid w:val="00BA396F"/>
    <w:rsid w:val="00BA4D43"/>
    <w:rsid w:val="00BA74CC"/>
    <w:rsid w:val="00BB0B3D"/>
    <w:rsid w:val="00BB5F21"/>
    <w:rsid w:val="00BB5FAE"/>
    <w:rsid w:val="00BC1A71"/>
    <w:rsid w:val="00BC48DB"/>
    <w:rsid w:val="00BC4928"/>
    <w:rsid w:val="00BC74E1"/>
    <w:rsid w:val="00BC78C9"/>
    <w:rsid w:val="00BD2CA3"/>
    <w:rsid w:val="00BD2EE6"/>
    <w:rsid w:val="00BD5352"/>
    <w:rsid w:val="00BD7446"/>
    <w:rsid w:val="00BE0F12"/>
    <w:rsid w:val="00BE21D5"/>
    <w:rsid w:val="00BE5332"/>
    <w:rsid w:val="00BF3D5C"/>
    <w:rsid w:val="00C01687"/>
    <w:rsid w:val="00C02080"/>
    <w:rsid w:val="00C02627"/>
    <w:rsid w:val="00C03DE1"/>
    <w:rsid w:val="00C049FB"/>
    <w:rsid w:val="00C07B07"/>
    <w:rsid w:val="00C10A57"/>
    <w:rsid w:val="00C111CD"/>
    <w:rsid w:val="00C11B1B"/>
    <w:rsid w:val="00C12647"/>
    <w:rsid w:val="00C12F52"/>
    <w:rsid w:val="00C2067F"/>
    <w:rsid w:val="00C21AEB"/>
    <w:rsid w:val="00C25177"/>
    <w:rsid w:val="00C25898"/>
    <w:rsid w:val="00C266F1"/>
    <w:rsid w:val="00C270E3"/>
    <w:rsid w:val="00C31323"/>
    <w:rsid w:val="00C32230"/>
    <w:rsid w:val="00C343E2"/>
    <w:rsid w:val="00C3722B"/>
    <w:rsid w:val="00C373A3"/>
    <w:rsid w:val="00C41A90"/>
    <w:rsid w:val="00C41BEC"/>
    <w:rsid w:val="00C44455"/>
    <w:rsid w:val="00C5397C"/>
    <w:rsid w:val="00C57474"/>
    <w:rsid w:val="00C6026E"/>
    <w:rsid w:val="00C61007"/>
    <w:rsid w:val="00C61726"/>
    <w:rsid w:val="00C641CA"/>
    <w:rsid w:val="00C6577C"/>
    <w:rsid w:val="00C667C1"/>
    <w:rsid w:val="00C674A0"/>
    <w:rsid w:val="00C71F89"/>
    <w:rsid w:val="00C72C1E"/>
    <w:rsid w:val="00C72F15"/>
    <w:rsid w:val="00C74B9A"/>
    <w:rsid w:val="00C77FD8"/>
    <w:rsid w:val="00C855AA"/>
    <w:rsid w:val="00C87192"/>
    <w:rsid w:val="00C96C41"/>
    <w:rsid w:val="00C97128"/>
    <w:rsid w:val="00CA086A"/>
    <w:rsid w:val="00CA1738"/>
    <w:rsid w:val="00CA1B4D"/>
    <w:rsid w:val="00CA245C"/>
    <w:rsid w:val="00CA3FFB"/>
    <w:rsid w:val="00CA4FE5"/>
    <w:rsid w:val="00CA575F"/>
    <w:rsid w:val="00CA5D7B"/>
    <w:rsid w:val="00CA6539"/>
    <w:rsid w:val="00CB1761"/>
    <w:rsid w:val="00CB3645"/>
    <w:rsid w:val="00CB3776"/>
    <w:rsid w:val="00CB4BED"/>
    <w:rsid w:val="00CC100D"/>
    <w:rsid w:val="00CC1CB3"/>
    <w:rsid w:val="00CC370C"/>
    <w:rsid w:val="00CC37F5"/>
    <w:rsid w:val="00CC4070"/>
    <w:rsid w:val="00CC477F"/>
    <w:rsid w:val="00CC4A5C"/>
    <w:rsid w:val="00CC5DA0"/>
    <w:rsid w:val="00CD1574"/>
    <w:rsid w:val="00CD15DC"/>
    <w:rsid w:val="00CD4CE1"/>
    <w:rsid w:val="00CD674E"/>
    <w:rsid w:val="00CD6C86"/>
    <w:rsid w:val="00CD6CAD"/>
    <w:rsid w:val="00CD7100"/>
    <w:rsid w:val="00CE1BC2"/>
    <w:rsid w:val="00CE3C16"/>
    <w:rsid w:val="00CE6FB6"/>
    <w:rsid w:val="00CE7AD9"/>
    <w:rsid w:val="00CF3576"/>
    <w:rsid w:val="00CF4740"/>
    <w:rsid w:val="00CF6826"/>
    <w:rsid w:val="00CF7A2E"/>
    <w:rsid w:val="00D00847"/>
    <w:rsid w:val="00D03363"/>
    <w:rsid w:val="00D04AA5"/>
    <w:rsid w:val="00D14CB3"/>
    <w:rsid w:val="00D20C5C"/>
    <w:rsid w:val="00D23BB6"/>
    <w:rsid w:val="00D24377"/>
    <w:rsid w:val="00D25F8C"/>
    <w:rsid w:val="00D26829"/>
    <w:rsid w:val="00D279B4"/>
    <w:rsid w:val="00D304E2"/>
    <w:rsid w:val="00D33AD3"/>
    <w:rsid w:val="00D37935"/>
    <w:rsid w:val="00D421C7"/>
    <w:rsid w:val="00D42928"/>
    <w:rsid w:val="00D430E2"/>
    <w:rsid w:val="00D43116"/>
    <w:rsid w:val="00D4494B"/>
    <w:rsid w:val="00D45D1A"/>
    <w:rsid w:val="00D467F5"/>
    <w:rsid w:val="00D46A25"/>
    <w:rsid w:val="00D50AE7"/>
    <w:rsid w:val="00D52B0A"/>
    <w:rsid w:val="00D52E58"/>
    <w:rsid w:val="00D549A2"/>
    <w:rsid w:val="00D55CF5"/>
    <w:rsid w:val="00D55F9D"/>
    <w:rsid w:val="00D573C6"/>
    <w:rsid w:val="00D601FB"/>
    <w:rsid w:val="00D618F4"/>
    <w:rsid w:val="00D642C9"/>
    <w:rsid w:val="00D66FB7"/>
    <w:rsid w:val="00D72413"/>
    <w:rsid w:val="00D7265F"/>
    <w:rsid w:val="00D737DF"/>
    <w:rsid w:val="00D769DE"/>
    <w:rsid w:val="00D76D20"/>
    <w:rsid w:val="00D81C37"/>
    <w:rsid w:val="00D82CD2"/>
    <w:rsid w:val="00D938B2"/>
    <w:rsid w:val="00D944DF"/>
    <w:rsid w:val="00DA023F"/>
    <w:rsid w:val="00DA249D"/>
    <w:rsid w:val="00DA739D"/>
    <w:rsid w:val="00DB1340"/>
    <w:rsid w:val="00DB18EF"/>
    <w:rsid w:val="00DB23D8"/>
    <w:rsid w:val="00DB3FB2"/>
    <w:rsid w:val="00DB4B8D"/>
    <w:rsid w:val="00DB52B1"/>
    <w:rsid w:val="00DB696D"/>
    <w:rsid w:val="00DB7068"/>
    <w:rsid w:val="00DC4D9B"/>
    <w:rsid w:val="00DD013F"/>
    <w:rsid w:val="00DD17D3"/>
    <w:rsid w:val="00DD3FB1"/>
    <w:rsid w:val="00DD4E42"/>
    <w:rsid w:val="00DD5814"/>
    <w:rsid w:val="00DD6C53"/>
    <w:rsid w:val="00DE123F"/>
    <w:rsid w:val="00DE2C67"/>
    <w:rsid w:val="00DE45BC"/>
    <w:rsid w:val="00DE5638"/>
    <w:rsid w:val="00DE7182"/>
    <w:rsid w:val="00DF02C6"/>
    <w:rsid w:val="00DF11F5"/>
    <w:rsid w:val="00DF26D8"/>
    <w:rsid w:val="00DF3656"/>
    <w:rsid w:val="00DF3A80"/>
    <w:rsid w:val="00DF4586"/>
    <w:rsid w:val="00DF5B5D"/>
    <w:rsid w:val="00DF5D92"/>
    <w:rsid w:val="00DF65B2"/>
    <w:rsid w:val="00DF73F4"/>
    <w:rsid w:val="00E001D9"/>
    <w:rsid w:val="00E03ACF"/>
    <w:rsid w:val="00E03B2B"/>
    <w:rsid w:val="00E03DEE"/>
    <w:rsid w:val="00E04498"/>
    <w:rsid w:val="00E04709"/>
    <w:rsid w:val="00E048FB"/>
    <w:rsid w:val="00E0701D"/>
    <w:rsid w:val="00E1306D"/>
    <w:rsid w:val="00E136E8"/>
    <w:rsid w:val="00E151D8"/>
    <w:rsid w:val="00E15522"/>
    <w:rsid w:val="00E159C7"/>
    <w:rsid w:val="00E17491"/>
    <w:rsid w:val="00E215AB"/>
    <w:rsid w:val="00E22BDB"/>
    <w:rsid w:val="00E261F0"/>
    <w:rsid w:val="00E3394F"/>
    <w:rsid w:val="00E3640D"/>
    <w:rsid w:val="00E370BD"/>
    <w:rsid w:val="00E379E2"/>
    <w:rsid w:val="00E402DD"/>
    <w:rsid w:val="00E4041E"/>
    <w:rsid w:val="00E43AF2"/>
    <w:rsid w:val="00E43B06"/>
    <w:rsid w:val="00E45A9D"/>
    <w:rsid w:val="00E46D21"/>
    <w:rsid w:val="00E507E2"/>
    <w:rsid w:val="00E51D4F"/>
    <w:rsid w:val="00E55076"/>
    <w:rsid w:val="00E5522B"/>
    <w:rsid w:val="00E554E7"/>
    <w:rsid w:val="00E62869"/>
    <w:rsid w:val="00E63216"/>
    <w:rsid w:val="00E70FDF"/>
    <w:rsid w:val="00E71E33"/>
    <w:rsid w:val="00E73AEE"/>
    <w:rsid w:val="00E74ABE"/>
    <w:rsid w:val="00E8199F"/>
    <w:rsid w:val="00E81C2D"/>
    <w:rsid w:val="00E826D9"/>
    <w:rsid w:val="00E849B4"/>
    <w:rsid w:val="00E84C89"/>
    <w:rsid w:val="00E85DFB"/>
    <w:rsid w:val="00E8633D"/>
    <w:rsid w:val="00E87852"/>
    <w:rsid w:val="00E90F4F"/>
    <w:rsid w:val="00E920B9"/>
    <w:rsid w:val="00E92C09"/>
    <w:rsid w:val="00E9413C"/>
    <w:rsid w:val="00E94676"/>
    <w:rsid w:val="00E96BF3"/>
    <w:rsid w:val="00EA0C3B"/>
    <w:rsid w:val="00EA1755"/>
    <w:rsid w:val="00EA18DE"/>
    <w:rsid w:val="00EA4F01"/>
    <w:rsid w:val="00EA6C57"/>
    <w:rsid w:val="00EB0A8D"/>
    <w:rsid w:val="00EB32D8"/>
    <w:rsid w:val="00EB7AB1"/>
    <w:rsid w:val="00EC2397"/>
    <w:rsid w:val="00EC4F83"/>
    <w:rsid w:val="00ED15BD"/>
    <w:rsid w:val="00ED1947"/>
    <w:rsid w:val="00ED1C7D"/>
    <w:rsid w:val="00ED22B7"/>
    <w:rsid w:val="00ED487B"/>
    <w:rsid w:val="00ED558D"/>
    <w:rsid w:val="00EE04AC"/>
    <w:rsid w:val="00EE20BA"/>
    <w:rsid w:val="00EE2E85"/>
    <w:rsid w:val="00EE370B"/>
    <w:rsid w:val="00EE3A4F"/>
    <w:rsid w:val="00EE6014"/>
    <w:rsid w:val="00EE69E7"/>
    <w:rsid w:val="00EF2298"/>
    <w:rsid w:val="00EF23EC"/>
    <w:rsid w:val="00EF4317"/>
    <w:rsid w:val="00EF50C5"/>
    <w:rsid w:val="00EF560F"/>
    <w:rsid w:val="00F06AEE"/>
    <w:rsid w:val="00F10C79"/>
    <w:rsid w:val="00F13AE7"/>
    <w:rsid w:val="00F14F28"/>
    <w:rsid w:val="00F15F50"/>
    <w:rsid w:val="00F20358"/>
    <w:rsid w:val="00F23FE1"/>
    <w:rsid w:val="00F244B7"/>
    <w:rsid w:val="00F24546"/>
    <w:rsid w:val="00F249B5"/>
    <w:rsid w:val="00F25AE9"/>
    <w:rsid w:val="00F25FC8"/>
    <w:rsid w:val="00F26F38"/>
    <w:rsid w:val="00F27C4E"/>
    <w:rsid w:val="00F30E12"/>
    <w:rsid w:val="00F33F8B"/>
    <w:rsid w:val="00F343CD"/>
    <w:rsid w:val="00F37864"/>
    <w:rsid w:val="00F431A3"/>
    <w:rsid w:val="00F43AE5"/>
    <w:rsid w:val="00F44EFF"/>
    <w:rsid w:val="00F45A96"/>
    <w:rsid w:val="00F45C23"/>
    <w:rsid w:val="00F5041F"/>
    <w:rsid w:val="00F529D3"/>
    <w:rsid w:val="00F5535C"/>
    <w:rsid w:val="00F55A1E"/>
    <w:rsid w:val="00F55A6D"/>
    <w:rsid w:val="00F56BE9"/>
    <w:rsid w:val="00F612B8"/>
    <w:rsid w:val="00F61515"/>
    <w:rsid w:val="00F63B33"/>
    <w:rsid w:val="00F65007"/>
    <w:rsid w:val="00F65257"/>
    <w:rsid w:val="00F66744"/>
    <w:rsid w:val="00F7137A"/>
    <w:rsid w:val="00F75F0C"/>
    <w:rsid w:val="00F76A54"/>
    <w:rsid w:val="00F827AA"/>
    <w:rsid w:val="00F85469"/>
    <w:rsid w:val="00F855E3"/>
    <w:rsid w:val="00F857AF"/>
    <w:rsid w:val="00F86F0B"/>
    <w:rsid w:val="00F87AC8"/>
    <w:rsid w:val="00F87B12"/>
    <w:rsid w:val="00F90BB7"/>
    <w:rsid w:val="00F91A27"/>
    <w:rsid w:val="00F94E51"/>
    <w:rsid w:val="00F9692B"/>
    <w:rsid w:val="00FA15C6"/>
    <w:rsid w:val="00FA3C67"/>
    <w:rsid w:val="00FA4722"/>
    <w:rsid w:val="00FA4BE6"/>
    <w:rsid w:val="00FA52DE"/>
    <w:rsid w:val="00FA5F22"/>
    <w:rsid w:val="00FB4062"/>
    <w:rsid w:val="00FC0078"/>
    <w:rsid w:val="00FC59A5"/>
    <w:rsid w:val="00FD1F23"/>
    <w:rsid w:val="00FD3E41"/>
    <w:rsid w:val="00FD4A9E"/>
    <w:rsid w:val="00FD55B1"/>
    <w:rsid w:val="00FD6717"/>
    <w:rsid w:val="00FE0D9E"/>
    <w:rsid w:val="00FE1EE7"/>
    <w:rsid w:val="00FE5A7E"/>
    <w:rsid w:val="00FF3198"/>
    <w:rsid w:val="010033FE"/>
    <w:rsid w:val="01285229"/>
    <w:rsid w:val="018C1267"/>
    <w:rsid w:val="019F23E5"/>
    <w:rsid w:val="01E81FFF"/>
    <w:rsid w:val="01F81427"/>
    <w:rsid w:val="02012A20"/>
    <w:rsid w:val="02410BBD"/>
    <w:rsid w:val="0255631B"/>
    <w:rsid w:val="025A1D16"/>
    <w:rsid w:val="02675FA2"/>
    <w:rsid w:val="029858A5"/>
    <w:rsid w:val="02B01928"/>
    <w:rsid w:val="02DB66DE"/>
    <w:rsid w:val="030F1581"/>
    <w:rsid w:val="03283FB1"/>
    <w:rsid w:val="0367195A"/>
    <w:rsid w:val="03E17F2F"/>
    <w:rsid w:val="03F93561"/>
    <w:rsid w:val="041C048B"/>
    <w:rsid w:val="04455AED"/>
    <w:rsid w:val="04543A7E"/>
    <w:rsid w:val="046B3463"/>
    <w:rsid w:val="04932572"/>
    <w:rsid w:val="04933C53"/>
    <w:rsid w:val="05156760"/>
    <w:rsid w:val="052E5413"/>
    <w:rsid w:val="05362D79"/>
    <w:rsid w:val="05702602"/>
    <w:rsid w:val="059E7BA9"/>
    <w:rsid w:val="05D34727"/>
    <w:rsid w:val="05D66602"/>
    <w:rsid w:val="05F3515E"/>
    <w:rsid w:val="06372924"/>
    <w:rsid w:val="06495BAA"/>
    <w:rsid w:val="067A5D0F"/>
    <w:rsid w:val="06887ED4"/>
    <w:rsid w:val="068E57D3"/>
    <w:rsid w:val="06D0191A"/>
    <w:rsid w:val="07023E90"/>
    <w:rsid w:val="07FD4090"/>
    <w:rsid w:val="08931933"/>
    <w:rsid w:val="08A42702"/>
    <w:rsid w:val="08E550FE"/>
    <w:rsid w:val="09490841"/>
    <w:rsid w:val="09F27F75"/>
    <w:rsid w:val="0A270D93"/>
    <w:rsid w:val="0A6F7309"/>
    <w:rsid w:val="0A754277"/>
    <w:rsid w:val="0A7F2E26"/>
    <w:rsid w:val="0B1110DC"/>
    <w:rsid w:val="0B335263"/>
    <w:rsid w:val="0B4A1776"/>
    <w:rsid w:val="0B71123C"/>
    <w:rsid w:val="0B966D19"/>
    <w:rsid w:val="0C1214DA"/>
    <w:rsid w:val="0C31724E"/>
    <w:rsid w:val="0C525A8C"/>
    <w:rsid w:val="0C786503"/>
    <w:rsid w:val="0CE9115E"/>
    <w:rsid w:val="0D1A04C9"/>
    <w:rsid w:val="0D3C08AB"/>
    <w:rsid w:val="0D3E3F80"/>
    <w:rsid w:val="0D60217F"/>
    <w:rsid w:val="0D90780B"/>
    <w:rsid w:val="0DB72A31"/>
    <w:rsid w:val="0E0272E3"/>
    <w:rsid w:val="0E3A13A6"/>
    <w:rsid w:val="0E5126E9"/>
    <w:rsid w:val="0F3516D1"/>
    <w:rsid w:val="0F583081"/>
    <w:rsid w:val="103E7503"/>
    <w:rsid w:val="10757130"/>
    <w:rsid w:val="10951221"/>
    <w:rsid w:val="10C446C9"/>
    <w:rsid w:val="11116365"/>
    <w:rsid w:val="112A7CC0"/>
    <w:rsid w:val="112B34AD"/>
    <w:rsid w:val="11FF5827"/>
    <w:rsid w:val="12425AC4"/>
    <w:rsid w:val="12532F3F"/>
    <w:rsid w:val="127F1A55"/>
    <w:rsid w:val="13220891"/>
    <w:rsid w:val="13C67CD0"/>
    <w:rsid w:val="13CC23F4"/>
    <w:rsid w:val="140A4210"/>
    <w:rsid w:val="141F7503"/>
    <w:rsid w:val="148B57E4"/>
    <w:rsid w:val="14DF4CF8"/>
    <w:rsid w:val="14E34758"/>
    <w:rsid w:val="156C32AB"/>
    <w:rsid w:val="157E0164"/>
    <w:rsid w:val="15D06A51"/>
    <w:rsid w:val="15E05F5F"/>
    <w:rsid w:val="15E74DD8"/>
    <w:rsid w:val="165068A2"/>
    <w:rsid w:val="166F0578"/>
    <w:rsid w:val="17176AAE"/>
    <w:rsid w:val="177A7EAB"/>
    <w:rsid w:val="179F160C"/>
    <w:rsid w:val="17A11E41"/>
    <w:rsid w:val="17CF1B78"/>
    <w:rsid w:val="18070575"/>
    <w:rsid w:val="18090C43"/>
    <w:rsid w:val="180F13CC"/>
    <w:rsid w:val="18185587"/>
    <w:rsid w:val="188F1B48"/>
    <w:rsid w:val="1897527F"/>
    <w:rsid w:val="18AA031B"/>
    <w:rsid w:val="18FB5F15"/>
    <w:rsid w:val="192047DE"/>
    <w:rsid w:val="19477B5C"/>
    <w:rsid w:val="19770184"/>
    <w:rsid w:val="19777C04"/>
    <w:rsid w:val="1A027439"/>
    <w:rsid w:val="1A7148DF"/>
    <w:rsid w:val="1A996F8F"/>
    <w:rsid w:val="1B066372"/>
    <w:rsid w:val="1B1F63F0"/>
    <w:rsid w:val="1B321622"/>
    <w:rsid w:val="1B4B3B1C"/>
    <w:rsid w:val="1B955ADD"/>
    <w:rsid w:val="1CFE5E04"/>
    <w:rsid w:val="1D102580"/>
    <w:rsid w:val="1D4A6188"/>
    <w:rsid w:val="1D805F2A"/>
    <w:rsid w:val="1DAA2193"/>
    <w:rsid w:val="1DAC61B7"/>
    <w:rsid w:val="1DC72953"/>
    <w:rsid w:val="1DEA06D7"/>
    <w:rsid w:val="1E511B62"/>
    <w:rsid w:val="1E7E6E04"/>
    <w:rsid w:val="1EA9678E"/>
    <w:rsid w:val="1EBA3927"/>
    <w:rsid w:val="1F3E36B9"/>
    <w:rsid w:val="1F8B2622"/>
    <w:rsid w:val="1F9C38D3"/>
    <w:rsid w:val="1FAA007F"/>
    <w:rsid w:val="1FCA02F8"/>
    <w:rsid w:val="20767551"/>
    <w:rsid w:val="20B803BF"/>
    <w:rsid w:val="214A57C8"/>
    <w:rsid w:val="215A3673"/>
    <w:rsid w:val="21DB64E2"/>
    <w:rsid w:val="221C4C30"/>
    <w:rsid w:val="22A70B6C"/>
    <w:rsid w:val="22C648B8"/>
    <w:rsid w:val="23034503"/>
    <w:rsid w:val="23C14303"/>
    <w:rsid w:val="23CB4DD1"/>
    <w:rsid w:val="23FF4622"/>
    <w:rsid w:val="24086AFE"/>
    <w:rsid w:val="243F320D"/>
    <w:rsid w:val="2489326F"/>
    <w:rsid w:val="24CD7D3C"/>
    <w:rsid w:val="250138AE"/>
    <w:rsid w:val="257C56A5"/>
    <w:rsid w:val="26096519"/>
    <w:rsid w:val="26612121"/>
    <w:rsid w:val="26B15F84"/>
    <w:rsid w:val="270A231C"/>
    <w:rsid w:val="27432BC1"/>
    <w:rsid w:val="27791A74"/>
    <w:rsid w:val="27F0275A"/>
    <w:rsid w:val="281A02BE"/>
    <w:rsid w:val="28580092"/>
    <w:rsid w:val="28757D97"/>
    <w:rsid w:val="28BC23D4"/>
    <w:rsid w:val="28CF1B19"/>
    <w:rsid w:val="28D03787"/>
    <w:rsid w:val="28F563E3"/>
    <w:rsid w:val="290578B9"/>
    <w:rsid w:val="29293308"/>
    <w:rsid w:val="29822826"/>
    <w:rsid w:val="29D9700E"/>
    <w:rsid w:val="2A407C2A"/>
    <w:rsid w:val="2AA10ED5"/>
    <w:rsid w:val="2ADA0518"/>
    <w:rsid w:val="2AF05838"/>
    <w:rsid w:val="2B087B04"/>
    <w:rsid w:val="2B1A17A1"/>
    <w:rsid w:val="2B4A2EDD"/>
    <w:rsid w:val="2B7F08E4"/>
    <w:rsid w:val="2B8D1B43"/>
    <w:rsid w:val="2C293EE8"/>
    <w:rsid w:val="2C921974"/>
    <w:rsid w:val="2CCA5064"/>
    <w:rsid w:val="2CCF7D4F"/>
    <w:rsid w:val="2D212596"/>
    <w:rsid w:val="2D242B88"/>
    <w:rsid w:val="2D4F21F6"/>
    <w:rsid w:val="2D4F2439"/>
    <w:rsid w:val="2D7B2469"/>
    <w:rsid w:val="2DAE7AA9"/>
    <w:rsid w:val="2DBE14C9"/>
    <w:rsid w:val="2E084AD9"/>
    <w:rsid w:val="2E141C1E"/>
    <w:rsid w:val="2E251D02"/>
    <w:rsid w:val="2E50003C"/>
    <w:rsid w:val="2EB035A9"/>
    <w:rsid w:val="2ECE0839"/>
    <w:rsid w:val="2F1B5E2A"/>
    <w:rsid w:val="2F6A64D8"/>
    <w:rsid w:val="2FA10B9C"/>
    <w:rsid w:val="2FC82164"/>
    <w:rsid w:val="30362265"/>
    <w:rsid w:val="30393F2D"/>
    <w:rsid w:val="30616EA9"/>
    <w:rsid w:val="30777C65"/>
    <w:rsid w:val="30CA6C5F"/>
    <w:rsid w:val="30F2130F"/>
    <w:rsid w:val="31085620"/>
    <w:rsid w:val="314C115E"/>
    <w:rsid w:val="31A44D82"/>
    <w:rsid w:val="31E66E9E"/>
    <w:rsid w:val="31F950A2"/>
    <w:rsid w:val="320609C3"/>
    <w:rsid w:val="326F5337"/>
    <w:rsid w:val="32B70A61"/>
    <w:rsid w:val="32BE120D"/>
    <w:rsid w:val="32D2015C"/>
    <w:rsid w:val="33027952"/>
    <w:rsid w:val="330C0EF9"/>
    <w:rsid w:val="33261E23"/>
    <w:rsid w:val="33291024"/>
    <w:rsid w:val="332A7AF8"/>
    <w:rsid w:val="33506DE6"/>
    <w:rsid w:val="33A273C0"/>
    <w:rsid w:val="33A9206B"/>
    <w:rsid w:val="33FA529D"/>
    <w:rsid w:val="341A4047"/>
    <w:rsid w:val="34336813"/>
    <w:rsid w:val="3517359F"/>
    <w:rsid w:val="351F03F9"/>
    <w:rsid w:val="355F0FC1"/>
    <w:rsid w:val="359615AC"/>
    <w:rsid w:val="359A6216"/>
    <w:rsid w:val="35A54CED"/>
    <w:rsid w:val="35D804D9"/>
    <w:rsid w:val="36717BDF"/>
    <w:rsid w:val="371C0D8B"/>
    <w:rsid w:val="37203345"/>
    <w:rsid w:val="372B0E36"/>
    <w:rsid w:val="37534CA7"/>
    <w:rsid w:val="379D6B2D"/>
    <w:rsid w:val="37D824F1"/>
    <w:rsid w:val="388A0A03"/>
    <w:rsid w:val="38960FBF"/>
    <w:rsid w:val="38F0685B"/>
    <w:rsid w:val="3923276A"/>
    <w:rsid w:val="392C1E69"/>
    <w:rsid w:val="39331197"/>
    <w:rsid w:val="39431E3F"/>
    <w:rsid w:val="396E5D7C"/>
    <w:rsid w:val="39D04FC4"/>
    <w:rsid w:val="39E42CC8"/>
    <w:rsid w:val="3A172FBE"/>
    <w:rsid w:val="3A29071D"/>
    <w:rsid w:val="3A3F6146"/>
    <w:rsid w:val="3A4C0E33"/>
    <w:rsid w:val="3B0C4DFA"/>
    <w:rsid w:val="3B547968"/>
    <w:rsid w:val="3B664276"/>
    <w:rsid w:val="3B972F43"/>
    <w:rsid w:val="3BA93D77"/>
    <w:rsid w:val="3C022D13"/>
    <w:rsid w:val="3C4D26C6"/>
    <w:rsid w:val="3D044EFC"/>
    <w:rsid w:val="3D476A8F"/>
    <w:rsid w:val="3D6C15E5"/>
    <w:rsid w:val="3E062677"/>
    <w:rsid w:val="3E3C3E33"/>
    <w:rsid w:val="3E633745"/>
    <w:rsid w:val="3E6946AD"/>
    <w:rsid w:val="3EB60CB3"/>
    <w:rsid w:val="3EBE0D9B"/>
    <w:rsid w:val="3EC436F9"/>
    <w:rsid w:val="3EC47F7D"/>
    <w:rsid w:val="3EFB063C"/>
    <w:rsid w:val="3F740895"/>
    <w:rsid w:val="3F7F04F6"/>
    <w:rsid w:val="3FB93DC6"/>
    <w:rsid w:val="400A7A69"/>
    <w:rsid w:val="40253F4D"/>
    <w:rsid w:val="402A691C"/>
    <w:rsid w:val="40481D8A"/>
    <w:rsid w:val="40AF2ED8"/>
    <w:rsid w:val="40B956E1"/>
    <w:rsid w:val="40C31DD9"/>
    <w:rsid w:val="410D4941"/>
    <w:rsid w:val="41200E1E"/>
    <w:rsid w:val="417D6BDB"/>
    <w:rsid w:val="419104D9"/>
    <w:rsid w:val="41B05692"/>
    <w:rsid w:val="41C24ED2"/>
    <w:rsid w:val="41D90132"/>
    <w:rsid w:val="41EF252B"/>
    <w:rsid w:val="422E66F3"/>
    <w:rsid w:val="42395211"/>
    <w:rsid w:val="425D46BB"/>
    <w:rsid w:val="42664BB1"/>
    <w:rsid w:val="4275164D"/>
    <w:rsid w:val="430A3262"/>
    <w:rsid w:val="438A27C8"/>
    <w:rsid w:val="43E47456"/>
    <w:rsid w:val="441309F0"/>
    <w:rsid w:val="44310C44"/>
    <w:rsid w:val="44644583"/>
    <w:rsid w:val="446B6F5D"/>
    <w:rsid w:val="447107A7"/>
    <w:rsid w:val="4484575B"/>
    <w:rsid w:val="44A722AA"/>
    <w:rsid w:val="44AF0CED"/>
    <w:rsid w:val="45572A56"/>
    <w:rsid w:val="45675BEC"/>
    <w:rsid w:val="457E42F3"/>
    <w:rsid w:val="460E768F"/>
    <w:rsid w:val="46101B39"/>
    <w:rsid w:val="46A824B9"/>
    <w:rsid w:val="46BB170B"/>
    <w:rsid w:val="46C0371F"/>
    <w:rsid w:val="46D15968"/>
    <w:rsid w:val="47105324"/>
    <w:rsid w:val="475016C9"/>
    <w:rsid w:val="47510906"/>
    <w:rsid w:val="47567AEE"/>
    <w:rsid w:val="47882EEC"/>
    <w:rsid w:val="478C5485"/>
    <w:rsid w:val="4796785C"/>
    <w:rsid w:val="479E608B"/>
    <w:rsid w:val="47E85B9B"/>
    <w:rsid w:val="48164F15"/>
    <w:rsid w:val="485A61E1"/>
    <w:rsid w:val="495D70F7"/>
    <w:rsid w:val="4985062F"/>
    <w:rsid w:val="499B0E60"/>
    <w:rsid w:val="4A262AF4"/>
    <w:rsid w:val="4ADD244D"/>
    <w:rsid w:val="4B0A4380"/>
    <w:rsid w:val="4B414A2E"/>
    <w:rsid w:val="4B4C5A72"/>
    <w:rsid w:val="4B642F54"/>
    <w:rsid w:val="4B7074E5"/>
    <w:rsid w:val="4B716301"/>
    <w:rsid w:val="4B7D5F80"/>
    <w:rsid w:val="4BD20F4D"/>
    <w:rsid w:val="4BF3562C"/>
    <w:rsid w:val="4BF40741"/>
    <w:rsid w:val="4C3230B2"/>
    <w:rsid w:val="4C411429"/>
    <w:rsid w:val="4C5E019B"/>
    <w:rsid w:val="4C7A3E2A"/>
    <w:rsid w:val="4E397895"/>
    <w:rsid w:val="4E475085"/>
    <w:rsid w:val="4E576237"/>
    <w:rsid w:val="4E6179A5"/>
    <w:rsid w:val="4F54289B"/>
    <w:rsid w:val="4F64249F"/>
    <w:rsid w:val="4F6E1200"/>
    <w:rsid w:val="4FA42F1D"/>
    <w:rsid w:val="4FCF3A38"/>
    <w:rsid w:val="4FEE189E"/>
    <w:rsid w:val="4FF5727D"/>
    <w:rsid w:val="504B2FD5"/>
    <w:rsid w:val="50945995"/>
    <w:rsid w:val="50E02600"/>
    <w:rsid w:val="50EB6E9C"/>
    <w:rsid w:val="50EE3925"/>
    <w:rsid w:val="510113CF"/>
    <w:rsid w:val="51070878"/>
    <w:rsid w:val="5148519A"/>
    <w:rsid w:val="51FB1FE6"/>
    <w:rsid w:val="520909A0"/>
    <w:rsid w:val="52121B0D"/>
    <w:rsid w:val="527D4949"/>
    <w:rsid w:val="52A226E8"/>
    <w:rsid w:val="52DA5B1C"/>
    <w:rsid w:val="53121571"/>
    <w:rsid w:val="532332A7"/>
    <w:rsid w:val="536C2F7E"/>
    <w:rsid w:val="539F2EE7"/>
    <w:rsid w:val="53F038EA"/>
    <w:rsid w:val="543F264E"/>
    <w:rsid w:val="54984779"/>
    <w:rsid w:val="54E160E1"/>
    <w:rsid w:val="54E23850"/>
    <w:rsid w:val="54E43457"/>
    <w:rsid w:val="55191463"/>
    <w:rsid w:val="55473849"/>
    <w:rsid w:val="554930D2"/>
    <w:rsid w:val="55C15F0B"/>
    <w:rsid w:val="55C43C6A"/>
    <w:rsid w:val="55E15287"/>
    <w:rsid w:val="565E037A"/>
    <w:rsid w:val="56724FD9"/>
    <w:rsid w:val="56AE54C4"/>
    <w:rsid w:val="56C65928"/>
    <w:rsid w:val="56C972A1"/>
    <w:rsid w:val="57045AA2"/>
    <w:rsid w:val="570F6E7F"/>
    <w:rsid w:val="572B7F1B"/>
    <w:rsid w:val="57793602"/>
    <w:rsid w:val="57D14C2A"/>
    <w:rsid w:val="58055B79"/>
    <w:rsid w:val="58C023F9"/>
    <w:rsid w:val="58D41D8A"/>
    <w:rsid w:val="5948194C"/>
    <w:rsid w:val="595A333D"/>
    <w:rsid w:val="596A4D22"/>
    <w:rsid w:val="59BA69E3"/>
    <w:rsid w:val="5A063425"/>
    <w:rsid w:val="5A3B5D1E"/>
    <w:rsid w:val="5A417035"/>
    <w:rsid w:val="5A4B453D"/>
    <w:rsid w:val="5A522A93"/>
    <w:rsid w:val="5A661DF4"/>
    <w:rsid w:val="5A7F74DE"/>
    <w:rsid w:val="5A935F96"/>
    <w:rsid w:val="5ACF0178"/>
    <w:rsid w:val="5B0C5D54"/>
    <w:rsid w:val="5B2402E4"/>
    <w:rsid w:val="5B763444"/>
    <w:rsid w:val="5B9D1978"/>
    <w:rsid w:val="5BA929FE"/>
    <w:rsid w:val="5BD73121"/>
    <w:rsid w:val="5BDB0AF9"/>
    <w:rsid w:val="5C0F2617"/>
    <w:rsid w:val="5C3E17F9"/>
    <w:rsid w:val="5C4C7FFB"/>
    <w:rsid w:val="5C537D21"/>
    <w:rsid w:val="5CFA53B0"/>
    <w:rsid w:val="5D3A6920"/>
    <w:rsid w:val="5D4A02A9"/>
    <w:rsid w:val="5D8135CC"/>
    <w:rsid w:val="5DA64C8A"/>
    <w:rsid w:val="5DE501AF"/>
    <w:rsid w:val="5DEB03AE"/>
    <w:rsid w:val="5E002DDD"/>
    <w:rsid w:val="5E071F26"/>
    <w:rsid w:val="5E23788C"/>
    <w:rsid w:val="5E551C67"/>
    <w:rsid w:val="5E566CF4"/>
    <w:rsid w:val="5E6C7908"/>
    <w:rsid w:val="5E812C6D"/>
    <w:rsid w:val="5EB86210"/>
    <w:rsid w:val="5EED05F3"/>
    <w:rsid w:val="5F064C35"/>
    <w:rsid w:val="5F2C380B"/>
    <w:rsid w:val="5F3400AD"/>
    <w:rsid w:val="600446EC"/>
    <w:rsid w:val="60055131"/>
    <w:rsid w:val="600D2EE6"/>
    <w:rsid w:val="601E7EAA"/>
    <w:rsid w:val="6091207C"/>
    <w:rsid w:val="60F2100A"/>
    <w:rsid w:val="61012548"/>
    <w:rsid w:val="61BD2AE7"/>
    <w:rsid w:val="61BE6360"/>
    <w:rsid w:val="61D0464C"/>
    <w:rsid w:val="61DB5D3A"/>
    <w:rsid w:val="61FF23CB"/>
    <w:rsid w:val="621760F6"/>
    <w:rsid w:val="62246B60"/>
    <w:rsid w:val="62E36EC5"/>
    <w:rsid w:val="62E75EB4"/>
    <w:rsid w:val="62E81FE8"/>
    <w:rsid w:val="62E97B13"/>
    <w:rsid w:val="636F54EC"/>
    <w:rsid w:val="638E6E02"/>
    <w:rsid w:val="644F1ACD"/>
    <w:rsid w:val="64A8372F"/>
    <w:rsid w:val="64C035B4"/>
    <w:rsid w:val="64D76619"/>
    <w:rsid w:val="64FD6D44"/>
    <w:rsid w:val="651E1587"/>
    <w:rsid w:val="65272AB2"/>
    <w:rsid w:val="653F3838"/>
    <w:rsid w:val="658D6058"/>
    <w:rsid w:val="65FC336D"/>
    <w:rsid w:val="66007761"/>
    <w:rsid w:val="662D19F1"/>
    <w:rsid w:val="66A53123"/>
    <w:rsid w:val="66F85BDC"/>
    <w:rsid w:val="66F97F7F"/>
    <w:rsid w:val="66FF2EE4"/>
    <w:rsid w:val="671F2FEE"/>
    <w:rsid w:val="67446448"/>
    <w:rsid w:val="675E1AFC"/>
    <w:rsid w:val="67861401"/>
    <w:rsid w:val="67897CFE"/>
    <w:rsid w:val="679F25C0"/>
    <w:rsid w:val="67A212D9"/>
    <w:rsid w:val="67D6545D"/>
    <w:rsid w:val="67EA44FC"/>
    <w:rsid w:val="67FF1998"/>
    <w:rsid w:val="680C374A"/>
    <w:rsid w:val="680D1D99"/>
    <w:rsid w:val="681A7759"/>
    <w:rsid w:val="6840613C"/>
    <w:rsid w:val="6876068B"/>
    <w:rsid w:val="68C97848"/>
    <w:rsid w:val="68E7433A"/>
    <w:rsid w:val="68E86ABE"/>
    <w:rsid w:val="69056BF9"/>
    <w:rsid w:val="691E67B1"/>
    <w:rsid w:val="69431270"/>
    <w:rsid w:val="69B8400A"/>
    <w:rsid w:val="69BA078D"/>
    <w:rsid w:val="69C37723"/>
    <w:rsid w:val="6A0505C6"/>
    <w:rsid w:val="6A7F4F75"/>
    <w:rsid w:val="6ACA16F9"/>
    <w:rsid w:val="6AFF00CA"/>
    <w:rsid w:val="6B16774A"/>
    <w:rsid w:val="6B494446"/>
    <w:rsid w:val="6BAB2FCD"/>
    <w:rsid w:val="6BFF5D3A"/>
    <w:rsid w:val="6C321536"/>
    <w:rsid w:val="6C492D55"/>
    <w:rsid w:val="6C7E3126"/>
    <w:rsid w:val="6C8178B4"/>
    <w:rsid w:val="6C84727C"/>
    <w:rsid w:val="6E2D30BE"/>
    <w:rsid w:val="6E2F78A7"/>
    <w:rsid w:val="6E8509EA"/>
    <w:rsid w:val="6EB54E50"/>
    <w:rsid w:val="6ECE2681"/>
    <w:rsid w:val="6EF77006"/>
    <w:rsid w:val="6F48335E"/>
    <w:rsid w:val="6F656567"/>
    <w:rsid w:val="6F9441FC"/>
    <w:rsid w:val="6FB9715F"/>
    <w:rsid w:val="6FC96403"/>
    <w:rsid w:val="700D4ACD"/>
    <w:rsid w:val="705E30C9"/>
    <w:rsid w:val="708A3C8C"/>
    <w:rsid w:val="70A12054"/>
    <w:rsid w:val="71030383"/>
    <w:rsid w:val="71197B42"/>
    <w:rsid w:val="713D1393"/>
    <w:rsid w:val="71600CB0"/>
    <w:rsid w:val="720811E2"/>
    <w:rsid w:val="72340F9C"/>
    <w:rsid w:val="72686EF1"/>
    <w:rsid w:val="729965A8"/>
    <w:rsid w:val="72B65B08"/>
    <w:rsid w:val="72F52C2C"/>
    <w:rsid w:val="72FA70AF"/>
    <w:rsid w:val="73087812"/>
    <w:rsid w:val="731E5707"/>
    <w:rsid w:val="737238D8"/>
    <w:rsid w:val="73A94EF7"/>
    <w:rsid w:val="73AB63BB"/>
    <w:rsid w:val="73C623CD"/>
    <w:rsid w:val="73D4787E"/>
    <w:rsid w:val="73F22348"/>
    <w:rsid w:val="746F4A04"/>
    <w:rsid w:val="7478277B"/>
    <w:rsid w:val="74BD630E"/>
    <w:rsid w:val="74CB259B"/>
    <w:rsid w:val="7599056E"/>
    <w:rsid w:val="75E17EDC"/>
    <w:rsid w:val="75EF44CC"/>
    <w:rsid w:val="76056734"/>
    <w:rsid w:val="762D38BA"/>
    <w:rsid w:val="76363181"/>
    <w:rsid w:val="76741247"/>
    <w:rsid w:val="76DD5BBE"/>
    <w:rsid w:val="76F21D7B"/>
    <w:rsid w:val="774152C9"/>
    <w:rsid w:val="77751EE2"/>
    <w:rsid w:val="777759EB"/>
    <w:rsid w:val="77D2110D"/>
    <w:rsid w:val="78194B43"/>
    <w:rsid w:val="78C15396"/>
    <w:rsid w:val="78F62190"/>
    <w:rsid w:val="793070F8"/>
    <w:rsid w:val="79347CC6"/>
    <w:rsid w:val="79620D19"/>
    <w:rsid w:val="796F195D"/>
    <w:rsid w:val="797E1901"/>
    <w:rsid w:val="79D825C1"/>
    <w:rsid w:val="7A3F6AB2"/>
    <w:rsid w:val="7A5D1027"/>
    <w:rsid w:val="7A8555FE"/>
    <w:rsid w:val="7A8F318B"/>
    <w:rsid w:val="7A971B46"/>
    <w:rsid w:val="7ADC408A"/>
    <w:rsid w:val="7AE606AF"/>
    <w:rsid w:val="7AE75F94"/>
    <w:rsid w:val="7AF409AB"/>
    <w:rsid w:val="7B133128"/>
    <w:rsid w:val="7B1959FC"/>
    <w:rsid w:val="7B1C502C"/>
    <w:rsid w:val="7B3202D1"/>
    <w:rsid w:val="7B52681B"/>
    <w:rsid w:val="7B5D131E"/>
    <w:rsid w:val="7BB34580"/>
    <w:rsid w:val="7BC44ABA"/>
    <w:rsid w:val="7BD26CFC"/>
    <w:rsid w:val="7BF60D85"/>
    <w:rsid w:val="7D7C4AB4"/>
    <w:rsid w:val="7D7D75C8"/>
    <w:rsid w:val="7DB41B16"/>
    <w:rsid w:val="7DD9162A"/>
    <w:rsid w:val="7DEB79E2"/>
    <w:rsid w:val="7DEF19CE"/>
    <w:rsid w:val="7DFC5027"/>
    <w:rsid w:val="7E002D54"/>
    <w:rsid w:val="7E1A04DD"/>
    <w:rsid w:val="7E74358B"/>
    <w:rsid w:val="7E7F7F16"/>
    <w:rsid w:val="7F0F534D"/>
    <w:rsid w:val="7F1046BF"/>
    <w:rsid w:val="7F524FAC"/>
    <w:rsid w:val="7F600D62"/>
    <w:rsid w:val="7FB563F9"/>
    <w:rsid w:val="7FCC305D"/>
    <w:rsid w:val="7FE05A5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iPriority="99"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qFormat="1" w:uiPriority="99" w:semiHidden="0" w:name="Body Text First Indent 2"/>
    <w:lsdException w:uiPriority="99" w:name="Note Heading"/>
    <w:lsdException w:qFormat="1" w:unhideWhenUsed="0" w:uiPriority="0" w:semiHidden="0" w:name="Body Text 2"/>
    <w:lsdException w:uiPriority="99" w:name="Body Text 3"/>
    <w:lsdException w:uiPriority="99" w:name="Body Text Indent 2"/>
    <w:lsdException w:uiPriority="99" w:name="Body Text Indent 3"/>
    <w:lsdException w:uiPriority="99" w:name="Block Text"/>
    <w:lsdException w:qFormat="1" w:unhideWhenUsed="0" w:uiPriority="0" w:semiHidden="0" w:name="Hyperlink"/>
    <w:lsdException w:qFormat="1" w:uiPriority="99" w:semiHidden="0" w:name="FollowedHyperlink"/>
    <w:lsdException w:qFormat="1" w:unhideWhenUsed="0" w:uiPriority="0" w:semiHidden="0" w:name="Strong"/>
    <w:lsdException w:qFormat="1" w:unhideWhenUsed="0" w:uiPriority="20" w:semiHidden="0" w:name="Emphasis"/>
    <w:lsdException w:qFormat="1" w:uiPriority="99" w:semiHidden="0" w:name="Document Map"/>
    <w:lsdException w:qFormat="1" w:unhideWhenUsed="0" w:uiPriority="99"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qFormat="1" w:uiPriority="99" w:semiHidden="0" w:name="HTML Code"/>
    <w:lsdException w:qFormat="1" w:uiPriority="99" w:semiHidden="0" w:name="HTML Definition"/>
    <w:lsdException w:qFormat="1" w:uiPriority="99" w:semiHidden="0" w:name="HTML Keyboard"/>
    <w:lsdException w:uiPriority="99" w:name="HTML Preformatted"/>
    <w:lsdException w:qFormat="1" w:uiPriority="99" w:semiHidden="0"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1"/>
    <w:next w:val="1"/>
    <w:link w:val="42"/>
    <w:qFormat/>
    <w:uiPriority w:val="9"/>
    <w:pPr>
      <w:keepNext/>
      <w:keepLines/>
      <w:spacing w:before="340" w:after="330" w:line="578" w:lineRule="auto"/>
      <w:outlineLvl w:val="0"/>
    </w:pPr>
    <w:rPr>
      <w:rFonts w:ascii="Times New Roman" w:hAnsi="Times New Roman" w:eastAsia="宋体" w:cs="Times New Roman"/>
      <w:b/>
      <w:bCs/>
      <w:kern w:val="44"/>
      <w:sz w:val="44"/>
      <w:szCs w:val="44"/>
    </w:rPr>
  </w:style>
  <w:style w:type="paragraph" w:styleId="4">
    <w:name w:val="heading 2"/>
    <w:basedOn w:val="1"/>
    <w:next w:val="1"/>
    <w:link w:val="43"/>
    <w:qFormat/>
    <w:uiPriority w:val="9"/>
    <w:pPr>
      <w:keepNext/>
      <w:keepLines/>
      <w:spacing w:before="260" w:after="260" w:line="416" w:lineRule="auto"/>
      <w:outlineLvl w:val="1"/>
    </w:pPr>
    <w:rPr>
      <w:rFonts w:ascii="Cambria" w:hAnsi="Cambria" w:eastAsia="宋体" w:cs="Times New Roman"/>
      <w:b/>
      <w:bCs/>
      <w:sz w:val="32"/>
      <w:szCs w:val="32"/>
    </w:rPr>
  </w:style>
  <w:style w:type="paragraph" w:styleId="5">
    <w:name w:val="heading 3"/>
    <w:basedOn w:val="1"/>
    <w:next w:val="1"/>
    <w:link w:val="44"/>
    <w:qFormat/>
    <w:uiPriority w:val="9"/>
    <w:pPr>
      <w:keepNext/>
      <w:keepLines/>
      <w:spacing w:before="260" w:after="260" w:line="416" w:lineRule="auto"/>
      <w:outlineLvl w:val="2"/>
    </w:pPr>
    <w:rPr>
      <w:rFonts w:ascii="Times New Roman" w:hAnsi="Times New Roman" w:eastAsia="宋体" w:cs="Times New Roman"/>
      <w:b/>
      <w:bCs/>
      <w:sz w:val="32"/>
      <w:szCs w:val="32"/>
    </w:rPr>
  </w:style>
  <w:style w:type="paragraph" w:styleId="6">
    <w:name w:val="heading 4"/>
    <w:basedOn w:val="1"/>
    <w:next w:val="1"/>
    <w:qFormat/>
    <w:uiPriority w:val="9"/>
    <w:pPr>
      <w:keepNext/>
      <w:keepLines/>
      <w:spacing w:before="280" w:after="290"/>
      <w:outlineLvl w:val="3"/>
    </w:pPr>
    <w:rPr>
      <w:rFonts w:ascii="Calibri Light" w:hAnsi="Calibri Light" w:eastAsia="微软雅黑"/>
      <w:b/>
      <w:bCs/>
      <w:szCs w:val="28"/>
    </w:rPr>
  </w:style>
  <w:style w:type="character" w:default="1" w:styleId="26">
    <w:name w:val="Default Paragraph Font"/>
    <w:semiHidden/>
    <w:unhideWhenUsed/>
    <w:qFormat/>
    <w:uiPriority w:val="1"/>
  </w:style>
  <w:style w:type="table" w:default="1" w:styleId="24">
    <w:name w:val="Normal Table"/>
    <w:semiHidden/>
    <w:unhideWhenUsed/>
    <w:qFormat/>
    <w:uiPriority w:val="99"/>
    <w:tblPr>
      <w:tblCellMar>
        <w:top w:w="0" w:type="dxa"/>
        <w:left w:w="108" w:type="dxa"/>
        <w:bottom w:w="0" w:type="dxa"/>
        <w:right w:w="108" w:type="dxa"/>
      </w:tblCellMar>
    </w:tblPr>
  </w:style>
  <w:style w:type="paragraph" w:styleId="2">
    <w:name w:val="Plain Text"/>
    <w:basedOn w:val="1"/>
    <w:next w:val="1"/>
    <w:link w:val="60"/>
    <w:qFormat/>
    <w:uiPriority w:val="99"/>
    <w:pPr>
      <w:spacing w:before="156" w:beforeLines="50" w:after="156" w:afterLines="50" w:line="400" w:lineRule="atLeast"/>
    </w:pPr>
    <w:rPr>
      <w:rFonts w:ascii="宋体" w:hAnsi="Courier New"/>
      <w:sz w:val="24"/>
      <w:szCs w:val="24"/>
    </w:rPr>
  </w:style>
  <w:style w:type="paragraph" w:styleId="7">
    <w:name w:val="List Number"/>
    <w:basedOn w:val="1"/>
    <w:qFormat/>
    <w:uiPriority w:val="0"/>
    <w:pPr>
      <w:widowControl/>
      <w:numPr>
        <w:ilvl w:val="0"/>
        <w:numId w:val="1"/>
      </w:numPr>
      <w:tabs>
        <w:tab w:val="left" w:pos="454"/>
        <w:tab w:val="clear" w:pos="720"/>
      </w:tabs>
      <w:spacing w:after="156" w:afterLines="50"/>
      <w:ind w:left="454" w:hanging="284"/>
      <w:jc w:val="left"/>
    </w:pPr>
    <w:rPr>
      <w:rFonts w:ascii="Times New Roman" w:hAnsi="Times New Roman" w:eastAsia="宋体" w:cs="Times New Roman"/>
      <w:kern w:val="0"/>
      <w:sz w:val="24"/>
      <w:szCs w:val="20"/>
    </w:rPr>
  </w:style>
  <w:style w:type="paragraph" w:styleId="8">
    <w:name w:val="Normal Indent"/>
    <w:basedOn w:val="1"/>
    <w:next w:val="1"/>
    <w:link w:val="51"/>
    <w:qFormat/>
    <w:uiPriority w:val="0"/>
    <w:pPr>
      <w:ind w:firstLine="420"/>
    </w:pPr>
    <w:rPr>
      <w:rFonts w:eastAsia="宋体"/>
    </w:rPr>
  </w:style>
  <w:style w:type="paragraph" w:styleId="9">
    <w:name w:val="caption"/>
    <w:basedOn w:val="1"/>
    <w:next w:val="1"/>
    <w:qFormat/>
    <w:uiPriority w:val="0"/>
    <w:pPr>
      <w:spacing w:before="152" w:after="160"/>
    </w:pPr>
    <w:rPr>
      <w:rFonts w:ascii="Arial" w:hAnsi="Arial" w:eastAsia="黑体" w:cs="Arial"/>
      <w:sz w:val="20"/>
      <w:szCs w:val="20"/>
    </w:rPr>
  </w:style>
  <w:style w:type="paragraph" w:styleId="10">
    <w:name w:val="Document Map"/>
    <w:basedOn w:val="1"/>
    <w:link w:val="48"/>
    <w:unhideWhenUsed/>
    <w:qFormat/>
    <w:uiPriority w:val="99"/>
    <w:rPr>
      <w:rFonts w:ascii="宋体"/>
      <w:sz w:val="18"/>
      <w:szCs w:val="18"/>
    </w:rPr>
  </w:style>
  <w:style w:type="paragraph" w:styleId="11">
    <w:name w:val="annotation text"/>
    <w:basedOn w:val="1"/>
    <w:link w:val="83"/>
    <w:unhideWhenUsed/>
    <w:qFormat/>
    <w:uiPriority w:val="99"/>
    <w:pPr>
      <w:jc w:val="left"/>
    </w:pPr>
  </w:style>
  <w:style w:type="paragraph" w:styleId="12">
    <w:name w:val="Body Text"/>
    <w:basedOn w:val="1"/>
    <w:next w:val="1"/>
    <w:link w:val="86"/>
    <w:unhideWhenUsed/>
    <w:qFormat/>
    <w:uiPriority w:val="99"/>
    <w:pPr>
      <w:spacing w:after="120"/>
    </w:pPr>
    <w:rPr>
      <w:rFonts w:ascii="Times New Roman" w:hAnsi="Times New Roman" w:eastAsia="宋体" w:cs="Times New Roman"/>
      <w:sz w:val="28"/>
      <w:szCs w:val="24"/>
    </w:rPr>
  </w:style>
  <w:style w:type="paragraph" w:styleId="13">
    <w:name w:val="Body Text Indent"/>
    <w:basedOn w:val="1"/>
    <w:next w:val="1"/>
    <w:link w:val="75"/>
    <w:qFormat/>
    <w:uiPriority w:val="0"/>
    <w:pPr>
      <w:spacing w:line="200" w:lineRule="atLeast"/>
      <w:ind w:firstLine="301"/>
    </w:pPr>
    <w:rPr>
      <w:rFonts w:ascii="宋体" w:hAnsi="Courier New"/>
      <w:spacing w:val="-4"/>
      <w:sz w:val="18"/>
    </w:rPr>
  </w:style>
  <w:style w:type="paragraph" w:styleId="14">
    <w:name w:val="List 2"/>
    <w:basedOn w:val="1"/>
    <w:unhideWhenUsed/>
    <w:qFormat/>
    <w:uiPriority w:val="99"/>
    <w:pPr>
      <w:ind w:left="100" w:leftChars="200" w:hanging="200" w:hangingChars="200"/>
      <w:contextualSpacing/>
    </w:pPr>
    <w:rPr>
      <w:rFonts w:ascii="Times New Roman" w:hAnsi="Times New Roman" w:eastAsia="宋体" w:cs="Times New Roman"/>
      <w:sz w:val="28"/>
      <w:szCs w:val="24"/>
    </w:rPr>
  </w:style>
  <w:style w:type="paragraph" w:styleId="15">
    <w:name w:val="Date"/>
    <w:basedOn w:val="1"/>
    <w:next w:val="1"/>
    <w:link w:val="89"/>
    <w:qFormat/>
    <w:uiPriority w:val="0"/>
    <w:pPr>
      <w:ind w:left="2500" w:leftChars="2500"/>
    </w:pPr>
    <w:rPr>
      <w:rFonts w:ascii="Times New Roman" w:hAnsi="Times New Roman" w:eastAsia="楷体_GB2312" w:cs="Times New Roman"/>
      <w:sz w:val="32"/>
      <w:szCs w:val="20"/>
    </w:rPr>
  </w:style>
  <w:style w:type="paragraph" w:styleId="16">
    <w:name w:val="Balloon Text"/>
    <w:basedOn w:val="1"/>
    <w:link w:val="87"/>
    <w:qFormat/>
    <w:uiPriority w:val="0"/>
    <w:rPr>
      <w:rFonts w:ascii="Times New Roman" w:hAnsi="Times New Roman" w:eastAsia="宋体" w:cs="Times New Roman"/>
      <w:sz w:val="18"/>
      <w:szCs w:val="18"/>
    </w:rPr>
  </w:style>
  <w:style w:type="paragraph" w:styleId="17">
    <w:name w:val="footer"/>
    <w:basedOn w:val="1"/>
    <w:link w:val="41"/>
    <w:unhideWhenUsed/>
    <w:qFormat/>
    <w:uiPriority w:val="99"/>
    <w:pPr>
      <w:tabs>
        <w:tab w:val="center" w:pos="4153"/>
        <w:tab w:val="right" w:pos="8306"/>
      </w:tabs>
      <w:snapToGrid w:val="0"/>
      <w:jc w:val="left"/>
    </w:pPr>
    <w:rPr>
      <w:sz w:val="18"/>
      <w:szCs w:val="18"/>
    </w:rPr>
  </w:style>
  <w:style w:type="paragraph" w:styleId="18">
    <w:name w:val="header"/>
    <w:basedOn w:val="1"/>
    <w:link w:val="40"/>
    <w:unhideWhenUsed/>
    <w:qFormat/>
    <w:uiPriority w:val="99"/>
    <w:pPr>
      <w:pBdr>
        <w:bottom w:val="single" w:color="auto" w:sz="6" w:space="1"/>
      </w:pBdr>
      <w:tabs>
        <w:tab w:val="center" w:pos="4153"/>
        <w:tab w:val="right" w:pos="8306"/>
      </w:tabs>
      <w:snapToGrid w:val="0"/>
      <w:jc w:val="center"/>
    </w:pPr>
    <w:rPr>
      <w:sz w:val="18"/>
      <w:szCs w:val="18"/>
    </w:rPr>
  </w:style>
  <w:style w:type="paragraph" w:styleId="19">
    <w:name w:val="List"/>
    <w:basedOn w:val="1"/>
    <w:qFormat/>
    <w:uiPriority w:val="0"/>
    <w:pPr>
      <w:ind w:left="200" w:hanging="200" w:hangingChars="200"/>
    </w:pPr>
    <w:rPr>
      <w:rFonts w:ascii="Times New Roman" w:hAnsi="Times New Roman" w:eastAsia="宋体" w:cs="Times New Roman"/>
      <w:sz w:val="28"/>
      <w:szCs w:val="24"/>
    </w:rPr>
  </w:style>
  <w:style w:type="paragraph" w:styleId="20">
    <w:name w:val="Body Text 2"/>
    <w:basedOn w:val="1"/>
    <w:link w:val="77"/>
    <w:qFormat/>
    <w:uiPriority w:val="0"/>
    <w:pPr>
      <w:widowControl/>
      <w:snapToGrid w:val="0"/>
      <w:spacing w:before="50" w:after="156" w:afterLines="50" w:line="400" w:lineRule="atLeast"/>
      <w:jc w:val="left"/>
    </w:pPr>
    <w:rPr>
      <w:rFonts w:hint="eastAsia" w:ascii="宋体" w:hAnsi="宋体" w:eastAsia="宋体" w:cs="Times New Roman"/>
      <w:color w:val="000000"/>
      <w:sz w:val="24"/>
      <w:szCs w:val="24"/>
    </w:rPr>
  </w:style>
  <w:style w:type="paragraph" w:styleId="21">
    <w:name w:val="Normal (Web)"/>
    <w:basedOn w:val="1"/>
    <w:qFormat/>
    <w:uiPriority w:val="99"/>
    <w:pPr>
      <w:widowControl/>
      <w:spacing w:before="100" w:beforeAutospacing="1" w:after="100" w:afterAutospacing="1"/>
      <w:ind w:firstLine="420"/>
      <w:jc w:val="left"/>
    </w:pPr>
    <w:rPr>
      <w:rFonts w:ascii="宋体" w:hAnsi="宋体" w:eastAsia="宋体" w:cs="Times New Roman"/>
      <w:kern w:val="0"/>
      <w:sz w:val="20"/>
      <w:szCs w:val="20"/>
    </w:rPr>
  </w:style>
  <w:style w:type="paragraph" w:styleId="22">
    <w:name w:val="annotation subject"/>
    <w:basedOn w:val="11"/>
    <w:next w:val="11"/>
    <w:link w:val="61"/>
    <w:unhideWhenUsed/>
    <w:qFormat/>
    <w:uiPriority w:val="99"/>
    <w:rPr>
      <w:b/>
      <w:bCs/>
      <w:sz w:val="28"/>
      <w:szCs w:val="24"/>
    </w:rPr>
  </w:style>
  <w:style w:type="paragraph" w:styleId="23">
    <w:name w:val="Body Text First Indent 2"/>
    <w:basedOn w:val="13"/>
    <w:link w:val="91"/>
    <w:unhideWhenUsed/>
    <w:qFormat/>
    <w:uiPriority w:val="99"/>
    <w:pPr>
      <w:ind w:firstLine="420"/>
    </w:pPr>
  </w:style>
  <w:style w:type="table" w:styleId="25">
    <w:name w:val="Table Grid"/>
    <w:basedOn w:val="24"/>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7">
    <w:name w:val="Strong"/>
    <w:qFormat/>
    <w:uiPriority w:val="0"/>
    <w:rPr>
      <w:b/>
      <w:bCs/>
    </w:rPr>
  </w:style>
  <w:style w:type="character" w:styleId="28">
    <w:name w:val="page number"/>
    <w:basedOn w:val="26"/>
    <w:qFormat/>
    <w:uiPriority w:val="0"/>
  </w:style>
  <w:style w:type="character" w:styleId="29">
    <w:name w:val="FollowedHyperlink"/>
    <w:unhideWhenUsed/>
    <w:qFormat/>
    <w:uiPriority w:val="99"/>
    <w:rPr>
      <w:color w:val="5579A7"/>
      <w:u w:val="none"/>
    </w:rPr>
  </w:style>
  <w:style w:type="character" w:styleId="30">
    <w:name w:val="Emphasis"/>
    <w:basedOn w:val="26"/>
    <w:qFormat/>
    <w:uiPriority w:val="20"/>
    <w:rPr>
      <w:i/>
    </w:rPr>
  </w:style>
  <w:style w:type="character" w:styleId="31">
    <w:name w:val="HTML Definition"/>
    <w:unhideWhenUsed/>
    <w:qFormat/>
    <w:uiPriority w:val="99"/>
    <w:rPr>
      <w:i/>
    </w:rPr>
  </w:style>
  <w:style w:type="character" w:styleId="32">
    <w:name w:val="Hyperlink"/>
    <w:qFormat/>
    <w:uiPriority w:val="0"/>
    <w:rPr>
      <w:color w:val="5579A7"/>
      <w:u w:val="none"/>
    </w:rPr>
  </w:style>
  <w:style w:type="character" w:styleId="33">
    <w:name w:val="HTML Code"/>
    <w:unhideWhenUsed/>
    <w:qFormat/>
    <w:uiPriority w:val="99"/>
    <w:rPr>
      <w:rFonts w:ascii="-apple-system" w:hAnsi="-apple-system" w:eastAsia="-apple-system" w:cs="-apple-system"/>
      <w:sz w:val="21"/>
      <w:szCs w:val="21"/>
    </w:rPr>
  </w:style>
  <w:style w:type="character" w:styleId="34">
    <w:name w:val="annotation reference"/>
    <w:unhideWhenUsed/>
    <w:qFormat/>
    <w:uiPriority w:val="99"/>
    <w:rPr>
      <w:sz w:val="21"/>
      <w:szCs w:val="21"/>
    </w:rPr>
  </w:style>
  <w:style w:type="character" w:styleId="35">
    <w:name w:val="HTML Keyboard"/>
    <w:unhideWhenUsed/>
    <w:qFormat/>
    <w:uiPriority w:val="99"/>
    <w:rPr>
      <w:rFonts w:hint="default" w:ascii="-apple-system" w:hAnsi="-apple-system" w:eastAsia="-apple-system" w:cs="-apple-system"/>
      <w:sz w:val="21"/>
      <w:szCs w:val="21"/>
    </w:rPr>
  </w:style>
  <w:style w:type="character" w:styleId="36">
    <w:name w:val="HTML Sample"/>
    <w:unhideWhenUsed/>
    <w:qFormat/>
    <w:uiPriority w:val="99"/>
    <w:rPr>
      <w:rFonts w:hint="default" w:ascii="-apple-system" w:hAnsi="-apple-system" w:eastAsia="-apple-system" w:cs="-apple-system"/>
      <w:sz w:val="21"/>
      <w:szCs w:val="21"/>
    </w:rPr>
  </w:style>
  <w:style w:type="paragraph" w:customStyle="1" w:styleId="37">
    <w:name w:val="Default"/>
    <w:next w:val="38"/>
    <w:qFormat/>
    <w:uiPriority w:val="0"/>
    <w:pPr>
      <w:widowControl w:val="0"/>
      <w:autoSpaceDE w:val="0"/>
      <w:autoSpaceDN w:val="0"/>
      <w:adjustRightInd w:val="0"/>
    </w:pPr>
    <w:rPr>
      <w:rFonts w:ascii="Arial" w:hAnsi="Arial" w:eastAsia="宋体" w:cs="Arial"/>
      <w:color w:val="000000"/>
      <w:sz w:val="24"/>
      <w:szCs w:val="24"/>
      <w:lang w:val="en-US" w:eastAsia="zh-CN" w:bidi="ar-SA"/>
    </w:rPr>
  </w:style>
  <w:style w:type="paragraph" w:customStyle="1" w:styleId="38">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39">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40">
    <w:name w:val="页眉 字符"/>
    <w:basedOn w:val="26"/>
    <w:link w:val="18"/>
    <w:qFormat/>
    <w:uiPriority w:val="99"/>
    <w:rPr>
      <w:sz w:val="18"/>
      <w:szCs w:val="18"/>
    </w:rPr>
  </w:style>
  <w:style w:type="character" w:customStyle="1" w:styleId="41">
    <w:name w:val="页脚 字符"/>
    <w:basedOn w:val="26"/>
    <w:link w:val="17"/>
    <w:qFormat/>
    <w:uiPriority w:val="99"/>
    <w:rPr>
      <w:sz w:val="18"/>
      <w:szCs w:val="18"/>
    </w:rPr>
  </w:style>
  <w:style w:type="character" w:customStyle="1" w:styleId="42">
    <w:name w:val="标题 1 字符"/>
    <w:basedOn w:val="26"/>
    <w:link w:val="3"/>
    <w:qFormat/>
    <w:uiPriority w:val="9"/>
    <w:rPr>
      <w:rFonts w:ascii="Times New Roman" w:hAnsi="Times New Roman" w:eastAsia="宋体" w:cs="Times New Roman"/>
      <w:b/>
      <w:bCs/>
      <w:kern w:val="44"/>
      <w:sz w:val="44"/>
      <w:szCs w:val="44"/>
    </w:rPr>
  </w:style>
  <w:style w:type="character" w:customStyle="1" w:styleId="43">
    <w:name w:val="标题 2 字符"/>
    <w:basedOn w:val="26"/>
    <w:link w:val="4"/>
    <w:qFormat/>
    <w:uiPriority w:val="9"/>
    <w:rPr>
      <w:rFonts w:ascii="Cambria" w:hAnsi="Cambria" w:eastAsia="宋体" w:cs="Times New Roman"/>
      <w:b/>
      <w:bCs/>
      <w:sz w:val="32"/>
      <w:szCs w:val="32"/>
    </w:rPr>
  </w:style>
  <w:style w:type="character" w:customStyle="1" w:styleId="44">
    <w:name w:val="标题 3 字符"/>
    <w:basedOn w:val="26"/>
    <w:link w:val="5"/>
    <w:qFormat/>
    <w:uiPriority w:val="9"/>
    <w:rPr>
      <w:rFonts w:ascii="Times New Roman" w:hAnsi="Times New Roman" w:eastAsia="宋体" w:cs="Times New Roman"/>
      <w:b/>
      <w:bCs/>
      <w:sz w:val="32"/>
      <w:szCs w:val="32"/>
    </w:rPr>
  </w:style>
  <w:style w:type="character" w:customStyle="1" w:styleId="45">
    <w:name w:val="jbox-icon-none"/>
    <w:qFormat/>
    <w:uiPriority w:val="0"/>
    <w:rPr>
      <w:vanish/>
    </w:rPr>
  </w:style>
  <w:style w:type="character" w:customStyle="1" w:styleId="46">
    <w:name w:val="z-窗体底端 字符"/>
    <w:link w:val="47"/>
    <w:qFormat/>
    <w:uiPriority w:val="99"/>
    <w:rPr>
      <w:rFonts w:ascii="Arial" w:hAnsi="Arial"/>
      <w:vanish/>
      <w:sz w:val="16"/>
      <w:szCs w:val="16"/>
    </w:rPr>
  </w:style>
  <w:style w:type="paragraph" w:customStyle="1" w:styleId="47">
    <w:name w:val="z-窗体底端1"/>
    <w:basedOn w:val="1"/>
    <w:next w:val="1"/>
    <w:link w:val="46"/>
    <w:unhideWhenUsed/>
    <w:qFormat/>
    <w:uiPriority w:val="99"/>
    <w:pPr>
      <w:widowControl/>
      <w:pBdr>
        <w:top w:val="single" w:color="auto" w:sz="6" w:space="1"/>
      </w:pBdr>
      <w:jc w:val="center"/>
    </w:pPr>
    <w:rPr>
      <w:rFonts w:ascii="Arial" w:hAnsi="Arial"/>
      <w:vanish/>
      <w:sz w:val="16"/>
      <w:szCs w:val="16"/>
    </w:rPr>
  </w:style>
  <w:style w:type="character" w:customStyle="1" w:styleId="48">
    <w:name w:val="文档结构图 字符"/>
    <w:link w:val="10"/>
    <w:qFormat/>
    <w:uiPriority w:val="99"/>
    <w:rPr>
      <w:rFonts w:ascii="宋体"/>
      <w:sz w:val="18"/>
      <w:szCs w:val="18"/>
    </w:rPr>
  </w:style>
  <w:style w:type="character" w:customStyle="1" w:styleId="49">
    <w:name w:val="black601"/>
    <w:qFormat/>
    <w:uiPriority w:val="0"/>
    <w:rPr>
      <w:color w:val="666666"/>
    </w:rPr>
  </w:style>
  <w:style w:type="character" w:customStyle="1" w:styleId="50">
    <w:name w:val="hour_pm"/>
    <w:basedOn w:val="26"/>
    <w:qFormat/>
    <w:uiPriority w:val="0"/>
  </w:style>
  <w:style w:type="character" w:customStyle="1" w:styleId="51">
    <w:name w:val="正文缩进 字符"/>
    <w:link w:val="8"/>
    <w:qFormat/>
    <w:uiPriority w:val="0"/>
    <w:rPr>
      <w:rFonts w:eastAsia="宋体"/>
    </w:rPr>
  </w:style>
  <w:style w:type="character" w:customStyle="1" w:styleId="52">
    <w:name w:val="标题 1 Char Char"/>
    <w:qFormat/>
    <w:uiPriority w:val="0"/>
    <w:rPr>
      <w:rFonts w:eastAsia="宋体"/>
      <w:b/>
      <w:spacing w:val="-2"/>
      <w:sz w:val="24"/>
      <w:lang w:val="en-US" w:eastAsia="zh-CN" w:bidi="ar-SA"/>
    </w:rPr>
  </w:style>
  <w:style w:type="character" w:customStyle="1" w:styleId="53">
    <w:name w:val="jbox-icon-info"/>
    <w:basedOn w:val="26"/>
    <w:qFormat/>
    <w:uiPriority w:val="0"/>
  </w:style>
  <w:style w:type="character" w:customStyle="1" w:styleId="54">
    <w:name w:val="hover9"/>
    <w:qFormat/>
    <w:uiPriority w:val="0"/>
    <w:rPr>
      <w:shd w:val="clear" w:color="auto" w:fill="EEEEEE"/>
    </w:rPr>
  </w:style>
  <w:style w:type="character" w:customStyle="1" w:styleId="55">
    <w:name w:val="maywed421"/>
    <w:qFormat/>
    <w:uiPriority w:val="0"/>
    <w:rPr>
      <w:color w:val="366FB6"/>
      <w:u w:val="none"/>
    </w:rPr>
  </w:style>
  <w:style w:type="character" w:customStyle="1" w:styleId="56">
    <w:name w:val="old"/>
    <w:qFormat/>
    <w:uiPriority w:val="0"/>
    <w:rPr>
      <w:color w:val="999999"/>
    </w:rPr>
  </w:style>
  <w:style w:type="character" w:customStyle="1" w:styleId="57">
    <w:name w:val="jbox-icon-warning"/>
    <w:basedOn w:val="26"/>
    <w:qFormat/>
    <w:uiPriority w:val="0"/>
  </w:style>
  <w:style w:type="character" w:customStyle="1" w:styleId="58">
    <w:name w:val="z-窗体顶端 字符"/>
    <w:link w:val="59"/>
    <w:qFormat/>
    <w:uiPriority w:val="99"/>
    <w:rPr>
      <w:rFonts w:ascii="Arial" w:hAnsi="Arial"/>
      <w:vanish/>
      <w:sz w:val="16"/>
      <w:szCs w:val="16"/>
    </w:rPr>
  </w:style>
  <w:style w:type="paragraph" w:customStyle="1" w:styleId="59">
    <w:name w:val="z-窗体顶端1"/>
    <w:basedOn w:val="1"/>
    <w:next w:val="1"/>
    <w:link w:val="58"/>
    <w:unhideWhenUsed/>
    <w:qFormat/>
    <w:uiPriority w:val="99"/>
    <w:pPr>
      <w:widowControl/>
      <w:pBdr>
        <w:bottom w:val="single" w:color="auto" w:sz="6" w:space="1"/>
      </w:pBdr>
      <w:jc w:val="center"/>
    </w:pPr>
    <w:rPr>
      <w:rFonts w:ascii="Arial" w:hAnsi="Arial"/>
      <w:vanish/>
      <w:sz w:val="16"/>
      <w:szCs w:val="16"/>
    </w:rPr>
  </w:style>
  <w:style w:type="character" w:customStyle="1" w:styleId="60">
    <w:name w:val="纯文本 字符1"/>
    <w:link w:val="2"/>
    <w:qFormat/>
    <w:uiPriority w:val="99"/>
    <w:rPr>
      <w:rFonts w:ascii="宋体" w:hAnsi="Courier New"/>
      <w:sz w:val="24"/>
      <w:szCs w:val="24"/>
    </w:rPr>
  </w:style>
  <w:style w:type="character" w:customStyle="1" w:styleId="61">
    <w:name w:val="批注主题 字符"/>
    <w:link w:val="22"/>
    <w:qFormat/>
    <w:uiPriority w:val="99"/>
    <w:rPr>
      <w:b/>
      <w:bCs/>
      <w:sz w:val="28"/>
      <w:szCs w:val="24"/>
    </w:rPr>
  </w:style>
  <w:style w:type="character" w:customStyle="1" w:styleId="62">
    <w:name w:val="jbox-icon-loading"/>
    <w:basedOn w:val="26"/>
    <w:qFormat/>
    <w:uiPriority w:val="0"/>
  </w:style>
  <w:style w:type="character" w:customStyle="1" w:styleId="63">
    <w:name w:val="正文文本缩进 字符"/>
    <w:qFormat/>
    <w:uiPriority w:val="0"/>
    <w:rPr>
      <w:rFonts w:ascii="宋体" w:hAnsi="Courier New"/>
      <w:spacing w:val="-4"/>
      <w:kern w:val="2"/>
      <w:sz w:val="18"/>
    </w:rPr>
  </w:style>
  <w:style w:type="character" w:customStyle="1" w:styleId="64">
    <w:name w:val="正文文本缩进 字符1"/>
    <w:qFormat/>
    <w:uiPriority w:val="0"/>
    <w:rPr>
      <w:rFonts w:ascii="宋体" w:hAnsi="Courier New"/>
      <w:spacing w:val="-4"/>
      <w:kern w:val="2"/>
      <w:sz w:val="18"/>
    </w:rPr>
  </w:style>
  <w:style w:type="character" w:customStyle="1" w:styleId="65">
    <w:name w:val="纯文本 字符"/>
    <w:qFormat/>
    <w:uiPriority w:val="99"/>
    <w:rPr>
      <w:rFonts w:ascii="宋体" w:hAnsi="Courier New"/>
      <w:kern w:val="2"/>
      <w:sz w:val="24"/>
      <w:szCs w:val="24"/>
    </w:rPr>
  </w:style>
  <w:style w:type="character" w:customStyle="1" w:styleId="66">
    <w:name w:val="jbox-icon-question"/>
    <w:basedOn w:val="26"/>
    <w:qFormat/>
    <w:uiPriority w:val="0"/>
  </w:style>
  <w:style w:type="character" w:customStyle="1" w:styleId="67">
    <w:name w:val="jbox-icon"/>
    <w:basedOn w:val="26"/>
    <w:qFormat/>
    <w:uiPriority w:val="0"/>
  </w:style>
  <w:style w:type="character" w:customStyle="1" w:styleId="68">
    <w:name w:val="纯文本 字符2"/>
    <w:qFormat/>
    <w:uiPriority w:val="99"/>
    <w:rPr>
      <w:rFonts w:ascii="宋体" w:hAnsi="Courier New"/>
      <w:kern w:val="2"/>
      <w:sz w:val="24"/>
      <w:szCs w:val="24"/>
    </w:rPr>
  </w:style>
  <w:style w:type="character" w:customStyle="1" w:styleId="69">
    <w:name w:val="hour_am"/>
    <w:basedOn w:val="26"/>
    <w:qFormat/>
    <w:uiPriority w:val="0"/>
  </w:style>
  <w:style w:type="character" w:customStyle="1" w:styleId="70">
    <w:name w:val="jbox-icon-success"/>
    <w:basedOn w:val="26"/>
    <w:qFormat/>
    <w:uiPriority w:val="0"/>
  </w:style>
  <w:style w:type="character" w:customStyle="1" w:styleId="71">
    <w:name w:val="批注文字 字符"/>
    <w:qFormat/>
    <w:uiPriority w:val="99"/>
    <w:rPr>
      <w:kern w:val="2"/>
      <w:sz w:val="28"/>
      <w:szCs w:val="24"/>
    </w:rPr>
  </w:style>
  <w:style w:type="character" w:customStyle="1" w:styleId="72">
    <w:name w:val="纯文本 Char1"/>
    <w:qFormat/>
    <w:uiPriority w:val="0"/>
    <w:rPr>
      <w:rFonts w:ascii="宋体" w:hAnsi="Courier New"/>
      <w:kern w:val="2"/>
      <w:sz w:val="21"/>
    </w:rPr>
  </w:style>
  <w:style w:type="character" w:customStyle="1" w:styleId="73">
    <w:name w:val="纯文本 Char"/>
    <w:qFormat/>
    <w:uiPriority w:val="99"/>
    <w:rPr>
      <w:rFonts w:ascii="宋体" w:hAnsi="Courier New"/>
      <w:kern w:val="2"/>
      <w:sz w:val="24"/>
      <w:szCs w:val="24"/>
    </w:rPr>
  </w:style>
  <w:style w:type="character" w:customStyle="1" w:styleId="74">
    <w:name w:val="sub_title s0"/>
    <w:basedOn w:val="26"/>
    <w:qFormat/>
    <w:uiPriority w:val="0"/>
  </w:style>
  <w:style w:type="character" w:customStyle="1" w:styleId="75">
    <w:name w:val="正文文本缩进 字符2"/>
    <w:link w:val="13"/>
    <w:qFormat/>
    <w:uiPriority w:val="0"/>
    <w:rPr>
      <w:rFonts w:ascii="宋体" w:hAnsi="Courier New"/>
      <w:spacing w:val="-4"/>
      <w:sz w:val="18"/>
    </w:rPr>
  </w:style>
  <w:style w:type="character" w:customStyle="1" w:styleId="76">
    <w:name w:val="jbox-icon-error"/>
    <w:basedOn w:val="26"/>
    <w:qFormat/>
    <w:uiPriority w:val="0"/>
  </w:style>
  <w:style w:type="character" w:customStyle="1" w:styleId="77">
    <w:name w:val="正文文本 2 字符"/>
    <w:basedOn w:val="26"/>
    <w:link w:val="20"/>
    <w:qFormat/>
    <w:uiPriority w:val="0"/>
    <w:rPr>
      <w:rFonts w:ascii="宋体" w:hAnsi="宋体" w:eastAsia="宋体" w:cs="Times New Roman"/>
      <w:color w:val="000000"/>
      <w:sz w:val="24"/>
      <w:szCs w:val="24"/>
    </w:rPr>
  </w:style>
  <w:style w:type="paragraph" w:customStyle="1" w:styleId="78">
    <w:name w:val="默认段落字体 Para Char Char Char Char Char Char Char Char Char1 Char Char Char Char"/>
    <w:basedOn w:val="1"/>
    <w:qFormat/>
    <w:uiPriority w:val="0"/>
    <w:rPr>
      <w:rFonts w:ascii="Tahoma" w:hAnsi="Tahoma" w:eastAsia="宋体" w:cs="Times New Roman"/>
      <w:sz w:val="24"/>
      <w:szCs w:val="20"/>
    </w:rPr>
  </w:style>
  <w:style w:type="paragraph" w:customStyle="1" w:styleId="79">
    <w:name w:val="xl25"/>
    <w:basedOn w:val="1"/>
    <w:qFormat/>
    <w:uiPriority w:val="0"/>
    <w:pPr>
      <w:widowControl/>
      <w:spacing w:before="100" w:beforeAutospacing="1" w:after="100" w:afterAutospacing="1"/>
      <w:jc w:val="center"/>
      <w:textAlignment w:val="center"/>
    </w:pPr>
    <w:rPr>
      <w:rFonts w:hint="eastAsia" w:ascii="楷体_GB2312" w:hAnsi="宋体" w:eastAsia="楷体_GB2312" w:cs="Times New Roman"/>
      <w:kern w:val="0"/>
      <w:sz w:val="24"/>
      <w:szCs w:val="24"/>
    </w:rPr>
  </w:style>
  <w:style w:type="paragraph" w:customStyle="1" w:styleId="80">
    <w:name w:val="Char Char Char Char"/>
    <w:basedOn w:val="1"/>
    <w:qFormat/>
    <w:uiPriority w:val="0"/>
    <w:pPr>
      <w:widowControl/>
      <w:spacing w:after="160" w:line="240" w:lineRule="exact"/>
      <w:jc w:val="left"/>
    </w:pPr>
    <w:rPr>
      <w:rFonts w:ascii="Verdana" w:hAnsi="Verdana" w:eastAsia="宋体" w:cs="Times New Roman"/>
      <w:kern w:val="0"/>
      <w:sz w:val="20"/>
      <w:szCs w:val="20"/>
      <w:lang w:eastAsia="en-US"/>
    </w:rPr>
  </w:style>
  <w:style w:type="character" w:customStyle="1" w:styleId="81">
    <w:name w:val="z-窗体顶端 字符1"/>
    <w:basedOn w:val="26"/>
    <w:semiHidden/>
    <w:qFormat/>
    <w:uiPriority w:val="99"/>
    <w:rPr>
      <w:rFonts w:ascii="Arial" w:hAnsi="Arial" w:cs="Arial"/>
      <w:vanish/>
      <w:sz w:val="16"/>
      <w:szCs w:val="16"/>
    </w:rPr>
  </w:style>
  <w:style w:type="paragraph" w:customStyle="1" w:styleId="82">
    <w:name w:val="正文段"/>
    <w:basedOn w:val="1"/>
    <w:qFormat/>
    <w:uiPriority w:val="0"/>
    <w:pPr>
      <w:widowControl/>
      <w:snapToGrid w:val="0"/>
      <w:spacing w:after="156" w:afterLines="50"/>
      <w:ind w:firstLine="200" w:firstLineChars="200"/>
    </w:pPr>
    <w:rPr>
      <w:rFonts w:ascii="Times New Roman" w:hAnsi="Times New Roman" w:eastAsia="宋体" w:cs="Times New Roman"/>
      <w:kern w:val="0"/>
      <w:sz w:val="24"/>
      <w:szCs w:val="20"/>
    </w:rPr>
  </w:style>
  <w:style w:type="character" w:customStyle="1" w:styleId="83">
    <w:name w:val="批注文字 字符1"/>
    <w:basedOn w:val="26"/>
    <w:link w:val="11"/>
    <w:semiHidden/>
    <w:qFormat/>
    <w:uiPriority w:val="99"/>
  </w:style>
  <w:style w:type="character" w:customStyle="1" w:styleId="84">
    <w:name w:val="批注主题 字符1"/>
    <w:basedOn w:val="83"/>
    <w:semiHidden/>
    <w:qFormat/>
    <w:uiPriority w:val="99"/>
    <w:rPr>
      <w:b/>
      <w:bCs/>
    </w:rPr>
  </w:style>
  <w:style w:type="character" w:customStyle="1" w:styleId="85">
    <w:name w:val="文档结构图 字符1"/>
    <w:basedOn w:val="26"/>
    <w:semiHidden/>
    <w:qFormat/>
    <w:uiPriority w:val="99"/>
    <w:rPr>
      <w:rFonts w:ascii="Microsoft YaHei UI" w:eastAsia="Microsoft YaHei UI"/>
      <w:sz w:val="18"/>
      <w:szCs w:val="18"/>
    </w:rPr>
  </w:style>
  <w:style w:type="character" w:customStyle="1" w:styleId="86">
    <w:name w:val="正文文本 字符"/>
    <w:basedOn w:val="26"/>
    <w:link w:val="12"/>
    <w:qFormat/>
    <w:uiPriority w:val="99"/>
    <w:rPr>
      <w:rFonts w:ascii="Times New Roman" w:hAnsi="Times New Roman" w:eastAsia="宋体" w:cs="Times New Roman"/>
      <w:sz w:val="28"/>
      <w:szCs w:val="24"/>
    </w:rPr>
  </w:style>
  <w:style w:type="character" w:customStyle="1" w:styleId="87">
    <w:name w:val="批注框文本 字符"/>
    <w:basedOn w:val="26"/>
    <w:link w:val="16"/>
    <w:qFormat/>
    <w:uiPriority w:val="0"/>
    <w:rPr>
      <w:rFonts w:ascii="Times New Roman" w:hAnsi="Times New Roman" w:eastAsia="宋体" w:cs="Times New Roman"/>
      <w:sz w:val="18"/>
      <w:szCs w:val="18"/>
    </w:rPr>
  </w:style>
  <w:style w:type="character" w:customStyle="1" w:styleId="88">
    <w:name w:val="正文文本缩进 字符3"/>
    <w:basedOn w:val="26"/>
    <w:semiHidden/>
    <w:qFormat/>
    <w:uiPriority w:val="99"/>
  </w:style>
  <w:style w:type="character" w:customStyle="1" w:styleId="89">
    <w:name w:val="日期 字符"/>
    <w:basedOn w:val="26"/>
    <w:link w:val="15"/>
    <w:qFormat/>
    <w:uiPriority w:val="0"/>
    <w:rPr>
      <w:rFonts w:ascii="Times New Roman" w:hAnsi="Times New Roman" w:eastAsia="楷体_GB2312" w:cs="Times New Roman"/>
      <w:sz w:val="32"/>
      <w:szCs w:val="20"/>
    </w:rPr>
  </w:style>
  <w:style w:type="character" w:customStyle="1" w:styleId="90">
    <w:name w:val="纯文本 字符3"/>
    <w:basedOn w:val="26"/>
    <w:semiHidden/>
    <w:qFormat/>
    <w:uiPriority w:val="99"/>
    <w:rPr>
      <w:rFonts w:hAnsi="Courier New" w:cs="Courier New" w:asciiTheme="minorEastAsia"/>
    </w:rPr>
  </w:style>
  <w:style w:type="character" w:customStyle="1" w:styleId="91">
    <w:name w:val="正文文本首行缩进 2 字符"/>
    <w:basedOn w:val="88"/>
    <w:link w:val="23"/>
    <w:qFormat/>
    <w:uiPriority w:val="99"/>
    <w:rPr>
      <w:rFonts w:ascii="宋体" w:hAnsi="Courier New"/>
      <w:spacing w:val="-4"/>
      <w:sz w:val="18"/>
    </w:rPr>
  </w:style>
  <w:style w:type="character" w:customStyle="1" w:styleId="92">
    <w:name w:val="z-窗体底端 字符1"/>
    <w:basedOn w:val="26"/>
    <w:semiHidden/>
    <w:qFormat/>
    <w:uiPriority w:val="99"/>
    <w:rPr>
      <w:rFonts w:ascii="Arial" w:hAnsi="Arial" w:cs="Arial"/>
      <w:vanish/>
      <w:sz w:val="16"/>
      <w:szCs w:val="16"/>
    </w:rPr>
  </w:style>
  <w:style w:type="paragraph" w:customStyle="1" w:styleId="93">
    <w:name w:val="此正文"/>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94">
    <w:name w:val="表内文字"/>
    <w:basedOn w:val="1"/>
    <w:qFormat/>
    <w:uiPriority w:val="0"/>
    <w:pPr>
      <w:tabs>
        <w:tab w:val="left" w:pos="1418"/>
      </w:tabs>
      <w:spacing w:line="360" w:lineRule="auto"/>
      <w:jc w:val="center"/>
    </w:pPr>
    <w:rPr>
      <w:rFonts w:hint="eastAsia" w:ascii="仿宋_GB2312" w:hAnsi="Times New Roman" w:eastAsia="仿宋_GB2312" w:cs="Times New Roman"/>
      <w:spacing w:val="-20"/>
      <w:kern w:val="0"/>
      <w:sz w:val="24"/>
      <w:szCs w:val="24"/>
    </w:rPr>
  </w:style>
  <w:style w:type="paragraph" w:customStyle="1" w:styleId="95">
    <w:name w:val="正文 A"/>
    <w:qFormat/>
    <w:uiPriority w:val="0"/>
    <w:pPr>
      <w:widowControl w:val="0"/>
      <w:jc w:val="both"/>
    </w:pPr>
    <w:rPr>
      <w:rFonts w:hint="eastAsia" w:ascii="Arial Unicode MS" w:hAnsi="Arial Unicode MS" w:eastAsia="Times New Roman" w:cs="Arial Unicode MS"/>
      <w:color w:val="000000"/>
      <w:kern w:val="2"/>
      <w:sz w:val="28"/>
      <w:szCs w:val="28"/>
      <w:u w:color="000000"/>
      <w:lang w:val="en-US" w:eastAsia="zh-CN" w:bidi="ar-SA"/>
    </w:rPr>
  </w:style>
  <w:style w:type="paragraph" w:customStyle="1" w:styleId="96">
    <w:name w:val="正文1"/>
    <w:qFormat/>
    <w:uiPriority w:val="0"/>
    <w:pPr>
      <w:suppressAutoHyphens/>
      <w:spacing w:after="180" w:line="312" w:lineRule="auto"/>
    </w:pPr>
    <w:rPr>
      <w:rFonts w:ascii="Helvetica Neue Light" w:hAnsi="Helvetica Neue Light" w:eastAsia="ヒラギノ角ゴ Pro W3" w:cs="Times New Roman"/>
      <w:color w:val="000000"/>
      <w:sz w:val="18"/>
      <w:lang w:val="en-US" w:eastAsia="zh-CN" w:bidi="ar-SA"/>
    </w:rPr>
  </w:style>
  <w:style w:type="paragraph" w:customStyle="1" w:styleId="97">
    <w:name w:val="Char Char Char Char1"/>
    <w:basedOn w:val="1"/>
    <w:qFormat/>
    <w:uiPriority w:val="0"/>
    <w:rPr>
      <w:rFonts w:ascii="Tahoma" w:hAnsi="Tahoma" w:eastAsia="宋体" w:cs="Times New Roman"/>
      <w:sz w:val="24"/>
      <w:szCs w:val="20"/>
    </w:rPr>
  </w:style>
  <w:style w:type="paragraph" w:customStyle="1" w:styleId="98">
    <w:name w:val="彩色列表 - 强调文字颜色 11"/>
    <w:basedOn w:val="1"/>
    <w:qFormat/>
    <w:uiPriority w:val="34"/>
    <w:pPr>
      <w:ind w:firstLine="420" w:firstLineChars="200"/>
    </w:pPr>
    <w:rPr>
      <w:rFonts w:ascii="Calibri" w:hAnsi="Calibri" w:eastAsia="宋体" w:cs="Times New Roman"/>
    </w:rPr>
  </w:style>
  <w:style w:type="paragraph" w:customStyle="1" w:styleId="99">
    <w:name w:val="Proposals body"/>
    <w:basedOn w:val="1"/>
    <w:next w:val="1"/>
    <w:qFormat/>
    <w:uiPriority w:val="0"/>
    <w:pPr>
      <w:widowControl/>
      <w:spacing w:line="460" w:lineRule="exact"/>
      <w:jc w:val="left"/>
    </w:pPr>
    <w:rPr>
      <w:rFonts w:ascii="仿宋_GB2312" w:hAnsi="Times New Roman" w:eastAsia="仿宋_GB2312" w:cs="Times New Roman"/>
      <w:snapToGrid w:val="0"/>
      <w:kern w:val="0"/>
      <w:sz w:val="24"/>
      <w:szCs w:val="24"/>
    </w:rPr>
  </w:style>
  <w:style w:type="paragraph" w:customStyle="1" w:styleId="100">
    <w:name w:val="正文2"/>
    <w:basedOn w:val="1"/>
    <w:link w:val="109"/>
    <w:qFormat/>
    <w:uiPriority w:val="0"/>
    <w:pPr>
      <w:spacing w:before="156" w:line="360" w:lineRule="auto"/>
      <w:ind w:firstLine="510" w:firstLineChars="200"/>
    </w:pPr>
    <w:rPr>
      <w:rFonts w:ascii="Times New Roman" w:hAnsi="Times New Roman" w:eastAsia="宋体" w:cs="Times New Roman"/>
      <w:sz w:val="24"/>
      <w:szCs w:val="20"/>
    </w:rPr>
  </w:style>
  <w:style w:type="paragraph" w:customStyle="1" w:styleId="101">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sz w:val="21"/>
      <w:szCs w:val="22"/>
      <w:lang w:val="en-US" w:eastAsia="zh-CN" w:bidi="ar-SA"/>
    </w:rPr>
  </w:style>
  <w:style w:type="paragraph" w:customStyle="1" w:styleId="102">
    <w:name w:val="无间距"/>
    <w:qFormat/>
    <w:uiPriority w:val="0"/>
    <w:pPr>
      <w:widowControl w:val="0"/>
      <w:jc w:val="both"/>
    </w:pPr>
    <w:rPr>
      <w:rFonts w:ascii="Calibri" w:hAnsi="Calibri" w:eastAsia="宋体" w:cs="Times New Roman"/>
      <w:kern w:val="2"/>
      <w:sz w:val="21"/>
      <w:szCs w:val="22"/>
      <w:lang w:val="en-US" w:eastAsia="zh-CN" w:bidi="ar-SA"/>
    </w:rPr>
  </w:style>
  <w:style w:type="paragraph" w:styleId="103">
    <w:name w:val="List Paragraph"/>
    <w:basedOn w:val="1"/>
    <w:qFormat/>
    <w:uiPriority w:val="34"/>
    <w:pPr>
      <w:ind w:left="720"/>
      <w:contextualSpacing/>
    </w:pPr>
    <w:rPr>
      <w:rFonts w:ascii="Times New Roman" w:hAnsi="Times New Roman" w:eastAsia="宋体" w:cs="Times New Roman"/>
      <w:sz w:val="28"/>
      <w:szCs w:val="20"/>
    </w:rPr>
  </w:style>
  <w:style w:type="paragraph" w:customStyle="1" w:styleId="104">
    <w:name w:val="List Paragraph1"/>
    <w:basedOn w:val="1"/>
    <w:qFormat/>
    <w:uiPriority w:val="0"/>
    <w:pPr>
      <w:ind w:firstLine="420" w:firstLineChars="200"/>
    </w:pPr>
    <w:rPr>
      <w:rFonts w:ascii="Times New Roman" w:hAnsi="Times New Roman" w:eastAsia="宋体" w:cs="Times New Roman"/>
      <w:szCs w:val="24"/>
    </w:rPr>
  </w:style>
  <w:style w:type="paragraph" w:customStyle="1" w:styleId="105">
    <w:name w:val="标题 10"/>
    <w:basedOn w:val="4"/>
    <w:qFormat/>
    <w:uiPriority w:val="0"/>
    <w:pPr>
      <w:jc w:val="center"/>
    </w:pPr>
    <w:rPr>
      <w:kern w:val="0"/>
    </w:rPr>
  </w:style>
  <w:style w:type="character" w:customStyle="1" w:styleId="106">
    <w:name w:val="未处理的提及1"/>
    <w:semiHidden/>
    <w:unhideWhenUsed/>
    <w:qFormat/>
    <w:uiPriority w:val="99"/>
    <w:rPr>
      <w:color w:val="605E5C"/>
      <w:shd w:val="clear" w:color="auto" w:fill="E1DFDD"/>
    </w:rPr>
  </w:style>
  <w:style w:type="character" w:customStyle="1" w:styleId="107">
    <w:name w:val="未处理的提及2"/>
    <w:basedOn w:val="26"/>
    <w:semiHidden/>
    <w:unhideWhenUsed/>
    <w:qFormat/>
    <w:uiPriority w:val="99"/>
    <w:rPr>
      <w:color w:val="605E5C"/>
      <w:shd w:val="clear" w:color="auto" w:fill="E1DFDD"/>
    </w:rPr>
  </w:style>
  <w:style w:type="character" w:customStyle="1" w:styleId="108">
    <w:name w:val="未处理的提及3"/>
    <w:basedOn w:val="26"/>
    <w:semiHidden/>
    <w:unhideWhenUsed/>
    <w:qFormat/>
    <w:uiPriority w:val="99"/>
    <w:rPr>
      <w:color w:val="605E5C"/>
      <w:shd w:val="clear" w:color="auto" w:fill="E1DFDD"/>
    </w:rPr>
  </w:style>
  <w:style w:type="character" w:customStyle="1" w:styleId="109">
    <w:name w:val="正文2 Char Char"/>
    <w:link w:val="100"/>
    <w:qFormat/>
    <w:uiPriority w:val="0"/>
    <w:rPr>
      <w:kern w:val="2"/>
      <w:sz w:val="24"/>
    </w:rPr>
  </w:style>
  <w:style w:type="paragraph" w:customStyle="1" w:styleId="110">
    <w:name w:val="TOC 72"/>
    <w:next w:val="1"/>
    <w:qFormat/>
    <w:uiPriority w:val="0"/>
    <w:pPr>
      <w:wordWrap w:val="0"/>
      <w:ind w:left="2550"/>
      <w:jc w:val="both"/>
    </w:pPr>
    <w:rPr>
      <w:rFonts w:ascii="Calibri" w:hAnsi="Calibri" w:eastAsia="宋体" w:cs="Times New Roman"/>
      <w:sz w:val="21"/>
      <w:szCs w:val="22"/>
      <w:lang w:val="en-US" w:eastAsia="zh-CN" w:bidi="ar-SA"/>
    </w:rPr>
  </w:style>
  <w:style w:type="table" w:customStyle="1" w:styleId="111">
    <w:name w:val="网格型1"/>
    <w:basedOn w:val="24"/>
    <w:qFormat/>
    <w:uiPriority w:val="39"/>
    <w:rPr>
      <w:rFonts w:ascii="等线" w:hAnsi="等线" w:eastAsia="等线"/>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12">
    <w:name w:val="Normal Indent1"/>
    <w:qFormat/>
    <w:uiPriority w:val="0"/>
    <w:pPr>
      <w:ind w:firstLine="420"/>
    </w:pPr>
    <w:rPr>
      <w:rFonts w:ascii="Times New Roman" w:hAnsi="Times New Roman" w:eastAsia="仿宋_GB2312" w:cs="宋体"/>
      <w:b/>
      <w:bCs/>
      <w:color w:val="000000"/>
      <w:sz w:val="21"/>
      <w:lang w:val="en-US" w:eastAsia="zh-CN" w:bidi="ar-SA"/>
    </w:rPr>
  </w:style>
  <w:style w:type="paragraph" w:customStyle="1" w:styleId="113">
    <w:name w:val="段"/>
    <w:next w:val="1"/>
    <w:qFormat/>
    <w:uiPriority w:val="0"/>
    <w:pPr>
      <w:autoSpaceDE w:val="0"/>
      <w:autoSpaceDN w:val="0"/>
      <w:adjustRightInd w:val="0"/>
      <w:snapToGrid w:val="0"/>
      <w:spacing w:line="360" w:lineRule="auto"/>
      <w:ind w:firstLine="200" w:firstLineChars="200"/>
      <w:jc w:val="both"/>
    </w:pPr>
    <w:rPr>
      <w:rFonts w:ascii="宋体" w:hAnsi="Times New Roman" w:eastAsia="宋体" w:cs="Times New Roman"/>
      <w:sz w:val="24"/>
      <w:szCs w:val="22"/>
      <w:lang w:val="en-US" w:eastAsia="zh-CN" w:bidi="ar-SA"/>
    </w:rPr>
  </w:style>
  <w:style w:type="character" w:customStyle="1" w:styleId="114">
    <w:name w:val="NormalCharacter"/>
    <w:qFormat/>
    <w:uiPriority w:val="0"/>
  </w:style>
  <w:style w:type="paragraph" w:customStyle="1" w:styleId="115">
    <w:name w:val="p0"/>
    <w:basedOn w:val="1"/>
    <w:qFormat/>
    <w:uiPriority w:val="0"/>
    <w:pPr>
      <w:widowControl/>
    </w:pPr>
    <w:rPr>
      <w:rFonts w:ascii="Times New Roman" w:hAnsi="Times New Roman" w:eastAsia="宋体" w:cs="Times New Roman"/>
      <w:kern w:val="0"/>
      <w:szCs w:val="21"/>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52</Pages>
  <Words>4697</Words>
  <Characters>5239</Characters>
  <Lines>32</Lines>
  <Paragraphs>64</Paragraphs>
  <TotalTime>3</TotalTime>
  <ScaleCrop>false</ScaleCrop>
  <LinksUpToDate>false</LinksUpToDate>
  <CharactersWithSpaces>5282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2021-05-13T05:24:00Z</dcterms:created>
  <dc:creator>hj j</dc:creator>
  <cp:lastModifiedBy>冥灵有叶</cp:lastModifiedBy>
  <dcterms:modified xsi:type="dcterms:W3CDTF">2025-03-31T06:37:24Z</dcterms:modified>
  <cp:revision>771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B363B45C01FF4C5A8AB2573BD522DAF7</vt:lpwstr>
  </property>
  <property fmtid="{D5CDD505-2E9C-101B-9397-08002B2CF9AE}" pid="4" name="KSOTemplateDocerSaveRecord">
    <vt:lpwstr>eyJoZGlkIjoiNDUwMTFkMDI3ZjBmZjczM2Q3M2EwOGI5M2VjYzUzMDkiLCJ1c2VySWQiOiI2MjY2ODE2NTEifQ==</vt:lpwstr>
  </property>
</Properties>
</file>