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0161A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pacing w:val="-6"/>
          <w:sz w:val="84"/>
          <w:szCs w:val="84"/>
          <w:highlight w:val="none"/>
        </w:rPr>
      </w:pPr>
    </w:p>
    <w:p w14:paraId="7FFF8BE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pacing w:val="-6"/>
          <w:sz w:val="84"/>
          <w:szCs w:val="84"/>
          <w:highlight w:val="none"/>
        </w:rPr>
      </w:pPr>
    </w:p>
    <w:p w14:paraId="50C6C6D3">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84"/>
          <w:szCs w:val="84"/>
          <w:highlight w:val="none"/>
          <w:lang w:eastAsia="zh-CN"/>
        </w:rPr>
      </w:pPr>
      <w:r>
        <w:rPr>
          <w:rFonts w:hint="eastAsia" w:ascii="仿宋" w:hAnsi="仿宋" w:eastAsia="仿宋" w:cs="仿宋"/>
          <w:b/>
          <w:color w:val="auto"/>
          <w:spacing w:val="-6"/>
          <w:sz w:val="84"/>
          <w:szCs w:val="84"/>
          <w:highlight w:val="none"/>
          <w:lang w:eastAsia="zh-CN"/>
        </w:rPr>
        <w:t>浙江理工大学</w:t>
      </w:r>
    </w:p>
    <w:p w14:paraId="56C5EEB3">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r>
        <w:rPr>
          <w:rFonts w:hint="eastAsia" w:ascii="仿宋" w:hAnsi="仿宋" w:eastAsia="仿宋" w:cs="仿宋"/>
          <w:b/>
          <w:color w:val="auto"/>
          <w:spacing w:val="-6"/>
          <w:sz w:val="72"/>
          <w:szCs w:val="72"/>
          <w:highlight w:val="none"/>
          <w:lang w:eastAsia="zh-CN"/>
        </w:rPr>
        <w:t>光电自准直仪</w:t>
      </w:r>
    </w:p>
    <w:p w14:paraId="3266DAD9">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p>
    <w:p w14:paraId="3C5406E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ascii="仿宋" w:hAnsi="仿宋" w:eastAsia="仿宋" w:cs="仿宋"/>
          <w:b/>
          <w:color w:val="auto"/>
          <w:spacing w:val="-6"/>
          <w:sz w:val="72"/>
          <w:szCs w:val="72"/>
          <w:highlight w:val="none"/>
        </w:rPr>
      </w:pPr>
      <w:r>
        <w:rPr>
          <w:rFonts w:hint="eastAsia" w:ascii="仿宋" w:hAnsi="仿宋" w:eastAsia="仿宋" w:cs="仿宋"/>
          <w:b/>
          <w:color w:val="auto"/>
          <w:spacing w:val="-6"/>
          <w:sz w:val="72"/>
          <w:szCs w:val="72"/>
          <w:highlight w:val="none"/>
        </w:rPr>
        <w:t>招 标 文 件</w:t>
      </w:r>
    </w:p>
    <w:p w14:paraId="108B3E0C">
      <w:pPr>
        <w:widowControl/>
        <w:adjustRightInd w:val="0"/>
        <w:snapToGrid w:val="0"/>
        <w:spacing w:line="288" w:lineRule="auto"/>
        <w:ind w:right="-2"/>
        <w:jc w:val="center"/>
        <w:rPr>
          <w:rFonts w:ascii="仿宋" w:hAnsi="仿宋" w:eastAsia="仿宋" w:cs="仿宋"/>
          <w:b/>
          <w:color w:val="auto"/>
          <w:sz w:val="36"/>
          <w:szCs w:val="24"/>
          <w:highlight w:val="none"/>
        </w:rPr>
      </w:pPr>
      <w:r>
        <w:rPr>
          <w:rFonts w:hint="eastAsia" w:ascii="仿宋" w:hAnsi="仿宋" w:eastAsia="仿宋" w:cs="仿宋"/>
          <w:b/>
          <w:color w:val="auto"/>
          <w:sz w:val="36"/>
          <w:szCs w:val="24"/>
          <w:highlight w:val="none"/>
        </w:rPr>
        <w:t>（线上电子招投标）</w:t>
      </w:r>
    </w:p>
    <w:p w14:paraId="52757BA5">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p>
    <w:p w14:paraId="037E842C">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p>
    <w:p w14:paraId="7299BA05">
      <w:pPr>
        <w:keepNext w:val="0"/>
        <w:keepLines w:val="0"/>
        <w:pageBreakBefore w:val="0"/>
        <w:widowControl w:val="0"/>
        <w:kinsoku/>
        <w:wordWrap/>
        <w:overflowPunct/>
        <w:topLinePunct w:val="0"/>
        <w:autoSpaceDE/>
        <w:autoSpaceDN/>
        <w:bidi w:val="0"/>
        <w:adjustRightInd w:val="0"/>
        <w:snapToGrid w:val="0"/>
        <w:spacing w:line="360" w:lineRule="auto"/>
        <w:ind w:firstLine="2024" w:firstLineChars="7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项目名称：</w:t>
      </w:r>
      <w:r>
        <w:rPr>
          <w:rFonts w:hint="eastAsia" w:ascii="仿宋" w:hAnsi="仿宋" w:eastAsia="仿宋" w:cs="仿宋"/>
          <w:b/>
          <w:color w:val="auto"/>
          <w:spacing w:val="-6"/>
          <w:sz w:val="30"/>
          <w:szCs w:val="30"/>
          <w:highlight w:val="none"/>
          <w:lang w:eastAsia="zh-CN"/>
        </w:rPr>
        <w:t>光电自准直仪</w:t>
      </w:r>
    </w:p>
    <w:p w14:paraId="5B6C58BB">
      <w:pPr>
        <w:keepNext w:val="0"/>
        <w:keepLines w:val="0"/>
        <w:pageBreakBefore w:val="0"/>
        <w:widowControl w:val="0"/>
        <w:kinsoku/>
        <w:wordWrap/>
        <w:overflowPunct/>
        <w:topLinePunct w:val="0"/>
        <w:autoSpaceDE/>
        <w:autoSpaceDN/>
        <w:bidi w:val="0"/>
        <w:adjustRightInd w:val="0"/>
        <w:snapToGrid w:val="0"/>
        <w:spacing w:line="360" w:lineRule="auto"/>
        <w:ind w:firstLine="2024" w:firstLineChars="7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项目编号：</w:t>
      </w:r>
      <w:r>
        <w:rPr>
          <w:rFonts w:hint="eastAsia" w:ascii="仿宋" w:hAnsi="仿宋" w:eastAsia="仿宋" w:cs="仿宋"/>
          <w:b/>
          <w:color w:val="auto"/>
          <w:spacing w:val="-6"/>
          <w:sz w:val="30"/>
          <w:szCs w:val="30"/>
          <w:highlight w:val="none"/>
          <w:lang w:eastAsia="zh-CN"/>
        </w:rPr>
        <w:t>QSZB-Z(H)-H24287(GK)LL</w:t>
      </w:r>
    </w:p>
    <w:p w14:paraId="19C7127B">
      <w:pPr>
        <w:keepNext w:val="0"/>
        <w:keepLines w:val="0"/>
        <w:pageBreakBefore w:val="0"/>
        <w:widowControl w:val="0"/>
        <w:kinsoku/>
        <w:wordWrap/>
        <w:overflowPunct/>
        <w:topLinePunct w:val="0"/>
        <w:autoSpaceDE/>
        <w:autoSpaceDN/>
        <w:bidi w:val="0"/>
        <w:adjustRightInd w:val="0"/>
        <w:snapToGrid w:val="0"/>
        <w:spacing w:line="360" w:lineRule="auto"/>
        <w:ind w:firstLine="2024" w:firstLineChars="7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采 购 人：</w:t>
      </w:r>
      <w:r>
        <w:rPr>
          <w:rFonts w:hint="eastAsia" w:ascii="仿宋" w:hAnsi="仿宋" w:eastAsia="仿宋" w:cs="仿宋"/>
          <w:b/>
          <w:color w:val="auto"/>
          <w:spacing w:val="-6"/>
          <w:sz w:val="30"/>
          <w:szCs w:val="30"/>
          <w:highlight w:val="none"/>
          <w:lang w:eastAsia="zh-CN"/>
        </w:rPr>
        <w:t>浙江理工大学</w:t>
      </w:r>
    </w:p>
    <w:p w14:paraId="3F68BFB2">
      <w:pPr>
        <w:keepNext w:val="0"/>
        <w:keepLines w:val="0"/>
        <w:pageBreakBefore w:val="0"/>
        <w:widowControl w:val="0"/>
        <w:kinsoku/>
        <w:wordWrap/>
        <w:overflowPunct/>
        <w:topLinePunct w:val="0"/>
        <w:autoSpaceDE/>
        <w:autoSpaceDN/>
        <w:bidi w:val="0"/>
        <w:adjustRightInd w:val="0"/>
        <w:snapToGrid w:val="0"/>
        <w:spacing w:line="360" w:lineRule="auto"/>
        <w:ind w:firstLine="2024" w:firstLineChars="7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采购代理机构：浙江求是招标代理有限公司</w:t>
      </w:r>
    </w:p>
    <w:p w14:paraId="12F04A0D">
      <w:pPr>
        <w:keepNext w:val="0"/>
        <w:keepLines w:val="0"/>
        <w:pageBreakBefore w:val="0"/>
        <w:widowControl w:val="0"/>
        <w:kinsoku/>
        <w:wordWrap/>
        <w:overflowPunct/>
        <w:topLinePunct w:val="0"/>
        <w:autoSpaceDE/>
        <w:autoSpaceDN/>
        <w:bidi w:val="0"/>
        <w:adjustRightInd w:val="0"/>
        <w:snapToGrid w:val="0"/>
        <w:spacing w:line="360" w:lineRule="auto"/>
        <w:ind w:firstLine="2024" w:firstLineChars="7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采购计划文号：</w:t>
      </w:r>
      <w:r>
        <w:rPr>
          <w:rFonts w:hint="eastAsia" w:ascii="仿宋" w:hAnsi="仿宋" w:eastAsia="仿宋" w:cs="仿宋"/>
          <w:b/>
          <w:color w:val="auto"/>
          <w:spacing w:val="-6"/>
          <w:sz w:val="30"/>
          <w:szCs w:val="30"/>
          <w:highlight w:val="none"/>
          <w:lang w:eastAsia="zh-CN"/>
        </w:rPr>
        <w:t>[2024]71808、72733号</w:t>
      </w:r>
    </w:p>
    <w:p w14:paraId="73AB4A7C">
      <w:pPr>
        <w:adjustRightInd w:val="0"/>
        <w:snapToGrid w:val="0"/>
        <w:jc w:val="center"/>
        <w:rPr>
          <w:rFonts w:ascii="仿宋" w:hAnsi="仿宋" w:eastAsia="仿宋" w:cs="仿宋"/>
          <w:b/>
          <w:color w:val="auto"/>
          <w:sz w:val="32"/>
          <w:szCs w:val="32"/>
          <w:highlight w:val="none"/>
        </w:rPr>
        <w:sectPr>
          <w:headerReference r:id="rId3" w:type="default"/>
          <w:footerReference r:id="rId4" w:type="default"/>
          <w:pgSz w:w="11906" w:h="16838"/>
          <w:pgMar w:top="1440" w:right="1247" w:bottom="1440" w:left="1247" w:header="340" w:footer="850" w:gutter="0"/>
          <w:pgNumType w:start="1"/>
          <w:cols w:space="0" w:num="1"/>
          <w:rtlGutter w:val="0"/>
          <w:docGrid w:linePitch="381" w:charSpace="0"/>
        </w:sectPr>
      </w:pPr>
    </w:p>
    <w:p w14:paraId="48C46A64">
      <w:pPr>
        <w:adjustRightInd w:val="0"/>
        <w:snapToGrid w:val="0"/>
        <w:ind w:left="0" w:leftChars="0" w:right="0" w:rightChars="0" w:firstLine="0" w:firstLineChars="0"/>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目  录</w:t>
      </w:r>
    </w:p>
    <w:p w14:paraId="30B61840">
      <w:pPr>
        <w:adjustRightInd w:val="0"/>
        <w:snapToGrid w:val="0"/>
        <w:jc w:val="center"/>
        <w:rPr>
          <w:rFonts w:ascii="仿宋" w:hAnsi="仿宋" w:eastAsia="仿宋" w:cs="仿宋"/>
          <w:b/>
          <w:color w:val="auto"/>
          <w:spacing w:val="-6"/>
          <w:sz w:val="30"/>
          <w:szCs w:val="30"/>
          <w:highlight w:val="none"/>
        </w:rPr>
      </w:pPr>
    </w:p>
    <w:p w14:paraId="3AD1F85C">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第一章  投标邀请</w:t>
      </w:r>
    </w:p>
    <w:p w14:paraId="2944EAB4">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第二章  采购需求</w:t>
      </w:r>
    </w:p>
    <w:p w14:paraId="661508EF">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第三章  投标人须知</w:t>
      </w:r>
    </w:p>
    <w:p w14:paraId="321C9347">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 xml:space="preserve">第四章  </w:t>
      </w:r>
      <w:r>
        <w:rPr>
          <w:rFonts w:hint="eastAsia" w:ascii="仿宋" w:hAnsi="仿宋" w:eastAsia="仿宋" w:cs="仿宋"/>
          <w:b/>
          <w:color w:val="auto"/>
          <w:spacing w:val="-6"/>
          <w:sz w:val="30"/>
          <w:szCs w:val="30"/>
          <w:highlight w:val="none"/>
          <w:lang w:eastAsia="zh-CN"/>
        </w:rPr>
        <w:t>评标方法和评标标准</w:t>
      </w:r>
    </w:p>
    <w:p w14:paraId="4C8FD8D8">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第五章  拟签订的合同文本</w:t>
      </w:r>
    </w:p>
    <w:p w14:paraId="11A4D23A">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hint="eastAsia"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第六章  投标文件格式</w:t>
      </w:r>
    </w:p>
    <w:p w14:paraId="4381345B">
      <w:pPr>
        <w:adjustRightInd w:val="0"/>
        <w:snapToGrid w:val="0"/>
        <w:spacing w:line="360" w:lineRule="auto"/>
        <w:ind w:left="0" w:leftChars="0" w:right="0" w:rightChars="0" w:firstLine="0" w:firstLineChars="0"/>
        <w:jc w:val="center"/>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br w:type="page"/>
      </w:r>
    </w:p>
    <w:p w14:paraId="31FCFE5D">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0"/>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第一章  投标邀请</w:t>
      </w:r>
    </w:p>
    <w:tbl>
      <w:tblPr>
        <w:tblStyle w:val="27"/>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14:paraId="353C8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628" w:type="dxa"/>
          </w:tcPr>
          <w:p w14:paraId="06F53247">
            <w:pPr>
              <w:adjustRightInd w:val="0"/>
              <w:snapToGrid w:val="0"/>
              <w:ind w:firstLine="422" w:firstLineChars="200"/>
              <w:rPr>
                <w:rFonts w:ascii="仿宋" w:hAnsi="仿宋" w:eastAsia="仿宋" w:cs="仿宋"/>
                <w:b/>
                <w:color w:val="auto"/>
                <w:szCs w:val="21"/>
                <w:highlight w:val="none"/>
              </w:rPr>
            </w:pPr>
            <w:bookmarkStart w:id="0" w:name="_Toc35393790"/>
            <w:bookmarkStart w:id="1" w:name="_Toc28359002"/>
            <w:bookmarkStart w:id="2" w:name="_Toc28359079"/>
            <w:bookmarkStart w:id="3" w:name="_Toc35393621"/>
            <w:bookmarkStart w:id="4" w:name="_Hlk24379207"/>
            <w:r>
              <w:rPr>
                <w:rFonts w:hint="eastAsia" w:ascii="仿宋" w:hAnsi="仿宋" w:eastAsia="仿宋" w:cs="仿宋"/>
                <w:b/>
                <w:color w:val="auto"/>
                <w:szCs w:val="21"/>
                <w:highlight w:val="none"/>
              </w:rPr>
              <w:t>项目概况</w:t>
            </w:r>
          </w:p>
          <w:p w14:paraId="02CFB3E8">
            <w:pPr>
              <w:adjustRightInd w:val="0"/>
              <w:snapToGrid w:val="0"/>
              <w:ind w:firstLine="422" w:firstLineChars="200"/>
              <w:rPr>
                <w:rFonts w:ascii="仿宋" w:hAnsi="仿宋" w:eastAsia="仿宋" w:cs="仿宋"/>
                <w:b/>
                <w:color w:val="auto"/>
                <w:szCs w:val="21"/>
                <w:highlight w:val="none"/>
              </w:rPr>
            </w:pPr>
            <w:r>
              <w:rPr>
                <w:rFonts w:hint="eastAsia" w:ascii="仿宋" w:hAnsi="仿宋" w:eastAsia="仿宋" w:cs="仿宋"/>
                <w:b/>
                <w:color w:val="auto"/>
                <w:szCs w:val="21"/>
                <w:highlight w:val="none"/>
                <w:lang w:eastAsia="zh-CN"/>
              </w:rPr>
              <w:t>光电自准直仪</w:t>
            </w:r>
            <w:r>
              <w:rPr>
                <w:rFonts w:hint="eastAsia" w:ascii="仿宋" w:hAnsi="仿宋" w:eastAsia="仿宋" w:cs="仿宋"/>
                <w:b/>
                <w:color w:val="auto"/>
                <w:szCs w:val="21"/>
                <w:highlight w:val="none"/>
              </w:rPr>
              <w:t>招标项目的潜在投标人应在政府采购云平台（https://www.zcygov.cn）获取（下载）招标文件，并于</w:t>
            </w:r>
            <w:r>
              <w:rPr>
                <w:rFonts w:hint="eastAsia" w:ascii="仿宋" w:hAnsi="仿宋" w:eastAsia="仿宋" w:cs="仿宋"/>
                <w:b/>
                <w:color w:val="auto"/>
                <w:szCs w:val="21"/>
                <w:highlight w:val="none"/>
                <w:lang w:eastAsia="zh-CN"/>
              </w:rPr>
              <w:t>2025年04月21日下午14:00:00（北京时间）</w:t>
            </w:r>
            <w:r>
              <w:rPr>
                <w:rFonts w:hint="eastAsia" w:ascii="仿宋" w:hAnsi="仿宋" w:eastAsia="仿宋" w:cs="仿宋"/>
                <w:b/>
                <w:color w:val="auto"/>
                <w:szCs w:val="21"/>
                <w:highlight w:val="none"/>
              </w:rPr>
              <w:t>前递交（上传）投标文件。</w:t>
            </w:r>
          </w:p>
        </w:tc>
      </w:tr>
    </w:tbl>
    <w:p w14:paraId="273BF6E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p>
    <w:p w14:paraId="6F4CFECB">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一、项目基本情况</w:t>
      </w:r>
      <w:bookmarkEnd w:id="0"/>
      <w:bookmarkEnd w:id="1"/>
      <w:bookmarkEnd w:id="2"/>
      <w:bookmarkEnd w:id="3"/>
    </w:p>
    <w:p w14:paraId="1CF6A50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项目编号：</w:t>
      </w:r>
      <w:r>
        <w:rPr>
          <w:rFonts w:hint="eastAsia" w:ascii="仿宋" w:hAnsi="仿宋" w:eastAsia="仿宋" w:cs="仿宋"/>
          <w:color w:val="auto"/>
          <w:szCs w:val="21"/>
          <w:highlight w:val="none"/>
          <w:lang w:eastAsia="zh-CN"/>
        </w:rPr>
        <w:t>QSZB-Z(H)-H24287(GK)LL</w:t>
      </w:r>
    </w:p>
    <w:p w14:paraId="3E2A7E1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项目名称：</w:t>
      </w:r>
      <w:r>
        <w:rPr>
          <w:rFonts w:hint="eastAsia" w:ascii="仿宋" w:hAnsi="仿宋" w:eastAsia="仿宋" w:cs="仿宋"/>
          <w:color w:val="auto"/>
          <w:szCs w:val="21"/>
          <w:highlight w:val="none"/>
          <w:lang w:eastAsia="zh-CN"/>
        </w:rPr>
        <w:t>光电自准直仪</w:t>
      </w:r>
    </w:p>
    <w:bookmarkEnd w:id="4"/>
    <w:p w14:paraId="595B340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预算金额（元）：</w:t>
      </w:r>
      <w:r>
        <w:rPr>
          <w:rFonts w:hint="eastAsia" w:ascii="仿宋" w:hAnsi="仿宋" w:eastAsia="仿宋" w:cs="仿宋"/>
          <w:color w:val="auto"/>
          <w:szCs w:val="21"/>
          <w:highlight w:val="none"/>
          <w:lang w:val="en-US" w:eastAsia="zh-CN"/>
        </w:rPr>
        <w:t>525000</w:t>
      </w:r>
    </w:p>
    <w:p w14:paraId="5C9AB14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最高限价（元）：</w:t>
      </w:r>
      <w:r>
        <w:rPr>
          <w:rFonts w:hint="eastAsia" w:ascii="仿宋" w:hAnsi="仿宋" w:eastAsia="仿宋" w:cs="仿宋"/>
          <w:color w:val="auto"/>
          <w:szCs w:val="21"/>
          <w:highlight w:val="none"/>
          <w:lang w:val="en-US" w:eastAsia="zh-CN"/>
        </w:rPr>
        <w:t>/</w:t>
      </w:r>
    </w:p>
    <w:p w14:paraId="5A0B9933">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采购需求：</w:t>
      </w:r>
    </w:p>
    <w:tbl>
      <w:tblPr>
        <w:tblStyle w:val="26"/>
        <w:tblW w:w="96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264"/>
        <w:gridCol w:w="742"/>
        <w:gridCol w:w="742"/>
        <w:gridCol w:w="3277"/>
        <w:gridCol w:w="1591"/>
      </w:tblGrid>
      <w:tr w14:paraId="397226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3264" w:type="dxa"/>
            <w:tcBorders>
              <w:left w:val="single" w:color="auto" w:sz="4" w:space="0"/>
              <w:right w:val="single" w:color="auto" w:sz="4" w:space="0"/>
              <w:tl2br w:val="nil"/>
              <w:tr2bl w:val="nil"/>
            </w:tcBorders>
            <w:vAlign w:val="center"/>
          </w:tcPr>
          <w:p w14:paraId="55F32513">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名称</w:t>
            </w:r>
          </w:p>
        </w:tc>
        <w:tc>
          <w:tcPr>
            <w:tcW w:w="742" w:type="dxa"/>
            <w:tcBorders>
              <w:tl2br w:val="nil"/>
              <w:tr2bl w:val="nil"/>
            </w:tcBorders>
            <w:vAlign w:val="center"/>
          </w:tcPr>
          <w:p w14:paraId="4950BF64">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数量</w:t>
            </w:r>
          </w:p>
        </w:tc>
        <w:tc>
          <w:tcPr>
            <w:tcW w:w="742" w:type="dxa"/>
            <w:tcBorders>
              <w:tl2br w:val="nil"/>
              <w:tr2bl w:val="nil"/>
            </w:tcBorders>
            <w:vAlign w:val="center"/>
          </w:tcPr>
          <w:p w14:paraId="75E492B1">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单位</w:t>
            </w:r>
          </w:p>
        </w:tc>
        <w:tc>
          <w:tcPr>
            <w:tcW w:w="3277" w:type="dxa"/>
            <w:tcBorders>
              <w:right w:val="single" w:color="auto" w:sz="4" w:space="0"/>
              <w:tl2br w:val="nil"/>
              <w:tr2bl w:val="nil"/>
            </w:tcBorders>
            <w:vAlign w:val="center"/>
          </w:tcPr>
          <w:p w14:paraId="4087307D">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简要技术需求</w:t>
            </w:r>
          </w:p>
        </w:tc>
        <w:tc>
          <w:tcPr>
            <w:tcW w:w="1591" w:type="dxa"/>
            <w:tcBorders>
              <w:right w:val="single" w:color="auto" w:sz="4" w:space="0"/>
              <w:tl2br w:val="nil"/>
              <w:tr2bl w:val="nil"/>
            </w:tcBorders>
            <w:vAlign w:val="center"/>
          </w:tcPr>
          <w:p w14:paraId="719E0DC5">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是否允许采购</w:t>
            </w:r>
          </w:p>
          <w:p w14:paraId="5B894697">
            <w:pPr>
              <w:keepNext w:val="0"/>
              <w:keepLines w:val="0"/>
              <w:pageBreakBefore w:val="0"/>
              <w:widowControl w:val="0"/>
              <w:kinsoku/>
              <w:wordWrap/>
              <w:overflowPunct/>
              <w:topLinePunct w:val="0"/>
              <w:autoSpaceDE/>
              <w:autoSpaceDN/>
              <w:bidi w:val="0"/>
              <w:adjustRightInd w:val="0"/>
              <w:snapToGrid w:val="0"/>
              <w:jc w:val="center"/>
              <w:textAlignment w:val="auto"/>
              <w:rPr>
                <w:rFonts w:ascii="仿宋" w:hAnsi="仿宋" w:eastAsia="仿宋" w:cs="仿宋"/>
                <w:b/>
                <w:bCs/>
                <w:color w:val="auto"/>
                <w:szCs w:val="21"/>
                <w:highlight w:val="none"/>
              </w:rPr>
            </w:pPr>
            <w:r>
              <w:rPr>
                <w:rFonts w:hint="eastAsia" w:ascii="仿宋" w:hAnsi="仿宋" w:eastAsia="仿宋" w:cs="仿宋"/>
                <w:b/>
                <w:color w:val="auto"/>
                <w:szCs w:val="21"/>
                <w:highlight w:val="none"/>
              </w:rPr>
              <w:t>进口产品</w:t>
            </w:r>
          </w:p>
        </w:tc>
      </w:tr>
      <w:tr w14:paraId="7593A1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3264" w:type="dxa"/>
            <w:tcBorders>
              <w:left w:val="single" w:color="auto" w:sz="4" w:space="0"/>
              <w:right w:val="single" w:color="auto" w:sz="4" w:space="0"/>
              <w:tl2br w:val="nil"/>
              <w:tr2bl w:val="nil"/>
            </w:tcBorders>
            <w:vAlign w:val="center"/>
          </w:tcPr>
          <w:p w14:paraId="19FF59D5">
            <w:pPr>
              <w:ind w:left="0" w:leftChars="0" w:right="0" w:rightChars="0" w:firstLine="0" w:firstLineChars="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光电自准直仪</w:t>
            </w:r>
          </w:p>
        </w:tc>
        <w:tc>
          <w:tcPr>
            <w:tcW w:w="742" w:type="dxa"/>
            <w:tcBorders>
              <w:tl2br w:val="nil"/>
              <w:tr2bl w:val="nil"/>
            </w:tcBorders>
            <w:vAlign w:val="center"/>
          </w:tcPr>
          <w:p w14:paraId="7E3ACC5A">
            <w:pPr>
              <w:ind w:left="0" w:leftChars="0" w:right="0" w:rightChars="0" w:firstLine="0" w:firstLineChars="0"/>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w:t>
            </w:r>
          </w:p>
        </w:tc>
        <w:tc>
          <w:tcPr>
            <w:tcW w:w="742" w:type="dxa"/>
            <w:tcBorders>
              <w:tl2br w:val="nil"/>
              <w:tr2bl w:val="nil"/>
            </w:tcBorders>
            <w:vAlign w:val="center"/>
          </w:tcPr>
          <w:p w14:paraId="7B194670">
            <w:pPr>
              <w:ind w:left="0" w:leftChars="0" w:right="0" w:rightChars="0" w:firstLine="0" w:firstLineChars="0"/>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套</w:t>
            </w:r>
          </w:p>
        </w:tc>
        <w:tc>
          <w:tcPr>
            <w:tcW w:w="3277" w:type="dxa"/>
            <w:tcBorders>
              <w:right w:val="single" w:color="auto" w:sz="4" w:space="0"/>
              <w:tl2br w:val="nil"/>
              <w:tr2bl w:val="nil"/>
            </w:tcBorders>
            <w:vAlign w:val="center"/>
          </w:tcPr>
          <w:p w14:paraId="3F11251F">
            <w:pPr>
              <w:ind w:left="0" w:leftChars="0" w:right="0" w:rightChars="0" w:firstLine="0" w:firstLineChars="0"/>
              <w:jc w:val="center"/>
              <w:rPr>
                <w:rFonts w:hint="default" w:eastAsia="仿宋"/>
                <w:color w:val="auto"/>
                <w:highlight w:val="none"/>
                <w:lang w:val="en-US" w:eastAsia="zh-CN"/>
              </w:rPr>
            </w:pPr>
            <w:r>
              <w:rPr>
                <w:rFonts w:hint="default" w:eastAsia="仿宋"/>
                <w:color w:val="auto"/>
                <w:highlight w:val="none"/>
                <w:lang w:val="en-US" w:eastAsia="zh-CN"/>
              </w:rPr>
              <w:t>交钥匙项目</w:t>
            </w:r>
          </w:p>
        </w:tc>
        <w:tc>
          <w:tcPr>
            <w:tcW w:w="1591" w:type="dxa"/>
            <w:tcBorders>
              <w:right w:val="single" w:color="auto" w:sz="4" w:space="0"/>
              <w:tl2br w:val="nil"/>
              <w:tr2bl w:val="nil"/>
            </w:tcBorders>
            <w:vAlign w:val="center"/>
          </w:tcPr>
          <w:p w14:paraId="32FBDC1B">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是</w:t>
            </w:r>
          </w:p>
        </w:tc>
      </w:tr>
    </w:tbl>
    <w:p w14:paraId="6587A99A">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5" w:name="_Toc28359080"/>
      <w:bookmarkStart w:id="6" w:name="_Toc35393791"/>
      <w:bookmarkStart w:id="7" w:name="_Toc35393622"/>
      <w:bookmarkStart w:id="8" w:name="_Toc28359003"/>
    </w:p>
    <w:p w14:paraId="1578A1E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备注：</w:t>
      </w:r>
      <w:r>
        <w:rPr>
          <w:rFonts w:hint="eastAsia" w:ascii="仿宋" w:hAnsi="仿宋" w:eastAsia="仿宋" w:cs="仿宋"/>
          <w:color w:val="auto"/>
          <w:szCs w:val="21"/>
          <w:highlight w:val="none"/>
          <w:lang w:val="en-US" w:eastAsia="zh-CN"/>
        </w:rPr>
        <w:t>/</w:t>
      </w:r>
    </w:p>
    <w:p w14:paraId="1589E30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u w:val="single"/>
          <w:lang w:eastAsia="zh-CN"/>
        </w:rPr>
      </w:pPr>
      <w:r>
        <w:rPr>
          <w:rFonts w:hint="eastAsia" w:ascii="仿宋" w:hAnsi="仿宋" w:eastAsia="仿宋" w:cs="仿宋"/>
          <w:color w:val="auto"/>
          <w:szCs w:val="21"/>
          <w:highlight w:val="none"/>
        </w:rPr>
        <w:t>合同履约期限：</w:t>
      </w:r>
      <w:r>
        <w:rPr>
          <w:rFonts w:hint="eastAsia" w:ascii="仿宋" w:hAnsi="仿宋" w:eastAsia="仿宋" w:cs="仿宋"/>
          <w:color w:val="auto"/>
          <w:szCs w:val="21"/>
          <w:highlight w:val="none"/>
          <w:lang w:eastAsia="zh-CN"/>
        </w:rPr>
        <w:t>国产设备自合同签订生效之日起6个月内交付/进口设备自合同签订生效之日起6个月内交付</w:t>
      </w:r>
    </w:p>
    <w:p w14:paraId="7710744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
          <w:color w:val="auto"/>
          <w:szCs w:val="21"/>
          <w:highlight w:val="none"/>
        </w:rPr>
      </w:pPr>
      <w:r>
        <w:rPr>
          <w:rFonts w:hint="eastAsia" w:ascii="仿宋" w:hAnsi="仿宋" w:eastAsia="仿宋" w:cs="仿宋"/>
          <w:bCs/>
          <w:color w:val="auto"/>
          <w:szCs w:val="21"/>
          <w:highlight w:val="none"/>
        </w:rPr>
        <w:t>本项目（</w:t>
      </w:r>
      <w:r>
        <w:rPr>
          <w:rFonts w:hint="eastAsia" w:ascii="仿宋" w:hAnsi="仿宋" w:eastAsia="仿宋" w:cs="仿宋"/>
          <w:bCs/>
          <w:color w:val="auto"/>
          <w:szCs w:val="21"/>
          <w:highlight w:val="none"/>
          <w:lang w:val="en-US" w:eastAsia="zh-CN"/>
        </w:rPr>
        <w:t>是</w:t>
      </w:r>
      <w:r>
        <w:rPr>
          <w:rFonts w:hint="eastAsia" w:ascii="仿宋" w:hAnsi="仿宋" w:eastAsia="仿宋" w:cs="仿宋"/>
          <w:bCs/>
          <w:color w:val="auto"/>
          <w:szCs w:val="21"/>
          <w:highlight w:val="none"/>
        </w:rPr>
        <w:t>）接受联合体投标。</w:t>
      </w:r>
    </w:p>
    <w:p w14:paraId="0B06FB6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二、申请人的资格要求：</w:t>
      </w:r>
      <w:bookmarkEnd w:id="5"/>
      <w:bookmarkEnd w:id="6"/>
      <w:bookmarkEnd w:id="7"/>
      <w:bookmarkEnd w:id="8"/>
    </w:p>
    <w:p w14:paraId="1313C93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9" w:name="_Toc28359004"/>
      <w:bookmarkStart w:id="10" w:name="_Toc28359081"/>
      <w:r>
        <w:rPr>
          <w:rFonts w:hint="eastAsia" w:ascii="仿宋" w:hAnsi="仿宋" w:eastAsia="仿宋" w:cs="仿宋"/>
          <w:color w:val="auto"/>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EA01AD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2.落实政府采购政策需满足的资格要求：</w:t>
      </w:r>
      <w:r>
        <w:rPr>
          <w:rFonts w:hint="eastAsia" w:ascii="仿宋" w:hAnsi="仿宋" w:eastAsia="仿宋" w:cs="仿宋"/>
          <w:color w:val="auto"/>
          <w:szCs w:val="21"/>
          <w:highlight w:val="none"/>
          <w:lang w:val="en-US" w:eastAsia="zh-CN"/>
        </w:rPr>
        <w:t>无</w:t>
      </w:r>
    </w:p>
    <w:p w14:paraId="5171B12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3.本项目的特定资格要求：无</w:t>
      </w:r>
    </w:p>
    <w:p w14:paraId="64AD5990">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11" w:name="_Toc35393792"/>
      <w:bookmarkStart w:id="12" w:name="_Toc35393623"/>
      <w:r>
        <w:rPr>
          <w:rFonts w:hint="eastAsia" w:ascii="仿宋" w:hAnsi="仿宋" w:eastAsia="仿宋" w:cs="仿宋"/>
          <w:b/>
          <w:color w:val="auto"/>
          <w:szCs w:val="21"/>
          <w:highlight w:val="none"/>
        </w:rPr>
        <w:t>三、获取招标文件</w:t>
      </w:r>
      <w:bookmarkEnd w:id="9"/>
      <w:bookmarkEnd w:id="10"/>
      <w:bookmarkEnd w:id="11"/>
      <w:bookmarkEnd w:id="12"/>
    </w:p>
    <w:p w14:paraId="763A3D4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13" w:name="_Toc28359082"/>
      <w:bookmarkStart w:id="14" w:name="_Toc28359005"/>
      <w:bookmarkStart w:id="15" w:name="_Toc35393793"/>
      <w:bookmarkStart w:id="16" w:name="_Toc35393624"/>
      <w:r>
        <w:rPr>
          <w:rFonts w:hint="eastAsia" w:ascii="仿宋" w:hAnsi="仿宋" w:eastAsia="仿宋" w:cs="仿宋"/>
          <w:color w:val="auto"/>
          <w:szCs w:val="21"/>
          <w:highlight w:val="none"/>
        </w:rPr>
        <w:t>时间：</w:t>
      </w:r>
      <w:r>
        <w:rPr>
          <w:rFonts w:hint="eastAsia" w:ascii="仿宋" w:hAnsi="仿宋" w:eastAsia="仿宋" w:cs="仿宋"/>
          <w:color w:val="auto"/>
          <w:szCs w:val="21"/>
          <w:highlight w:val="none"/>
          <w:lang w:eastAsia="zh-CN"/>
        </w:rPr>
        <w:t>2025年</w:t>
      </w:r>
      <w:r>
        <w:rPr>
          <w:rFonts w:hint="eastAsia" w:ascii="仿宋" w:hAnsi="仿宋" w:eastAsia="仿宋" w:cs="仿宋"/>
          <w:color w:val="auto"/>
          <w:szCs w:val="21"/>
          <w:highlight w:val="none"/>
          <w:lang w:val="en-US" w:eastAsia="zh-CN"/>
        </w:rPr>
        <w:t>03</w:t>
      </w:r>
      <w:r>
        <w:rPr>
          <w:rFonts w:hint="eastAsia" w:ascii="仿宋" w:hAnsi="仿宋" w:eastAsia="仿宋" w:cs="仿宋"/>
          <w:color w:val="auto"/>
          <w:szCs w:val="21"/>
          <w:highlight w:val="none"/>
          <w:lang w:eastAsia="zh-CN"/>
        </w:rPr>
        <w:t>月</w:t>
      </w: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lang w:eastAsia="zh-CN"/>
        </w:rPr>
        <w:t>日至2025年04月21日</w:t>
      </w:r>
      <w:r>
        <w:rPr>
          <w:rFonts w:hint="eastAsia" w:ascii="仿宋" w:hAnsi="仿宋" w:eastAsia="仿宋" w:cs="仿宋"/>
          <w:color w:val="auto"/>
          <w:szCs w:val="21"/>
          <w:highlight w:val="none"/>
        </w:rPr>
        <w:t>，</w:t>
      </w:r>
      <w:r>
        <w:rPr>
          <w:rFonts w:hint="eastAsia" w:ascii="仿宋" w:hAnsi="仿宋" w:eastAsia="仿宋" w:cs="仿宋"/>
          <w:bCs/>
          <w:color w:val="auto"/>
          <w:szCs w:val="21"/>
          <w:highlight w:val="none"/>
        </w:rPr>
        <w:t>上午00:00至12:00，下午12:00至23:59（北京时间，线上获取法定节假日均可，线下获取文件法定节假日除外）</w:t>
      </w:r>
    </w:p>
    <w:p w14:paraId="73B2BB9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地点（网址）：政府采购云平台（https://www.zcygov.cn）</w:t>
      </w:r>
    </w:p>
    <w:p w14:paraId="255416A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方式：供应商登录政采云平台（https://www.zcygov.cn）在线申请获取采购文件（进入“项目采购”应用，在获取采购文件菜单中选择项目，申请获取采购文件）。</w:t>
      </w:r>
    </w:p>
    <w:p w14:paraId="0CF17FC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售价（元）：0</w:t>
      </w:r>
    </w:p>
    <w:p w14:paraId="0944482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四、</w:t>
      </w:r>
      <w:bookmarkEnd w:id="13"/>
      <w:bookmarkEnd w:id="14"/>
      <w:bookmarkEnd w:id="15"/>
      <w:bookmarkEnd w:id="16"/>
      <w:r>
        <w:rPr>
          <w:rFonts w:hint="eastAsia" w:ascii="仿宋" w:hAnsi="仿宋" w:eastAsia="仿宋" w:cs="仿宋"/>
          <w:b/>
          <w:color w:val="auto"/>
          <w:szCs w:val="21"/>
          <w:highlight w:val="none"/>
        </w:rPr>
        <w:t>提交投标文件截止时间、开标时间和地点</w:t>
      </w:r>
    </w:p>
    <w:p w14:paraId="0FFED28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bookmarkStart w:id="17" w:name="_Hlk81212057"/>
      <w:r>
        <w:rPr>
          <w:rFonts w:hint="eastAsia" w:ascii="仿宋" w:hAnsi="仿宋" w:eastAsia="仿宋" w:cs="仿宋"/>
          <w:bCs/>
          <w:color w:val="auto"/>
          <w:szCs w:val="21"/>
          <w:highlight w:val="none"/>
        </w:rPr>
        <w:t>提交投标文件截止时间：</w:t>
      </w:r>
      <w:r>
        <w:rPr>
          <w:rFonts w:hint="eastAsia" w:ascii="仿宋" w:hAnsi="仿宋" w:eastAsia="仿宋" w:cs="仿宋"/>
          <w:bCs/>
          <w:color w:val="auto"/>
          <w:szCs w:val="21"/>
          <w:highlight w:val="none"/>
          <w:lang w:eastAsia="zh-CN"/>
        </w:rPr>
        <w:t>2025年04月21日下午14:00:00（北京时间）</w:t>
      </w:r>
    </w:p>
    <w:p w14:paraId="56CB8BD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r>
        <w:rPr>
          <w:rFonts w:hint="eastAsia" w:ascii="仿宋" w:hAnsi="仿宋" w:eastAsia="仿宋" w:cs="仿宋"/>
          <w:bCs/>
          <w:color w:val="auto"/>
          <w:szCs w:val="21"/>
          <w:highlight w:val="none"/>
        </w:rPr>
        <w:t>投标地点（网址）：</w:t>
      </w:r>
      <w:r>
        <w:rPr>
          <w:rFonts w:hint="eastAsia" w:ascii="仿宋" w:hAnsi="仿宋" w:eastAsia="仿宋" w:cs="仿宋"/>
          <w:color w:val="auto"/>
          <w:szCs w:val="21"/>
          <w:highlight w:val="none"/>
        </w:rPr>
        <w:t>政府采购云平台（https://www.zcygov.cn）</w:t>
      </w:r>
    </w:p>
    <w:p w14:paraId="67AE886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r>
        <w:rPr>
          <w:rFonts w:hint="eastAsia" w:ascii="仿宋" w:hAnsi="仿宋" w:eastAsia="仿宋" w:cs="仿宋"/>
          <w:bCs/>
          <w:color w:val="auto"/>
          <w:szCs w:val="21"/>
          <w:highlight w:val="none"/>
        </w:rPr>
        <w:t>开标时间：</w:t>
      </w:r>
      <w:r>
        <w:rPr>
          <w:rFonts w:hint="eastAsia" w:ascii="仿宋" w:hAnsi="仿宋" w:eastAsia="仿宋" w:cs="仿宋"/>
          <w:bCs/>
          <w:color w:val="auto"/>
          <w:szCs w:val="21"/>
          <w:highlight w:val="none"/>
          <w:lang w:eastAsia="zh-CN"/>
        </w:rPr>
        <w:t>2025年04月21日下午14:00:00（北京时间）</w:t>
      </w:r>
    </w:p>
    <w:p w14:paraId="3B6906C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rPr>
        <w:t>开标地点（网址）：</w:t>
      </w:r>
      <w:r>
        <w:rPr>
          <w:rFonts w:hint="eastAsia" w:ascii="仿宋" w:hAnsi="仿宋" w:eastAsia="仿宋" w:cs="仿宋"/>
          <w:color w:val="auto"/>
          <w:szCs w:val="21"/>
          <w:highlight w:val="none"/>
          <w:lang w:eastAsia="zh-CN"/>
        </w:rPr>
        <w:t>政府采购云平台（https://www.zcygov.cn）/杭州市西湖区玉古路173号中田大厦</w:t>
      </w:r>
      <w:r>
        <w:rPr>
          <w:rFonts w:hint="eastAsia" w:ascii="仿宋" w:hAnsi="仿宋" w:eastAsia="仿宋" w:cs="仿宋"/>
          <w:color w:val="auto"/>
          <w:szCs w:val="21"/>
          <w:highlight w:val="none"/>
          <w:lang w:val="en-US" w:eastAsia="zh-CN"/>
        </w:rPr>
        <w:t>21</w:t>
      </w:r>
      <w:r>
        <w:rPr>
          <w:rFonts w:hint="eastAsia" w:ascii="仿宋" w:hAnsi="仿宋" w:eastAsia="仿宋" w:cs="仿宋"/>
          <w:color w:val="auto"/>
          <w:szCs w:val="21"/>
          <w:highlight w:val="none"/>
          <w:lang w:eastAsia="zh-CN"/>
        </w:rPr>
        <w:t>楼求是招标会议室</w:t>
      </w:r>
      <w:r>
        <w:rPr>
          <w:rFonts w:hint="eastAsia" w:ascii="仿宋" w:hAnsi="仿宋" w:eastAsia="仿宋" w:cs="仿宋"/>
          <w:color w:val="auto"/>
          <w:szCs w:val="21"/>
          <w:highlight w:val="none"/>
          <w:lang w:val="en-US" w:eastAsia="zh-CN"/>
        </w:rPr>
        <w:t>4</w:t>
      </w:r>
    </w:p>
    <w:bookmarkEnd w:id="17"/>
    <w:p w14:paraId="127C4E14">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18" w:name="_Toc28359007"/>
      <w:bookmarkStart w:id="19" w:name="_Toc35393625"/>
      <w:bookmarkStart w:id="20" w:name="_Toc28359084"/>
      <w:bookmarkStart w:id="21" w:name="_Toc35393794"/>
      <w:r>
        <w:rPr>
          <w:rFonts w:hint="eastAsia" w:ascii="仿宋" w:hAnsi="仿宋" w:eastAsia="仿宋" w:cs="仿宋"/>
          <w:b/>
          <w:color w:val="auto"/>
          <w:szCs w:val="21"/>
          <w:highlight w:val="none"/>
        </w:rPr>
        <w:t>五、公告期限</w:t>
      </w:r>
      <w:bookmarkEnd w:id="18"/>
      <w:bookmarkEnd w:id="19"/>
      <w:bookmarkEnd w:id="20"/>
      <w:bookmarkEnd w:id="21"/>
    </w:p>
    <w:p w14:paraId="244182A8">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自本公告发布之日起5个工作日。</w:t>
      </w:r>
    </w:p>
    <w:p w14:paraId="41C64C7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22" w:name="_Toc35393795"/>
      <w:bookmarkStart w:id="23" w:name="_Toc35393626"/>
      <w:r>
        <w:rPr>
          <w:rFonts w:hint="eastAsia" w:ascii="仿宋" w:hAnsi="仿宋" w:eastAsia="仿宋" w:cs="仿宋"/>
          <w:b/>
          <w:color w:val="auto"/>
          <w:szCs w:val="21"/>
          <w:highlight w:val="none"/>
        </w:rPr>
        <w:t>六、其他补充事宜</w:t>
      </w:r>
      <w:bookmarkEnd w:id="22"/>
      <w:bookmarkEnd w:id="23"/>
    </w:p>
    <w:p w14:paraId="7A5C7AD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24" w:name="_Hlk92271231"/>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w:t>
      </w:r>
      <w:r>
        <w:rPr>
          <w:rFonts w:hint="eastAsia" w:ascii="仿宋" w:hAnsi="仿宋" w:eastAsia="仿宋" w:cs="仿宋"/>
          <w:color w:val="auto"/>
          <w:szCs w:val="21"/>
          <w:highlight w:val="none"/>
        </w:rPr>
        <w:t>，此前有关规定与上述文件内容不一致的，按上述文件要求执行。</w:t>
      </w:r>
    </w:p>
    <w:p w14:paraId="5FF1A79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89DC27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w:t>
      </w:r>
      <w:r>
        <w:rPr>
          <w:rFonts w:hint="eastAsia" w:ascii="仿宋" w:hAnsi="仿宋" w:eastAsia="仿宋" w:cs="仿宋"/>
          <w:color w:val="auto"/>
          <w:szCs w:val="21"/>
          <w:highlight w:val="none"/>
          <w:lang w:eastAsia="zh-CN"/>
        </w:rPr>
        <w:t>同级政府采购监督管理部门</w:t>
      </w:r>
      <w:r>
        <w:rPr>
          <w:rFonts w:hint="eastAsia" w:ascii="仿宋" w:hAnsi="仿宋" w:eastAsia="仿宋" w:cs="仿宋"/>
          <w:color w:val="auto"/>
          <w:szCs w:val="21"/>
          <w:highlight w:val="none"/>
        </w:rPr>
        <w:t>投诉。质疑函范本、投诉书范本请到浙江政府采购网下载专区下载。</w:t>
      </w:r>
    </w:p>
    <w:p w14:paraId="127D5FC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4.其他事项：</w:t>
      </w:r>
      <w:bookmarkStart w:id="25" w:name="_Hlk92271331"/>
      <w:r>
        <w:rPr>
          <w:rFonts w:hint="eastAsia" w:ascii="仿宋" w:hAnsi="仿宋" w:eastAsia="仿宋" w:cs="仿宋"/>
          <w:color w:val="auto"/>
          <w:szCs w:val="21"/>
          <w:highlight w:val="none"/>
        </w:rPr>
        <w:t>（1）需要落实的政府采购政策：包括</w:t>
      </w:r>
      <w:r>
        <w:rPr>
          <w:rFonts w:hint="eastAsia" w:ascii="仿宋" w:hAnsi="仿宋" w:eastAsia="仿宋" w:cs="仿宋"/>
          <w:color w:val="auto"/>
          <w:szCs w:val="21"/>
          <w:highlight w:val="none"/>
          <w:lang w:val="en-US" w:eastAsia="zh-CN"/>
        </w:rPr>
        <w:t>政府采购进口产品、</w:t>
      </w:r>
      <w:r>
        <w:rPr>
          <w:rFonts w:hint="eastAsia" w:ascii="仿宋" w:hAnsi="仿宋" w:eastAsia="仿宋" w:cs="仿宋"/>
          <w:color w:val="auto"/>
          <w:szCs w:val="21"/>
          <w:highlight w:val="none"/>
        </w:rPr>
        <w:t>节约资源、保护环境、支持科技创新、促进中小企业发展等，具体详见招标文件第三章“</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九</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采购项目需要落实的政府采购政策”；▲</w:t>
      </w:r>
      <w:bookmarkStart w:id="26" w:name="_Hlk92271072"/>
      <w:r>
        <w:rPr>
          <w:rFonts w:hint="eastAsia" w:ascii="仿宋" w:hAnsi="仿宋" w:eastAsia="仿宋" w:cs="仿宋"/>
          <w:color w:val="auto"/>
          <w:szCs w:val="21"/>
          <w:highlight w:val="none"/>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6"/>
    </w:p>
    <w:bookmarkEnd w:id="24"/>
    <w:bookmarkEnd w:id="25"/>
    <w:p w14:paraId="1182EB5B">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27" w:name="_Toc35393627"/>
      <w:bookmarkStart w:id="28" w:name="_Toc28359085"/>
      <w:bookmarkStart w:id="29" w:name="_Toc35393796"/>
      <w:bookmarkStart w:id="30" w:name="_Toc28359008"/>
      <w:r>
        <w:rPr>
          <w:rFonts w:hint="eastAsia" w:ascii="仿宋" w:hAnsi="仿宋" w:eastAsia="仿宋" w:cs="仿宋"/>
          <w:b/>
          <w:color w:val="auto"/>
          <w:szCs w:val="21"/>
          <w:highlight w:val="none"/>
        </w:rPr>
        <w:t>七、对本次采购提出询问、质疑、投诉，请按以下方式联系</w:t>
      </w:r>
      <w:bookmarkEnd w:id="27"/>
      <w:bookmarkEnd w:id="28"/>
      <w:bookmarkEnd w:id="29"/>
      <w:bookmarkEnd w:id="30"/>
      <w:r>
        <w:rPr>
          <w:rFonts w:hint="eastAsia" w:ascii="仿宋" w:hAnsi="仿宋" w:eastAsia="仿宋" w:cs="仿宋"/>
          <w:b/>
          <w:color w:val="auto"/>
          <w:szCs w:val="21"/>
          <w:highlight w:val="none"/>
        </w:rPr>
        <w:t>：</w:t>
      </w:r>
    </w:p>
    <w:p w14:paraId="6CB473D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1.采购人信息</w:t>
      </w:r>
    </w:p>
    <w:p w14:paraId="7013FC0A">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名称：</w:t>
      </w:r>
      <w:r>
        <w:rPr>
          <w:rFonts w:hint="eastAsia" w:ascii="仿宋" w:hAnsi="仿宋" w:eastAsia="仿宋" w:cs="仿宋"/>
          <w:color w:val="auto"/>
          <w:szCs w:val="21"/>
          <w:highlight w:val="none"/>
          <w:lang w:eastAsia="zh-CN"/>
        </w:rPr>
        <w:t>浙江理工大学</w:t>
      </w:r>
    </w:p>
    <w:p w14:paraId="43A3B241">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地址：</w:t>
      </w:r>
      <w:r>
        <w:rPr>
          <w:rFonts w:hint="eastAsia" w:ascii="仿宋" w:hAnsi="仿宋" w:eastAsia="仿宋" w:cs="仿宋"/>
          <w:color w:val="auto"/>
          <w:szCs w:val="21"/>
          <w:highlight w:val="none"/>
          <w:lang w:eastAsia="zh-CN"/>
        </w:rPr>
        <w:t>杭州市钱塘区2号大街928号</w:t>
      </w:r>
    </w:p>
    <w:p w14:paraId="34749E6C">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传真：/</w:t>
      </w:r>
    </w:p>
    <w:p w14:paraId="78B963B9">
      <w:pPr>
        <w:adjustRightInd w:val="0"/>
        <w:snapToGrid w:val="0"/>
        <w:spacing w:line="288" w:lineRule="auto"/>
        <w:ind w:firstLine="630" w:firstLineChars="300"/>
        <w:rPr>
          <w:rFonts w:hint="default" w:ascii="仿宋" w:hAnsi="仿宋" w:eastAsia="仿宋" w:cs="仿宋"/>
          <w:szCs w:val="21"/>
          <w:highlight w:val="none"/>
          <w:lang w:val="en-US" w:eastAsia="zh-CN"/>
        </w:rPr>
      </w:pPr>
      <w:r>
        <w:rPr>
          <w:rFonts w:hint="eastAsia" w:ascii="仿宋" w:hAnsi="仿宋" w:eastAsia="仿宋" w:cs="仿宋"/>
          <w:szCs w:val="21"/>
          <w:highlight w:val="none"/>
        </w:rPr>
        <w:t>项目联系人（询问）：</w:t>
      </w:r>
      <w:r>
        <w:rPr>
          <w:rFonts w:hint="eastAsia" w:ascii="仿宋" w:hAnsi="仿宋" w:eastAsia="仿宋" w:cs="仿宋"/>
          <w:szCs w:val="21"/>
          <w:highlight w:val="none"/>
          <w:lang w:val="en-US" w:eastAsia="zh-CN"/>
        </w:rPr>
        <w:t>杨老师</w:t>
      </w:r>
    </w:p>
    <w:p w14:paraId="19577DC4">
      <w:pPr>
        <w:adjustRightInd w:val="0"/>
        <w:snapToGrid w:val="0"/>
        <w:spacing w:line="288" w:lineRule="auto"/>
        <w:ind w:firstLine="630" w:firstLineChars="300"/>
        <w:rPr>
          <w:rFonts w:hint="eastAsia" w:ascii="仿宋" w:hAnsi="仿宋" w:eastAsia="仿宋" w:cs="仿宋"/>
          <w:szCs w:val="21"/>
          <w:highlight w:val="none"/>
        </w:rPr>
      </w:pPr>
      <w:r>
        <w:rPr>
          <w:rFonts w:hint="eastAsia" w:ascii="仿宋" w:hAnsi="仿宋" w:eastAsia="仿宋" w:cs="仿宋"/>
          <w:szCs w:val="21"/>
          <w:highlight w:val="none"/>
        </w:rPr>
        <w:t>项目联系方式（询问）：</w:t>
      </w:r>
      <w:r>
        <w:rPr>
          <w:rFonts w:hint="eastAsia" w:ascii="仿宋" w:hAnsi="仿宋" w:eastAsia="仿宋" w:cs="仿宋"/>
          <w:szCs w:val="21"/>
          <w:highlight w:val="none"/>
          <w:lang w:val="en-US" w:eastAsia="zh-CN"/>
        </w:rPr>
        <w:t>0571-</w:t>
      </w:r>
      <w:r>
        <w:rPr>
          <w:rFonts w:hint="eastAsia" w:ascii="仿宋" w:hAnsi="仿宋" w:eastAsia="仿宋" w:cs="仿宋"/>
          <w:szCs w:val="21"/>
          <w:highlight w:val="none"/>
        </w:rPr>
        <w:t>86843525</w:t>
      </w:r>
    </w:p>
    <w:p w14:paraId="0600EF98">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质疑联系人：</w:t>
      </w:r>
      <w:r>
        <w:rPr>
          <w:rFonts w:hint="eastAsia" w:ascii="仿宋" w:hAnsi="仿宋" w:eastAsia="仿宋" w:cs="仿宋"/>
          <w:color w:val="auto"/>
          <w:szCs w:val="21"/>
          <w:highlight w:val="none"/>
          <w:lang w:val="en-US" w:eastAsia="zh-CN"/>
        </w:rPr>
        <w:t>肖</w:t>
      </w:r>
      <w:r>
        <w:rPr>
          <w:rFonts w:hint="eastAsia" w:ascii="仿宋" w:hAnsi="仿宋" w:eastAsia="仿宋" w:cs="仿宋"/>
          <w:color w:val="auto"/>
          <w:szCs w:val="21"/>
          <w:highlight w:val="none"/>
        </w:rPr>
        <w:t>老师</w:t>
      </w:r>
    </w:p>
    <w:p w14:paraId="7067BB37">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质疑联系方式：0571-86843950</w:t>
      </w:r>
    </w:p>
    <w:p w14:paraId="4BCB697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p>
    <w:p w14:paraId="07F6FB0A">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2.采购代理机构信息</w:t>
      </w:r>
    </w:p>
    <w:p w14:paraId="1E12AFE1">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名称：浙江求是招标代理有限公司</w:t>
      </w:r>
    </w:p>
    <w:p w14:paraId="4E435A3B">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地址：杭州市西湖区玉古路173号</w:t>
      </w:r>
      <w:r>
        <w:rPr>
          <w:rFonts w:hint="eastAsia" w:ascii="仿宋" w:hAnsi="仿宋" w:eastAsia="仿宋" w:cs="仿宋"/>
          <w:color w:val="auto"/>
          <w:szCs w:val="21"/>
          <w:highlight w:val="none"/>
          <w:lang w:eastAsia="zh-CN"/>
        </w:rPr>
        <w:t>中田大厦21楼</w:t>
      </w:r>
    </w:p>
    <w:p w14:paraId="2F1E9A3C">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传真：/</w:t>
      </w:r>
    </w:p>
    <w:p w14:paraId="2ADFB9FA">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项目联系人（询问）：</w:t>
      </w:r>
      <w:r>
        <w:rPr>
          <w:rFonts w:hint="eastAsia" w:ascii="仿宋" w:hAnsi="仿宋" w:eastAsia="仿宋" w:cs="仿宋"/>
          <w:color w:val="auto"/>
          <w:szCs w:val="21"/>
          <w:highlight w:val="none"/>
          <w:lang w:val="en-US" w:eastAsia="zh-CN"/>
        </w:rPr>
        <w:t>叶鲁茂、冯增伟</w:t>
      </w:r>
    </w:p>
    <w:p w14:paraId="1443E2D7">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项目联系方式（询问）：0571-87679349</w:t>
      </w:r>
    </w:p>
    <w:p w14:paraId="6299793F">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质疑联系人：</w:t>
      </w:r>
      <w:r>
        <w:rPr>
          <w:rFonts w:hint="eastAsia" w:ascii="仿宋" w:hAnsi="仿宋" w:eastAsia="仿宋" w:cs="仿宋"/>
          <w:color w:val="auto"/>
          <w:szCs w:val="21"/>
          <w:highlight w:val="none"/>
          <w:lang w:val="en-US" w:eastAsia="zh-CN"/>
        </w:rPr>
        <w:t>周安琪</w:t>
      </w:r>
    </w:p>
    <w:p w14:paraId="37BB2234">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质疑联系方式：0571-81110356</w:t>
      </w:r>
    </w:p>
    <w:p w14:paraId="02157448">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质疑邮箱：jdkh@qszb.net</w:t>
      </w:r>
    </w:p>
    <w:p w14:paraId="154E29A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p>
    <w:p w14:paraId="61F188F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3.该项目由采购人处理采购争议。质疑环节，采购人委托采购代理机构处理的，可由采购代理机构答复。对质疑答复不满意的，向采购人内部设置的采购监督机构反映。</w:t>
      </w:r>
    </w:p>
    <w:p w14:paraId="3377320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政策咨询：何一平、冯华，0571-87058424、87055741</w:t>
      </w:r>
    </w:p>
    <w:p w14:paraId="6CA5CB5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highlight w:val="none"/>
        </w:rPr>
      </w:pPr>
      <w:r>
        <w:rPr>
          <w:rFonts w:hint="eastAsia" w:ascii="仿宋" w:hAnsi="仿宋" w:eastAsia="仿宋" w:cs="仿宋"/>
          <w:color w:val="auto"/>
          <w:szCs w:val="21"/>
          <w:highlight w:val="none"/>
        </w:rPr>
        <w:t>预算金额未达100万元的采购项目，由采购人处理采购争议。</w:t>
      </w:r>
    </w:p>
    <w:p w14:paraId="19F0A99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p>
    <w:p w14:paraId="15BC90A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若对项目采购电子交易系统操作有疑问，可登录政采云（https://www.zcygov.cn/），点击右侧咨询小采，获取采小蜜智能服务管家帮助，或拨打政采云服务热线95763获取热线服务帮助。</w:t>
      </w:r>
    </w:p>
    <w:p w14:paraId="5445A1E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CA问题联系电话（人工）：汇信CA</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400-888-4636；天谷CA</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400-087-8198。</w:t>
      </w:r>
    </w:p>
    <w:p w14:paraId="3F726B34">
      <w:pPr>
        <w:ind w:left="0" w:leftChars="0" w:right="0" w:rightChars="0" w:firstLine="0" w:firstLine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16EBE169">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0"/>
        <w:rPr>
          <w:rFonts w:ascii="仿宋" w:hAnsi="仿宋" w:eastAsia="仿宋" w:cs="仿宋"/>
          <w:b/>
          <w:bCs/>
          <w:color w:val="auto"/>
          <w:sz w:val="32"/>
          <w:szCs w:val="32"/>
          <w:highlight w:val="none"/>
        </w:rPr>
      </w:pPr>
      <w:r>
        <w:rPr>
          <w:rFonts w:hint="eastAsia" w:ascii="仿宋" w:hAnsi="仿宋" w:eastAsia="仿宋" w:cs="仿宋"/>
          <w:b/>
          <w:color w:val="auto"/>
          <w:sz w:val="32"/>
          <w:szCs w:val="32"/>
          <w:highlight w:val="none"/>
        </w:rPr>
        <w:t xml:space="preserve">第二章  </w:t>
      </w:r>
      <w:r>
        <w:rPr>
          <w:rFonts w:hint="eastAsia" w:ascii="仿宋" w:hAnsi="仿宋" w:eastAsia="仿宋" w:cs="仿宋"/>
          <w:b/>
          <w:bCs/>
          <w:color w:val="auto"/>
          <w:sz w:val="32"/>
          <w:szCs w:val="32"/>
          <w:highlight w:val="none"/>
        </w:rPr>
        <w:t>采购需求</w:t>
      </w:r>
    </w:p>
    <w:p w14:paraId="6C3DDC9E">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一、为落实政府采购政策需满足的要求</w:t>
      </w:r>
    </w:p>
    <w:tbl>
      <w:tblPr>
        <w:tblStyle w:val="26"/>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7"/>
        <w:gridCol w:w="3042"/>
        <w:gridCol w:w="5927"/>
      </w:tblGrid>
      <w:tr w14:paraId="764E9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421EAF7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bookmarkStart w:id="31" w:name="_Hlk45005599"/>
            <w:r>
              <w:rPr>
                <w:rFonts w:hint="eastAsia" w:ascii="仿宋" w:hAnsi="仿宋" w:eastAsia="仿宋" w:cs="仿宋"/>
                <w:b/>
                <w:bCs/>
                <w:color w:val="auto"/>
                <w:szCs w:val="21"/>
                <w:highlight w:val="none"/>
              </w:rPr>
              <w:t>序号</w:t>
            </w:r>
          </w:p>
        </w:tc>
        <w:tc>
          <w:tcPr>
            <w:tcW w:w="1580" w:type="pct"/>
            <w:vAlign w:val="center"/>
          </w:tcPr>
          <w:p w14:paraId="7C179E5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政策名称</w:t>
            </w:r>
          </w:p>
        </w:tc>
        <w:tc>
          <w:tcPr>
            <w:tcW w:w="3078" w:type="pct"/>
            <w:vAlign w:val="center"/>
          </w:tcPr>
          <w:p w14:paraId="527C22AD">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内容</w:t>
            </w:r>
          </w:p>
        </w:tc>
      </w:tr>
      <w:tr w14:paraId="4DA08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3E3166DC">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1</w:t>
            </w:r>
          </w:p>
        </w:tc>
        <w:tc>
          <w:tcPr>
            <w:tcW w:w="1580" w:type="pct"/>
            <w:vAlign w:val="center"/>
          </w:tcPr>
          <w:p w14:paraId="537C86A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政府采购进口产品</w:t>
            </w:r>
          </w:p>
        </w:tc>
        <w:tc>
          <w:tcPr>
            <w:tcW w:w="3078" w:type="pct"/>
            <w:vAlign w:val="center"/>
          </w:tcPr>
          <w:p w14:paraId="050F5C8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允许采购进口产品</w:t>
            </w:r>
          </w:p>
        </w:tc>
      </w:tr>
      <w:tr w14:paraId="1F253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0EB967EA">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2</w:t>
            </w:r>
          </w:p>
        </w:tc>
        <w:tc>
          <w:tcPr>
            <w:tcW w:w="1580" w:type="pct"/>
            <w:vAlign w:val="center"/>
          </w:tcPr>
          <w:p w14:paraId="4916A03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政府强制采购节能产品</w:t>
            </w:r>
          </w:p>
        </w:tc>
        <w:tc>
          <w:tcPr>
            <w:tcW w:w="3078" w:type="pct"/>
            <w:vAlign w:val="center"/>
          </w:tcPr>
          <w:p w14:paraId="5FB0F574">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不适用</w:t>
            </w:r>
          </w:p>
        </w:tc>
      </w:tr>
      <w:tr w14:paraId="5ACA5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79B55960">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3</w:t>
            </w:r>
          </w:p>
        </w:tc>
        <w:tc>
          <w:tcPr>
            <w:tcW w:w="1580" w:type="pct"/>
            <w:vAlign w:val="center"/>
          </w:tcPr>
          <w:p w14:paraId="0FE72C89">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政府优先采购节能、环保产品</w:t>
            </w:r>
          </w:p>
        </w:tc>
        <w:tc>
          <w:tcPr>
            <w:tcW w:w="3078" w:type="pct"/>
            <w:vAlign w:val="center"/>
          </w:tcPr>
          <w:p w14:paraId="5825ADFD">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商务和技术</w:t>
            </w:r>
            <w:r>
              <w:rPr>
                <w:rFonts w:hint="eastAsia" w:ascii="仿宋" w:hAnsi="仿宋" w:eastAsia="仿宋" w:cs="仿宋"/>
                <w:color w:val="auto"/>
                <w:szCs w:val="21"/>
                <w:highlight w:val="none"/>
              </w:rPr>
              <w:t>文件”</w:t>
            </w:r>
          </w:p>
        </w:tc>
      </w:tr>
      <w:tr w14:paraId="2288B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7CBEF0C0">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4</w:t>
            </w:r>
          </w:p>
        </w:tc>
        <w:tc>
          <w:tcPr>
            <w:tcW w:w="1580" w:type="pct"/>
            <w:vAlign w:val="center"/>
          </w:tcPr>
          <w:p w14:paraId="03A14AE7">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rPr>
              <w:t>政府采购</w:t>
            </w:r>
            <w:r>
              <w:rPr>
                <w:rFonts w:hint="eastAsia" w:ascii="仿宋" w:hAnsi="仿宋" w:eastAsia="仿宋" w:cs="仿宋"/>
                <w:b/>
                <w:bCs/>
                <w:color w:val="auto"/>
                <w:szCs w:val="21"/>
                <w:highlight w:val="none"/>
                <w:lang w:eastAsia="zh-CN"/>
              </w:rPr>
              <w:t>支持科技创新</w:t>
            </w:r>
          </w:p>
        </w:tc>
        <w:tc>
          <w:tcPr>
            <w:tcW w:w="3078" w:type="pct"/>
            <w:vAlign w:val="center"/>
          </w:tcPr>
          <w:p w14:paraId="30A7D61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商务和技术</w:t>
            </w:r>
            <w:r>
              <w:rPr>
                <w:rFonts w:hint="eastAsia" w:ascii="仿宋" w:hAnsi="仿宋" w:eastAsia="仿宋" w:cs="仿宋"/>
                <w:color w:val="auto"/>
                <w:szCs w:val="21"/>
                <w:highlight w:val="none"/>
              </w:rPr>
              <w:t>文件”</w:t>
            </w:r>
          </w:p>
        </w:tc>
      </w:tr>
      <w:tr w14:paraId="7165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7DF9A039">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5</w:t>
            </w:r>
          </w:p>
        </w:tc>
        <w:tc>
          <w:tcPr>
            <w:tcW w:w="1580" w:type="pct"/>
            <w:vAlign w:val="center"/>
          </w:tcPr>
          <w:p w14:paraId="076985F5">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政府采购促进中小企业发展</w:t>
            </w:r>
          </w:p>
        </w:tc>
        <w:tc>
          <w:tcPr>
            <w:tcW w:w="3078" w:type="pct"/>
            <w:vAlign w:val="center"/>
          </w:tcPr>
          <w:p w14:paraId="6E7A923F">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报价文件</w:t>
            </w:r>
            <w:r>
              <w:rPr>
                <w:rFonts w:hint="eastAsia" w:ascii="仿宋" w:hAnsi="仿宋" w:eastAsia="仿宋" w:cs="仿宋"/>
                <w:color w:val="auto"/>
                <w:szCs w:val="21"/>
                <w:highlight w:val="none"/>
              </w:rPr>
              <w:t>”</w:t>
            </w:r>
          </w:p>
          <w:p w14:paraId="4454F52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本项目</w:t>
            </w:r>
            <w:r>
              <w:rPr>
                <w:rFonts w:hint="eastAsia" w:ascii="仿宋" w:hAnsi="仿宋" w:eastAsia="仿宋" w:cs="仿宋"/>
                <w:b/>
                <w:bCs/>
                <w:color w:val="auto"/>
                <w:szCs w:val="21"/>
                <w:highlight w:val="none"/>
                <w:lang w:val="en-US" w:eastAsia="zh-CN"/>
              </w:rPr>
              <w:t>属性：</w:t>
            </w:r>
            <w:r>
              <w:rPr>
                <w:rFonts w:hint="eastAsia" w:ascii="仿宋" w:hAnsi="仿宋" w:eastAsia="仿宋" w:cs="仿宋"/>
                <w:b/>
                <w:bCs/>
                <w:color w:val="auto"/>
                <w:szCs w:val="21"/>
                <w:highlight w:val="none"/>
              </w:rPr>
              <w:t>货物</w:t>
            </w:r>
          </w:p>
          <w:p w14:paraId="140B88D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采购标的对应的中小企业划分标准所属行业</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工业</w:t>
            </w:r>
          </w:p>
          <w:p w14:paraId="3BCAF30E">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中小企业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131C7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6D9AC34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6</w:t>
            </w:r>
          </w:p>
        </w:tc>
        <w:tc>
          <w:tcPr>
            <w:tcW w:w="1580" w:type="pct"/>
            <w:vAlign w:val="center"/>
          </w:tcPr>
          <w:p w14:paraId="710A4828">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政府采购支持监狱企业发展</w:t>
            </w:r>
          </w:p>
        </w:tc>
        <w:tc>
          <w:tcPr>
            <w:tcW w:w="3078" w:type="pct"/>
            <w:vAlign w:val="center"/>
          </w:tcPr>
          <w:p w14:paraId="68EBAF8F">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视同小微企业，</w:t>
            </w: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报价文件</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w:t>
            </w:r>
          </w:p>
        </w:tc>
      </w:tr>
      <w:tr w14:paraId="73F54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6822411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7</w:t>
            </w:r>
          </w:p>
        </w:tc>
        <w:tc>
          <w:tcPr>
            <w:tcW w:w="1580" w:type="pct"/>
            <w:vAlign w:val="center"/>
          </w:tcPr>
          <w:p w14:paraId="2BA0245B">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政府采购促进残疾人就业</w:t>
            </w:r>
          </w:p>
        </w:tc>
        <w:tc>
          <w:tcPr>
            <w:tcW w:w="3078" w:type="pct"/>
            <w:vAlign w:val="center"/>
          </w:tcPr>
          <w:p w14:paraId="54BAF185">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视同小微企业，</w:t>
            </w: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报价文件</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w:t>
            </w:r>
          </w:p>
        </w:tc>
      </w:tr>
      <w:bookmarkEnd w:id="31"/>
    </w:tbl>
    <w:p w14:paraId="7843FBC2">
      <w:pPr>
        <w:adjustRightInd w:val="0"/>
        <w:snapToGrid w:val="0"/>
        <w:spacing w:line="288" w:lineRule="auto"/>
        <w:rPr>
          <w:rFonts w:ascii="仿宋" w:hAnsi="仿宋" w:eastAsia="仿宋" w:cs="仿宋"/>
          <w:b/>
          <w:color w:val="auto"/>
          <w:spacing w:val="-4"/>
          <w:szCs w:val="21"/>
          <w:highlight w:val="none"/>
        </w:rPr>
      </w:pPr>
    </w:p>
    <w:p w14:paraId="26E09167">
      <w:pPr>
        <w:adjustRightInd w:val="0"/>
        <w:snapToGrid w:val="0"/>
        <w:spacing w:line="288" w:lineRule="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二、采购资金的支付方式、时间、条件</w:t>
      </w:r>
    </w:p>
    <w:tbl>
      <w:tblPr>
        <w:tblStyle w:val="26"/>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48"/>
        <w:gridCol w:w="7280"/>
      </w:tblGrid>
      <w:tr w14:paraId="5BA796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192FC81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支付方式</w:t>
            </w:r>
          </w:p>
        </w:tc>
        <w:tc>
          <w:tcPr>
            <w:tcW w:w="3780" w:type="pct"/>
            <w:tcBorders>
              <w:top w:val="single" w:color="auto" w:sz="4" w:space="0"/>
              <w:left w:val="single" w:color="auto" w:sz="4" w:space="0"/>
              <w:bottom w:val="single" w:color="auto" w:sz="4" w:space="0"/>
              <w:right w:val="single" w:color="auto" w:sz="4" w:space="0"/>
            </w:tcBorders>
            <w:vAlign w:val="center"/>
          </w:tcPr>
          <w:p w14:paraId="43FDD6CF">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银行转账</w:t>
            </w:r>
          </w:p>
        </w:tc>
      </w:tr>
      <w:tr w14:paraId="413B13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05CDC486">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支付时间及条件</w:t>
            </w:r>
          </w:p>
        </w:tc>
        <w:tc>
          <w:tcPr>
            <w:tcW w:w="3780" w:type="pct"/>
            <w:tcBorders>
              <w:top w:val="single" w:color="auto" w:sz="4" w:space="0"/>
              <w:left w:val="single" w:color="auto" w:sz="4" w:space="0"/>
              <w:bottom w:val="single" w:color="auto" w:sz="4" w:space="0"/>
              <w:right w:val="single" w:color="auto" w:sz="4" w:space="0"/>
            </w:tcBorders>
            <w:vAlign w:val="center"/>
          </w:tcPr>
          <w:p w14:paraId="0CC4BA5E">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highlight w:val="none"/>
              </w:rPr>
            </w:pPr>
            <w:r>
              <w:rPr>
                <w:rFonts w:hint="eastAsia" w:ascii="仿宋" w:hAnsi="仿宋" w:eastAsia="仿宋" w:cs="仿宋"/>
                <w:b/>
                <w:bCs/>
                <w:highlight w:val="none"/>
                <w:lang w:val="en-US" w:eastAsia="zh-CN"/>
              </w:rPr>
              <w:t>1.</w:t>
            </w:r>
            <w:r>
              <w:rPr>
                <w:rFonts w:hint="eastAsia" w:ascii="仿宋" w:hAnsi="仿宋" w:eastAsia="仿宋" w:cs="仿宋"/>
                <w:b/>
                <w:bCs/>
                <w:highlight w:val="none"/>
              </w:rPr>
              <w:t>国产设备</w:t>
            </w:r>
          </w:p>
          <w:p w14:paraId="06307E5F">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1.1 产品制造商为大型企业：</w:t>
            </w:r>
            <w:r>
              <w:rPr>
                <w:rFonts w:hint="eastAsia" w:ascii="仿宋" w:hAnsi="仿宋" w:eastAsia="仿宋" w:cs="仿宋"/>
                <w:b w:val="0"/>
                <w:bCs w:val="0"/>
                <w:highlight w:val="none"/>
                <w:lang w:val="en-US" w:eastAsia="zh-CN"/>
              </w:rPr>
              <w:t>货物自中标人交付采购人，经安装调试并经采购人验收合格且正常运行15个工作日，采购人在收到中标人开具的对应金额的专业发票后7个工作日内向中标人支付全部合同价款；</w:t>
            </w:r>
          </w:p>
          <w:p w14:paraId="040BB7AB">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1.2 产品制造商为中小企业：</w:t>
            </w:r>
            <w:r>
              <w:rPr>
                <w:rFonts w:hint="eastAsia" w:ascii="仿宋" w:hAnsi="仿宋" w:eastAsia="仿宋" w:cs="仿宋"/>
                <w:b w:val="0"/>
                <w:bCs w:val="0"/>
                <w:highlight w:val="none"/>
                <w:lang w:val="en-US" w:eastAsia="zh-CN"/>
              </w:rPr>
              <w:t>合同生效以及具备实施条件后7个工作日内且中标人已向采购人提交银行、保险公司等金融机构出具的预付款保函（额度与预付款金额一致），采购人向中标人支付合同总价的40%作为预付款</w:t>
            </w:r>
            <w:r>
              <w:rPr>
                <w:rFonts w:hint="eastAsia" w:ascii="仿宋" w:hAnsi="仿宋" w:eastAsia="仿宋" w:cs="仿宋"/>
                <w:b w:val="0"/>
                <w:bCs w:val="0"/>
                <w:color w:val="auto"/>
                <w:highlight w:val="none"/>
                <w:lang w:val="en-US" w:eastAsia="zh-CN"/>
              </w:rPr>
              <w:t>（预付款在后续货款中作相应抵扣）；货物自中标人交付采购人，经安装调试并经采购人验收合格且正常运行15个工作日，采购人在收到中标人开具的对应金额的专业发票后7个工作日内支付至合同总价的100%。</w:t>
            </w:r>
          </w:p>
          <w:p w14:paraId="2238D390">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sz w:val="18"/>
                <w:szCs w:val="18"/>
                <w:highlight w:val="none"/>
              </w:rPr>
            </w:pPr>
            <w:r>
              <w:rPr>
                <w:rFonts w:hint="eastAsia" w:ascii="仿宋" w:hAnsi="仿宋" w:eastAsia="仿宋" w:cs="仿宋"/>
                <w:b/>
                <w:bCs/>
                <w:sz w:val="18"/>
                <w:szCs w:val="18"/>
                <w:highlight w:val="none"/>
              </w:rPr>
              <w:t>备注：在签订合同时，中标人明确表示无需预付款或主动要求降低预付款比例的，</w:t>
            </w:r>
            <w:r>
              <w:rPr>
                <w:rFonts w:hint="eastAsia" w:ascii="仿宋" w:hAnsi="仿宋" w:eastAsia="仿宋" w:cs="仿宋"/>
                <w:b/>
                <w:bCs/>
                <w:sz w:val="18"/>
                <w:szCs w:val="18"/>
                <w:highlight w:val="none"/>
                <w:lang w:eastAsia="zh-CN"/>
              </w:rPr>
              <w:t>可降低预付款比例；</w:t>
            </w:r>
            <w:r>
              <w:rPr>
                <w:rFonts w:hint="eastAsia" w:ascii="仿宋" w:hAnsi="仿宋" w:eastAsia="仿宋" w:cs="仿宋"/>
                <w:b/>
                <w:bCs/>
                <w:sz w:val="18"/>
                <w:szCs w:val="18"/>
                <w:highlight w:val="none"/>
              </w:rPr>
              <w:t>联合体</w:t>
            </w:r>
            <w:r>
              <w:rPr>
                <w:rFonts w:hint="eastAsia" w:ascii="仿宋" w:hAnsi="仿宋" w:eastAsia="仿宋" w:cs="仿宋"/>
                <w:b/>
                <w:bCs/>
                <w:sz w:val="18"/>
                <w:szCs w:val="18"/>
                <w:highlight w:val="none"/>
                <w:lang w:val="en-US" w:eastAsia="zh-CN"/>
              </w:rPr>
              <w:t>投标</w:t>
            </w:r>
            <w:r>
              <w:rPr>
                <w:rFonts w:hint="eastAsia" w:ascii="仿宋" w:hAnsi="仿宋" w:eastAsia="仿宋" w:cs="仿宋"/>
                <w:b/>
                <w:bCs/>
                <w:sz w:val="18"/>
                <w:szCs w:val="18"/>
                <w:highlight w:val="none"/>
              </w:rPr>
              <w:t>的预付款、</w:t>
            </w:r>
            <w:r>
              <w:rPr>
                <w:rFonts w:hint="eastAsia" w:ascii="仿宋" w:hAnsi="仿宋" w:eastAsia="仿宋" w:cs="仿宋"/>
                <w:b/>
                <w:bCs/>
                <w:sz w:val="18"/>
                <w:szCs w:val="18"/>
                <w:highlight w:val="none"/>
                <w:lang w:val="en-US" w:eastAsia="zh-CN"/>
              </w:rPr>
              <w:t>货款</w:t>
            </w:r>
            <w:r>
              <w:rPr>
                <w:rFonts w:hint="eastAsia" w:ascii="仿宋" w:hAnsi="仿宋" w:eastAsia="仿宋" w:cs="仿宋"/>
                <w:b/>
                <w:bCs/>
                <w:sz w:val="18"/>
                <w:szCs w:val="18"/>
                <w:highlight w:val="none"/>
              </w:rPr>
              <w:t>均由采购人支付给联合体牵头人，联合体成员与联合体牵头人的付款方式以双方约定的为准，与采购人无涉。</w:t>
            </w:r>
          </w:p>
          <w:p w14:paraId="1512FE34">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szCs w:val="21"/>
                <w:highlight w:val="none"/>
              </w:rPr>
            </w:pPr>
            <w:r>
              <w:rPr>
                <w:rFonts w:hint="eastAsia" w:ascii="仿宋" w:hAnsi="仿宋" w:eastAsia="仿宋" w:cs="仿宋"/>
                <w:b/>
                <w:bCs/>
                <w:szCs w:val="21"/>
                <w:highlight w:val="none"/>
                <w:lang w:val="en-US" w:eastAsia="zh-CN"/>
              </w:rPr>
              <w:t>2.</w:t>
            </w:r>
            <w:r>
              <w:rPr>
                <w:rFonts w:hint="eastAsia" w:ascii="仿宋" w:hAnsi="仿宋" w:eastAsia="仿宋" w:cs="仿宋"/>
                <w:b/>
                <w:bCs/>
                <w:szCs w:val="21"/>
                <w:highlight w:val="none"/>
              </w:rPr>
              <w:t>进口设备</w:t>
            </w:r>
          </w:p>
          <w:p w14:paraId="609B0C0D">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宋体" w:cs="仿宋"/>
                <w:color w:val="auto"/>
                <w:highlight w:val="none"/>
                <w:lang w:eastAsia="zh-CN"/>
              </w:rPr>
            </w:pPr>
            <w:r>
              <w:rPr>
                <w:rFonts w:hint="eastAsia" w:ascii="仿宋" w:hAnsi="仿宋" w:eastAsia="仿宋" w:cs="仿宋"/>
                <w:b w:val="0"/>
                <w:bCs w:val="0"/>
                <w:highlight w:val="none"/>
                <w:lang w:val="en-US" w:eastAsia="zh-CN"/>
              </w:rPr>
              <w:t>合同生效以及具备实施条件后7个工作日内，采购人向指定的进口代理机构支付合同总价的90%作为预付款</w:t>
            </w:r>
            <w:r>
              <w:rPr>
                <w:rFonts w:hint="eastAsia" w:ascii="仿宋" w:hAnsi="仿宋" w:eastAsia="仿宋" w:cs="仿宋"/>
                <w:b w:val="0"/>
                <w:bCs w:val="0"/>
                <w:color w:val="auto"/>
                <w:highlight w:val="none"/>
                <w:lang w:val="en-US" w:eastAsia="zh-CN"/>
              </w:rPr>
              <w:t>（预付款在后续货款中作相应抵扣）</w:t>
            </w:r>
            <w:r>
              <w:rPr>
                <w:rFonts w:hint="eastAsia" w:ascii="仿宋" w:hAnsi="仿宋" w:eastAsia="仿宋" w:cs="仿宋"/>
                <w:b w:val="0"/>
                <w:bCs w:val="0"/>
                <w:highlight w:val="none"/>
                <w:lang w:val="en-US" w:eastAsia="zh-CN"/>
              </w:rPr>
              <w:t>；货物自中标人交付采购人，经安装调试并经采购人验收合格且正常运行15个工作日，采购人在收到指定的进口代理机构开具的对应金额的专业发票后7个工作日内</w:t>
            </w:r>
            <w:r>
              <w:rPr>
                <w:rFonts w:hint="eastAsia" w:ascii="仿宋" w:hAnsi="仿宋" w:eastAsia="仿宋" w:cs="仿宋"/>
                <w:b w:val="0"/>
                <w:bCs w:val="0"/>
                <w:color w:val="auto"/>
                <w:highlight w:val="none"/>
                <w:lang w:val="en-US" w:eastAsia="zh-CN"/>
              </w:rPr>
              <w:t>支付至合同总价的100%。</w:t>
            </w:r>
          </w:p>
        </w:tc>
      </w:tr>
      <w:tr w14:paraId="167F45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694BC1D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履约保证金</w:t>
            </w:r>
          </w:p>
        </w:tc>
        <w:tc>
          <w:tcPr>
            <w:tcW w:w="3780" w:type="pct"/>
            <w:tcBorders>
              <w:top w:val="single" w:color="auto" w:sz="4" w:space="0"/>
              <w:left w:val="single" w:color="auto" w:sz="4" w:space="0"/>
              <w:bottom w:val="single" w:color="auto" w:sz="4" w:space="0"/>
              <w:right w:val="single" w:color="auto" w:sz="4" w:space="0"/>
            </w:tcBorders>
            <w:vAlign w:val="center"/>
          </w:tcPr>
          <w:p w14:paraId="3B035F65">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1.比例：</w:t>
            </w:r>
            <w:r>
              <w:rPr>
                <w:rFonts w:hint="eastAsia" w:ascii="仿宋" w:hAnsi="仿宋" w:eastAsia="仿宋" w:cs="仿宋"/>
                <w:color w:val="auto"/>
                <w:sz w:val="21"/>
                <w:szCs w:val="21"/>
                <w:highlight w:val="none"/>
                <w:lang w:eastAsia="zh-CN"/>
              </w:rPr>
              <w:t>合同金额的</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p>
          <w:p w14:paraId="4627A4AC">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2.提交方式：支票、汇票、本票或者金融机构、担保机构出具的保函等非现金形式</w:t>
            </w:r>
            <w:r>
              <w:rPr>
                <w:rFonts w:hint="eastAsia" w:ascii="仿宋" w:hAnsi="仿宋" w:eastAsia="仿宋" w:cs="仿宋"/>
                <w:color w:val="auto"/>
                <w:sz w:val="21"/>
                <w:szCs w:val="21"/>
                <w:highlight w:val="none"/>
                <w:lang w:eastAsia="zh-CN"/>
              </w:rPr>
              <w:t>；</w:t>
            </w:r>
          </w:p>
          <w:p w14:paraId="3F72B079">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3.提交时间：</w:t>
            </w:r>
            <w:r>
              <w:rPr>
                <w:rFonts w:hint="eastAsia" w:ascii="仿宋" w:hAnsi="仿宋" w:eastAsia="仿宋" w:cs="仿宋"/>
                <w:color w:val="auto"/>
                <w:szCs w:val="21"/>
                <w:highlight w:val="none"/>
              </w:rPr>
              <w:t>国产设备在合同生效后/进口设备在90%预付款支付前</w:t>
            </w:r>
            <w:r>
              <w:rPr>
                <w:rFonts w:hint="eastAsia" w:ascii="仿宋" w:hAnsi="仿宋" w:eastAsia="仿宋" w:cs="仿宋"/>
                <w:color w:val="auto"/>
                <w:sz w:val="21"/>
                <w:szCs w:val="21"/>
                <w:highlight w:val="none"/>
                <w:lang w:eastAsia="zh-CN"/>
              </w:rPr>
              <w:t>；</w:t>
            </w:r>
          </w:p>
          <w:p w14:paraId="03B47509">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highlight w:val="none"/>
                <w:lang w:val="en-US"/>
              </w:rPr>
            </w:pPr>
            <w:r>
              <w:rPr>
                <w:rFonts w:hint="eastAsia" w:ascii="仿宋" w:hAnsi="仿宋" w:eastAsia="仿宋" w:cs="仿宋"/>
                <w:color w:val="auto"/>
                <w:sz w:val="21"/>
                <w:szCs w:val="21"/>
                <w:highlight w:val="none"/>
              </w:rPr>
              <w:t>4.退还时间及条件：合同履约期间无违约情形的，项目验收结束后</w:t>
            </w:r>
            <w:r>
              <w:rPr>
                <w:rFonts w:hint="eastAsia" w:ascii="仿宋" w:hAnsi="仿宋" w:eastAsia="仿宋" w:cs="仿宋"/>
                <w:color w:val="auto"/>
                <w:sz w:val="21"/>
                <w:szCs w:val="21"/>
                <w:highlight w:val="none"/>
                <w:lang w:val="en-US" w:eastAsia="zh-CN"/>
              </w:rPr>
              <w:t>及时</w:t>
            </w:r>
            <w:r>
              <w:rPr>
                <w:rFonts w:hint="eastAsia" w:ascii="仿宋" w:hAnsi="仿宋" w:eastAsia="仿宋" w:cs="仿宋"/>
                <w:color w:val="auto"/>
                <w:sz w:val="21"/>
                <w:szCs w:val="21"/>
                <w:highlight w:val="none"/>
              </w:rPr>
              <w:t>退还（不计息）</w:t>
            </w:r>
            <w:r>
              <w:rPr>
                <w:rFonts w:hint="eastAsia" w:ascii="仿宋" w:hAnsi="仿宋" w:eastAsia="仿宋" w:cs="仿宋"/>
                <w:color w:val="auto"/>
                <w:sz w:val="21"/>
                <w:szCs w:val="21"/>
                <w:highlight w:val="none"/>
                <w:lang w:eastAsia="zh-CN"/>
              </w:rPr>
              <w:t>。</w:t>
            </w:r>
          </w:p>
        </w:tc>
      </w:tr>
    </w:tbl>
    <w:p w14:paraId="6BD48257">
      <w:pPr>
        <w:adjustRightInd w:val="0"/>
        <w:snapToGrid w:val="0"/>
        <w:spacing w:line="288" w:lineRule="auto"/>
        <w:rPr>
          <w:rFonts w:ascii="仿宋" w:hAnsi="仿宋" w:eastAsia="仿宋" w:cs="仿宋"/>
          <w:color w:val="auto"/>
          <w:spacing w:val="-4"/>
          <w:szCs w:val="21"/>
          <w:highlight w:val="none"/>
        </w:rPr>
      </w:pPr>
    </w:p>
    <w:p w14:paraId="4779CB3B">
      <w:pPr>
        <w:adjustRightInd w:val="0"/>
        <w:snapToGrid w:val="0"/>
        <w:spacing w:line="288" w:lineRule="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三、服务要求（技术要求里另有注明的以技术要求为准）</w:t>
      </w:r>
    </w:p>
    <w:tbl>
      <w:tblPr>
        <w:tblStyle w:val="26"/>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48"/>
        <w:gridCol w:w="7280"/>
      </w:tblGrid>
      <w:tr w14:paraId="5B2D76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36A6F95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交付时间</w:t>
            </w:r>
          </w:p>
        </w:tc>
        <w:tc>
          <w:tcPr>
            <w:tcW w:w="3780" w:type="pct"/>
            <w:tcBorders>
              <w:top w:val="single" w:color="auto" w:sz="4" w:space="0"/>
              <w:left w:val="single" w:color="auto" w:sz="4" w:space="0"/>
              <w:bottom w:val="single" w:color="auto" w:sz="4" w:space="0"/>
              <w:right w:val="single" w:color="auto" w:sz="4" w:space="0"/>
            </w:tcBorders>
            <w:vAlign w:val="center"/>
          </w:tcPr>
          <w:p w14:paraId="56A584CA">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国产设备自合同签订生效之日起6个月内交付/进口设备自合同签订生效之日起6个月内交付</w:t>
            </w:r>
          </w:p>
        </w:tc>
      </w:tr>
      <w:tr w14:paraId="04B339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7017652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交付地点</w:t>
            </w:r>
          </w:p>
        </w:tc>
        <w:tc>
          <w:tcPr>
            <w:tcW w:w="3780" w:type="pct"/>
            <w:tcBorders>
              <w:top w:val="single" w:color="auto" w:sz="4" w:space="0"/>
              <w:left w:val="single" w:color="auto" w:sz="4" w:space="0"/>
              <w:bottom w:val="single" w:color="auto" w:sz="4" w:space="0"/>
              <w:right w:val="single" w:color="auto" w:sz="4" w:space="0"/>
            </w:tcBorders>
            <w:vAlign w:val="center"/>
          </w:tcPr>
          <w:p w14:paraId="003B8C07">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采购人指定地点</w:t>
            </w:r>
          </w:p>
        </w:tc>
      </w:tr>
      <w:tr w14:paraId="1AF868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63C7683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质保期</w:t>
            </w:r>
          </w:p>
        </w:tc>
        <w:tc>
          <w:tcPr>
            <w:tcW w:w="3780" w:type="pct"/>
            <w:tcBorders>
              <w:top w:val="single" w:color="auto" w:sz="4" w:space="0"/>
              <w:left w:val="single" w:color="auto" w:sz="4" w:space="0"/>
              <w:bottom w:val="single" w:color="auto" w:sz="4" w:space="0"/>
              <w:right w:val="single" w:color="auto" w:sz="4" w:space="0"/>
            </w:tcBorders>
            <w:vAlign w:val="center"/>
          </w:tcPr>
          <w:p w14:paraId="0ED8A17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 w:val="21"/>
                <w:szCs w:val="21"/>
                <w:highlight w:val="none"/>
                <w:lang w:eastAsia="zh-CN"/>
              </w:rPr>
              <w:t>项目经验收合格后开始计算：</w:t>
            </w:r>
            <w:r>
              <w:rPr>
                <w:rFonts w:hint="eastAsia" w:ascii="仿宋" w:hAnsi="仿宋" w:eastAsia="仿宋" w:cs="仿宋"/>
                <w:color w:val="auto"/>
                <w:sz w:val="21"/>
                <w:szCs w:val="21"/>
                <w:highlight w:val="none"/>
                <w:lang w:val="en-US" w:eastAsia="zh-CN"/>
              </w:rPr>
              <w:t>1年</w:t>
            </w:r>
          </w:p>
        </w:tc>
      </w:tr>
      <w:tr w14:paraId="2A1C52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73014A5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服务标准、期限、效率</w:t>
            </w:r>
          </w:p>
        </w:tc>
        <w:tc>
          <w:tcPr>
            <w:tcW w:w="7280" w:type="dxa"/>
            <w:tcBorders>
              <w:top w:val="single" w:color="auto" w:sz="4" w:space="0"/>
              <w:left w:val="single" w:color="auto" w:sz="4" w:space="0"/>
              <w:bottom w:val="single" w:color="auto" w:sz="4" w:space="0"/>
              <w:right w:val="single" w:color="auto" w:sz="4" w:space="0"/>
            </w:tcBorders>
            <w:vAlign w:val="center"/>
          </w:tcPr>
          <w:p w14:paraId="55C7D18D">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highlight w:val="none"/>
                <w:lang w:eastAsia="zh-CN"/>
              </w:rPr>
            </w:pPr>
            <w:r>
              <w:rPr>
                <w:rFonts w:hint="eastAsia" w:ascii="仿宋" w:hAnsi="仿宋" w:eastAsia="仿宋" w:cs="仿宋"/>
                <w:highlight w:val="none"/>
              </w:rPr>
              <w:t>1.质量保证：</w:t>
            </w:r>
            <w:r>
              <w:rPr>
                <w:rFonts w:hint="eastAsia" w:ascii="仿宋" w:hAnsi="仿宋" w:eastAsia="仿宋" w:cs="仿宋"/>
                <w:highlight w:val="none"/>
                <w:lang w:val="en-US" w:eastAsia="zh-CN"/>
              </w:rPr>
              <w:t>国产设备是最新生产的符合国家相关技术标准和质量要求的出厂原装合格产品</w:t>
            </w:r>
            <w:r>
              <w:rPr>
                <w:rFonts w:hint="eastAsia" w:ascii="仿宋" w:hAnsi="仿宋" w:eastAsia="仿宋" w:cs="仿宋"/>
                <w:highlight w:val="none"/>
                <w:lang w:eastAsia="zh-CN"/>
              </w:rPr>
              <w:t>；</w:t>
            </w:r>
            <w:r>
              <w:rPr>
                <w:rFonts w:hint="eastAsia" w:ascii="仿宋" w:hAnsi="仿宋" w:eastAsia="仿宋" w:cs="仿宋"/>
                <w:color w:val="auto"/>
                <w:highlight w:val="none"/>
              </w:rPr>
              <w:t>进口设备是全新的原装进口商品，是获得国家许可证的最新出厂合格产品，所有的软硬件都为最新版本，所供设备经过出厂检验，符合相关的技术标准，并具相关的出厂检验报告</w:t>
            </w:r>
            <w:r>
              <w:rPr>
                <w:rFonts w:hint="eastAsia" w:ascii="仿宋" w:hAnsi="仿宋" w:eastAsia="仿宋" w:cs="仿宋"/>
                <w:color w:val="auto"/>
                <w:highlight w:val="none"/>
                <w:lang w:eastAsia="zh-CN"/>
              </w:rPr>
              <w:t>；</w:t>
            </w:r>
          </w:p>
          <w:p w14:paraId="456B3B93">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如招标文件中遗漏必备的设备、配件或服务，</w:t>
            </w:r>
            <w:r>
              <w:rPr>
                <w:rFonts w:hint="eastAsia" w:ascii="仿宋" w:hAnsi="仿宋" w:eastAsia="仿宋" w:cs="仿宋"/>
                <w:color w:val="auto"/>
                <w:highlight w:val="none"/>
                <w:lang w:eastAsia="zh-CN"/>
              </w:rPr>
              <w:t>需</w:t>
            </w:r>
            <w:r>
              <w:rPr>
                <w:rFonts w:hint="eastAsia" w:ascii="仿宋" w:hAnsi="仿宋" w:eastAsia="仿宋" w:cs="仿宋"/>
                <w:color w:val="auto"/>
                <w:highlight w:val="none"/>
              </w:rPr>
              <w:t>在投标文件中指出并提出解决方案供采购人参考；</w:t>
            </w:r>
          </w:p>
          <w:p w14:paraId="44BAB71A">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保证采购人产品需求</w:t>
            </w:r>
            <w:r>
              <w:rPr>
                <w:rFonts w:hint="eastAsia" w:ascii="仿宋" w:hAnsi="仿宋" w:eastAsia="仿宋" w:cs="仿宋"/>
                <w:color w:val="auto"/>
                <w:highlight w:val="none"/>
                <w:lang w:val="en-US" w:eastAsia="zh-CN"/>
              </w:rPr>
              <w:t>的</w:t>
            </w:r>
            <w:r>
              <w:rPr>
                <w:rFonts w:hint="eastAsia" w:ascii="仿宋" w:hAnsi="仿宋" w:eastAsia="仿宋" w:cs="仿宋"/>
                <w:color w:val="auto"/>
                <w:highlight w:val="none"/>
              </w:rPr>
              <w:t>完整性，如项目实施过程中因缺少必备的设备、配件或服务导致产品无法正常运行的</w:t>
            </w:r>
            <w:r>
              <w:rPr>
                <w:rFonts w:hint="eastAsia" w:ascii="仿宋" w:hAnsi="仿宋" w:eastAsia="仿宋" w:cs="仿宋"/>
                <w:color w:val="auto"/>
                <w:highlight w:val="none"/>
                <w:lang w:val="en-US" w:eastAsia="zh-CN"/>
              </w:rPr>
              <w:t>则</w:t>
            </w:r>
            <w:r>
              <w:rPr>
                <w:rFonts w:hint="eastAsia" w:ascii="仿宋" w:hAnsi="仿宋" w:eastAsia="仿宋" w:cs="仿宋"/>
                <w:color w:val="auto"/>
                <w:highlight w:val="none"/>
                <w:lang w:eastAsia="zh-CN"/>
              </w:rPr>
              <w:t>需</w:t>
            </w:r>
            <w:r>
              <w:rPr>
                <w:rFonts w:hint="eastAsia" w:ascii="仿宋" w:hAnsi="仿宋" w:eastAsia="仿宋" w:cs="仿宋"/>
                <w:color w:val="auto"/>
                <w:highlight w:val="none"/>
              </w:rPr>
              <w:t>补足</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费用包含在投标总价中</w:t>
            </w:r>
            <w:r>
              <w:rPr>
                <w:rFonts w:hint="eastAsia" w:ascii="仿宋" w:hAnsi="仿宋" w:eastAsia="仿宋" w:cs="仿宋"/>
                <w:color w:val="auto"/>
                <w:highlight w:val="none"/>
                <w:lang w:eastAsia="zh-CN"/>
              </w:rPr>
              <w:t>）；</w:t>
            </w:r>
          </w:p>
          <w:p w14:paraId="2250506F">
            <w:pPr>
              <w:rPr>
                <w:rFonts w:ascii="仿宋" w:hAnsi="仿宋" w:eastAsia="仿宋" w:cs="仿宋"/>
                <w:color w:val="auto"/>
                <w:highlight w:val="none"/>
              </w:rPr>
            </w:pPr>
            <w:r>
              <w:rPr>
                <w:rFonts w:hint="eastAsia" w:ascii="仿宋" w:hAnsi="仿宋" w:eastAsia="仿宋" w:cs="仿宋"/>
                <w:color w:val="auto"/>
                <w:highlight w:val="none"/>
              </w:rPr>
              <w:t>4.安装调试（若需要安装调试）</w:t>
            </w:r>
          </w:p>
          <w:p w14:paraId="7A11146C">
            <w:pPr>
              <w:rPr>
                <w:rFonts w:ascii="仿宋" w:hAnsi="仿宋" w:eastAsia="仿宋" w:cs="仿宋"/>
                <w:color w:val="auto"/>
                <w:szCs w:val="21"/>
                <w:highlight w:val="none"/>
              </w:rPr>
            </w:pPr>
            <w:r>
              <w:rPr>
                <w:rFonts w:hint="eastAsia" w:ascii="仿宋" w:hAnsi="仿宋" w:eastAsia="仿宋" w:cs="仿宋"/>
                <w:color w:val="auto"/>
                <w:szCs w:val="21"/>
                <w:highlight w:val="none"/>
              </w:rPr>
              <w:t>4.1 安装地点：采购人指定地点；</w:t>
            </w:r>
          </w:p>
          <w:p w14:paraId="0D6B368D">
            <w:pPr>
              <w:rPr>
                <w:rFonts w:ascii="仿宋" w:hAnsi="仿宋" w:eastAsia="仿宋" w:cs="仿宋"/>
                <w:color w:val="auto"/>
                <w:szCs w:val="21"/>
                <w:highlight w:val="none"/>
              </w:rPr>
            </w:pPr>
            <w:r>
              <w:rPr>
                <w:rFonts w:hint="eastAsia" w:ascii="仿宋" w:hAnsi="仿宋" w:eastAsia="仿宋" w:cs="仿宋"/>
                <w:color w:val="auto"/>
                <w:szCs w:val="21"/>
                <w:highlight w:val="none"/>
              </w:rPr>
              <w:t>4.2 完成时间：接到采购人通知后在规定时间内完成安装调试，如在规定时间内由于中标人原因不能完成安装调试，中标人承担由此给采购人造成的损失；</w:t>
            </w:r>
          </w:p>
          <w:p w14:paraId="136F0788">
            <w:pPr>
              <w:rPr>
                <w:rFonts w:ascii="仿宋" w:hAnsi="仿宋" w:eastAsia="仿宋" w:cs="仿宋"/>
                <w:color w:val="auto"/>
                <w:szCs w:val="21"/>
                <w:highlight w:val="none"/>
              </w:rPr>
            </w:pPr>
            <w:r>
              <w:rPr>
                <w:rFonts w:hint="eastAsia" w:ascii="仿宋" w:hAnsi="仿宋" w:eastAsia="仿宋" w:cs="仿宋"/>
                <w:color w:val="auto"/>
                <w:szCs w:val="21"/>
                <w:highlight w:val="none"/>
              </w:rPr>
              <w:t>4.3 如中标人委托国内代理（或其他机构）负责安装或配合安装</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在签约时指明，但中标人仍要对合同货物及其安装质量负全部责任；</w:t>
            </w:r>
          </w:p>
          <w:p w14:paraId="5EFB84C7">
            <w:pPr>
              <w:rPr>
                <w:rFonts w:ascii="仿宋" w:hAnsi="仿宋" w:eastAsia="仿宋" w:cs="仿宋"/>
                <w:color w:val="auto"/>
                <w:szCs w:val="21"/>
                <w:highlight w:val="none"/>
              </w:rPr>
            </w:pPr>
            <w:r>
              <w:rPr>
                <w:rFonts w:hint="eastAsia" w:ascii="仿宋" w:hAnsi="仿宋" w:eastAsia="仿宋" w:cs="仿宋"/>
                <w:color w:val="auto"/>
                <w:szCs w:val="21"/>
                <w:highlight w:val="none"/>
              </w:rPr>
              <w:t>4.4 安装标准：符合我国国家有关技术规范要求和技术标准，所有软件和硬件保证同时安装到位；</w:t>
            </w:r>
          </w:p>
          <w:p w14:paraId="00E8234D">
            <w:pPr>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4.5 </w:t>
            </w:r>
            <w:r>
              <w:rPr>
                <w:rFonts w:hint="eastAsia" w:ascii="仿宋" w:hAnsi="仿宋" w:eastAsia="仿宋" w:cs="仿宋"/>
                <w:color w:val="auto"/>
                <w:highlight w:val="none"/>
              </w:rPr>
              <w:t>费用</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包含在投标总价中</w:t>
            </w:r>
            <w:r>
              <w:rPr>
                <w:rFonts w:hint="eastAsia" w:ascii="仿宋" w:hAnsi="仿宋" w:eastAsia="仿宋" w:cs="仿宋"/>
                <w:color w:val="auto"/>
                <w:szCs w:val="21"/>
                <w:highlight w:val="none"/>
              </w:rPr>
              <w:t>；</w:t>
            </w:r>
          </w:p>
          <w:p w14:paraId="0B653BE3">
            <w:pP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4.6 投标文件中需提供安装调试方法或方案，包括安装前准备阶段[</w:t>
            </w:r>
            <w:r>
              <w:rPr>
                <w:rFonts w:hint="eastAsia" w:ascii="仿宋" w:hAnsi="仿宋" w:eastAsia="仿宋" w:cs="仿宋"/>
                <w:color w:val="auto"/>
                <w:szCs w:val="21"/>
                <w:highlight w:val="none"/>
                <w:lang w:val="en-US" w:eastAsia="zh-CN"/>
              </w:rPr>
              <w:t>安装调试计划</w:t>
            </w:r>
            <w:r>
              <w:rPr>
                <w:rFonts w:hint="eastAsia" w:ascii="仿宋" w:hAnsi="仿宋" w:eastAsia="仿宋" w:cs="仿宋"/>
                <w:color w:val="auto"/>
                <w:szCs w:val="21"/>
                <w:highlight w:val="none"/>
              </w:rPr>
              <w:t>（技术资料准备、安装流程、人员分工、时间节点等）、采购人现有环境（基础条件、环境参数、配套设施等）检查及改造方案等]、安装调试阶段（流程、标准、性能验证、文档移交等）</w:t>
            </w:r>
            <w:r>
              <w:rPr>
                <w:rFonts w:hint="eastAsia" w:ascii="仿宋" w:hAnsi="仿宋" w:eastAsia="仿宋" w:cs="仿宋"/>
                <w:color w:val="auto"/>
                <w:szCs w:val="21"/>
                <w:highlight w:val="none"/>
                <w:lang w:eastAsia="zh-CN"/>
              </w:rPr>
              <w:t>；</w:t>
            </w:r>
          </w:p>
          <w:p w14:paraId="5992B751">
            <w:pP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4.7 </w:t>
            </w:r>
            <w:r>
              <w:rPr>
                <w:rFonts w:hint="eastAsia" w:ascii="仿宋" w:hAnsi="仿宋" w:eastAsia="仿宋" w:cs="仿宋"/>
                <w:color w:val="auto"/>
                <w:szCs w:val="21"/>
                <w:highlight w:val="none"/>
              </w:rPr>
              <w:t>投标文件中需提供</w:t>
            </w:r>
            <w:r>
              <w:rPr>
                <w:rFonts w:hint="eastAsia" w:ascii="仿宋" w:hAnsi="仿宋" w:eastAsia="仿宋" w:cs="仿宋"/>
                <w:color w:val="auto"/>
                <w:szCs w:val="21"/>
                <w:highlight w:val="none"/>
                <w:lang w:val="en-US" w:eastAsia="zh-CN"/>
              </w:rPr>
              <w:t>日常运行及保养方案，包括操作使用说明、日常维修保养说明、关键部件&amp;易损件&amp;耗材检查和更换周期等。</w:t>
            </w:r>
          </w:p>
          <w:p w14:paraId="53B21D4E">
            <w:pPr>
              <w:rPr>
                <w:rFonts w:ascii="仿宋" w:hAnsi="仿宋" w:eastAsia="仿宋" w:cs="仿宋"/>
                <w:color w:val="auto"/>
                <w:szCs w:val="21"/>
                <w:highlight w:val="none"/>
              </w:rPr>
            </w:pPr>
            <w:r>
              <w:rPr>
                <w:rFonts w:hint="eastAsia" w:ascii="仿宋" w:hAnsi="仿宋" w:eastAsia="仿宋" w:cs="仿宋"/>
                <w:color w:val="auto"/>
                <w:szCs w:val="21"/>
                <w:highlight w:val="none"/>
              </w:rPr>
              <w:t>5.培训</w:t>
            </w:r>
          </w:p>
          <w:p w14:paraId="64EC3E4F">
            <w:pPr>
              <w:rPr>
                <w:rFonts w:ascii="仿宋" w:hAnsi="仿宋" w:eastAsia="仿宋" w:cs="仿宋"/>
                <w:color w:val="auto"/>
                <w:szCs w:val="21"/>
                <w:highlight w:val="none"/>
              </w:rPr>
            </w:pPr>
            <w:r>
              <w:rPr>
                <w:rFonts w:hint="eastAsia" w:ascii="仿宋" w:hAnsi="仿宋" w:eastAsia="仿宋" w:cs="仿宋"/>
                <w:color w:val="auto"/>
                <w:szCs w:val="21"/>
                <w:highlight w:val="none"/>
              </w:rPr>
              <w:t>5.1 对采购人的操作人员、维修人员进行培训，直至能熟练操作为止；</w:t>
            </w:r>
          </w:p>
          <w:p w14:paraId="76B332FF">
            <w:pPr>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5.2 </w:t>
            </w:r>
            <w:r>
              <w:rPr>
                <w:rFonts w:hint="eastAsia" w:ascii="仿宋" w:hAnsi="仿宋" w:eastAsia="仿宋" w:cs="仿宋"/>
                <w:color w:val="auto"/>
                <w:highlight w:val="none"/>
              </w:rPr>
              <w:t>费用</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包含在投标总价中</w:t>
            </w:r>
            <w:r>
              <w:rPr>
                <w:rFonts w:hint="eastAsia" w:ascii="仿宋" w:hAnsi="仿宋" w:eastAsia="仿宋" w:cs="仿宋"/>
                <w:color w:val="auto"/>
                <w:highlight w:val="none"/>
                <w:lang w:eastAsia="zh-CN"/>
              </w:rPr>
              <w:t>；</w:t>
            </w:r>
          </w:p>
          <w:p w14:paraId="4747FE8F">
            <w:pP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5.</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 xml:space="preserve"> 投标文件中需提供相应的培训计划，包括培训目标、培训对象、培训内容（理论知识、实操、维修保养等）、培训时间与地点、培训方式、培训师资、培训后跟进（效果跟踪、复训计划、技术支持等）等</w:t>
            </w:r>
            <w:r>
              <w:rPr>
                <w:rFonts w:hint="eastAsia" w:ascii="仿宋" w:hAnsi="仿宋" w:eastAsia="仿宋" w:cs="仿宋"/>
                <w:color w:val="auto"/>
                <w:sz w:val="21"/>
                <w:szCs w:val="21"/>
                <w:highlight w:val="none"/>
                <w:lang w:eastAsia="zh-CN"/>
              </w:rPr>
              <w:t>。</w:t>
            </w:r>
          </w:p>
          <w:p w14:paraId="6A85A467">
            <w:pPr>
              <w:rPr>
                <w:rFonts w:ascii="仿宋" w:hAnsi="仿宋" w:eastAsia="仿宋" w:cs="仿宋"/>
                <w:color w:val="auto"/>
                <w:szCs w:val="21"/>
                <w:highlight w:val="none"/>
              </w:rPr>
            </w:pPr>
            <w:r>
              <w:rPr>
                <w:rFonts w:hint="eastAsia" w:ascii="仿宋" w:hAnsi="仿宋" w:eastAsia="仿宋" w:cs="仿宋"/>
                <w:color w:val="auto"/>
                <w:szCs w:val="21"/>
                <w:highlight w:val="none"/>
              </w:rPr>
              <w:t>6.售后服务</w:t>
            </w:r>
          </w:p>
          <w:p w14:paraId="797965CC">
            <w:pPr>
              <w:rPr>
                <w:rFonts w:ascii="仿宋" w:hAnsi="仿宋" w:eastAsia="仿宋" w:cs="仿宋"/>
                <w:color w:val="auto"/>
                <w:szCs w:val="21"/>
                <w:highlight w:val="none"/>
              </w:rPr>
            </w:pPr>
            <w:r>
              <w:rPr>
                <w:rFonts w:hint="eastAsia" w:ascii="仿宋" w:hAnsi="仿宋" w:eastAsia="仿宋" w:cs="仿宋"/>
                <w:color w:val="auto"/>
                <w:szCs w:val="21"/>
                <w:highlight w:val="none"/>
              </w:rPr>
              <w:t>6.1 质保期内：因不能排除的故障而影响工作的情况每发生一次，其质保期相应延长</w:t>
            </w:r>
            <w:r>
              <w:rPr>
                <w:rFonts w:hint="eastAsia" w:ascii="仿宋" w:hAnsi="仿宋" w:eastAsia="仿宋" w:cs="仿宋"/>
                <w:color w:val="auto"/>
                <w:szCs w:val="21"/>
                <w:highlight w:val="none"/>
                <w:lang w:val="en-US" w:eastAsia="zh-CN"/>
              </w:rPr>
              <w:t>90</w:t>
            </w:r>
            <w:r>
              <w:rPr>
                <w:rFonts w:hint="eastAsia" w:ascii="仿宋" w:hAnsi="仿宋" w:eastAsia="仿宋" w:cs="仿宋"/>
                <w:color w:val="auto"/>
                <w:szCs w:val="21"/>
                <w:highlight w:val="none"/>
              </w:rPr>
              <w:t>天，因货物本身缺陷造成各种故障</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由中标人免费予以更换，否则采购人有权按照“违约责任”条款的约定要求中标人承担相应违约责任；</w:t>
            </w:r>
          </w:p>
          <w:p w14:paraId="0776BFD4">
            <w:pP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6.2 质保期外：实行有偿服务，仅收取成本费（按一定折扣的优惠价格），免人工费、差旅费</w:t>
            </w:r>
            <w:r>
              <w:rPr>
                <w:rFonts w:hint="eastAsia" w:ascii="仿宋" w:hAnsi="仿宋" w:eastAsia="仿宋" w:cs="仿宋"/>
                <w:color w:val="auto"/>
                <w:szCs w:val="21"/>
                <w:highlight w:val="none"/>
                <w:lang w:eastAsia="zh-CN"/>
              </w:rPr>
              <w:t>；</w:t>
            </w:r>
          </w:p>
          <w:p w14:paraId="109782F0">
            <w:pPr>
              <w:rPr>
                <w:rFonts w:ascii="仿宋" w:hAnsi="仿宋" w:eastAsia="仿宋" w:cs="仿宋"/>
                <w:color w:val="auto"/>
                <w:szCs w:val="21"/>
                <w:highlight w:val="none"/>
              </w:rPr>
            </w:pPr>
            <w:r>
              <w:rPr>
                <w:rFonts w:hint="eastAsia" w:ascii="仿宋" w:hAnsi="仿宋" w:eastAsia="仿宋" w:cs="仿宋"/>
                <w:color w:val="auto"/>
                <w:szCs w:val="21"/>
                <w:highlight w:val="none"/>
              </w:rPr>
              <w:t>6.3 响应时间</w:t>
            </w:r>
          </w:p>
          <w:p w14:paraId="79DBCB4D">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(1)维修响应时间：接到采购人通知</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小时内响应、</w:t>
            </w:r>
            <w:r>
              <w:rPr>
                <w:rFonts w:hint="eastAsia" w:ascii="仿宋" w:hAnsi="仿宋" w:eastAsia="仿宋" w:cs="仿宋"/>
                <w:color w:val="auto"/>
                <w:szCs w:val="21"/>
                <w:highlight w:val="none"/>
                <w:lang w:val="en-US" w:eastAsia="zh-CN"/>
              </w:rPr>
              <w:t>48</w:t>
            </w:r>
            <w:r>
              <w:rPr>
                <w:rFonts w:hint="eastAsia" w:ascii="仿宋" w:hAnsi="仿宋" w:eastAsia="仿宋" w:cs="仿宋"/>
                <w:color w:val="auto"/>
                <w:szCs w:val="21"/>
                <w:highlight w:val="none"/>
              </w:rPr>
              <w:t>小时内到达采购人现场；</w:t>
            </w:r>
          </w:p>
          <w:p w14:paraId="708615A8">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(2)解决问题时间：一般问题在</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lang w:eastAsia="zh-CN"/>
              </w:rPr>
              <w:t>个工作日</w:t>
            </w:r>
            <w:r>
              <w:rPr>
                <w:rFonts w:hint="eastAsia" w:ascii="仿宋" w:hAnsi="仿宋" w:eastAsia="仿宋" w:cs="仿宋"/>
                <w:color w:val="auto"/>
                <w:szCs w:val="21"/>
                <w:highlight w:val="none"/>
              </w:rPr>
              <w:t>内解决、重大问题或其它无法迅速解决的问题在一周内解决或提出明确的解决方案；</w:t>
            </w:r>
          </w:p>
          <w:p w14:paraId="0374F59F">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r>
              <w:rPr>
                <w:rFonts w:hint="eastAsia" w:ascii="仿宋" w:hAnsi="仿宋" w:eastAsia="仿宋" w:cs="仿宋"/>
                <w:color w:val="auto"/>
                <w:highlight w:val="none"/>
                <w:lang w:val="en-US" w:eastAsia="zh-CN"/>
              </w:rPr>
              <w:t>72</w:t>
            </w:r>
            <w:r>
              <w:rPr>
                <w:rFonts w:hint="eastAsia" w:ascii="仿宋" w:hAnsi="仿宋" w:eastAsia="仿宋" w:cs="仿宋"/>
                <w:color w:val="auto"/>
                <w:highlight w:val="none"/>
                <w:lang w:eastAsia="zh-CN"/>
              </w:rPr>
              <w:t>小时</w:t>
            </w:r>
            <w:r>
              <w:rPr>
                <w:rFonts w:hint="eastAsia" w:ascii="仿宋" w:hAnsi="仿宋" w:eastAsia="仿宋" w:cs="仿宋"/>
                <w:color w:val="auto"/>
                <w:szCs w:val="21"/>
                <w:highlight w:val="none"/>
              </w:rPr>
              <w:t>内无法修复的提供解决方案（如提供备机等）。</w:t>
            </w:r>
          </w:p>
          <w:p w14:paraId="6E3D1C7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highlight w:val="none"/>
                <w:lang w:eastAsia="zh-CN"/>
              </w:rPr>
            </w:pPr>
            <w:r>
              <w:rPr>
                <w:rFonts w:hint="eastAsia" w:ascii="仿宋" w:hAnsi="仿宋" w:eastAsia="仿宋" w:cs="仿宋"/>
                <w:color w:val="auto"/>
                <w:szCs w:val="21"/>
                <w:highlight w:val="none"/>
                <w:lang w:val="en-US" w:eastAsia="zh-CN"/>
              </w:rPr>
              <w:t xml:space="preserve">6.4 </w:t>
            </w:r>
            <w:r>
              <w:rPr>
                <w:rFonts w:hint="eastAsia" w:ascii="仿宋" w:hAnsi="仿宋" w:eastAsia="仿宋" w:cs="仿宋"/>
                <w:color w:val="auto"/>
                <w:szCs w:val="21"/>
                <w:highlight w:val="none"/>
              </w:rPr>
              <w:t>投标文件中</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提供相应的</w:t>
            </w:r>
            <w:r>
              <w:rPr>
                <w:rFonts w:hint="eastAsia" w:ascii="仿宋" w:hAnsi="仿宋" w:eastAsia="仿宋" w:cs="仿宋"/>
                <w:color w:val="auto"/>
                <w:sz w:val="21"/>
                <w:szCs w:val="21"/>
                <w:highlight w:val="none"/>
              </w:rPr>
              <w:t>售后服务方案</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包括</w:t>
            </w:r>
            <w:r>
              <w:rPr>
                <w:rFonts w:hint="eastAsia" w:ascii="仿宋" w:hAnsi="仿宋" w:eastAsia="仿宋" w:cs="仿宋"/>
                <w:color w:val="auto"/>
                <w:sz w:val="21"/>
                <w:szCs w:val="21"/>
                <w:highlight w:val="none"/>
                <w:lang w:eastAsia="zh-CN"/>
              </w:rPr>
              <w:t>售后服务体系</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售后服务团队（原厂及自有售后人员售后服务经验、技术能力等）、原厂及自有备品备件仓库、退换货时效保障机制</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售后服务内容</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时效（响应时间、到达采购人现场时间、一般问题解决时间、重大问题或其它无法迅速解决的问题解决或提出明确的解决方案时间、备机提供到位时间等）、质保期内免费的定期巡检及必要的维护保养指导等（频次、方式等）、质保期外有偿的维护保养（检查、故障排查、部件更换等）和个性化维护保养方案等及相应收费标准</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售后服务流程</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售后接收处理和反馈（方式、具体步骤等）、故障诊断及现场维修服务（具体步骤、服务标准等）、反馈意见收集及定期回访（频次、方式、目的等）</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日常反馈机制</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采购人满意度调查（方式、内容等）、投诉处理（时效、处理团队、改进措施等）</w:t>
            </w:r>
            <w:r>
              <w:rPr>
                <w:rFonts w:hint="eastAsia" w:ascii="仿宋" w:hAnsi="仿宋" w:eastAsia="仿宋" w:cs="仿宋"/>
                <w:color w:val="auto"/>
                <w:sz w:val="21"/>
                <w:szCs w:val="21"/>
                <w:highlight w:val="none"/>
                <w:lang w:val="en-US" w:eastAsia="zh-CN"/>
              </w:rPr>
              <w:t>]及</w:t>
            </w:r>
            <w:r>
              <w:rPr>
                <w:rFonts w:hint="eastAsia" w:ascii="仿宋" w:hAnsi="仿宋" w:eastAsia="仿宋" w:cs="仿宋"/>
                <w:color w:val="auto"/>
                <w:sz w:val="21"/>
                <w:szCs w:val="21"/>
                <w:highlight w:val="none"/>
                <w:lang w:eastAsia="zh-CN"/>
              </w:rPr>
              <w:t>随机标准附件、备品备件、易损件、零配件、专用工具等准备和保障措施。</w:t>
            </w:r>
          </w:p>
        </w:tc>
      </w:tr>
      <w:tr w14:paraId="758971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48" w:type="dxa"/>
            <w:tcBorders>
              <w:top w:val="single" w:color="auto" w:sz="4" w:space="0"/>
              <w:left w:val="single" w:color="auto" w:sz="4" w:space="0"/>
              <w:bottom w:val="single" w:color="auto" w:sz="4" w:space="0"/>
              <w:right w:val="single" w:color="auto" w:sz="4" w:space="0"/>
            </w:tcBorders>
            <w:vAlign w:val="center"/>
          </w:tcPr>
          <w:p w14:paraId="3F42EBD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其他技术、服务要求</w:t>
            </w:r>
          </w:p>
        </w:tc>
        <w:tc>
          <w:tcPr>
            <w:tcW w:w="7280" w:type="dxa"/>
            <w:tcBorders>
              <w:top w:val="single" w:color="auto" w:sz="4" w:space="0"/>
              <w:left w:val="single" w:color="auto" w:sz="4" w:space="0"/>
              <w:bottom w:val="single" w:color="auto" w:sz="4" w:space="0"/>
              <w:right w:val="single" w:color="auto" w:sz="4" w:space="0"/>
            </w:tcBorders>
            <w:vAlign w:val="center"/>
          </w:tcPr>
          <w:p w14:paraId="1F659F58">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1.技术支持：</w:t>
            </w:r>
            <w:r>
              <w:rPr>
                <w:rFonts w:hint="eastAsia" w:ascii="仿宋" w:hAnsi="仿宋" w:eastAsia="仿宋" w:cs="仿宋"/>
                <w:color w:val="auto"/>
                <w:szCs w:val="21"/>
                <w:highlight w:val="none"/>
                <w:lang w:val="en-US" w:eastAsia="zh-CN"/>
              </w:rPr>
              <w:t>质保期内外</w:t>
            </w:r>
            <w:r>
              <w:rPr>
                <w:rFonts w:hint="eastAsia" w:ascii="仿宋" w:hAnsi="仿宋" w:eastAsia="仿宋" w:cs="仿宋"/>
                <w:color w:val="auto"/>
                <w:szCs w:val="21"/>
                <w:highlight w:val="none"/>
              </w:rPr>
              <w:t>中标人</w:t>
            </w:r>
            <w:r>
              <w:rPr>
                <w:rFonts w:hint="eastAsia" w:ascii="仿宋" w:hAnsi="仿宋" w:eastAsia="仿宋" w:cs="仿宋"/>
                <w:color w:val="auto"/>
                <w:szCs w:val="21"/>
                <w:highlight w:val="none"/>
                <w:lang w:val="en-US" w:eastAsia="zh-CN"/>
              </w:rPr>
              <w:t>均需</w:t>
            </w:r>
            <w:r>
              <w:rPr>
                <w:rFonts w:hint="eastAsia" w:ascii="仿宋" w:hAnsi="仿宋" w:eastAsia="仿宋" w:cs="仿宋"/>
                <w:color w:val="auto"/>
                <w:szCs w:val="21"/>
                <w:highlight w:val="none"/>
              </w:rPr>
              <w:t>及时提供合同货物软件</w:t>
            </w:r>
            <w:r>
              <w:rPr>
                <w:rFonts w:hint="eastAsia" w:ascii="仿宋" w:hAnsi="仿宋" w:eastAsia="仿宋" w:cs="仿宋"/>
                <w:color w:val="auto"/>
                <w:szCs w:val="21"/>
                <w:highlight w:val="none"/>
                <w:lang w:val="en-US" w:eastAsia="zh-CN"/>
              </w:rPr>
              <w:t>的</w:t>
            </w:r>
            <w:r>
              <w:rPr>
                <w:rFonts w:hint="eastAsia" w:ascii="仿宋" w:hAnsi="仿宋" w:eastAsia="仿宋" w:cs="仿宋"/>
                <w:color w:val="auto"/>
                <w:szCs w:val="21"/>
                <w:highlight w:val="none"/>
              </w:rPr>
              <w:t>升级</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硬件支持情况下）及</w:t>
            </w:r>
            <w:r>
              <w:rPr>
                <w:rFonts w:hint="eastAsia" w:ascii="仿宋" w:hAnsi="仿宋" w:eastAsia="仿宋" w:cs="仿宋"/>
                <w:color w:val="auto"/>
                <w:szCs w:val="21"/>
                <w:highlight w:val="none"/>
              </w:rPr>
              <w:t>新功能和应用的资料</w:t>
            </w:r>
            <w:r>
              <w:rPr>
                <w:rFonts w:hint="eastAsia" w:ascii="仿宋" w:hAnsi="仿宋" w:eastAsia="仿宋" w:cs="仿宋"/>
                <w:color w:val="auto"/>
                <w:szCs w:val="21"/>
                <w:highlight w:val="none"/>
                <w:lang w:eastAsia="zh-CN"/>
              </w:rPr>
              <w:t>，费用包含在投标总价中</w:t>
            </w:r>
            <w:r>
              <w:rPr>
                <w:rFonts w:hint="eastAsia" w:ascii="仿宋" w:hAnsi="仿宋" w:eastAsia="仿宋" w:cs="仿宋"/>
                <w:color w:val="auto"/>
                <w:szCs w:val="21"/>
                <w:highlight w:val="none"/>
              </w:rPr>
              <w:t>；</w:t>
            </w:r>
          </w:p>
          <w:p w14:paraId="147A5B3D">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2.投标文件中需提供质保期满后主要零部件报价单、质保期满后维护费、软件升级及其相关服务内容；</w:t>
            </w:r>
          </w:p>
          <w:p w14:paraId="7DA8F62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.供货时提供有关的全套技术文件（如产品说明书、参数标准、质量保证书、保修证明、操作维修保养说明、相关配套使用手册等）；</w:t>
            </w:r>
          </w:p>
          <w:p w14:paraId="0A1ECF37">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.保证所提供的货物或与该货物有关的一切权利均不会侵犯任何第三方的知识产权</w:t>
            </w:r>
            <w:r>
              <w:rPr>
                <w:rFonts w:hint="eastAsia" w:ascii="仿宋" w:hAnsi="仿宋" w:eastAsia="仿宋" w:cs="仿宋"/>
                <w:color w:val="auto"/>
                <w:szCs w:val="21"/>
                <w:highlight w:val="none"/>
                <w:lang w:eastAsia="zh-CN"/>
              </w:rPr>
              <w:t>；</w:t>
            </w:r>
          </w:p>
          <w:p w14:paraId="26537D98">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.对中标产品使用的安全性、有效性及可靠性承担全部责任，保证在合同验收阶段的性能检验与投标文件明确的技术指标一致；</w:t>
            </w:r>
          </w:p>
          <w:p w14:paraId="141E381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.工作条件：投标产品能在采购人所处的条件下正常工作，可通过现场踏勘进行了解；</w:t>
            </w:r>
          </w:p>
          <w:p w14:paraId="70EE6CF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.环境要求：投标产品安装运行对环境的要求能满足采购人的现有条件，如对环境有特别要求，则在投标文件中进行明确，否则，未适应产品安装运行所要具备的环境条件的营造费用由投标人承担，</w:t>
            </w:r>
            <w:r>
              <w:rPr>
                <w:rFonts w:hint="eastAsia" w:ascii="仿宋" w:hAnsi="仿宋" w:eastAsia="仿宋" w:cs="仿宋"/>
                <w:color w:val="auto"/>
                <w:szCs w:val="21"/>
                <w:highlight w:val="none"/>
                <w:lang w:val="en-US" w:eastAsia="zh-CN"/>
              </w:rPr>
              <w:t>可</w:t>
            </w:r>
            <w:r>
              <w:rPr>
                <w:rFonts w:hint="eastAsia" w:ascii="仿宋" w:hAnsi="仿宋" w:eastAsia="仿宋" w:cs="仿宋"/>
                <w:color w:val="auto"/>
                <w:szCs w:val="21"/>
                <w:highlight w:val="none"/>
              </w:rPr>
              <w:t>通过现场踏勘了解采购人能够提供的现有条件；</w:t>
            </w:r>
          </w:p>
          <w:p w14:paraId="51F208C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.产品本体：产品在工作条件和环境条件具备的前提下正常运行即能达到投标文件承诺的技术指标及性能，不需要另外配置其他物品；</w:t>
            </w:r>
          </w:p>
          <w:p w14:paraId="0213529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rPr>
              <w:t>.随机配送的备品备件、易损件、零配件、专用工具：与产品相关的辅助性物品，为方便采购人使用而提供的、不会影响产品本身正常运行，包括采购人要求随机配送或产品自身随机配送的物品，在投标文件中列出各种随机配送的备品备件、易损件、零配件、专用工具的规格、用途、数量、单价和总价，费用包含在投标总价中；</w:t>
            </w:r>
          </w:p>
          <w:p w14:paraId="0896CE7C">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选配件及其他：为保证产品长期工作，在投标文件中列举与产品配套的选配件及其他设备的清单，具体包括选配件及其他设备的规格、用途、数量供采购人按需选购，并在今后一段时间内保持供应、价格不上涨，该项费用不包括在本次投标报价内；</w:t>
            </w:r>
          </w:p>
          <w:p w14:paraId="4AA66CE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11</w:t>
            </w:r>
            <w:r>
              <w:rPr>
                <w:rFonts w:hint="eastAsia" w:ascii="仿宋" w:hAnsi="仿宋" w:eastAsia="仿宋" w:cs="仿宋"/>
                <w:color w:val="auto"/>
                <w:szCs w:val="21"/>
                <w:highlight w:val="none"/>
              </w:rPr>
              <w:t>.工作范围：按国家有关标准及规范完成招标文件规定的所有工作内容，包括完成所有产品供货、履行所有规定服务、产品及服务达到招标文件规定的质量标准及使用要求等</w:t>
            </w:r>
            <w:r>
              <w:rPr>
                <w:rFonts w:hint="eastAsia" w:ascii="仿宋" w:hAnsi="仿宋" w:eastAsia="仿宋" w:cs="仿宋"/>
                <w:color w:val="auto"/>
                <w:szCs w:val="21"/>
                <w:highlight w:val="none"/>
                <w:lang w:eastAsia="zh-CN"/>
              </w:rPr>
              <w:t>；</w:t>
            </w:r>
          </w:p>
          <w:p w14:paraId="0781C24A">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000000"/>
                <w:sz w:val="21"/>
                <w:szCs w:val="21"/>
                <w:highlight w:val="none"/>
                <w:lang w:val="en-US" w:eastAsia="zh-CN"/>
              </w:rPr>
              <w:t>12.</w:t>
            </w:r>
            <w:r>
              <w:rPr>
                <w:rFonts w:hint="eastAsia" w:ascii="仿宋" w:hAnsi="仿宋" w:eastAsia="仿宋" w:cs="仿宋"/>
                <w:color w:val="000000"/>
                <w:sz w:val="21"/>
                <w:szCs w:val="21"/>
                <w:highlight w:val="none"/>
              </w:rPr>
              <w:t>安装过程中安装服务提供方或其聘请的雇员遭受人身损害或安装服务提供方或其聘请的雇员令采购人或第三方遭受人身损害或财产损失，由此引起的一切法律责任由中标人全部承担，若采购人因此为中标人垫付任何款项，采购人有权要求中标人据实立即支付，且有权从应付中标人的价款中将上述款项自行扣除。</w:t>
            </w:r>
          </w:p>
        </w:tc>
      </w:tr>
      <w:tr w14:paraId="486FBB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48" w:type="dxa"/>
            <w:tcBorders>
              <w:top w:val="single" w:color="auto" w:sz="4" w:space="0"/>
              <w:left w:val="single" w:color="auto" w:sz="4" w:space="0"/>
              <w:bottom w:val="single" w:color="auto" w:sz="4" w:space="0"/>
              <w:right w:val="single" w:color="auto" w:sz="4" w:space="0"/>
            </w:tcBorders>
            <w:vAlign w:val="center"/>
          </w:tcPr>
          <w:p w14:paraId="55C02E6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验收标准</w:t>
            </w:r>
          </w:p>
        </w:tc>
        <w:tc>
          <w:tcPr>
            <w:tcW w:w="7280" w:type="dxa"/>
            <w:tcBorders>
              <w:top w:val="single" w:color="auto" w:sz="4" w:space="0"/>
              <w:left w:val="single" w:color="auto" w:sz="4" w:space="0"/>
              <w:bottom w:val="single" w:color="auto" w:sz="4" w:space="0"/>
              <w:right w:val="single" w:color="auto" w:sz="4" w:space="0"/>
            </w:tcBorders>
            <w:vAlign w:val="center"/>
          </w:tcPr>
          <w:p w14:paraId="72A97640">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1.验收由采购人负责实施；</w:t>
            </w:r>
          </w:p>
          <w:p w14:paraId="587A36A6">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2.验收依据</w:t>
            </w:r>
          </w:p>
          <w:p w14:paraId="604F8088">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2.1 合同、招标文件、投标文件；</w:t>
            </w:r>
          </w:p>
          <w:p w14:paraId="6E155F80">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2.2 中标人提供的技术规格、经采购人认可的合同货物的有效检验文件；</w:t>
            </w:r>
          </w:p>
          <w:p w14:paraId="43BD7468">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2.3 中标人投标文件中提供的经采购人认可的合同货物的验收标准（符合中国有关的国家、地方、行业标准）和检测办法及相应检测手段</w:t>
            </w:r>
            <w:r>
              <w:rPr>
                <w:rFonts w:hint="eastAsia" w:ascii="仿宋" w:hAnsi="仿宋" w:eastAsia="仿宋" w:cs="仿宋"/>
                <w:color w:val="auto"/>
                <w:szCs w:val="21"/>
                <w:highlight w:val="none"/>
                <w:lang w:eastAsia="zh-CN"/>
              </w:rPr>
              <w:t>；</w:t>
            </w:r>
          </w:p>
          <w:p w14:paraId="2E5392E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▲2.4 若所供货物为国产设备</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rPr>
              <w:t>由采购人送国内具有一级计量检测资质的计量检测机构检测，费用由中标人承担，检测结果达到满足招标文件和投标文件规定的技术指标要求的视为合格，否则中标人需要赔偿设备预算金额的1倍违约金给采购人，并退还采购人已支付的所有货款</w:t>
            </w:r>
            <w:r>
              <w:rPr>
                <w:rFonts w:hint="eastAsia" w:ascii="仿宋" w:hAnsi="仿宋" w:eastAsia="仿宋" w:cs="仿宋"/>
                <w:color w:val="auto"/>
                <w:szCs w:val="21"/>
                <w:highlight w:val="none"/>
                <w:lang w:eastAsia="zh-CN"/>
              </w:rPr>
              <w:t>；</w:t>
            </w:r>
          </w:p>
          <w:p w14:paraId="19C8E837">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 xml:space="preserve"> 若所供货物</w:t>
            </w:r>
            <w:r>
              <w:rPr>
                <w:rFonts w:hint="eastAsia" w:ascii="仿宋" w:hAnsi="仿宋" w:eastAsia="仿宋" w:cs="仿宋"/>
                <w:color w:val="auto"/>
                <w:szCs w:val="21"/>
                <w:highlight w:val="none"/>
                <w:lang w:val="en-US" w:eastAsia="zh-CN"/>
              </w:rPr>
              <w:t>为</w:t>
            </w:r>
            <w:r>
              <w:rPr>
                <w:rFonts w:hint="eastAsia" w:ascii="仿宋" w:hAnsi="仿宋" w:eastAsia="仿宋" w:cs="仿宋"/>
                <w:color w:val="auto"/>
                <w:szCs w:val="21"/>
                <w:highlight w:val="none"/>
              </w:rPr>
              <w:t>进口设备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中标人交付时</w:t>
            </w:r>
            <w:r>
              <w:rPr>
                <w:rFonts w:hint="eastAsia" w:ascii="仿宋" w:hAnsi="仿宋" w:eastAsia="仿宋" w:cs="仿宋"/>
                <w:color w:val="auto"/>
                <w:szCs w:val="21"/>
                <w:highlight w:val="none"/>
              </w:rPr>
              <w:t>需提供国外具有检测资质的计量检测机构的检测报告或经计量检测机构认证授权的出厂合格检测报告，费用由</w:t>
            </w:r>
            <w:r>
              <w:rPr>
                <w:rFonts w:hint="eastAsia" w:ascii="仿宋" w:hAnsi="仿宋" w:eastAsia="仿宋" w:cs="仿宋"/>
                <w:color w:val="auto"/>
                <w:szCs w:val="21"/>
                <w:highlight w:val="none"/>
                <w:lang w:val="en-US" w:eastAsia="zh-CN"/>
              </w:rPr>
              <w:t>中标人</w:t>
            </w:r>
            <w:r>
              <w:rPr>
                <w:rFonts w:hint="eastAsia" w:ascii="仿宋" w:hAnsi="仿宋" w:eastAsia="仿宋" w:cs="仿宋"/>
                <w:color w:val="auto"/>
                <w:szCs w:val="21"/>
                <w:highlight w:val="none"/>
              </w:rPr>
              <w:t>承担</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检测结果达到满足招标文件和投标文件规定的技术指标要求的视为合格</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若不能提供国外检测机构检测报告</w:t>
            </w:r>
            <w:r>
              <w:rPr>
                <w:rFonts w:hint="eastAsia" w:ascii="仿宋" w:hAnsi="仿宋" w:eastAsia="仿宋" w:cs="仿宋"/>
                <w:color w:val="auto"/>
                <w:szCs w:val="21"/>
                <w:highlight w:val="none"/>
                <w:lang w:val="en-US" w:eastAsia="zh-CN"/>
              </w:rPr>
              <w:t>或</w:t>
            </w:r>
            <w:r>
              <w:rPr>
                <w:rFonts w:hint="eastAsia" w:ascii="仿宋" w:hAnsi="仿宋" w:eastAsia="仿宋" w:cs="仿宋"/>
                <w:color w:val="auto"/>
                <w:szCs w:val="21"/>
                <w:highlight w:val="none"/>
              </w:rPr>
              <w:t>国外检测机构检测报告</w:t>
            </w:r>
            <w:r>
              <w:rPr>
                <w:rFonts w:hint="eastAsia" w:ascii="仿宋" w:hAnsi="仿宋" w:eastAsia="仿宋" w:cs="仿宋"/>
                <w:color w:val="auto"/>
                <w:szCs w:val="21"/>
                <w:highlight w:val="none"/>
                <w:lang w:val="en-US" w:eastAsia="zh-CN"/>
              </w:rPr>
              <w:t>检测结果不</w:t>
            </w:r>
            <w:r>
              <w:rPr>
                <w:rFonts w:hint="eastAsia" w:ascii="仿宋" w:hAnsi="仿宋" w:eastAsia="仿宋" w:cs="仿宋"/>
                <w:color w:val="auto"/>
                <w:szCs w:val="21"/>
                <w:highlight w:val="none"/>
              </w:rPr>
              <w:t>满足招标文件和投标文件规定的技术指标要求</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由采购人送国内具有一级计量检测资质的计量检测机构检测，费用由中标人承担，检测结果达到满足招标文件和投标文件规定的技术指标要求的视为合格，否则中标人需要赔偿设备预算金额的1倍违约金给采购人，并退还采购人已支付的所有货款</w:t>
            </w:r>
            <w:r>
              <w:rPr>
                <w:rFonts w:hint="eastAsia" w:ascii="仿宋" w:hAnsi="仿宋" w:eastAsia="仿宋" w:cs="仿宋"/>
                <w:color w:val="auto"/>
                <w:szCs w:val="21"/>
                <w:highlight w:val="none"/>
                <w:lang w:eastAsia="zh-CN"/>
              </w:rPr>
              <w:t>。</w:t>
            </w:r>
          </w:p>
          <w:p w14:paraId="5E721B02">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3.中标人</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派员在所供货物到采购人指定地点时进行到货验收，有需要时能联系产品制造商到场共同验收，若发现任何损坏及质量问题，中标人负责妥善处理直至采购人满意，由此产生的费用由中标人承担；</w:t>
            </w:r>
          </w:p>
          <w:p w14:paraId="075F3D23">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4.验收合格的条件</w:t>
            </w:r>
          </w:p>
          <w:p w14:paraId="4AAB4A8D">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4.1 所供货物符合产品标准和招标文件及合同的要求；</w:t>
            </w:r>
          </w:p>
          <w:p w14:paraId="18761DB4">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4.2 在进行测试和验收过程中发现的问题已被解决并得到采购人的认可；</w:t>
            </w:r>
          </w:p>
          <w:p w14:paraId="32278327">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4.3 合同中规定的所有货物和材料均已交付；</w:t>
            </w:r>
          </w:p>
          <w:p w14:paraId="769BDB84">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4.4 所供货物已通过使用单位组织的验收；</w:t>
            </w:r>
          </w:p>
          <w:p w14:paraId="0725CFE1">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4.5 所有相关的技术文件及资料均已提交并得到接受。</w:t>
            </w:r>
          </w:p>
        </w:tc>
      </w:tr>
    </w:tbl>
    <w:p w14:paraId="5769D365">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p>
    <w:p w14:paraId="2B13176E">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1"/>
        <w:rPr>
          <w:rFonts w:ascii="仿宋" w:hAnsi="仿宋" w:eastAsia="仿宋" w:cs="仿宋"/>
          <w:color w:val="auto"/>
          <w:szCs w:val="21"/>
          <w:highlight w:val="none"/>
        </w:rPr>
      </w:pPr>
      <w:r>
        <w:rPr>
          <w:rFonts w:hint="eastAsia" w:ascii="仿宋" w:hAnsi="仿宋" w:eastAsia="仿宋" w:cs="仿宋"/>
          <w:b/>
          <w:color w:val="auto"/>
          <w:szCs w:val="21"/>
          <w:highlight w:val="none"/>
        </w:rPr>
        <w:t>四、技术要求</w:t>
      </w:r>
      <w:bookmarkStart w:id="32" w:name="_Hlk45005556"/>
    </w:p>
    <w:bookmarkEnd w:id="32"/>
    <w:p w14:paraId="22E41FC7">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rPr>
          <w:rFonts w:hint="eastAsia" w:ascii="仿宋" w:hAnsi="仿宋" w:eastAsia="仿宋" w:cs="仿宋"/>
          <w:b/>
          <w:bCs/>
          <w:color w:val="auto"/>
          <w:szCs w:val="21"/>
          <w:highlight w:val="none"/>
        </w:rPr>
      </w:pPr>
      <w:bookmarkStart w:id="33" w:name="_Hlk92271413"/>
      <w:r>
        <w:rPr>
          <w:rFonts w:hint="eastAsia" w:ascii="仿宋" w:hAnsi="仿宋" w:eastAsia="仿宋" w:cs="仿宋"/>
          <w:b/>
          <w:bCs/>
          <w:color w:val="auto"/>
          <w:szCs w:val="21"/>
          <w:highlight w:val="none"/>
        </w:rPr>
        <w:t>1.需执行的国家相关标准、行业标准、地方标准或者其他标准、规范</w:t>
      </w:r>
    </w:p>
    <w:bookmarkEnd w:id="33"/>
    <w:p w14:paraId="39E51D33">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1.1 产品品牌所在国有强制性标准的执行产品品牌所在国强制性标准，如涉及中华人民共和国规定的标准及规范、行业标准及规范、其它相关标准及规范，则按最新相关标准及规范执行，上述标准及规范如有不一致，则以更严格者为准；</w:t>
      </w:r>
    </w:p>
    <w:p w14:paraId="3E46C89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color w:val="auto"/>
          <w:szCs w:val="21"/>
          <w:highlight w:val="none"/>
        </w:rPr>
        <w:t>1.2 产品本体、零部件、配件产品质量符合中华人民共和国及产品品牌所在国有关质量标准，上述标准如有不一致，则以更严格者为准。</w:t>
      </w:r>
    </w:p>
    <w:p w14:paraId="191D82C7">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2.需实现的功能或者目标</w:t>
      </w:r>
    </w:p>
    <w:p w14:paraId="66D107A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highlight w:val="none"/>
        </w:rPr>
      </w:pPr>
      <w:r>
        <w:rPr>
          <w:rFonts w:hint="eastAsia" w:ascii="仿宋" w:hAnsi="仿宋" w:eastAsia="仿宋" w:cs="仿宋"/>
          <w:szCs w:val="21"/>
          <w:highlight w:val="none"/>
          <w:lang w:val="en-US" w:eastAsia="zh-CN"/>
        </w:rPr>
        <w:t xml:space="preserve">2.1 </w:t>
      </w:r>
      <w:r>
        <w:rPr>
          <w:rFonts w:hint="eastAsia" w:ascii="仿宋" w:hAnsi="仿宋" w:eastAsia="仿宋" w:cs="仿宋"/>
          <w:szCs w:val="21"/>
          <w:highlight w:val="none"/>
        </w:rPr>
        <w:t>交钥匙项目</w:t>
      </w:r>
      <w:r>
        <w:rPr>
          <w:rFonts w:hint="eastAsia" w:ascii="仿宋" w:hAnsi="仿宋" w:eastAsia="仿宋" w:cs="仿宋"/>
          <w:szCs w:val="21"/>
          <w:highlight w:val="none"/>
          <w:lang w:eastAsia="zh-CN"/>
        </w:rPr>
        <w:t>，</w:t>
      </w:r>
      <w:r>
        <w:rPr>
          <w:rFonts w:hint="eastAsia" w:ascii="仿宋" w:hAnsi="仿宋" w:eastAsia="仿宋" w:cs="仿宋"/>
          <w:szCs w:val="21"/>
          <w:highlight w:val="none"/>
        </w:rPr>
        <w:t>采购人在招标文件中未列明的所需辅材、附件、配件、线缆等后续将不再单独支付费用，招标文件未提及但完备</w:t>
      </w:r>
      <w:r>
        <w:rPr>
          <w:rFonts w:hint="eastAsia" w:ascii="仿宋" w:hAnsi="仿宋" w:eastAsia="仿宋" w:cs="仿宋"/>
          <w:szCs w:val="21"/>
          <w:highlight w:val="none"/>
          <w:lang w:val="en-US" w:eastAsia="zh-CN"/>
        </w:rPr>
        <w:t>产品</w:t>
      </w:r>
      <w:r>
        <w:rPr>
          <w:rFonts w:hint="eastAsia" w:ascii="仿宋" w:hAnsi="仿宋" w:eastAsia="仿宋" w:cs="仿宋"/>
          <w:szCs w:val="21"/>
          <w:highlight w:val="none"/>
        </w:rPr>
        <w:t>运行所需的其它软硬件和改造内容均由中标人提供</w:t>
      </w:r>
      <w:r>
        <w:rPr>
          <w:rFonts w:hint="eastAsia" w:ascii="仿宋" w:hAnsi="仿宋" w:eastAsia="仿宋" w:cs="仿宋"/>
          <w:szCs w:val="21"/>
          <w:highlight w:val="none"/>
          <w:lang w:eastAsia="zh-CN"/>
        </w:rPr>
        <w:t>（</w:t>
      </w:r>
      <w:r>
        <w:rPr>
          <w:rFonts w:hint="eastAsia" w:ascii="仿宋" w:hAnsi="仿宋" w:eastAsia="仿宋" w:cs="仿宋"/>
          <w:color w:val="auto"/>
          <w:szCs w:val="21"/>
          <w:highlight w:val="none"/>
          <w:lang w:eastAsia="zh-CN"/>
        </w:rPr>
        <w:t>费用包含在投标总价中）</w:t>
      </w:r>
      <w:r>
        <w:rPr>
          <w:rFonts w:hint="eastAsia" w:ascii="仿宋" w:hAnsi="仿宋" w:eastAsia="仿宋" w:cs="仿宋"/>
          <w:szCs w:val="21"/>
          <w:highlight w:val="none"/>
        </w:rPr>
        <w:t>并提供同等维保服务；</w:t>
      </w:r>
    </w:p>
    <w:p w14:paraId="3F45479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highlight w:val="none"/>
        </w:rPr>
      </w:pPr>
      <w:r>
        <w:rPr>
          <w:rFonts w:hint="eastAsia" w:ascii="仿宋" w:hAnsi="仿宋" w:eastAsia="仿宋" w:cs="仿宋"/>
          <w:szCs w:val="21"/>
          <w:highlight w:val="none"/>
          <w:lang w:val="en-US" w:eastAsia="zh-CN"/>
        </w:rPr>
        <w:t>2.2 产品在配置、结构设计、可维护性、功能（基础、扩展升级、联用、配套软件等）、技术路线（工作原理、核心技术等）等方面专业、全面、针对采购标的及实际特点。</w:t>
      </w:r>
    </w:p>
    <w:p w14:paraId="34A11C00">
      <w:pPr>
        <w:keepNext w:val="0"/>
        <w:keepLines w:val="0"/>
        <w:pageBreakBefore w:val="0"/>
        <w:widowControl w:val="0"/>
        <w:kinsoku/>
        <w:wordWrap/>
        <w:overflowPunct/>
        <w:topLinePunct w:val="0"/>
        <w:autoSpaceDE/>
        <w:autoSpaceDN/>
        <w:bidi w:val="0"/>
        <w:adjustRightInd w:val="0"/>
        <w:snapToGrid w:val="0"/>
        <w:spacing w:line="288" w:lineRule="auto"/>
        <w:ind w:firstLine="406" w:firstLineChars="200"/>
        <w:textAlignment w:val="auto"/>
        <w:rPr>
          <w:rFonts w:ascii="仿宋" w:hAnsi="仿宋" w:eastAsia="仿宋" w:cs="仿宋"/>
          <w:b/>
          <w:bCs/>
          <w:color w:val="auto"/>
          <w:spacing w:val="-4"/>
          <w:szCs w:val="21"/>
          <w:highlight w:val="none"/>
        </w:rPr>
      </w:pPr>
      <w:r>
        <w:rPr>
          <w:rFonts w:hint="eastAsia" w:ascii="仿宋" w:hAnsi="仿宋" w:eastAsia="仿宋" w:cs="仿宋"/>
          <w:b/>
          <w:bCs/>
          <w:color w:val="auto"/>
          <w:spacing w:val="-4"/>
          <w:szCs w:val="21"/>
          <w:highlight w:val="none"/>
        </w:rPr>
        <w:t>3.需满足的质量、安全、技术规格、物理特性等要求</w:t>
      </w:r>
    </w:p>
    <w:tbl>
      <w:tblPr>
        <w:tblStyle w:val="2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7"/>
        <w:gridCol w:w="1659"/>
        <w:gridCol w:w="668"/>
        <w:gridCol w:w="668"/>
        <w:gridCol w:w="5986"/>
      </w:tblGrid>
      <w:tr w14:paraId="03865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36" w:type="pct"/>
            <w:vAlign w:val="center"/>
          </w:tcPr>
          <w:p w14:paraId="1A4D55DE">
            <w:pPr>
              <w:keepNext w:val="0"/>
              <w:keepLines w:val="0"/>
              <w:pageBreakBefore w:val="0"/>
              <w:kinsoku/>
              <w:wordWrap/>
              <w:overflowPunct/>
              <w:topLinePunct w:val="0"/>
              <w:autoSpaceDE/>
              <w:autoSpaceDN/>
              <w:bidi w:val="0"/>
              <w:adjustRightInd/>
              <w:snapToGrid w:val="0"/>
              <w:spacing w:line="240" w:lineRule="auto"/>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861" w:type="pct"/>
            <w:vAlign w:val="center"/>
          </w:tcPr>
          <w:p w14:paraId="1DE8073C">
            <w:pPr>
              <w:keepNext w:val="0"/>
              <w:keepLines w:val="0"/>
              <w:pageBreakBefore w:val="0"/>
              <w:kinsoku/>
              <w:wordWrap/>
              <w:overflowPunct/>
              <w:topLinePunct w:val="0"/>
              <w:autoSpaceDE/>
              <w:autoSpaceDN/>
              <w:bidi w:val="0"/>
              <w:adjustRightInd/>
              <w:snapToGrid w:val="0"/>
              <w:spacing w:line="240" w:lineRule="auto"/>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lang w:val="en-US" w:eastAsia="zh-CN"/>
              </w:rPr>
              <w:t>标的</w:t>
            </w:r>
            <w:r>
              <w:rPr>
                <w:rFonts w:hint="eastAsia" w:ascii="仿宋" w:hAnsi="仿宋" w:eastAsia="仿宋" w:cs="仿宋"/>
                <w:b/>
                <w:bCs/>
                <w:color w:val="auto"/>
                <w:szCs w:val="21"/>
                <w:highlight w:val="none"/>
              </w:rPr>
              <w:t>名称</w:t>
            </w:r>
          </w:p>
        </w:tc>
        <w:tc>
          <w:tcPr>
            <w:tcW w:w="347" w:type="pct"/>
            <w:vAlign w:val="center"/>
          </w:tcPr>
          <w:p w14:paraId="5B3F5E78">
            <w:pPr>
              <w:keepNext w:val="0"/>
              <w:keepLines w:val="0"/>
              <w:pageBreakBefore w:val="0"/>
              <w:kinsoku/>
              <w:wordWrap/>
              <w:overflowPunct/>
              <w:topLinePunct w:val="0"/>
              <w:autoSpaceDE/>
              <w:autoSpaceDN/>
              <w:bidi w:val="0"/>
              <w:adjustRightInd/>
              <w:snapToGrid w:val="0"/>
              <w:spacing w:line="240" w:lineRule="auto"/>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数量</w:t>
            </w:r>
          </w:p>
        </w:tc>
        <w:tc>
          <w:tcPr>
            <w:tcW w:w="347" w:type="pct"/>
            <w:vAlign w:val="center"/>
          </w:tcPr>
          <w:p w14:paraId="470E077C">
            <w:pPr>
              <w:keepNext w:val="0"/>
              <w:keepLines w:val="0"/>
              <w:pageBreakBefore w:val="0"/>
              <w:kinsoku/>
              <w:wordWrap/>
              <w:overflowPunct/>
              <w:topLinePunct w:val="0"/>
              <w:autoSpaceDE/>
              <w:autoSpaceDN/>
              <w:bidi w:val="0"/>
              <w:adjustRightInd/>
              <w:snapToGrid w:val="0"/>
              <w:spacing w:line="240" w:lineRule="auto"/>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单位</w:t>
            </w:r>
          </w:p>
        </w:tc>
        <w:tc>
          <w:tcPr>
            <w:tcW w:w="3107" w:type="pct"/>
            <w:vAlign w:val="center"/>
          </w:tcPr>
          <w:p w14:paraId="483553BF">
            <w:pPr>
              <w:keepNext w:val="0"/>
              <w:keepLines w:val="0"/>
              <w:pageBreakBefore w:val="0"/>
              <w:kinsoku/>
              <w:wordWrap/>
              <w:overflowPunct/>
              <w:topLinePunct w:val="0"/>
              <w:autoSpaceDE/>
              <w:autoSpaceDN/>
              <w:bidi w:val="0"/>
              <w:adjustRightInd/>
              <w:snapToGrid w:val="0"/>
              <w:spacing w:line="240" w:lineRule="auto"/>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要求</w:t>
            </w:r>
          </w:p>
        </w:tc>
      </w:tr>
      <w:tr w14:paraId="503F7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336" w:type="pct"/>
            <w:vAlign w:val="center"/>
          </w:tcPr>
          <w:p w14:paraId="0215C5DA">
            <w:pPr>
              <w:keepNext w:val="0"/>
              <w:keepLines w:val="0"/>
              <w:pageBreakBefore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w:t>
            </w:r>
          </w:p>
        </w:tc>
        <w:tc>
          <w:tcPr>
            <w:tcW w:w="861" w:type="pct"/>
            <w:vAlign w:val="center"/>
          </w:tcPr>
          <w:p w14:paraId="6B31E390">
            <w:pPr>
              <w:keepNext w:val="0"/>
              <w:keepLines w:val="0"/>
              <w:pageBreakBefore w:val="0"/>
              <w:widowControl w:val="0"/>
              <w:kinsoku/>
              <w:wordWrap/>
              <w:overflowPunct/>
              <w:topLinePunct w:val="0"/>
              <w:autoSpaceDE/>
              <w:autoSpaceDN/>
              <w:bidi w:val="0"/>
              <w:adjustRightInd/>
              <w:snapToGrid w:val="0"/>
              <w:ind w:left="0" w:leftChars="0" w:right="0" w:rightChars="0" w:firstLine="0" w:firstLineChars="0"/>
              <w:jc w:val="center"/>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光电自准直仪</w:t>
            </w:r>
          </w:p>
          <w:p w14:paraId="6EFADF4A">
            <w:pPr>
              <w:keepNext w:val="0"/>
              <w:keepLines w:val="0"/>
              <w:pageBreakBefore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szCs w:val="21"/>
                <w:highlight w:val="yellow"/>
              </w:rPr>
            </w:pP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lang w:val="en-US" w:eastAsia="zh-CN"/>
              </w:rPr>
              <w:t>允许进口</w:t>
            </w:r>
            <w:r>
              <w:rPr>
                <w:rFonts w:hint="eastAsia" w:ascii="仿宋" w:hAnsi="仿宋" w:eastAsia="仿宋" w:cs="仿宋"/>
                <w:b/>
                <w:bCs/>
                <w:color w:val="auto"/>
                <w:szCs w:val="21"/>
                <w:highlight w:val="none"/>
                <w:lang w:eastAsia="zh-CN"/>
              </w:rPr>
              <w:t>）</w:t>
            </w:r>
          </w:p>
        </w:tc>
        <w:tc>
          <w:tcPr>
            <w:tcW w:w="668" w:type="dxa"/>
            <w:vAlign w:val="center"/>
          </w:tcPr>
          <w:p w14:paraId="0EF7DC2A">
            <w:pPr>
              <w:keepNext w:val="0"/>
              <w:keepLines w:val="0"/>
              <w:pageBreakBefore w:val="0"/>
              <w:widowControl w:val="0"/>
              <w:kinsoku/>
              <w:wordWrap/>
              <w:overflowPunct/>
              <w:topLinePunct w:val="0"/>
              <w:autoSpaceDE/>
              <w:autoSpaceDN/>
              <w:bidi w:val="0"/>
              <w:adjustRightInd/>
              <w:snapToGrid w:val="0"/>
              <w:ind w:left="0" w:leftChars="0" w:right="0" w:rightChars="0" w:firstLine="0" w:firstLineChars="0"/>
              <w:jc w:val="center"/>
              <w:textAlignment w:val="auto"/>
              <w:rPr>
                <w:rFonts w:hint="eastAsia" w:ascii="仿宋" w:hAnsi="仿宋" w:eastAsia="仿宋" w:cs="仿宋"/>
                <w:b w:val="0"/>
                <w:bCs w:val="0"/>
                <w:color w:val="auto"/>
                <w:szCs w:val="21"/>
                <w:highlight w:val="yellow"/>
              </w:rPr>
            </w:pPr>
            <w:r>
              <w:rPr>
                <w:rFonts w:hint="eastAsia" w:ascii="仿宋" w:hAnsi="仿宋" w:eastAsia="仿宋" w:cs="仿宋"/>
                <w:color w:val="auto"/>
                <w:highlight w:val="none"/>
                <w:lang w:val="en-US" w:eastAsia="zh-CN"/>
              </w:rPr>
              <w:t>1</w:t>
            </w:r>
          </w:p>
        </w:tc>
        <w:tc>
          <w:tcPr>
            <w:tcW w:w="668" w:type="dxa"/>
            <w:vAlign w:val="center"/>
          </w:tcPr>
          <w:p w14:paraId="0DD19532">
            <w:pPr>
              <w:keepNext w:val="0"/>
              <w:keepLines w:val="0"/>
              <w:pageBreakBefore w:val="0"/>
              <w:widowControl w:val="0"/>
              <w:kinsoku/>
              <w:wordWrap/>
              <w:overflowPunct/>
              <w:topLinePunct w:val="0"/>
              <w:autoSpaceDE/>
              <w:autoSpaceDN/>
              <w:bidi w:val="0"/>
              <w:adjustRightInd/>
              <w:snapToGrid w:val="0"/>
              <w:ind w:left="0" w:leftChars="0" w:right="0" w:rightChars="0" w:firstLine="0" w:firstLineChars="0"/>
              <w:jc w:val="center"/>
              <w:textAlignment w:val="auto"/>
              <w:rPr>
                <w:rFonts w:hint="eastAsia" w:ascii="仿宋" w:hAnsi="仿宋" w:eastAsia="仿宋" w:cs="仿宋"/>
                <w:b w:val="0"/>
                <w:bCs w:val="0"/>
                <w:color w:val="auto"/>
                <w:szCs w:val="21"/>
                <w:highlight w:val="yellow"/>
              </w:rPr>
            </w:pPr>
            <w:r>
              <w:rPr>
                <w:rFonts w:hint="eastAsia" w:ascii="仿宋" w:hAnsi="仿宋" w:eastAsia="仿宋" w:cs="仿宋"/>
                <w:b w:val="0"/>
                <w:bCs w:val="0"/>
                <w:color w:val="auto"/>
                <w:szCs w:val="21"/>
                <w:highlight w:val="none"/>
                <w:lang w:eastAsia="zh-CN"/>
              </w:rPr>
              <w:t>套</w:t>
            </w:r>
          </w:p>
        </w:tc>
        <w:tc>
          <w:tcPr>
            <w:tcW w:w="3107" w:type="pct"/>
            <w:vAlign w:val="center"/>
          </w:tcPr>
          <w:p w14:paraId="07180E67">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color w:val="auto"/>
                <w:szCs w:val="21"/>
                <w:highlight w:val="none"/>
                <w:lang w:val="en-US" w:eastAsia="zh-CN"/>
              </w:rPr>
            </w:pPr>
            <w:r>
              <w:rPr>
                <w:rFonts w:hint="eastAsia" w:ascii="仿宋" w:hAnsi="仿宋" w:eastAsia="仿宋" w:cs="仿宋"/>
                <w:b/>
                <w:bCs/>
                <w:color w:val="auto"/>
                <w:szCs w:val="21"/>
                <w:highlight w:val="none"/>
              </w:rPr>
              <w:t>备注：标▲</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★条款附相关佐证材料（产品样本资料或官网上公开的技术参数等，佐证材料有单独要求的以单独要求的为准）</w:t>
            </w:r>
          </w:p>
          <w:p w14:paraId="47C5C40C">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w:t>
            </w:r>
            <w:r>
              <w:rPr>
                <w:rFonts w:hint="eastAsia" w:ascii="仿宋" w:hAnsi="仿宋" w:eastAsia="仿宋" w:cs="仿宋"/>
                <w:color w:val="auto"/>
                <w:kern w:val="2"/>
                <w:sz w:val="21"/>
                <w:szCs w:val="21"/>
                <w:highlight w:val="none"/>
                <w:lang w:val="en-US" w:eastAsia="zh-CN" w:bidi="ar-SA"/>
              </w:rPr>
              <w:t>1.测量精度：任意20角秒范围内±0.1"，全量程±0.25"；</w:t>
            </w:r>
          </w:p>
          <w:p w14:paraId="515B309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2.测量重复性：0.05"；</w:t>
            </w:r>
          </w:p>
          <w:p w14:paraId="6DEE7435">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3.测量分辨率：0.001"~10"，可选择；</w:t>
            </w:r>
          </w:p>
          <w:p w14:paraId="30578C78">
            <w:pPr>
              <w:pStyle w:val="2"/>
              <w:rPr>
                <w:rFonts w:hint="eastAsia"/>
                <w:highlight w:val="none"/>
                <w:lang w:val="en-US" w:eastAsia="zh-CN"/>
              </w:rPr>
            </w:pPr>
            <w:r>
              <w:rPr>
                <w:rFonts w:hint="eastAsia" w:ascii="仿宋" w:hAnsi="仿宋" w:eastAsia="仿宋" w:cs="仿宋"/>
                <w:color w:val="auto"/>
                <w:kern w:val="2"/>
                <w:sz w:val="21"/>
                <w:szCs w:val="21"/>
                <w:highlight w:val="none"/>
                <w:lang w:val="en-US" w:eastAsia="zh-CN" w:bidi="ar-SA"/>
              </w:rPr>
              <w:t>★4.测量频率：≥250Hz；</w:t>
            </w:r>
          </w:p>
          <w:p w14:paraId="2A758CF9">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5.测量范围</w:t>
            </w:r>
          </w:p>
          <w:p w14:paraId="21DBB71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5.1 距离1.5米时：3000(±1500)*3000(±1500)"；</w:t>
            </w:r>
          </w:p>
          <w:p w14:paraId="0EA8FEC9">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5.2 距离2.5米时：2000*2000"；</w:t>
            </w:r>
          </w:p>
          <w:p w14:paraId="2AABBD1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5.3 距离5米时：1000*1000"；</w:t>
            </w:r>
          </w:p>
          <w:p w14:paraId="3CF5379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5.4 距离10米时：500*500"；</w:t>
            </w:r>
          </w:p>
          <w:p w14:paraId="27AB428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5.5 距离15米时：330*330"；</w:t>
            </w:r>
          </w:p>
          <w:p w14:paraId="6A1F0F2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5.6 距离20米时：250*250"。</w:t>
            </w:r>
          </w:p>
          <w:p w14:paraId="1A19267F">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6.测量轴：双轴；</w:t>
            </w:r>
          </w:p>
          <w:p w14:paraId="00F05B5C">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7.最大测量距离：≥20m；</w:t>
            </w:r>
          </w:p>
          <w:p w14:paraId="2331ACFB">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8.焦距：300mm；</w:t>
            </w:r>
          </w:p>
          <w:p w14:paraId="3ABD607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9.光源：LED，波长635~640nm；</w:t>
            </w:r>
          </w:p>
          <w:p w14:paraId="6905321D">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10.计算机接口：RS-232和USB；</w:t>
            </w:r>
          </w:p>
          <w:p w14:paraId="01AFC9D6">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11.工作方式：</w:t>
            </w:r>
          </w:p>
          <w:p w14:paraId="74971505">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★11.1 能独立运行，不与计算机接口的情况下可实现直线度测量并储存≥10个测量数据；</w:t>
            </w:r>
          </w:p>
          <w:p w14:paraId="2C8C2909">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11.2 与计算机接口的情况下，可与软件配合测量：</w:t>
            </w:r>
          </w:p>
          <w:p w14:paraId="2574B75A">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(1)实现转台、分齿分度台的系统误差、间隙误差、重复性、位置误差等参数的测量、分析和评定；</w:t>
            </w:r>
          </w:p>
          <w:p w14:paraId="3A433F93">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(2)实现双轴同步测量，同时获得俯仰角Pitch和滚动角Roll误差；</w:t>
            </w:r>
          </w:p>
          <w:p w14:paraId="5EF1C93B">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(3)将测量和评定结果生成带有图形的测量报告；</w:t>
            </w:r>
          </w:p>
          <w:p w14:paraId="2248987C">
            <w:pPr>
              <w:pStyle w:val="2"/>
              <w:keepNext w:val="0"/>
              <w:keepLines w:val="0"/>
              <w:pageBreakBefore w:val="0"/>
              <w:kinsoku/>
              <w:wordWrap/>
              <w:overflowPunct/>
              <w:topLinePunct w:val="0"/>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★(4)根据测量值可生成频谱图和瀑布图等，对稳定性、漂移和稳定性进行定量评估；</w:t>
            </w:r>
            <w:r>
              <w:rPr>
                <w:rFonts w:hint="eastAsia" w:ascii="仿宋" w:hAnsi="仿宋" w:eastAsia="仿宋" w:cs="仿宋"/>
                <w:b/>
                <w:bCs/>
                <w:color w:val="auto"/>
                <w:kern w:val="2"/>
                <w:sz w:val="21"/>
                <w:szCs w:val="21"/>
                <w:highlight w:val="none"/>
                <w:lang w:val="en-US" w:eastAsia="zh-CN" w:bidi="ar-SA"/>
              </w:rPr>
              <w:t>（提供软件功能界面截图）</w:t>
            </w:r>
          </w:p>
          <w:p w14:paraId="260411A4">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★(5)具有找准功能，允许设备与地轴大致找准；</w:t>
            </w:r>
            <w:r>
              <w:rPr>
                <w:rFonts w:hint="eastAsia" w:ascii="仿宋" w:hAnsi="仿宋" w:eastAsia="仿宋" w:cs="仿宋"/>
                <w:b/>
                <w:bCs/>
                <w:color w:val="auto"/>
                <w:kern w:val="2"/>
                <w:sz w:val="21"/>
                <w:szCs w:val="21"/>
                <w:highlight w:val="none"/>
                <w:lang w:val="en-US" w:eastAsia="zh-CN" w:bidi="ar-SA"/>
              </w:rPr>
              <w:t>（提供软件功能界面截图）</w:t>
            </w:r>
          </w:p>
          <w:p w14:paraId="3A7953F3">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highlight w:val="none"/>
                <w:lang w:val="en-US" w:eastAsia="zh-CN"/>
              </w:rPr>
            </w:pPr>
            <w:r>
              <w:rPr>
                <w:rFonts w:hint="eastAsia" w:ascii="仿宋" w:hAnsi="仿宋" w:eastAsia="仿宋" w:cs="仿宋"/>
                <w:color w:val="auto"/>
                <w:kern w:val="2"/>
                <w:sz w:val="21"/>
                <w:szCs w:val="21"/>
                <w:highlight w:val="none"/>
                <w:lang w:val="en-US" w:eastAsia="zh-CN" w:bidi="ar-SA"/>
              </w:rPr>
              <w:t>★(6)可测量并显示测头内的温度、湿度和气压。</w:t>
            </w:r>
            <w:r>
              <w:rPr>
                <w:rFonts w:hint="eastAsia" w:ascii="仿宋" w:hAnsi="仿宋" w:eastAsia="仿宋" w:cs="仿宋"/>
                <w:b/>
                <w:bCs/>
                <w:color w:val="auto"/>
                <w:kern w:val="2"/>
                <w:sz w:val="21"/>
                <w:szCs w:val="21"/>
                <w:highlight w:val="none"/>
                <w:lang w:val="en-US" w:eastAsia="zh-CN" w:bidi="ar-SA"/>
              </w:rPr>
              <w:t>（提供软件功能界面截图）</w:t>
            </w:r>
          </w:p>
          <w:p w14:paraId="749CF56F">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12.多面棱体</w:t>
            </w:r>
          </w:p>
          <w:p w14:paraId="69BEF07A">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12.1 规格：36面；</w:t>
            </w:r>
          </w:p>
          <w:p w14:paraId="0ED3AFE2">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★12.2 精度：0级；</w:t>
            </w:r>
          </w:p>
          <w:p w14:paraId="05499963">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★12.3 工作角制造偏差：±1"；</w:t>
            </w:r>
          </w:p>
          <w:p w14:paraId="16A88E9B">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12.4 外接圆直径：Φ150mm；</w:t>
            </w:r>
          </w:p>
          <w:p w14:paraId="72698B7D">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12.5 工作面平面度：0.03μm；</w:t>
            </w:r>
          </w:p>
          <w:p w14:paraId="6C9863F0">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★12.6 工作面与定位面垂直度：5"；</w:t>
            </w:r>
          </w:p>
          <w:p w14:paraId="752B2930">
            <w:pPr>
              <w:keepNext w:val="0"/>
              <w:keepLines w:val="0"/>
              <w:pageBreakBefore w:val="0"/>
              <w:widowControl w:val="0"/>
              <w:kinsoku/>
              <w:wordWrap/>
              <w:overflowPunct/>
              <w:topLinePunct w:val="0"/>
              <w:autoSpaceDE/>
              <w:autoSpaceDN/>
              <w:bidi w:val="0"/>
              <w:adjustRightInd w:val="0"/>
              <w:snapToGrid w:val="0"/>
              <w:ind w:firstLine="0" w:firstLineChars="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★12.7 工作面表面粗糙度Ra：≤0.025；</w:t>
            </w:r>
          </w:p>
          <w:p w14:paraId="504E54D8">
            <w:pPr>
              <w:keepNext w:val="0"/>
              <w:keepLines w:val="0"/>
              <w:pageBreakBefore w:val="0"/>
              <w:widowControl/>
              <w:suppressLineNumbers w:val="0"/>
              <w:kinsoku/>
              <w:wordWrap/>
              <w:overflowPunct/>
              <w:topLinePunct w:val="0"/>
              <w:bidi w:val="0"/>
              <w:adjustRightInd w:val="0"/>
              <w:snapToGrid w:val="0"/>
              <w:ind w:firstLine="0" w:firstLine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★13.具有单独遥控器，可通过远程控制实现保存、设置、删除等功能，最远遥控距离≥10m；</w:t>
            </w:r>
          </w:p>
          <w:p w14:paraId="70CF6E54">
            <w:pPr>
              <w:pStyle w:val="2"/>
              <w:keepNext w:val="0"/>
              <w:keepLines w:val="0"/>
              <w:pageBreakBefore w:val="0"/>
              <w:kinsoku/>
              <w:wordWrap/>
              <w:overflowPunct/>
              <w:topLinePunct w:val="0"/>
              <w:bidi w:val="0"/>
              <w:adjustRightInd w:val="0"/>
              <w:snapToGrid w:val="0"/>
              <w:ind w:firstLine="0" w:firstLineChars="0"/>
              <w:textAlignment w:val="auto"/>
              <w:rPr>
                <w:rFonts w:hint="eastAsia" w:ascii="仿宋" w:hAnsi="仿宋" w:eastAsia="仿宋" w:cs="仿宋"/>
                <w:b w:val="0"/>
                <w:bCs w:val="0"/>
                <w:color w:val="auto"/>
                <w:szCs w:val="21"/>
                <w:highlight w:val="none"/>
              </w:rPr>
            </w:pPr>
            <w:r>
              <w:rPr>
                <w:rFonts w:hint="eastAsia" w:ascii="仿宋" w:hAnsi="仿宋" w:eastAsia="仿宋" w:cs="仿宋"/>
                <w:color w:val="auto"/>
                <w:kern w:val="2"/>
                <w:sz w:val="21"/>
                <w:szCs w:val="21"/>
                <w:highlight w:val="none"/>
                <w:lang w:val="en-US" w:eastAsia="zh-CN" w:bidi="ar-SA"/>
              </w:rPr>
              <w:t>14.验收时提供相应设备的校准证书。</w:t>
            </w:r>
          </w:p>
        </w:tc>
      </w:tr>
    </w:tbl>
    <w:p w14:paraId="3E0E1594">
      <w:pPr>
        <w:spacing w:line="288" w:lineRule="auto"/>
        <w:ind w:firstLine="643" w:firstLineChars="20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359EB6F4">
      <w:pPr>
        <w:adjustRightInd w:val="0"/>
        <w:snapToGrid w:val="0"/>
        <w:spacing w:line="288" w:lineRule="auto"/>
        <w:ind w:left="0" w:leftChars="0" w:right="0" w:rightChars="0" w:firstLine="0" w:firstLineChars="0"/>
        <w:jc w:val="center"/>
        <w:outlineLvl w:val="0"/>
        <w:rPr>
          <w:rFonts w:ascii="仿宋" w:hAnsi="仿宋" w:eastAsia="仿宋" w:cs="仿宋"/>
          <w:color w:val="auto"/>
          <w:sz w:val="32"/>
          <w:szCs w:val="32"/>
          <w:highlight w:val="none"/>
        </w:rPr>
      </w:pPr>
      <w:r>
        <w:rPr>
          <w:rFonts w:hint="eastAsia" w:ascii="仿宋" w:hAnsi="仿宋" w:eastAsia="仿宋" w:cs="仿宋"/>
          <w:b/>
          <w:color w:val="auto"/>
          <w:sz w:val="32"/>
          <w:szCs w:val="32"/>
          <w:highlight w:val="none"/>
        </w:rPr>
        <w:t>第三章  投标人须知</w:t>
      </w:r>
    </w:p>
    <w:p w14:paraId="4C310779">
      <w:pPr>
        <w:adjustRightInd w:val="0"/>
        <w:snapToGrid w:val="0"/>
        <w:spacing w:line="288" w:lineRule="auto"/>
        <w:jc w:val="center"/>
        <w:outlineLvl w:val="1"/>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投标人须知前附表</w:t>
      </w:r>
    </w:p>
    <w:tbl>
      <w:tblPr>
        <w:tblStyle w:val="26"/>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0"/>
        <w:gridCol w:w="1583"/>
        <w:gridCol w:w="7072"/>
      </w:tblGrid>
      <w:tr w14:paraId="29894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0B21FA17">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条款号</w:t>
            </w:r>
          </w:p>
        </w:tc>
        <w:tc>
          <w:tcPr>
            <w:tcW w:w="823" w:type="pct"/>
            <w:vAlign w:val="center"/>
          </w:tcPr>
          <w:p w14:paraId="1166638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内容</w:t>
            </w:r>
          </w:p>
        </w:tc>
        <w:tc>
          <w:tcPr>
            <w:tcW w:w="3677" w:type="pct"/>
            <w:vAlign w:val="center"/>
          </w:tcPr>
          <w:p w14:paraId="49914C7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说明与要求</w:t>
            </w:r>
          </w:p>
        </w:tc>
      </w:tr>
      <w:tr w14:paraId="79122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03E02A76">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（一）</w:t>
            </w:r>
          </w:p>
        </w:tc>
        <w:tc>
          <w:tcPr>
            <w:tcW w:w="1583" w:type="dxa"/>
            <w:vAlign w:val="center"/>
          </w:tcPr>
          <w:p w14:paraId="0492AF8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适用范围</w:t>
            </w:r>
          </w:p>
        </w:tc>
        <w:tc>
          <w:tcPr>
            <w:tcW w:w="3677" w:type="pct"/>
            <w:vAlign w:val="center"/>
          </w:tcPr>
          <w:p w14:paraId="79768744">
            <w:pPr>
              <w:keepNext w:val="0"/>
              <w:keepLines w:val="0"/>
              <w:pageBreakBefore w:val="0"/>
              <w:widowControl w:val="0"/>
              <w:kinsoku/>
              <w:wordWrap/>
              <w:overflowPunct/>
              <w:topLinePunct w:val="0"/>
              <w:autoSpaceDE/>
              <w:autoSpaceDN/>
              <w:bidi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本招标文件适用于</w:t>
            </w:r>
            <w:r>
              <w:rPr>
                <w:rFonts w:hint="eastAsia" w:ascii="仿宋" w:hAnsi="仿宋" w:eastAsia="仿宋" w:cs="仿宋"/>
                <w:color w:val="auto"/>
                <w:sz w:val="18"/>
                <w:szCs w:val="18"/>
                <w:highlight w:val="none"/>
                <w:lang w:eastAsia="zh-CN"/>
              </w:rPr>
              <w:t>浙江理工大学光电自准直仪</w:t>
            </w:r>
            <w:r>
              <w:rPr>
                <w:rFonts w:hint="eastAsia" w:ascii="仿宋" w:hAnsi="仿宋" w:eastAsia="仿宋" w:cs="仿宋"/>
                <w:color w:val="auto"/>
                <w:sz w:val="18"/>
                <w:szCs w:val="18"/>
                <w:highlight w:val="none"/>
              </w:rPr>
              <w:t>的招标、评标、定标、验收、合同履约、付款等（法律、法规另有规定的，从其规定）</w:t>
            </w:r>
          </w:p>
        </w:tc>
      </w:tr>
      <w:tr w14:paraId="370F9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434A9AAF">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三</w:t>
            </w:r>
            <w:r>
              <w:rPr>
                <w:rFonts w:hint="eastAsia" w:ascii="仿宋" w:hAnsi="仿宋" w:eastAsia="仿宋" w:cs="仿宋"/>
                <w:b/>
                <w:bCs/>
                <w:color w:val="auto"/>
                <w:sz w:val="18"/>
                <w:szCs w:val="18"/>
                <w:highlight w:val="none"/>
              </w:rPr>
              <w:t>）</w:t>
            </w:r>
          </w:p>
        </w:tc>
        <w:tc>
          <w:tcPr>
            <w:tcW w:w="1583" w:type="dxa"/>
            <w:vAlign w:val="center"/>
          </w:tcPr>
          <w:p w14:paraId="4B0DDB7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招标方式</w:t>
            </w:r>
          </w:p>
        </w:tc>
        <w:tc>
          <w:tcPr>
            <w:tcW w:w="3677" w:type="pct"/>
            <w:vAlign w:val="center"/>
          </w:tcPr>
          <w:p w14:paraId="261F9946">
            <w:pPr>
              <w:keepNext w:val="0"/>
              <w:keepLines w:val="0"/>
              <w:pageBreakBefore w:val="0"/>
              <w:widowControl w:val="0"/>
              <w:kinsoku/>
              <w:wordWrap/>
              <w:overflowPunct/>
              <w:topLinePunct w:val="0"/>
              <w:autoSpaceDE/>
              <w:autoSpaceDN/>
              <w:bidi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本次招标采用公开招标（线上电子招投标）方式进行</w:t>
            </w:r>
          </w:p>
        </w:tc>
      </w:tr>
      <w:tr w14:paraId="7D0E7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520E885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四</w:t>
            </w:r>
            <w:r>
              <w:rPr>
                <w:rFonts w:hint="eastAsia" w:ascii="仿宋" w:hAnsi="仿宋" w:eastAsia="仿宋" w:cs="仿宋"/>
                <w:b/>
                <w:bCs/>
                <w:color w:val="auto"/>
                <w:sz w:val="18"/>
                <w:szCs w:val="18"/>
                <w:highlight w:val="none"/>
              </w:rPr>
              <w:t>）</w:t>
            </w:r>
          </w:p>
        </w:tc>
        <w:tc>
          <w:tcPr>
            <w:tcW w:w="1583" w:type="dxa"/>
            <w:vAlign w:val="center"/>
          </w:tcPr>
          <w:p w14:paraId="3270E5D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投标费用</w:t>
            </w:r>
          </w:p>
        </w:tc>
        <w:tc>
          <w:tcPr>
            <w:tcW w:w="3677" w:type="pct"/>
            <w:vAlign w:val="center"/>
          </w:tcPr>
          <w:p w14:paraId="43DF8AE8">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不论投标结果如何，投标人均应自行承担所有与投标有关的全部费用；</w:t>
            </w:r>
          </w:p>
          <w:p w14:paraId="782A42EE">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中标人在中标通知书发出之日起七个工作日内向采购代理机构交纳代理服务费；</w:t>
            </w:r>
          </w:p>
          <w:p w14:paraId="37F0CD7D">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中标人逾期支付代理服务费，须承担代理服务费每日百分之三的违约金，逾期十日未支付的，采购代理机构有权向杭州仲裁委员会对中标人提起仲裁，仲裁费用（包括仲裁受理费和仲裁处理费）均由中标人承担；</w:t>
            </w:r>
          </w:p>
          <w:p w14:paraId="14A3FA3A">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pacing w:val="-6"/>
                <w:sz w:val="18"/>
                <w:szCs w:val="18"/>
                <w:highlight w:val="none"/>
                <w:lang w:val="en-US" w:eastAsia="zh-CN"/>
              </w:rPr>
              <w:t>4.</w:t>
            </w:r>
            <w:r>
              <w:rPr>
                <w:rFonts w:hint="eastAsia" w:ascii="仿宋" w:hAnsi="仿宋" w:eastAsia="仿宋" w:cs="仿宋"/>
                <w:color w:val="auto"/>
                <w:spacing w:val="-6"/>
                <w:sz w:val="18"/>
                <w:szCs w:val="18"/>
                <w:highlight w:val="none"/>
                <w:lang w:eastAsia="zh-CN"/>
              </w:rPr>
              <w:t>收费标准：</w:t>
            </w:r>
          </w:p>
          <w:tbl>
            <w:tblPr>
              <w:tblStyle w:val="26"/>
              <w:tblW w:w="538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2062"/>
              <w:gridCol w:w="3322"/>
            </w:tblGrid>
            <w:tr w14:paraId="108EC4D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50A36891">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中标金额（万元）</w:t>
                  </w:r>
                </w:p>
              </w:tc>
              <w:tc>
                <w:tcPr>
                  <w:tcW w:w="3322" w:type="dxa"/>
                  <w:tcMar>
                    <w:top w:w="0" w:type="dxa"/>
                    <w:left w:w="108" w:type="dxa"/>
                    <w:bottom w:w="0" w:type="dxa"/>
                    <w:right w:w="108" w:type="dxa"/>
                  </w:tcMar>
                  <w:vAlign w:val="center"/>
                </w:tcPr>
                <w:p w14:paraId="5105A1D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收费标准（费率，%）</w:t>
                  </w:r>
                </w:p>
              </w:tc>
            </w:tr>
            <w:tr w14:paraId="7D73C0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3A381F3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100以下</w:t>
                  </w:r>
                </w:p>
              </w:tc>
              <w:tc>
                <w:tcPr>
                  <w:tcW w:w="3322" w:type="dxa"/>
                  <w:tcMar>
                    <w:top w:w="0" w:type="dxa"/>
                    <w:left w:w="108" w:type="dxa"/>
                    <w:bottom w:w="0" w:type="dxa"/>
                    <w:right w:w="108" w:type="dxa"/>
                  </w:tcMar>
                  <w:vAlign w:val="center"/>
                </w:tcPr>
                <w:p w14:paraId="0BCABB7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1.05</w:t>
                  </w:r>
                  <w:r>
                    <w:rPr>
                      <w:rFonts w:hint="eastAsia" w:ascii="仿宋" w:hAnsi="仿宋" w:eastAsia="仿宋" w:cs="仿宋"/>
                      <w:color w:val="auto"/>
                      <w:sz w:val="18"/>
                      <w:szCs w:val="18"/>
                      <w:highlight w:val="none"/>
                      <w:lang w:eastAsia="zh-CN"/>
                    </w:rPr>
                    <w:t>（不足贰仟元按贰仟元收取）</w:t>
                  </w:r>
                </w:p>
              </w:tc>
            </w:tr>
          </w:tbl>
          <w:p w14:paraId="30C122AF">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lang w:val="en-US" w:eastAsia="zh-CN"/>
              </w:rPr>
              <w:t>5.</w:t>
            </w:r>
            <w:r>
              <w:rPr>
                <w:rFonts w:hint="eastAsia" w:ascii="仿宋" w:hAnsi="仿宋" w:eastAsia="仿宋" w:cs="仿宋"/>
                <w:color w:val="auto"/>
                <w:spacing w:val="-6"/>
                <w:sz w:val="18"/>
                <w:szCs w:val="18"/>
                <w:highlight w:val="none"/>
              </w:rPr>
              <w:t>投标保证金：无</w:t>
            </w:r>
          </w:p>
        </w:tc>
      </w:tr>
      <w:tr w14:paraId="345CE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71A6218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rPr>
              <w:t>）</w:t>
            </w:r>
          </w:p>
        </w:tc>
        <w:tc>
          <w:tcPr>
            <w:tcW w:w="1583" w:type="dxa"/>
            <w:vAlign w:val="center"/>
          </w:tcPr>
          <w:p w14:paraId="4FDF2CF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投标委托</w:t>
            </w:r>
          </w:p>
        </w:tc>
        <w:tc>
          <w:tcPr>
            <w:tcW w:w="3677" w:type="pct"/>
            <w:vAlign w:val="center"/>
          </w:tcPr>
          <w:p w14:paraId="235E20D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投标人代表是法定代表人（单位负责人、自然人本人）的提供本人身份证明</w:t>
            </w:r>
            <w:r>
              <w:rPr>
                <w:rFonts w:hint="eastAsia" w:ascii="仿宋" w:hAnsi="仿宋" w:eastAsia="仿宋" w:cs="仿宋"/>
                <w:color w:val="auto"/>
                <w:sz w:val="18"/>
                <w:szCs w:val="18"/>
                <w:highlight w:val="none"/>
                <w:lang w:eastAsia="zh-CN"/>
              </w:rPr>
              <w:t>；</w:t>
            </w:r>
          </w:p>
          <w:p w14:paraId="5B19B884">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投标人代表不是法定代表人（单位负责人、自然人本人）的提供授权委托书（格式详见招标文件第六章）和授权代表社保缴纳</w:t>
            </w:r>
            <w:r>
              <w:rPr>
                <w:rFonts w:hint="eastAsia" w:ascii="仿宋" w:hAnsi="仿宋" w:eastAsia="仿宋" w:cs="仿宋"/>
                <w:color w:val="auto"/>
                <w:sz w:val="18"/>
                <w:szCs w:val="18"/>
                <w:highlight w:val="none"/>
                <w:lang w:eastAsia="zh-CN"/>
              </w:rPr>
              <w:t>[2024年1月（含）至今任意一月]</w:t>
            </w:r>
            <w:r>
              <w:rPr>
                <w:rFonts w:hint="eastAsia" w:ascii="仿宋" w:hAnsi="仿宋" w:eastAsia="仿宋" w:cs="仿宋"/>
                <w:color w:val="auto"/>
                <w:sz w:val="18"/>
                <w:szCs w:val="18"/>
                <w:highlight w:val="none"/>
              </w:rPr>
              <w:t>证明；</w:t>
            </w:r>
          </w:p>
          <w:p w14:paraId="521800AA">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投标人委派不在本单位缴纳社保的人员作为授权代表的，在投标文件中说明具体原因、授权代表缴纳社保单位并附列该授权代表缴纳社保清单。</w:t>
            </w:r>
          </w:p>
        </w:tc>
      </w:tr>
      <w:tr w14:paraId="5C27F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5DE25541">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六</w:t>
            </w:r>
            <w:r>
              <w:rPr>
                <w:rFonts w:hint="eastAsia" w:ascii="仿宋" w:hAnsi="仿宋" w:eastAsia="仿宋" w:cs="仿宋"/>
                <w:b/>
                <w:bCs/>
                <w:color w:val="auto"/>
                <w:sz w:val="18"/>
                <w:szCs w:val="18"/>
                <w:highlight w:val="none"/>
              </w:rPr>
              <w:t>）</w:t>
            </w:r>
          </w:p>
        </w:tc>
        <w:tc>
          <w:tcPr>
            <w:tcW w:w="1583" w:type="dxa"/>
            <w:vAlign w:val="center"/>
          </w:tcPr>
          <w:p w14:paraId="51B8536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联合体投标</w:t>
            </w:r>
          </w:p>
        </w:tc>
        <w:tc>
          <w:tcPr>
            <w:tcW w:w="3677" w:type="pct"/>
            <w:vAlign w:val="center"/>
          </w:tcPr>
          <w:p w14:paraId="11209141">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本项目接受联合体投标。</w:t>
            </w:r>
          </w:p>
          <w:p w14:paraId="6DC889B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两个以上的自然人、法人或者其他组织可以组成一个联合体，以一个供应商的身份共同参加政府采购。</w:t>
            </w:r>
          </w:p>
          <w:p w14:paraId="3F868747">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tc>
      </w:tr>
      <w:tr w14:paraId="23274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1BF2D9C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七</w:t>
            </w:r>
            <w:r>
              <w:rPr>
                <w:rFonts w:hint="eastAsia" w:ascii="仿宋" w:hAnsi="仿宋" w:eastAsia="仿宋" w:cs="仿宋"/>
                <w:b/>
                <w:bCs/>
                <w:color w:val="auto"/>
                <w:sz w:val="18"/>
                <w:szCs w:val="18"/>
                <w:highlight w:val="none"/>
              </w:rPr>
              <w:t>）</w:t>
            </w:r>
          </w:p>
        </w:tc>
        <w:tc>
          <w:tcPr>
            <w:tcW w:w="1583" w:type="dxa"/>
            <w:vAlign w:val="center"/>
          </w:tcPr>
          <w:p w14:paraId="25D748E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转包与分包</w:t>
            </w:r>
          </w:p>
        </w:tc>
        <w:tc>
          <w:tcPr>
            <w:tcW w:w="3677" w:type="pct"/>
            <w:vAlign w:val="center"/>
          </w:tcPr>
          <w:p w14:paraId="480B11AF">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pacing w:val="-6"/>
                <w:sz w:val="18"/>
                <w:szCs w:val="18"/>
                <w:highlight w:val="none"/>
                <w:lang w:val="en-US" w:eastAsia="zh-CN"/>
              </w:rPr>
            </w:pPr>
            <w:r>
              <w:rPr>
                <w:rFonts w:hint="eastAsia" w:ascii="仿宋" w:hAnsi="仿宋" w:eastAsia="仿宋" w:cs="仿宋"/>
                <w:color w:val="auto"/>
                <w:spacing w:val="-6"/>
                <w:sz w:val="18"/>
                <w:szCs w:val="18"/>
                <w:highlight w:val="none"/>
                <w:lang w:val="en-US" w:eastAsia="zh-CN"/>
              </w:rPr>
              <w:t>1.本项目不允许转包；</w:t>
            </w:r>
          </w:p>
          <w:p w14:paraId="79E1442F">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pacing w:val="-6"/>
                <w:sz w:val="18"/>
                <w:szCs w:val="18"/>
                <w:highlight w:val="none"/>
                <w:lang w:val="en-US" w:eastAsia="zh-CN"/>
              </w:rPr>
            </w:pPr>
            <w:r>
              <w:rPr>
                <w:rFonts w:hint="eastAsia" w:ascii="仿宋" w:hAnsi="仿宋" w:eastAsia="仿宋" w:cs="仿宋"/>
                <w:color w:val="auto"/>
                <w:spacing w:val="-6"/>
                <w:sz w:val="18"/>
                <w:szCs w:val="18"/>
                <w:highlight w:val="none"/>
                <w:lang w:val="en-US" w:eastAsia="zh-CN"/>
              </w:rPr>
              <w:t>2.本项目允许分包，可以分包履行的（非主体、非关键性的工作）具体内容、金额或者比例：运输。</w:t>
            </w:r>
          </w:p>
          <w:p w14:paraId="02302D5B">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z w:val="18"/>
                <w:szCs w:val="18"/>
                <w:highlight w:val="none"/>
              </w:rPr>
            </w:pPr>
            <w:r>
              <w:rPr>
                <w:rFonts w:hint="eastAsia" w:ascii="仿宋" w:hAnsi="仿宋" w:eastAsia="仿宋" w:cs="仿宋"/>
                <w:b/>
                <w:bCs/>
                <w:color w:val="auto"/>
                <w:spacing w:val="-6"/>
                <w:sz w:val="18"/>
                <w:szCs w:val="18"/>
                <w:highlight w:val="none"/>
                <w:lang w:val="en-US" w:eastAsia="zh-CN"/>
              </w:rPr>
              <w:t>说明：投标人根据招标文件的规定，拟在中标后将中标项目的非主体、非关键性工作分包的，应当在投标文件中载明分包承担主体，分包承担主体应当具备相应资质条件且不得再次分包。</w:t>
            </w:r>
          </w:p>
        </w:tc>
      </w:tr>
      <w:tr w14:paraId="639E2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4FE86EF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二</w:t>
            </w:r>
            <w:r>
              <w:rPr>
                <w:rFonts w:hint="eastAsia" w:ascii="仿宋" w:hAnsi="仿宋" w:eastAsia="仿宋" w:cs="仿宋"/>
                <w:b/>
                <w:bCs/>
                <w:color w:val="auto"/>
                <w:sz w:val="18"/>
                <w:szCs w:val="18"/>
                <w:highlight w:val="none"/>
                <w:lang w:eastAsia="zh-CN"/>
              </w:rPr>
              <w:t>）</w:t>
            </w:r>
          </w:p>
        </w:tc>
        <w:tc>
          <w:tcPr>
            <w:tcW w:w="1583" w:type="dxa"/>
            <w:vAlign w:val="center"/>
          </w:tcPr>
          <w:p w14:paraId="46CBF40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4.</w:t>
            </w:r>
            <w:r>
              <w:rPr>
                <w:rFonts w:hint="eastAsia" w:ascii="仿宋" w:hAnsi="仿宋" w:eastAsia="仿宋" w:cs="仿宋"/>
                <w:b/>
                <w:bCs/>
                <w:color w:val="auto"/>
                <w:sz w:val="18"/>
                <w:szCs w:val="18"/>
                <w:highlight w:val="none"/>
              </w:rPr>
              <w:t>投标文件份数</w:t>
            </w:r>
          </w:p>
        </w:tc>
        <w:tc>
          <w:tcPr>
            <w:tcW w:w="3677" w:type="pct"/>
            <w:vAlign w:val="center"/>
          </w:tcPr>
          <w:p w14:paraId="683EB531">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电子加密投标文件：政府采购云平台在线上传一份，备份投标文件：密封包装后以EMS或顺丰邮寄形式递交一份（邮寄地址：</w:t>
            </w:r>
            <w:r>
              <w:rPr>
                <w:rFonts w:hint="eastAsia" w:ascii="仿宋" w:hAnsi="仿宋" w:eastAsia="仿宋" w:cs="仿宋"/>
                <w:b/>
                <w:bCs/>
                <w:color w:val="auto"/>
                <w:sz w:val="18"/>
                <w:szCs w:val="18"/>
                <w:highlight w:val="none"/>
              </w:rPr>
              <w:t>杭州市西湖区玉古路173号</w:t>
            </w:r>
            <w:r>
              <w:rPr>
                <w:rFonts w:hint="eastAsia" w:ascii="仿宋" w:hAnsi="仿宋" w:eastAsia="仿宋" w:cs="仿宋"/>
                <w:b/>
                <w:bCs/>
                <w:color w:val="auto"/>
                <w:sz w:val="18"/>
                <w:szCs w:val="18"/>
                <w:highlight w:val="none"/>
                <w:lang w:eastAsia="zh-CN"/>
              </w:rPr>
              <w:t>中田大厦21楼</w:t>
            </w:r>
            <w:r>
              <w:rPr>
                <w:rFonts w:hint="eastAsia" w:ascii="仿宋" w:hAnsi="仿宋" w:eastAsia="仿宋" w:cs="仿宋"/>
                <w:b/>
                <w:bCs/>
                <w:color w:val="auto"/>
                <w:sz w:val="18"/>
                <w:szCs w:val="18"/>
                <w:highlight w:val="none"/>
              </w:rPr>
              <w:t>H室，浙江求是招标代理有限公司</w:t>
            </w:r>
            <w:r>
              <w:rPr>
                <w:rFonts w:hint="eastAsia" w:ascii="仿宋" w:hAnsi="仿宋" w:eastAsia="仿宋" w:cs="仿宋"/>
                <w:b/>
                <w:bCs/>
                <w:color w:val="auto"/>
                <w:sz w:val="18"/>
                <w:szCs w:val="18"/>
                <w:highlight w:val="none"/>
                <w:lang w:eastAsia="zh-CN"/>
              </w:rPr>
              <w:t>招标八部收</w:t>
            </w:r>
            <w:r>
              <w:rPr>
                <w:rFonts w:hint="eastAsia" w:ascii="仿宋" w:hAnsi="仿宋" w:eastAsia="仿宋" w:cs="仿宋"/>
                <w:b/>
                <w:bCs/>
                <w:color w:val="auto"/>
                <w:sz w:val="18"/>
                <w:szCs w:val="18"/>
                <w:highlight w:val="none"/>
              </w:rPr>
              <w:t>，电话：0571-87679349，寄出后将快递单号、项目名称、公司名称、联系方式等相关信息发至zb08@qszb.net以便查收）。</w:t>
            </w:r>
          </w:p>
          <w:p w14:paraId="67D4AB1B">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b/>
                <w:color w:val="auto"/>
                <w:sz w:val="18"/>
                <w:szCs w:val="18"/>
                <w:highlight w:val="none"/>
              </w:rPr>
              <w:t>特别说明：双休日和法定节假日不收件，投标人自行承担邮寄风险。</w:t>
            </w:r>
          </w:p>
        </w:tc>
      </w:tr>
      <w:tr w14:paraId="563C5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285E141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lang w:eastAsia="zh-CN"/>
              </w:rPr>
              <w:t>）</w:t>
            </w:r>
          </w:p>
        </w:tc>
        <w:tc>
          <w:tcPr>
            <w:tcW w:w="1583" w:type="dxa"/>
            <w:vAlign w:val="center"/>
          </w:tcPr>
          <w:p w14:paraId="4A650A1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投标报价</w:t>
            </w:r>
          </w:p>
        </w:tc>
        <w:tc>
          <w:tcPr>
            <w:tcW w:w="3677" w:type="pct"/>
            <w:vAlign w:val="center"/>
          </w:tcPr>
          <w:p w14:paraId="2FEB6201">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ascii="仿宋" w:hAnsi="仿宋" w:eastAsia="仿宋" w:cs="仿宋"/>
                <w:sz w:val="18"/>
                <w:szCs w:val="18"/>
                <w:highlight w:val="none"/>
              </w:rPr>
            </w:pPr>
            <w:r>
              <w:rPr>
                <w:rFonts w:hint="eastAsia" w:ascii="仿宋" w:hAnsi="仿宋" w:eastAsia="仿宋" w:cs="仿宋"/>
                <w:sz w:val="18"/>
                <w:szCs w:val="18"/>
                <w:highlight w:val="none"/>
                <w:lang w:val="en-US" w:eastAsia="zh-CN"/>
              </w:rPr>
              <w:t>1.</w:t>
            </w:r>
            <w:r>
              <w:rPr>
                <w:rFonts w:hint="eastAsia" w:ascii="仿宋" w:hAnsi="仿宋" w:eastAsia="仿宋" w:cs="仿宋"/>
                <w:sz w:val="18"/>
                <w:szCs w:val="18"/>
                <w:highlight w:val="none"/>
              </w:rPr>
              <w:t>报价应按招标文件要求的格式编制、</w:t>
            </w:r>
            <w:r>
              <w:rPr>
                <w:rFonts w:hint="eastAsia" w:ascii="仿宋" w:hAnsi="仿宋" w:eastAsia="仿宋" w:cs="仿宋"/>
                <w:sz w:val="18"/>
                <w:szCs w:val="18"/>
                <w:highlight w:val="none"/>
                <w:lang w:eastAsia="zh-CN"/>
              </w:rPr>
              <w:t>填写报价内容</w:t>
            </w:r>
            <w:r>
              <w:rPr>
                <w:rFonts w:hint="eastAsia" w:ascii="仿宋" w:hAnsi="仿宋" w:eastAsia="仿宋" w:cs="仿宋"/>
                <w:sz w:val="18"/>
                <w:szCs w:val="18"/>
                <w:highlight w:val="none"/>
              </w:rPr>
              <w:t>，未按招标文件要求编制、填写的投标文件可能被拒绝；</w:t>
            </w:r>
          </w:p>
          <w:p w14:paraId="15B790F2">
            <w:pPr>
              <w:keepNext w:val="0"/>
              <w:keepLines w:val="0"/>
              <w:pageBreakBefore w:val="0"/>
              <w:widowControl w:val="0"/>
              <w:kinsoku/>
              <w:wordWrap/>
              <w:overflowPunct/>
              <w:topLinePunct w:val="0"/>
              <w:autoSpaceDE/>
              <w:autoSpaceDN/>
              <w:bidi w:val="0"/>
              <w:snapToGrid w:val="0"/>
              <w:spacing w:line="240" w:lineRule="auto"/>
              <w:ind w:right="0" w:rightChars="0"/>
              <w:textAlignment w:val="auto"/>
              <w:rPr>
                <w:rFonts w:hint="eastAsia" w:ascii="仿宋" w:hAnsi="仿宋" w:eastAsia="仿宋" w:cs="仿宋"/>
                <w:b w:val="0"/>
                <w:bCs w:val="0"/>
                <w:color w:val="auto"/>
                <w:sz w:val="18"/>
                <w:szCs w:val="18"/>
                <w:highlight w:val="none"/>
                <w:lang w:val="en-US" w:eastAsia="zh-CN"/>
              </w:rPr>
            </w:pPr>
            <w:r>
              <w:rPr>
                <w:rFonts w:hint="eastAsia" w:ascii="仿宋" w:hAnsi="仿宋" w:eastAsia="仿宋" w:cs="仿宋"/>
                <w:color w:val="auto"/>
                <w:sz w:val="18"/>
                <w:szCs w:val="18"/>
                <w:highlight w:val="none"/>
                <w:lang w:val="en-US" w:eastAsia="zh-CN"/>
              </w:rPr>
              <w:t>2.投标人</w:t>
            </w:r>
            <w:r>
              <w:rPr>
                <w:rFonts w:hint="eastAsia" w:ascii="仿宋" w:hAnsi="仿宋" w:eastAsia="仿宋" w:cs="仿宋"/>
                <w:b w:val="0"/>
                <w:bCs w:val="0"/>
                <w:color w:val="auto"/>
                <w:sz w:val="18"/>
                <w:szCs w:val="18"/>
                <w:highlight w:val="none"/>
                <w:lang w:val="en-US" w:eastAsia="zh-CN"/>
              </w:rPr>
              <w:t>根据招标文件的要求，须将设备（软件）费、安装费、调试费、检测费、验收费（通过验收直至交付用户使用，达到使用要求及质量标准）、培训费、投标费、合同包含的所有风险责任等各项费用及不可预见费、免费维护期内保修服务等所需的全部费用都包含在投标报价之中，一次性包死，合同价不再作调整，除采购范围更改，如还有其它费用内容组成，投标人可在报价明细表中单独列出，如不列明详细报价，则视为已含入报价里；</w:t>
            </w:r>
          </w:p>
          <w:p w14:paraId="5AD05D42">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 w:hAnsi="仿宋" w:eastAsia="仿宋" w:cs="仿宋"/>
                <w:b/>
                <w:bCs/>
                <w:color w:val="auto"/>
                <w:sz w:val="18"/>
                <w:szCs w:val="18"/>
                <w:highlight w:val="none"/>
              </w:rPr>
            </w:pP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设备费：</w:t>
            </w:r>
            <w:r>
              <w:rPr>
                <w:rFonts w:hint="eastAsia" w:ascii="仿宋" w:hAnsi="仿宋" w:eastAsia="仿宋" w:cs="仿宋"/>
                <w:b/>
                <w:bCs/>
                <w:color w:val="auto"/>
                <w:sz w:val="18"/>
                <w:szCs w:val="18"/>
                <w:highlight w:val="none"/>
              </w:rPr>
              <w:t>用户指定位置价</w:t>
            </w:r>
          </w:p>
          <w:p w14:paraId="4A503256">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 w:hAnsi="仿宋" w:eastAsia="仿宋" w:cs="仿宋"/>
                <w:b/>
                <w:bCs/>
                <w:color w:val="auto"/>
                <w:sz w:val="18"/>
                <w:szCs w:val="18"/>
                <w:highlight w:val="none"/>
              </w:rPr>
            </w:pPr>
            <w:r>
              <w:rPr>
                <w:rFonts w:hint="eastAsia" w:ascii="仿宋" w:hAnsi="仿宋" w:eastAsia="仿宋" w:cs="仿宋"/>
                <w:color w:val="auto"/>
                <w:sz w:val="18"/>
                <w:szCs w:val="18"/>
                <w:highlight w:val="none"/>
              </w:rPr>
              <w:t>（1）国产设备：设备费须包含设备（包括主机、标准附件、备品备件、专用工具）价、设备运杂费、保险费、利润、税金等，</w:t>
            </w:r>
            <w:r>
              <w:rPr>
                <w:rFonts w:hint="eastAsia" w:ascii="仿宋" w:hAnsi="仿宋" w:eastAsia="仿宋" w:cs="仿宋"/>
                <w:b/>
                <w:bCs/>
                <w:color w:val="auto"/>
                <w:sz w:val="18"/>
                <w:szCs w:val="18"/>
                <w:highlight w:val="none"/>
              </w:rPr>
              <w:t>以人民币报价。</w:t>
            </w:r>
          </w:p>
          <w:p w14:paraId="4907D170">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（2）允许采购进口产品时适用下述条款：</w:t>
            </w:r>
            <w:r>
              <w:rPr>
                <w:rFonts w:hint="eastAsia" w:ascii="仿宋" w:hAnsi="仿宋" w:eastAsia="仿宋" w:cs="仿宋"/>
                <w:b w:val="0"/>
                <w:bCs w:val="0"/>
                <w:color w:val="auto"/>
                <w:sz w:val="18"/>
                <w:szCs w:val="18"/>
                <w:highlight w:val="none"/>
              </w:rPr>
              <w:t>设备费须包含设备（包括主机、标准附件、备品备件、专用工具）价、</w:t>
            </w:r>
            <w:r>
              <w:rPr>
                <w:rFonts w:hint="eastAsia" w:ascii="仿宋" w:hAnsi="仿宋" w:eastAsia="仿宋" w:cs="仿宋"/>
                <w:color w:val="auto"/>
                <w:sz w:val="18"/>
                <w:szCs w:val="18"/>
                <w:highlight w:val="none"/>
              </w:rPr>
              <w:t>进口外贸代理服务费</w:t>
            </w:r>
            <w:r>
              <w:rPr>
                <w:rFonts w:hint="eastAsia" w:ascii="仿宋" w:hAnsi="仿宋" w:eastAsia="仿宋" w:cs="仿宋"/>
                <w:b w:val="0"/>
                <w:bCs w:val="0"/>
                <w:color w:val="auto"/>
                <w:sz w:val="18"/>
                <w:szCs w:val="18"/>
                <w:highlight w:val="none"/>
              </w:rPr>
              <w:t>、利润、税金等，</w:t>
            </w:r>
            <w:r>
              <w:rPr>
                <w:rFonts w:hint="eastAsia" w:ascii="仿宋" w:hAnsi="仿宋" w:eastAsia="仿宋" w:cs="仿宋"/>
                <w:b/>
                <w:bCs/>
                <w:color w:val="auto"/>
                <w:sz w:val="18"/>
                <w:szCs w:val="18"/>
                <w:highlight w:val="none"/>
              </w:rPr>
              <w:t>以人民币报价。注：</w:t>
            </w:r>
            <w:r>
              <w:rPr>
                <w:rFonts w:hint="eastAsia" w:ascii="仿宋" w:hAnsi="仿宋" w:eastAsia="仿宋" w:cs="仿宋"/>
                <w:b/>
                <w:bCs/>
                <w:color w:val="auto"/>
                <w:sz w:val="18"/>
                <w:szCs w:val="18"/>
                <w:highlight w:val="none"/>
              </w:rPr>
              <w:fldChar w:fldCharType="begin"/>
            </w:r>
            <w:r>
              <w:rPr>
                <w:rFonts w:hint="eastAsia" w:ascii="仿宋" w:hAnsi="仿宋" w:eastAsia="仿宋" w:cs="仿宋"/>
                <w:b/>
                <w:bCs/>
                <w:color w:val="auto"/>
                <w:sz w:val="18"/>
                <w:szCs w:val="18"/>
                <w:highlight w:val="none"/>
              </w:rPr>
              <w:instrText xml:space="preserve"> = 1 \* GB3 </w:instrText>
            </w:r>
            <w:r>
              <w:rPr>
                <w:rFonts w:hint="eastAsia" w:ascii="仿宋" w:hAnsi="仿宋" w:eastAsia="仿宋" w:cs="仿宋"/>
                <w:b/>
                <w:bCs/>
                <w:color w:val="auto"/>
                <w:sz w:val="18"/>
                <w:szCs w:val="18"/>
                <w:highlight w:val="none"/>
              </w:rPr>
              <w:fldChar w:fldCharType="separate"/>
            </w:r>
            <w:r>
              <w:rPr>
                <w:rFonts w:hint="eastAsia" w:ascii="仿宋" w:hAnsi="仿宋" w:eastAsia="仿宋" w:cs="仿宋"/>
                <w:b/>
                <w:bCs/>
                <w:color w:val="auto"/>
                <w:sz w:val="18"/>
                <w:szCs w:val="18"/>
                <w:highlight w:val="none"/>
              </w:rPr>
              <w:t>①</w:t>
            </w:r>
            <w:r>
              <w:rPr>
                <w:rFonts w:hint="eastAsia" w:ascii="仿宋" w:hAnsi="仿宋" w:eastAsia="仿宋" w:cs="仿宋"/>
                <w:b/>
                <w:bCs/>
                <w:color w:val="auto"/>
                <w:sz w:val="18"/>
                <w:szCs w:val="18"/>
                <w:highlight w:val="none"/>
              </w:rPr>
              <w:fldChar w:fldCharType="end"/>
            </w:r>
            <w:r>
              <w:rPr>
                <w:rFonts w:hint="eastAsia" w:ascii="仿宋" w:hAnsi="仿宋" w:eastAsia="仿宋" w:cs="仿宋"/>
                <w:b/>
                <w:bCs/>
                <w:color w:val="auto"/>
                <w:sz w:val="18"/>
                <w:szCs w:val="18"/>
                <w:highlight w:val="none"/>
              </w:rPr>
              <w:t>国家政策允许免税的进口设备的价格采用免税的人民币报价，但对于不能免税的部分应报含税价，并在</w:t>
            </w:r>
            <w:r>
              <w:rPr>
                <w:rFonts w:hint="eastAsia" w:ascii="仿宋" w:hAnsi="仿宋" w:eastAsia="仿宋" w:cs="仿宋"/>
                <w:b/>
                <w:bCs/>
                <w:color w:val="auto"/>
                <w:sz w:val="18"/>
                <w:szCs w:val="18"/>
                <w:highlight w:val="none"/>
                <w:lang w:eastAsia="zh-CN"/>
              </w:rPr>
              <w:t>投标文件</w:t>
            </w:r>
            <w:r>
              <w:rPr>
                <w:rFonts w:hint="eastAsia" w:ascii="仿宋" w:hAnsi="仿宋" w:eastAsia="仿宋" w:cs="仿宋"/>
                <w:b/>
                <w:bCs/>
                <w:color w:val="auto"/>
                <w:sz w:val="18"/>
                <w:szCs w:val="18"/>
                <w:highlight w:val="none"/>
              </w:rPr>
              <w:t>中予以明示，交易方式为CIP浙江理工大学。不能享受国家减免税政策或加征关税的，其税金均由中标</w:t>
            </w:r>
            <w:r>
              <w:rPr>
                <w:rFonts w:hint="eastAsia" w:ascii="仿宋" w:hAnsi="仿宋" w:eastAsia="仿宋" w:cs="仿宋"/>
                <w:b/>
                <w:bCs/>
                <w:color w:val="auto"/>
                <w:sz w:val="18"/>
                <w:szCs w:val="18"/>
                <w:highlight w:val="none"/>
                <w:lang w:val="en-US" w:eastAsia="zh-CN"/>
              </w:rPr>
              <w:t>人</w:t>
            </w:r>
            <w:r>
              <w:rPr>
                <w:rFonts w:hint="eastAsia" w:ascii="仿宋" w:hAnsi="仿宋" w:eastAsia="仿宋" w:cs="仿宋"/>
                <w:b/>
                <w:bCs/>
                <w:color w:val="auto"/>
                <w:sz w:val="18"/>
                <w:szCs w:val="18"/>
                <w:highlight w:val="none"/>
              </w:rPr>
              <w:t>承担</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由</w:t>
            </w:r>
            <w:r>
              <w:rPr>
                <w:rFonts w:hint="eastAsia" w:ascii="仿宋" w:hAnsi="仿宋" w:eastAsia="仿宋" w:cs="仿宋"/>
                <w:b/>
                <w:bCs/>
                <w:color w:val="auto"/>
                <w:sz w:val="18"/>
                <w:szCs w:val="18"/>
                <w:highlight w:val="none"/>
                <w:lang w:eastAsia="zh-CN"/>
              </w:rPr>
              <w:t>中标人</w:t>
            </w:r>
            <w:r>
              <w:rPr>
                <w:rFonts w:hint="eastAsia" w:ascii="仿宋" w:hAnsi="仿宋" w:eastAsia="仿宋" w:cs="仿宋"/>
                <w:b/>
                <w:bCs/>
                <w:color w:val="auto"/>
                <w:sz w:val="18"/>
                <w:szCs w:val="18"/>
                <w:highlight w:val="none"/>
              </w:rPr>
              <w:t>委托相关进口代理机构（进口代理机构由采购人指定）办理免税事宜，采购人予以协助，进口</w:t>
            </w:r>
            <w:r>
              <w:rPr>
                <w:rFonts w:hint="eastAsia" w:ascii="仿宋" w:hAnsi="仿宋" w:eastAsia="仿宋" w:cs="仿宋"/>
                <w:b/>
                <w:bCs/>
                <w:color w:val="auto"/>
                <w:sz w:val="18"/>
                <w:szCs w:val="18"/>
                <w:highlight w:val="none"/>
                <w:lang w:val="en-US" w:eastAsia="zh-CN"/>
              </w:rPr>
              <w:t>外贸</w:t>
            </w:r>
            <w:r>
              <w:rPr>
                <w:rFonts w:hint="eastAsia" w:ascii="仿宋" w:hAnsi="仿宋" w:eastAsia="仿宋" w:cs="仿宋"/>
                <w:b/>
                <w:bCs/>
                <w:color w:val="auto"/>
                <w:sz w:val="18"/>
                <w:szCs w:val="18"/>
                <w:highlight w:val="none"/>
              </w:rPr>
              <w:t>代理服务费</w:t>
            </w:r>
            <w:r>
              <w:rPr>
                <w:rFonts w:hint="eastAsia" w:ascii="仿宋" w:hAnsi="仿宋" w:eastAsia="仿宋" w:cs="仿宋"/>
                <w:b/>
                <w:bCs/>
                <w:color w:val="auto"/>
                <w:sz w:val="18"/>
                <w:szCs w:val="18"/>
                <w:highlight w:val="none"/>
                <w:lang w:val="en-US" w:eastAsia="zh-CN"/>
              </w:rPr>
              <w:t>需包含在报价中</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rPr>
              <w:fldChar w:fldCharType="begin"/>
            </w:r>
            <w:r>
              <w:rPr>
                <w:rFonts w:hint="eastAsia" w:ascii="仿宋" w:hAnsi="仿宋" w:eastAsia="仿宋" w:cs="仿宋"/>
                <w:b/>
                <w:bCs/>
                <w:color w:val="auto"/>
                <w:sz w:val="18"/>
                <w:szCs w:val="18"/>
                <w:highlight w:val="none"/>
              </w:rPr>
              <w:instrText xml:space="preserve"> = 2 \* GB3 </w:instrText>
            </w:r>
            <w:r>
              <w:rPr>
                <w:rFonts w:hint="eastAsia" w:ascii="仿宋" w:hAnsi="仿宋" w:eastAsia="仿宋" w:cs="仿宋"/>
                <w:b/>
                <w:bCs/>
                <w:color w:val="auto"/>
                <w:sz w:val="18"/>
                <w:szCs w:val="18"/>
                <w:highlight w:val="none"/>
              </w:rPr>
              <w:fldChar w:fldCharType="separate"/>
            </w:r>
            <w:r>
              <w:rPr>
                <w:rFonts w:hint="eastAsia" w:ascii="仿宋" w:hAnsi="仿宋" w:eastAsia="仿宋" w:cs="仿宋"/>
                <w:b/>
                <w:bCs/>
                <w:color w:val="auto"/>
                <w:sz w:val="18"/>
                <w:szCs w:val="18"/>
                <w:highlight w:val="none"/>
              </w:rPr>
              <w:t>②</w:t>
            </w:r>
            <w:r>
              <w:rPr>
                <w:rFonts w:hint="eastAsia" w:ascii="仿宋" w:hAnsi="仿宋" w:eastAsia="仿宋" w:cs="仿宋"/>
                <w:b/>
                <w:bCs/>
                <w:color w:val="auto"/>
                <w:sz w:val="18"/>
                <w:szCs w:val="18"/>
                <w:highlight w:val="none"/>
              </w:rPr>
              <w:fldChar w:fldCharType="end"/>
            </w:r>
            <w:r>
              <w:rPr>
                <w:rFonts w:hint="eastAsia" w:ascii="仿宋" w:hAnsi="仿宋" w:eastAsia="仿宋" w:cs="仿宋"/>
                <w:b/>
                <w:bCs/>
                <w:color w:val="auto"/>
                <w:sz w:val="18"/>
                <w:szCs w:val="18"/>
                <w:highlight w:val="none"/>
              </w:rPr>
              <w:t>采购人指定的进口代理机构（</w:t>
            </w:r>
            <w:r>
              <w:rPr>
                <w:rFonts w:hint="eastAsia" w:ascii="仿宋" w:hAnsi="仿宋" w:eastAsia="仿宋" w:cs="仿宋"/>
                <w:b/>
                <w:bCs/>
                <w:color w:val="auto"/>
                <w:sz w:val="18"/>
                <w:szCs w:val="18"/>
                <w:highlight w:val="none"/>
                <w:lang w:eastAsia="zh-CN"/>
              </w:rPr>
              <w:t>赛尔网络有限公司</w:t>
            </w:r>
            <w:r>
              <w:rPr>
                <w:rFonts w:hint="eastAsia" w:ascii="仿宋" w:hAnsi="仿宋" w:eastAsia="仿宋" w:cs="仿宋"/>
                <w:b/>
                <w:bCs/>
                <w:color w:val="auto"/>
                <w:sz w:val="18"/>
                <w:szCs w:val="18"/>
                <w:highlight w:val="none"/>
              </w:rPr>
              <w:t>）的收费标准：</w:t>
            </w:r>
            <w:r>
              <w:rPr>
                <w:rFonts w:hint="eastAsia" w:ascii="仿宋" w:hAnsi="仿宋" w:eastAsia="仿宋" w:cs="仿宋"/>
                <w:b/>
                <w:bCs/>
                <w:color w:val="auto"/>
                <w:sz w:val="18"/>
                <w:szCs w:val="18"/>
                <w:highlight w:val="none"/>
                <w:lang w:val="en-US" w:eastAsia="zh-CN"/>
              </w:rPr>
              <w:t>开标</w:t>
            </w:r>
            <w:r>
              <w:rPr>
                <w:rFonts w:hint="eastAsia" w:ascii="仿宋" w:hAnsi="仿宋" w:eastAsia="仿宋" w:cs="仿宋"/>
                <w:b/>
                <w:bCs/>
                <w:color w:val="auto"/>
                <w:sz w:val="18"/>
                <w:szCs w:val="18"/>
                <w:highlight w:val="none"/>
              </w:rPr>
              <w:t>时中国银行美元现钞卖出价</w:t>
            </w:r>
            <w:r>
              <w:rPr>
                <w:rFonts w:hint="eastAsia" w:ascii="仿宋" w:hAnsi="仿宋" w:eastAsia="仿宋" w:cs="仿宋"/>
                <w:b/>
                <w:bCs/>
                <w:color w:val="auto"/>
                <w:sz w:val="18"/>
                <w:szCs w:val="18"/>
                <w:highlight w:val="none"/>
                <w:lang w:eastAsia="zh-CN"/>
              </w:rPr>
              <w:t>增加部分：</w:t>
            </w:r>
          </w:p>
          <w:tbl>
            <w:tblPr>
              <w:tblStyle w:val="26"/>
              <w:tblW w:w="50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27"/>
              <w:gridCol w:w="2528"/>
            </w:tblGrid>
            <w:tr w14:paraId="23AFC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559ECB88">
                  <w:pPr>
                    <w:ind w:left="0" w:leftChars="0" w:right="0" w:rightChars="0" w:firstLine="0" w:firstLineChars="0"/>
                    <w:jc w:val="center"/>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代理金额</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美元</w:t>
                  </w:r>
                  <w:r>
                    <w:rPr>
                      <w:rFonts w:hint="eastAsia" w:ascii="仿宋" w:hAnsi="仿宋" w:eastAsia="仿宋" w:cs="仿宋"/>
                      <w:b/>
                      <w:bCs/>
                      <w:color w:val="auto"/>
                      <w:sz w:val="18"/>
                      <w:szCs w:val="18"/>
                      <w:highlight w:val="none"/>
                      <w:lang w:eastAsia="zh-CN"/>
                    </w:rPr>
                    <w:t>）</w:t>
                  </w:r>
                </w:p>
              </w:tc>
              <w:tc>
                <w:tcPr>
                  <w:tcW w:w="2528" w:type="dxa"/>
                  <w:vAlign w:val="center"/>
                </w:tcPr>
                <w:p w14:paraId="2D3ECAC1">
                  <w:pPr>
                    <w:ind w:left="0" w:leftChars="0" w:right="0" w:rightChars="0" w:firstLine="0" w:firstLineChars="0"/>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代理费费率</w:t>
                  </w:r>
                </w:p>
              </w:tc>
            </w:tr>
            <w:tr w14:paraId="67AA8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55A6E32E">
                  <w:pPr>
                    <w:ind w:left="0" w:leftChars="0" w:right="0" w:rightChars="0" w:firstLine="0" w:firstLineChars="0"/>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0</w:t>
                  </w:r>
                  <w:r>
                    <w:rPr>
                      <w:rFonts w:hint="eastAsia" w:ascii="仿宋" w:hAnsi="仿宋" w:eastAsia="仿宋" w:cs="仿宋"/>
                      <w:color w:val="auto"/>
                      <w:sz w:val="18"/>
                      <w:szCs w:val="18"/>
                      <w:highlight w:val="none"/>
                      <w:lang w:val="en-US" w:eastAsia="zh-CN"/>
                    </w:rPr>
                    <w:t>,</w:t>
                  </w:r>
                  <w:r>
                    <w:rPr>
                      <w:rFonts w:hint="eastAsia" w:ascii="仿宋" w:hAnsi="仿宋" w:eastAsia="仿宋" w:cs="仿宋"/>
                      <w:color w:val="auto"/>
                      <w:sz w:val="18"/>
                      <w:szCs w:val="18"/>
                      <w:highlight w:val="none"/>
                    </w:rPr>
                    <w:t>5</w:t>
                  </w:r>
                  <w:r>
                    <w:rPr>
                      <w:rFonts w:hint="eastAsia" w:ascii="仿宋" w:hAnsi="仿宋" w:eastAsia="仿宋" w:cs="仿宋"/>
                      <w:color w:val="auto"/>
                      <w:sz w:val="18"/>
                      <w:szCs w:val="18"/>
                      <w:highlight w:val="none"/>
                      <w:lang w:val="en-US" w:eastAsia="zh-CN"/>
                    </w:rPr>
                    <w:t>]</w:t>
                  </w:r>
                  <w:r>
                    <w:rPr>
                      <w:rFonts w:hint="eastAsia" w:ascii="仿宋" w:hAnsi="仿宋" w:eastAsia="仿宋" w:cs="仿宋"/>
                      <w:color w:val="auto"/>
                      <w:sz w:val="18"/>
                      <w:szCs w:val="18"/>
                      <w:highlight w:val="none"/>
                    </w:rPr>
                    <w:t>万USD</w:t>
                  </w:r>
                </w:p>
              </w:tc>
              <w:tc>
                <w:tcPr>
                  <w:tcW w:w="2528" w:type="dxa"/>
                  <w:vAlign w:val="center"/>
                </w:tcPr>
                <w:p w14:paraId="04AC69FD">
                  <w:pPr>
                    <w:jc w:val="center"/>
                    <w:rPr>
                      <w:rFonts w:hint="eastAsia" w:ascii="仿宋" w:hAnsi="仿宋" w:eastAsia="仿宋" w:cs="仿宋"/>
                      <w:color w:val="auto"/>
                      <w:sz w:val="18"/>
                      <w:szCs w:val="18"/>
                      <w:highlight w:val="none"/>
                      <w:lang w:val="en-US" w:eastAsia="zh-CN"/>
                    </w:rPr>
                  </w:pPr>
                  <w:r>
                    <w:rPr>
                      <w:rFonts w:hint="eastAsia" w:ascii="仿宋" w:hAnsi="仿宋" w:eastAsia="仿宋"/>
                      <w:color w:val="auto"/>
                      <w:sz w:val="18"/>
                      <w:szCs w:val="18"/>
                      <w:highlight w:val="none"/>
                    </w:rPr>
                    <w:t>0.1</w:t>
                  </w:r>
                </w:p>
              </w:tc>
            </w:tr>
            <w:tr w14:paraId="24A42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44762C16">
                  <w:pPr>
                    <w:ind w:left="0" w:leftChars="0" w:right="0" w:rightChars="0" w:firstLine="0" w:firstLineChars="0"/>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5</w:t>
                  </w:r>
                  <w:r>
                    <w:rPr>
                      <w:rFonts w:hint="eastAsia" w:ascii="仿宋" w:hAnsi="仿宋" w:eastAsia="仿宋" w:cs="仿宋"/>
                      <w:color w:val="auto"/>
                      <w:sz w:val="18"/>
                      <w:szCs w:val="18"/>
                      <w:highlight w:val="none"/>
                      <w:lang w:val="en-US" w:eastAsia="zh-CN"/>
                    </w:rPr>
                    <w:t>,</w:t>
                  </w:r>
                  <w:r>
                    <w:rPr>
                      <w:rFonts w:hint="eastAsia" w:ascii="仿宋" w:hAnsi="仿宋" w:eastAsia="仿宋" w:cs="仿宋"/>
                      <w:color w:val="auto"/>
                      <w:sz w:val="18"/>
                      <w:szCs w:val="18"/>
                      <w:highlight w:val="none"/>
                    </w:rPr>
                    <w:t>10</w:t>
                  </w:r>
                  <w:r>
                    <w:rPr>
                      <w:rFonts w:hint="eastAsia" w:ascii="仿宋" w:hAnsi="仿宋" w:eastAsia="仿宋" w:cs="仿宋"/>
                      <w:color w:val="auto"/>
                      <w:sz w:val="18"/>
                      <w:szCs w:val="18"/>
                      <w:highlight w:val="none"/>
                      <w:lang w:val="en-US" w:eastAsia="zh-CN"/>
                    </w:rPr>
                    <w:t>]</w:t>
                  </w:r>
                  <w:r>
                    <w:rPr>
                      <w:rFonts w:hint="eastAsia" w:ascii="仿宋" w:hAnsi="仿宋" w:eastAsia="仿宋" w:cs="仿宋"/>
                      <w:color w:val="auto"/>
                      <w:sz w:val="18"/>
                      <w:szCs w:val="18"/>
                      <w:highlight w:val="none"/>
                    </w:rPr>
                    <w:t>万USD</w:t>
                  </w:r>
                </w:p>
              </w:tc>
              <w:tc>
                <w:tcPr>
                  <w:tcW w:w="2528" w:type="dxa"/>
                  <w:vAlign w:val="center"/>
                </w:tcPr>
                <w:p w14:paraId="0BF1616F">
                  <w:pPr>
                    <w:jc w:val="center"/>
                    <w:rPr>
                      <w:rFonts w:hint="eastAsia" w:ascii="仿宋" w:hAnsi="仿宋" w:eastAsia="仿宋" w:cs="仿宋"/>
                      <w:color w:val="auto"/>
                      <w:sz w:val="18"/>
                      <w:szCs w:val="18"/>
                      <w:highlight w:val="none"/>
                      <w:lang w:val="en-US" w:eastAsia="zh-CN"/>
                    </w:rPr>
                  </w:pPr>
                  <w:r>
                    <w:rPr>
                      <w:rFonts w:hint="eastAsia" w:ascii="仿宋" w:hAnsi="仿宋" w:eastAsia="仿宋"/>
                      <w:color w:val="auto"/>
                      <w:sz w:val="18"/>
                      <w:szCs w:val="18"/>
                      <w:highlight w:val="none"/>
                    </w:rPr>
                    <w:t>0.</w:t>
                  </w:r>
                  <w:r>
                    <w:rPr>
                      <w:rFonts w:ascii="仿宋" w:hAnsi="仿宋" w:eastAsia="仿宋"/>
                      <w:color w:val="auto"/>
                      <w:sz w:val="18"/>
                      <w:szCs w:val="18"/>
                      <w:highlight w:val="none"/>
                    </w:rPr>
                    <w:t>09</w:t>
                  </w:r>
                </w:p>
              </w:tc>
            </w:tr>
            <w:tr w14:paraId="4BA46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0660FA41">
                  <w:pPr>
                    <w:ind w:left="0" w:leftChars="0" w:right="0" w:rightChars="0" w:firstLine="0" w:firstLineChars="0"/>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10</w:t>
                  </w:r>
                  <w:r>
                    <w:rPr>
                      <w:rFonts w:hint="eastAsia" w:ascii="仿宋" w:hAnsi="仿宋" w:eastAsia="仿宋" w:cs="仿宋"/>
                      <w:color w:val="auto"/>
                      <w:sz w:val="18"/>
                      <w:szCs w:val="18"/>
                      <w:highlight w:val="none"/>
                      <w:lang w:val="en-US" w:eastAsia="zh-CN"/>
                    </w:rPr>
                    <w:t>,</w:t>
                  </w:r>
                  <w:r>
                    <w:rPr>
                      <w:rFonts w:hint="eastAsia" w:ascii="仿宋" w:hAnsi="仿宋" w:eastAsia="仿宋" w:cs="仿宋"/>
                      <w:color w:val="auto"/>
                      <w:sz w:val="18"/>
                      <w:szCs w:val="18"/>
                      <w:highlight w:val="none"/>
                    </w:rPr>
                    <w:t>20</w:t>
                  </w:r>
                  <w:r>
                    <w:rPr>
                      <w:rFonts w:hint="eastAsia" w:ascii="仿宋" w:hAnsi="仿宋" w:eastAsia="仿宋" w:cs="仿宋"/>
                      <w:color w:val="auto"/>
                      <w:sz w:val="18"/>
                      <w:szCs w:val="18"/>
                      <w:highlight w:val="none"/>
                      <w:lang w:val="en-US" w:eastAsia="zh-CN"/>
                    </w:rPr>
                    <w:t>]</w:t>
                  </w:r>
                  <w:r>
                    <w:rPr>
                      <w:rFonts w:hint="eastAsia" w:ascii="仿宋" w:hAnsi="仿宋" w:eastAsia="仿宋" w:cs="仿宋"/>
                      <w:color w:val="auto"/>
                      <w:sz w:val="18"/>
                      <w:szCs w:val="18"/>
                      <w:highlight w:val="none"/>
                    </w:rPr>
                    <w:t>万USD</w:t>
                  </w:r>
                </w:p>
              </w:tc>
              <w:tc>
                <w:tcPr>
                  <w:tcW w:w="2528" w:type="dxa"/>
                  <w:vAlign w:val="center"/>
                </w:tcPr>
                <w:p w14:paraId="110C3593">
                  <w:pPr>
                    <w:jc w:val="center"/>
                    <w:rPr>
                      <w:rFonts w:hint="eastAsia" w:ascii="仿宋" w:hAnsi="仿宋" w:eastAsia="仿宋" w:cs="仿宋"/>
                      <w:color w:val="auto"/>
                      <w:sz w:val="18"/>
                      <w:szCs w:val="18"/>
                      <w:highlight w:val="none"/>
                      <w:lang w:val="en-US" w:eastAsia="zh-CN"/>
                    </w:rPr>
                  </w:pPr>
                  <w:r>
                    <w:rPr>
                      <w:rFonts w:hint="eastAsia" w:ascii="仿宋" w:hAnsi="仿宋" w:eastAsia="仿宋"/>
                      <w:color w:val="auto"/>
                      <w:sz w:val="18"/>
                      <w:szCs w:val="18"/>
                      <w:highlight w:val="none"/>
                    </w:rPr>
                    <w:t>0.09</w:t>
                  </w:r>
                </w:p>
              </w:tc>
            </w:tr>
            <w:tr w14:paraId="687A0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50D04216">
                  <w:pPr>
                    <w:ind w:left="0" w:leftChars="0" w:right="0" w:rightChars="0" w:firstLine="0" w:firstLineChars="0"/>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20</w:t>
                  </w:r>
                  <w:r>
                    <w:rPr>
                      <w:rFonts w:hint="eastAsia" w:ascii="仿宋" w:hAnsi="仿宋" w:eastAsia="仿宋" w:cs="仿宋"/>
                      <w:color w:val="auto"/>
                      <w:sz w:val="18"/>
                      <w:szCs w:val="18"/>
                      <w:highlight w:val="none"/>
                      <w:lang w:val="en-US" w:eastAsia="zh-CN"/>
                    </w:rPr>
                    <w:t>,</w:t>
                  </w:r>
                  <w:r>
                    <w:rPr>
                      <w:rFonts w:hint="eastAsia" w:ascii="仿宋" w:hAnsi="仿宋" w:eastAsia="仿宋" w:cs="仿宋"/>
                      <w:color w:val="auto"/>
                      <w:sz w:val="18"/>
                      <w:szCs w:val="18"/>
                      <w:highlight w:val="none"/>
                    </w:rPr>
                    <w:t>50</w:t>
                  </w:r>
                  <w:r>
                    <w:rPr>
                      <w:rFonts w:hint="eastAsia" w:ascii="仿宋" w:hAnsi="仿宋" w:eastAsia="仿宋" w:cs="仿宋"/>
                      <w:color w:val="auto"/>
                      <w:sz w:val="18"/>
                      <w:szCs w:val="18"/>
                      <w:highlight w:val="none"/>
                      <w:lang w:val="en-US" w:eastAsia="zh-CN"/>
                    </w:rPr>
                    <w:t>]</w:t>
                  </w:r>
                  <w:r>
                    <w:rPr>
                      <w:rFonts w:hint="eastAsia" w:ascii="仿宋" w:hAnsi="仿宋" w:eastAsia="仿宋" w:cs="仿宋"/>
                      <w:color w:val="auto"/>
                      <w:sz w:val="18"/>
                      <w:szCs w:val="18"/>
                      <w:highlight w:val="none"/>
                    </w:rPr>
                    <w:t>万USD</w:t>
                  </w:r>
                </w:p>
              </w:tc>
              <w:tc>
                <w:tcPr>
                  <w:tcW w:w="2528" w:type="dxa"/>
                  <w:vAlign w:val="center"/>
                </w:tcPr>
                <w:p w14:paraId="4EEEB527">
                  <w:pPr>
                    <w:jc w:val="center"/>
                    <w:rPr>
                      <w:rFonts w:hint="eastAsia" w:ascii="仿宋" w:hAnsi="仿宋" w:eastAsia="仿宋" w:cs="仿宋"/>
                      <w:color w:val="auto"/>
                      <w:sz w:val="18"/>
                      <w:szCs w:val="18"/>
                      <w:highlight w:val="none"/>
                      <w:lang w:val="en-US" w:eastAsia="zh-CN"/>
                    </w:rPr>
                  </w:pPr>
                  <w:r>
                    <w:rPr>
                      <w:rFonts w:hint="eastAsia" w:ascii="仿宋" w:hAnsi="仿宋" w:eastAsia="仿宋"/>
                      <w:color w:val="auto"/>
                      <w:sz w:val="18"/>
                      <w:szCs w:val="18"/>
                      <w:highlight w:val="none"/>
                    </w:rPr>
                    <w:t>0.08</w:t>
                  </w:r>
                </w:p>
              </w:tc>
            </w:tr>
            <w:tr w14:paraId="78FC3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262D1DDD">
                  <w:pPr>
                    <w:ind w:left="0" w:leftChars="0" w:right="0" w:rightChars="0" w:firstLine="0" w:firstLineChars="0"/>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w:t>
                  </w:r>
                  <w:r>
                    <w:rPr>
                      <w:rFonts w:hint="default" w:ascii="仿宋" w:hAnsi="仿宋" w:eastAsia="仿宋" w:cs="仿宋"/>
                      <w:color w:val="auto"/>
                      <w:sz w:val="18"/>
                      <w:szCs w:val="18"/>
                      <w:highlight w:val="none"/>
                      <w:lang w:val="en-US" w:eastAsia="zh-CN"/>
                    </w:rPr>
                    <w:t>50</w:t>
                  </w:r>
                  <w:r>
                    <w:rPr>
                      <w:rFonts w:hint="eastAsia" w:ascii="仿宋" w:hAnsi="仿宋" w:eastAsia="仿宋" w:cs="仿宋"/>
                      <w:color w:val="auto"/>
                      <w:sz w:val="18"/>
                      <w:szCs w:val="18"/>
                      <w:highlight w:val="none"/>
                      <w:lang w:val="en-US" w:eastAsia="zh-CN"/>
                    </w:rPr>
                    <w:t>,100]万</w:t>
                  </w:r>
                  <w:r>
                    <w:rPr>
                      <w:rFonts w:hint="eastAsia" w:ascii="仿宋" w:hAnsi="仿宋" w:eastAsia="仿宋" w:cs="仿宋"/>
                      <w:color w:val="auto"/>
                      <w:sz w:val="18"/>
                      <w:szCs w:val="18"/>
                      <w:highlight w:val="none"/>
                    </w:rPr>
                    <w:t>USD</w:t>
                  </w:r>
                </w:p>
              </w:tc>
              <w:tc>
                <w:tcPr>
                  <w:tcW w:w="2528" w:type="dxa"/>
                  <w:vAlign w:val="center"/>
                </w:tcPr>
                <w:p w14:paraId="300C26B7">
                  <w:pPr>
                    <w:jc w:val="center"/>
                    <w:rPr>
                      <w:rFonts w:hint="default" w:ascii="仿宋" w:hAnsi="仿宋" w:eastAsia="仿宋" w:cs="仿宋"/>
                      <w:color w:val="auto"/>
                      <w:sz w:val="18"/>
                      <w:szCs w:val="18"/>
                      <w:highlight w:val="none"/>
                      <w:lang w:val="en-US" w:eastAsia="zh-CN"/>
                    </w:rPr>
                  </w:pPr>
                  <w:r>
                    <w:rPr>
                      <w:rFonts w:hint="eastAsia" w:ascii="仿宋" w:hAnsi="仿宋" w:eastAsia="仿宋"/>
                      <w:color w:val="auto"/>
                      <w:sz w:val="18"/>
                      <w:szCs w:val="18"/>
                      <w:highlight w:val="none"/>
                    </w:rPr>
                    <w:t>0.05</w:t>
                  </w:r>
                </w:p>
              </w:tc>
            </w:tr>
            <w:tr w14:paraId="6547E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3180D2F0">
                  <w:pPr>
                    <w:ind w:left="0" w:leftChars="0" w:right="0" w:rightChars="0" w:firstLine="0" w:firstLineChars="0"/>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＞100万</w:t>
                  </w:r>
                  <w:r>
                    <w:rPr>
                      <w:rFonts w:hint="eastAsia" w:ascii="仿宋" w:hAnsi="仿宋" w:eastAsia="仿宋" w:cs="仿宋"/>
                      <w:color w:val="auto"/>
                      <w:sz w:val="18"/>
                      <w:szCs w:val="18"/>
                      <w:highlight w:val="none"/>
                    </w:rPr>
                    <w:t>USD</w:t>
                  </w:r>
                </w:p>
              </w:tc>
              <w:tc>
                <w:tcPr>
                  <w:tcW w:w="2528" w:type="dxa"/>
                  <w:vAlign w:val="center"/>
                </w:tcPr>
                <w:p w14:paraId="2A330195">
                  <w:pPr>
                    <w:jc w:val="center"/>
                    <w:rPr>
                      <w:rFonts w:hint="default" w:ascii="仿宋" w:hAnsi="仿宋" w:eastAsia="仿宋" w:cs="仿宋"/>
                      <w:color w:val="auto"/>
                      <w:sz w:val="18"/>
                      <w:szCs w:val="18"/>
                      <w:highlight w:val="none"/>
                      <w:lang w:val="en-US" w:eastAsia="zh-CN"/>
                    </w:rPr>
                  </w:pPr>
                  <w:r>
                    <w:rPr>
                      <w:rFonts w:hint="eastAsia" w:ascii="仿宋" w:hAnsi="仿宋" w:eastAsia="仿宋"/>
                      <w:color w:val="auto"/>
                      <w:sz w:val="18"/>
                      <w:szCs w:val="18"/>
                      <w:highlight w:val="none"/>
                    </w:rPr>
                    <w:t>0.0</w:t>
                  </w:r>
                  <w:r>
                    <w:rPr>
                      <w:rFonts w:ascii="仿宋" w:hAnsi="仿宋" w:eastAsia="仿宋"/>
                      <w:color w:val="auto"/>
                      <w:sz w:val="18"/>
                      <w:szCs w:val="18"/>
                      <w:highlight w:val="none"/>
                    </w:rPr>
                    <w:t>5</w:t>
                  </w:r>
                </w:p>
              </w:tc>
            </w:tr>
          </w:tbl>
          <w:p w14:paraId="56702FBA">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pacing w:val="-6"/>
                <w:sz w:val="18"/>
                <w:szCs w:val="18"/>
                <w:highlight w:val="none"/>
              </w:rPr>
              <w:t>备注：</w:t>
            </w:r>
          </w:p>
          <w:p w14:paraId="032FCB9C">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pacing w:val="-6"/>
                <w:sz w:val="18"/>
                <w:szCs w:val="18"/>
                <w:highlight w:val="none"/>
              </w:rPr>
              <w:t>1）进口外贸代理服务费包含：进口代理机构的服务费、银行手续费用、报关费（制单费、录入费、卫生检疫费、保险费、法定商检费、滞报金、换单费等）、海关监管费、仓储费、运输费及进口所需发生的其他必须或可能发生的费用。</w:t>
            </w:r>
          </w:p>
          <w:p w14:paraId="11A0BABF">
            <w:pPr>
              <w:keepNext w:val="0"/>
              <w:keepLines w:val="0"/>
              <w:pageBreakBefore w:val="0"/>
              <w:widowControl w:val="0"/>
              <w:kinsoku/>
              <w:wordWrap/>
              <w:overflowPunct/>
              <w:topLinePunct w:val="0"/>
              <w:autoSpaceDE/>
              <w:autoSpaceDN/>
              <w:bidi w:val="0"/>
              <w:snapToGrid w:val="0"/>
              <w:spacing w:line="240" w:lineRule="auto"/>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pacing w:val="-6"/>
                <w:sz w:val="18"/>
                <w:szCs w:val="18"/>
                <w:highlight w:val="none"/>
              </w:rPr>
              <w:t>2）进口外贸代理服务费不包含超低温冰箱的能效标识检测费用，压力容器的特种设备检测费用等，需由</w:t>
            </w:r>
            <w:r>
              <w:rPr>
                <w:rFonts w:hint="eastAsia" w:ascii="仿宋" w:hAnsi="仿宋" w:eastAsia="仿宋" w:cs="仿宋"/>
                <w:color w:val="auto"/>
                <w:spacing w:val="-6"/>
                <w:sz w:val="18"/>
                <w:szCs w:val="18"/>
                <w:highlight w:val="none"/>
                <w:lang w:eastAsia="zh-CN"/>
              </w:rPr>
              <w:t>中标人</w:t>
            </w:r>
            <w:r>
              <w:rPr>
                <w:rFonts w:hint="eastAsia" w:ascii="仿宋" w:hAnsi="仿宋" w:eastAsia="仿宋" w:cs="仿宋"/>
                <w:color w:val="auto"/>
                <w:spacing w:val="-6"/>
                <w:sz w:val="18"/>
                <w:szCs w:val="18"/>
                <w:highlight w:val="none"/>
              </w:rPr>
              <w:t>按实际承担。</w:t>
            </w:r>
          </w:p>
          <w:p w14:paraId="3080DB5F">
            <w:pPr>
              <w:pStyle w:val="10"/>
              <w:keepNext w:val="0"/>
              <w:keepLines w:val="0"/>
              <w:pageBreakBefore w:val="0"/>
              <w:widowControl w:val="0"/>
              <w:kinsoku/>
              <w:wordWrap/>
              <w:overflowPunct/>
              <w:topLinePunct w:val="0"/>
              <w:autoSpaceDE/>
              <w:autoSpaceDN/>
              <w:bidi w:val="0"/>
              <w:adjustRightInd w:val="0"/>
              <w:snapToGrid w:val="0"/>
              <w:spacing w:before="0" w:beforeLines="0" w:after="0" w:afterLines="0" w:line="240" w:lineRule="auto"/>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3）如产品为海运进口，换单费超出空运换单费部分由</w:t>
            </w:r>
            <w:r>
              <w:rPr>
                <w:rFonts w:hint="eastAsia" w:ascii="仿宋" w:hAnsi="仿宋" w:eastAsia="仿宋" w:cs="仿宋"/>
                <w:color w:val="auto"/>
                <w:spacing w:val="-6"/>
                <w:sz w:val="18"/>
                <w:szCs w:val="18"/>
                <w:highlight w:val="none"/>
                <w:lang w:eastAsia="zh-CN"/>
              </w:rPr>
              <w:t>中标人</w:t>
            </w:r>
            <w:r>
              <w:rPr>
                <w:rFonts w:hint="eastAsia" w:ascii="仿宋" w:hAnsi="仿宋" w:eastAsia="仿宋" w:cs="仿宋"/>
                <w:color w:val="auto"/>
                <w:spacing w:val="-6"/>
                <w:sz w:val="18"/>
                <w:szCs w:val="18"/>
                <w:highlight w:val="none"/>
              </w:rPr>
              <w:t>另行承担。</w:t>
            </w:r>
          </w:p>
          <w:p w14:paraId="0DC0841B">
            <w:pPr>
              <w:pStyle w:val="10"/>
              <w:keepNext w:val="0"/>
              <w:keepLines w:val="0"/>
              <w:pageBreakBefore w:val="0"/>
              <w:widowControl w:val="0"/>
              <w:kinsoku/>
              <w:wordWrap/>
              <w:overflowPunct/>
              <w:topLinePunct w:val="0"/>
              <w:autoSpaceDE/>
              <w:autoSpaceDN/>
              <w:bidi w:val="0"/>
              <w:adjustRightInd w:val="0"/>
              <w:snapToGrid w:val="0"/>
              <w:spacing w:before="0" w:beforeLines="0" w:after="0" w:afterLines="0" w:line="240" w:lineRule="auto"/>
              <w:jc w:val="left"/>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4.</w:t>
            </w:r>
            <w:r>
              <w:rPr>
                <w:rFonts w:hint="eastAsia" w:ascii="仿宋" w:hAnsi="仿宋" w:eastAsia="仿宋" w:cs="仿宋"/>
                <w:color w:val="auto"/>
                <w:sz w:val="18"/>
                <w:szCs w:val="18"/>
                <w:highlight w:val="none"/>
              </w:rPr>
              <w:t>采购人将以合同形式</w:t>
            </w:r>
            <w:r>
              <w:rPr>
                <w:rFonts w:hint="eastAsia" w:ascii="仿宋" w:hAnsi="仿宋" w:eastAsia="仿宋" w:cs="仿宋"/>
                <w:color w:val="auto"/>
                <w:sz w:val="18"/>
                <w:szCs w:val="18"/>
                <w:highlight w:val="none"/>
                <w:lang w:eastAsia="zh-CN"/>
              </w:rPr>
              <w:t>有偿取得货物、服务</w:t>
            </w:r>
            <w:r>
              <w:rPr>
                <w:rFonts w:hint="eastAsia" w:ascii="仿宋" w:hAnsi="仿宋" w:eastAsia="仿宋" w:cs="仿宋"/>
                <w:color w:val="auto"/>
                <w:sz w:val="18"/>
                <w:szCs w:val="18"/>
                <w:highlight w:val="none"/>
              </w:rPr>
              <w:t>，不接受投标人给予的赠品、回扣或者与采购无关的其他商品、服务</w:t>
            </w:r>
            <w:r>
              <w:rPr>
                <w:rFonts w:hint="eastAsia" w:ascii="仿宋" w:hAnsi="仿宋" w:eastAsia="仿宋" w:cs="仿宋"/>
                <w:color w:val="auto"/>
                <w:sz w:val="18"/>
                <w:szCs w:val="18"/>
                <w:highlight w:val="none"/>
                <w:lang w:eastAsia="zh-CN"/>
              </w:rPr>
              <w:t>；</w:t>
            </w:r>
          </w:p>
          <w:p w14:paraId="1871E17A">
            <w:pPr>
              <w:pStyle w:val="10"/>
              <w:keepNext w:val="0"/>
              <w:keepLines w:val="0"/>
              <w:pageBreakBefore w:val="0"/>
              <w:widowControl w:val="0"/>
              <w:kinsoku/>
              <w:wordWrap/>
              <w:overflowPunct/>
              <w:topLinePunct w:val="0"/>
              <w:autoSpaceDE/>
              <w:autoSpaceDN/>
              <w:bidi w:val="0"/>
              <w:adjustRightInd w:val="0"/>
              <w:snapToGrid w:val="0"/>
              <w:spacing w:before="0" w:beforeLines="0" w:after="0" w:afterLines="0" w:line="240" w:lineRule="auto"/>
              <w:jc w:val="left"/>
              <w:textAlignment w:val="auto"/>
              <w:rPr>
                <w:rFonts w:hint="eastAsia" w:ascii="仿宋" w:hAnsi="仿宋" w:eastAsia="仿宋" w:cs="仿宋"/>
                <w:b/>
                <w:color w:val="auto"/>
                <w:sz w:val="18"/>
                <w:szCs w:val="18"/>
                <w:highlight w:val="none"/>
              </w:rPr>
            </w:pPr>
            <w:r>
              <w:rPr>
                <w:rFonts w:hint="eastAsia" w:ascii="仿宋" w:hAnsi="仿宋" w:eastAsia="仿宋" w:cs="仿宋"/>
                <w:color w:val="auto"/>
                <w:sz w:val="18"/>
                <w:szCs w:val="18"/>
                <w:highlight w:val="none"/>
                <w:lang w:val="en-US" w:eastAsia="zh-CN"/>
              </w:rPr>
              <w:t>5.投标</w:t>
            </w:r>
            <w:r>
              <w:rPr>
                <w:rFonts w:hint="eastAsia" w:ascii="仿宋" w:hAnsi="仿宋" w:eastAsia="仿宋" w:cs="仿宋"/>
                <w:color w:val="auto"/>
                <w:sz w:val="18"/>
                <w:szCs w:val="18"/>
                <w:highlight w:val="none"/>
                <w:lang w:eastAsia="zh-CN"/>
              </w:rPr>
              <w:t>总价不为零，分项报价中部分产品、服务单价为零的，视作已包含在</w:t>
            </w:r>
            <w:r>
              <w:rPr>
                <w:rFonts w:hint="eastAsia" w:ascii="仿宋" w:hAnsi="仿宋" w:eastAsia="仿宋" w:cs="仿宋"/>
                <w:color w:val="auto"/>
                <w:sz w:val="18"/>
                <w:szCs w:val="18"/>
                <w:highlight w:val="none"/>
                <w:lang w:val="en-US" w:eastAsia="zh-CN"/>
              </w:rPr>
              <w:t>投标</w:t>
            </w:r>
            <w:r>
              <w:rPr>
                <w:rFonts w:hint="eastAsia" w:ascii="仿宋" w:hAnsi="仿宋" w:eastAsia="仿宋" w:cs="仿宋"/>
                <w:color w:val="auto"/>
                <w:sz w:val="18"/>
                <w:szCs w:val="18"/>
                <w:highlight w:val="none"/>
                <w:lang w:eastAsia="zh-CN"/>
              </w:rPr>
              <w:t>总价中。</w:t>
            </w:r>
          </w:p>
        </w:tc>
      </w:tr>
      <w:tr w14:paraId="6338C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190946C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六</w:t>
            </w:r>
            <w:r>
              <w:rPr>
                <w:rFonts w:hint="eastAsia" w:ascii="仿宋" w:hAnsi="仿宋" w:eastAsia="仿宋" w:cs="仿宋"/>
                <w:b/>
                <w:bCs/>
                <w:color w:val="auto"/>
                <w:sz w:val="18"/>
                <w:szCs w:val="18"/>
                <w:highlight w:val="none"/>
                <w:lang w:eastAsia="zh-CN"/>
              </w:rPr>
              <w:t>）</w:t>
            </w:r>
          </w:p>
        </w:tc>
        <w:tc>
          <w:tcPr>
            <w:tcW w:w="1583" w:type="dxa"/>
            <w:vAlign w:val="center"/>
          </w:tcPr>
          <w:p w14:paraId="7516D733">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投标有效期</w:t>
            </w:r>
          </w:p>
        </w:tc>
        <w:tc>
          <w:tcPr>
            <w:tcW w:w="3677" w:type="pct"/>
            <w:vAlign w:val="center"/>
          </w:tcPr>
          <w:p w14:paraId="4579D5DE">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color w:val="auto"/>
                <w:sz w:val="18"/>
                <w:szCs w:val="18"/>
                <w:highlight w:val="none"/>
              </w:rPr>
            </w:pPr>
            <w:r>
              <w:rPr>
                <w:rFonts w:hint="eastAsia" w:ascii="仿宋" w:hAnsi="仿宋" w:eastAsia="仿宋" w:cs="仿宋"/>
                <w:color w:val="auto"/>
                <w:spacing w:val="-6"/>
                <w:sz w:val="18"/>
                <w:szCs w:val="18"/>
                <w:highlight w:val="none"/>
              </w:rPr>
              <w:t>▲从提交投标文件的截止之日起90天，在原投标有效期满之前，如果出现特殊情况，采购人或采购代理机构以书面形式通知投标人延长投标有效期。</w:t>
            </w:r>
          </w:p>
        </w:tc>
      </w:tr>
      <w:tr w14:paraId="72876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095A47E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w:t>
            </w:r>
          </w:p>
        </w:tc>
        <w:tc>
          <w:tcPr>
            <w:tcW w:w="1583" w:type="dxa"/>
            <w:vAlign w:val="center"/>
          </w:tcPr>
          <w:p w14:paraId="2FD82A8B">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资格审查要求的资格证明材料</w:t>
            </w:r>
          </w:p>
        </w:tc>
        <w:tc>
          <w:tcPr>
            <w:tcW w:w="3677" w:type="pct"/>
            <w:vAlign w:val="center"/>
          </w:tcPr>
          <w:p w14:paraId="37153C1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资格审查要求的资格证明材料（均需加盖公章）</w:t>
            </w:r>
          </w:p>
          <w:p w14:paraId="4E6001F5">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1.</w:t>
            </w:r>
            <w:r>
              <w:rPr>
                <w:rFonts w:hint="eastAsia" w:ascii="仿宋" w:hAnsi="仿宋" w:eastAsia="仿宋" w:cs="仿宋"/>
                <w:b/>
                <w:bCs/>
                <w:color w:val="auto"/>
                <w:sz w:val="18"/>
                <w:szCs w:val="18"/>
                <w:highlight w:val="none"/>
              </w:rPr>
              <w:t>有效的法人或者其他组织的营业执照等证明文件/自然人的身份证明</w:t>
            </w:r>
          </w:p>
          <w:p w14:paraId="123B03A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2.</w:t>
            </w:r>
            <w:r>
              <w:rPr>
                <w:rFonts w:hint="eastAsia" w:ascii="仿宋" w:hAnsi="仿宋" w:eastAsia="仿宋" w:cs="仿宋"/>
                <w:b/>
                <w:bCs/>
                <w:color w:val="auto"/>
                <w:sz w:val="18"/>
                <w:szCs w:val="18"/>
                <w:highlight w:val="none"/>
              </w:rPr>
              <w:t>符合参加政府采购活动应当具备的一般条件的承诺函</w:t>
            </w:r>
          </w:p>
          <w:p w14:paraId="7131EA1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pacing w:val="-6"/>
                <w:sz w:val="18"/>
                <w:szCs w:val="18"/>
                <w:highlight w:val="none"/>
              </w:rPr>
            </w:pPr>
            <w:r>
              <w:rPr>
                <w:rFonts w:hint="eastAsia" w:ascii="仿宋" w:hAnsi="仿宋" w:eastAsia="仿宋" w:cs="仿宋"/>
                <w:b/>
                <w:bCs/>
                <w:color w:val="auto"/>
                <w:sz w:val="18"/>
                <w:szCs w:val="18"/>
                <w:highlight w:val="none"/>
                <w:lang w:val="en-US" w:eastAsia="zh-CN"/>
              </w:rPr>
              <w:t>3.</w:t>
            </w:r>
            <w:r>
              <w:rPr>
                <w:rFonts w:hint="eastAsia" w:ascii="仿宋" w:hAnsi="仿宋" w:eastAsia="仿宋" w:cs="仿宋"/>
                <w:b/>
                <w:bCs/>
                <w:color w:val="auto"/>
                <w:sz w:val="18"/>
                <w:szCs w:val="18"/>
                <w:highlight w:val="none"/>
              </w:rPr>
              <w:t>联合协议（若联合体投标）</w:t>
            </w:r>
          </w:p>
        </w:tc>
      </w:tr>
      <w:tr w14:paraId="502EF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54EC75F6">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三</w:t>
            </w:r>
            <w:r>
              <w:rPr>
                <w:rFonts w:hint="eastAsia" w:ascii="仿宋" w:hAnsi="仿宋" w:eastAsia="仿宋" w:cs="仿宋"/>
                <w:b/>
                <w:bCs/>
                <w:color w:val="auto"/>
                <w:sz w:val="18"/>
                <w:szCs w:val="18"/>
                <w:highlight w:val="none"/>
                <w:lang w:eastAsia="zh-CN"/>
              </w:rPr>
              <w:t>）</w:t>
            </w:r>
          </w:p>
        </w:tc>
        <w:tc>
          <w:tcPr>
            <w:tcW w:w="1583" w:type="dxa"/>
            <w:vAlign w:val="center"/>
          </w:tcPr>
          <w:p w14:paraId="15B58D1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信用信息查询</w:t>
            </w:r>
          </w:p>
        </w:tc>
        <w:tc>
          <w:tcPr>
            <w:tcW w:w="3677" w:type="pct"/>
            <w:vAlign w:val="center"/>
          </w:tcPr>
          <w:p w14:paraId="007BD193">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根据财库[2016]125号《关于在政府采购活动中查询及使用信用记录有关问题的通知》要求，采购代理机构会对投标人信用记录进行查询并甄别。</w:t>
            </w:r>
          </w:p>
          <w:p w14:paraId="018D8D3C">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1.信用信息查询的截止时点：投标截止时间；</w:t>
            </w:r>
          </w:p>
          <w:p w14:paraId="06A959B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2.查询渠道：“信用中国”（www.creditchina.gov.cn）、“中国政府采购网”（www.ccgp.gov.cn）；</w:t>
            </w:r>
          </w:p>
          <w:p w14:paraId="1EC3E658">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3.信用信息查询记录和证据留存具体方式：采购代理机构经办人和监督人员将查询网页打印、签名与其他采购文件一并保存；</w:t>
            </w:r>
          </w:p>
          <w:p w14:paraId="70109E80">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4.信用信息的使用规则：投标人被列入失信被执行人、重大税收违法案件当事人名单、政府采购严重违法失信行为记录名单的，拒绝其参与政府采购活动。</w:t>
            </w:r>
          </w:p>
          <w:p w14:paraId="18623AF7">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438A1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1929E51B">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w:t>
            </w:r>
          </w:p>
        </w:tc>
        <w:tc>
          <w:tcPr>
            <w:tcW w:w="1583" w:type="dxa"/>
            <w:vAlign w:val="center"/>
          </w:tcPr>
          <w:p w14:paraId="33A998B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lang w:eastAsia="zh-CN"/>
              </w:rPr>
              <w:t>评标方法和评标标准</w:t>
            </w:r>
          </w:p>
        </w:tc>
        <w:tc>
          <w:tcPr>
            <w:tcW w:w="3677" w:type="pct"/>
            <w:vAlign w:val="center"/>
          </w:tcPr>
          <w:p w14:paraId="7E54995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pacing w:val="-6"/>
                <w:sz w:val="18"/>
                <w:szCs w:val="18"/>
                <w:highlight w:val="none"/>
              </w:rPr>
              <w:t xml:space="preserve">详见“第四章  </w:t>
            </w:r>
            <w:r>
              <w:rPr>
                <w:rFonts w:hint="eastAsia" w:ascii="仿宋" w:hAnsi="仿宋" w:eastAsia="仿宋" w:cs="仿宋"/>
                <w:color w:val="auto"/>
                <w:spacing w:val="-6"/>
                <w:sz w:val="18"/>
                <w:szCs w:val="18"/>
                <w:highlight w:val="none"/>
                <w:lang w:eastAsia="zh-CN"/>
              </w:rPr>
              <w:t>评标方法和评标标准</w:t>
            </w:r>
            <w:r>
              <w:rPr>
                <w:rFonts w:hint="eastAsia" w:ascii="仿宋" w:hAnsi="仿宋" w:eastAsia="仿宋" w:cs="仿宋"/>
                <w:color w:val="auto"/>
                <w:spacing w:val="-6"/>
                <w:sz w:val="18"/>
                <w:szCs w:val="18"/>
                <w:highlight w:val="none"/>
              </w:rPr>
              <w:t>”</w:t>
            </w:r>
          </w:p>
        </w:tc>
      </w:tr>
      <w:tr w14:paraId="594BC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117827C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七、</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lang w:eastAsia="zh-CN"/>
              </w:rPr>
              <w:t>）</w:t>
            </w:r>
          </w:p>
        </w:tc>
        <w:tc>
          <w:tcPr>
            <w:tcW w:w="1583" w:type="dxa"/>
            <w:vAlign w:val="center"/>
          </w:tcPr>
          <w:p w14:paraId="4965DCD9">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中标</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3</w:t>
            </w:r>
            <w:r>
              <w:rPr>
                <w:rFonts w:hint="eastAsia" w:ascii="仿宋" w:hAnsi="仿宋" w:eastAsia="仿宋" w:cs="仿宋"/>
                <w:b/>
                <w:bCs/>
                <w:color w:val="auto"/>
                <w:sz w:val="18"/>
                <w:szCs w:val="18"/>
                <w:highlight w:val="none"/>
                <w:lang w:eastAsia="zh-CN"/>
              </w:rPr>
              <w:t>”</w:t>
            </w:r>
          </w:p>
        </w:tc>
        <w:tc>
          <w:tcPr>
            <w:tcW w:w="3677" w:type="pct"/>
            <w:vAlign w:val="center"/>
          </w:tcPr>
          <w:p w14:paraId="35F6C664">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z w:val="18"/>
                <w:szCs w:val="18"/>
                <w:highlight w:val="none"/>
              </w:rPr>
              <w:t>评标结果公示媒体：浙江政府采购网（http://zfcg.czt.zj.gov.cn）</w:t>
            </w:r>
          </w:p>
        </w:tc>
      </w:tr>
      <w:tr w14:paraId="487B0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0445636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七、</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二）</w:t>
            </w:r>
          </w:p>
        </w:tc>
        <w:tc>
          <w:tcPr>
            <w:tcW w:w="1583" w:type="dxa"/>
            <w:vAlign w:val="center"/>
          </w:tcPr>
          <w:p w14:paraId="62DE2D0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合同</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1</w:t>
            </w:r>
            <w:r>
              <w:rPr>
                <w:rFonts w:hint="eastAsia" w:ascii="仿宋" w:hAnsi="仿宋" w:eastAsia="仿宋" w:cs="仿宋"/>
                <w:b/>
                <w:bCs/>
                <w:color w:val="auto"/>
                <w:sz w:val="18"/>
                <w:szCs w:val="18"/>
                <w:highlight w:val="none"/>
                <w:lang w:eastAsia="zh-CN"/>
              </w:rPr>
              <w:t>”</w:t>
            </w:r>
          </w:p>
        </w:tc>
        <w:tc>
          <w:tcPr>
            <w:tcW w:w="3677" w:type="pct"/>
            <w:vAlign w:val="center"/>
          </w:tcPr>
          <w:p w14:paraId="68F300C5">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tc>
      </w:tr>
    </w:tbl>
    <w:p w14:paraId="4B2473B0">
      <w:pPr>
        <w:adjustRightInd w:val="0"/>
        <w:snapToGrid w:val="0"/>
        <w:spacing w:line="288" w:lineRule="auto"/>
        <w:ind w:left="0" w:leftChars="0" w:right="0" w:rightChars="0" w:firstLine="0" w:firstLineChars="0"/>
        <w:jc w:val="center"/>
        <w:rPr>
          <w:rFonts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5FCE0ECF">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一、总  则</w:t>
      </w:r>
    </w:p>
    <w:p w14:paraId="6DA151B1">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4" w:name="_Hlk94018326"/>
      <w:r>
        <w:rPr>
          <w:rFonts w:hint="eastAsia" w:ascii="仿宋" w:hAnsi="仿宋" w:eastAsia="仿宋" w:cs="仿宋"/>
          <w:color w:val="auto"/>
          <w:spacing w:val="-6"/>
          <w:szCs w:val="21"/>
          <w:highlight w:val="none"/>
        </w:rPr>
        <w:t>投标人应仔细阅读招标文件的所有内容，按照招标文件的要求提交投标文件，并对所提供的全部资料的真实性承担法律责任。</w:t>
      </w:r>
    </w:p>
    <w:bookmarkEnd w:id="34"/>
    <w:p w14:paraId="46815F7D">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适用范围</w:t>
      </w:r>
    </w:p>
    <w:p w14:paraId="2AD14736">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本招标文件适用于</w:t>
      </w:r>
      <w:r>
        <w:rPr>
          <w:rFonts w:hint="eastAsia" w:ascii="仿宋" w:hAnsi="仿宋" w:eastAsia="仿宋" w:cs="仿宋"/>
          <w:color w:val="auto"/>
          <w:spacing w:val="-6"/>
          <w:szCs w:val="21"/>
          <w:highlight w:val="none"/>
          <w:lang w:eastAsia="zh-CN"/>
        </w:rPr>
        <w:t>浙江理工大学光电自准直仪</w:t>
      </w:r>
      <w:r>
        <w:rPr>
          <w:rFonts w:hint="eastAsia" w:ascii="仿宋" w:hAnsi="仿宋" w:eastAsia="仿宋" w:cs="仿宋"/>
          <w:color w:val="auto"/>
          <w:spacing w:val="-6"/>
          <w:szCs w:val="21"/>
          <w:highlight w:val="none"/>
        </w:rPr>
        <w:t>的招标、评标、定标、验收、合同履约、付款等（法律、法规另有规定的，从其规定）。</w:t>
      </w:r>
    </w:p>
    <w:p w14:paraId="09731FAD">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定义</w:t>
      </w:r>
    </w:p>
    <w:p w14:paraId="636617A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.“采购人”系指</w:t>
      </w:r>
      <w:r>
        <w:rPr>
          <w:rFonts w:hint="eastAsia" w:ascii="仿宋" w:hAnsi="仿宋" w:eastAsia="仿宋" w:cs="仿宋"/>
          <w:color w:val="auto"/>
          <w:spacing w:val="-6"/>
          <w:szCs w:val="21"/>
          <w:highlight w:val="none"/>
          <w:lang w:eastAsia="zh-CN"/>
        </w:rPr>
        <w:t>浙江理工大学</w:t>
      </w:r>
      <w:r>
        <w:rPr>
          <w:rFonts w:hint="eastAsia" w:ascii="仿宋" w:hAnsi="仿宋" w:eastAsia="仿宋" w:cs="仿宋"/>
          <w:color w:val="auto"/>
          <w:spacing w:val="-6"/>
          <w:szCs w:val="21"/>
          <w:highlight w:val="none"/>
        </w:rPr>
        <w:t>；</w:t>
      </w:r>
    </w:p>
    <w:p w14:paraId="40087D4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2.“采购代理机构”系指组织本次招标的浙江求是招标代理有限公司；</w:t>
      </w:r>
    </w:p>
    <w:p w14:paraId="7D11A1C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.“投标人”系指响应招标、参加投标竞争的法人、其他组织或者自然人；</w:t>
      </w:r>
    </w:p>
    <w:p w14:paraId="1D57B71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.“书面形式”包括合同书、信件和数据电文（包括电报、电传、传真、电子数据交换和电子邮件）等可以有形地表现所载内容的形式；</w:t>
      </w:r>
    </w:p>
    <w:p w14:paraId="75942BC5">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5</w:t>
      </w:r>
      <w:r>
        <w:rPr>
          <w:rFonts w:hint="eastAsia" w:ascii="仿宋" w:hAnsi="仿宋" w:eastAsia="仿宋" w:cs="仿宋"/>
          <w:b/>
          <w:bCs/>
          <w:color w:val="auto"/>
          <w:spacing w:val="-6"/>
          <w:szCs w:val="21"/>
          <w:highlight w:val="none"/>
        </w:rPr>
        <w:t>.“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bookmarkStart w:id="35" w:name="_Hlk96327615"/>
      <w:r>
        <w:rPr>
          <w:rFonts w:hint="eastAsia" w:ascii="仿宋" w:hAnsi="仿宋" w:eastAsia="仿宋" w:cs="仿宋"/>
          <w:b/>
          <w:bCs/>
          <w:color w:val="auto"/>
          <w:spacing w:val="-6"/>
          <w:szCs w:val="21"/>
          <w:highlight w:val="none"/>
        </w:rPr>
        <w:t>，</w:t>
      </w:r>
      <w:r>
        <w:rPr>
          <w:rFonts w:hint="eastAsia" w:ascii="仿宋" w:hAnsi="仿宋" w:eastAsia="仿宋" w:cs="仿宋"/>
          <w:b/>
          <w:bCs/>
          <w:color w:val="auto"/>
          <w:szCs w:val="21"/>
          <w:highlight w:val="none"/>
        </w:rPr>
        <w:t>“电子签名”系指数据电文中以电子形式所含、所附用于识别签名人身份并表明签名人认可其中内容的数据，“公章”系指单位法定名称章</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因特殊原因需要使用冠以法定名称的业务专用章的，投标</w:t>
      </w:r>
      <w:r>
        <w:rPr>
          <w:rFonts w:hint="eastAsia" w:ascii="仿宋" w:hAnsi="仿宋" w:eastAsia="仿宋" w:cs="仿宋"/>
          <w:b/>
          <w:bCs/>
          <w:color w:val="auto"/>
          <w:szCs w:val="21"/>
          <w:highlight w:val="none"/>
          <w:lang w:val="en-US" w:eastAsia="zh-CN"/>
        </w:rPr>
        <w:t>时须</w:t>
      </w:r>
      <w:r>
        <w:rPr>
          <w:rFonts w:hint="eastAsia" w:ascii="仿宋" w:hAnsi="仿宋" w:eastAsia="仿宋" w:cs="仿宋"/>
          <w:b/>
          <w:bCs/>
          <w:color w:val="auto"/>
          <w:szCs w:val="21"/>
          <w:highlight w:val="none"/>
        </w:rPr>
        <w:t>提供《业务专用章使用说明函》（附件1）</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w:t>
      </w:r>
      <w:r>
        <w:rPr>
          <w:rFonts w:hint="eastAsia" w:ascii="仿宋" w:hAnsi="仿宋" w:eastAsia="仿宋" w:cs="仿宋"/>
          <w:b/>
          <w:bCs/>
          <w:color w:val="auto"/>
          <w:spacing w:val="-6"/>
          <w:szCs w:val="21"/>
          <w:highlight w:val="none"/>
        </w:rPr>
        <w:t>招标文件对投标文件签署、盖章的要求适用于电子签名；</w:t>
      </w:r>
    </w:p>
    <w:bookmarkEnd w:id="35"/>
    <w:p w14:paraId="7E587A6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“▲”系指实质性要求条款，投标人应当做出实质性响应。</w:t>
      </w:r>
    </w:p>
    <w:p w14:paraId="5004370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招标方式</w:t>
      </w:r>
    </w:p>
    <w:p w14:paraId="4412AC9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本次招标采用公开招标（线上电子招投标）方式进行。</w:t>
      </w:r>
    </w:p>
    <w:p w14:paraId="69523883">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投标费用</w:t>
      </w:r>
    </w:p>
    <w:p w14:paraId="1963BDAA">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.不论投标结果如何，投标人均应自行承担所有与投标有关的全部费用；</w:t>
      </w:r>
    </w:p>
    <w:p w14:paraId="60A143A8">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.中标人在中标通知书发出之日起七个工作日内向采购代理机构交纳代理服务费；</w:t>
      </w:r>
    </w:p>
    <w:p w14:paraId="0E8C32D3">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中标人逾期支付代理服务费，须承担代理服务费每日百分之三的违约金，逾期十日未支付的，采购代理机构有权向杭州仲裁委员会对中标人提起仲裁，仲裁费用（包括仲裁受理费和仲裁处理费）均由中标人承担；</w:t>
      </w:r>
    </w:p>
    <w:p w14:paraId="5C8D9B17">
      <w:pPr>
        <w:adjustRightInd w:val="0"/>
        <w:snapToGrid w:val="0"/>
        <w:spacing w:line="288" w:lineRule="auto"/>
        <w:ind w:firstLine="424" w:firstLineChars="202"/>
        <w:jc w:val="left"/>
        <w:rPr>
          <w:rFonts w:ascii="仿宋" w:hAnsi="仿宋" w:eastAsia="仿宋" w:cs="仿宋"/>
          <w:color w:val="auto"/>
          <w:spacing w:val="-6"/>
          <w:szCs w:val="21"/>
          <w:highlight w:val="none"/>
        </w:rPr>
      </w:pPr>
      <w:r>
        <w:rPr>
          <w:rFonts w:hint="eastAsia" w:ascii="仿宋" w:hAnsi="仿宋" w:eastAsia="仿宋" w:cs="仿宋"/>
          <w:color w:val="auto"/>
          <w:szCs w:val="21"/>
          <w:highlight w:val="none"/>
        </w:rPr>
        <w:t>4.</w:t>
      </w:r>
      <w:r>
        <w:rPr>
          <w:rFonts w:hint="eastAsia" w:ascii="仿宋" w:hAnsi="仿宋" w:eastAsia="仿宋" w:cs="仿宋"/>
          <w:color w:val="auto"/>
          <w:spacing w:val="-6"/>
          <w:szCs w:val="21"/>
          <w:highlight w:val="none"/>
          <w:lang w:eastAsia="zh-CN"/>
        </w:rPr>
        <w:t>收费标准：</w:t>
      </w:r>
    </w:p>
    <w:tbl>
      <w:tblPr>
        <w:tblStyle w:val="26"/>
        <w:tblW w:w="5540"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1715"/>
        <w:gridCol w:w="3825"/>
      </w:tblGrid>
      <w:tr w14:paraId="6F73CED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1715" w:type="dxa"/>
            <w:tcMar>
              <w:top w:w="0" w:type="dxa"/>
              <w:left w:w="108" w:type="dxa"/>
              <w:bottom w:w="0" w:type="dxa"/>
              <w:right w:w="108" w:type="dxa"/>
            </w:tcMar>
            <w:vAlign w:val="center"/>
          </w:tcPr>
          <w:p w14:paraId="78A4C3D0">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中标金额（万元）</w:t>
            </w:r>
          </w:p>
        </w:tc>
        <w:tc>
          <w:tcPr>
            <w:tcW w:w="3825" w:type="dxa"/>
            <w:tcMar>
              <w:top w:w="0" w:type="dxa"/>
              <w:left w:w="108" w:type="dxa"/>
              <w:bottom w:w="0" w:type="dxa"/>
              <w:right w:w="108" w:type="dxa"/>
            </w:tcMar>
            <w:vAlign w:val="center"/>
          </w:tcPr>
          <w:p w14:paraId="4344900A">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收费标准（费率，%）</w:t>
            </w:r>
          </w:p>
        </w:tc>
      </w:tr>
      <w:tr w14:paraId="537B82A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1715" w:type="dxa"/>
            <w:tcMar>
              <w:top w:w="0" w:type="dxa"/>
              <w:left w:w="108" w:type="dxa"/>
              <w:bottom w:w="0" w:type="dxa"/>
              <w:right w:w="108" w:type="dxa"/>
            </w:tcMar>
            <w:vAlign w:val="center"/>
          </w:tcPr>
          <w:p w14:paraId="7EDAF319">
            <w:pPr>
              <w:jc w:val="center"/>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rPr>
              <w:t>100以下</w:t>
            </w:r>
          </w:p>
        </w:tc>
        <w:tc>
          <w:tcPr>
            <w:tcW w:w="3825" w:type="dxa"/>
            <w:tcMar>
              <w:top w:w="0" w:type="dxa"/>
              <w:left w:w="108" w:type="dxa"/>
              <w:bottom w:w="0" w:type="dxa"/>
              <w:right w:w="108" w:type="dxa"/>
            </w:tcMar>
            <w:vAlign w:val="center"/>
          </w:tcPr>
          <w:p w14:paraId="661F881F">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1.05</w:t>
            </w:r>
            <w:r>
              <w:rPr>
                <w:rFonts w:hint="eastAsia" w:ascii="仿宋" w:hAnsi="仿宋" w:eastAsia="仿宋" w:cs="仿宋"/>
                <w:color w:val="auto"/>
                <w:szCs w:val="21"/>
                <w:highlight w:val="none"/>
                <w:lang w:eastAsia="zh-CN"/>
              </w:rPr>
              <w:t>（不足贰仟元按贰仟元收取）</w:t>
            </w:r>
          </w:p>
        </w:tc>
      </w:tr>
    </w:tbl>
    <w:p w14:paraId="23724D0F">
      <w:pPr>
        <w:adjustRightInd w:val="0"/>
        <w:snapToGrid w:val="0"/>
        <w:spacing w:line="288" w:lineRule="auto"/>
        <w:ind w:firstLine="399" w:firstLineChars="202"/>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.投标保证金：无</w:t>
      </w:r>
    </w:p>
    <w:p w14:paraId="42358015">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投标委托</w:t>
      </w:r>
    </w:p>
    <w:p w14:paraId="611E9CE6">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.投标人代表是法定代表人（单位负责人、自然人本人）的提供本人身份证明；</w:t>
      </w:r>
    </w:p>
    <w:p w14:paraId="717ECABA">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.投标人代表不是法定代表人（单位负责人、自然人本人）的提供授权委托书（格式详见招标文件第六章）和授权代表社保缴纳</w:t>
      </w:r>
      <w:r>
        <w:rPr>
          <w:rFonts w:hint="eastAsia" w:ascii="仿宋" w:hAnsi="仿宋" w:eastAsia="仿宋" w:cs="仿宋"/>
          <w:color w:val="auto"/>
          <w:spacing w:val="-6"/>
          <w:szCs w:val="21"/>
          <w:highlight w:val="none"/>
          <w:lang w:eastAsia="zh-CN"/>
        </w:rPr>
        <w:t>[2024年1月（含）至今任意一月]</w:t>
      </w:r>
      <w:r>
        <w:rPr>
          <w:rFonts w:hint="eastAsia" w:ascii="仿宋" w:hAnsi="仿宋" w:eastAsia="仿宋" w:cs="仿宋"/>
          <w:color w:val="auto"/>
          <w:spacing w:val="-6"/>
          <w:szCs w:val="21"/>
          <w:highlight w:val="none"/>
        </w:rPr>
        <w:t>证明；</w:t>
      </w:r>
    </w:p>
    <w:p w14:paraId="56EC3663">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.投标人委派不在本单位缴纳社保的人员作为授权代表的，在投标文件中说明具体原因、授权代表缴纳社保单位并附列该授权代表缴纳社保清单。</w:t>
      </w:r>
    </w:p>
    <w:p w14:paraId="3F34A567">
      <w:pPr>
        <w:adjustRightInd w:val="0"/>
        <w:snapToGrid w:val="0"/>
        <w:spacing w:line="288" w:lineRule="auto"/>
        <w:outlineLvl w:val="2"/>
        <w:rPr>
          <w:rFonts w:ascii="仿宋" w:hAnsi="仿宋" w:eastAsia="仿宋" w:cs="仿宋"/>
          <w:b/>
          <w:bCs/>
          <w:color w:val="auto"/>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六</w:t>
      </w:r>
      <w:r>
        <w:rPr>
          <w:rFonts w:hint="eastAsia" w:ascii="仿宋" w:hAnsi="仿宋" w:eastAsia="仿宋" w:cs="仿宋"/>
          <w:b/>
          <w:color w:val="auto"/>
          <w:spacing w:val="-6"/>
          <w:szCs w:val="21"/>
          <w:highlight w:val="none"/>
          <w:lang w:eastAsia="zh-CN"/>
        </w:rPr>
        <w:t>）</w:t>
      </w:r>
      <w:r>
        <w:rPr>
          <w:rFonts w:hint="eastAsia" w:ascii="仿宋" w:hAnsi="仿宋" w:eastAsia="仿宋" w:cs="仿宋"/>
          <w:b/>
          <w:bCs/>
          <w:color w:val="auto"/>
          <w:szCs w:val="21"/>
          <w:highlight w:val="none"/>
        </w:rPr>
        <w:t>联合体投标</w:t>
      </w:r>
    </w:p>
    <w:p w14:paraId="0994D614">
      <w:pPr>
        <w:adjustRightInd w:val="0"/>
        <w:snapToGrid w:val="0"/>
        <w:spacing w:line="288" w:lineRule="auto"/>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本项目接受联合体投标。</w:t>
      </w:r>
    </w:p>
    <w:p w14:paraId="2DD3DEC1">
      <w:pPr>
        <w:adjustRightInd w:val="0"/>
        <w:snapToGrid w:val="0"/>
        <w:spacing w:line="288" w:lineRule="auto"/>
        <w:ind w:firstLine="420" w:firstLineChars="2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两个以上的自然人、法人或者其他组织可以组成一个联合体，以一个供应商的身份共同参加政府采购。</w:t>
      </w:r>
    </w:p>
    <w:p w14:paraId="66CD0DC8">
      <w:pPr>
        <w:adjustRightInd w:val="0"/>
        <w:snapToGrid w:val="0"/>
        <w:spacing w:line="288" w:lineRule="auto"/>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14:paraId="24923563">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七</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转包与分包</w:t>
      </w:r>
    </w:p>
    <w:p w14:paraId="4D7567A4">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1.</w:t>
      </w:r>
      <w:r>
        <w:rPr>
          <w:rFonts w:hint="eastAsia" w:ascii="仿宋" w:hAnsi="仿宋" w:eastAsia="仿宋" w:cs="仿宋"/>
          <w:spacing w:val="-6"/>
          <w:szCs w:val="21"/>
          <w:highlight w:val="none"/>
        </w:rPr>
        <w:t>本项目不允许转包；</w:t>
      </w:r>
    </w:p>
    <w:p w14:paraId="745E856D">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2.本项目允许分包，可以分包履行的（非主体、非关键性的工作）具体内容、金额或者比例：</w:t>
      </w:r>
      <w:r>
        <w:rPr>
          <w:rFonts w:hint="eastAsia" w:ascii="仿宋" w:hAnsi="仿宋" w:eastAsia="仿宋" w:cs="仿宋"/>
          <w:spacing w:val="-6"/>
          <w:szCs w:val="21"/>
          <w:highlight w:val="none"/>
        </w:rPr>
        <w:t>运输。</w:t>
      </w:r>
    </w:p>
    <w:p w14:paraId="3A88B7F4">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rPr>
        <w:t>说明：</w:t>
      </w:r>
      <w:r>
        <w:rPr>
          <w:rFonts w:hint="eastAsia" w:ascii="仿宋" w:hAnsi="仿宋" w:eastAsia="仿宋" w:cs="仿宋"/>
          <w:b/>
          <w:bCs/>
          <w:spacing w:val="-6"/>
          <w:szCs w:val="21"/>
          <w:highlight w:val="none"/>
          <w:lang w:eastAsia="zh-CN"/>
        </w:rPr>
        <w:t>投标人根据招标文件的规定</w:t>
      </w:r>
      <w:r>
        <w:rPr>
          <w:rFonts w:hint="eastAsia" w:ascii="仿宋" w:hAnsi="仿宋" w:eastAsia="仿宋" w:cs="仿宋"/>
          <w:b/>
          <w:bCs/>
          <w:spacing w:val="-6"/>
          <w:szCs w:val="21"/>
          <w:highlight w:val="none"/>
        </w:rPr>
        <w:t>，拟在中标后将中标项目的非主体、非关键性工作分包的，应当在投标文件中载明分包承担主体，分包承担主体应当具备相应资质条件且不得再次分包。</w:t>
      </w:r>
    </w:p>
    <w:p w14:paraId="12F01EF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八</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质疑和投诉</w:t>
      </w:r>
    </w:p>
    <w:p w14:paraId="5E92EBA1">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6" w:name="_Hlk92273406"/>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认为招标文件、招标过程、中标结果使自己的权益受到损害的，可以在知道或者应知其权益受到损害之日起7个工作日内，以书面形式向采购人、采购代理机构提出质疑。质疑供应商对采购人、采购代理机构的答复不满意，或者采购人、采购代理机构未在规定时间内作出答复的，可以在答复期满后15个工作日内向本级财政部门提起投诉。</w:t>
      </w:r>
    </w:p>
    <w:bookmarkEnd w:id="36"/>
    <w:p w14:paraId="7D9834B0">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2.</w:t>
      </w:r>
      <w:r>
        <w:rPr>
          <w:rFonts w:hint="eastAsia" w:ascii="仿宋" w:hAnsi="仿宋" w:eastAsia="仿宋" w:cs="仿宋"/>
          <w:b/>
          <w:bCs/>
          <w:color w:val="auto"/>
          <w:spacing w:val="-6"/>
          <w:szCs w:val="21"/>
          <w:highlight w:val="none"/>
        </w:rPr>
        <w:t>投标人提出质疑应当提交质疑函和必要的证明材料，质疑函应当包括下列内容：</w:t>
      </w:r>
    </w:p>
    <w:p w14:paraId="6D83320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（1）供应商的姓名或者名称、地址、邮编、联系人及联系电话</w:t>
      </w:r>
    </w:p>
    <w:p w14:paraId="4446E77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（2）质疑项目的名称、编号</w:t>
      </w:r>
    </w:p>
    <w:p w14:paraId="44DCD734">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（3）具体、明确的质疑事项和与质疑事项相关的请求</w:t>
      </w:r>
    </w:p>
    <w:p w14:paraId="685A353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（4）事实依据</w:t>
      </w:r>
    </w:p>
    <w:p w14:paraId="35323A2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（5）必要的法律依据</w:t>
      </w:r>
    </w:p>
    <w:p w14:paraId="6DE556D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（6）提出质疑的日期</w:t>
      </w:r>
    </w:p>
    <w:p w14:paraId="472182D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投标人为自然人的，应当由本人签名；投标人为法人或者其他组织的，应当由法定代表人、主要负责人，或者其授权代表签名或者盖章，并加盖公章。</w:t>
      </w:r>
    </w:p>
    <w:p w14:paraId="56961577">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提出质疑的供应商应当是参与本项目招标活动的投标人。</w:t>
      </w:r>
      <w:r>
        <w:rPr>
          <w:rFonts w:hint="eastAsia" w:ascii="仿宋" w:hAnsi="仿宋" w:eastAsia="仿宋" w:cs="仿宋"/>
          <w:b/>
          <w:color w:val="auto"/>
          <w:spacing w:val="-6"/>
          <w:szCs w:val="21"/>
          <w:highlight w:val="none"/>
        </w:rPr>
        <w:t>投标人在法定质疑期内应一次性提出针对同一采购程序环节的质疑。</w:t>
      </w:r>
    </w:p>
    <w:p w14:paraId="4DD378E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根据《政府采购质疑和投诉办法》第三十七条的规定，投诉人在全国范围12个月内三次以上投诉查无实据的，由财政部门列入不良行为记录名单。</w:t>
      </w:r>
    </w:p>
    <w:p w14:paraId="2AD5D133">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投诉人有下列行为之一的，属于虚假、恶意投诉，由财政部门列入不良行为记录名单，禁止其1至3年内参加政府采购活动：</w:t>
      </w:r>
    </w:p>
    <w:p w14:paraId="2BC98CF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（1）捏造事实；</w:t>
      </w:r>
    </w:p>
    <w:p w14:paraId="74B5FFA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（2）提供虚假材料；</w:t>
      </w:r>
    </w:p>
    <w:p w14:paraId="61CB386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（3）以非法手段取得证明材料。证据来源的合法性存在明显疑问，投诉人无法证明其取得方式合法的，视为以非法手段取得证明材料。</w:t>
      </w:r>
    </w:p>
    <w:p w14:paraId="1599E28C">
      <w:pPr>
        <w:adjustRightInd w:val="0"/>
        <w:snapToGrid w:val="0"/>
        <w:spacing w:line="288" w:lineRule="auto"/>
        <w:outlineLvl w:val="2"/>
        <w:rPr>
          <w:rFonts w:ascii="仿宋" w:hAnsi="仿宋" w:eastAsia="仿宋" w:cs="仿宋"/>
          <w:color w:val="auto"/>
          <w:szCs w:val="21"/>
          <w:highlight w:val="none"/>
        </w:rPr>
      </w:pPr>
      <w:bookmarkStart w:id="37" w:name="_Hlk92273111"/>
      <w:bookmarkStart w:id="38" w:name="_Hlk94018492"/>
      <w:r>
        <w:rPr>
          <w:rFonts w:hint="eastAsia" w:ascii="仿宋" w:hAnsi="仿宋" w:eastAsia="仿宋" w:cs="仿宋"/>
          <w:b/>
          <w:color w:val="auto"/>
          <w:spacing w:val="-6"/>
          <w:kern w:val="0"/>
          <w:szCs w:val="21"/>
          <w:highlight w:val="none"/>
          <w:lang w:eastAsia="zh-CN"/>
        </w:rPr>
        <w:t>（</w:t>
      </w:r>
      <w:r>
        <w:rPr>
          <w:rFonts w:hint="eastAsia" w:ascii="仿宋" w:hAnsi="仿宋" w:eastAsia="仿宋" w:cs="仿宋"/>
          <w:b/>
          <w:color w:val="auto"/>
          <w:spacing w:val="-6"/>
          <w:kern w:val="0"/>
          <w:szCs w:val="21"/>
          <w:highlight w:val="none"/>
          <w:lang w:val="en-US" w:eastAsia="zh-CN"/>
        </w:rPr>
        <w:t>九</w:t>
      </w:r>
      <w:r>
        <w:rPr>
          <w:rFonts w:hint="eastAsia" w:ascii="仿宋" w:hAnsi="仿宋" w:eastAsia="仿宋" w:cs="仿宋"/>
          <w:b/>
          <w:color w:val="auto"/>
          <w:spacing w:val="-6"/>
          <w:kern w:val="0"/>
          <w:szCs w:val="21"/>
          <w:highlight w:val="none"/>
          <w:lang w:eastAsia="zh-CN"/>
        </w:rPr>
        <w:t>）</w:t>
      </w:r>
      <w:r>
        <w:rPr>
          <w:rFonts w:hint="eastAsia" w:ascii="仿宋" w:hAnsi="仿宋" w:eastAsia="仿宋" w:cs="仿宋"/>
          <w:b/>
          <w:color w:val="auto"/>
          <w:spacing w:val="-6"/>
          <w:kern w:val="0"/>
          <w:szCs w:val="21"/>
          <w:highlight w:val="none"/>
        </w:rPr>
        <w:t>采购项目需要落实的政府采购政策</w:t>
      </w:r>
    </w:p>
    <w:bookmarkEnd w:id="37"/>
    <w:p w14:paraId="2FA5457E">
      <w:pPr>
        <w:adjustRightInd w:val="0"/>
        <w:snapToGrid w:val="0"/>
        <w:spacing w:line="288" w:lineRule="auto"/>
        <w:ind w:firstLine="398" w:firstLineChars="200"/>
        <w:jc w:val="left"/>
        <w:rPr>
          <w:rFonts w:hint="eastAsia" w:ascii="仿宋" w:hAnsi="仿宋" w:eastAsia="仿宋" w:cs="仿宋"/>
          <w:b/>
          <w:bCs/>
          <w:spacing w:val="-6"/>
          <w:szCs w:val="21"/>
          <w:highlight w:val="none"/>
          <w:lang w:val="en-US" w:eastAsia="zh-CN"/>
        </w:rPr>
      </w:pPr>
      <w:r>
        <w:rPr>
          <w:rFonts w:hint="eastAsia" w:ascii="仿宋" w:hAnsi="仿宋" w:eastAsia="仿宋" w:cs="仿宋"/>
          <w:b/>
          <w:bCs/>
          <w:spacing w:val="-6"/>
          <w:szCs w:val="21"/>
          <w:highlight w:val="none"/>
          <w:lang w:val="en-US" w:eastAsia="zh-CN"/>
        </w:rPr>
        <w:t>1.进口产品</w:t>
      </w:r>
    </w:p>
    <w:p w14:paraId="64615623">
      <w:pPr>
        <w:adjustRightInd w:val="0"/>
        <w:snapToGrid w:val="0"/>
        <w:spacing w:line="288" w:lineRule="auto"/>
        <w:ind w:firstLine="396" w:firstLineChars="200"/>
        <w:jc w:val="left"/>
        <w:rPr>
          <w:rFonts w:hint="eastAsia" w:ascii="仿宋" w:hAnsi="仿宋" w:eastAsia="仿宋" w:cs="仿宋"/>
          <w:b w:val="0"/>
          <w:bCs w:val="0"/>
          <w:spacing w:val="-6"/>
          <w:szCs w:val="21"/>
          <w:highlight w:val="none"/>
          <w:lang w:val="en-US" w:eastAsia="zh-CN"/>
        </w:rPr>
      </w:pPr>
      <w:r>
        <w:rPr>
          <w:rFonts w:hint="eastAsia" w:ascii="仿宋" w:hAnsi="仿宋" w:eastAsia="仿宋" w:cs="仿宋"/>
          <w:b w:val="0"/>
          <w:bCs w:val="0"/>
          <w:spacing w:val="-6"/>
          <w:szCs w:val="21"/>
          <w:highlight w:val="none"/>
          <w:lang w:val="en-US" w:eastAsia="zh-CN"/>
        </w:rPr>
        <w:t>本项目原则上采购本国生产的货物、服务，不允许采购进口产品。优先采购向我国企业转让技术、与我国企业签订消化吸收再创新方案的供应商的进口产品。</w:t>
      </w:r>
    </w:p>
    <w:p w14:paraId="10B3EBAD">
      <w:pPr>
        <w:adjustRightInd w:val="0"/>
        <w:snapToGrid w:val="0"/>
        <w:spacing w:line="288" w:lineRule="auto"/>
        <w:ind w:firstLine="396" w:firstLineChars="200"/>
        <w:jc w:val="left"/>
        <w:rPr>
          <w:rFonts w:hint="eastAsia" w:ascii="仿宋" w:hAnsi="仿宋" w:eastAsia="仿宋" w:cs="仿宋"/>
          <w:b w:val="0"/>
          <w:bCs w:val="0"/>
          <w:spacing w:val="-6"/>
          <w:szCs w:val="21"/>
          <w:highlight w:val="none"/>
          <w:lang w:val="en-US" w:eastAsia="zh-CN"/>
        </w:rPr>
      </w:pPr>
      <w:r>
        <w:rPr>
          <w:rFonts w:hint="eastAsia" w:ascii="仿宋" w:hAnsi="仿宋" w:eastAsia="仿宋" w:cs="仿宋"/>
          <w:b w:val="0"/>
          <w:bCs w:val="0"/>
          <w:spacing w:val="-6"/>
          <w:szCs w:val="21"/>
          <w:highlight w:val="none"/>
          <w:lang w:val="en-US" w:eastAsia="zh-CN"/>
        </w:rPr>
        <w:t>采购人已经在采购活动开始前向财政部门提出申请并获得财政部门审核同意（高校和科研院所采购用于科研的进口仪器设备，以及其他根据财政部规定实行备案管理的，实行备案管理）购买进口产品的，将在招标文件中明确规定可以采购进口产品（但如果因信息不对称等原因，仍有满足需求的国内产品要求参与采购竞争的，不会对其加以限制，仍将按照公平竞争原则实施采购）。</w:t>
      </w:r>
    </w:p>
    <w:p w14:paraId="4AB663C3">
      <w:pPr>
        <w:adjustRightInd w:val="0"/>
        <w:snapToGrid w:val="0"/>
        <w:spacing w:line="288" w:lineRule="auto"/>
        <w:ind w:firstLine="396" w:firstLineChars="200"/>
        <w:jc w:val="left"/>
        <w:rPr>
          <w:rFonts w:ascii="仿宋" w:hAnsi="仿宋" w:eastAsia="仿宋" w:cs="仿宋"/>
          <w:b w:val="0"/>
          <w:bCs w:val="0"/>
          <w:spacing w:val="-6"/>
          <w:szCs w:val="21"/>
          <w:highlight w:val="none"/>
        </w:rPr>
      </w:pPr>
      <w:r>
        <w:rPr>
          <w:rFonts w:hint="eastAsia" w:ascii="仿宋" w:hAnsi="仿宋" w:eastAsia="仿宋" w:cs="仿宋"/>
          <w:b w:val="0"/>
          <w:bCs w:val="0"/>
          <w:spacing w:val="-6"/>
          <w:szCs w:val="21"/>
          <w:highlight w:val="none"/>
          <w:lang w:val="en-US" w:eastAsia="zh-CN"/>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7BC5FD48">
      <w:pPr>
        <w:adjustRightInd w:val="0"/>
        <w:snapToGrid w:val="0"/>
        <w:spacing w:line="288" w:lineRule="auto"/>
        <w:ind w:firstLine="398"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2.支持绿色发展</w:t>
      </w:r>
    </w:p>
    <w:p w14:paraId="11A1AEF3">
      <w:pPr>
        <w:adjustRightInd w:val="0"/>
        <w:snapToGrid w:val="0"/>
        <w:spacing w:line="288" w:lineRule="auto"/>
        <w:ind w:firstLine="396"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val="0"/>
          <w:bCs w:val="0"/>
          <w:color w:val="auto"/>
          <w:spacing w:val="-6"/>
          <w:szCs w:val="21"/>
          <w:highlight w:val="none"/>
          <w:lang w:val="en-US" w:eastAsia="zh-CN"/>
        </w:rPr>
        <w:t>采购人拟采购的产品属于节能产品、环境标志产品政府采购品目清单范围的，将依据国家确定的认证机构出具的、处于有效期之内的节能产品、环境标志产品认证证书，对获得证书的产品实施政府优先采购或强制采购。</w:t>
      </w:r>
    </w:p>
    <w:p w14:paraId="320F2DFF">
      <w:pPr>
        <w:adjustRightInd w:val="0"/>
        <w:snapToGrid w:val="0"/>
        <w:spacing w:line="288" w:lineRule="auto"/>
        <w:ind w:firstLine="396"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val="0"/>
          <w:bCs w:val="0"/>
          <w:color w:val="auto"/>
          <w:spacing w:val="-6"/>
          <w:szCs w:val="21"/>
          <w:highlight w:val="none"/>
          <w:lang w:val="en-US" w:eastAsia="zh-CN"/>
        </w:rPr>
        <w:t>▲采购人拟采购产品属于节能产品政府采购清单规定必须强制采购的，将在招标文件中明确载明，供应商相应的投标产品须提供国家确定的认证机构出具的、处于有效期之内的节能产品认证证书。</w:t>
      </w:r>
    </w:p>
    <w:p w14:paraId="6F68DBC7">
      <w:pPr>
        <w:adjustRightInd w:val="0"/>
        <w:snapToGrid w:val="0"/>
        <w:spacing w:line="288" w:lineRule="auto"/>
        <w:ind w:firstLine="398" w:firstLineChars="200"/>
        <w:jc w:val="left"/>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3.</w:t>
      </w:r>
      <w:r>
        <w:rPr>
          <w:rFonts w:hint="eastAsia" w:ascii="仿宋" w:hAnsi="仿宋" w:eastAsia="仿宋" w:cs="仿宋"/>
          <w:b/>
          <w:bCs/>
          <w:color w:val="auto"/>
          <w:spacing w:val="-6"/>
          <w:szCs w:val="21"/>
          <w:highlight w:val="none"/>
        </w:rPr>
        <w:t>支持科技创新</w:t>
      </w:r>
    </w:p>
    <w:p w14:paraId="78E5B2AE">
      <w:pPr>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采购人优先采购被认定为首台套产品和“制造精品”的自主创新产品。</w:t>
      </w:r>
    </w:p>
    <w:p w14:paraId="79721730">
      <w:pPr>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对省级以上主管部门认定的首台套产品，自纳入《省推广应用指导目录》起3年内参加政府采购活动，视同已具备相应销售业绩，业绩分为满分。</w:t>
      </w:r>
    </w:p>
    <w:p w14:paraId="3F0232BC">
      <w:pPr>
        <w:adjustRightInd w:val="0"/>
        <w:snapToGrid w:val="0"/>
        <w:spacing w:line="288" w:lineRule="auto"/>
        <w:ind w:firstLine="396" w:firstLineChars="200"/>
        <w:jc w:val="left"/>
        <w:rPr>
          <w:rFonts w:hint="eastAsia" w:ascii="仿宋" w:hAnsi="仿宋" w:eastAsia="仿宋" w:cs="仿宋"/>
          <w:b/>
          <w:bCs/>
          <w:spacing w:val="-6"/>
          <w:szCs w:val="21"/>
          <w:highlight w:val="none"/>
        </w:rPr>
      </w:pPr>
      <w:r>
        <w:rPr>
          <w:rFonts w:hint="eastAsia" w:ascii="仿宋" w:hAnsi="仿宋" w:eastAsia="仿宋" w:cs="仿宋"/>
          <w:color w:val="auto"/>
          <w:spacing w:val="-6"/>
          <w:szCs w:val="21"/>
          <w:highlight w:val="none"/>
        </w:rPr>
        <w:t>产品核心技术高于国内领先水平，并具有明晰自主知识产权的“制造精品”产品，自认定之日起2年内视同已具备相应销售业绩，参加政府采购活动时业绩分值为满分。</w:t>
      </w:r>
    </w:p>
    <w:p w14:paraId="4B63D7A1">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4.</w:t>
      </w:r>
      <w:r>
        <w:rPr>
          <w:rFonts w:hint="eastAsia" w:ascii="仿宋" w:hAnsi="仿宋" w:eastAsia="仿宋" w:cs="仿宋"/>
          <w:b/>
          <w:bCs/>
          <w:spacing w:val="-6"/>
          <w:szCs w:val="21"/>
          <w:highlight w:val="none"/>
        </w:rPr>
        <w:t>支持中小企业发展</w:t>
      </w:r>
    </w:p>
    <w:p w14:paraId="7C06F703">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.1 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721D3C07">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.2 在政府采购活动中，供应商提供的货物或者服务符合下列情形的，享受中小企业扶持政策：在货物采购项目中，货物由中小企业制造，即货物由中小企业生产且使用该中小企业商号或者注册商标。如果一个采购项目或采购包含有多个采购标的的，则每个采购标的均应由中小企业制造。在服务采购项目中，服务由中小企业承接，即提供服务的人员为中小企业依照《中华人民共和国劳动合同法》订立劳动合同的从业人员。</w:t>
      </w:r>
    </w:p>
    <w:p w14:paraId="562718C6">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.3 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w:t>
      </w:r>
    </w:p>
    <w:p w14:paraId="5ED872A1">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中小企业享受扶持政策获得政府采购合同的，小微企业不得将合同分包给大中型企业，中型企业不得将合同分包给大型企业。</w:t>
      </w:r>
    </w:p>
    <w:p w14:paraId="7BB04AF3">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.4 以联合体形式参加政府采购活动，联合体各方均为中小企业的，联合体视同中小企业。其中，联合体各方均为小微企业的，联合体视同小微企业。</w:t>
      </w:r>
    </w:p>
    <w:p w14:paraId="160B34FE">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.5 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66895A05">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组成联合体或者接受分包合同的中小企业与联合体内其他企业、分包企业之间不得存在直接控股、管理关系。</w:t>
      </w:r>
    </w:p>
    <w:p w14:paraId="34BC52F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专门面向中小企业采购的项目或者采购包，不再执行价格评审优惠的扶持政策。</w:t>
      </w:r>
    </w:p>
    <w:p w14:paraId="14E1A1C5">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.6 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1A97F3E">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.7 中小企业参加政府采购活动，应当出具办法规定的《中小企业声明函》，否则不得享受相关中小企业扶持政策。</w:t>
      </w:r>
    </w:p>
    <w:p w14:paraId="36B7C24A">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4F352B58">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.8 供应商提供《中小企业声明函》内容不实的，属于提供虚假材料谋取中标，依照《中华人民共和国政府采购法》等国家有关规定追究相应责任。</w:t>
      </w:r>
    </w:p>
    <w:p w14:paraId="2DAACFE0">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.9 供应商提供的《中小企业声明函》中，企业数据（如从业人员</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营业收入</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资产总额）有误的，采购</w:t>
      </w:r>
      <w:r>
        <w:rPr>
          <w:rFonts w:hint="eastAsia" w:ascii="仿宋" w:hAnsi="仿宋" w:eastAsia="仿宋" w:cs="仿宋"/>
          <w:spacing w:val="-6"/>
          <w:szCs w:val="21"/>
          <w:highlight w:val="none"/>
          <w:lang w:val="en-US" w:eastAsia="zh-CN"/>
        </w:rPr>
        <w:t>代理</w:t>
      </w:r>
      <w:r>
        <w:rPr>
          <w:rFonts w:hint="eastAsia" w:ascii="仿宋" w:hAnsi="仿宋" w:eastAsia="仿宋" w:cs="仿宋"/>
          <w:spacing w:val="-6"/>
          <w:szCs w:val="21"/>
          <w:highlight w:val="none"/>
        </w:rPr>
        <w:t>机构或评标委员会可以要求供应商进行澄清、说明。但《中小企业声明函》出现下列情形的，《中小企业声明函》无效，不享受《政府采购促进中小企业发展管理办法》规定的中小企业扶持政策：</w:t>
      </w:r>
    </w:p>
    <w:p w14:paraId="5C942B1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（1）内容未包括全部采购标的；</w:t>
      </w:r>
    </w:p>
    <w:p w14:paraId="259D10A0">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（2）未填写标的所属行业，或者填写的所属行业与</w:t>
      </w:r>
      <w:r>
        <w:rPr>
          <w:rFonts w:hint="eastAsia" w:ascii="仿宋" w:hAnsi="仿宋" w:eastAsia="仿宋" w:cs="仿宋"/>
          <w:spacing w:val="-6"/>
          <w:szCs w:val="21"/>
          <w:highlight w:val="none"/>
          <w:lang w:val="en-US" w:eastAsia="zh-CN"/>
        </w:rPr>
        <w:t>招标</w:t>
      </w:r>
      <w:r>
        <w:rPr>
          <w:rFonts w:hint="eastAsia" w:ascii="仿宋" w:hAnsi="仿宋" w:eastAsia="仿宋" w:cs="仿宋"/>
          <w:spacing w:val="-6"/>
          <w:szCs w:val="21"/>
          <w:highlight w:val="none"/>
        </w:rPr>
        <w:t>文件明确的所属行业不一致；</w:t>
      </w:r>
    </w:p>
    <w:p w14:paraId="55D74A1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（3）未填写企业类型、填写的企业类型不明确或填写的企业类型与实际不符（即：企业类型（中型企业、小型企业或微型企业）填写错误）。</w:t>
      </w:r>
    </w:p>
    <w:p w14:paraId="0ACF6CE6">
      <w:pPr>
        <w:adjustRightInd w:val="0"/>
        <w:snapToGrid w:val="0"/>
        <w:spacing w:line="288" w:lineRule="auto"/>
        <w:ind w:firstLine="396" w:firstLineChars="200"/>
        <w:jc w:val="left"/>
        <w:rPr>
          <w:rFonts w:ascii="仿宋" w:hAnsi="仿宋" w:eastAsia="仿宋" w:cs="仿宋"/>
          <w:spacing w:val="-6"/>
          <w:szCs w:val="21"/>
          <w:highlight w:val="none"/>
        </w:rPr>
      </w:pPr>
      <w:r>
        <w:rPr>
          <w:rFonts w:hint="eastAsia" w:ascii="仿宋" w:hAnsi="仿宋" w:eastAsia="仿宋" w:cs="仿宋"/>
          <w:spacing w:val="-6"/>
          <w:szCs w:val="21"/>
          <w:highlight w:val="none"/>
        </w:rPr>
        <w:t>供应商声明的类型获得了本不应获得的利益（价格扣除或者资格审查通过），属于提供虚假材料。构成“提供虚假材料谋取中标的”，依法承担法律责任。</w:t>
      </w:r>
    </w:p>
    <w:p w14:paraId="59131A58">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5.</w:t>
      </w:r>
      <w:r>
        <w:rPr>
          <w:rFonts w:hint="eastAsia" w:ascii="仿宋" w:hAnsi="仿宋" w:eastAsia="仿宋" w:cs="仿宋"/>
          <w:b/>
          <w:bCs/>
          <w:spacing w:val="-6"/>
          <w:szCs w:val="21"/>
          <w:highlight w:val="none"/>
        </w:rPr>
        <w:t>政府采购支持监狱企业发展</w:t>
      </w:r>
    </w:p>
    <w:p w14:paraId="00CF307E">
      <w:pPr>
        <w:adjustRightInd w:val="0"/>
        <w:snapToGrid w:val="0"/>
        <w:spacing w:line="288" w:lineRule="auto"/>
        <w:ind w:firstLine="396" w:firstLineChars="200"/>
        <w:jc w:val="left"/>
        <w:rPr>
          <w:rFonts w:ascii="仿宋" w:hAnsi="仿宋" w:eastAsia="仿宋" w:cs="仿宋"/>
          <w:spacing w:val="-6"/>
          <w:szCs w:val="21"/>
          <w:highlight w:val="none"/>
        </w:rPr>
      </w:pPr>
      <w:r>
        <w:rPr>
          <w:rFonts w:hint="eastAsia" w:ascii="仿宋" w:hAnsi="仿宋" w:eastAsia="仿宋" w:cs="仿宋"/>
          <w:spacing w:val="-6"/>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557C8205">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6.</w:t>
      </w:r>
      <w:r>
        <w:rPr>
          <w:rFonts w:hint="eastAsia" w:ascii="仿宋" w:hAnsi="仿宋" w:eastAsia="仿宋" w:cs="仿宋"/>
          <w:b/>
          <w:bCs/>
          <w:spacing w:val="-6"/>
          <w:szCs w:val="21"/>
          <w:highlight w:val="none"/>
        </w:rPr>
        <w:t>政府采购促进残疾人就业</w:t>
      </w:r>
    </w:p>
    <w:p w14:paraId="6994AC2E">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spacing w:val="-6"/>
          <w:szCs w:val="21"/>
          <w:highlight w:val="none"/>
        </w:rPr>
        <w:t>符合《关于促进残疾人就业政府采购政策的通知》（财库[2017]141号）规定的条件并提供《残疾人福利性单位声明函》的残疾人福利性单位视同小型、微型企业。</w:t>
      </w:r>
    </w:p>
    <w:p w14:paraId="697B2CC6">
      <w:pPr>
        <w:adjustRightInd w:val="0"/>
        <w:snapToGrid w:val="0"/>
        <w:spacing w:line="288" w:lineRule="auto"/>
        <w:ind w:firstLine="398" w:firstLineChars="200"/>
        <w:jc w:val="left"/>
        <w:rPr>
          <w:rFonts w:ascii="仿宋" w:hAnsi="仿宋" w:eastAsia="仿宋" w:cs="仿宋"/>
          <w:b/>
          <w:bCs/>
          <w:color w:val="auto"/>
          <w:spacing w:val="-6"/>
          <w:szCs w:val="21"/>
          <w:highlight w:val="none"/>
        </w:rPr>
      </w:pPr>
    </w:p>
    <w:p w14:paraId="7799DA77">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备注：除财库《政府采购促进中小企业发展管理办法》（财库[2020]46号）、《关于促进残疾人就业政府采购政策的通知》（财库[2017]141号）、《关于政府采购支持监狱企业发展有关问题的通知》（财库[2014]68号）规定企业类型以外的投标人不享受中小企业扶持政策。</w:t>
      </w:r>
    </w:p>
    <w:bookmarkEnd w:id="38"/>
    <w:p w14:paraId="75934562">
      <w:pPr>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7C157929">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二、招标文件</w:t>
      </w:r>
    </w:p>
    <w:p w14:paraId="6E9083D6">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招标文件的构成</w:t>
      </w:r>
    </w:p>
    <w:p w14:paraId="4E0357AA">
      <w:pPr>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本招标文件由以下部分组成：</w:t>
      </w:r>
    </w:p>
    <w:p w14:paraId="18CEA19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投标邀请</w:t>
      </w:r>
    </w:p>
    <w:p w14:paraId="4714E4C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采购需求</w:t>
      </w:r>
    </w:p>
    <w:p w14:paraId="145040A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投标人须知</w:t>
      </w:r>
    </w:p>
    <w:p w14:paraId="0E95C131">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lang w:eastAsia="zh-CN"/>
        </w:rPr>
        <w:t>评标方法和评标标准</w:t>
      </w:r>
    </w:p>
    <w:p w14:paraId="7C2F7A1E">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拟签订的合同文本</w:t>
      </w:r>
    </w:p>
    <w:p w14:paraId="27033303">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投标文件格式</w:t>
      </w:r>
    </w:p>
    <w:p w14:paraId="1BD8F37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7.</w:t>
      </w:r>
      <w:r>
        <w:rPr>
          <w:rFonts w:hint="eastAsia" w:ascii="仿宋" w:hAnsi="仿宋" w:eastAsia="仿宋" w:cs="仿宋"/>
          <w:color w:val="auto"/>
          <w:spacing w:val="-6"/>
          <w:szCs w:val="21"/>
          <w:highlight w:val="none"/>
        </w:rPr>
        <w:t>本项目招标文件的澄清、答复、修改、补充的内容</w:t>
      </w:r>
    </w:p>
    <w:p w14:paraId="679E674B">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招标文件的澄清与修改</w:t>
      </w:r>
    </w:p>
    <w:p w14:paraId="764133C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采购人或者采购代理机构可以对已发出的招标文件进行必要的澄清或者修改，澄清或者修改会在原公告发布媒体上发布澄清公告，澄清或者修改的内容为招标文件的组成部分。</w:t>
      </w:r>
    </w:p>
    <w:p w14:paraId="6DDE46C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澄清或者修改的内容可能影响投标文件编制的，采购人或者采购代理机构会在提交投标文件截止时间至少15日前，以书面形式通知所有获取招标文件的潜在投标人；不足15日的，采购人或者采购代理机构会顺延提交投标文件的截止时间。</w:t>
      </w:r>
    </w:p>
    <w:p w14:paraId="4BC31C8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招标文件的修改将以书面形式通知所有获取招标文件的投标人，并对其具有约束力。投标人在收到上述通知后，应立即向采购代理机构回函确认。若无书面回函确认，视同投标人已收到招标文件修改的通知，并受其约束。</w:t>
      </w:r>
    </w:p>
    <w:p w14:paraId="6FA1376C">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28EDDA7B">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color w:val="auto"/>
          <w:spacing w:val="-6"/>
          <w:sz w:val="24"/>
          <w:szCs w:val="24"/>
          <w:highlight w:val="none"/>
        </w:rPr>
      </w:pPr>
      <w:r>
        <w:rPr>
          <w:rFonts w:hint="eastAsia" w:ascii="仿宋" w:hAnsi="仿宋" w:eastAsia="仿宋" w:cs="仿宋"/>
          <w:b/>
          <w:color w:val="auto"/>
          <w:spacing w:val="-6"/>
          <w:sz w:val="24"/>
          <w:szCs w:val="24"/>
          <w:highlight w:val="none"/>
        </w:rPr>
        <w:t>三、投标文件编制要求</w:t>
      </w:r>
    </w:p>
    <w:p w14:paraId="6436EEE0">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投标文件的组成</w:t>
      </w:r>
    </w:p>
    <w:p w14:paraId="2D18574E">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9" w:name="_Hlk94018532"/>
      <w:r>
        <w:rPr>
          <w:rFonts w:hint="eastAsia" w:ascii="仿宋" w:hAnsi="仿宋" w:eastAsia="仿宋" w:cs="仿宋"/>
          <w:color w:val="auto"/>
          <w:spacing w:val="-6"/>
          <w:szCs w:val="21"/>
          <w:highlight w:val="none"/>
        </w:rPr>
        <w:t>1.投标文件（电子加密投标文件）由</w:t>
      </w:r>
      <w:r>
        <w:rPr>
          <w:rFonts w:hint="eastAsia" w:ascii="仿宋" w:hAnsi="仿宋" w:eastAsia="仿宋" w:cs="仿宋"/>
          <w:b/>
          <w:color w:val="auto"/>
          <w:spacing w:val="-6"/>
          <w:szCs w:val="21"/>
          <w:highlight w:val="none"/>
        </w:rPr>
        <w:t>资格文件、商务和技术文件、报价文件三部分</w:t>
      </w:r>
      <w:r>
        <w:rPr>
          <w:rFonts w:hint="eastAsia" w:ascii="仿宋" w:hAnsi="仿宋" w:eastAsia="仿宋" w:cs="仿宋"/>
          <w:bCs/>
          <w:color w:val="auto"/>
          <w:spacing w:val="-6"/>
          <w:szCs w:val="21"/>
          <w:highlight w:val="none"/>
        </w:rPr>
        <w:t>组成（格式详见招标文件第六章），投标人应将投标文件各部分</w:t>
      </w:r>
      <w:r>
        <w:rPr>
          <w:rFonts w:hint="eastAsia" w:ascii="仿宋" w:hAnsi="仿宋" w:eastAsia="仿宋" w:cs="仿宋"/>
          <w:b/>
          <w:color w:val="auto"/>
          <w:spacing w:val="-6"/>
          <w:szCs w:val="21"/>
          <w:highlight w:val="none"/>
        </w:rPr>
        <w:t>分别上传</w:t>
      </w:r>
      <w:r>
        <w:rPr>
          <w:rFonts w:hint="eastAsia" w:ascii="仿宋" w:hAnsi="仿宋" w:eastAsia="仿宋" w:cs="仿宋"/>
          <w:bCs/>
          <w:color w:val="auto"/>
          <w:spacing w:val="-6"/>
          <w:szCs w:val="21"/>
          <w:highlight w:val="none"/>
        </w:rPr>
        <w:t>至政府采购云平台指定位置；</w:t>
      </w:r>
    </w:p>
    <w:p w14:paraId="13559595">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.投标文件组成：详见“第六章  投标文件格式”目录。</w:t>
      </w:r>
    </w:p>
    <w:bookmarkEnd w:id="39"/>
    <w:p w14:paraId="58942AC9">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投标文件的签署和份数</w:t>
      </w:r>
    </w:p>
    <w:p w14:paraId="21A09047">
      <w:pPr>
        <w:adjustRightInd w:val="0"/>
        <w:snapToGrid w:val="0"/>
        <w:spacing w:line="288" w:lineRule="auto"/>
        <w:ind w:firstLine="396" w:firstLineChars="200"/>
        <w:jc w:val="left"/>
        <w:rPr>
          <w:rFonts w:ascii="仿宋" w:hAnsi="仿宋" w:eastAsia="仿宋" w:cs="仿宋"/>
          <w:b/>
          <w:bCs/>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仿宋" w:hAnsi="仿宋" w:eastAsia="仿宋" w:cs="仿宋"/>
          <w:b/>
          <w:bCs/>
          <w:color w:val="auto"/>
          <w:spacing w:val="-6"/>
          <w:szCs w:val="21"/>
          <w:highlight w:val="none"/>
        </w:rPr>
        <w:t>其中资格文件、商务技术文件中不得出现投标报价，如因投标人原因提前泄露投标报价，是投标人的责任；</w:t>
      </w:r>
    </w:p>
    <w:p w14:paraId="7F83746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2.投标文件须由投标人在规定位置</w:t>
      </w:r>
      <w:bookmarkStart w:id="40" w:name="_Hlk96329183"/>
      <w:r>
        <w:rPr>
          <w:rFonts w:hint="eastAsia" w:ascii="仿宋" w:hAnsi="仿宋" w:eastAsia="仿宋" w:cs="仿宋"/>
          <w:color w:val="auto"/>
          <w:spacing w:val="-6"/>
          <w:szCs w:val="21"/>
          <w:highlight w:val="none"/>
        </w:rPr>
        <w:t>加盖公章</w:t>
      </w:r>
      <w:bookmarkEnd w:id="40"/>
      <w:r>
        <w:rPr>
          <w:rFonts w:hint="eastAsia" w:ascii="仿宋" w:hAnsi="仿宋" w:eastAsia="仿宋" w:cs="仿宋"/>
          <w:color w:val="auto"/>
          <w:spacing w:val="-6"/>
          <w:szCs w:val="21"/>
          <w:highlight w:val="none"/>
        </w:rPr>
        <w:t>，投标人应写全称；</w:t>
      </w:r>
    </w:p>
    <w:p w14:paraId="529B881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.投标文件不得涂改，若有修改错漏处，须由投标人加盖公章，或者由</w:t>
      </w:r>
      <w:r>
        <w:rPr>
          <w:rFonts w:hint="eastAsia" w:ascii="仿宋" w:hAnsi="仿宋" w:eastAsia="仿宋" w:cs="仿宋"/>
          <w:color w:val="auto"/>
          <w:spacing w:val="-6"/>
          <w:szCs w:val="21"/>
          <w:highlight w:val="none"/>
          <w:lang w:eastAsia="zh-CN"/>
        </w:rPr>
        <w:t>投标人代表</w:t>
      </w:r>
      <w:r>
        <w:rPr>
          <w:rFonts w:hint="eastAsia" w:ascii="仿宋" w:hAnsi="仿宋" w:eastAsia="仿宋" w:cs="仿宋"/>
          <w:color w:val="auto"/>
          <w:spacing w:val="-6"/>
          <w:szCs w:val="21"/>
          <w:highlight w:val="none"/>
        </w:rPr>
        <w:t>签名。投标文件因字迹潦草或表达不清所引起的后果由投标人负责；</w:t>
      </w:r>
    </w:p>
    <w:p w14:paraId="1A5C0D42">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4</w:t>
      </w:r>
      <w:r>
        <w:rPr>
          <w:rFonts w:hint="eastAsia" w:ascii="仿宋" w:hAnsi="仿宋" w:eastAsia="仿宋" w:cs="仿宋"/>
          <w:b/>
          <w:bCs/>
          <w:color w:val="auto"/>
          <w:spacing w:val="-6"/>
          <w:szCs w:val="21"/>
          <w:highlight w:val="none"/>
        </w:rPr>
        <w:t>.投标文件份数：</w:t>
      </w:r>
    </w:p>
    <w:p w14:paraId="2D1C5396">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电子加密投标文件：政府采购云平台在线上传一份，备份投标文件：密封包装后以EMS或顺丰邮寄形式递交一份（邮寄地址：</w:t>
      </w:r>
      <w:r>
        <w:rPr>
          <w:rFonts w:hint="eastAsia" w:ascii="仿宋" w:hAnsi="仿宋" w:eastAsia="仿宋" w:cs="仿宋"/>
          <w:b/>
          <w:bCs/>
          <w:color w:val="auto"/>
          <w:szCs w:val="21"/>
          <w:highlight w:val="none"/>
        </w:rPr>
        <w:t>杭州市西湖区玉古路173号</w:t>
      </w:r>
      <w:r>
        <w:rPr>
          <w:rFonts w:hint="eastAsia" w:ascii="仿宋" w:hAnsi="仿宋" w:eastAsia="仿宋" w:cs="仿宋"/>
          <w:b/>
          <w:bCs/>
          <w:color w:val="auto"/>
          <w:szCs w:val="21"/>
          <w:highlight w:val="none"/>
          <w:lang w:eastAsia="zh-CN"/>
        </w:rPr>
        <w:t>中田大厦21楼</w:t>
      </w:r>
      <w:r>
        <w:rPr>
          <w:rFonts w:hint="eastAsia" w:ascii="仿宋" w:hAnsi="仿宋" w:eastAsia="仿宋" w:cs="仿宋"/>
          <w:b/>
          <w:bCs/>
          <w:color w:val="auto"/>
          <w:szCs w:val="21"/>
          <w:highlight w:val="none"/>
        </w:rPr>
        <w:t>H室，浙江求是招标代理有限公司</w:t>
      </w:r>
      <w:r>
        <w:rPr>
          <w:rFonts w:hint="eastAsia" w:ascii="仿宋" w:hAnsi="仿宋" w:eastAsia="仿宋" w:cs="仿宋"/>
          <w:b/>
          <w:bCs/>
          <w:color w:val="auto"/>
          <w:szCs w:val="21"/>
          <w:highlight w:val="none"/>
          <w:lang w:eastAsia="zh-CN"/>
        </w:rPr>
        <w:t>招标八部收</w:t>
      </w:r>
      <w:r>
        <w:rPr>
          <w:rFonts w:hint="eastAsia" w:ascii="仿宋" w:hAnsi="仿宋" w:eastAsia="仿宋" w:cs="仿宋"/>
          <w:b/>
          <w:bCs/>
          <w:color w:val="auto"/>
          <w:szCs w:val="21"/>
          <w:highlight w:val="none"/>
        </w:rPr>
        <w:t>，电话：0571-87679349，寄出后将快递单号、项目名称、公司名称、联系方式等相关信息发至zb08@qszb.net以便查收）。</w:t>
      </w:r>
    </w:p>
    <w:p w14:paraId="1D73BB93">
      <w:pPr>
        <w:adjustRightInd w:val="0"/>
        <w:snapToGrid w:val="0"/>
        <w:spacing w:line="288" w:lineRule="auto"/>
        <w:ind w:firstLine="422" w:firstLineChars="200"/>
        <w:jc w:val="left"/>
        <w:rPr>
          <w:rFonts w:ascii="仿宋" w:hAnsi="仿宋" w:eastAsia="仿宋" w:cs="仿宋"/>
          <w:b/>
          <w:bCs/>
          <w:color w:val="auto"/>
          <w:spacing w:val="-6"/>
          <w:szCs w:val="21"/>
          <w:highlight w:val="none"/>
        </w:rPr>
      </w:pPr>
      <w:r>
        <w:rPr>
          <w:rFonts w:hint="eastAsia" w:ascii="仿宋" w:hAnsi="仿宋" w:eastAsia="仿宋" w:cs="仿宋"/>
          <w:b/>
          <w:color w:val="auto"/>
          <w:szCs w:val="21"/>
          <w:highlight w:val="none"/>
        </w:rPr>
        <w:t>特别说明：双休日和法定节假日不收件，投标人自行承担邮寄风险。</w:t>
      </w:r>
    </w:p>
    <w:p w14:paraId="1A97ADE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rPr>
        <w:t>投标文件的上传、递交、修改和撤回</w:t>
      </w:r>
    </w:p>
    <w:p w14:paraId="5FA306A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.投标文件的上传、递交：</w:t>
      </w:r>
    </w:p>
    <w:p w14:paraId="20D75C16">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（1）电子加密投标文件的上传：</w:t>
      </w:r>
    </w:p>
    <w:p w14:paraId="22BE84C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投标人应在提交投标文件截止时间前将电子加密投标文件成功上传至政府采购云平台，否则投标无效；</w:t>
      </w:r>
    </w:p>
    <w:p w14:paraId="37443E8F">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电子加密投标文件成功上传后，投标人可自行打印投标文件接收回执。</w:t>
      </w:r>
    </w:p>
    <w:p w14:paraId="09B339C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（2）备份投标文件的密封包装、递交：</w:t>
      </w:r>
    </w:p>
    <w:p w14:paraId="521F1E5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投标人在政府采购云平台完成电子加密投标文件的上传后，可以EMS或顺丰邮寄形式在提交投标文件截止时间前递交以介质（U盘）存储的数据电文形式的备份投标文件；</w:t>
      </w:r>
    </w:p>
    <w:p w14:paraId="3AB44BCA">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备份投标文件应当密封包装并在包装上标注</w:t>
      </w:r>
      <w:r>
        <w:rPr>
          <w:rFonts w:hint="eastAsia" w:ascii="仿宋" w:hAnsi="仿宋" w:eastAsia="仿宋" w:cs="仿宋"/>
          <w:b/>
          <w:bCs/>
          <w:color w:val="auto"/>
          <w:spacing w:val="-6"/>
          <w:szCs w:val="21"/>
          <w:highlight w:val="none"/>
        </w:rPr>
        <w:t>投标项目名称、投标人名称</w:t>
      </w:r>
      <w:r>
        <w:rPr>
          <w:rFonts w:hint="eastAsia" w:ascii="仿宋" w:hAnsi="仿宋" w:eastAsia="仿宋" w:cs="仿宋"/>
          <w:color w:val="auto"/>
          <w:spacing w:val="-6"/>
          <w:szCs w:val="21"/>
          <w:highlight w:val="none"/>
        </w:rPr>
        <w:t>并加盖公章（非电子签章），投标人逾期送达或者未密封包装的备份投标文件采购代理机构将予以拒收；</w:t>
      </w:r>
    </w:p>
    <w:p w14:paraId="38C8EA37">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通过政府采购云平台成功上传的电子加密投标文件已按时解密的，备份投标文件自动失效</w:t>
      </w:r>
      <w:bookmarkStart w:id="41" w:name="_Hlk94018616"/>
      <w:r>
        <w:rPr>
          <w:rFonts w:hint="eastAsia" w:ascii="仿宋" w:hAnsi="仿宋" w:eastAsia="仿宋" w:cs="仿宋"/>
          <w:color w:val="auto"/>
          <w:spacing w:val="-6"/>
          <w:szCs w:val="21"/>
          <w:highlight w:val="none"/>
          <w:lang w:eastAsia="zh-CN"/>
        </w:rPr>
        <w:t>；</w:t>
      </w:r>
    </w:p>
    <w:p w14:paraId="095A5017">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4）投标人</w:t>
      </w:r>
      <w:r>
        <w:rPr>
          <w:rFonts w:hint="eastAsia" w:ascii="仿宋" w:hAnsi="仿宋" w:eastAsia="仿宋" w:cs="仿宋"/>
          <w:color w:val="auto"/>
          <w:spacing w:val="-6"/>
          <w:szCs w:val="21"/>
          <w:highlight w:val="none"/>
        </w:rPr>
        <w:t>仅递交备份投标文件而未将电子加密投标文件成功上传至政府采购云平台的，投标无效。</w:t>
      </w:r>
    </w:p>
    <w:bookmarkEnd w:id="41"/>
    <w:p w14:paraId="2599B63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投标人应当在提交投标文件截止时间前完成投标文件的上传、递交，并可以补充、修改或者撤回投标文件。补充或者修改投标文件的，应当先行撤回原文件，补充、修改后重新上传、递交。提交投标文件截止时间前未完成上传、递交的，视为撤回投标文件。提交投标文件截止时间后上传、递交的投标文件，政府采购云平台及采购代理机构将予以拒收。</w:t>
      </w:r>
    </w:p>
    <w:p w14:paraId="1FE54B3B">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投标人因未在线参加开标而导致电子加密投标文件无法按时解密等一切后果由投标人自行承担</w:t>
      </w:r>
      <w:r>
        <w:rPr>
          <w:rFonts w:hint="eastAsia" w:ascii="仿宋" w:hAnsi="仿宋" w:eastAsia="仿宋" w:cs="仿宋"/>
          <w:color w:val="auto"/>
          <w:spacing w:val="-6"/>
          <w:szCs w:val="21"/>
          <w:highlight w:val="none"/>
          <w:lang w:eastAsia="zh-CN"/>
        </w:rPr>
        <w:t>；</w:t>
      </w:r>
    </w:p>
    <w:p w14:paraId="4D073723">
      <w:pPr>
        <w:adjustRightInd w:val="0"/>
        <w:snapToGrid w:val="0"/>
        <w:spacing w:line="288" w:lineRule="auto"/>
        <w:ind w:firstLine="396" w:firstLineChars="200"/>
        <w:jc w:val="left"/>
        <w:rPr>
          <w:rFonts w:hint="default"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3.投标人应按照招标文件和政府采购云平台的要求，根据投标文件的组成规定的内容及顺序通过政采云电子交易客户端（政采云投标客户端）编制加密投标文件。</w:t>
      </w:r>
    </w:p>
    <w:p w14:paraId="3573D3A5">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备注：投标人可通过浙江省“电子交易/不见面开评标”学习专题提前进行专题学习，熟悉操作，避免影响采购活动（</w:t>
      </w:r>
      <w:r>
        <w:rPr>
          <w:color w:val="auto"/>
          <w:highlight w:val="none"/>
        </w:rPr>
        <w:fldChar w:fldCharType="begin"/>
      </w:r>
      <w:r>
        <w:rPr>
          <w:color w:val="auto"/>
          <w:highlight w:val="none"/>
        </w:rPr>
        <w:instrText xml:space="preserve"> HYPERLINK "https://edu.zcygov.cn/luban/e-biding" </w:instrText>
      </w:r>
      <w:r>
        <w:rPr>
          <w:color w:val="auto"/>
          <w:highlight w:val="none"/>
        </w:rPr>
        <w:fldChar w:fldCharType="separate"/>
      </w:r>
      <w:r>
        <w:rPr>
          <w:rFonts w:hint="eastAsia" w:ascii="仿宋" w:hAnsi="仿宋" w:eastAsia="仿宋" w:cs="仿宋"/>
          <w:b/>
          <w:bCs/>
          <w:color w:val="auto"/>
          <w:spacing w:val="-6"/>
          <w:szCs w:val="21"/>
          <w:highlight w:val="none"/>
        </w:rPr>
        <w:t>https://edu.zcygov.cn/luban/e-biding</w:t>
      </w:r>
      <w:r>
        <w:rPr>
          <w:rFonts w:hint="eastAsia" w:ascii="仿宋" w:hAnsi="仿宋" w:eastAsia="仿宋" w:cs="仿宋"/>
          <w:b/>
          <w:bCs/>
          <w:color w:val="auto"/>
          <w:spacing w:val="-6"/>
          <w:szCs w:val="21"/>
          <w:highlight w:val="none"/>
        </w:rPr>
        <w:fldChar w:fldCharType="end"/>
      </w:r>
      <w:r>
        <w:rPr>
          <w:rFonts w:hint="eastAsia" w:ascii="仿宋" w:hAnsi="仿宋" w:eastAsia="仿宋" w:cs="仿宋"/>
          <w:b/>
          <w:bCs/>
          <w:color w:val="auto"/>
          <w:spacing w:val="-6"/>
          <w:szCs w:val="21"/>
          <w:highlight w:val="none"/>
        </w:rPr>
        <w:t>）。</w:t>
      </w:r>
    </w:p>
    <w:p w14:paraId="7F134EAA">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投标文件的语言及计量</w:t>
      </w:r>
    </w:p>
    <w:p w14:paraId="2F065F9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p>
    <w:p w14:paraId="416AFDE2">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投标报价</w:t>
      </w:r>
    </w:p>
    <w:p w14:paraId="05376AAC">
      <w:pPr>
        <w:adjustRightInd w:val="0"/>
        <w:snapToGrid w:val="0"/>
        <w:spacing w:line="288" w:lineRule="auto"/>
        <w:ind w:firstLine="420" w:firstLineChars="200"/>
        <w:jc w:val="left"/>
        <w:rPr>
          <w:rFonts w:hint="eastAsia" w:ascii="仿宋" w:hAnsi="仿宋" w:eastAsia="仿宋" w:cs="仿宋"/>
          <w:sz w:val="21"/>
          <w:szCs w:val="21"/>
          <w:highlight w:val="none"/>
          <w:lang w:val="en-US" w:eastAsia="zh-CN"/>
        </w:rPr>
      </w:pPr>
      <w:bookmarkStart w:id="42" w:name="_Hlk94018664"/>
      <w:r>
        <w:rPr>
          <w:rFonts w:hint="eastAsia" w:ascii="仿宋" w:hAnsi="仿宋" w:eastAsia="仿宋" w:cs="仿宋"/>
          <w:sz w:val="21"/>
          <w:szCs w:val="21"/>
          <w:highlight w:val="none"/>
          <w:lang w:val="en-US" w:eastAsia="zh-CN"/>
        </w:rPr>
        <w:t>1.报价应按招标文件要求的格式编制、填写报价内容，未按招标文件要求编制、填写的投标文件可能被拒绝；</w:t>
      </w:r>
    </w:p>
    <w:bookmarkEnd w:id="42"/>
    <w:p w14:paraId="6D4D4D7A">
      <w:pPr>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2.投标人根据招标文件的要求，须将设备（软件）费、安装费、调试费、检测费、验收费（通过验收直至交付用户使用，达到使用要求及质量标准）、培训费、投标费、合同包含的所有风险责任等各项费用及不可预见费、免费维护期内保修服务等所需的全部费用都包含在投标报价之中，一次性包死，合同价不再作调整，除采购范围更改，如还有其它费用内容组成，投标人可在报价明细表中单独列出，如不列明详细报价，则视为已含入报价里；</w:t>
      </w:r>
    </w:p>
    <w:p w14:paraId="0E64224A">
      <w:pPr>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3.设备费：</w:t>
      </w:r>
      <w:r>
        <w:rPr>
          <w:rFonts w:hint="eastAsia" w:ascii="仿宋" w:hAnsi="仿宋" w:eastAsia="仿宋" w:cs="仿宋"/>
          <w:b/>
          <w:bCs/>
          <w:color w:val="auto"/>
          <w:spacing w:val="-6"/>
          <w:szCs w:val="21"/>
          <w:highlight w:val="none"/>
          <w:lang w:val="en-US" w:eastAsia="zh-CN"/>
        </w:rPr>
        <w:t>用户指定位置价</w:t>
      </w:r>
    </w:p>
    <w:p w14:paraId="4D24EA8D">
      <w:pPr>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（1）国产设备：设备费须包含设备（包括主机、标准附件、备品备件、专用工具）价、设备运杂费、保险费、利润、税金等，</w:t>
      </w:r>
      <w:r>
        <w:rPr>
          <w:rFonts w:hint="eastAsia" w:ascii="仿宋" w:hAnsi="仿宋" w:eastAsia="仿宋" w:cs="仿宋"/>
          <w:b/>
          <w:bCs/>
          <w:color w:val="auto"/>
          <w:spacing w:val="-6"/>
          <w:szCs w:val="21"/>
          <w:highlight w:val="none"/>
          <w:lang w:val="en-US" w:eastAsia="zh-CN"/>
        </w:rPr>
        <w:t>以人民币报价。</w:t>
      </w:r>
    </w:p>
    <w:p w14:paraId="484D7F40">
      <w:pPr>
        <w:adjustRightInd w:val="0"/>
        <w:snapToGrid w:val="0"/>
        <w:spacing w:line="288" w:lineRule="auto"/>
        <w:ind w:firstLine="398"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（2）允许采购进口产品时适用下述条款：</w:t>
      </w:r>
      <w:r>
        <w:rPr>
          <w:rFonts w:hint="eastAsia" w:ascii="仿宋" w:hAnsi="仿宋" w:eastAsia="仿宋" w:cs="仿宋"/>
          <w:color w:val="auto"/>
          <w:spacing w:val="-6"/>
          <w:szCs w:val="21"/>
          <w:highlight w:val="none"/>
          <w:lang w:val="en-US" w:eastAsia="zh-CN"/>
        </w:rPr>
        <w:t>设备费须包含设备（包括主机、标准附件、备品备件、专用工具）价、进口外贸代理服务费、利润、税金等，</w:t>
      </w:r>
      <w:r>
        <w:rPr>
          <w:rFonts w:hint="eastAsia" w:ascii="仿宋" w:hAnsi="仿宋" w:eastAsia="仿宋" w:cs="仿宋"/>
          <w:b/>
          <w:bCs/>
          <w:color w:val="auto"/>
          <w:spacing w:val="-6"/>
          <w:szCs w:val="21"/>
          <w:highlight w:val="none"/>
          <w:lang w:val="en-US" w:eastAsia="zh-CN"/>
        </w:rPr>
        <w:t>以人民币报价。注：</w:t>
      </w:r>
      <w:r>
        <w:rPr>
          <w:rFonts w:hint="eastAsia" w:ascii="仿宋" w:hAnsi="仿宋" w:eastAsia="仿宋" w:cs="仿宋"/>
          <w:b/>
          <w:bCs/>
          <w:color w:val="auto"/>
          <w:spacing w:val="-6"/>
          <w:szCs w:val="21"/>
          <w:highlight w:val="none"/>
          <w:lang w:val="en-US" w:eastAsia="zh-CN"/>
        </w:rPr>
        <w:fldChar w:fldCharType="begin"/>
      </w:r>
      <w:r>
        <w:rPr>
          <w:rFonts w:hint="eastAsia" w:ascii="仿宋" w:hAnsi="仿宋" w:eastAsia="仿宋" w:cs="仿宋"/>
          <w:b/>
          <w:bCs/>
          <w:color w:val="auto"/>
          <w:spacing w:val="-6"/>
          <w:szCs w:val="21"/>
          <w:highlight w:val="none"/>
          <w:lang w:val="en-US" w:eastAsia="zh-CN"/>
        </w:rPr>
        <w:instrText xml:space="preserve"> = 1 \* GB3 </w:instrText>
      </w:r>
      <w:r>
        <w:rPr>
          <w:rFonts w:hint="eastAsia" w:ascii="仿宋" w:hAnsi="仿宋" w:eastAsia="仿宋" w:cs="仿宋"/>
          <w:b/>
          <w:bCs/>
          <w:color w:val="auto"/>
          <w:spacing w:val="-6"/>
          <w:szCs w:val="21"/>
          <w:highlight w:val="none"/>
          <w:lang w:val="en-US" w:eastAsia="zh-CN"/>
        </w:rPr>
        <w:fldChar w:fldCharType="separate"/>
      </w:r>
      <w:r>
        <w:rPr>
          <w:rFonts w:hint="eastAsia" w:ascii="仿宋" w:hAnsi="仿宋" w:eastAsia="仿宋" w:cs="仿宋"/>
          <w:b/>
          <w:bCs/>
          <w:color w:val="auto"/>
          <w:spacing w:val="-6"/>
          <w:szCs w:val="21"/>
          <w:highlight w:val="none"/>
          <w:lang w:val="en-US" w:eastAsia="zh-CN"/>
        </w:rPr>
        <w:t>①</w:t>
      </w:r>
      <w:r>
        <w:rPr>
          <w:rFonts w:hint="eastAsia" w:ascii="仿宋" w:hAnsi="仿宋" w:eastAsia="仿宋" w:cs="仿宋"/>
          <w:b/>
          <w:bCs/>
          <w:color w:val="auto"/>
          <w:spacing w:val="-6"/>
          <w:szCs w:val="21"/>
          <w:highlight w:val="none"/>
          <w:lang w:val="en-US" w:eastAsia="zh-CN"/>
        </w:rPr>
        <w:fldChar w:fldCharType="end"/>
      </w:r>
      <w:r>
        <w:rPr>
          <w:rFonts w:hint="eastAsia" w:ascii="仿宋" w:hAnsi="仿宋" w:eastAsia="仿宋" w:cs="仿宋"/>
          <w:b/>
          <w:bCs/>
          <w:color w:val="auto"/>
          <w:spacing w:val="-6"/>
          <w:szCs w:val="21"/>
          <w:highlight w:val="none"/>
          <w:lang w:val="en-US" w:eastAsia="zh-CN"/>
        </w:rPr>
        <w:t>国家政策允许免税的进口设备的价格采用免税的人民币报价，但对于不能免税的部分应报含税价，并在投标文件中予以明示，交易方式为CIP浙江理工大学。不能享受国家减免税政策或加征关税的，其税金均由中标人承担。由中标人委托相关进口代理机构（进口代理机构由采购人指定）办理免税事宜，采购人予以协助，</w:t>
      </w:r>
      <w:r>
        <w:rPr>
          <w:rFonts w:hint="eastAsia" w:ascii="仿宋" w:hAnsi="仿宋" w:eastAsia="仿宋" w:cs="仿宋"/>
          <w:b/>
          <w:bCs/>
          <w:color w:val="auto"/>
          <w:spacing w:val="-6"/>
          <w:szCs w:val="21"/>
          <w:highlight w:val="none"/>
        </w:rPr>
        <w:t>进口外贸代理服务费</w:t>
      </w:r>
      <w:r>
        <w:rPr>
          <w:rFonts w:hint="eastAsia" w:ascii="仿宋" w:hAnsi="仿宋" w:eastAsia="仿宋" w:cs="仿宋"/>
          <w:b/>
          <w:bCs/>
          <w:color w:val="auto"/>
          <w:spacing w:val="-6"/>
          <w:szCs w:val="21"/>
          <w:highlight w:val="none"/>
          <w:lang w:val="en-US" w:eastAsia="zh-CN"/>
        </w:rPr>
        <w:t>需包含在报价中。</w:t>
      </w:r>
      <w:r>
        <w:rPr>
          <w:rFonts w:hint="eastAsia" w:ascii="仿宋" w:hAnsi="仿宋" w:eastAsia="仿宋" w:cs="仿宋"/>
          <w:b/>
          <w:bCs/>
          <w:color w:val="auto"/>
          <w:spacing w:val="-6"/>
          <w:szCs w:val="21"/>
          <w:highlight w:val="none"/>
          <w:lang w:val="en-US" w:eastAsia="zh-CN"/>
        </w:rPr>
        <w:fldChar w:fldCharType="begin"/>
      </w:r>
      <w:r>
        <w:rPr>
          <w:rFonts w:hint="eastAsia" w:ascii="仿宋" w:hAnsi="仿宋" w:eastAsia="仿宋" w:cs="仿宋"/>
          <w:b/>
          <w:bCs/>
          <w:color w:val="auto"/>
          <w:spacing w:val="-6"/>
          <w:szCs w:val="21"/>
          <w:highlight w:val="none"/>
          <w:lang w:val="en-US" w:eastAsia="zh-CN"/>
        </w:rPr>
        <w:instrText xml:space="preserve"> = 2 \* GB3 </w:instrText>
      </w:r>
      <w:r>
        <w:rPr>
          <w:rFonts w:hint="eastAsia" w:ascii="仿宋" w:hAnsi="仿宋" w:eastAsia="仿宋" w:cs="仿宋"/>
          <w:b/>
          <w:bCs/>
          <w:color w:val="auto"/>
          <w:spacing w:val="-6"/>
          <w:szCs w:val="21"/>
          <w:highlight w:val="none"/>
          <w:lang w:val="en-US" w:eastAsia="zh-CN"/>
        </w:rPr>
        <w:fldChar w:fldCharType="separate"/>
      </w:r>
      <w:r>
        <w:rPr>
          <w:rFonts w:hint="eastAsia" w:ascii="仿宋" w:hAnsi="仿宋" w:eastAsia="仿宋" w:cs="仿宋"/>
          <w:b/>
          <w:bCs/>
          <w:color w:val="auto"/>
          <w:spacing w:val="-6"/>
          <w:szCs w:val="21"/>
          <w:highlight w:val="none"/>
          <w:lang w:val="en-US" w:eastAsia="zh-CN"/>
        </w:rPr>
        <w:t>②</w:t>
      </w:r>
      <w:r>
        <w:rPr>
          <w:rFonts w:hint="eastAsia" w:ascii="仿宋" w:hAnsi="仿宋" w:eastAsia="仿宋" w:cs="仿宋"/>
          <w:b/>
          <w:bCs/>
          <w:color w:val="auto"/>
          <w:spacing w:val="-6"/>
          <w:szCs w:val="21"/>
          <w:highlight w:val="none"/>
          <w:lang w:val="en-US" w:eastAsia="zh-CN"/>
        </w:rPr>
        <w:fldChar w:fldCharType="end"/>
      </w:r>
      <w:r>
        <w:rPr>
          <w:rFonts w:hint="eastAsia" w:ascii="仿宋" w:hAnsi="仿宋" w:eastAsia="仿宋" w:cs="仿宋"/>
          <w:b/>
          <w:bCs/>
          <w:color w:val="auto"/>
          <w:spacing w:val="-6"/>
          <w:szCs w:val="21"/>
          <w:highlight w:val="none"/>
          <w:lang w:val="en-US" w:eastAsia="zh-CN"/>
        </w:rPr>
        <w:t>采购人指定的进口代理机构（赛尔网络有限公司）的收费标准：开标时中国银行美元现钞卖出价增加部分：</w:t>
      </w:r>
    </w:p>
    <w:tbl>
      <w:tblPr>
        <w:tblStyle w:val="26"/>
        <w:tblW w:w="50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27"/>
        <w:gridCol w:w="2528"/>
      </w:tblGrid>
      <w:tr w14:paraId="2CDFB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40842E53">
            <w:pPr>
              <w:ind w:left="0" w:leftChars="0" w:right="0" w:rightChars="0" w:firstLine="0" w:firstLineChars="0"/>
              <w:jc w:val="center"/>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rPr>
              <w:t>代理金额</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美元</w:t>
            </w:r>
            <w:r>
              <w:rPr>
                <w:rFonts w:hint="eastAsia" w:ascii="仿宋" w:hAnsi="仿宋" w:eastAsia="仿宋" w:cs="仿宋"/>
                <w:b/>
                <w:bCs/>
                <w:color w:val="auto"/>
                <w:sz w:val="21"/>
                <w:szCs w:val="21"/>
                <w:highlight w:val="none"/>
                <w:lang w:eastAsia="zh-CN"/>
              </w:rPr>
              <w:t>）</w:t>
            </w:r>
          </w:p>
        </w:tc>
        <w:tc>
          <w:tcPr>
            <w:tcW w:w="2528" w:type="dxa"/>
            <w:vAlign w:val="center"/>
          </w:tcPr>
          <w:p w14:paraId="7F4F227F">
            <w:pPr>
              <w:ind w:left="0" w:leftChars="0" w:right="0" w:rightChars="0"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代理费费率</w:t>
            </w:r>
          </w:p>
        </w:tc>
      </w:tr>
      <w:tr w14:paraId="23D7F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53A7921B">
            <w:pPr>
              <w:ind w:left="0" w:leftChars="0" w:right="0" w:rightChars="0"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0</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5</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万USD</w:t>
            </w:r>
          </w:p>
        </w:tc>
        <w:tc>
          <w:tcPr>
            <w:tcW w:w="2528" w:type="dxa"/>
            <w:vAlign w:val="center"/>
          </w:tcPr>
          <w:p w14:paraId="12B9974B">
            <w:pPr>
              <w:jc w:val="center"/>
              <w:rPr>
                <w:rFonts w:hint="eastAsia" w:ascii="仿宋" w:hAnsi="仿宋" w:eastAsia="仿宋" w:cs="仿宋"/>
                <w:color w:val="auto"/>
                <w:sz w:val="21"/>
                <w:szCs w:val="21"/>
                <w:highlight w:val="none"/>
                <w:lang w:val="en-US" w:eastAsia="zh-CN"/>
              </w:rPr>
            </w:pPr>
            <w:r>
              <w:rPr>
                <w:rFonts w:hint="eastAsia" w:ascii="仿宋" w:hAnsi="仿宋" w:eastAsia="仿宋"/>
                <w:color w:val="auto"/>
                <w:sz w:val="21"/>
                <w:szCs w:val="21"/>
                <w:highlight w:val="none"/>
              </w:rPr>
              <w:t>0.1</w:t>
            </w:r>
          </w:p>
        </w:tc>
      </w:tr>
      <w:tr w14:paraId="33195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77C687AD">
            <w:pPr>
              <w:ind w:left="0" w:leftChars="0" w:right="0" w:rightChars="0"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5</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10</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万USD</w:t>
            </w:r>
          </w:p>
        </w:tc>
        <w:tc>
          <w:tcPr>
            <w:tcW w:w="2528" w:type="dxa"/>
            <w:vAlign w:val="center"/>
          </w:tcPr>
          <w:p w14:paraId="6FFD775F">
            <w:pPr>
              <w:jc w:val="center"/>
              <w:rPr>
                <w:rFonts w:hint="eastAsia" w:ascii="仿宋" w:hAnsi="仿宋" w:eastAsia="仿宋" w:cs="仿宋"/>
                <w:color w:val="auto"/>
                <w:sz w:val="21"/>
                <w:szCs w:val="21"/>
                <w:highlight w:val="none"/>
                <w:lang w:val="en-US" w:eastAsia="zh-CN"/>
              </w:rPr>
            </w:pPr>
            <w:r>
              <w:rPr>
                <w:rFonts w:hint="eastAsia" w:ascii="仿宋" w:hAnsi="仿宋" w:eastAsia="仿宋"/>
                <w:color w:val="auto"/>
                <w:sz w:val="21"/>
                <w:szCs w:val="21"/>
                <w:highlight w:val="none"/>
              </w:rPr>
              <w:t>0.</w:t>
            </w:r>
            <w:r>
              <w:rPr>
                <w:rFonts w:ascii="仿宋" w:hAnsi="仿宋" w:eastAsia="仿宋"/>
                <w:color w:val="auto"/>
                <w:sz w:val="21"/>
                <w:szCs w:val="21"/>
                <w:highlight w:val="none"/>
              </w:rPr>
              <w:t>09</w:t>
            </w:r>
          </w:p>
        </w:tc>
      </w:tr>
      <w:tr w14:paraId="5FEA0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49890F48">
            <w:pPr>
              <w:ind w:left="0" w:leftChars="0" w:right="0" w:rightChars="0"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10</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20</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万USD</w:t>
            </w:r>
          </w:p>
        </w:tc>
        <w:tc>
          <w:tcPr>
            <w:tcW w:w="2528" w:type="dxa"/>
            <w:vAlign w:val="center"/>
          </w:tcPr>
          <w:p w14:paraId="48C1A8FC">
            <w:pPr>
              <w:jc w:val="center"/>
              <w:rPr>
                <w:rFonts w:hint="eastAsia" w:ascii="仿宋" w:hAnsi="仿宋" w:eastAsia="仿宋" w:cs="仿宋"/>
                <w:color w:val="auto"/>
                <w:sz w:val="21"/>
                <w:szCs w:val="21"/>
                <w:highlight w:val="none"/>
                <w:lang w:val="en-US" w:eastAsia="zh-CN"/>
              </w:rPr>
            </w:pPr>
            <w:r>
              <w:rPr>
                <w:rFonts w:hint="eastAsia" w:ascii="仿宋" w:hAnsi="仿宋" w:eastAsia="仿宋"/>
                <w:color w:val="auto"/>
                <w:sz w:val="21"/>
                <w:szCs w:val="21"/>
                <w:highlight w:val="none"/>
              </w:rPr>
              <w:t>0.09</w:t>
            </w:r>
          </w:p>
        </w:tc>
      </w:tr>
      <w:tr w14:paraId="4A18C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67880D6D">
            <w:pPr>
              <w:ind w:left="0" w:leftChars="0" w:right="0" w:rightChars="0" w:firstLine="0" w:firstLineChars="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20</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50</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万USD</w:t>
            </w:r>
          </w:p>
        </w:tc>
        <w:tc>
          <w:tcPr>
            <w:tcW w:w="2528" w:type="dxa"/>
            <w:vAlign w:val="center"/>
          </w:tcPr>
          <w:p w14:paraId="5549C82F">
            <w:pPr>
              <w:jc w:val="center"/>
              <w:rPr>
                <w:rFonts w:hint="eastAsia" w:ascii="仿宋" w:hAnsi="仿宋" w:eastAsia="仿宋" w:cs="仿宋"/>
                <w:color w:val="auto"/>
                <w:sz w:val="21"/>
                <w:szCs w:val="21"/>
                <w:highlight w:val="none"/>
                <w:lang w:val="en-US" w:eastAsia="zh-CN"/>
              </w:rPr>
            </w:pPr>
            <w:r>
              <w:rPr>
                <w:rFonts w:hint="eastAsia" w:ascii="仿宋" w:hAnsi="仿宋" w:eastAsia="仿宋"/>
                <w:color w:val="auto"/>
                <w:sz w:val="21"/>
                <w:szCs w:val="21"/>
                <w:highlight w:val="none"/>
              </w:rPr>
              <w:t>0.08</w:t>
            </w:r>
          </w:p>
        </w:tc>
      </w:tr>
      <w:tr w14:paraId="51FE9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5318B954">
            <w:pPr>
              <w:ind w:left="0" w:leftChars="0" w:right="0" w:rightChars="0" w:firstLine="0" w:firstLineChars="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w:t>
            </w:r>
            <w:r>
              <w:rPr>
                <w:rFonts w:hint="default" w:ascii="仿宋" w:hAnsi="仿宋" w:eastAsia="仿宋" w:cs="仿宋"/>
                <w:color w:val="auto"/>
                <w:sz w:val="21"/>
                <w:szCs w:val="21"/>
                <w:highlight w:val="none"/>
                <w:lang w:val="en-US" w:eastAsia="zh-CN"/>
              </w:rPr>
              <w:t>50</w:t>
            </w:r>
            <w:r>
              <w:rPr>
                <w:rFonts w:hint="eastAsia" w:ascii="仿宋" w:hAnsi="仿宋" w:eastAsia="仿宋" w:cs="仿宋"/>
                <w:color w:val="auto"/>
                <w:sz w:val="21"/>
                <w:szCs w:val="21"/>
                <w:highlight w:val="none"/>
                <w:lang w:val="en-US" w:eastAsia="zh-CN"/>
              </w:rPr>
              <w:t>,100]万</w:t>
            </w:r>
            <w:r>
              <w:rPr>
                <w:rFonts w:hint="eastAsia" w:ascii="仿宋" w:hAnsi="仿宋" w:eastAsia="仿宋" w:cs="仿宋"/>
                <w:color w:val="auto"/>
                <w:sz w:val="21"/>
                <w:szCs w:val="21"/>
                <w:highlight w:val="none"/>
              </w:rPr>
              <w:t>USD</w:t>
            </w:r>
          </w:p>
        </w:tc>
        <w:tc>
          <w:tcPr>
            <w:tcW w:w="2528" w:type="dxa"/>
            <w:vAlign w:val="center"/>
          </w:tcPr>
          <w:p w14:paraId="3904EF02">
            <w:pPr>
              <w:jc w:val="center"/>
              <w:rPr>
                <w:rFonts w:hint="default" w:ascii="仿宋" w:hAnsi="仿宋" w:eastAsia="仿宋" w:cs="仿宋"/>
                <w:color w:val="auto"/>
                <w:sz w:val="21"/>
                <w:szCs w:val="21"/>
                <w:highlight w:val="none"/>
                <w:lang w:val="en-US" w:eastAsia="zh-CN"/>
              </w:rPr>
            </w:pPr>
            <w:r>
              <w:rPr>
                <w:rFonts w:hint="eastAsia" w:ascii="仿宋" w:hAnsi="仿宋" w:eastAsia="仿宋"/>
                <w:color w:val="auto"/>
                <w:sz w:val="21"/>
                <w:szCs w:val="21"/>
                <w:highlight w:val="none"/>
              </w:rPr>
              <w:t>0.05</w:t>
            </w:r>
          </w:p>
        </w:tc>
      </w:tr>
      <w:tr w14:paraId="2FC15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27" w:type="dxa"/>
            <w:vAlign w:val="center"/>
          </w:tcPr>
          <w:p w14:paraId="0353F51F">
            <w:pPr>
              <w:ind w:left="0" w:leftChars="0" w:right="0" w:rightChars="0" w:firstLine="0" w:firstLineChars="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＞100万</w:t>
            </w:r>
            <w:r>
              <w:rPr>
                <w:rFonts w:hint="eastAsia" w:ascii="仿宋" w:hAnsi="仿宋" w:eastAsia="仿宋" w:cs="仿宋"/>
                <w:color w:val="auto"/>
                <w:sz w:val="21"/>
                <w:szCs w:val="21"/>
                <w:highlight w:val="none"/>
              </w:rPr>
              <w:t>USD</w:t>
            </w:r>
          </w:p>
        </w:tc>
        <w:tc>
          <w:tcPr>
            <w:tcW w:w="2528" w:type="dxa"/>
            <w:vAlign w:val="center"/>
          </w:tcPr>
          <w:p w14:paraId="688D7977">
            <w:pPr>
              <w:jc w:val="center"/>
              <w:rPr>
                <w:rFonts w:hint="default" w:ascii="仿宋" w:hAnsi="仿宋" w:eastAsia="仿宋" w:cs="仿宋"/>
                <w:color w:val="auto"/>
                <w:sz w:val="21"/>
                <w:szCs w:val="21"/>
                <w:highlight w:val="none"/>
                <w:lang w:val="en-US" w:eastAsia="zh-CN"/>
              </w:rPr>
            </w:pPr>
            <w:r>
              <w:rPr>
                <w:rFonts w:hint="eastAsia" w:ascii="仿宋" w:hAnsi="仿宋" w:eastAsia="仿宋"/>
                <w:color w:val="auto"/>
                <w:sz w:val="21"/>
                <w:szCs w:val="21"/>
                <w:highlight w:val="none"/>
              </w:rPr>
              <w:t>0.0</w:t>
            </w:r>
            <w:r>
              <w:rPr>
                <w:rFonts w:ascii="仿宋" w:hAnsi="仿宋" w:eastAsia="仿宋"/>
                <w:color w:val="auto"/>
                <w:sz w:val="21"/>
                <w:szCs w:val="21"/>
                <w:highlight w:val="none"/>
              </w:rPr>
              <w:t>5</w:t>
            </w:r>
          </w:p>
        </w:tc>
      </w:tr>
    </w:tbl>
    <w:p w14:paraId="6AE5BC6F">
      <w:pPr>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备注：</w:t>
      </w:r>
    </w:p>
    <w:p w14:paraId="02BCC911">
      <w:pPr>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进口外贸代理服务费包含：进口代理机构的服务费、银行手续费用、报关费（制单费、录入费、卫生检疫费、保险费、法定商检费、滞报金、换单费等）、海关监管费、仓储费、运输费及进口所需发生的其他必须或可能发生的费用。</w:t>
      </w:r>
    </w:p>
    <w:p w14:paraId="405D154A">
      <w:pPr>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2）进口外贸代理服务费不包含超低温冰箱的能效标识检测费用，压力容器的特种设备检测费用等，需由中标人按实际承担。</w:t>
      </w:r>
    </w:p>
    <w:p w14:paraId="7EC2CD98">
      <w:pPr>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3）如产品为海运进口，换单费超出空运换单费部分由中标人另行承担。</w:t>
      </w:r>
    </w:p>
    <w:p w14:paraId="47F3D99D">
      <w:pPr>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▲4.采购人将以合同形式有偿取得货物、服务，不接受投标人给予的赠品、回扣或者与采购无关的其他商品、服务；</w:t>
      </w:r>
    </w:p>
    <w:p w14:paraId="3F396DF7">
      <w:pPr>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5.投标总价不为零，分项报价中部分产品、服务单价为零的，视作已包含在投标总价中。</w:t>
      </w:r>
    </w:p>
    <w:p w14:paraId="578DF0E2">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六</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投标有效期</w:t>
      </w:r>
    </w:p>
    <w:p w14:paraId="7E282256">
      <w:pPr>
        <w:pStyle w:val="10"/>
        <w:adjustRightInd w:val="0"/>
        <w:snapToGrid w:val="0"/>
        <w:spacing w:before="0" w:beforeLines="0" w:after="0" w:afterLines="0" w:line="288" w:lineRule="auto"/>
        <w:ind w:firstLine="396" w:firstLineChars="200"/>
        <w:jc w:val="left"/>
        <w:rPr>
          <w:rFonts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▲从提交投标文件的截止之日起90天，在原投标有效期满之前，如果出现特殊情况，采购人或采购代理机构以书面形式通知投标人延长投标有效期。</w:t>
      </w:r>
    </w:p>
    <w:p w14:paraId="2C43B67E">
      <w:pPr>
        <w:widowControl/>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4F2E73CB">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四、资格审查不通过、投标无效的情形</w:t>
      </w:r>
    </w:p>
    <w:p w14:paraId="01DA68C7">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在资格审查时，如发现下列情形之一的，投标人将被视为资格审查不通过：</w:t>
      </w:r>
    </w:p>
    <w:p w14:paraId="491D96A9">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资格证明材料不全的或者不符合招标文件要求的</w:t>
      </w:r>
    </w:p>
    <w:p w14:paraId="05FF335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投标人不具备招标文件中规定的资格要求的</w:t>
      </w:r>
    </w:p>
    <w:p w14:paraId="6B246F0F">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资格文件未按要求签署、盖章的</w:t>
      </w:r>
    </w:p>
    <w:p w14:paraId="012182DC">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lang w:eastAsia="zh-CN"/>
        </w:rPr>
        <w:t>未响应招标文件“▲”标记条款要求的</w:t>
      </w:r>
    </w:p>
    <w:p w14:paraId="3E2FE9C6">
      <w:pPr>
        <w:adjustRightInd w:val="0"/>
        <w:snapToGrid w:val="0"/>
        <w:spacing w:line="288" w:lineRule="auto"/>
        <w:ind w:firstLine="398" w:firstLineChars="200"/>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在符合性审查、商务和技术评审时，如发现下列情形之一的，投标文件将被视为无效：</w:t>
      </w:r>
    </w:p>
    <w:p w14:paraId="273CCEAB">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商务和技术文件未按要求签署、盖章的</w:t>
      </w:r>
    </w:p>
    <w:p w14:paraId="15FD9210">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未提供或未按要求提供投标函、</w:t>
      </w:r>
      <w:r>
        <w:rPr>
          <w:rFonts w:hint="eastAsia" w:ascii="仿宋" w:hAnsi="仿宋" w:eastAsia="仿宋" w:cs="仿宋"/>
          <w:color w:val="auto"/>
          <w:spacing w:val="-6"/>
          <w:szCs w:val="21"/>
          <w:highlight w:val="none"/>
          <w:lang w:eastAsia="zh-CN"/>
        </w:rPr>
        <w:t>授权委托书</w:t>
      </w:r>
      <w:r>
        <w:rPr>
          <w:rFonts w:hint="eastAsia" w:ascii="仿宋" w:hAnsi="仿宋" w:eastAsia="仿宋" w:cs="仿宋"/>
          <w:color w:val="auto"/>
          <w:spacing w:val="-6"/>
          <w:szCs w:val="21"/>
          <w:highlight w:val="none"/>
        </w:rPr>
        <w:t>的</w:t>
      </w:r>
    </w:p>
    <w:p w14:paraId="47E76557">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未响应招标文件“▲”标记条款要求的</w:t>
      </w:r>
    </w:p>
    <w:p w14:paraId="1A858C32">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未提供采购需求偏离表</w:t>
      </w:r>
      <w:r>
        <w:rPr>
          <w:rFonts w:hint="eastAsia" w:ascii="仿宋" w:hAnsi="仿宋" w:eastAsia="仿宋" w:cs="仿宋"/>
          <w:color w:val="auto"/>
          <w:spacing w:val="-6"/>
          <w:szCs w:val="21"/>
          <w:highlight w:val="none"/>
          <w:lang w:val="en-US" w:eastAsia="zh-CN"/>
        </w:rPr>
        <w:t>或</w:t>
      </w:r>
      <w:r>
        <w:rPr>
          <w:rFonts w:hint="eastAsia" w:ascii="仿宋" w:hAnsi="仿宋" w:eastAsia="仿宋" w:cs="仿宋"/>
          <w:color w:val="auto"/>
          <w:spacing w:val="-6"/>
          <w:szCs w:val="21"/>
          <w:highlight w:val="none"/>
        </w:rPr>
        <w:t>采购需求偏离表</w:t>
      </w:r>
      <w:r>
        <w:rPr>
          <w:rFonts w:hint="eastAsia" w:ascii="仿宋" w:hAnsi="仿宋" w:eastAsia="仿宋" w:cs="仿宋"/>
          <w:color w:val="auto"/>
          <w:spacing w:val="-6"/>
          <w:szCs w:val="21"/>
          <w:highlight w:val="none"/>
          <w:lang w:val="en-US" w:eastAsia="zh-CN"/>
        </w:rPr>
        <w:t>中响应规格有缺项、漏项</w:t>
      </w:r>
      <w:r>
        <w:rPr>
          <w:rFonts w:hint="eastAsia" w:ascii="仿宋" w:hAnsi="仿宋" w:eastAsia="仿宋" w:cs="仿宋"/>
          <w:color w:val="auto"/>
          <w:spacing w:val="-6"/>
          <w:szCs w:val="21"/>
          <w:highlight w:val="none"/>
        </w:rPr>
        <w:t>的</w:t>
      </w:r>
    </w:p>
    <w:p w14:paraId="757CE965">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质保期不满足招标文件要求的</w:t>
      </w:r>
    </w:p>
    <w:p w14:paraId="08075AFA">
      <w:pPr>
        <w:adjustRightInd w:val="0"/>
        <w:snapToGrid w:val="0"/>
        <w:spacing w:line="288" w:lineRule="auto"/>
        <w:ind w:firstLine="396" w:firstLineChars="200"/>
        <w:rPr>
          <w:rFonts w:hint="default"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6.产品响应负偏离达到评分标准中规定数量</w:t>
      </w:r>
      <w:r>
        <w:rPr>
          <w:rFonts w:hint="eastAsia" w:ascii="仿宋" w:hAnsi="仿宋" w:eastAsia="仿宋" w:cs="仿宋"/>
          <w:b w:val="0"/>
          <w:bCs w:val="0"/>
          <w:sz w:val="21"/>
          <w:szCs w:val="21"/>
          <w:highlight w:val="none"/>
          <w:lang w:val="en-US" w:eastAsia="zh-CN"/>
        </w:rPr>
        <w:t>（</w:t>
      </w:r>
      <w:r>
        <w:rPr>
          <w:rFonts w:hint="eastAsia" w:ascii="仿宋" w:hAnsi="仿宋" w:eastAsia="仿宋" w:cs="仿宋"/>
          <w:color w:val="auto"/>
          <w:szCs w:val="21"/>
          <w:highlight w:val="none"/>
          <w:lang w:val="en-US" w:eastAsia="zh-CN"/>
        </w:rPr>
        <w:t>视为采购人不能接受的附加条件）</w:t>
      </w:r>
      <w:r>
        <w:rPr>
          <w:rFonts w:hint="eastAsia" w:ascii="仿宋" w:hAnsi="仿宋" w:eastAsia="仿宋" w:cs="仿宋"/>
          <w:color w:val="auto"/>
          <w:spacing w:val="-6"/>
          <w:szCs w:val="21"/>
          <w:highlight w:val="none"/>
          <w:lang w:val="en-US" w:eastAsia="zh-CN"/>
        </w:rPr>
        <w:t>的</w:t>
      </w:r>
    </w:p>
    <w:p w14:paraId="5752285F">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7.</w:t>
      </w:r>
      <w:r>
        <w:rPr>
          <w:rFonts w:hint="eastAsia" w:ascii="仿宋" w:hAnsi="仿宋" w:eastAsia="仿宋" w:cs="仿宋"/>
          <w:color w:val="auto"/>
          <w:spacing w:val="-6"/>
          <w:szCs w:val="21"/>
          <w:highlight w:val="none"/>
        </w:rPr>
        <w:t>明显不符合招标文件要求</w:t>
      </w:r>
      <w:r>
        <w:rPr>
          <w:rFonts w:hint="eastAsia" w:ascii="仿宋" w:hAnsi="仿宋" w:eastAsia="仿宋" w:cs="仿宋"/>
          <w:color w:val="auto"/>
          <w:szCs w:val="21"/>
          <w:highlight w:val="none"/>
        </w:rPr>
        <w:t>的</w:t>
      </w:r>
    </w:p>
    <w:p w14:paraId="093F86F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8.</w:t>
      </w:r>
      <w:r>
        <w:rPr>
          <w:rFonts w:hint="eastAsia" w:ascii="仿宋" w:hAnsi="仿宋" w:eastAsia="仿宋" w:cs="仿宋"/>
          <w:color w:val="auto"/>
          <w:spacing w:val="-6"/>
          <w:szCs w:val="21"/>
          <w:highlight w:val="none"/>
        </w:rPr>
        <w:t>投标技术方案不明确（存在一个或一个以上备选/替代投标方案）的</w:t>
      </w:r>
    </w:p>
    <w:p w14:paraId="6EB2624A">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9.</w:t>
      </w:r>
      <w:r>
        <w:rPr>
          <w:rFonts w:hint="eastAsia" w:ascii="仿宋" w:hAnsi="仿宋" w:eastAsia="仿宋" w:cs="仿宋"/>
          <w:color w:val="auto"/>
          <w:spacing w:val="-6"/>
          <w:szCs w:val="21"/>
          <w:highlight w:val="none"/>
        </w:rPr>
        <w:t>投标文件含有采购人不能接受的附加条件的</w:t>
      </w:r>
    </w:p>
    <w:p w14:paraId="019718D1">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10.</w:t>
      </w:r>
      <w:r>
        <w:rPr>
          <w:rFonts w:hint="eastAsia" w:ascii="仿宋" w:hAnsi="仿宋" w:eastAsia="仿宋" w:cs="仿宋"/>
          <w:color w:val="auto"/>
          <w:spacing w:val="-6"/>
          <w:szCs w:val="21"/>
          <w:highlight w:val="none"/>
        </w:rPr>
        <w:t>法律、法规和招标文件规定的其他无效情形</w:t>
      </w:r>
    </w:p>
    <w:p w14:paraId="1585882F">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在报价评审时，如发现下列情形之一的，投标文件将被视为无效：</w:t>
      </w:r>
    </w:p>
    <w:p w14:paraId="15E83F5D">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报价文件未按要求签署、盖章的</w:t>
      </w:r>
    </w:p>
    <w:p w14:paraId="326A587F">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未按照招标文件标明的币种报价的</w:t>
      </w:r>
    </w:p>
    <w:p w14:paraId="55CFA927">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报价内容有缺漏项或者与招标文件要求不一致的</w:t>
      </w:r>
    </w:p>
    <w:p w14:paraId="5591944C">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报价超过招标文件中规定的</w:t>
      </w:r>
      <w:r>
        <w:rPr>
          <w:rFonts w:hint="eastAsia" w:ascii="仿宋" w:hAnsi="仿宋" w:eastAsia="仿宋" w:cs="仿宋"/>
          <w:color w:val="auto"/>
          <w:spacing w:val="-6"/>
          <w:szCs w:val="21"/>
          <w:highlight w:val="none"/>
          <w:lang w:val="en-US" w:eastAsia="zh-CN"/>
        </w:rPr>
        <w:t>预算金额或者</w:t>
      </w:r>
      <w:r>
        <w:rPr>
          <w:rFonts w:hint="eastAsia" w:ascii="仿宋" w:hAnsi="仿宋" w:eastAsia="仿宋" w:cs="仿宋"/>
          <w:color w:val="auto"/>
          <w:spacing w:val="-6"/>
          <w:szCs w:val="21"/>
          <w:highlight w:val="none"/>
        </w:rPr>
        <w:t>最高限价的</w:t>
      </w:r>
    </w:p>
    <w:p w14:paraId="70CA7CFE">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报价具有选择性的</w:t>
      </w:r>
    </w:p>
    <w:p w14:paraId="430B3907">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未响应招标文件“▲”标记条款要求的</w:t>
      </w:r>
    </w:p>
    <w:p w14:paraId="06F36920">
      <w:pPr>
        <w:widowControl/>
        <w:adjustRightInd w:val="0"/>
        <w:snapToGrid w:val="0"/>
        <w:spacing w:line="288" w:lineRule="auto"/>
        <w:ind w:firstLine="398" w:firstLineChars="200"/>
        <w:jc w:val="left"/>
        <w:rPr>
          <w:rFonts w:ascii="仿宋" w:hAnsi="仿宋" w:eastAsia="仿宋" w:cs="仿宋"/>
          <w:b/>
          <w:bCs/>
          <w:color w:val="auto"/>
          <w:spacing w:val="-6"/>
          <w:szCs w:val="21"/>
          <w:highlight w:val="none"/>
        </w:rPr>
      </w:pPr>
      <w:bookmarkStart w:id="43" w:name="_Hlk94018736"/>
      <w:r>
        <w:rPr>
          <w:rFonts w:hint="eastAsia" w:ascii="仿宋" w:hAnsi="仿宋" w:eastAsia="仿宋" w:cs="仿宋"/>
          <w:b/>
          <w:bCs/>
          <w:color w:val="auto"/>
          <w:spacing w:val="-6"/>
          <w:szCs w:val="21"/>
          <w:highlight w:val="none"/>
        </w:rPr>
        <w:t>特别说明：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End w:id="43"/>
    <w:p w14:paraId="241FD431">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有下列情形之一的，视为投标人串通投标，其投标无效：</w:t>
      </w:r>
    </w:p>
    <w:p w14:paraId="2D29703C">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不同投标人的投标文件由同一单位或者个人编制</w:t>
      </w:r>
    </w:p>
    <w:p w14:paraId="737CAA60">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不同投标人委托同一单位或者个人办理投标事宜</w:t>
      </w:r>
    </w:p>
    <w:p w14:paraId="4DCC42CB">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不同投标人的投标文件载明的项目管理成员或者联系人员为同一人</w:t>
      </w:r>
    </w:p>
    <w:p w14:paraId="1D617FD8">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不同投标人的投标文件异常一致或者投标报价呈规律性差异</w:t>
      </w:r>
    </w:p>
    <w:p w14:paraId="27E951C8">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不同投标人的投标文件相互混装</w:t>
      </w:r>
    </w:p>
    <w:p w14:paraId="7950542F">
      <w:pPr>
        <w:widowControl/>
        <w:adjustRightInd w:val="0"/>
        <w:snapToGrid w:val="0"/>
        <w:spacing w:line="288" w:lineRule="auto"/>
        <w:ind w:firstLine="398" w:firstLineChars="200"/>
        <w:jc w:val="left"/>
        <w:rPr>
          <w:rFonts w:hint="eastAsia" w:ascii="仿宋" w:hAnsi="仿宋" w:eastAsia="仿宋" w:cs="仿宋"/>
          <w:b/>
          <w:color w:val="auto"/>
          <w:spacing w:val="-6"/>
          <w:szCs w:val="21"/>
          <w:highlight w:val="none"/>
          <w:lang w:eastAsia="zh-CN"/>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）参与同一个采购包（标项）的投标人存在下列情形之一且无法合理解释的，其投标文件无效：</w:t>
      </w:r>
    </w:p>
    <w:p w14:paraId="0AEFFCD3">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1.不同投标人的电子投标文件上传计算机的网卡MAC地址或硬盘序列号等硬件信息相同的</w:t>
      </w:r>
    </w:p>
    <w:p w14:paraId="210B7656">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2.上传的电子投标文件若出现使用本项目其他投标人的数字证书加密的或加盖本项目其他投标人的电子印章的</w:t>
      </w:r>
    </w:p>
    <w:p w14:paraId="47722082">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3.不同投标人的投标文件的内容存在3处（含）以上错误一致的</w:t>
      </w:r>
    </w:p>
    <w:p w14:paraId="4F4CD2B7">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4.不同投标人联系人为同一人或不同联系人的联系电话一致的</w:t>
      </w:r>
    </w:p>
    <w:p w14:paraId="7F7983B7">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5A310402">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五、开  标</w:t>
      </w:r>
    </w:p>
    <w:p w14:paraId="7D0A894B">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ascii="仿宋" w:hAnsi="仿宋" w:eastAsia="仿宋" w:cs="仿宋"/>
          <w:color w:val="auto"/>
          <w:szCs w:val="21"/>
          <w:highlight w:val="none"/>
        </w:rPr>
      </w:pPr>
      <w:bookmarkStart w:id="44" w:name="_Hlk94018775"/>
      <w:r>
        <w:rPr>
          <w:rFonts w:hint="eastAsia" w:ascii="仿宋" w:hAnsi="仿宋" w:eastAsia="仿宋" w:cs="仿宋"/>
          <w:b/>
          <w:color w:val="auto"/>
          <w:szCs w:val="21"/>
          <w:highlight w:val="none"/>
        </w:rPr>
        <w:t>（一）开标</w:t>
      </w:r>
    </w:p>
    <w:p w14:paraId="370EB06E">
      <w:pPr>
        <w:pStyle w:val="101"/>
        <w:keepNext w:val="0"/>
        <w:keepLines w:val="0"/>
        <w:pageBreakBefore w:val="0"/>
        <w:widowControl w:val="0"/>
        <w:kinsoku/>
        <w:wordWrap/>
        <w:overflowPunct/>
        <w:topLinePunct w:val="0"/>
        <w:bidi w:val="0"/>
        <w:adjustRightInd w:val="0"/>
        <w:snapToGrid w:val="0"/>
        <w:spacing w:before="0" w:line="288" w:lineRule="auto"/>
        <w:ind w:left="0" w:firstLine="422" w:firstLineChars="201"/>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采购代理机构按照招标文件规定的时间通过电子交易平台组织开标，所有投标人均应当准时在线参加。投标人不足3家的，不得开标。</w:t>
      </w:r>
    </w:p>
    <w:p w14:paraId="52FA4434">
      <w:pPr>
        <w:pStyle w:val="101"/>
        <w:keepNext w:val="0"/>
        <w:keepLines w:val="0"/>
        <w:pageBreakBefore w:val="0"/>
        <w:widowControl w:val="0"/>
        <w:kinsoku/>
        <w:wordWrap/>
        <w:overflowPunct/>
        <w:topLinePunct w:val="0"/>
        <w:bidi w:val="0"/>
        <w:adjustRightInd w:val="0"/>
        <w:snapToGrid w:val="0"/>
        <w:spacing w:before="0" w:line="288" w:lineRule="auto"/>
        <w:ind w:left="0" w:firstLine="422" w:firstLineChars="201"/>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开标时，电子交易平台按开标时间自动提取所有投标文件。采购</w:t>
      </w:r>
      <w:r>
        <w:rPr>
          <w:rFonts w:hint="eastAsia" w:ascii="仿宋" w:hAnsi="仿宋" w:eastAsia="仿宋" w:cs="仿宋"/>
          <w:color w:val="auto"/>
          <w:szCs w:val="21"/>
          <w:highlight w:val="none"/>
          <w:lang w:val="en-US" w:eastAsia="zh-CN"/>
        </w:rPr>
        <w:t>人或采购</w:t>
      </w:r>
      <w:r>
        <w:rPr>
          <w:rFonts w:hint="eastAsia" w:ascii="仿宋" w:hAnsi="仿宋" w:eastAsia="仿宋" w:cs="仿宋"/>
          <w:color w:val="auto"/>
          <w:szCs w:val="21"/>
          <w:highlight w:val="none"/>
        </w:rPr>
        <w:t>代理机构依托电子交易平台发起开始解密指令，投标人按照平台提示和招标文件的规定在半小时内完成在线解密。</w:t>
      </w:r>
    </w:p>
    <w:p w14:paraId="137F6F81">
      <w:pPr>
        <w:adjustRightInd w:val="0"/>
        <w:snapToGrid w:val="0"/>
        <w:spacing w:line="288" w:lineRule="auto"/>
        <w:ind w:firstLine="422" w:firstLineChars="200"/>
        <w:rPr>
          <w:rFonts w:ascii="仿宋" w:hAnsi="仿宋" w:eastAsia="仿宋" w:cs="仿宋"/>
          <w:b/>
          <w:color w:val="auto"/>
          <w:szCs w:val="21"/>
          <w:highlight w:val="none"/>
        </w:rPr>
      </w:pPr>
      <w:r>
        <w:rPr>
          <w:rFonts w:hint="eastAsia" w:ascii="仿宋" w:hAnsi="仿宋" w:eastAsia="仿宋" w:cs="仿宋"/>
          <w:b/>
          <w:color w:val="auto"/>
          <w:szCs w:val="21"/>
          <w:highlight w:val="none"/>
        </w:rPr>
        <w:t>投标文件未按时解密但投标人提供备份投标文件的，以备份投标文件作为依据，否则视为投标文件撤回。投标文件已按时解密的，备份投标文件自动失效。</w:t>
      </w:r>
    </w:p>
    <w:p w14:paraId="588DECCA">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（二）资格审查</w:t>
      </w:r>
    </w:p>
    <w:p w14:paraId="390176DE">
      <w:pPr>
        <w:adjustRightInd w:val="0"/>
        <w:snapToGrid w:val="0"/>
        <w:spacing w:line="288" w:lineRule="auto"/>
        <w:ind w:firstLine="422" w:firstLineChars="201"/>
        <w:rPr>
          <w:rFonts w:ascii="仿宋" w:hAnsi="仿宋" w:eastAsia="仿宋" w:cs="仿宋"/>
          <w:color w:val="auto"/>
          <w:szCs w:val="21"/>
          <w:highlight w:val="none"/>
        </w:rPr>
      </w:pPr>
      <w:r>
        <w:rPr>
          <w:rFonts w:hint="eastAsia" w:ascii="仿宋" w:hAnsi="仿宋" w:eastAsia="仿宋" w:cs="仿宋"/>
          <w:color w:val="auto"/>
          <w:kern w:val="0"/>
          <w:szCs w:val="21"/>
          <w:highlight w:val="none"/>
        </w:rPr>
        <w:t>开标后，</w:t>
      </w:r>
      <w:r>
        <w:rPr>
          <w:rFonts w:hint="eastAsia" w:ascii="仿宋" w:hAnsi="仿宋" w:eastAsia="仿宋" w:cs="仿宋"/>
          <w:color w:val="auto"/>
          <w:szCs w:val="21"/>
          <w:highlight w:val="none"/>
        </w:rPr>
        <w:t>采购人或采购代理机构依据法律法规和招标文件的规定，对投标人的资格条件进行审查。</w:t>
      </w:r>
    </w:p>
    <w:p w14:paraId="09EC8923">
      <w:pPr>
        <w:pStyle w:val="100"/>
        <w:adjustRightInd w:val="0"/>
        <w:snapToGrid w:val="0"/>
        <w:spacing w:before="0" w:line="288" w:lineRule="auto"/>
        <w:ind w:firstLine="422" w:firstLineChars="201"/>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对未通过资格审查的投标人，采购人或采购代理机构告知其未通过的原因。</w:t>
      </w:r>
    </w:p>
    <w:p w14:paraId="478B2944">
      <w:pPr>
        <w:pStyle w:val="100"/>
        <w:adjustRightInd w:val="0"/>
        <w:snapToGrid w:val="0"/>
        <w:spacing w:before="0" w:line="288" w:lineRule="auto"/>
        <w:ind w:firstLine="422" w:firstLineChars="201"/>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通过资格审查的投标人不足3家的，不再评标。</w:t>
      </w:r>
    </w:p>
    <w:p w14:paraId="7D233C8A">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（三）信用信息查询</w:t>
      </w:r>
    </w:p>
    <w:p w14:paraId="6FD7B380">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根据财库[2016]125号《关于在政府采购活动中查询及使用信用记录有关问题的通知》要求，采购代理机构会对投标人信用记录进行查询并甄别。</w:t>
      </w:r>
    </w:p>
    <w:p w14:paraId="7BE6D0C0">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1.</w:t>
      </w:r>
      <w:r>
        <w:rPr>
          <w:rFonts w:hint="eastAsia" w:ascii="仿宋" w:hAnsi="仿宋" w:eastAsia="仿宋" w:cs="仿宋"/>
          <w:b/>
          <w:color w:val="auto"/>
          <w:sz w:val="21"/>
          <w:szCs w:val="21"/>
          <w:highlight w:val="none"/>
        </w:rPr>
        <w:t>信用信息查询的截止时点：投标截止时间；</w:t>
      </w:r>
    </w:p>
    <w:p w14:paraId="743FF0CA">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w:t>
      </w:r>
      <w:r>
        <w:rPr>
          <w:rFonts w:hint="eastAsia" w:ascii="仿宋" w:hAnsi="仿宋" w:eastAsia="仿宋" w:cs="仿宋"/>
          <w:b/>
          <w:color w:val="auto"/>
          <w:sz w:val="21"/>
          <w:szCs w:val="21"/>
          <w:highlight w:val="none"/>
        </w:rPr>
        <w:t>查询渠道：“信用中国”（www.creditchina.gov.cn）、“中国政府采购网”（www.ccgp.gov.cn）；</w:t>
      </w:r>
    </w:p>
    <w:p w14:paraId="65E9D9CD">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3.</w:t>
      </w:r>
      <w:r>
        <w:rPr>
          <w:rFonts w:hint="eastAsia" w:ascii="仿宋" w:hAnsi="仿宋" w:eastAsia="仿宋" w:cs="仿宋"/>
          <w:b/>
          <w:color w:val="auto"/>
          <w:sz w:val="21"/>
          <w:szCs w:val="21"/>
          <w:highlight w:val="none"/>
        </w:rPr>
        <w:t>信用信息查询记录和证据留存具体方式：采购代理机构经办人和监督人员将查询网页打印、签名与其他采购文件一并保存；</w:t>
      </w:r>
    </w:p>
    <w:p w14:paraId="63386DCA">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4.</w:t>
      </w:r>
      <w:r>
        <w:rPr>
          <w:rFonts w:hint="eastAsia" w:ascii="仿宋" w:hAnsi="仿宋" w:eastAsia="仿宋" w:cs="仿宋"/>
          <w:b/>
          <w:color w:val="auto"/>
          <w:sz w:val="21"/>
          <w:szCs w:val="21"/>
          <w:highlight w:val="none"/>
        </w:rPr>
        <w:t>信用信息的使用规则：投标人被列入失信被执行人、重大税收违法案件当事人名单、政府采购严重违法失信行为记录名单的，拒绝其参与政府采购活动。</w:t>
      </w:r>
    </w:p>
    <w:p w14:paraId="7C5E932C">
      <w:pPr>
        <w:pStyle w:val="100"/>
        <w:adjustRightInd w:val="0"/>
        <w:snapToGrid w:val="0"/>
        <w:spacing w:before="0" w:line="288" w:lineRule="auto"/>
        <w:ind w:firstLine="424" w:firstLineChars="201"/>
        <w:rPr>
          <w:rFonts w:ascii="仿宋" w:hAnsi="仿宋" w:eastAsia="仿宋" w:cs="仿宋"/>
          <w:b/>
          <w:color w:val="auto"/>
          <w:kern w:val="0"/>
          <w:sz w:val="21"/>
          <w:szCs w:val="21"/>
          <w:highlight w:val="none"/>
        </w:rPr>
      </w:pPr>
      <w:r>
        <w:rPr>
          <w:rFonts w:hint="eastAsia" w:ascii="仿宋" w:hAnsi="仿宋" w:eastAsia="仿宋" w:cs="仿宋"/>
          <w:b/>
          <w:color w:val="auto"/>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A89DE2A">
      <w:pPr>
        <w:adjustRightInd w:val="0"/>
        <w:snapToGrid w:val="0"/>
        <w:spacing w:line="288" w:lineRule="auto"/>
        <w:ind w:firstLine="398" w:firstLineChars="200"/>
        <w:rPr>
          <w:rFonts w:ascii="仿宋" w:hAnsi="仿宋" w:eastAsia="仿宋" w:cs="仿宋"/>
          <w:b/>
          <w:bCs/>
          <w:color w:val="auto"/>
          <w:spacing w:val="-6"/>
          <w:szCs w:val="21"/>
          <w:highlight w:val="none"/>
        </w:rPr>
      </w:pPr>
    </w:p>
    <w:p w14:paraId="13834B26">
      <w:pPr>
        <w:adjustRightInd w:val="0"/>
        <w:snapToGrid w:val="0"/>
        <w:spacing w:line="288" w:lineRule="auto"/>
        <w:ind w:firstLine="398" w:firstLineChars="200"/>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特别说明：如遇政府采购云平台电子化开标或评审程序调整的，按调整后程序执行。</w:t>
      </w:r>
    </w:p>
    <w:bookmarkEnd w:id="44"/>
    <w:p w14:paraId="70021D4A">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48A442B5">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六、评  标</w:t>
      </w:r>
    </w:p>
    <w:p w14:paraId="0A3675D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bookmarkStart w:id="45" w:name="_Hlk94018958"/>
      <w:r>
        <w:rPr>
          <w:rFonts w:hint="eastAsia" w:ascii="仿宋" w:hAnsi="仿宋" w:eastAsia="仿宋" w:cs="仿宋"/>
          <w:color w:val="auto"/>
          <w:kern w:val="0"/>
          <w:szCs w:val="21"/>
          <w:highlight w:val="none"/>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14:paraId="0A9C1A0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评标中因评标委员会成员缺席、回避或者健康等特殊原因导致评标委员会组成不符合规定的，依法补足后继续评标。被更换的评标委员会成员所作出的评标意见无效。</w:t>
      </w:r>
    </w:p>
    <w:bookmarkEnd w:id="45"/>
    <w:p w14:paraId="139468A9">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ascii="仿宋" w:hAnsi="仿宋" w:eastAsia="仿宋" w:cs="仿宋"/>
          <w:b/>
          <w:color w:val="auto"/>
          <w:kern w:val="0"/>
          <w:szCs w:val="21"/>
          <w:highlight w:val="none"/>
        </w:rPr>
      </w:pPr>
      <w:bookmarkStart w:id="46" w:name="_Hlk94019000"/>
      <w:r>
        <w:rPr>
          <w:rFonts w:hint="eastAsia" w:ascii="仿宋" w:hAnsi="仿宋" w:eastAsia="仿宋" w:cs="仿宋"/>
          <w:b/>
          <w:color w:val="auto"/>
          <w:kern w:val="0"/>
          <w:szCs w:val="21"/>
          <w:highlight w:val="none"/>
        </w:rPr>
        <w:t>（一）符合性审查</w:t>
      </w:r>
    </w:p>
    <w:p w14:paraId="24BC452A">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评标委员会对符合资格的投标人的投标文件进行符合性审查，以确定其是否满足招标文件的实质性要求。不满足招标文件的实质性要求的，投标无效。</w:t>
      </w:r>
    </w:p>
    <w:p w14:paraId="5B800392">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（二）比较与评价</w:t>
      </w:r>
    </w:p>
    <w:p w14:paraId="41F48FF8">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评标委员会按照招标文件中规定的评标方法和标准，对符合性审查合格的投标文件进行商务和技术评估，综合比较与评价。</w:t>
      </w:r>
    </w:p>
    <w:p w14:paraId="398A5536">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54E0DE2B">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（三）汇总商务技术得分</w:t>
      </w:r>
    </w:p>
    <w:p w14:paraId="273FDA53">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评标委员会各成员独立对每个投标人的商务和技术文件进行评价，并汇总商务技术得分情况。</w:t>
      </w:r>
    </w:p>
    <w:p w14:paraId="7DB5467D">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（四）报价评审</w:t>
      </w:r>
    </w:p>
    <w:p w14:paraId="2D75FF6C">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政府采购云平台上传的电子投标文件报价与政府采购云平台录入报价不一致的，以上传的电子投标文件报价为准。</w:t>
      </w:r>
    </w:p>
    <w:p w14:paraId="13FE3291">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投标文件报价出现前后不一致的，按照下列规定修正：</w:t>
      </w:r>
    </w:p>
    <w:p w14:paraId="01E21979">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投标文件中开标一览表(报价表)内容与投标文件中相应内容不一致的，以开标一览表(报价表)为准；</w:t>
      </w:r>
    </w:p>
    <w:p w14:paraId="0843917E">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大写金额和小写金额不一致的，以大写金额为准；</w:t>
      </w:r>
    </w:p>
    <w:p w14:paraId="3D702F74">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单价金额小数点或者百分比有明显错位的，以开标一览表的总价为准，并修改单价；</w:t>
      </w:r>
    </w:p>
    <w:p w14:paraId="6077AC93">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总价金额与按单价汇总金额不一致的，以单价金额计算结果为准。</w:t>
      </w:r>
    </w:p>
    <w:p w14:paraId="7C1D4DB0">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同时出现两种以上不一致的，按照前款规定的顺序修正。修正后的报价按照财政部第87号令《政府采购货物和服务招标投标管理办法》第五十一条第二款的规定“投标人的澄清、说明或者补正应当采用书面形式，并</w:t>
      </w:r>
      <w:bookmarkStart w:id="47" w:name="_Hlk96329302"/>
      <w:r>
        <w:rPr>
          <w:rFonts w:hint="eastAsia" w:ascii="仿宋" w:hAnsi="仿宋" w:eastAsia="仿宋" w:cs="仿宋"/>
          <w:color w:val="auto"/>
          <w:kern w:val="0"/>
          <w:sz w:val="21"/>
          <w:szCs w:val="21"/>
          <w:highlight w:val="none"/>
        </w:rPr>
        <w:t>加盖公章，或者由</w:t>
      </w:r>
      <w:r>
        <w:rPr>
          <w:rFonts w:hint="eastAsia" w:ascii="仿宋" w:hAnsi="仿宋" w:eastAsia="仿宋" w:cs="仿宋"/>
          <w:color w:val="auto"/>
          <w:kern w:val="0"/>
          <w:sz w:val="21"/>
          <w:szCs w:val="21"/>
          <w:highlight w:val="none"/>
          <w:lang w:eastAsia="zh-CN"/>
        </w:rPr>
        <w:t>投标人代表</w:t>
      </w:r>
      <w:r>
        <w:rPr>
          <w:rFonts w:hint="eastAsia" w:ascii="仿宋" w:hAnsi="仿宋" w:eastAsia="仿宋" w:cs="仿宋"/>
          <w:color w:val="auto"/>
          <w:kern w:val="0"/>
          <w:sz w:val="21"/>
          <w:szCs w:val="21"/>
          <w:highlight w:val="none"/>
        </w:rPr>
        <w:t>签名</w:t>
      </w:r>
      <w:bookmarkEnd w:id="47"/>
      <w:r>
        <w:rPr>
          <w:rFonts w:hint="eastAsia" w:ascii="仿宋" w:hAnsi="仿宋" w:eastAsia="仿宋" w:cs="仿宋"/>
          <w:color w:val="auto"/>
          <w:kern w:val="0"/>
          <w:sz w:val="21"/>
          <w:szCs w:val="21"/>
          <w:highlight w:val="none"/>
        </w:rPr>
        <w:t>。投标人的澄清、说明或者补正不得超出投标文件的范围或者改变投标文件的实质性内容。”经投标人确认后产生约束力。投标人不确认的，其投标无效。</w:t>
      </w:r>
    </w:p>
    <w:p w14:paraId="66565F88">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6" w:firstLineChars="202"/>
        <w:textAlignment w:val="auto"/>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投标人收到修正确认文件后，在规定时间内未做出回复的，视为不确认。</w:t>
      </w:r>
    </w:p>
    <w:p w14:paraId="5BDC49A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仿宋" w:hAnsi="仿宋" w:eastAsia="仿宋" w:cs="仿宋"/>
          <w:b/>
          <w:bCs/>
          <w:i w:val="0"/>
          <w:iCs w:val="0"/>
          <w:caps w:val="0"/>
          <w:color w:val="auto"/>
          <w:spacing w:val="-2"/>
          <w:kern w:val="0"/>
          <w:sz w:val="21"/>
          <w:szCs w:val="21"/>
          <w:highlight w:val="none"/>
          <w:shd w:val="clear" w:fill="FFFFFF"/>
          <w:lang w:val="en-US" w:eastAsia="zh-CN" w:bidi="ar"/>
        </w:rPr>
      </w:pPr>
      <w:r>
        <w:rPr>
          <w:rFonts w:hint="eastAsia" w:ascii="仿宋" w:hAnsi="仿宋" w:eastAsia="仿宋" w:cs="仿宋"/>
          <w:b/>
          <w:bCs/>
          <w:i w:val="0"/>
          <w:iCs w:val="0"/>
          <w:caps w:val="0"/>
          <w:color w:val="auto"/>
          <w:spacing w:val="-2"/>
          <w:kern w:val="0"/>
          <w:sz w:val="21"/>
          <w:szCs w:val="21"/>
          <w:highlight w:val="none"/>
          <w:shd w:val="clear" w:fill="FFFFFF"/>
          <w:lang w:val="en-US" w:eastAsia="zh-CN" w:bidi="ar"/>
        </w:rPr>
        <w:t>评审中出现下列情形之一的，评标委员会应当启动异常低价投标审查程序：</w:t>
      </w:r>
    </w:p>
    <w:p w14:paraId="042ED5C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（一）投标报价低于全部通过符合性审查投标人投标报价平均值50%的，即投标报价&lt;全部通过符合性审查投标人投标报价平均值×50%；</w:t>
      </w:r>
    </w:p>
    <w:p w14:paraId="30EC545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（二）投标报价低于通过符合性审查且报价次低投标人投标报价50%的，即投标报价&lt;通过符合性审查且报价次低投标人投标报价×50%；</w:t>
      </w:r>
    </w:p>
    <w:p w14:paraId="720570A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（三）投标报价低于采购项目最高限价45%的，即投标报价&lt;采购项目最高限价×45%；</w:t>
      </w:r>
    </w:p>
    <w:p w14:paraId="28ACC84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（四）其他评标委员会认为投标人报价过低，有可能影响产品质量或者不能诚信履约的情形。</w:t>
      </w:r>
    </w:p>
    <w:p w14:paraId="64DD84A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评标委员会启动异常低价投标审查后，应当要求相关投标人在评标现场合理的时间内提供书面说明及必要的证明材料，对投标价格作出解释。书面说明、证明材料主要是</w:t>
      </w:r>
      <w:r>
        <w:rPr>
          <w:rFonts w:hint="eastAsia" w:ascii="仿宋" w:hAnsi="仿宋" w:eastAsia="仿宋" w:cs="仿宋"/>
          <w:b/>
          <w:bCs/>
          <w:i w:val="0"/>
          <w:iCs w:val="0"/>
          <w:caps w:val="0"/>
          <w:color w:val="auto"/>
          <w:spacing w:val="-2"/>
          <w:kern w:val="0"/>
          <w:sz w:val="21"/>
          <w:szCs w:val="21"/>
          <w:highlight w:val="none"/>
          <w:u w:val="none"/>
          <w:shd w:val="clear" w:fill="FFFFFF"/>
          <w:lang w:val="en-US" w:eastAsia="zh-CN" w:bidi="ar"/>
        </w:rPr>
        <w:t>项目具体成本测算等与报价合理性相关的说明、材料</w:t>
      </w: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w:t>
      </w:r>
    </w:p>
    <w:p w14:paraId="181554AD">
      <w:pPr>
        <w:keepNext w:val="0"/>
        <w:keepLines w:val="0"/>
        <w:pageBreakBefore w:val="0"/>
        <w:widowControl w:val="0"/>
        <w:kinsoku/>
        <w:wordWrap/>
        <w:overflowPunct/>
        <w:topLinePunct w:val="0"/>
        <w:autoSpaceDE/>
        <w:autoSpaceDN/>
        <w:bidi w:val="0"/>
        <w:adjustRightInd/>
        <w:snapToGrid w:val="0"/>
        <w:spacing w:line="288" w:lineRule="auto"/>
        <w:ind w:firstLine="412" w:firstLineChars="200"/>
        <w:textAlignment w:val="auto"/>
        <w:outlineLvl w:val="9"/>
        <w:rPr>
          <w:rFonts w:hint="eastAsia" w:ascii="仿宋" w:hAnsi="仿宋" w:eastAsia="仿宋" w:cs="仿宋"/>
          <w:b/>
          <w:color w:val="auto"/>
          <w:kern w:val="0"/>
          <w:szCs w:val="21"/>
          <w:highlight w:val="none"/>
          <w:u w:val="none"/>
        </w:rPr>
      </w:pP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评标委员会应当结合同类产品在主要电商平台的价格、该行业当地薪资水平等情况，依据专业经验对报价合理性进行判断。如果投标人不提供书面说明、证明材料，或者提供的书面说明、证明材料不能证明其报价合理性的，应当将其作为无效投标处理。审查相关情况应当在评标报告中记录。</w:t>
      </w:r>
    </w:p>
    <w:p w14:paraId="0E6474D9">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（五）投标人澄清、说明或者补正</w:t>
      </w:r>
    </w:p>
    <w:p w14:paraId="60416B1B">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ECEE07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投标人的书面澄清、说明或者补正无法通过政府采购云平台上传的，可在规定时间内（不少于半小时）通过指定的电子邮箱（zb08@qszb.net）提交。</w:t>
      </w:r>
    </w:p>
    <w:p w14:paraId="7229C1DE">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（六）排序与推荐</w:t>
      </w:r>
    </w:p>
    <w:p w14:paraId="60E81ABA">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评标方法</w:t>
      </w:r>
      <w:r>
        <w:rPr>
          <w:rFonts w:hint="eastAsia" w:ascii="仿宋" w:hAnsi="仿宋" w:eastAsia="仿宋" w:cs="仿宋"/>
          <w:color w:val="auto"/>
          <w:kern w:val="0"/>
          <w:szCs w:val="21"/>
          <w:highlight w:val="none"/>
        </w:rPr>
        <w:t>：本项目</w:t>
      </w:r>
      <w:r>
        <w:rPr>
          <w:rFonts w:hint="eastAsia" w:ascii="仿宋" w:hAnsi="仿宋" w:eastAsia="仿宋" w:cs="仿宋"/>
          <w:color w:val="auto"/>
          <w:kern w:val="0"/>
          <w:szCs w:val="21"/>
          <w:highlight w:val="none"/>
          <w:lang w:eastAsia="zh-CN"/>
        </w:rPr>
        <w:t>评标方法</w:t>
      </w:r>
      <w:r>
        <w:rPr>
          <w:rFonts w:hint="eastAsia" w:ascii="仿宋" w:hAnsi="仿宋" w:eastAsia="仿宋" w:cs="仿宋"/>
          <w:color w:val="auto"/>
          <w:kern w:val="0"/>
          <w:szCs w:val="21"/>
          <w:highlight w:val="none"/>
        </w:rPr>
        <w:t>是综合评分法，具体</w:t>
      </w:r>
      <w:r>
        <w:rPr>
          <w:rFonts w:hint="eastAsia" w:ascii="仿宋" w:hAnsi="仿宋" w:eastAsia="仿宋" w:cs="仿宋"/>
          <w:color w:val="auto"/>
          <w:kern w:val="0"/>
          <w:szCs w:val="21"/>
          <w:highlight w:val="none"/>
          <w:lang w:eastAsia="zh-CN"/>
        </w:rPr>
        <w:t>评标方法和评标标准</w:t>
      </w:r>
      <w:r>
        <w:rPr>
          <w:rFonts w:hint="eastAsia" w:ascii="仿宋" w:hAnsi="仿宋" w:eastAsia="仿宋" w:cs="仿宋"/>
          <w:color w:val="auto"/>
          <w:kern w:val="0"/>
          <w:szCs w:val="21"/>
          <w:highlight w:val="none"/>
        </w:rPr>
        <w:t>等详见“第四章：</w:t>
      </w:r>
      <w:r>
        <w:rPr>
          <w:rFonts w:hint="eastAsia" w:ascii="仿宋" w:hAnsi="仿宋" w:eastAsia="仿宋" w:cs="仿宋"/>
          <w:color w:val="auto"/>
          <w:kern w:val="0"/>
          <w:szCs w:val="21"/>
          <w:highlight w:val="none"/>
          <w:lang w:eastAsia="zh-CN"/>
        </w:rPr>
        <w:t>评标方法和评标标准</w:t>
      </w:r>
      <w:r>
        <w:rPr>
          <w:rFonts w:hint="eastAsia" w:ascii="仿宋" w:hAnsi="仿宋" w:eastAsia="仿宋" w:cs="仿宋"/>
          <w:color w:val="auto"/>
          <w:kern w:val="0"/>
          <w:szCs w:val="21"/>
          <w:highlight w:val="none"/>
        </w:rPr>
        <w:t>”。</w:t>
      </w:r>
    </w:p>
    <w:p w14:paraId="6273F587">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bCs/>
          <w:color w:val="auto"/>
          <w:spacing w:val="-6"/>
          <w:szCs w:val="21"/>
          <w:highlight w:val="none"/>
        </w:rPr>
        <w:t>本项目推荐</w:t>
      </w:r>
      <w:r>
        <w:rPr>
          <w:rFonts w:hint="eastAsia" w:ascii="仿宋" w:hAnsi="仿宋" w:eastAsia="仿宋" w:cs="仿宋"/>
          <w:bCs/>
          <w:color w:val="auto"/>
          <w:spacing w:val="-6"/>
          <w:szCs w:val="21"/>
          <w:highlight w:val="none"/>
          <w:lang w:val="en-US" w:eastAsia="zh-CN"/>
        </w:rPr>
        <w:t>一</w:t>
      </w:r>
      <w:r>
        <w:rPr>
          <w:rFonts w:hint="eastAsia" w:ascii="仿宋" w:hAnsi="仿宋" w:eastAsia="仿宋" w:cs="仿宋"/>
          <w:bCs/>
          <w:color w:val="auto"/>
          <w:spacing w:val="-6"/>
          <w:szCs w:val="21"/>
          <w:highlight w:val="none"/>
        </w:rPr>
        <w:t>名中标候选人。</w:t>
      </w:r>
    </w:p>
    <w:p w14:paraId="1CF1BF27">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提供相同品牌产品且通过资格审查、符合性审查的不同投标人参加同一合同项下投标的，按一家投标人计算，评审后得分最高的同品牌投标人获得中标人推荐资格；评审得分相同的，按投标报价由低到高顺序排列。得分且投标报价相同的，由采购人确定一个投标人获得中标人推荐资格，其他同品牌投标人不作为中标候选人。</w:t>
      </w:r>
    </w:p>
    <w:p w14:paraId="5D8A3864">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非单一产品采购项目，采购人应当根据采购项目技术构成、产品价格比重等合理确定核心产品，并在招标文件中载明。多家投标人提供的核心产品品牌相同的</w:t>
      </w:r>
      <w:r>
        <w:rPr>
          <w:rFonts w:hint="eastAsia" w:ascii="仿宋" w:hAnsi="仿宋" w:eastAsia="仿宋" w:cs="仿宋"/>
          <w:kern w:val="0"/>
          <w:szCs w:val="21"/>
          <w:highlight w:val="none"/>
          <w:lang w:eastAsia="zh-CN"/>
        </w:rPr>
        <w:t>（</w:t>
      </w:r>
      <w:r>
        <w:rPr>
          <w:rFonts w:hint="eastAsia" w:ascii="仿宋" w:hAnsi="仿宋" w:eastAsia="仿宋" w:cs="仿宋"/>
          <w:kern w:val="0"/>
          <w:szCs w:val="21"/>
          <w:highlight w:val="none"/>
        </w:rPr>
        <w:t>设定多个核心产品的</w:t>
      </w:r>
      <w:r>
        <w:rPr>
          <w:rFonts w:hint="eastAsia" w:ascii="仿宋" w:hAnsi="仿宋" w:eastAsia="仿宋" w:cs="仿宋"/>
          <w:kern w:val="0"/>
          <w:szCs w:val="21"/>
          <w:highlight w:val="none"/>
          <w:lang w:eastAsia="zh-CN"/>
        </w:rPr>
        <w:t>，</w:t>
      </w:r>
      <w:r>
        <w:rPr>
          <w:rFonts w:hint="eastAsia" w:ascii="仿宋" w:hAnsi="仿宋" w:eastAsia="仿宋" w:cs="仿宋"/>
          <w:kern w:val="0"/>
          <w:szCs w:val="21"/>
          <w:highlight w:val="none"/>
        </w:rPr>
        <w:t>任意一个核心产品</w:t>
      </w:r>
      <w:r>
        <w:rPr>
          <w:rFonts w:hint="eastAsia" w:ascii="仿宋" w:hAnsi="仿宋" w:eastAsia="仿宋" w:cs="仿宋"/>
          <w:kern w:val="0"/>
          <w:szCs w:val="21"/>
          <w:highlight w:val="none"/>
          <w:lang w:val="en-US" w:eastAsia="zh-CN"/>
        </w:rPr>
        <w:t>的</w:t>
      </w:r>
      <w:r>
        <w:rPr>
          <w:rFonts w:hint="eastAsia" w:ascii="仿宋" w:hAnsi="仿宋" w:eastAsia="仿宋" w:cs="仿宋"/>
          <w:kern w:val="0"/>
          <w:szCs w:val="21"/>
          <w:highlight w:val="none"/>
        </w:rPr>
        <w:t>品牌相同即视为核心产品品牌相同</w:t>
      </w:r>
      <w:r>
        <w:rPr>
          <w:rFonts w:hint="eastAsia" w:ascii="仿宋" w:hAnsi="仿宋" w:eastAsia="仿宋" w:cs="仿宋"/>
          <w:kern w:val="0"/>
          <w:szCs w:val="21"/>
          <w:highlight w:val="none"/>
          <w:lang w:eastAsia="zh-CN"/>
        </w:rPr>
        <w:t>）</w:t>
      </w:r>
      <w:r>
        <w:rPr>
          <w:rFonts w:hint="eastAsia" w:ascii="仿宋" w:hAnsi="仿宋" w:eastAsia="仿宋" w:cs="仿宋"/>
          <w:color w:val="auto"/>
          <w:kern w:val="0"/>
          <w:szCs w:val="21"/>
          <w:highlight w:val="none"/>
        </w:rPr>
        <w:t>，按前款规定处理。</w:t>
      </w:r>
    </w:p>
    <w:p w14:paraId="3FFFBBAE">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（七）编写评标报告</w:t>
      </w:r>
    </w:p>
    <w:p w14:paraId="2D591F3D">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根据全体评标成员签名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bookmarkEnd w:id="46"/>
    <w:p w14:paraId="4AC23084">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20678248">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七、中标与合同</w:t>
      </w:r>
    </w:p>
    <w:p w14:paraId="08A7C3B2">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中标</w:t>
      </w:r>
    </w:p>
    <w:p w14:paraId="386D4FFD">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1.采购代理机构应当在评标结束后2个工作日内将评标报告送采购人。采购人应当自收到评标报告之日起5个工作日内，在评标报告确定的中标候选人名单中按顺序确定中标人，也可以书面授权评标委员会直接确定中标人。中标候选人并列的，由采购人确定中标人</w:t>
      </w:r>
      <w:r>
        <w:rPr>
          <w:rFonts w:hint="eastAsia" w:ascii="仿宋" w:hAnsi="仿宋" w:eastAsia="仿宋" w:cs="仿宋"/>
          <w:color w:val="auto"/>
          <w:spacing w:val="-6"/>
          <w:szCs w:val="21"/>
          <w:highlight w:val="none"/>
          <w:lang w:eastAsia="zh-CN"/>
        </w:rPr>
        <w:t>；</w:t>
      </w:r>
    </w:p>
    <w:p w14:paraId="55A4F8B7">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2.采购代理机构自中标人确定之日起2个工作日内，公告中标结果，并发出中标通知书</w:t>
      </w:r>
      <w:r>
        <w:rPr>
          <w:rFonts w:hint="eastAsia" w:ascii="仿宋" w:hAnsi="仿宋" w:eastAsia="仿宋" w:cs="仿宋"/>
          <w:color w:val="auto"/>
          <w:spacing w:val="-6"/>
          <w:szCs w:val="21"/>
          <w:highlight w:val="none"/>
          <w:lang w:eastAsia="zh-CN"/>
        </w:rPr>
        <w:t>；</w:t>
      </w:r>
    </w:p>
    <w:p w14:paraId="0C30ED63">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3.评标结果公示媒体：浙江政府采购网（http://zfcg.czt.zj.gov.cn）。</w:t>
      </w:r>
    </w:p>
    <w:p w14:paraId="33262479">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2"/>
        <w:rPr>
          <w:rFonts w:hint="eastAsia" w:ascii="仿宋" w:hAnsi="仿宋" w:eastAsia="仿宋" w:cs="仿宋"/>
          <w:b/>
          <w:color w:val="auto"/>
          <w:spacing w:val="-6"/>
          <w:szCs w:val="21"/>
          <w:highlight w:val="none"/>
          <w:lang w:eastAsia="zh-CN"/>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）合同</w:t>
      </w:r>
    </w:p>
    <w:p w14:paraId="531721BC">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214E289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125076D2">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5BA5ADD9">
      <w:pPr>
        <w:adjustRightInd w:val="0"/>
        <w:snapToGrid w:val="0"/>
        <w:spacing w:line="288" w:lineRule="auto"/>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八、验  收</w:t>
      </w:r>
    </w:p>
    <w:p w14:paraId="6F528112">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184675B1">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采购人可以邀请参加本项目的其他投标人或者第三方机构参与验收。参与验收的投标人或者第三方机构的意见作为验收书的参考资料一并存档。</w:t>
      </w:r>
    </w:p>
    <w:p w14:paraId="710E59FA">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436F839">
      <w:pPr>
        <w:tabs>
          <w:tab w:val="left" w:pos="0"/>
        </w:tabs>
        <w:adjustRightInd w:val="0"/>
        <w:snapToGrid w:val="0"/>
        <w:spacing w:line="288" w:lineRule="auto"/>
        <w:ind w:firstLine="422" w:firstLineChars="201"/>
        <w:rPr>
          <w:rFonts w:ascii="仿宋" w:hAnsi="仿宋" w:eastAsia="仿宋" w:cs="仿宋"/>
          <w:b/>
          <w:color w:val="auto"/>
          <w:spacing w:val="-6"/>
          <w:szCs w:val="21"/>
          <w:highlight w:val="none"/>
        </w:rPr>
      </w:pPr>
      <w:r>
        <w:rPr>
          <w:rFonts w:hint="eastAsia" w:ascii="仿宋" w:hAnsi="仿宋" w:eastAsia="仿宋" w:cs="仿宋"/>
          <w:color w:val="auto"/>
          <w:kern w:val="0"/>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542942F">
      <w:pPr>
        <w:adjustRightInd w:val="0"/>
        <w:snapToGrid w:val="0"/>
        <w:spacing w:line="288" w:lineRule="auto"/>
        <w:ind w:firstLine="398" w:firstLineChars="20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71E835C">
      <w:pPr>
        <w:adjustRightInd w:val="0"/>
        <w:snapToGrid w:val="0"/>
        <w:spacing w:line="288" w:lineRule="auto"/>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九、可中止电子交易活动的情形</w:t>
      </w:r>
    </w:p>
    <w:p w14:paraId="632CF04D">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采购过程中出现以下情形，导致电子交易平台无法正常运行，或者无法保证电子交易的公平、公正和安全时，采购代理机构可中止电子交易活动：</w:t>
      </w:r>
    </w:p>
    <w:p w14:paraId="54560C96">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1.电子交易平台发生故障而无法登录访问的；</w:t>
      </w:r>
    </w:p>
    <w:p w14:paraId="38B65748">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2.电子交易平台应用或数据库出现错误，不能进行正常操作的；</w:t>
      </w:r>
    </w:p>
    <w:p w14:paraId="5A208600">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3.电子交易平台发现严重安全漏洞，有潜在泄密危险的；</w:t>
      </w:r>
    </w:p>
    <w:p w14:paraId="2D301938">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4.病毒发作导致不能进行正常操作的；</w:t>
      </w:r>
    </w:p>
    <w:p w14:paraId="55A0F61B">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5.其他无法保证电子交易的公平、公正和安全的情况。</w:t>
      </w:r>
    </w:p>
    <w:p w14:paraId="5A4BAC90">
      <w:pPr>
        <w:adjustRightInd w:val="0"/>
        <w:snapToGrid w:val="0"/>
        <w:spacing w:line="288" w:lineRule="auto"/>
        <w:ind w:firstLine="396" w:firstLineChars="200"/>
        <w:rPr>
          <w:rFonts w:ascii="仿宋" w:hAnsi="仿宋" w:eastAsia="仿宋" w:cs="仿宋"/>
          <w:color w:val="auto"/>
          <w:szCs w:val="21"/>
          <w:highlight w:val="none"/>
        </w:rPr>
      </w:pPr>
      <w:r>
        <w:rPr>
          <w:rFonts w:hint="eastAsia" w:ascii="仿宋" w:hAnsi="仿宋" w:eastAsia="仿宋" w:cs="仿宋"/>
          <w:color w:val="auto"/>
          <w:spacing w:val="-6"/>
          <w:szCs w:val="21"/>
          <w:highlight w:val="none"/>
        </w:rPr>
        <w:t>出现前款规定情形，不影响采购公平、公正性的，采购代理机构可以待上述情形消除后继续组织电子交易活动；影响或可能影响采购公平、公正性的，应当重新采购。</w:t>
      </w:r>
    </w:p>
    <w:p w14:paraId="065E15B2">
      <w:pPr>
        <w:adjustRightInd w:val="0"/>
        <w:snapToGrid w:val="0"/>
        <w:spacing w:line="288" w:lineRule="auto"/>
        <w:ind w:left="0" w:leftChars="0" w:right="0" w:rightChars="0" w:firstLine="0" w:firstLineChars="0"/>
        <w:jc w:val="center"/>
        <w:rPr>
          <w:rFonts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57FAB620">
      <w:pPr>
        <w:adjustRightInd w:val="0"/>
        <w:snapToGrid w:val="0"/>
        <w:spacing w:line="288" w:lineRule="auto"/>
        <w:ind w:left="0" w:leftChars="0" w:right="0" w:rightChars="0" w:firstLine="0" w:firstLineChars="0"/>
        <w:jc w:val="center"/>
        <w:outlineLvl w:val="0"/>
        <w:rPr>
          <w:rFonts w:hint="eastAsia" w:ascii="仿宋" w:hAnsi="仿宋" w:eastAsia="仿宋" w:cs="仿宋"/>
          <w:b/>
          <w:color w:val="auto"/>
          <w:spacing w:val="-6"/>
          <w:sz w:val="32"/>
          <w:szCs w:val="32"/>
          <w:highlight w:val="none"/>
          <w:lang w:eastAsia="zh-CN"/>
        </w:rPr>
      </w:pPr>
      <w:r>
        <w:rPr>
          <w:rFonts w:hint="eastAsia" w:ascii="仿宋" w:hAnsi="仿宋" w:eastAsia="仿宋" w:cs="仿宋"/>
          <w:b/>
          <w:color w:val="auto"/>
          <w:sz w:val="32"/>
          <w:szCs w:val="32"/>
          <w:highlight w:val="none"/>
        </w:rPr>
        <w:t xml:space="preserve">第四章  </w:t>
      </w:r>
      <w:r>
        <w:rPr>
          <w:rFonts w:hint="eastAsia" w:ascii="仿宋" w:hAnsi="仿宋" w:eastAsia="仿宋" w:cs="仿宋"/>
          <w:b/>
          <w:color w:val="auto"/>
          <w:sz w:val="32"/>
          <w:szCs w:val="32"/>
          <w:highlight w:val="none"/>
          <w:lang w:eastAsia="zh-CN"/>
        </w:rPr>
        <w:t>评标方法和评标标准</w:t>
      </w:r>
    </w:p>
    <w:p w14:paraId="5E929356">
      <w:pPr>
        <w:adjustRightInd w:val="0"/>
        <w:snapToGrid w:val="0"/>
        <w:spacing w:line="288" w:lineRule="auto"/>
        <w:outlineLvl w:val="1"/>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一、评标方法</w:t>
      </w:r>
    </w:p>
    <w:p w14:paraId="60326A52">
      <w:pPr>
        <w:adjustRightInd w:val="0"/>
        <w:snapToGrid w:val="0"/>
        <w:spacing w:line="288" w:lineRule="auto"/>
        <w:ind w:firstLine="396" w:firstLineChars="200"/>
        <w:rPr>
          <w:rFonts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rPr>
        <w:t>本次评标采用综合评分法，总分为100分。评分过程中采用四舍五入法，并保留小数2位。</w:t>
      </w:r>
    </w:p>
    <w:p w14:paraId="1736E3D5">
      <w:pPr>
        <w:adjustRightInd w:val="0"/>
        <w:snapToGrid w:val="0"/>
        <w:spacing w:line="288" w:lineRule="auto"/>
        <w:ind w:firstLine="396" w:firstLineChars="200"/>
        <w:rPr>
          <w:rFonts w:ascii="仿宋" w:hAnsi="仿宋" w:eastAsia="仿宋" w:cs="仿宋"/>
          <w:bCs/>
          <w:color w:val="auto"/>
          <w:spacing w:val="-6"/>
          <w:szCs w:val="21"/>
          <w:highlight w:val="none"/>
        </w:rPr>
      </w:pPr>
      <w:r>
        <w:rPr>
          <w:rFonts w:hint="eastAsia" w:ascii="仿宋" w:hAnsi="仿宋" w:eastAsia="仿宋" w:cs="仿宋"/>
          <w:color w:val="auto"/>
          <w:spacing w:val="-6"/>
          <w:szCs w:val="21"/>
          <w:highlight w:val="none"/>
        </w:rPr>
        <w:t>投标人评标</w:t>
      </w:r>
      <w:r>
        <w:rPr>
          <w:rFonts w:hint="eastAsia" w:ascii="仿宋" w:hAnsi="仿宋" w:eastAsia="仿宋" w:cs="仿宋"/>
          <w:bCs/>
          <w:color w:val="auto"/>
          <w:spacing w:val="-6"/>
          <w:szCs w:val="21"/>
          <w:highlight w:val="none"/>
        </w:rPr>
        <w:t>综合得分=商务分+技术分+价格分</w:t>
      </w:r>
    </w:p>
    <w:p w14:paraId="5B8D4A3B">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bCs/>
          <w:color w:val="auto"/>
          <w:spacing w:val="-6"/>
          <w:szCs w:val="21"/>
          <w:highlight w:val="none"/>
        </w:rPr>
        <w:t>商务和技术分按照评标委员会成员的独立评分结果的算术平均分计算，计算公式为：商务分、技术分=评标委员会所有成员评分合计数/评标委员会组成人员数</w:t>
      </w:r>
    </w:p>
    <w:p w14:paraId="6E78564B">
      <w:pPr>
        <w:adjustRightInd w:val="0"/>
        <w:snapToGrid w:val="0"/>
        <w:spacing w:line="288" w:lineRule="auto"/>
        <w:outlineLvl w:val="1"/>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二、评标标准</w:t>
      </w:r>
    </w:p>
    <w:tbl>
      <w:tblPr>
        <w:tblStyle w:val="26"/>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04"/>
        <w:gridCol w:w="727"/>
        <w:gridCol w:w="7484"/>
      </w:tblGrid>
      <w:tr w14:paraId="08915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Align w:val="center"/>
          </w:tcPr>
          <w:p w14:paraId="7AE4374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评审因素</w:t>
            </w:r>
          </w:p>
        </w:tc>
        <w:tc>
          <w:tcPr>
            <w:tcW w:w="378" w:type="pct"/>
            <w:vAlign w:val="center"/>
          </w:tcPr>
          <w:p w14:paraId="75D8715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分值</w:t>
            </w:r>
          </w:p>
        </w:tc>
        <w:tc>
          <w:tcPr>
            <w:tcW w:w="3891" w:type="pct"/>
            <w:vAlign w:val="center"/>
          </w:tcPr>
          <w:p w14:paraId="6B61DA73">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评分标准</w:t>
            </w:r>
          </w:p>
        </w:tc>
      </w:tr>
      <w:tr w14:paraId="3C691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3"/>
            <w:vAlign w:val="center"/>
          </w:tcPr>
          <w:p w14:paraId="62F9B54A">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价格分</w:t>
            </w:r>
          </w:p>
        </w:tc>
      </w:tr>
      <w:tr w14:paraId="65515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tcBorders>
              <w:top w:val="single" w:color="auto" w:sz="4" w:space="0"/>
              <w:left w:val="single" w:color="auto" w:sz="4" w:space="0"/>
              <w:bottom w:val="single" w:color="auto" w:sz="4" w:space="0"/>
              <w:right w:val="single" w:color="auto" w:sz="4" w:space="0"/>
            </w:tcBorders>
            <w:vAlign w:val="center"/>
          </w:tcPr>
          <w:p w14:paraId="6E8321E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投标报价</w:t>
            </w:r>
          </w:p>
        </w:tc>
        <w:tc>
          <w:tcPr>
            <w:tcW w:w="378" w:type="pct"/>
            <w:tcBorders>
              <w:top w:val="single" w:color="auto" w:sz="4" w:space="0"/>
              <w:left w:val="single" w:color="auto" w:sz="4" w:space="0"/>
              <w:bottom w:val="single" w:color="auto" w:sz="4" w:space="0"/>
              <w:right w:val="single" w:color="auto" w:sz="4" w:space="0"/>
            </w:tcBorders>
            <w:vAlign w:val="center"/>
          </w:tcPr>
          <w:p w14:paraId="6574DDBB">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30</w:t>
            </w:r>
          </w:p>
        </w:tc>
        <w:tc>
          <w:tcPr>
            <w:tcW w:w="3891" w:type="pct"/>
            <w:tcBorders>
              <w:top w:val="single" w:color="auto" w:sz="4" w:space="0"/>
              <w:left w:val="single" w:color="auto" w:sz="4" w:space="0"/>
              <w:bottom w:val="single" w:color="auto" w:sz="4" w:space="0"/>
              <w:right w:val="single" w:color="auto" w:sz="4" w:space="0"/>
            </w:tcBorders>
            <w:vAlign w:val="center"/>
          </w:tcPr>
          <w:p w14:paraId="3481E8A5">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价格分采用低价优先法计算，即满足招标文件要求且投标价格最低的投标报价为评标基准价，其价格分为满分。其他投标人的价格分按照下列公式计算：</w:t>
            </w:r>
          </w:p>
          <w:p w14:paraId="587E20F5">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价格分=（评标基准价/投标报价）*</w:t>
            </w: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%*100</w:t>
            </w:r>
          </w:p>
          <w:p w14:paraId="0CA29AA8">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 w:val="18"/>
                <w:szCs w:val="18"/>
                <w:highlight w:val="none"/>
              </w:rPr>
              <w:t>注：本</w:t>
            </w:r>
            <w:r>
              <w:rPr>
                <w:rFonts w:hint="eastAsia" w:ascii="仿宋" w:hAnsi="仿宋" w:eastAsia="仿宋" w:cs="仿宋"/>
                <w:b/>
                <w:bCs/>
                <w:color w:val="auto"/>
                <w:sz w:val="18"/>
                <w:szCs w:val="18"/>
                <w:highlight w:val="none"/>
                <w:lang w:val="en-US" w:eastAsia="zh-CN"/>
              </w:rPr>
              <w:t>项目</w:t>
            </w:r>
            <w:r>
              <w:rPr>
                <w:rFonts w:hint="eastAsia" w:ascii="仿宋" w:hAnsi="仿宋" w:eastAsia="仿宋" w:cs="仿宋"/>
                <w:b/>
                <w:bCs/>
                <w:color w:val="auto"/>
                <w:sz w:val="18"/>
                <w:szCs w:val="18"/>
                <w:highlight w:val="none"/>
              </w:rPr>
              <w:t>对符合规定的小微企业报价给予</w:t>
            </w:r>
            <w:r>
              <w:rPr>
                <w:rFonts w:hint="eastAsia" w:ascii="仿宋" w:hAnsi="仿宋" w:eastAsia="仿宋" w:cs="仿宋"/>
                <w:b/>
                <w:bCs/>
                <w:color w:val="auto"/>
                <w:sz w:val="18"/>
                <w:szCs w:val="18"/>
                <w:highlight w:val="none"/>
                <w:lang w:val="en-US" w:eastAsia="zh-CN"/>
              </w:rPr>
              <w:t>10</w:t>
            </w:r>
            <w:r>
              <w:rPr>
                <w:rFonts w:hint="eastAsia" w:ascii="仿宋" w:hAnsi="仿宋" w:eastAsia="仿宋" w:cs="仿宋"/>
                <w:b/>
                <w:bCs/>
                <w:color w:val="auto"/>
                <w:sz w:val="18"/>
                <w:szCs w:val="18"/>
                <w:highlight w:val="none"/>
              </w:rPr>
              <w:t>%的扣除后计算价格得分。对于联合协议约定小微企业的合同份额占到合同总金额30%以上的，对联合体的报价给予</w:t>
            </w:r>
            <w:r>
              <w:rPr>
                <w:rFonts w:hint="eastAsia" w:ascii="仿宋" w:hAnsi="仿宋" w:eastAsia="仿宋" w:cs="仿宋"/>
                <w:b/>
                <w:bCs/>
                <w:color w:val="auto"/>
                <w:sz w:val="18"/>
                <w:szCs w:val="18"/>
                <w:highlight w:val="none"/>
                <w:lang w:val="en-US" w:eastAsia="zh-CN"/>
              </w:rPr>
              <w:t>4</w:t>
            </w:r>
            <w:r>
              <w:rPr>
                <w:rFonts w:hint="eastAsia" w:ascii="仿宋" w:hAnsi="仿宋" w:eastAsia="仿宋" w:cs="仿宋"/>
                <w:b/>
                <w:bCs/>
                <w:color w:val="auto"/>
                <w:sz w:val="18"/>
                <w:szCs w:val="18"/>
                <w:highlight w:val="none"/>
              </w:rPr>
              <w:t>%的扣除，用扣除后的价格参加评审。</w:t>
            </w:r>
          </w:p>
        </w:tc>
      </w:tr>
      <w:tr w14:paraId="04474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3"/>
            <w:vAlign w:val="center"/>
          </w:tcPr>
          <w:p w14:paraId="7D44E53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商务分</w:t>
            </w:r>
          </w:p>
        </w:tc>
      </w:tr>
      <w:tr w14:paraId="3C217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Align w:val="center"/>
          </w:tcPr>
          <w:p w14:paraId="64D1D9E5">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 w:val="21"/>
                <w:szCs w:val="21"/>
                <w:highlight w:val="none"/>
              </w:rPr>
              <w:t>质保期</w:t>
            </w:r>
          </w:p>
        </w:tc>
        <w:tc>
          <w:tcPr>
            <w:tcW w:w="378" w:type="pct"/>
            <w:vAlign w:val="center"/>
          </w:tcPr>
          <w:p w14:paraId="4920C704">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 w:val="21"/>
                <w:szCs w:val="21"/>
                <w:highlight w:val="none"/>
                <w:lang w:val="en-US" w:eastAsia="zh-CN"/>
              </w:rPr>
              <w:t>1</w:t>
            </w:r>
          </w:p>
        </w:tc>
        <w:tc>
          <w:tcPr>
            <w:tcW w:w="3891" w:type="pct"/>
            <w:vAlign w:val="center"/>
          </w:tcPr>
          <w:p w14:paraId="19AAA9B4">
            <w:pPr>
              <w:keepNext w:val="0"/>
              <w:keepLines w:val="0"/>
              <w:pageBreakBefore w:val="0"/>
              <w:widowControl w:val="0"/>
              <w:kinsoku/>
              <w:wordWrap/>
              <w:overflowPunct/>
              <w:topLinePunct w:val="0"/>
              <w:autoSpaceDE/>
              <w:autoSpaceDN/>
              <w:bidi w:val="0"/>
              <w:adjustRightInd/>
              <w:snapToGrid w:val="0"/>
              <w:spacing w:line="240" w:lineRule="auto"/>
              <w:textAlignment w:val="auto"/>
              <w:rPr>
                <w:rFonts w:ascii="仿宋" w:hAnsi="仿宋" w:eastAsia="仿宋" w:cs="仿宋"/>
                <w:color w:val="auto"/>
                <w:szCs w:val="21"/>
                <w:highlight w:val="none"/>
              </w:rPr>
            </w:pP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客观分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满足招标文件要求基础上每延长1年得</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分（最高</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分），延长时间不足1年不计入得分，不满足招标文件要求投标无效。</w:t>
            </w:r>
          </w:p>
        </w:tc>
      </w:tr>
      <w:tr w14:paraId="2C6C8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Align w:val="center"/>
          </w:tcPr>
          <w:p w14:paraId="376FC19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 w:val="21"/>
                <w:szCs w:val="21"/>
                <w:highlight w:val="none"/>
              </w:rPr>
              <w:t>业绩</w:t>
            </w:r>
          </w:p>
        </w:tc>
        <w:tc>
          <w:tcPr>
            <w:tcW w:w="378" w:type="pct"/>
            <w:vAlign w:val="center"/>
          </w:tcPr>
          <w:p w14:paraId="1916022C">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 w:val="21"/>
                <w:szCs w:val="21"/>
                <w:highlight w:val="none"/>
                <w:lang w:val="en-US" w:eastAsia="zh-CN"/>
              </w:rPr>
              <w:t>3</w:t>
            </w:r>
          </w:p>
        </w:tc>
        <w:tc>
          <w:tcPr>
            <w:tcW w:w="3891" w:type="pct"/>
            <w:vAlign w:val="center"/>
          </w:tcPr>
          <w:p w14:paraId="6EC5B46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[客观分]</w:t>
            </w:r>
            <w:r>
              <w:rPr>
                <w:rFonts w:hint="eastAsia" w:ascii="仿宋" w:hAnsi="仿宋" w:eastAsia="仿宋" w:cs="仿宋"/>
                <w:b w:val="0"/>
                <w:bCs w:val="0"/>
                <w:color w:val="auto"/>
                <w:sz w:val="21"/>
                <w:szCs w:val="21"/>
                <w:highlight w:val="none"/>
              </w:rPr>
              <w:t>投标人自</w:t>
            </w:r>
            <w:r>
              <w:rPr>
                <w:rFonts w:hint="eastAsia" w:ascii="仿宋" w:hAnsi="仿宋" w:eastAsia="仿宋" w:cs="仿宋"/>
                <w:b w:val="0"/>
                <w:bCs w:val="0"/>
                <w:color w:val="auto"/>
                <w:sz w:val="21"/>
                <w:szCs w:val="21"/>
                <w:highlight w:val="none"/>
                <w:lang w:val="en-US" w:eastAsia="zh-CN"/>
              </w:rPr>
              <w:t>2022</w:t>
            </w:r>
            <w:r>
              <w:rPr>
                <w:rFonts w:hint="eastAsia" w:ascii="仿宋" w:hAnsi="仿宋" w:eastAsia="仿宋" w:cs="仿宋"/>
                <w:b w:val="0"/>
                <w:bCs w:val="0"/>
                <w:color w:val="auto"/>
                <w:sz w:val="21"/>
                <w:szCs w:val="21"/>
                <w:highlight w:val="none"/>
              </w:rPr>
              <w:t>年1月1日以来（以合同签订时间为准）</w:t>
            </w:r>
            <w:r>
              <w:rPr>
                <w:rFonts w:hint="eastAsia" w:ascii="仿宋" w:hAnsi="仿宋" w:eastAsia="仿宋" w:cs="仿宋"/>
                <w:b w:val="0"/>
                <w:bCs w:val="0"/>
                <w:color w:val="auto"/>
                <w:sz w:val="21"/>
                <w:szCs w:val="21"/>
                <w:highlight w:val="none"/>
                <w:lang w:eastAsia="zh-CN"/>
              </w:rPr>
              <w:t>与采购标的同品类</w:t>
            </w:r>
            <w:r>
              <w:rPr>
                <w:rFonts w:hint="eastAsia" w:ascii="仿宋" w:hAnsi="仿宋" w:eastAsia="仿宋" w:cs="仿宋"/>
                <w:b w:val="0"/>
                <w:bCs w:val="0"/>
                <w:color w:val="auto"/>
                <w:sz w:val="21"/>
                <w:szCs w:val="21"/>
                <w:highlight w:val="none"/>
                <w:lang w:val="en-US" w:eastAsia="zh-CN"/>
              </w:rPr>
              <w:t>产品</w:t>
            </w:r>
            <w:r>
              <w:rPr>
                <w:rFonts w:hint="eastAsia" w:ascii="仿宋" w:hAnsi="仿宋" w:eastAsia="仿宋" w:cs="仿宋"/>
                <w:b w:val="0"/>
                <w:bCs w:val="0"/>
                <w:color w:val="auto"/>
                <w:sz w:val="21"/>
                <w:szCs w:val="21"/>
                <w:highlight w:val="none"/>
              </w:rPr>
              <w:t>业绩（</w:t>
            </w:r>
            <w:r>
              <w:rPr>
                <w:rFonts w:hint="eastAsia" w:ascii="仿宋" w:hAnsi="仿宋" w:eastAsia="仿宋" w:cs="仿宋"/>
                <w:b w:val="0"/>
                <w:bCs w:val="0"/>
                <w:color w:val="auto"/>
                <w:sz w:val="21"/>
                <w:szCs w:val="21"/>
                <w:highlight w:val="none"/>
                <w:lang w:eastAsia="zh-CN"/>
              </w:rPr>
              <w:t>最高</w:t>
            </w: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rPr>
              <w:t>分）：</w:t>
            </w:r>
            <w:r>
              <w:rPr>
                <w:rFonts w:hint="eastAsia" w:ascii="仿宋" w:hAnsi="仿宋" w:eastAsia="仿宋" w:cs="仿宋"/>
                <w:b w:val="0"/>
                <w:bCs w:val="0"/>
                <w:color w:val="auto"/>
                <w:sz w:val="21"/>
                <w:szCs w:val="21"/>
                <w:highlight w:val="none"/>
                <w:lang w:val="en-US" w:eastAsia="zh-CN"/>
              </w:rPr>
              <w:t>1</w:t>
            </w:r>
            <w:r>
              <w:rPr>
                <w:rFonts w:hint="eastAsia" w:ascii="仿宋" w:hAnsi="仿宋" w:eastAsia="仿宋" w:cs="仿宋"/>
                <w:b w:val="0"/>
                <w:bCs w:val="0"/>
                <w:color w:val="auto"/>
                <w:sz w:val="21"/>
                <w:szCs w:val="21"/>
                <w:highlight w:val="none"/>
              </w:rPr>
              <w:t>分</w:t>
            </w:r>
            <w:r>
              <w:rPr>
                <w:rFonts w:hint="eastAsia" w:ascii="仿宋" w:hAnsi="仿宋" w:eastAsia="仿宋" w:cs="仿宋"/>
                <w:b w:val="0"/>
                <w:bCs w:val="0"/>
                <w:color w:val="auto"/>
                <w:sz w:val="21"/>
                <w:szCs w:val="21"/>
                <w:highlight w:val="none"/>
                <w:lang w:val="en-US" w:eastAsia="zh-CN"/>
              </w:rPr>
              <w:t>/</w:t>
            </w:r>
            <w:r>
              <w:rPr>
                <w:rFonts w:hint="eastAsia" w:ascii="仿宋" w:hAnsi="仿宋" w:eastAsia="仿宋" w:cs="仿宋"/>
                <w:b w:val="0"/>
                <w:bCs w:val="0"/>
                <w:color w:val="auto"/>
                <w:sz w:val="21"/>
                <w:szCs w:val="21"/>
                <w:highlight w:val="none"/>
              </w:rPr>
              <w:t>份</w:t>
            </w:r>
            <w:r>
              <w:rPr>
                <w:rFonts w:hint="eastAsia" w:ascii="仿宋" w:hAnsi="仿宋" w:eastAsia="仿宋" w:cs="仿宋"/>
                <w:b w:val="0"/>
                <w:bCs w:val="0"/>
                <w:color w:val="auto"/>
                <w:sz w:val="21"/>
                <w:szCs w:val="21"/>
                <w:highlight w:val="none"/>
                <w:lang w:val="en-US" w:eastAsia="zh-CN"/>
              </w:rPr>
              <w:t>（以</w:t>
            </w:r>
            <w:r>
              <w:rPr>
                <w:rFonts w:hint="eastAsia" w:ascii="仿宋" w:hAnsi="仿宋" w:eastAsia="仿宋" w:cs="仿宋"/>
                <w:b w:val="0"/>
                <w:bCs w:val="0"/>
                <w:color w:val="auto"/>
                <w:sz w:val="21"/>
                <w:szCs w:val="21"/>
                <w:highlight w:val="none"/>
              </w:rPr>
              <w:t>合同</w:t>
            </w:r>
            <w:r>
              <w:rPr>
                <w:rFonts w:hint="eastAsia" w:ascii="仿宋" w:hAnsi="仿宋" w:eastAsia="仿宋" w:cs="仿宋"/>
                <w:b w:val="0"/>
                <w:bCs w:val="0"/>
                <w:color w:val="auto"/>
                <w:sz w:val="21"/>
                <w:szCs w:val="21"/>
                <w:highlight w:val="none"/>
                <w:lang w:val="en-US" w:eastAsia="zh-CN"/>
              </w:rPr>
              <w:t>及对应验收报告</w:t>
            </w:r>
            <w:r>
              <w:rPr>
                <w:rFonts w:hint="eastAsia" w:ascii="仿宋" w:hAnsi="仿宋" w:eastAsia="仿宋" w:cs="仿宋"/>
                <w:b w:val="0"/>
                <w:bCs w:val="0"/>
                <w:color w:val="auto"/>
                <w:sz w:val="21"/>
                <w:szCs w:val="21"/>
                <w:highlight w:val="none"/>
              </w:rPr>
              <w:t>或省级以上主管部门认定的</w:t>
            </w:r>
            <w:r>
              <w:rPr>
                <w:rFonts w:hint="eastAsia" w:ascii="仿宋" w:hAnsi="仿宋" w:eastAsia="仿宋" w:cs="仿宋"/>
                <w:b w:val="0"/>
                <w:bCs w:val="0"/>
                <w:color w:val="auto"/>
                <w:sz w:val="21"/>
                <w:szCs w:val="21"/>
                <w:highlight w:val="none"/>
                <w:lang w:eastAsia="zh-CN"/>
              </w:rPr>
              <w:t>首台套产品相关证明材料或“制造精品”相关证明材料</w:t>
            </w:r>
            <w:r>
              <w:rPr>
                <w:rFonts w:hint="eastAsia" w:ascii="仿宋" w:hAnsi="仿宋" w:eastAsia="仿宋" w:cs="仿宋"/>
                <w:b w:val="0"/>
                <w:bCs w:val="0"/>
                <w:color w:val="auto"/>
                <w:sz w:val="21"/>
                <w:szCs w:val="21"/>
                <w:highlight w:val="none"/>
                <w:lang w:val="en-US" w:eastAsia="zh-CN"/>
              </w:rPr>
              <w:t>为准）</w:t>
            </w:r>
          </w:p>
          <w:p w14:paraId="62ADD5C7">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b/>
                <w:bCs/>
                <w:color w:val="auto"/>
                <w:sz w:val="18"/>
                <w:szCs w:val="18"/>
                <w:highlight w:val="none"/>
                <w:lang w:val="en-US" w:eastAsia="zh-CN"/>
              </w:rPr>
              <w:t>注：如联合体投标则以</w:t>
            </w:r>
            <w:r>
              <w:rPr>
                <w:rFonts w:hint="eastAsia" w:ascii="仿宋" w:hAnsi="仿宋" w:eastAsia="仿宋" w:cs="仿宋"/>
                <w:b/>
                <w:bCs/>
                <w:color w:val="auto"/>
                <w:sz w:val="18"/>
                <w:szCs w:val="18"/>
                <w:highlight w:val="none"/>
                <w:lang w:eastAsia="zh-CN"/>
              </w:rPr>
              <w:t>提供材料较少一方为准</w:t>
            </w:r>
          </w:p>
        </w:tc>
      </w:tr>
      <w:tr w14:paraId="64969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Align w:val="center"/>
          </w:tcPr>
          <w:p w14:paraId="6ACBD124">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val="en-US" w:eastAsia="zh-CN"/>
              </w:rPr>
              <w:t>政策功能</w:t>
            </w:r>
          </w:p>
        </w:tc>
        <w:tc>
          <w:tcPr>
            <w:tcW w:w="378" w:type="pct"/>
            <w:vAlign w:val="center"/>
          </w:tcPr>
          <w:p w14:paraId="52BC3072">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1</w:t>
            </w:r>
          </w:p>
        </w:tc>
        <w:tc>
          <w:tcPr>
            <w:tcW w:w="3891" w:type="pct"/>
            <w:vAlign w:val="center"/>
          </w:tcPr>
          <w:p w14:paraId="220BBE4C">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rPr>
            </w:pP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客观分</w:t>
            </w:r>
            <w:r>
              <w:rPr>
                <w:rFonts w:hint="eastAsia" w:ascii="仿宋" w:hAnsi="仿宋" w:eastAsia="仿宋" w:cs="仿宋"/>
                <w:b/>
                <w:bCs/>
                <w:color w:val="auto"/>
                <w:szCs w:val="21"/>
                <w:highlight w:val="none"/>
                <w:lang w:val="en-US" w:eastAsia="zh-CN"/>
              </w:rPr>
              <w:t>]</w:t>
            </w:r>
            <w:r>
              <w:rPr>
                <w:rFonts w:hint="eastAsia" w:ascii="仿宋" w:hAnsi="仿宋" w:eastAsia="仿宋" w:cs="仿宋"/>
                <w:b w:val="0"/>
                <w:bCs w:val="0"/>
                <w:color w:val="auto"/>
                <w:szCs w:val="21"/>
                <w:highlight w:val="none"/>
                <w:lang w:val="en-US" w:eastAsia="zh-CN"/>
              </w:rPr>
              <w:t>投标产品属于财政部、发展改革委公布的“节能产品政府采购品目清单”范围且具有国家确定的认证机构出具的处于有效期之内的节能产品认证证书（最高0.5分）</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lang w:val="en-US" w:eastAsia="zh-CN"/>
              </w:rPr>
              <w:t>0.5分/样</w:t>
            </w:r>
            <w:r>
              <w:rPr>
                <w:rFonts w:hint="eastAsia" w:ascii="仿宋" w:hAnsi="仿宋" w:eastAsia="仿宋" w:cs="仿宋"/>
                <w:b w:val="0"/>
                <w:bCs w:val="0"/>
                <w:color w:val="auto"/>
                <w:szCs w:val="21"/>
                <w:highlight w:val="none"/>
              </w:rPr>
              <w:t>（</w:t>
            </w:r>
            <w:r>
              <w:rPr>
                <w:rFonts w:hint="eastAsia" w:ascii="仿宋" w:hAnsi="仿宋" w:eastAsia="仿宋" w:cs="仿宋"/>
                <w:b w:val="0"/>
                <w:bCs w:val="0"/>
                <w:color w:val="auto"/>
                <w:szCs w:val="21"/>
                <w:highlight w:val="none"/>
                <w:lang w:eastAsia="zh-CN"/>
              </w:rPr>
              <w:t>以认证证书为准</w:t>
            </w:r>
            <w:r>
              <w:rPr>
                <w:rFonts w:hint="eastAsia" w:ascii="仿宋" w:hAnsi="仿宋" w:eastAsia="仿宋" w:cs="仿宋"/>
                <w:b w:val="0"/>
                <w:bCs w:val="0"/>
                <w:color w:val="auto"/>
                <w:szCs w:val="21"/>
                <w:highlight w:val="none"/>
              </w:rPr>
              <w:t>）</w:t>
            </w:r>
          </w:p>
          <w:p w14:paraId="08ED2134">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客观分</w:t>
            </w:r>
            <w:r>
              <w:rPr>
                <w:rFonts w:hint="eastAsia" w:ascii="仿宋" w:hAnsi="仿宋" w:eastAsia="仿宋" w:cs="仿宋"/>
                <w:b/>
                <w:bCs/>
                <w:color w:val="auto"/>
                <w:szCs w:val="21"/>
                <w:highlight w:val="none"/>
                <w:lang w:val="en-US" w:eastAsia="zh-CN"/>
              </w:rPr>
              <w:t>]</w:t>
            </w:r>
            <w:r>
              <w:rPr>
                <w:rFonts w:hint="eastAsia" w:ascii="仿宋" w:hAnsi="仿宋" w:eastAsia="仿宋" w:cs="仿宋"/>
                <w:b w:val="0"/>
                <w:bCs w:val="0"/>
                <w:color w:val="auto"/>
                <w:szCs w:val="21"/>
                <w:highlight w:val="none"/>
                <w:lang w:val="en-US" w:eastAsia="zh-CN"/>
              </w:rPr>
              <w:t>投标产品</w:t>
            </w:r>
            <w:r>
              <w:rPr>
                <w:rFonts w:hint="eastAsia" w:ascii="仿宋" w:hAnsi="仿宋" w:eastAsia="仿宋" w:cs="仿宋"/>
                <w:b w:val="0"/>
                <w:bCs w:val="0"/>
                <w:color w:val="auto"/>
                <w:szCs w:val="21"/>
                <w:highlight w:val="none"/>
              </w:rPr>
              <w:t>属于财政部、生态环境部公布的“环境标志产品政府采购品目清单”范围且具有国家确定的认证机构出具的处于有效期之内的环境标志产品认证书</w:t>
            </w:r>
            <w:r>
              <w:rPr>
                <w:rFonts w:hint="eastAsia" w:ascii="仿宋" w:hAnsi="仿宋" w:eastAsia="仿宋" w:cs="仿宋"/>
                <w:b w:val="0"/>
                <w:bCs w:val="0"/>
                <w:color w:val="auto"/>
                <w:szCs w:val="21"/>
                <w:highlight w:val="none"/>
                <w:lang w:val="en-US" w:eastAsia="zh-CN"/>
              </w:rPr>
              <w:t>（最高0.5分）</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lang w:val="en-US" w:eastAsia="zh-CN"/>
              </w:rPr>
              <w:t>0.5分/样</w:t>
            </w:r>
            <w:r>
              <w:rPr>
                <w:rFonts w:hint="eastAsia" w:ascii="仿宋" w:hAnsi="仿宋" w:eastAsia="仿宋" w:cs="仿宋"/>
                <w:b w:val="0"/>
                <w:bCs w:val="0"/>
                <w:color w:val="auto"/>
                <w:szCs w:val="21"/>
                <w:highlight w:val="none"/>
              </w:rPr>
              <w:t>（</w:t>
            </w:r>
            <w:r>
              <w:rPr>
                <w:rFonts w:hint="eastAsia" w:ascii="仿宋" w:hAnsi="仿宋" w:eastAsia="仿宋" w:cs="仿宋"/>
                <w:b w:val="0"/>
                <w:bCs w:val="0"/>
                <w:color w:val="auto"/>
                <w:szCs w:val="21"/>
                <w:highlight w:val="none"/>
                <w:lang w:eastAsia="zh-CN"/>
              </w:rPr>
              <w:t>以认证证书为准</w:t>
            </w:r>
            <w:r>
              <w:rPr>
                <w:rFonts w:hint="eastAsia" w:ascii="仿宋" w:hAnsi="仿宋" w:eastAsia="仿宋" w:cs="仿宋"/>
                <w:b w:val="0"/>
                <w:bCs w:val="0"/>
                <w:color w:val="auto"/>
                <w:szCs w:val="21"/>
                <w:highlight w:val="none"/>
              </w:rPr>
              <w:t>）</w:t>
            </w:r>
          </w:p>
        </w:tc>
      </w:tr>
      <w:tr w14:paraId="552EA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3"/>
            <w:vAlign w:val="center"/>
          </w:tcPr>
          <w:p w14:paraId="3E921C6A">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技术分</w:t>
            </w:r>
          </w:p>
        </w:tc>
      </w:tr>
      <w:tr w14:paraId="0B3D9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Align w:val="center"/>
          </w:tcPr>
          <w:p w14:paraId="3731B26C">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产品响应</w:t>
            </w:r>
          </w:p>
        </w:tc>
        <w:tc>
          <w:tcPr>
            <w:tcW w:w="378" w:type="pct"/>
            <w:vAlign w:val="center"/>
          </w:tcPr>
          <w:p w14:paraId="5F70A852">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32</w:t>
            </w:r>
          </w:p>
        </w:tc>
        <w:tc>
          <w:tcPr>
            <w:tcW w:w="3891" w:type="pct"/>
            <w:vAlign w:val="center"/>
          </w:tcPr>
          <w:p w14:paraId="223155EF">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b w:val="0"/>
                <w:bCs w:val="0"/>
                <w:color w:val="auto"/>
                <w:szCs w:val="21"/>
                <w:highlight w:val="none"/>
                <w:lang w:val="en-US"/>
              </w:rPr>
            </w:pPr>
            <w:r>
              <w:rPr>
                <w:rFonts w:hint="eastAsia" w:ascii="仿宋" w:hAnsi="仿宋" w:eastAsia="仿宋" w:cs="仿宋"/>
                <w:b/>
                <w:bCs/>
                <w:color w:val="auto"/>
                <w:szCs w:val="21"/>
                <w:highlight w:val="none"/>
                <w:lang w:val="en-US" w:eastAsia="zh-CN"/>
              </w:rPr>
              <w:t>[客观分]</w:t>
            </w:r>
            <w:r>
              <w:rPr>
                <w:rFonts w:hint="eastAsia" w:ascii="仿宋" w:hAnsi="仿宋" w:eastAsia="仿宋" w:cs="仿宋"/>
                <w:b w:val="0"/>
                <w:bCs w:val="0"/>
                <w:color w:val="auto"/>
                <w:szCs w:val="21"/>
                <w:highlight w:val="none"/>
              </w:rPr>
              <w:t>满足</w:t>
            </w:r>
            <w:r>
              <w:rPr>
                <w:rFonts w:hint="eastAsia" w:ascii="仿宋" w:hAnsi="仿宋" w:eastAsia="仿宋" w:cs="仿宋"/>
                <w:b w:val="0"/>
                <w:bCs w:val="0"/>
                <w:color w:val="auto"/>
                <w:szCs w:val="21"/>
                <w:highlight w:val="none"/>
                <w:lang w:val="en-US" w:eastAsia="zh-CN"/>
              </w:rPr>
              <w:t>或优于</w:t>
            </w:r>
            <w:r>
              <w:rPr>
                <w:rFonts w:hint="eastAsia" w:ascii="仿宋" w:hAnsi="仿宋" w:eastAsia="仿宋" w:cs="仿宋"/>
                <w:b w:val="0"/>
                <w:bCs w:val="0"/>
                <w:color w:val="auto"/>
                <w:szCs w:val="21"/>
                <w:highlight w:val="none"/>
              </w:rPr>
              <w:t>招标文件明确的全部技术条款要求得</w:t>
            </w:r>
            <w:r>
              <w:rPr>
                <w:rFonts w:hint="eastAsia" w:ascii="仿宋" w:hAnsi="仿宋" w:eastAsia="仿宋" w:cs="仿宋"/>
                <w:b w:val="0"/>
                <w:bCs w:val="0"/>
                <w:color w:val="auto"/>
                <w:szCs w:val="21"/>
                <w:highlight w:val="none"/>
                <w:lang w:val="en-US" w:eastAsia="zh-CN"/>
              </w:rPr>
              <w:t>32分</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 w:val="21"/>
                <w:szCs w:val="21"/>
                <w:highlight w:val="none"/>
              </w:rPr>
              <w:t>标★</w:t>
            </w:r>
            <w:r>
              <w:rPr>
                <w:rFonts w:hint="eastAsia" w:ascii="仿宋" w:hAnsi="仿宋" w:eastAsia="仿宋" w:cs="仿宋"/>
                <w:b w:val="0"/>
                <w:bCs w:val="0"/>
                <w:color w:val="auto"/>
                <w:sz w:val="21"/>
                <w:szCs w:val="21"/>
                <w:highlight w:val="none"/>
                <w:lang w:val="en-US" w:eastAsia="zh-CN"/>
              </w:rPr>
              <w:t>条款</w:t>
            </w:r>
            <w:r>
              <w:rPr>
                <w:rFonts w:hint="eastAsia" w:ascii="仿宋" w:hAnsi="仿宋" w:eastAsia="仿宋" w:cs="仿宋"/>
                <w:b w:val="0"/>
                <w:bCs w:val="0"/>
                <w:color w:val="auto"/>
                <w:sz w:val="21"/>
                <w:szCs w:val="21"/>
                <w:highlight w:val="none"/>
              </w:rPr>
              <w:t>低于技术要求（负偏离）</w:t>
            </w:r>
            <w:r>
              <w:rPr>
                <w:rFonts w:hint="eastAsia" w:ascii="仿宋" w:hAnsi="仿宋" w:eastAsia="仿宋" w:cs="仿宋"/>
                <w:b w:val="0"/>
                <w:bCs w:val="0"/>
                <w:color w:val="auto"/>
                <w:sz w:val="21"/>
                <w:szCs w:val="21"/>
                <w:highlight w:val="none"/>
                <w:lang w:val="en-US" w:eastAsia="zh-CN"/>
              </w:rPr>
              <w:t>或未</w:t>
            </w:r>
            <w:r>
              <w:rPr>
                <w:rFonts w:hint="eastAsia" w:ascii="仿宋" w:hAnsi="仿宋" w:eastAsia="仿宋" w:cs="仿宋"/>
                <w:b w:val="0"/>
                <w:bCs w:val="0"/>
                <w:color w:val="auto"/>
                <w:sz w:val="21"/>
                <w:szCs w:val="21"/>
                <w:highlight w:val="none"/>
              </w:rPr>
              <w:t>附相关佐证材料</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视同负偏离</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扣</w:t>
            </w: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Cs w:val="21"/>
                <w:highlight w:val="none"/>
                <w:lang w:val="en-US" w:eastAsia="zh-CN"/>
              </w:rPr>
              <w:t>分</w:t>
            </w:r>
            <w:r>
              <w:rPr>
                <w:rFonts w:hint="eastAsia" w:ascii="仿宋" w:hAnsi="仿宋" w:eastAsia="仿宋" w:cs="仿宋"/>
                <w:b w:val="0"/>
                <w:bCs w:val="0"/>
                <w:color w:val="auto"/>
                <w:sz w:val="21"/>
                <w:szCs w:val="21"/>
                <w:highlight w:val="none"/>
                <w:lang w:val="en-US" w:eastAsia="zh-CN"/>
              </w:rPr>
              <w:t>/</w:t>
            </w:r>
            <w:r>
              <w:rPr>
                <w:rFonts w:hint="eastAsia" w:ascii="仿宋" w:hAnsi="仿宋" w:eastAsia="仿宋" w:cs="仿宋"/>
                <w:b w:val="0"/>
                <w:bCs w:val="0"/>
                <w:color w:val="auto"/>
                <w:sz w:val="21"/>
                <w:szCs w:val="21"/>
                <w:highlight w:val="none"/>
              </w:rPr>
              <w:t>项（</w:t>
            </w:r>
            <w:r>
              <w:rPr>
                <w:rFonts w:hint="eastAsia" w:ascii="仿宋" w:hAnsi="仿宋" w:eastAsia="仿宋" w:cs="仿宋"/>
                <w:b w:val="0"/>
                <w:bCs w:val="0"/>
                <w:color w:val="auto"/>
                <w:sz w:val="21"/>
                <w:szCs w:val="21"/>
                <w:highlight w:val="none"/>
                <w:lang w:val="en-US" w:eastAsia="zh-CN"/>
              </w:rPr>
              <w:t>32</w:t>
            </w:r>
            <w:r>
              <w:rPr>
                <w:rFonts w:hint="eastAsia" w:ascii="仿宋" w:hAnsi="仿宋" w:eastAsia="仿宋" w:cs="仿宋"/>
                <w:b w:val="0"/>
                <w:bCs w:val="0"/>
                <w:color w:val="auto"/>
                <w:szCs w:val="21"/>
                <w:highlight w:val="none"/>
                <w:lang w:val="en-US" w:eastAsia="zh-CN"/>
              </w:rPr>
              <w:t>分起扣</w:t>
            </w:r>
            <w:r>
              <w:rPr>
                <w:rFonts w:hint="eastAsia" w:ascii="仿宋" w:hAnsi="仿宋" w:eastAsia="仿宋" w:cs="仿宋"/>
                <w:b w:val="0"/>
                <w:bCs w:val="0"/>
                <w:color w:val="auto"/>
                <w:sz w:val="21"/>
                <w:szCs w:val="21"/>
                <w:highlight w:val="none"/>
                <w:lang w:val="en-US" w:eastAsia="zh-CN"/>
              </w:rPr>
              <w:t>）、非</w:t>
            </w:r>
            <w:r>
              <w:rPr>
                <w:rFonts w:hint="eastAsia" w:ascii="仿宋" w:hAnsi="仿宋" w:eastAsia="仿宋" w:cs="仿宋"/>
                <w:b w:val="0"/>
                <w:bCs w:val="0"/>
                <w:color w:val="auto"/>
                <w:sz w:val="21"/>
                <w:szCs w:val="21"/>
                <w:highlight w:val="none"/>
              </w:rPr>
              <w:t>标★</w:t>
            </w:r>
            <w:r>
              <w:rPr>
                <w:rFonts w:hint="eastAsia" w:ascii="仿宋" w:hAnsi="仿宋" w:eastAsia="仿宋" w:cs="仿宋"/>
                <w:b w:val="0"/>
                <w:bCs w:val="0"/>
                <w:color w:val="auto"/>
                <w:sz w:val="21"/>
                <w:szCs w:val="21"/>
                <w:highlight w:val="none"/>
                <w:lang w:val="en-US" w:eastAsia="zh-CN"/>
              </w:rPr>
              <w:t>条款</w:t>
            </w:r>
            <w:r>
              <w:rPr>
                <w:rFonts w:hint="eastAsia" w:ascii="仿宋" w:hAnsi="仿宋" w:eastAsia="仿宋" w:cs="仿宋"/>
                <w:b w:val="0"/>
                <w:bCs w:val="0"/>
                <w:color w:val="auto"/>
                <w:sz w:val="21"/>
                <w:szCs w:val="21"/>
                <w:highlight w:val="none"/>
              </w:rPr>
              <w:t>低于技术要求（负偏离）扣</w:t>
            </w:r>
            <w:r>
              <w:rPr>
                <w:rFonts w:hint="eastAsia" w:ascii="仿宋" w:hAnsi="仿宋" w:eastAsia="仿宋" w:cs="仿宋"/>
                <w:b w:val="0"/>
                <w:bCs w:val="0"/>
                <w:color w:val="auto"/>
                <w:sz w:val="21"/>
                <w:szCs w:val="21"/>
                <w:highlight w:val="none"/>
                <w:lang w:val="en-US" w:eastAsia="zh-CN"/>
              </w:rPr>
              <w:t>2</w:t>
            </w:r>
            <w:r>
              <w:rPr>
                <w:rFonts w:hint="eastAsia" w:ascii="仿宋" w:hAnsi="仿宋" w:eastAsia="仿宋" w:cs="仿宋"/>
                <w:b w:val="0"/>
                <w:bCs w:val="0"/>
                <w:color w:val="auto"/>
                <w:szCs w:val="21"/>
                <w:highlight w:val="none"/>
                <w:lang w:val="en-US" w:eastAsia="zh-CN"/>
              </w:rPr>
              <w:t>分</w:t>
            </w:r>
            <w:r>
              <w:rPr>
                <w:rFonts w:hint="eastAsia" w:ascii="仿宋" w:hAnsi="仿宋" w:eastAsia="仿宋" w:cs="仿宋"/>
                <w:b w:val="0"/>
                <w:bCs w:val="0"/>
                <w:color w:val="auto"/>
                <w:sz w:val="21"/>
                <w:szCs w:val="21"/>
                <w:highlight w:val="none"/>
                <w:lang w:val="en-US" w:eastAsia="zh-CN"/>
              </w:rPr>
              <w:t>/</w:t>
            </w:r>
            <w:r>
              <w:rPr>
                <w:rFonts w:hint="eastAsia" w:ascii="仿宋" w:hAnsi="仿宋" w:eastAsia="仿宋" w:cs="仿宋"/>
                <w:b w:val="0"/>
                <w:bCs w:val="0"/>
                <w:color w:val="auto"/>
                <w:sz w:val="21"/>
                <w:szCs w:val="21"/>
                <w:highlight w:val="none"/>
              </w:rPr>
              <w:t>项（</w:t>
            </w:r>
            <w:r>
              <w:rPr>
                <w:rFonts w:hint="eastAsia" w:ascii="仿宋" w:hAnsi="仿宋" w:eastAsia="仿宋" w:cs="仿宋"/>
                <w:b w:val="0"/>
                <w:bCs w:val="0"/>
                <w:color w:val="auto"/>
                <w:sz w:val="21"/>
                <w:szCs w:val="21"/>
                <w:highlight w:val="none"/>
                <w:lang w:val="en-US" w:eastAsia="zh-CN"/>
              </w:rPr>
              <w:t>32</w:t>
            </w:r>
            <w:r>
              <w:rPr>
                <w:rFonts w:hint="eastAsia" w:ascii="仿宋" w:hAnsi="仿宋" w:eastAsia="仿宋" w:cs="仿宋"/>
                <w:b w:val="0"/>
                <w:bCs w:val="0"/>
                <w:color w:val="auto"/>
                <w:szCs w:val="21"/>
                <w:highlight w:val="none"/>
                <w:lang w:val="en-US" w:eastAsia="zh-CN"/>
              </w:rPr>
              <w:t>分起扣</w:t>
            </w:r>
            <w:r>
              <w:rPr>
                <w:rFonts w:hint="eastAsia" w:ascii="仿宋" w:hAnsi="仿宋" w:eastAsia="仿宋" w:cs="仿宋"/>
                <w:b w:val="0"/>
                <w:bCs w:val="0"/>
                <w:color w:val="auto"/>
                <w:sz w:val="21"/>
                <w:szCs w:val="21"/>
                <w:highlight w:val="none"/>
                <w:lang w:val="en-US" w:eastAsia="zh-CN"/>
              </w:rPr>
              <w:t>），累计负偏离≥11项（</w:t>
            </w:r>
            <w:r>
              <w:rPr>
                <w:rFonts w:hint="eastAsia" w:ascii="仿宋" w:hAnsi="仿宋" w:eastAsia="仿宋" w:cs="仿宋"/>
                <w:color w:val="auto"/>
                <w:szCs w:val="21"/>
                <w:highlight w:val="none"/>
                <w:lang w:val="en-US" w:eastAsia="zh-CN"/>
              </w:rPr>
              <w:t>视为采购人不能接受的附加条件）</w:t>
            </w:r>
            <w:r>
              <w:rPr>
                <w:rFonts w:hint="eastAsia" w:ascii="仿宋" w:hAnsi="仿宋" w:eastAsia="仿宋" w:cs="仿宋"/>
                <w:b w:val="0"/>
                <w:bCs w:val="0"/>
                <w:color w:val="auto"/>
                <w:sz w:val="21"/>
                <w:szCs w:val="21"/>
                <w:highlight w:val="none"/>
                <w:lang w:val="en-US" w:eastAsia="zh-CN"/>
              </w:rPr>
              <w:t>投标无效（最小级序号为1项）。</w:t>
            </w:r>
          </w:p>
          <w:p w14:paraId="273FFA56">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 w:val="18"/>
                <w:szCs w:val="18"/>
                <w:highlight w:val="none"/>
              </w:rPr>
              <w:t>说明：非标★条款与技术方案中相关材料不一致（低于技术要求）可视为负偏离，标★条款佐证材料与技术方案中相关材料不一致按就低原则处理，技术方案中多份相关材料存在不一致按就低原则处理。</w:t>
            </w:r>
          </w:p>
        </w:tc>
      </w:tr>
      <w:tr w14:paraId="39C02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Merge w:val="restart"/>
            <w:vAlign w:val="center"/>
          </w:tcPr>
          <w:p w14:paraId="53E4B82D">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技术方案</w:t>
            </w:r>
          </w:p>
        </w:tc>
        <w:tc>
          <w:tcPr>
            <w:tcW w:w="378" w:type="pct"/>
            <w:shd w:val="clear" w:color="auto" w:fill="auto"/>
            <w:vAlign w:val="center"/>
          </w:tcPr>
          <w:p w14:paraId="4BE311CC">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3</w:t>
            </w:r>
          </w:p>
        </w:tc>
        <w:tc>
          <w:tcPr>
            <w:tcW w:w="3891" w:type="pct"/>
            <w:shd w:val="clear" w:color="auto" w:fill="auto"/>
            <w:vAlign w:val="center"/>
          </w:tcPr>
          <w:p w14:paraId="68D4AE3B">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val="en-US" w:eastAsia="zh-CN"/>
              </w:rPr>
              <w:t>]</w:t>
            </w:r>
            <w:r>
              <w:rPr>
                <w:rFonts w:hint="eastAsia" w:ascii="仿宋" w:hAnsi="仿宋" w:eastAsia="仿宋" w:cs="仿宋"/>
                <w:b w:val="0"/>
                <w:bCs w:val="0"/>
                <w:color w:val="auto"/>
                <w:szCs w:val="21"/>
                <w:highlight w:val="none"/>
                <w:lang w:val="en-US" w:eastAsia="zh-CN"/>
              </w:rPr>
              <w:t>产品配置</w:t>
            </w:r>
            <w:r>
              <w:rPr>
                <w:rFonts w:hint="eastAsia" w:ascii="仿宋" w:hAnsi="仿宋" w:eastAsia="仿宋" w:cs="仿宋"/>
                <w:color w:val="auto"/>
                <w:szCs w:val="21"/>
                <w:highlight w:val="none"/>
                <w:lang w:val="en-US" w:eastAsia="zh-CN"/>
              </w:rPr>
              <w:t>（</w:t>
            </w:r>
            <w:r>
              <w:rPr>
                <w:rFonts w:hint="eastAsia" w:ascii="仿宋" w:hAnsi="仿宋" w:eastAsia="仿宋" w:cs="仿宋"/>
                <w:b w:val="0"/>
                <w:bCs w:val="0"/>
                <w:color w:val="auto"/>
                <w:szCs w:val="21"/>
                <w:highlight w:val="none"/>
                <w:lang w:val="en-US" w:eastAsia="zh-CN"/>
              </w:rPr>
              <w:t>根据配置清单等相关证明材料评审）：</w:t>
            </w:r>
            <w:r>
              <w:rPr>
                <w:rFonts w:hint="eastAsia" w:ascii="仿宋" w:hAnsi="仿宋" w:eastAsia="仿宋" w:cs="仿宋"/>
                <w:b w:val="0"/>
                <w:bCs w:val="0"/>
                <w:color w:val="auto"/>
                <w:sz w:val="21"/>
                <w:szCs w:val="21"/>
                <w:highlight w:val="none"/>
                <w:lang w:val="en-US" w:eastAsia="zh-CN"/>
              </w:rPr>
              <w:t>专业、全面、</w:t>
            </w:r>
            <w:r>
              <w:rPr>
                <w:rFonts w:hint="eastAsia" w:ascii="仿宋" w:hAnsi="仿宋" w:eastAsia="仿宋" w:cs="仿宋"/>
                <w:b w:val="0"/>
                <w:bCs w:val="0"/>
                <w:color w:val="auto"/>
                <w:sz w:val="21"/>
                <w:szCs w:val="21"/>
                <w:highlight w:val="none"/>
                <w:lang w:eastAsia="zh-CN"/>
              </w:rPr>
              <w:t>针对采购标的及</w:t>
            </w:r>
            <w:r>
              <w:rPr>
                <w:rFonts w:hint="eastAsia" w:ascii="仿宋" w:hAnsi="仿宋" w:eastAsia="仿宋" w:cs="仿宋"/>
                <w:b w:val="0"/>
                <w:bCs w:val="0"/>
                <w:color w:val="auto"/>
                <w:sz w:val="21"/>
                <w:szCs w:val="21"/>
                <w:highlight w:val="none"/>
              </w:rPr>
              <w:t>实际特点</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对科研有实质性辅助提升</w:t>
            </w:r>
            <w:r>
              <w:rPr>
                <w:rFonts w:hint="eastAsia" w:ascii="仿宋" w:hAnsi="仿宋" w:eastAsia="仿宋" w:cs="仿宋"/>
                <w:b/>
                <w:bCs/>
                <w:color w:val="auto"/>
                <w:szCs w:val="21"/>
                <w:highlight w:val="none"/>
                <w:lang w:val="en-US" w:eastAsia="zh-CN"/>
              </w:rPr>
              <w:t>（评分范围:3,2,1,0）</w:t>
            </w:r>
          </w:p>
        </w:tc>
      </w:tr>
      <w:tr w14:paraId="5C2F7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Merge w:val="continue"/>
            <w:vAlign w:val="center"/>
          </w:tcPr>
          <w:p w14:paraId="22AC9445">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78" w:type="pct"/>
            <w:shd w:val="clear" w:color="auto" w:fill="auto"/>
            <w:vAlign w:val="center"/>
          </w:tcPr>
          <w:p w14:paraId="5C3BA963">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4</w:t>
            </w:r>
          </w:p>
        </w:tc>
        <w:tc>
          <w:tcPr>
            <w:tcW w:w="3891" w:type="pct"/>
            <w:shd w:val="clear" w:color="auto" w:fill="auto"/>
            <w:vAlign w:val="center"/>
          </w:tcPr>
          <w:p w14:paraId="163F73AC">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val="en-US" w:eastAsia="zh-CN"/>
              </w:rPr>
              <w:t>]</w:t>
            </w:r>
            <w:r>
              <w:rPr>
                <w:rFonts w:hint="eastAsia" w:ascii="仿宋" w:hAnsi="仿宋" w:eastAsia="仿宋" w:cs="仿宋"/>
                <w:color w:val="auto"/>
                <w:szCs w:val="21"/>
                <w:highlight w:val="none"/>
                <w:lang w:val="en-US" w:eastAsia="zh-CN"/>
              </w:rPr>
              <w:t>产品</w:t>
            </w:r>
            <w:r>
              <w:rPr>
                <w:rFonts w:hint="eastAsia" w:ascii="仿宋" w:hAnsi="仿宋" w:eastAsia="仿宋" w:cs="仿宋"/>
                <w:b w:val="0"/>
                <w:bCs w:val="0"/>
                <w:color w:val="auto"/>
                <w:szCs w:val="21"/>
                <w:highlight w:val="none"/>
                <w:lang w:val="en-US" w:eastAsia="zh-CN"/>
              </w:rPr>
              <w:t>结构设计、可维护性等[根据产品</w:t>
            </w:r>
            <w:r>
              <w:rPr>
                <w:rFonts w:hint="eastAsia" w:ascii="仿宋" w:hAnsi="仿宋" w:eastAsia="仿宋" w:cs="仿宋"/>
                <w:b w:val="0"/>
                <w:bCs w:val="0"/>
                <w:color w:val="auto"/>
                <w:szCs w:val="21"/>
                <w:highlight w:val="none"/>
              </w:rPr>
              <w:t>制造商公开发布的印刷资料（官网材料、彩页、Datasheet）或由有关政府部门或检测机构合法出具的文件或报告</w:t>
            </w:r>
            <w:r>
              <w:rPr>
                <w:rFonts w:hint="eastAsia" w:ascii="仿宋" w:hAnsi="仿宋" w:eastAsia="仿宋" w:cs="仿宋"/>
                <w:b w:val="0"/>
                <w:bCs w:val="0"/>
                <w:color w:val="auto"/>
                <w:szCs w:val="21"/>
                <w:highlight w:val="none"/>
                <w:lang w:val="en-US" w:eastAsia="zh-CN"/>
              </w:rPr>
              <w:t>等相关证明材料评审]：</w:t>
            </w:r>
            <w:r>
              <w:rPr>
                <w:rFonts w:hint="eastAsia" w:ascii="仿宋" w:hAnsi="仿宋" w:eastAsia="仿宋" w:cs="仿宋"/>
                <w:b w:val="0"/>
                <w:bCs w:val="0"/>
                <w:color w:val="auto"/>
                <w:sz w:val="21"/>
                <w:szCs w:val="21"/>
                <w:highlight w:val="none"/>
                <w:lang w:val="en-US" w:eastAsia="zh-CN"/>
              </w:rPr>
              <w:t>专业、详尽、经济、</w:t>
            </w:r>
            <w:r>
              <w:rPr>
                <w:rFonts w:hint="eastAsia" w:ascii="仿宋" w:hAnsi="仿宋" w:eastAsia="仿宋" w:cs="仿宋"/>
                <w:b w:val="0"/>
                <w:bCs w:val="0"/>
                <w:color w:val="auto"/>
                <w:sz w:val="21"/>
                <w:szCs w:val="21"/>
                <w:highlight w:val="none"/>
                <w:lang w:eastAsia="zh-CN"/>
              </w:rPr>
              <w:t>针对采购标的及</w:t>
            </w:r>
            <w:r>
              <w:rPr>
                <w:rFonts w:hint="eastAsia" w:ascii="仿宋" w:hAnsi="仿宋" w:eastAsia="仿宋" w:cs="仿宋"/>
                <w:b w:val="0"/>
                <w:bCs w:val="0"/>
                <w:color w:val="auto"/>
                <w:sz w:val="21"/>
                <w:szCs w:val="21"/>
                <w:highlight w:val="none"/>
              </w:rPr>
              <w:t>实际特点</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对科研有实质性辅助提升</w:t>
            </w:r>
            <w:r>
              <w:rPr>
                <w:rFonts w:hint="eastAsia" w:ascii="仿宋" w:hAnsi="仿宋" w:eastAsia="仿宋" w:cs="仿宋"/>
                <w:b/>
                <w:bCs/>
                <w:color w:val="auto"/>
                <w:szCs w:val="21"/>
                <w:highlight w:val="none"/>
                <w:lang w:val="en-US" w:eastAsia="zh-CN"/>
              </w:rPr>
              <w:t>（评分范围:4,3,2,1,0）</w:t>
            </w:r>
          </w:p>
        </w:tc>
      </w:tr>
      <w:tr w14:paraId="38C32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Merge w:val="continue"/>
            <w:vAlign w:val="center"/>
          </w:tcPr>
          <w:p w14:paraId="4C0FDE30">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78" w:type="pct"/>
            <w:shd w:val="clear" w:color="auto" w:fill="auto"/>
            <w:vAlign w:val="center"/>
          </w:tcPr>
          <w:p w14:paraId="56ABE763">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Cs w:val="21"/>
                <w:highlight w:val="none"/>
                <w:lang w:val="en-US" w:eastAsia="zh-CN"/>
              </w:rPr>
              <w:t>4</w:t>
            </w:r>
          </w:p>
        </w:tc>
        <w:tc>
          <w:tcPr>
            <w:tcW w:w="3891" w:type="pct"/>
            <w:shd w:val="clear" w:color="auto" w:fill="auto"/>
            <w:vAlign w:val="center"/>
          </w:tcPr>
          <w:p w14:paraId="427DA83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val="en-US" w:eastAsia="zh-CN"/>
              </w:rPr>
              <w:t>]</w:t>
            </w:r>
            <w:r>
              <w:rPr>
                <w:rFonts w:hint="eastAsia" w:ascii="仿宋" w:hAnsi="仿宋" w:eastAsia="仿宋" w:cs="仿宋"/>
                <w:color w:val="auto"/>
                <w:szCs w:val="21"/>
                <w:highlight w:val="none"/>
                <w:lang w:val="en-US" w:eastAsia="zh-CN"/>
              </w:rPr>
              <w:t>产品硬件</w:t>
            </w:r>
            <w:r>
              <w:rPr>
                <w:rFonts w:hint="eastAsia" w:ascii="仿宋" w:hAnsi="仿宋" w:eastAsia="仿宋" w:cs="仿宋"/>
                <w:b w:val="0"/>
                <w:bCs w:val="0"/>
                <w:color w:val="auto"/>
                <w:szCs w:val="21"/>
                <w:highlight w:val="none"/>
                <w:lang w:val="en-US" w:eastAsia="zh-CN"/>
              </w:rPr>
              <w:t>功能（基础、扩展升级、联用等）[根据产品</w:t>
            </w:r>
            <w:r>
              <w:rPr>
                <w:rFonts w:hint="eastAsia" w:ascii="仿宋" w:hAnsi="仿宋" w:eastAsia="仿宋" w:cs="仿宋"/>
                <w:b w:val="0"/>
                <w:bCs w:val="0"/>
                <w:color w:val="auto"/>
                <w:szCs w:val="21"/>
                <w:highlight w:val="none"/>
              </w:rPr>
              <w:t>制造商公开发布的印刷资料（官网材料、彩页、Datasheet）或由有关政府部门或检测机构合法出具的文件或报告、</w:t>
            </w:r>
            <w:r>
              <w:rPr>
                <w:rFonts w:hint="eastAsia" w:ascii="仿宋" w:hAnsi="仿宋" w:eastAsia="仿宋" w:cs="仿宋"/>
                <w:b w:val="0"/>
                <w:bCs w:val="0"/>
                <w:color w:val="auto"/>
                <w:szCs w:val="21"/>
                <w:highlight w:val="none"/>
                <w:lang w:val="en-US" w:eastAsia="zh-CN"/>
              </w:rPr>
              <w:t>功能界面截图等相关证明材料评审]：</w:t>
            </w:r>
            <w:r>
              <w:rPr>
                <w:rFonts w:hint="eastAsia" w:ascii="仿宋" w:hAnsi="仿宋" w:eastAsia="仿宋" w:cs="仿宋"/>
                <w:b w:val="0"/>
                <w:bCs w:val="0"/>
                <w:color w:val="auto"/>
                <w:sz w:val="21"/>
                <w:szCs w:val="21"/>
                <w:highlight w:val="none"/>
                <w:lang w:val="en-US" w:eastAsia="zh-CN"/>
              </w:rPr>
              <w:t>专业、全面、详尽、</w:t>
            </w:r>
            <w:r>
              <w:rPr>
                <w:rFonts w:hint="eastAsia" w:ascii="仿宋" w:hAnsi="仿宋" w:eastAsia="仿宋" w:cs="仿宋"/>
                <w:b w:val="0"/>
                <w:bCs w:val="0"/>
                <w:color w:val="auto"/>
                <w:sz w:val="21"/>
                <w:szCs w:val="21"/>
                <w:highlight w:val="none"/>
                <w:lang w:eastAsia="zh-CN"/>
              </w:rPr>
              <w:t>针对采购标的及</w:t>
            </w:r>
            <w:r>
              <w:rPr>
                <w:rFonts w:hint="eastAsia" w:ascii="仿宋" w:hAnsi="仿宋" w:eastAsia="仿宋" w:cs="仿宋"/>
                <w:b w:val="0"/>
                <w:bCs w:val="0"/>
                <w:color w:val="auto"/>
                <w:sz w:val="21"/>
                <w:szCs w:val="21"/>
                <w:highlight w:val="none"/>
              </w:rPr>
              <w:t>实际特点</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对科研有实质性辅助提升</w:t>
            </w:r>
            <w:r>
              <w:rPr>
                <w:rFonts w:hint="eastAsia" w:ascii="仿宋" w:hAnsi="仿宋" w:eastAsia="仿宋" w:cs="仿宋"/>
                <w:b/>
                <w:bCs/>
                <w:color w:val="auto"/>
                <w:szCs w:val="21"/>
                <w:highlight w:val="none"/>
                <w:lang w:val="en-US" w:eastAsia="zh-CN"/>
              </w:rPr>
              <w:t>（评分范围:4,3,2,1,0）</w:t>
            </w:r>
          </w:p>
        </w:tc>
      </w:tr>
      <w:tr w14:paraId="4676E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Merge w:val="continue"/>
            <w:vAlign w:val="center"/>
          </w:tcPr>
          <w:p w14:paraId="5E7C1950">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78" w:type="pct"/>
            <w:shd w:val="clear" w:color="auto" w:fill="auto"/>
            <w:vAlign w:val="center"/>
          </w:tcPr>
          <w:p w14:paraId="5D6B59F2">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3</w:t>
            </w:r>
          </w:p>
        </w:tc>
        <w:tc>
          <w:tcPr>
            <w:tcW w:w="3891" w:type="pct"/>
            <w:shd w:val="clear" w:color="auto" w:fill="auto"/>
            <w:vAlign w:val="center"/>
          </w:tcPr>
          <w:p w14:paraId="7EF0DD3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val="en-US" w:eastAsia="zh-CN"/>
              </w:rPr>
              <w:t>]</w:t>
            </w:r>
            <w:r>
              <w:rPr>
                <w:rFonts w:hint="eastAsia" w:ascii="仿宋" w:hAnsi="仿宋" w:eastAsia="仿宋" w:cs="仿宋"/>
                <w:color w:val="auto"/>
                <w:szCs w:val="21"/>
                <w:highlight w:val="none"/>
                <w:lang w:val="en-US" w:eastAsia="zh-CN"/>
              </w:rPr>
              <w:t>配套软件功能（</w:t>
            </w:r>
            <w:r>
              <w:rPr>
                <w:rFonts w:hint="eastAsia" w:ascii="仿宋" w:hAnsi="仿宋" w:eastAsia="仿宋" w:cs="仿宋"/>
                <w:b w:val="0"/>
                <w:bCs w:val="0"/>
                <w:color w:val="auto"/>
                <w:szCs w:val="21"/>
                <w:highlight w:val="none"/>
                <w:lang w:val="en-US" w:eastAsia="zh-CN"/>
              </w:rPr>
              <w:t>根据软件功能界面截图等相关证明材料评审，技术要求中已要求提供的软件功能界面截图除外）：</w:t>
            </w:r>
            <w:r>
              <w:rPr>
                <w:rFonts w:hint="eastAsia" w:ascii="仿宋" w:hAnsi="仿宋" w:eastAsia="仿宋" w:cs="仿宋"/>
                <w:b w:val="0"/>
                <w:bCs w:val="0"/>
                <w:color w:val="auto"/>
                <w:sz w:val="21"/>
                <w:szCs w:val="21"/>
                <w:highlight w:val="none"/>
                <w:lang w:val="en-US" w:eastAsia="zh-CN"/>
              </w:rPr>
              <w:t>专业、全面、详尽、</w:t>
            </w:r>
            <w:r>
              <w:rPr>
                <w:rFonts w:hint="eastAsia" w:ascii="仿宋" w:hAnsi="仿宋" w:eastAsia="仿宋" w:cs="仿宋"/>
                <w:b w:val="0"/>
                <w:bCs w:val="0"/>
                <w:color w:val="auto"/>
                <w:sz w:val="21"/>
                <w:szCs w:val="21"/>
                <w:highlight w:val="none"/>
                <w:lang w:eastAsia="zh-CN"/>
              </w:rPr>
              <w:t>针对采购标的及</w:t>
            </w:r>
            <w:r>
              <w:rPr>
                <w:rFonts w:hint="eastAsia" w:ascii="仿宋" w:hAnsi="仿宋" w:eastAsia="仿宋" w:cs="仿宋"/>
                <w:b w:val="0"/>
                <w:bCs w:val="0"/>
                <w:color w:val="auto"/>
                <w:sz w:val="21"/>
                <w:szCs w:val="21"/>
                <w:highlight w:val="none"/>
              </w:rPr>
              <w:t>实际特点</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对科研有实质性辅助提升</w:t>
            </w:r>
            <w:r>
              <w:rPr>
                <w:rFonts w:hint="eastAsia" w:ascii="仿宋" w:hAnsi="仿宋" w:eastAsia="仿宋" w:cs="仿宋"/>
                <w:b/>
                <w:bCs/>
                <w:color w:val="auto"/>
                <w:szCs w:val="21"/>
                <w:highlight w:val="none"/>
                <w:lang w:val="en-US" w:eastAsia="zh-CN"/>
              </w:rPr>
              <w:t>（评分范围:3,2,1,0）</w:t>
            </w:r>
          </w:p>
        </w:tc>
      </w:tr>
      <w:tr w14:paraId="2517C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Merge w:val="continue"/>
            <w:vAlign w:val="center"/>
          </w:tcPr>
          <w:p w14:paraId="6DE98082">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78" w:type="pct"/>
            <w:vAlign w:val="center"/>
          </w:tcPr>
          <w:p w14:paraId="6ACBC5E1">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3</w:t>
            </w:r>
          </w:p>
        </w:tc>
        <w:tc>
          <w:tcPr>
            <w:tcW w:w="3891" w:type="pct"/>
            <w:vAlign w:val="center"/>
          </w:tcPr>
          <w:p w14:paraId="2EF30B7F">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szCs w:val="21"/>
              </w:rPr>
            </w:pP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val="en-US" w:eastAsia="zh-CN"/>
              </w:rPr>
              <w:t>]</w:t>
            </w:r>
            <w:r>
              <w:rPr>
                <w:rFonts w:hint="eastAsia" w:ascii="仿宋" w:hAnsi="仿宋" w:eastAsia="仿宋" w:cs="仿宋"/>
                <w:color w:val="auto"/>
                <w:szCs w:val="21"/>
                <w:highlight w:val="none"/>
                <w:lang w:val="en-US" w:eastAsia="zh-CN"/>
              </w:rPr>
              <w:t>产品</w:t>
            </w:r>
            <w:r>
              <w:rPr>
                <w:rFonts w:hint="eastAsia" w:ascii="仿宋" w:hAnsi="仿宋" w:eastAsia="仿宋" w:cs="仿宋"/>
                <w:b w:val="0"/>
                <w:bCs w:val="0"/>
                <w:color w:val="auto"/>
                <w:szCs w:val="21"/>
                <w:highlight w:val="none"/>
                <w:lang w:val="en-US" w:eastAsia="zh-CN"/>
              </w:rPr>
              <w:t>技术路线</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lang w:val="en-US" w:eastAsia="zh-CN"/>
              </w:rPr>
              <w:t>工作原理、核心技术等）[根据产品</w:t>
            </w:r>
            <w:r>
              <w:rPr>
                <w:rFonts w:hint="eastAsia" w:ascii="仿宋" w:hAnsi="仿宋" w:eastAsia="仿宋" w:cs="仿宋"/>
                <w:b w:val="0"/>
                <w:bCs w:val="0"/>
                <w:color w:val="auto"/>
                <w:szCs w:val="21"/>
                <w:highlight w:val="none"/>
              </w:rPr>
              <w:t>制造商公开发布的印刷资料（官网材料、彩页、Datasheet）或由有关政府部门或检测机构合法出具的文件或报告</w:t>
            </w:r>
            <w:r>
              <w:rPr>
                <w:rFonts w:hint="eastAsia" w:ascii="仿宋" w:hAnsi="仿宋" w:eastAsia="仿宋" w:cs="仿宋"/>
                <w:b w:val="0"/>
                <w:bCs w:val="0"/>
                <w:color w:val="auto"/>
                <w:szCs w:val="21"/>
                <w:highlight w:val="none"/>
                <w:lang w:val="en-US" w:eastAsia="zh-CN"/>
              </w:rPr>
              <w:t>等相关证明材料评审]：</w:t>
            </w:r>
            <w:r>
              <w:rPr>
                <w:rFonts w:hint="eastAsia" w:ascii="仿宋" w:hAnsi="仿宋" w:eastAsia="仿宋" w:cs="仿宋"/>
                <w:b w:val="0"/>
                <w:bCs w:val="0"/>
                <w:color w:val="auto"/>
                <w:sz w:val="21"/>
                <w:szCs w:val="21"/>
                <w:highlight w:val="none"/>
                <w:lang w:val="en-US" w:eastAsia="zh-CN"/>
              </w:rPr>
              <w:t>专业、全面、详尽、</w:t>
            </w:r>
            <w:r>
              <w:rPr>
                <w:rFonts w:hint="eastAsia" w:ascii="仿宋" w:hAnsi="仿宋" w:eastAsia="仿宋" w:cs="仿宋"/>
                <w:b w:val="0"/>
                <w:bCs w:val="0"/>
                <w:color w:val="auto"/>
                <w:sz w:val="21"/>
                <w:szCs w:val="21"/>
                <w:highlight w:val="none"/>
                <w:lang w:eastAsia="zh-CN"/>
              </w:rPr>
              <w:t>针对采购标的及</w:t>
            </w:r>
            <w:r>
              <w:rPr>
                <w:rFonts w:hint="eastAsia" w:ascii="仿宋" w:hAnsi="仿宋" w:eastAsia="仿宋" w:cs="仿宋"/>
                <w:b w:val="0"/>
                <w:bCs w:val="0"/>
                <w:color w:val="auto"/>
                <w:sz w:val="21"/>
                <w:szCs w:val="21"/>
                <w:highlight w:val="none"/>
              </w:rPr>
              <w:t>实际特点</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en-US" w:eastAsia="zh-CN"/>
              </w:rPr>
              <w:t>对科研有实质性辅助提升</w:t>
            </w:r>
            <w:r>
              <w:rPr>
                <w:rFonts w:hint="eastAsia" w:ascii="仿宋" w:hAnsi="仿宋" w:eastAsia="仿宋" w:cs="仿宋"/>
                <w:b/>
                <w:bCs/>
                <w:color w:val="auto"/>
                <w:szCs w:val="21"/>
                <w:highlight w:val="none"/>
                <w:lang w:val="en-US" w:eastAsia="zh-CN"/>
              </w:rPr>
              <w:t>（评分范围:3,2,1,0）</w:t>
            </w:r>
          </w:p>
        </w:tc>
      </w:tr>
      <w:tr w14:paraId="74772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Merge w:val="continue"/>
            <w:vAlign w:val="center"/>
          </w:tcPr>
          <w:p w14:paraId="0D4AB5ED">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78" w:type="pct"/>
            <w:shd w:val="clear" w:color="auto" w:fill="auto"/>
            <w:vAlign w:val="center"/>
          </w:tcPr>
          <w:p w14:paraId="131557C1">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4</w:t>
            </w:r>
          </w:p>
        </w:tc>
        <w:tc>
          <w:tcPr>
            <w:tcW w:w="3891" w:type="pct"/>
            <w:shd w:val="clear" w:color="auto" w:fill="auto"/>
            <w:vAlign w:val="center"/>
          </w:tcPr>
          <w:p w14:paraId="39ED070D">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仿宋" w:hAnsi="仿宋" w:eastAsia="仿宋" w:cs="仿宋"/>
                <w:b/>
                <w:bCs/>
                <w:szCs w:val="21"/>
                <w:lang w:val="en-US" w:eastAsia="zh-CN"/>
              </w:rPr>
            </w:pPr>
            <w:r>
              <w:rPr>
                <w:rFonts w:hint="eastAsia" w:ascii="仿宋" w:hAnsi="仿宋" w:eastAsia="仿宋" w:cs="仿宋"/>
                <w:b/>
                <w:bCs/>
                <w:color w:val="auto"/>
                <w:szCs w:val="21"/>
                <w:highlight w:val="none"/>
              </w:rPr>
              <w:t>[主观分]</w:t>
            </w:r>
            <w:r>
              <w:rPr>
                <w:rFonts w:hint="eastAsia" w:ascii="仿宋" w:hAnsi="仿宋" w:eastAsia="仿宋" w:cs="仿宋"/>
                <w:b/>
                <w:bCs/>
                <w:szCs w:val="21"/>
                <w:lang w:eastAsia="zh-CN"/>
              </w:rPr>
              <w:t>安装调试方法或方案：</w:t>
            </w:r>
            <w:r>
              <w:rPr>
                <w:rFonts w:hint="eastAsia" w:ascii="仿宋" w:hAnsi="仿宋" w:eastAsia="仿宋" w:cs="仿宋"/>
                <w:b/>
                <w:bCs/>
                <w:szCs w:val="21"/>
                <w:lang w:val="en-US" w:eastAsia="zh-CN"/>
              </w:rPr>
              <w:t>专业、全面且内容要素齐全、针对采购标的及实际特点、有利于产品验收</w:t>
            </w:r>
          </w:p>
          <w:p w14:paraId="0EC27282">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szCs w:val="21"/>
                <w:lang w:eastAsia="zh-CN"/>
              </w:rPr>
            </w:pPr>
            <w:r>
              <w:rPr>
                <w:rFonts w:hint="eastAsia" w:ascii="仿宋" w:hAnsi="仿宋" w:eastAsia="仿宋" w:cs="仿宋"/>
                <w:szCs w:val="21"/>
                <w:lang w:val="en-US" w:eastAsia="zh-CN"/>
              </w:rPr>
              <w:t>1.</w:t>
            </w:r>
            <w:r>
              <w:rPr>
                <w:rFonts w:hint="eastAsia" w:ascii="仿宋" w:hAnsi="仿宋" w:eastAsia="仿宋" w:cs="仿宋"/>
                <w:szCs w:val="21"/>
                <w:lang w:eastAsia="zh-CN"/>
              </w:rPr>
              <w:t>安装前准备阶段[安装调试计划（技术资料准备、安装流程、人员分工、时间节点等）、采购人现有环境（基础条件、环境参数、配套设施等）检查及改造方案等]</w:t>
            </w:r>
            <w:r>
              <w:rPr>
                <w:rFonts w:hint="eastAsia" w:ascii="仿宋" w:hAnsi="仿宋" w:eastAsia="仿宋" w:cs="仿宋"/>
                <w:b/>
                <w:bCs/>
                <w:color w:val="auto"/>
                <w:sz w:val="21"/>
                <w:szCs w:val="21"/>
                <w:highlight w:val="none"/>
                <w:lang w:val="en-US" w:eastAsia="zh-CN"/>
              </w:rPr>
              <w:t>（评分范围:2,1,0.5,0）</w:t>
            </w:r>
          </w:p>
          <w:p w14:paraId="1E4EB753">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szCs w:val="21"/>
                <w:lang w:val="en-US" w:eastAsia="zh-CN"/>
              </w:rPr>
              <w:t>2.</w:t>
            </w:r>
            <w:r>
              <w:rPr>
                <w:rFonts w:hint="eastAsia" w:ascii="仿宋" w:hAnsi="仿宋" w:eastAsia="仿宋" w:cs="仿宋"/>
                <w:szCs w:val="21"/>
                <w:lang w:eastAsia="zh-CN"/>
              </w:rPr>
              <w:t>安装调试阶段（流程、标准、性能验证、文档移交等）</w:t>
            </w:r>
            <w:r>
              <w:rPr>
                <w:rFonts w:hint="eastAsia" w:ascii="仿宋" w:hAnsi="仿宋" w:eastAsia="仿宋" w:cs="仿宋"/>
                <w:b/>
                <w:bCs/>
                <w:color w:val="auto"/>
                <w:sz w:val="21"/>
                <w:szCs w:val="21"/>
                <w:highlight w:val="none"/>
                <w:lang w:val="en-US" w:eastAsia="zh-CN"/>
              </w:rPr>
              <w:t>（评分范围:2,1,0.5,0）</w:t>
            </w:r>
          </w:p>
        </w:tc>
      </w:tr>
      <w:tr w14:paraId="169FD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Merge w:val="continue"/>
            <w:vAlign w:val="center"/>
          </w:tcPr>
          <w:p w14:paraId="6F44822E">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78" w:type="pct"/>
            <w:shd w:val="clear" w:color="auto" w:fill="auto"/>
            <w:vAlign w:val="center"/>
          </w:tcPr>
          <w:p w14:paraId="735D108C">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3</w:t>
            </w:r>
          </w:p>
        </w:tc>
        <w:tc>
          <w:tcPr>
            <w:tcW w:w="3891" w:type="pct"/>
            <w:shd w:val="clear" w:color="auto" w:fill="auto"/>
            <w:vAlign w:val="center"/>
          </w:tcPr>
          <w:p w14:paraId="5DF93B10">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Cs w:val="21"/>
                <w:highlight w:val="none"/>
              </w:rPr>
              <w:t>[主观分]</w:t>
            </w:r>
            <w:r>
              <w:rPr>
                <w:rFonts w:hint="eastAsia" w:ascii="仿宋" w:hAnsi="仿宋" w:eastAsia="仿宋" w:cs="仿宋"/>
                <w:szCs w:val="21"/>
              </w:rPr>
              <w:t>日常运行及保养方案</w:t>
            </w:r>
            <w:r>
              <w:rPr>
                <w:rFonts w:hint="eastAsia" w:ascii="仿宋" w:hAnsi="仿宋" w:eastAsia="仿宋" w:cs="仿宋"/>
                <w:szCs w:val="21"/>
                <w:lang w:eastAsia="zh-CN"/>
              </w:rPr>
              <w:t>（操作使用说明、日常维修保养说明、关键部件&amp;易损件&amp;耗材检查和更换周期等）</w:t>
            </w:r>
            <w:r>
              <w:rPr>
                <w:rFonts w:hint="eastAsia" w:ascii="仿宋" w:hAnsi="仿宋" w:eastAsia="仿宋" w:cs="仿宋"/>
                <w:szCs w:val="21"/>
              </w:rPr>
              <w:t>：</w:t>
            </w:r>
            <w:r>
              <w:rPr>
                <w:rFonts w:hint="eastAsia" w:ascii="仿宋" w:hAnsi="仿宋" w:eastAsia="仿宋" w:cs="仿宋"/>
                <w:szCs w:val="21"/>
                <w:lang w:val="en-US" w:eastAsia="zh-CN"/>
              </w:rPr>
              <w:t>专业、全面且内容要素齐全、</w:t>
            </w:r>
            <w:r>
              <w:rPr>
                <w:rFonts w:hint="eastAsia" w:ascii="仿宋" w:hAnsi="仿宋" w:eastAsia="仿宋" w:cs="仿宋"/>
                <w:szCs w:val="21"/>
              </w:rPr>
              <w:t>针对采购标的及实际特点、有利于产品</w:t>
            </w:r>
            <w:r>
              <w:rPr>
                <w:rFonts w:hint="eastAsia" w:ascii="仿宋" w:hAnsi="仿宋" w:eastAsia="仿宋" w:cs="仿宋"/>
                <w:color w:val="000000" w:themeColor="text1"/>
                <w:szCs w:val="21"/>
                <w14:textFill>
                  <w14:solidFill>
                    <w14:schemeClr w14:val="tx1"/>
                  </w14:solidFill>
                </w14:textFill>
              </w:rPr>
              <w:t>日常运行</w:t>
            </w:r>
            <w:r>
              <w:rPr>
                <w:rFonts w:hint="eastAsia" w:ascii="仿宋" w:hAnsi="仿宋" w:eastAsia="仿宋" w:cs="仿宋"/>
                <w:b/>
                <w:bCs/>
                <w:color w:val="auto"/>
                <w:szCs w:val="21"/>
                <w:highlight w:val="none"/>
                <w:lang w:val="en-US" w:eastAsia="zh-CN"/>
              </w:rPr>
              <w:t>（评分范围:3,2,1,0）</w:t>
            </w:r>
          </w:p>
        </w:tc>
      </w:tr>
      <w:tr w14:paraId="432DC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Align w:val="center"/>
          </w:tcPr>
          <w:p w14:paraId="7C8A59A5">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技术培训</w:t>
            </w:r>
          </w:p>
        </w:tc>
        <w:tc>
          <w:tcPr>
            <w:tcW w:w="378" w:type="pct"/>
            <w:vAlign w:val="center"/>
          </w:tcPr>
          <w:p w14:paraId="68450CE2">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3</w:t>
            </w:r>
          </w:p>
        </w:tc>
        <w:tc>
          <w:tcPr>
            <w:tcW w:w="3891" w:type="pct"/>
            <w:vAlign w:val="center"/>
          </w:tcPr>
          <w:p w14:paraId="65C1077D">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主观分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培训计划</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培训目标、培训对象、培训内容（理论知识、实操、维修保养等）、培训时间与地点、培训方式、培训师资、培训后跟进（效果跟踪、复训计划、技术支持等）等</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：全面且内容要素齐全</w:t>
            </w:r>
            <w:r>
              <w:rPr>
                <w:rFonts w:hint="eastAsia" w:ascii="仿宋" w:hAnsi="仿宋" w:eastAsia="仿宋" w:cs="仿宋"/>
                <w:color w:val="auto"/>
                <w:sz w:val="21"/>
                <w:szCs w:val="21"/>
                <w:highlight w:val="none"/>
              </w:rPr>
              <w:t>、针对采购标的及实际特点</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Cs w:val="21"/>
                <w:highlight w:val="none"/>
                <w:lang w:val="en-US" w:eastAsia="zh-CN"/>
              </w:rPr>
              <w:t>有利于</w:t>
            </w:r>
            <w:r>
              <w:rPr>
                <w:rFonts w:hint="eastAsia" w:ascii="仿宋" w:hAnsi="仿宋" w:eastAsia="仿宋" w:cs="仿宋"/>
                <w:b w:val="0"/>
                <w:bCs w:val="0"/>
                <w:color w:val="auto"/>
                <w:szCs w:val="21"/>
                <w:highlight w:val="none"/>
                <w:lang w:val="en-US" w:eastAsia="zh-CN"/>
              </w:rPr>
              <w:t>产品验收及日常运行</w:t>
            </w:r>
            <w:r>
              <w:rPr>
                <w:rFonts w:hint="eastAsia" w:ascii="仿宋" w:hAnsi="仿宋" w:eastAsia="仿宋" w:cs="仿宋"/>
                <w:b/>
                <w:bCs/>
                <w:color w:val="auto"/>
                <w:sz w:val="21"/>
                <w:szCs w:val="21"/>
                <w:highlight w:val="none"/>
                <w:lang w:val="en-US" w:eastAsia="zh-CN"/>
              </w:rPr>
              <w:t>（评分范围:3,2,1,0）</w:t>
            </w:r>
          </w:p>
        </w:tc>
      </w:tr>
      <w:tr w14:paraId="44766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Merge w:val="restart"/>
            <w:vAlign w:val="center"/>
          </w:tcPr>
          <w:p w14:paraId="090F9DF3">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售后服务</w:t>
            </w:r>
          </w:p>
        </w:tc>
        <w:tc>
          <w:tcPr>
            <w:tcW w:w="378" w:type="pct"/>
            <w:vAlign w:val="center"/>
          </w:tcPr>
          <w:p w14:paraId="7CDB631A">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4</w:t>
            </w:r>
          </w:p>
        </w:tc>
        <w:tc>
          <w:tcPr>
            <w:tcW w:w="3891" w:type="pct"/>
            <w:vAlign w:val="center"/>
          </w:tcPr>
          <w:p w14:paraId="7AA9220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主观分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售后服务方案</w:t>
            </w:r>
            <w:r>
              <w:rPr>
                <w:rFonts w:hint="eastAsia" w:ascii="仿宋" w:hAnsi="仿宋" w:eastAsia="仿宋" w:cs="仿宋"/>
                <w:b/>
                <w:bCs/>
                <w:color w:val="auto"/>
                <w:sz w:val="21"/>
                <w:szCs w:val="21"/>
                <w:highlight w:val="none"/>
                <w:lang w:eastAsia="zh-CN"/>
              </w:rPr>
              <w:t>：全面且内容要素齐全</w:t>
            </w:r>
            <w:r>
              <w:rPr>
                <w:rFonts w:hint="eastAsia" w:ascii="仿宋" w:hAnsi="仿宋" w:eastAsia="仿宋" w:cs="仿宋"/>
                <w:b/>
                <w:bCs/>
                <w:color w:val="auto"/>
                <w:sz w:val="21"/>
                <w:szCs w:val="21"/>
                <w:highlight w:val="none"/>
              </w:rPr>
              <w:t>、针对采购标的及实际特点</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Cs w:val="21"/>
                <w:highlight w:val="none"/>
                <w:lang w:val="en-US" w:eastAsia="zh-CN"/>
              </w:rPr>
              <w:t>有利于产品日常运行</w:t>
            </w:r>
          </w:p>
          <w:p w14:paraId="76D44B9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售后服务体系</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售后服务团队（原厂及自有售后人员售后服务经验、技术能力等）、原厂及自有备品备件仓库、退换货时效保障机制</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售后服务内容</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时效（响应时间、到达采购人现场时间、一般问题解决时间、重大问题或其它无法迅速解决的问题解决或提出明确的解决方案时间、备机提供到位时间等）、质保期内免费的定期巡检及必要的维护保养指导等（频次、方式等）、质保期外有偿的维护保养（检查、故障排查、部件更换等）和个性化维护保养方案等及相应收费标准</w:t>
            </w:r>
            <w:r>
              <w:rPr>
                <w:rFonts w:hint="eastAsia" w:ascii="仿宋" w:hAnsi="仿宋" w:eastAsia="仿宋" w:cs="仿宋"/>
                <w:color w:val="auto"/>
                <w:sz w:val="21"/>
                <w:szCs w:val="21"/>
                <w:highlight w:val="none"/>
                <w:lang w:val="en-US" w:eastAsia="zh-CN"/>
              </w:rPr>
              <w:t>]</w:t>
            </w:r>
            <w:r>
              <w:rPr>
                <w:rFonts w:hint="eastAsia" w:ascii="仿宋" w:hAnsi="仿宋" w:eastAsia="仿宋" w:cs="仿宋"/>
                <w:b/>
                <w:bCs/>
                <w:color w:val="auto"/>
                <w:sz w:val="21"/>
                <w:szCs w:val="21"/>
                <w:highlight w:val="none"/>
                <w:lang w:val="en-US" w:eastAsia="zh-CN"/>
              </w:rPr>
              <w:t>（评分范围:2,1,0.5,0）</w:t>
            </w:r>
          </w:p>
          <w:p w14:paraId="77F91DD8">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售后服务流程</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售后接收处理和反馈（方式、具体步骤等）、故障诊断及现场维修服务（具体步骤、服务标准等）、反馈意见收集及定期回访（频次、方式、目的等）</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日常反馈机制</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采购人满意度调查（方式、内容等）、投诉处理（时效、处理团队、改进措施等）</w:t>
            </w:r>
            <w:r>
              <w:rPr>
                <w:rFonts w:hint="eastAsia" w:ascii="仿宋" w:hAnsi="仿宋" w:eastAsia="仿宋" w:cs="仿宋"/>
                <w:color w:val="auto"/>
                <w:sz w:val="21"/>
                <w:szCs w:val="21"/>
                <w:highlight w:val="none"/>
                <w:lang w:val="en-US" w:eastAsia="zh-CN"/>
              </w:rPr>
              <w:t>]</w:t>
            </w:r>
            <w:r>
              <w:rPr>
                <w:rFonts w:hint="eastAsia" w:ascii="仿宋" w:hAnsi="仿宋" w:eastAsia="仿宋" w:cs="仿宋"/>
                <w:b/>
                <w:bCs/>
                <w:color w:val="auto"/>
                <w:sz w:val="21"/>
                <w:szCs w:val="21"/>
                <w:highlight w:val="none"/>
                <w:lang w:val="en-US" w:eastAsia="zh-CN"/>
              </w:rPr>
              <w:t>（评分范围:2,1,0.5,0）</w:t>
            </w:r>
          </w:p>
        </w:tc>
      </w:tr>
      <w:tr w14:paraId="58940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30" w:type="pct"/>
            <w:vMerge w:val="continue"/>
            <w:vAlign w:val="center"/>
          </w:tcPr>
          <w:p w14:paraId="2A88053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p>
        </w:tc>
        <w:tc>
          <w:tcPr>
            <w:tcW w:w="378" w:type="pct"/>
            <w:vAlign w:val="center"/>
          </w:tcPr>
          <w:p w14:paraId="68CFCE15">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 w:val="21"/>
                <w:szCs w:val="21"/>
                <w:highlight w:val="none"/>
                <w:lang w:val="en-US" w:eastAsia="zh-CN"/>
              </w:rPr>
              <w:t>2</w:t>
            </w:r>
          </w:p>
        </w:tc>
        <w:tc>
          <w:tcPr>
            <w:tcW w:w="3891" w:type="pct"/>
            <w:vAlign w:val="center"/>
          </w:tcPr>
          <w:p w14:paraId="1C872A59">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主观分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val="0"/>
                <w:bCs w:val="0"/>
                <w:color w:val="auto"/>
                <w:sz w:val="21"/>
                <w:szCs w:val="21"/>
                <w:highlight w:val="none"/>
                <w:lang w:val="en-US" w:eastAsia="zh-CN"/>
              </w:rPr>
              <w:t>随机标准附件、备品备件、易损件、零配件、专用工具等</w:t>
            </w:r>
            <w:r>
              <w:rPr>
                <w:rFonts w:hint="eastAsia" w:ascii="仿宋" w:hAnsi="仿宋" w:eastAsia="仿宋" w:cs="仿宋"/>
                <w:b w:val="0"/>
                <w:bCs w:val="0"/>
                <w:color w:val="auto"/>
                <w:sz w:val="21"/>
                <w:szCs w:val="21"/>
                <w:highlight w:val="none"/>
              </w:rPr>
              <w:t>准备和保障措施</w:t>
            </w:r>
            <w:r>
              <w:rPr>
                <w:rFonts w:hint="eastAsia" w:ascii="仿宋" w:hAnsi="仿宋" w:eastAsia="仿宋" w:cs="仿宋"/>
                <w:b w:val="0"/>
                <w:bCs w:val="0"/>
                <w:color w:val="auto"/>
                <w:sz w:val="21"/>
                <w:szCs w:val="21"/>
                <w:highlight w:val="none"/>
                <w:lang w:val="en-US" w:eastAsia="zh-CN"/>
              </w:rPr>
              <w:t>及所需选配件、维修配件、易耗件购买折扣：措施充分、折扣力度大且合理</w:t>
            </w:r>
            <w:r>
              <w:rPr>
                <w:rFonts w:hint="eastAsia" w:ascii="仿宋" w:hAnsi="仿宋" w:eastAsia="仿宋" w:cs="仿宋"/>
                <w:b/>
                <w:bCs/>
                <w:color w:val="auto"/>
                <w:sz w:val="21"/>
                <w:szCs w:val="21"/>
                <w:highlight w:val="none"/>
                <w:lang w:val="en-US" w:eastAsia="zh-CN"/>
              </w:rPr>
              <w:t>（评分范围:2,1,0.5,0）</w:t>
            </w:r>
          </w:p>
        </w:tc>
      </w:tr>
    </w:tbl>
    <w:p w14:paraId="7A138FA0">
      <w:pPr>
        <w:widowControl/>
        <w:adjustRightInd w:val="0"/>
        <w:snapToGrid w:val="0"/>
        <w:spacing w:line="288" w:lineRule="auto"/>
        <w:ind w:left="0" w:leftChars="0" w:right="0" w:rightChars="0" w:firstLine="0" w:firstLineChars="0"/>
        <w:jc w:val="center"/>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750F4D5D">
      <w:pPr>
        <w:adjustRightInd w:val="0"/>
        <w:snapToGrid w:val="0"/>
        <w:spacing w:line="288" w:lineRule="auto"/>
        <w:ind w:left="0" w:leftChars="0" w:right="0" w:rightChars="0" w:firstLine="0" w:firstLineChars="0"/>
        <w:jc w:val="center"/>
        <w:outlineLvl w:val="0"/>
        <w:rPr>
          <w:rFonts w:ascii="仿宋" w:hAnsi="仿宋" w:eastAsia="仿宋" w:cs="仿宋"/>
          <w:color w:val="auto"/>
          <w:kern w:val="0"/>
          <w:sz w:val="32"/>
          <w:szCs w:val="32"/>
          <w:highlight w:val="none"/>
        </w:rPr>
      </w:pPr>
      <w:r>
        <w:rPr>
          <w:rFonts w:hint="eastAsia" w:ascii="仿宋" w:hAnsi="仿宋" w:eastAsia="仿宋" w:cs="仿宋"/>
          <w:b/>
          <w:color w:val="auto"/>
          <w:sz w:val="32"/>
          <w:szCs w:val="32"/>
          <w:highlight w:val="none"/>
        </w:rPr>
        <w:t>第五章  拟签订的合同文本</w:t>
      </w:r>
    </w:p>
    <w:p w14:paraId="35536978">
      <w:pPr>
        <w:keepNext w:val="0"/>
        <w:keepLines w:val="0"/>
        <w:pageBreakBefore w:val="0"/>
        <w:widowControl w:val="0"/>
        <w:kinsoku/>
        <w:wordWrap/>
        <w:overflowPunct/>
        <w:topLinePunct w:val="0"/>
        <w:autoSpaceDE/>
        <w:autoSpaceDN/>
        <w:bidi w:val="0"/>
        <w:adjustRightInd/>
        <w:spacing w:line="288" w:lineRule="auto"/>
        <w:ind w:left="0" w:leftChars="0" w:right="0" w:rightChars="0"/>
        <w:jc w:val="center"/>
        <w:textAlignment w:val="auto"/>
        <w:outlineLvl w:val="1"/>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浙江理工大学采购合同</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lang w:val="en-US" w:eastAsia="zh-CN"/>
        </w:rPr>
        <w:t>国产设备</w:t>
      </w:r>
      <w:r>
        <w:rPr>
          <w:rFonts w:hint="eastAsia" w:ascii="仿宋" w:hAnsi="仿宋" w:eastAsia="仿宋" w:cs="仿宋"/>
          <w:b/>
          <w:color w:val="auto"/>
          <w:sz w:val="24"/>
          <w:szCs w:val="24"/>
          <w:highlight w:val="none"/>
          <w:lang w:eastAsia="zh-CN"/>
        </w:rPr>
        <w:t>）</w:t>
      </w:r>
    </w:p>
    <w:p w14:paraId="39C28751">
      <w:pPr>
        <w:keepNext w:val="0"/>
        <w:keepLines w:val="0"/>
        <w:pageBreakBefore w:val="0"/>
        <w:widowControl w:val="0"/>
        <w:kinsoku/>
        <w:wordWrap/>
        <w:overflowPunct/>
        <w:topLinePunct w:val="0"/>
        <w:autoSpaceDE/>
        <w:autoSpaceDN/>
        <w:bidi w:val="0"/>
        <w:adjustRightInd/>
        <w:spacing w:line="288" w:lineRule="auto"/>
        <w:ind w:left="0" w:leftChars="0" w:right="0" w:rightChars="0"/>
        <w:jc w:val="center"/>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（本合同为合同样稿，最终稿由三方协商后确定，合同实质性内容不得更改；签订合同时删除此行）</w:t>
      </w:r>
    </w:p>
    <w:p w14:paraId="1FC0AA5E">
      <w:pPr>
        <w:keepNext w:val="0"/>
        <w:keepLines w:val="0"/>
        <w:pageBreakBefore w:val="0"/>
        <w:widowControl w:val="0"/>
        <w:kinsoku/>
        <w:wordWrap/>
        <w:overflowPunct/>
        <w:topLinePunct w:val="0"/>
        <w:autoSpaceDE/>
        <w:autoSpaceDN/>
        <w:bidi w:val="0"/>
        <w:adjustRightInd/>
        <w:spacing w:line="288" w:lineRule="auto"/>
        <w:ind w:left="0" w:leftChars="0" w:right="0" w:rightChars="0"/>
        <w:jc w:val="right"/>
        <w:textAlignment w:val="auto"/>
        <w:rPr>
          <w:rFonts w:hint="eastAsia" w:ascii="仿宋" w:hAnsi="仿宋" w:eastAsia="仿宋" w:cs="仿宋"/>
          <w:color w:val="auto"/>
          <w:spacing w:val="-6"/>
          <w:sz w:val="21"/>
          <w:szCs w:val="21"/>
          <w:highlight w:val="none"/>
          <w:lang w:eastAsia="zh-CN"/>
        </w:rPr>
      </w:pPr>
      <w:r>
        <w:rPr>
          <w:rFonts w:hint="eastAsia" w:ascii="仿宋" w:hAnsi="仿宋" w:eastAsia="仿宋" w:cs="仿宋"/>
          <w:color w:val="auto"/>
          <w:spacing w:val="-6"/>
          <w:sz w:val="21"/>
          <w:szCs w:val="21"/>
          <w:highlight w:val="none"/>
        </w:rPr>
        <w:t>浙财采确</w:t>
      </w:r>
      <w:r>
        <w:rPr>
          <w:rFonts w:hint="eastAsia" w:ascii="仿宋" w:hAnsi="仿宋" w:eastAsia="仿宋" w:cs="仿宋"/>
          <w:spacing w:val="-6"/>
          <w:sz w:val="21"/>
          <w:szCs w:val="21"/>
          <w:highlight w:val="none"/>
          <w:lang w:eastAsia="zh-CN"/>
        </w:rPr>
        <w:t>[2024]71808、72733号</w:t>
      </w:r>
    </w:p>
    <w:p w14:paraId="55985471">
      <w:pPr>
        <w:keepNext w:val="0"/>
        <w:keepLines w:val="0"/>
        <w:pageBreakBefore w:val="0"/>
        <w:widowControl w:val="0"/>
        <w:kinsoku/>
        <w:wordWrap/>
        <w:overflowPunct/>
        <w:topLinePunct w:val="0"/>
        <w:autoSpaceDE/>
        <w:autoSpaceDN/>
        <w:bidi w:val="0"/>
        <w:adjustRightInd/>
        <w:spacing w:line="288" w:lineRule="auto"/>
        <w:ind w:left="0" w:leftChars="0" w:right="0" w:rightChars="0"/>
        <w:textAlignment w:val="auto"/>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甲方（需方）：</w:t>
      </w:r>
      <w:r>
        <w:rPr>
          <w:rFonts w:hint="eastAsia" w:ascii="仿宋" w:hAnsi="仿宋" w:eastAsia="仿宋" w:cs="仿宋"/>
          <w:color w:val="auto"/>
          <w:spacing w:val="-6"/>
          <w:sz w:val="21"/>
          <w:szCs w:val="21"/>
          <w:highlight w:val="none"/>
        </w:rPr>
        <w:t>浙江理工大学</w:t>
      </w:r>
    </w:p>
    <w:p w14:paraId="7726AD47">
      <w:pPr>
        <w:keepNext w:val="0"/>
        <w:keepLines w:val="0"/>
        <w:pageBreakBefore w:val="0"/>
        <w:widowControl w:val="0"/>
        <w:kinsoku/>
        <w:wordWrap/>
        <w:overflowPunct/>
        <w:topLinePunct w:val="0"/>
        <w:autoSpaceDE/>
        <w:autoSpaceDN/>
        <w:bidi w:val="0"/>
        <w:adjustRightInd/>
        <w:spacing w:line="288" w:lineRule="auto"/>
        <w:ind w:left="0" w:leftChars="0" w:right="0" w:rightChars="0"/>
        <w:textAlignment w:val="auto"/>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乙方（供方）：</w:t>
      </w:r>
    </w:p>
    <w:p w14:paraId="22C271C7">
      <w:pPr>
        <w:keepNext w:val="0"/>
        <w:keepLines w:val="0"/>
        <w:pageBreakBefore w:val="0"/>
        <w:widowControl w:val="0"/>
        <w:kinsoku/>
        <w:wordWrap/>
        <w:overflowPunct/>
        <w:topLinePunct w:val="0"/>
        <w:autoSpaceDE/>
        <w:autoSpaceDN/>
        <w:bidi w:val="0"/>
        <w:adjustRightInd/>
        <w:spacing w:line="288" w:lineRule="auto"/>
        <w:ind w:left="0" w:leftChars="0" w:right="0" w:rightChars="0"/>
        <w:textAlignment w:val="auto"/>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采购代理机构：</w:t>
      </w:r>
      <w:r>
        <w:rPr>
          <w:rFonts w:hint="eastAsia" w:ascii="仿宋" w:hAnsi="仿宋" w:eastAsia="仿宋" w:cs="仿宋"/>
          <w:color w:val="auto"/>
          <w:spacing w:val="-6"/>
          <w:sz w:val="21"/>
          <w:szCs w:val="21"/>
          <w:highlight w:val="none"/>
        </w:rPr>
        <w:t>浙江求是招标代理有限公司</w:t>
      </w:r>
    </w:p>
    <w:p w14:paraId="61083835">
      <w:pPr>
        <w:keepNext w:val="0"/>
        <w:keepLines w:val="0"/>
        <w:pageBreakBefore w:val="0"/>
        <w:widowControl w:val="0"/>
        <w:kinsoku/>
        <w:wordWrap/>
        <w:overflowPunct/>
        <w:topLinePunct w:val="0"/>
        <w:autoSpaceDE/>
        <w:autoSpaceDN/>
        <w:bidi w:val="0"/>
        <w:adjustRightInd/>
        <w:spacing w:line="288" w:lineRule="auto"/>
        <w:ind w:left="0" w:leftChars="0" w:right="0" w:rightChars="0" w:firstLine="396" w:firstLineChars="200"/>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为保护供、需双方的合法权益，根据《中华人民共和国政府采购法》《中华人民共和国民法典》等相关法律法规，浙江理工大学特委托浙江求是招标代理有限公司经评审，确定</w:t>
      </w:r>
      <w:r>
        <w:rPr>
          <w:rFonts w:hint="eastAsia" w:ascii="仿宋" w:hAnsi="仿宋" w:eastAsia="仿宋" w:cs="仿宋"/>
          <w:color w:val="auto"/>
          <w:spacing w:val="-6"/>
          <w:sz w:val="21"/>
          <w:szCs w:val="21"/>
          <w:highlight w:val="none"/>
          <w:u w:val="single"/>
        </w:rPr>
        <w:t xml:space="preserve">                 </w:t>
      </w:r>
      <w:r>
        <w:rPr>
          <w:rFonts w:hint="eastAsia" w:ascii="仿宋" w:hAnsi="仿宋" w:eastAsia="仿宋" w:cs="仿宋"/>
          <w:color w:val="auto"/>
          <w:spacing w:val="-6"/>
          <w:sz w:val="21"/>
          <w:szCs w:val="21"/>
          <w:highlight w:val="none"/>
        </w:rPr>
        <w:t>为项目编号</w:t>
      </w:r>
      <w:r>
        <w:rPr>
          <w:rFonts w:hint="eastAsia" w:ascii="仿宋" w:hAnsi="仿宋" w:eastAsia="仿宋" w:cs="仿宋"/>
          <w:spacing w:val="-6"/>
          <w:sz w:val="21"/>
          <w:szCs w:val="21"/>
          <w:highlight w:val="none"/>
          <w:lang w:eastAsia="zh-CN"/>
        </w:rPr>
        <w:t>QSZB-Z(H)-H24287(GK)LL</w:t>
      </w:r>
      <w:r>
        <w:rPr>
          <w:rFonts w:hint="eastAsia" w:ascii="仿宋" w:hAnsi="仿宋" w:eastAsia="仿宋" w:cs="仿宋"/>
          <w:color w:val="auto"/>
          <w:spacing w:val="-6"/>
          <w:sz w:val="21"/>
          <w:szCs w:val="21"/>
          <w:highlight w:val="none"/>
        </w:rPr>
        <w:t>的</w:t>
      </w:r>
      <w:r>
        <w:rPr>
          <w:rFonts w:hint="eastAsia" w:ascii="仿宋" w:hAnsi="仿宋" w:eastAsia="仿宋" w:cs="仿宋"/>
          <w:color w:val="auto"/>
          <w:spacing w:val="-6"/>
          <w:sz w:val="21"/>
          <w:szCs w:val="21"/>
          <w:highlight w:val="none"/>
          <w:lang w:eastAsia="zh-CN"/>
        </w:rPr>
        <w:t>中标人</w:t>
      </w:r>
      <w:r>
        <w:rPr>
          <w:rFonts w:hint="eastAsia" w:ascii="仿宋" w:hAnsi="仿宋" w:eastAsia="仿宋" w:cs="仿宋"/>
          <w:color w:val="auto"/>
          <w:spacing w:val="-6"/>
          <w:sz w:val="21"/>
          <w:szCs w:val="21"/>
          <w:highlight w:val="none"/>
        </w:rPr>
        <w:t>。经甲、乙双方协商达成以下协议：</w:t>
      </w:r>
    </w:p>
    <w:p w14:paraId="732EF20D">
      <w:pPr>
        <w:keepNext w:val="0"/>
        <w:keepLines w:val="0"/>
        <w:pageBreakBefore w:val="0"/>
        <w:widowControl w:val="0"/>
        <w:kinsoku/>
        <w:wordWrap/>
        <w:overflowPunct/>
        <w:topLinePunct w:val="0"/>
        <w:autoSpaceDE/>
        <w:autoSpaceDN/>
        <w:bidi w:val="0"/>
        <w:adjustRightInd/>
        <w:spacing w:line="288" w:lineRule="auto"/>
        <w:ind w:left="0" w:leftChars="0" w:right="0" w:rightChars="0" w:firstLine="390" w:firstLineChars="196"/>
        <w:textAlignment w:val="auto"/>
        <w:rPr>
          <w:rFonts w:hint="eastAsia" w:ascii="仿宋" w:hAnsi="仿宋" w:eastAsia="仿宋" w:cs="仿宋"/>
          <w:b/>
          <w:spacing w:val="-6"/>
          <w:sz w:val="21"/>
          <w:szCs w:val="21"/>
          <w:highlight w:val="none"/>
        </w:rPr>
      </w:pPr>
      <w:r>
        <w:rPr>
          <w:rFonts w:hint="eastAsia" w:ascii="仿宋" w:hAnsi="仿宋" w:eastAsia="仿宋" w:cs="仿宋"/>
          <w:b/>
          <w:spacing w:val="-6"/>
          <w:sz w:val="21"/>
          <w:szCs w:val="21"/>
          <w:highlight w:val="none"/>
        </w:rPr>
        <w:t>第一条：采购商品名称及合同价格</w:t>
      </w:r>
    </w:p>
    <w:tbl>
      <w:tblPr>
        <w:tblStyle w:val="26"/>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3"/>
        <w:gridCol w:w="2395"/>
        <w:gridCol w:w="849"/>
        <w:gridCol w:w="1591"/>
        <w:gridCol w:w="2460"/>
      </w:tblGrid>
      <w:tr w14:paraId="369FA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33" w:type="dxa"/>
            <w:vAlign w:val="center"/>
          </w:tcPr>
          <w:p w14:paraId="6EEFA24C">
            <w:pPr>
              <w:jc w:val="center"/>
              <w:rPr>
                <w:rFonts w:hint="eastAsia" w:ascii="仿宋" w:hAnsi="仿宋" w:eastAsia="仿宋" w:cs="仿宋"/>
                <w:b/>
                <w:bCs/>
                <w:sz w:val="21"/>
                <w:szCs w:val="21"/>
                <w:highlight w:val="none"/>
                <w:u w:val="none"/>
              </w:rPr>
            </w:pPr>
            <w:r>
              <w:rPr>
                <w:rFonts w:hint="eastAsia" w:ascii="仿宋" w:hAnsi="仿宋" w:eastAsia="仿宋" w:cs="仿宋"/>
                <w:b/>
                <w:bCs/>
                <w:sz w:val="21"/>
                <w:szCs w:val="21"/>
                <w:highlight w:val="none"/>
                <w:u w:val="none"/>
              </w:rPr>
              <w:t>商品名称</w:t>
            </w:r>
          </w:p>
        </w:tc>
        <w:tc>
          <w:tcPr>
            <w:tcW w:w="2395" w:type="dxa"/>
            <w:vAlign w:val="center"/>
          </w:tcPr>
          <w:p w14:paraId="56953FF5">
            <w:pPr>
              <w:jc w:val="center"/>
              <w:rPr>
                <w:rFonts w:hint="eastAsia" w:ascii="仿宋" w:hAnsi="仿宋" w:eastAsia="仿宋" w:cs="仿宋"/>
                <w:b/>
                <w:bCs/>
                <w:sz w:val="21"/>
                <w:szCs w:val="21"/>
                <w:highlight w:val="none"/>
                <w:u w:val="none"/>
              </w:rPr>
            </w:pPr>
            <w:r>
              <w:rPr>
                <w:rFonts w:hint="eastAsia" w:ascii="仿宋" w:hAnsi="仿宋" w:eastAsia="仿宋" w:cs="仿宋"/>
                <w:b/>
                <w:bCs/>
                <w:sz w:val="21"/>
                <w:szCs w:val="21"/>
                <w:highlight w:val="none"/>
                <w:u w:val="none"/>
              </w:rPr>
              <w:t>配置要求</w:t>
            </w:r>
          </w:p>
        </w:tc>
        <w:tc>
          <w:tcPr>
            <w:tcW w:w="849" w:type="dxa"/>
            <w:vAlign w:val="center"/>
          </w:tcPr>
          <w:p w14:paraId="4A59B866">
            <w:pPr>
              <w:jc w:val="center"/>
              <w:rPr>
                <w:rFonts w:hint="eastAsia" w:ascii="仿宋" w:hAnsi="仿宋" w:eastAsia="仿宋" w:cs="仿宋"/>
                <w:b/>
                <w:bCs/>
                <w:sz w:val="21"/>
                <w:szCs w:val="21"/>
                <w:highlight w:val="none"/>
                <w:u w:val="none"/>
              </w:rPr>
            </w:pPr>
            <w:r>
              <w:rPr>
                <w:rFonts w:hint="eastAsia" w:ascii="仿宋" w:hAnsi="仿宋" w:eastAsia="仿宋" w:cs="仿宋"/>
                <w:b/>
                <w:bCs/>
                <w:sz w:val="21"/>
                <w:szCs w:val="21"/>
                <w:highlight w:val="none"/>
                <w:u w:val="none"/>
              </w:rPr>
              <w:t>数量</w:t>
            </w:r>
          </w:p>
        </w:tc>
        <w:tc>
          <w:tcPr>
            <w:tcW w:w="1591" w:type="dxa"/>
            <w:vAlign w:val="center"/>
          </w:tcPr>
          <w:p w14:paraId="63B0D036">
            <w:pPr>
              <w:jc w:val="center"/>
              <w:rPr>
                <w:rFonts w:hint="eastAsia" w:ascii="仿宋" w:hAnsi="仿宋" w:eastAsia="仿宋" w:cs="仿宋"/>
                <w:b/>
                <w:bCs/>
                <w:sz w:val="21"/>
                <w:szCs w:val="21"/>
                <w:highlight w:val="none"/>
                <w:u w:val="none"/>
              </w:rPr>
            </w:pPr>
            <w:r>
              <w:rPr>
                <w:rFonts w:hint="eastAsia" w:ascii="仿宋" w:hAnsi="仿宋" w:eastAsia="仿宋" w:cs="仿宋"/>
                <w:b/>
                <w:bCs/>
                <w:sz w:val="21"/>
                <w:szCs w:val="21"/>
                <w:highlight w:val="none"/>
                <w:u w:val="none"/>
              </w:rPr>
              <w:t>单价</w:t>
            </w:r>
          </w:p>
        </w:tc>
        <w:tc>
          <w:tcPr>
            <w:tcW w:w="2460" w:type="dxa"/>
            <w:vAlign w:val="center"/>
          </w:tcPr>
          <w:p w14:paraId="43E4565B">
            <w:pPr>
              <w:jc w:val="center"/>
              <w:rPr>
                <w:rFonts w:hint="eastAsia" w:ascii="仿宋" w:hAnsi="仿宋" w:eastAsia="仿宋" w:cs="仿宋"/>
                <w:b/>
                <w:bCs/>
                <w:sz w:val="21"/>
                <w:szCs w:val="21"/>
                <w:highlight w:val="none"/>
                <w:u w:val="none"/>
              </w:rPr>
            </w:pPr>
            <w:r>
              <w:rPr>
                <w:rFonts w:hint="eastAsia" w:ascii="仿宋" w:hAnsi="仿宋" w:eastAsia="仿宋" w:cs="仿宋"/>
                <w:b/>
                <w:bCs/>
                <w:sz w:val="21"/>
                <w:szCs w:val="21"/>
                <w:highlight w:val="none"/>
                <w:u w:val="none"/>
              </w:rPr>
              <w:t>合计</w:t>
            </w:r>
          </w:p>
        </w:tc>
      </w:tr>
      <w:tr w14:paraId="011AF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33" w:type="dxa"/>
            <w:vAlign w:val="center"/>
          </w:tcPr>
          <w:p w14:paraId="6DDEC06D">
            <w:pPr>
              <w:jc w:val="center"/>
              <w:rPr>
                <w:rFonts w:hint="eastAsia" w:ascii="仿宋" w:hAnsi="仿宋" w:eastAsia="仿宋" w:cs="仿宋"/>
                <w:b/>
                <w:bCs/>
                <w:sz w:val="21"/>
                <w:szCs w:val="21"/>
                <w:highlight w:val="none"/>
                <w:u w:val="none"/>
              </w:rPr>
            </w:pPr>
          </w:p>
        </w:tc>
        <w:tc>
          <w:tcPr>
            <w:tcW w:w="2395" w:type="dxa"/>
            <w:vAlign w:val="center"/>
          </w:tcPr>
          <w:p w14:paraId="66043540">
            <w:pPr>
              <w:jc w:val="center"/>
              <w:rPr>
                <w:rFonts w:hint="eastAsia" w:ascii="仿宋" w:hAnsi="仿宋" w:eastAsia="仿宋" w:cs="仿宋"/>
                <w:b/>
                <w:bCs/>
                <w:sz w:val="21"/>
                <w:szCs w:val="21"/>
                <w:highlight w:val="none"/>
                <w:u w:val="none"/>
              </w:rPr>
            </w:pPr>
          </w:p>
        </w:tc>
        <w:tc>
          <w:tcPr>
            <w:tcW w:w="849" w:type="dxa"/>
            <w:vAlign w:val="center"/>
          </w:tcPr>
          <w:p w14:paraId="56193352">
            <w:pPr>
              <w:jc w:val="center"/>
              <w:rPr>
                <w:rFonts w:hint="eastAsia" w:ascii="仿宋" w:hAnsi="仿宋" w:eastAsia="仿宋" w:cs="仿宋"/>
                <w:b/>
                <w:bCs/>
                <w:sz w:val="21"/>
                <w:szCs w:val="21"/>
                <w:highlight w:val="none"/>
                <w:u w:val="none"/>
              </w:rPr>
            </w:pPr>
          </w:p>
        </w:tc>
        <w:tc>
          <w:tcPr>
            <w:tcW w:w="1591" w:type="dxa"/>
            <w:vAlign w:val="center"/>
          </w:tcPr>
          <w:p w14:paraId="6BDD547F">
            <w:pPr>
              <w:jc w:val="center"/>
              <w:rPr>
                <w:rFonts w:hint="eastAsia" w:ascii="仿宋" w:hAnsi="仿宋" w:eastAsia="仿宋" w:cs="仿宋"/>
                <w:b/>
                <w:bCs/>
                <w:sz w:val="21"/>
                <w:szCs w:val="21"/>
                <w:highlight w:val="none"/>
                <w:u w:val="none"/>
              </w:rPr>
            </w:pPr>
          </w:p>
        </w:tc>
        <w:tc>
          <w:tcPr>
            <w:tcW w:w="2460" w:type="dxa"/>
            <w:vAlign w:val="center"/>
          </w:tcPr>
          <w:p w14:paraId="7B816329">
            <w:pPr>
              <w:jc w:val="center"/>
              <w:rPr>
                <w:rFonts w:hint="eastAsia" w:ascii="仿宋" w:hAnsi="仿宋" w:eastAsia="仿宋" w:cs="仿宋"/>
                <w:b/>
                <w:bCs/>
                <w:sz w:val="21"/>
                <w:szCs w:val="21"/>
                <w:highlight w:val="none"/>
                <w:u w:val="none"/>
              </w:rPr>
            </w:pPr>
          </w:p>
        </w:tc>
      </w:tr>
      <w:tr w14:paraId="6D681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28" w:type="dxa"/>
            <w:gridSpan w:val="2"/>
            <w:vAlign w:val="center"/>
          </w:tcPr>
          <w:p w14:paraId="4910B4D0">
            <w:pPr>
              <w:jc w:val="center"/>
              <w:rPr>
                <w:rFonts w:hint="eastAsia" w:ascii="仿宋" w:hAnsi="仿宋" w:eastAsia="仿宋" w:cs="仿宋"/>
                <w:b/>
                <w:bCs/>
                <w:sz w:val="21"/>
                <w:szCs w:val="21"/>
                <w:highlight w:val="none"/>
                <w:u w:val="none"/>
              </w:rPr>
            </w:pPr>
            <w:r>
              <w:rPr>
                <w:rFonts w:hint="eastAsia" w:ascii="仿宋" w:hAnsi="仿宋" w:eastAsia="仿宋" w:cs="仿宋"/>
                <w:b/>
                <w:bCs/>
                <w:sz w:val="21"/>
                <w:szCs w:val="21"/>
                <w:highlight w:val="none"/>
                <w:u w:val="none"/>
              </w:rPr>
              <w:t>总计</w:t>
            </w:r>
          </w:p>
        </w:tc>
        <w:tc>
          <w:tcPr>
            <w:tcW w:w="849" w:type="dxa"/>
            <w:vAlign w:val="center"/>
          </w:tcPr>
          <w:p w14:paraId="4565FADE">
            <w:pPr>
              <w:jc w:val="center"/>
              <w:rPr>
                <w:rFonts w:hint="eastAsia" w:ascii="仿宋" w:hAnsi="仿宋" w:eastAsia="仿宋" w:cs="仿宋"/>
                <w:b/>
                <w:bCs/>
                <w:sz w:val="21"/>
                <w:szCs w:val="21"/>
                <w:highlight w:val="none"/>
                <w:u w:val="none"/>
              </w:rPr>
            </w:pPr>
          </w:p>
        </w:tc>
        <w:tc>
          <w:tcPr>
            <w:tcW w:w="1591" w:type="dxa"/>
            <w:vAlign w:val="center"/>
          </w:tcPr>
          <w:p w14:paraId="31BFB317">
            <w:pPr>
              <w:jc w:val="center"/>
              <w:rPr>
                <w:rFonts w:hint="eastAsia" w:ascii="仿宋" w:hAnsi="仿宋" w:eastAsia="仿宋" w:cs="仿宋"/>
                <w:b/>
                <w:bCs/>
                <w:sz w:val="21"/>
                <w:szCs w:val="21"/>
                <w:highlight w:val="none"/>
                <w:u w:val="none"/>
              </w:rPr>
            </w:pPr>
          </w:p>
        </w:tc>
        <w:tc>
          <w:tcPr>
            <w:tcW w:w="2460" w:type="dxa"/>
            <w:vAlign w:val="center"/>
          </w:tcPr>
          <w:p w14:paraId="17C2E6FD">
            <w:pPr>
              <w:jc w:val="center"/>
              <w:rPr>
                <w:rFonts w:hint="eastAsia" w:ascii="仿宋" w:hAnsi="仿宋" w:eastAsia="仿宋" w:cs="仿宋"/>
                <w:b/>
                <w:bCs/>
                <w:sz w:val="21"/>
                <w:szCs w:val="21"/>
                <w:highlight w:val="none"/>
                <w:u w:val="none"/>
              </w:rPr>
            </w:pPr>
          </w:p>
        </w:tc>
      </w:tr>
      <w:tr w14:paraId="5DE4C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5"/>
            <w:vAlign w:val="center"/>
          </w:tcPr>
          <w:p w14:paraId="77B5E732">
            <w:pPr>
              <w:jc w:val="both"/>
              <w:rPr>
                <w:rFonts w:hint="eastAsia" w:ascii="仿宋" w:hAnsi="仿宋" w:eastAsia="仿宋" w:cs="仿宋"/>
                <w:b/>
                <w:bCs/>
                <w:sz w:val="21"/>
                <w:szCs w:val="21"/>
                <w:highlight w:val="none"/>
                <w:u w:val="none"/>
              </w:rPr>
            </w:pPr>
            <w:r>
              <w:rPr>
                <w:rFonts w:hint="eastAsia" w:ascii="仿宋" w:hAnsi="仿宋" w:eastAsia="仿宋" w:cs="仿宋"/>
                <w:b/>
                <w:bCs/>
                <w:sz w:val="21"/>
                <w:szCs w:val="21"/>
                <w:highlight w:val="none"/>
                <w:u w:val="none"/>
              </w:rPr>
              <w:t>商品总价（大写）：</w:t>
            </w:r>
          </w:p>
        </w:tc>
      </w:tr>
      <w:tr w14:paraId="24891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5"/>
            <w:vAlign w:val="center"/>
          </w:tcPr>
          <w:p w14:paraId="01CA4CDC">
            <w:pPr>
              <w:rPr>
                <w:rFonts w:hint="eastAsia" w:ascii="仿宋" w:hAnsi="仿宋" w:eastAsia="仿宋" w:cs="仿宋"/>
                <w:b/>
                <w:bCs/>
                <w:sz w:val="21"/>
                <w:szCs w:val="21"/>
                <w:highlight w:val="none"/>
                <w:u w:val="none"/>
              </w:rPr>
            </w:pPr>
            <w:r>
              <w:rPr>
                <w:rFonts w:hint="eastAsia" w:ascii="仿宋" w:hAnsi="仿宋" w:eastAsia="仿宋" w:cs="仿宋"/>
                <w:b/>
                <w:bCs/>
                <w:sz w:val="21"/>
                <w:szCs w:val="21"/>
                <w:highlight w:val="none"/>
                <w:u w:val="none"/>
              </w:rPr>
              <w:t>备注：详见技术协议或配置清单</w:t>
            </w:r>
          </w:p>
        </w:tc>
      </w:tr>
    </w:tbl>
    <w:p w14:paraId="51BD2006">
      <w:pPr>
        <w:keepNext w:val="0"/>
        <w:keepLines w:val="0"/>
        <w:pageBreakBefore w:val="0"/>
        <w:widowControl w:val="0"/>
        <w:kinsoku/>
        <w:wordWrap/>
        <w:overflowPunct/>
        <w:topLinePunct w:val="0"/>
        <w:autoSpaceDE/>
        <w:autoSpaceDN/>
        <w:bidi w:val="0"/>
        <w:adjustRightInd/>
        <w:spacing w:line="288" w:lineRule="auto"/>
        <w:ind w:left="0" w:leftChars="0" w:right="0" w:rightChars="0" w:firstLine="396" w:firstLineChars="200"/>
        <w:textAlignment w:val="auto"/>
        <w:rPr>
          <w:rFonts w:hint="eastAsia" w:ascii="仿宋" w:hAnsi="仿宋" w:eastAsia="仿宋" w:cs="仿宋"/>
          <w:spacing w:val="-6"/>
          <w:sz w:val="21"/>
          <w:szCs w:val="21"/>
          <w:highlight w:val="none"/>
        </w:rPr>
      </w:pPr>
    </w:p>
    <w:p w14:paraId="6BF7F62A">
      <w:pPr>
        <w:keepNext w:val="0"/>
        <w:keepLines w:val="0"/>
        <w:pageBreakBefore w:val="0"/>
        <w:widowControl w:val="0"/>
        <w:kinsoku/>
        <w:wordWrap/>
        <w:overflowPunct/>
        <w:topLinePunct w:val="0"/>
        <w:autoSpaceDE/>
        <w:autoSpaceDN/>
        <w:bidi w:val="0"/>
        <w:adjustRightInd/>
        <w:spacing w:line="288" w:lineRule="auto"/>
        <w:ind w:left="0" w:leftChars="0" w:right="0" w:rightChars="0" w:firstLine="396" w:firstLineChars="200"/>
        <w:textAlignment w:val="auto"/>
        <w:rPr>
          <w:rFonts w:hint="eastAsia" w:ascii="仿宋" w:hAnsi="仿宋" w:eastAsia="仿宋" w:cs="仿宋"/>
          <w:spacing w:val="-6"/>
          <w:sz w:val="21"/>
          <w:szCs w:val="21"/>
          <w:highlight w:val="none"/>
          <w:lang w:eastAsia="zh-CN"/>
        </w:rPr>
      </w:pPr>
      <w:r>
        <w:rPr>
          <w:rFonts w:hint="eastAsia" w:ascii="仿宋" w:hAnsi="仿宋" w:eastAsia="仿宋" w:cs="仿宋"/>
          <w:spacing w:val="-6"/>
          <w:sz w:val="21"/>
          <w:szCs w:val="21"/>
          <w:highlight w:val="none"/>
        </w:rPr>
        <w:t>注：以上合同总价包含设备（包括主机、标准附件、备品备件、专用工具）价、设备运杂费、保险费、利润、税金等。</w:t>
      </w:r>
    </w:p>
    <w:p w14:paraId="2B22BA46">
      <w:pPr>
        <w:keepNext w:val="0"/>
        <w:keepLines w:val="0"/>
        <w:pageBreakBefore w:val="0"/>
        <w:widowControl w:val="0"/>
        <w:kinsoku/>
        <w:wordWrap/>
        <w:overflowPunct/>
        <w:topLinePunct w:val="0"/>
        <w:autoSpaceDE/>
        <w:autoSpaceDN/>
        <w:bidi w:val="0"/>
        <w:adjustRightInd/>
        <w:spacing w:line="288" w:lineRule="auto"/>
        <w:ind w:left="0" w:leftChars="0" w:right="0" w:rightChars="0" w:firstLine="390" w:firstLineChars="196"/>
        <w:textAlignment w:val="auto"/>
        <w:rPr>
          <w:rFonts w:hint="eastAsia" w:ascii="仿宋" w:hAnsi="仿宋" w:eastAsia="仿宋" w:cs="仿宋"/>
          <w:b/>
          <w:spacing w:val="-6"/>
          <w:sz w:val="21"/>
          <w:szCs w:val="21"/>
          <w:highlight w:val="none"/>
        </w:rPr>
      </w:pPr>
      <w:r>
        <w:rPr>
          <w:rFonts w:hint="eastAsia" w:ascii="仿宋" w:hAnsi="仿宋" w:eastAsia="仿宋" w:cs="仿宋"/>
          <w:b/>
          <w:spacing w:val="-6"/>
          <w:sz w:val="21"/>
          <w:szCs w:val="21"/>
          <w:highlight w:val="none"/>
        </w:rPr>
        <w:t>第二条：质量保证与售后服务</w:t>
      </w:r>
    </w:p>
    <w:p w14:paraId="681AEC39">
      <w:pPr>
        <w:keepNext w:val="0"/>
        <w:keepLines w:val="0"/>
        <w:pageBreakBefore w:val="0"/>
        <w:widowControl w:val="0"/>
        <w:kinsoku/>
        <w:wordWrap/>
        <w:overflowPunct/>
        <w:topLinePunct w:val="0"/>
        <w:autoSpaceDE/>
        <w:autoSpaceDN/>
        <w:bidi w:val="0"/>
        <w:adjustRightInd/>
        <w:spacing w:line="288" w:lineRule="auto"/>
        <w:ind w:left="0" w:leftChars="0" w:right="0" w:rightChars="0" w:firstLine="396" w:firstLineChars="200"/>
        <w:textAlignment w:val="auto"/>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1.乙方保证本合同中所供应的商品是最新生产的符合国家相关技术标准和质量要求的出厂原装合格产品。如发生所供商品与合同不符，甲方有权拒收或退货，由此产生的一切责任和后果由乙方承担。</w:t>
      </w:r>
    </w:p>
    <w:p w14:paraId="2EFE86D3">
      <w:pPr>
        <w:keepNext w:val="0"/>
        <w:keepLines w:val="0"/>
        <w:pageBreakBefore w:val="0"/>
        <w:widowControl w:val="0"/>
        <w:kinsoku/>
        <w:wordWrap/>
        <w:overflowPunct/>
        <w:topLinePunct w:val="0"/>
        <w:autoSpaceDE/>
        <w:autoSpaceDN/>
        <w:bidi w:val="0"/>
        <w:adjustRightInd/>
        <w:spacing w:line="288" w:lineRule="auto"/>
        <w:ind w:left="0" w:leftChars="0" w:right="0" w:rightChars="0" w:firstLine="396" w:firstLineChars="200"/>
        <w:textAlignment w:val="auto"/>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2.乙方免费负责设备的安装、调试、培训以及提供相关资料。</w:t>
      </w:r>
    </w:p>
    <w:p w14:paraId="4095E844">
      <w:pPr>
        <w:keepNext w:val="0"/>
        <w:keepLines w:val="0"/>
        <w:pageBreakBefore w:val="0"/>
        <w:widowControl w:val="0"/>
        <w:kinsoku/>
        <w:wordWrap/>
        <w:overflowPunct/>
        <w:topLinePunct w:val="0"/>
        <w:autoSpaceDE/>
        <w:autoSpaceDN/>
        <w:bidi w:val="0"/>
        <w:adjustRightInd/>
        <w:spacing w:line="288" w:lineRule="auto"/>
        <w:ind w:left="0" w:leftChars="0" w:right="0" w:rightChars="0" w:firstLine="396" w:firstLineChars="200"/>
        <w:textAlignment w:val="auto"/>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3.乙方需向甲方提供</w:t>
      </w:r>
      <w:r>
        <w:rPr>
          <w:rFonts w:hint="eastAsia" w:ascii="仿宋" w:hAnsi="仿宋" w:eastAsia="仿宋" w:cs="仿宋"/>
          <w:spacing w:val="-6"/>
          <w:sz w:val="21"/>
          <w:szCs w:val="21"/>
          <w:highlight w:val="none"/>
          <w:u w:val="single"/>
        </w:rPr>
        <w:t xml:space="preserve">   </w:t>
      </w:r>
      <w:r>
        <w:rPr>
          <w:rFonts w:hint="eastAsia" w:ascii="仿宋" w:hAnsi="仿宋" w:eastAsia="仿宋" w:cs="仿宋"/>
          <w:spacing w:val="-6"/>
          <w:sz w:val="21"/>
          <w:szCs w:val="21"/>
          <w:highlight w:val="none"/>
        </w:rPr>
        <w:t>年的免费技术服务，期限自设备验收合格之日起。免费维护期内提供免费保修服务和现场技术服务（含免费更换设备配件）；免费维护期后实行有偿服务，仅收取材料成本费（按优惠价格）。</w:t>
      </w:r>
    </w:p>
    <w:p w14:paraId="6CA5185D">
      <w:pPr>
        <w:keepNext w:val="0"/>
        <w:keepLines w:val="0"/>
        <w:pageBreakBefore w:val="0"/>
        <w:widowControl w:val="0"/>
        <w:kinsoku/>
        <w:wordWrap/>
        <w:overflowPunct/>
        <w:topLinePunct w:val="0"/>
        <w:autoSpaceDE/>
        <w:autoSpaceDN/>
        <w:bidi w:val="0"/>
        <w:adjustRightInd/>
        <w:spacing w:line="288" w:lineRule="auto"/>
        <w:ind w:left="0" w:leftChars="0" w:right="0" w:rightChars="0" w:firstLine="396" w:firstLineChars="200"/>
        <w:textAlignment w:val="auto"/>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4.一旦设备发生故障，乙方接到甲方通知后，</w:t>
      </w:r>
      <w:r>
        <w:rPr>
          <w:rFonts w:hint="eastAsia" w:ascii="仿宋" w:hAnsi="仿宋" w:eastAsia="仿宋" w:cs="仿宋"/>
          <w:spacing w:val="-6"/>
          <w:sz w:val="21"/>
          <w:szCs w:val="21"/>
          <w:highlight w:val="none"/>
          <w:u w:val="single"/>
        </w:rPr>
        <w:t xml:space="preserve">   </w:t>
      </w:r>
      <w:r>
        <w:rPr>
          <w:rFonts w:hint="eastAsia" w:ascii="仿宋" w:hAnsi="仿宋" w:eastAsia="仿宋" w:cs="仿宋"/>
          <w:spacing w:val="-6"/>
          <w:sz w:val="21"/>
          <w:szCs w:val="21"/>
          <w:highlight w:val="none"/>
        </w:rPr>
        <w:t>小时内做出响应，提出解决故障的方案。</w:t>
      </w:r>
    </w:p>
    <w:p w14:paraId="26C0A1CF">
      <w:pPr>
        <w:keepNext w:val="0"/>
        <w:keepLines w:val="0"/>
        <w:pageBreakBefore w:val="0"/>
        <w:widowControl w:val="0"/>
        <w:kinsoku/>
        <w:wordWrap/>
        <w:overflowPunct/>
        <w:topLinePunct w:val="0"/>
        <w:autoSpaceDE/>
        <w:autoSpaceDN/>
        <w:bidi w:val="0"/>
        <w:adjustRightInd/>
        <w:spacing w:line="288" w:lineRule="auto"/>
        <w:ind w:left="0" w:leftChars="0" w:right="0" w:rightChars="0" w:firstLine="390" w:firstLineChars="196"/>
        <w:textAlignment w:val="auto"/>
        <w:rPr>
          <w:rFonts w:hint="eastAsia" w:ascii="仿宋" w:hAnsi="仿宋" w:eastAsia="仿宋" w:cs="仿宋"/>
          <w:b/>
          <w:spacing w:val="-6"/>
          <w:sz w:val="21"/>
          <w:szCs w:val="21"/>
          <w:highlight w:val="none"/>
        </w:rPr>
      </w:pPr>
      <w:r>
        <w:rPr>
          <w:rFonts w:hint="eastAsia" w:ascii="仿宋" w:hAnsi="仿宋" w:eastAsia="仿宋" w:cs="仿宋"/>
          <w:b/>
          <w:spacing w:val="-6"/>
          <w:sz w:val="21"/>
          <w:szCs w:val="21"/>
          <w:highlight w:val="none"/>
        </w:rPr>
        <w:t>第三条：交货时间、地点</w:t>
      </w:r>
    </w:p>
    <w:p w14:paraId="3DCE44D3">
      <w:pPr>
        <w:keepNext w:val="0"/>
        <w:keepLines w:val="0"/>
        <w:pageBreakBefore w:val="0"/>
        <w:widowControl w:val="0"/>
        <w:kinsoku/>
        <w:wordWrap/>
        <w:overflowPunct/>
        <w:topLinePunct w:val="0"/>
        <w:autoSpaceDE/>
        <w:autoSpaceDN/>
        <w:bidi w:val="0"/>
        <w:adjustRightInd/>
        <w:spacing w:line="288" w:lineRule="auto"/>
        <w:ind w:left="0" w:leftChars="0" w:right="0" w:rightChars="0" w:firstLine="388" w:firstLineChars="196"/>
        <w:textAlignment w:val="auto"/>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1.乙方在合同签订生效后的</w:t>
      </w:r>
      <w:r>
        <w:rPr>
          <w:rFonts w:hint="eastAsia" w:ascii="仿宋" w:hAnsi="仿宋" w:eastAsia="仿宋" w:cs="仿宋"/>
          <w:spacing w:val="-6"/>
          <w:sz w:val="21"/>
          <w:szCs w:val="21"/>
          <w:highlight w:val="none"/>
          <w:u w:val="single"/>
        </w:rPr>
        <w:t xml:space="preserve">   </w:t>
      </w:r>
      <w:r>
        <w:rPr>
          <w:rFonts w:hint="eastAsia" w:ascii="仿宋" w:hAnsi="仿宋" w:eastAsia="仿宋" w:cs="仿宋"/>
          <w:spacing w:val="-6"/>
          <w:sz w:val="21"/>
          <w:szCs w:val="21"/>
          <w:highlight w:val="none"/>
        </w:rPr>
        <w:t>日内，将所供商品运抵甲方指定的地点拆箱，并负责安装调试完毕后交付甲方验收。</w:t>
      </w:r>
    </w:p>
    <w:p w14:paraId="38F9AE3E">
      <w:pPr>
        <w:keepNext w:val="0"/>
        <w:keepLines w:val="0"/>
        <w:pageBreakBefore w:val="0"/>
        <w:widowControl w:val="0"/>
        <w:kinsoku/>
        <w:wordWrap/>
        <w:overflowPunct/>
        <w:topLinePunct w:val="0"/>
        <w:autoSpaceDE/>
        <w:autoSpaceDN/>
        <w:bidi w:val="0"/>
        <w:adjustRightInd/>
        <w:spacing w:line="288" w:lineRule="auto"/>
        <w:ind w:left="0" w:leftChars="0" w:right="0" w:rightChars="0" w:firstLine="388" w:firstLineChars="196"/>
        <w:textAlignment w:val="auto"/>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2.乙方在商品交付使用时，必须向甲方提供产品说明书、质量保证书、保修证明、相关配套使用手册等文件资料。</w:t>
      </w:r>
    </w:p>
    <w:p w14:paraId="139FAACC">
      <w:pPr>
        <w:keepNext w:val="0"/>
        <w:keepLines w:val="0"/>
        <w:pageBreakBefore w:val="0"/>
        <w:widowControl w:val="0"/>
        <w:kinsoku/>
        <w:wordWrap/>
        <w:overflowPunct/>
        <w:topLinePunct w:val="0"/>
        <w:autoSpaceDE/>
        <w:autoSpaceDN/>
        <w:bidi w:val="0"/>
        <w:adjustRightInd/>
        <w:spacing w:line="288" w:lineRule="auto"/>
        <w:ind w:left="0" w:leftChars="0" w:right="0" w:rightChars="0" w:firstLine="390" w:firstLineChars="196"/>
        <w:textAlignment w:val="auto"/>
        <w:rPr>
          <w:rFonts w:hint="eastAsia" w:ascii="仿宋" w:hAnsi="仿宋" w:eastAsia="仿宋" w:cs="仿宋"/>
          <w:b/>
          <w:spacing w:val="-6"/>
          <w:sz w:val="21"/>
          <w:szCs w:val="21"/>
          <w:highlight w:val="none"/>
        </w:rPr>
      </w:pPr>
      <w:r>
        <w:rPr>
          <w:rFonts w:hint="eastAsia" w:ascii="仿宋" w:hAnsi="仿宋" w:eastAsia="仿宋" w:cs="仿宋"/>
          <w:b/>
          <w:spacing w:val="-6"/>
          <w:sz w:val="21"/>
          <w:szCs w:val="21"/>
          <w:highlight w:val="none"/>
        </w:rPr>
        <w:t>第四条：验收</w:t>
      </w:r>
    </w:p>
    <w:p w14:paraId="7E67093C">
      <w:pPr>
        <w:keepNext w:val="0"/>
        <w:keepLines w:val="0"/>
        <w:pageBreakBefore w:val="0"/>
        <w:widowControl w:val="0"/>
        <w:kinsoku/>
        <w:wordWrap/>
        <w:overflowPunct/>
        <w:topLinePunct w:val="0"/>
        <w:autoSpaceDE/>
        <w:autoSpaceDN/>
        <w:bidi w:val="0"/>
        <w:adjustRightInd/>
        <w:spacing w:line="288" w:lineRule="auto"/>
        <w:ind w:left="0" w:leftChars="0" w:right="0" w:rightChars="0" w:firstLine="388" w:firstLineChars="196"/>
        <w:textAlignment w:val="auto"/>
        <w:rPr>
          <w:rFonts w:hint="eastAsia" w:ascii="仿宋" w:hAnsi="仿宋" w:eastAsia="仿宋" w:cs="仿宋"/>
          <w:spacing w:val="-6"/>
          <w:sz w:val="21"/>
          <w:szCs w:val="21"/>
          <w:highlight w:val="none"/>
          <w:lang w:eastAsia="zh-CN"/>
        </w:rPr>
      </w:pPr>
      <w:r>
        <w:rPr>
          <w:rFonts w:hint="eastAsia" w:ascii="仿宋" w:hAnsi="仿宋" w:eastAsia="仿宋" w:cs="仿宋"/>
          <w:spacing w:val="-6"/>
          <w:sz w:val="21"/>
          <w:szCs w:val="21"/>
          <w:highlight w:val="none"/>
        </w:rPr>
        <w:t>乙方将所提供的商品运至交货地点拆箱并安装调试完毕后，供需双方根据已确认的测试方案共同进行测试，并对测试结果进行签字确认。若测试未通过，或者测试过程中发现未达到本项目采购结果的要求，以及相关的合同要求，甲方可以无条件提出退货</w:t>
      </w:r>
      <w:r>
        <w:rPr>
          <w:rFonts w:hint="eastAsia" w:ascii="仿宋" w:hAnsi="仿宋" w:eastAsia="仿宋" w:cs="仿宋"/>
          <w:spacing w:val="-6"/>
          <w:sz w:val="21"/>
          <w:szCs w:val="21"/>
          <w:highlight w:val="none"/>
          <w:lang w:eastAsia="zh-CN"/>
        </w:rPr>
        <w:t>；</w:t>
      </w:r>
    </w:p>
    <w:p w14:paraId="2C3053BD">
      <w:pPr>
        <w:keepNext w:val="0"/>
        <w:keepLines w:val="0"/>
        <w:pageBreakBefore w:val="0"/>
        <w:widowControl w:val="0"/>
        <w:kinsoku/>
        <w:wordWrap/>
        <w:overflowPunct/>
        <w:topLinePunct w:val="0"/>
        <w:autoSpaceDE/>
        <w:autoSpaceDN/>
        <w:bidi w:val="0"/>
        <w:adjustRightInd/>
        <w:spacing w:line="288" w:lineRule="auto"/>
        <w:ind w:left="0" w:leftChars="0" w:right="0" w:rightChars="0" w:firstLine="388" w:firstLineChars="196"/>
        <w:textAlignment w:val="auto"/>
        <w:rPr>
          <w:rFonts w:hint="eastAsia" w:ascii="仿宋" w:hAnsi="仿宋" w:eastAsia="仿宋" w:cs="仿宋"/>
          <w:spacing w:val="-6"/>
          <w:sz w:val="21"/>
          <w:szCs w:val="21"/>
          <w:highlight w:val="none"/>
        </w:rPr>
      </w:pPr>
      <w:r>
        <w:rPr>
          <w:rFonts w:hint="eastAsia" w:ascii="仿宋" w:hAnsi="仿宋" w:eastAsia="仿宋" w:cs="仿宋"/>
          <w:color w:val="auto"/>
          <w:spacing w:val="-6"/>
          <w:sz w:val="21"/>
          <w:szCs w:val="21"/>
          <w:highlight w:val="none"/>
        </w:rPr>
        <w:t>所供货物为国产设备的，由</w:t>
      </w:r>
      <w:r>
        <w:rPr>
          <w:rFonts w:hint="eastAsia" w:ascii="仿宋" w:hAnsi="仿宋" w:eastAsia="仿宋" w:cs="仿宋"/>
          <w:color w:val="auto"/>
          <w:spacing w:val="-6"/>
          <w:sz w:val="21"/>
          <w:szCs w:val="21"/>
          <w:highlight w:val="none"/>
          <w:lang w:val="en-US" w:eastAsia="zh-CN"/>
        </w:rPr>
        <w:t>甲方</w:t>
      </w:r>
      <w:r>
        <w:rPr>
          <w:rFonts w:hint="eastAsia" w:ascii="仿宋" w:hAnsi="仿宋" w:eastAsia="仿宋" w:cs="仿宋"/>
          <w:color w:val="auto"/>
          <w:spacing w:val="-6"/>
          <w:sz w:val="21"/>
          <w:szCs w:val="21"/>
          <w:highlight w:val="none"/>
        </w:rPr>
        <w:t>送国内具有一级计量检测资质的计量检测机构检测，费用由</w:t>
      </w:r>
      <w:r>
        <w:rPr>
          <w:rFonts w:hint="eastAsia" w:ascii="仿宋" w:hAnsi="仿宋" w:eastAsia="仿宋" w:cs="仿宋"/>
          <w:color w:val="auto"/>
          <w:spacing w:val="-6"/>
          <w:sz w:val="21"/>
          <w:szCs w:val="21"/>
          <w:highlight w:val="none"/>
          <w:lang w:val="en-US" w:eastAsia="zh-CN"/>
        </w:rPr>
        <w:t>乙方</w:t>
      </w:r>
      <w:r>
        <w:rPr>
          <w:rFonts w:hint="eastAsia" w:ascii="仿宋" w:hAnsi="仿宋" w:eastAsia="仿宋" w:cs="仿宋"/>
          <w:color w:val="auto"/>
          <w:spacing w:val="-6"/>
          <w:sz w:val="21"/>
          <w:szCs w:val="21"/>
          <w:highlight w:val="none"/>
        </w:rPr>
        <w:t>承担，检测结果达到满足招标文件和投标文件规定的技术指标要求的视为合格，否则</w:t>
      </w:r>
      <w:r>
        <w:rPr>
          <w:rFonts w:hint="eastAsia" w:ascii="仿宋" w:hAnsi="仿宋" w:eastAsia="仿宋" w:cs="仿宋"/>
          <w:color w:val="auto"/>
          <w:spacing w:val="-6"/>
          <w:sz w:val="21"/>
          <w:szCs w:val="21"/>
          <w:highlight w:val="none"/>
          <w:lang w:val="en-US" w:eastAsia="zh-CN"/>
        </w:rPr>
        <w:t>乙方</w:t>
      </w:r>
      <w:r>
        <w:rPr>
          <w:rFonts w:hint="eastAsia" w:ascii="仿宋" w:hAnsi="仿宋" w:eastAsia="仿宋" w:cs="仿宋"/>
          <w:color w:val="auto"/>
          <w:spacing w:val="-6"/>
          <w:sz w:val="21"/>
          <w:szCs w:val="21"/>
          <w:highlight w:val="none"/>
        </w:rPr>
        <w:t>需要</w:t>
      </w:r>
      <w:r>
        <w:rPr>
          <w:rFonts w:hint="eastAsia" w:ascii="仿宋" w:hAnsi="仿宋" w:eastAsia="仿宋" w:cs="仿宋"/>
          <w:color w:val="auto"/>
          <w:spacing w:val="-6"/>
          <w:sz w:val="21"/>
          <w:szCs w:val="21"/>
          <w:highlight w:val="none"/>
          <w:lang w:eastAsia="zh-CN"/>
        </w:rPr>
        <w:t>赔偿设备预算金额的1倍违约金（</w:t>
      </w:r>
      <w:r>
        <w:rPr>
          <w:rFonts w:hint="eastAsia" w:ascii="仿宋" w:hAnsi="仿宋" w:eastAsia="仿宋" w:cs="仿宋"/>
          <w:color w:val="auto"/>
          <w:spacing w:val="-6"/>
          <w:sz w:val="21"/>
          <w:szCs w:val="21"/>
          <w:highlight w:val="none"/>
          <w:lang w:val="en-US" w:eastAsia="zh-CN"/>
        </w:rPr>
        <w:t>人民币</w:t>
      </w:r>
      <w:r>
        <w:rPr>
          <w:rFonts w:hint="eastAsia" w:ascii="仿宋" w:hAnsi="仿宋" w:eastAsia="仿宋" w:cs="仿宋"/>
          <w:color w:val="auto"/>
          <w:spacing w:val="-6"/>
          <w:sz w:val="21"/>
          <w:szCs w:val="21"/>
          <w:highlight w:val="none"/>
          <w:lang w:eastAsia="zh-CN"/>
        </w:rPr>
        <w:t>525000元）</w:t>
      </w:r>
      <w:r>
        <w:rPr>
          <w:rFonts w:hint="eastAsia" w:ascii="仿宋" w:hAnsi="仿宋" w:eastAsia="仿宋" w:cs="仿宋"/>
          <w:color w:val="auto"/>
          <w:spacing w:val="-6"/>
          <w:sz w:val="21"/>
          <w:szCs w:val="21"/>
          <w:highlight w:val="none"/>
        </w:rPr>
        <w:t>给</w:t>
      </w:r>
      <w:r>
        <w:rPr>
          <w:rFonts w:hint="eastAsia" w:ascii="仿宋" w:hAnsi="仿宋" w:eastAsia="仿宋" w:cs="仿宋"/>
          <w:color w:val="auto"/>
          <w:spacing w:val="-6"/>
          <w:sz w:val="21"/>
          <w:szCs w:val="21"/>
          <w:highlight w:val="none"/>
          <w:lang w:val="en-US" w:eastAsia="zh-CN"/>
        </w:rPr>
        <w:t>甲方</w:t>
      </w:r>
      <w:r>
        <w:rPr>
          <w:rFonts w:hint="eastAsia" w:ascii="仿宋" w:hAnsi="仿宋" w:eastAsia="仿宋" w:cs="仿宋"/>
          <w:color w:val="auto"/>
          <w:spacing w:val="-6"/>
          <w:sz w:val="21"/>
          <w:szCs w:val="21"/>
          <w:highlight w:val="none"/>
        </w:rPr>
        <w:t>，并退还</w:t>
      </w:r>
      <w:r>
        <w:rPr>
          <w:rFonts w:hint="eastAsia" w:ascii="仿宋" w:hAnsi="仿宋" w:eastAsia="仿宋" w:cs="仿宋"/>
          <w:color w:val="auto"/>
          <w:spacing w:val="-6"/>
          <w:sz w:val="21"/>
          <w:szCs w:val="21"/>
          <w:highlight w:val="none"/>
          <w:lang w:val="en-US" w:eastAsia="zh-CN"/>
        </w:rPr>
        <w:t>甲方</w:t>
      </w:r>
      <w:r>
        <w:rPr>
          <w:rFonts w:hint="eastAsia" w:ascii="仿宋" w:hAnsi="仿宋" w:eastAsia="仿宋" w:cs="仿宋"/>
          <w:color w:val="auto"/>
          <w:spacing w:val="-6"/>
          <w:sz w:val="21"/>
          <w:szCs w:val="21"/>
          <w:highlight w:val="none"/>
        </w:rPr>
        <w:t>已支付的所有货款。</w:t>
      </w:r>
    </w:p>
    <w:p w14:paraId="48383CD2">
      <w:pPr>
        <w:keepNext w:val="0"/>
        <w:keepLines w:val="0"/>
        <w:pageBreakBefore w:val="0"/>
        <w:widowControl w:val="0"/>
        <w:kinsoku/>
        <w:wordWrap/>
        <w:overflowPunct/>
        <w:topLinePunct w:val="0"/>
        <w:autoSpaceDE/>
        <w:autoSpaceDN/>
        <w:bidi w:val="0"/>
        <w:adjustRightInd/>
        <w:spacing w:line="288" w:lineRule="auto"/>
        <w:ind w:left="0" w:leftChars="0" w:right="0" w:rightChars="0" w:firstLine="390" w:firstLineChars="196"/>
        <w:textAlignment w:val="auto"/>
        <w:rPr>
          <w:rFonts w:hint="eastAsia" w:ascii="仿宋" w:hAnsi="仿宋" w:eastAsia="仿宋" w:cs="仿宋"/>
          <w:b/>
          <w:spacing w:val="-6"/>
          <w:sz w:val="21"/>
          <w:szCs w:val="21"/>
          <w:highlight w:val="none"/>
        </w:rPr>
      </w:pPr>
      <w:r>
        <w:rPr>
          <w:rFonts w:hint="eastAsia" w:ascii="仿宋" w:hAnsi="仿宋" w:eastAsia="仿宋" w:cs="仿宋"/>
          <w:b/>
          <w:spacing w:val="-6"/>
          <w:sz w:val="21"/>
          <w:szCs w:val="21"/>
          <w:highlight w:val="none"/>
        </w:rPr>
        <w:t>第五条：付款支付及履约保证金</w:t>
      </w:r>
    </w:p>
    <w:p w14:paraId="4FCE9EBF">
      <w:pPr>
        <w:keepNext w:val="0"/>
        <w:keepLines w:val="0"/>
        <w:pageBreakBefore w:val="0"/>
        <w:widowControl w:val="0"/>
        <w:kinsoku/>
        <w:wordWrap/>
        <w:overflowPunct/>
        <w:topLinePunct w:val="0"/>
        <w:autoSpaceDE/>
        <w:autoSpaceDN/>
        <w:bidi w:val="0"/>
        <w:adjustRightInd/>
        <w:snapToGrid/>
        <w:spacing w:line="288" w:lineRule="auto"/>
        <w:ind w:firstLine="396" w:firstLineChars="200"/>
        <w:textAlignment w:val="auto"/>
        <w:rPr>
          <w:rFonts w:hint="eastAsia" w:ascii="仿宋" w:hAnsi="仿宋" w:eastAsia="仿宋" w:cs="仿宋"/>
          <w:spacing w:val="-6"/>
          <w:sz w:val="21"/>
          <w:szCs w:val="21"/>
          <w:highlight w:val="none"/>
          <w:lang w:eastAsia="zh-CN"/>
        </w:rPr>
      </w:pPr>
      <w:r>
        <w:rPr>
          <w:rFonts w:hint="eastAsia" w:ascii="仿宋" w:hAnsi="仿宋" w:eastAsia="仿宋" w:cs="仿宋"/>
          <w:spacing w:val="-6"/>
          <w:sz w:val="21"/>
          <w:szCs w:val="21"/>
          <w:highlight w:val="none"/>
        </w:rPr>
        <w:t>1.付款支付</w:t>
      </w:r>
    </w:p>
    <w:p w14:paraId="2B5A4F97">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default" w:ascii="仿宋" w:hAnsi="仿宋" w:eastAsia="仿宋" w:cs="仿宋"/>
          <w:b/>
          <w:bCs/>
          <w:highlight w:val="none"/>
          <w:lang w:val="en-US" w:eastAsia="zh-CN"/>
        </w:rPr>
      </w:pPr>
      <w:r>
        <w:rPr>
          <w:rFonts w:hint="eastAsia" w:ascii="仿宋" w:hAnsi="仿宋" w:eastAsia="仿宋" w:cs="仿宋"/>
          <w:b/>
          <w:bCs/>
          <w:highlight w:val="none"/>
          <w:lang w:val="en-US" w:eastAsia="zh-CN"/>
        </w:rPr>
        <w:t>（1）产品制造商为大型企业：</w:t>
      </w:r>
      <w:r>
        <w:rPr>
          <w:rFonts w:hint="eastAsia" w:ascii="仿宋" w:hAnsi="仿宋" w:eastAsia="仿宋" w:cs="仿宋"/>
          <w:b w:val="0"/>
          <w:bCs w:val="0"/>
          <w:highlight w:val="none"/>
          <w:lang w:val="en-US" w:eastAsia="zh-CN"/>
        </w:rPr>
        <w:t>货物自乙方交付甲方，经安装调试并经甲方验收合格且正常运行15个工作日，甲方在收到乙方开具的对应金额的专业发票后7个工作日内向乙方支付全部合同价款。</w:t>
      </w:r>
    </w:p>
    <w:p w14:paraId="3A42E893">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（2）产品制造商为中小企业：</w:t>
      </w:r>
      <w:r>
        <w:rPr>
          <w:rFonts w:hint="eastAsia" w:ascii="仿宋" w:hAnsi="仿宋" w:eastAsia="仿宋" w:cs="仿宋"/>
          <w:b w:val="0"/>
          <w:bCs w:val="0"/>
          <w:highlight w:val="none"/>
          <w:lang w:val="en-US" w:eastAsia="zh-CN"/>
        </w:rPr>
        <w:t>合同生效以及具备实施条件后7个工作日内且乙方已向甲方提交银行、保险公司等金融机构出具的预付款保函（额度与预付款金额一致），甲方向乙方支付合同总价的40%作为预付款</w:t>
      </w:r>
      <w:r>
        <w:rPr>
          <w:rFonts w:hint="eastAsia" w:ascii="仿宋" w:hAnsi="仿宋" w:eastAsia="仿宋" w:cs="仿宋"/>
          <w:b w:val="0"/>
          <w:bCs w:val="0"/>
          <w:color w:val="auto"/>
          <w:highlight w:val="none"/>
          <w:lang w:val="en-US" w:eastAsia="zh-CN"/>
        </w:rPr>
        <w:t>（预付款在后续货款中作相应抵扣）；货物自乙方交付甲方，经安装调试并经甲方验收合格且正常运行15个工作日，甲方在收到乙方开具的对应金额的专业发票后7个工作日内支付至合同总价的100%。</w:t>
      </w:r>
    </w:p>
    <w:p w14:paraId="6AAEC692">
      <w:pPr>
        <w:keepNext w:val="0"/>
        <w:keepLines w:val="0"/>
        <w:pageBreakBefore w:val="0"/>
        <w:widowControl w:val="0"/>
        <w:kinsoku/>
        <w:wordWrap/>
        <w:overflowPunct/>
        <w:topLinePunct w:val="0"/>
        <w:autoSpaceDE/>
        <w:autoSpaceDN/>
        <w:bidi w:val="0"/>
        <w:adjustRightInd/>
        <w:spacing w:line="288" w:lineRule="auto"/>
        <w:ind w:left="0" w:leftChars="0" w:right="0" w:rightChars="0" w:firstLine="411" w:firstLineChars="196"/>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2.履约保证金</w:t>
      </w:r>
    </w:p>
    <w:p w14:paraId="6701EEAC">
      <w:pPr>
        <w:keepNext w:val="0"/>
        <w:keepLines w:val="0"/>
        <w:pageBreakBefore w:val="0"/>
        <w:widowControl w:val="0"/>
        <w:kinsoku/>
        <w:wordWrap/>
        <w:overflowPunct/>
        <w:topLinePunct w:val="0"/>
        <w:autoSpaceDE/>
        <w:autoSpaceDN/>
        <w:bidi w:val="0"/>
        <w:adjustRightInd/>
        <w:spacing w:line="288" w:lineRule="auto"/>
        <w:ind w:left="0" w:leftChars="0" w:right="0" w:rightChars="0" w:firstLine="411" w:firstLineChars="196"/>
        <w:textAlignment w:val="auto"/>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rPr>
        <w:t>2.1 比例：</w:t>
      </w:r>
      <w:r>
        <w:rPr>
          <w:rFonts w:hint="eastAsia" w:ascii="仿宋" w:hAnsi="仿宋" w:eastAsia="仿宋" w:cs="仿宋"/>
          <w:color w:val="000000"/>
          <w:sz w:val="21"/>
          <w:szCs w:val="21"/>
          <w:highlight w:val="none"/>
          <w:lang w:eastAsia="zh-CN"/>
        </w:rPr>
        <w:t>合同金额的1%；</w:t>
      </w:r>
    </w:p>
    <w:p w14:paraId="78BD87DF">
      <w:pPr>
        <w:keepNext w:val="0"/>
        <w:keepLines w:val="0"/>
        <w:pageBreakBefore w:val="0"/>
        <w:widowControl w:val="0"/>
        <w:kinsoku/>
        <w:wordWrap/>
        <w:overflowPunct/>
        <w:topLinePunct w:val="0"/>
        <w:autoSpaceDE/>
        <w:autoSpaceDN/>
        <w:bidi w:val="0"/>
        <w:adjustRightInd/>
        <w:spacing w:line="288" w:lineRule="auto"/>
        <w:ind w:left="0" w:leftChars="0" w:right="0" w:rightChars="0" w:firstLine="411" w:firstLineChars="196"/>
        <w:textAlignment w:val="auto"/>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rPr>
        <w:t>2.2 提交方式：支票、汇票、本票或者金融机构、担保机构出具的保函等非现金形式</w:t>
      </w:r>
      <w:r>
        <w:rPr>
          <w:rFonts w:hint="eastAsia" w:ascii="仿宋" w:hAnsi="仿宋" w:eastAsia="仿宋" w:cs="仿宋"/>
          <w:color w:val="000000"/>
          <w:sz w:val="21"/>
          <w:szCs w:val="21"/>
          <w:highlight w:val="none"/>
          <w:lang w:eastAsia="zh-CN"/>
        </w:rPr>
        <w:t>；</w:t>
      </w:r>
    </w:p>
    <w:p w14:paraId="2EAD4992">
      <w:pPr>
        <w:keepNext w:val="0"/>
        <w:keepLines w:val="0"/>
        <w:pageBreakBefore w:val="0"/>
        <w:widowControl w:val="0"/>
        <w:kinsoku/>
        <w:wordWrap/>
        <w:overflowPunct/>
        <w:topLinePunct w:val="0"/>
        <w:autoSpaceDE/>
        <w:autoSpaceDN/>
        <w:bidi w:val="0"/>
        <w:adjustRightInd/>
        <w:spacing w:line="288" w:lineRule="auto"/>
        <w:ind w:left="0" w:leftChars="0" w:right="0" w:rightChars="0" w:firstLine="411" w:firstLineChars="196"/>
        <w:textAlignment w:val="auto"/>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rPr>
        <w:t>2.3 提交时间：合同生效后</w:t>
      </w:r>
      <w:r>
        <w:rPr>
          <w:rFonts w:hint="eastAsia" w:ascii="仿宋" w:hAnsi="仿宋" w:eastAsia="仿宋" w:cs="仿宋"/>
          <w:color w:val="000000"/>
          <w:sz w:val="21"/>
          <w:szCs w:val="21"/>
          <w:highlight w:val="none"/>
          <w:lang w:eastAsia="zh-CN"/>
        </w:rPr>
        <w:t>；</w:t>
      </w:r>
    </w:p>
    <w:p w14:paraId="2B9CE4CA">
      <w:pPr>
        <w:keepNext w:val="0"/>
        <w:keepLines w:val="0"/>
        <w:pageBreakBefore w:val="0"/>
        <w:widowControl w:val="0"/>
        <w:kinsoku/>
        <w:wordWrap/>
        <w:overflowPunct/>
        <w:topLinePunct w:val="0"/>
        <w:autoSpaceDE/>
        <w:autoSpaceDN/>
        <w:bidi w:val="0"/>
        <w:adjustRightInd/>
        <w:spacing w:line="288" w:lineRule="auto"/>
        <w:ind w:left="0" w:leftChars="0" w:right="0" w:rightChars="0" w:firstLine="411" w:firstLineChars="196"/>
        <w:textAlignment w:val="auto"/>
        <w:rPr>
          <w:rFonts w:hint="eastAsia" w:ascii="仿宋" w:hAnsi="仿宋" w:eastAsia="仿宋" w:cs="仿宋"/>
          <w:color w:val="000000"/>
          <w:sz w:val="21"/>
          <w:szCs w:val="21"/>
          <w:highlight w:val="none"/>
          <w:lang w:eastAsia="zh-CN"/>
        </w:rPr>
      </w:pPr>
      <w:r>
        <w:rPr>
          <w:rFonts w:hint="eastAsia" w:ascii="仿宋" w:hAnsi="仿宋" w:eastAsia="仿宋" w:cs="仿宋"/>
          <w:color w:val="000000"/>
          <w:sz w:val="21"/>
          <w:szCs w:val="21"/>
          <w:highlight w:val="none"/>
        </w:rPr>
        <w:t>2.4 退还时间及条件：</w:t>
      </w:r>
      <w:r>
        <w:rPr>
          <w:rFonts w:hint="eastAsia" w:ascii="仿宋" w:hAnsi="仿宋" w:eastAsia="仿宋" w:cs="仿宋"/>
          <w:sz w:val="21"/>
          <w:szCs w:val="21"/>
          <w:highlight w:val="none"/>
        </w:rPr>
        <w:t>合同履约期间无违约情形的，项目验收结束后</w:t>
      </w:r>
      <w:r>
        <w:rPr>
          <w:rFonts w:hint="eastAsia" w:ascii="仿宋" w:hAnsi="仿宋" w:eastAsia="仿宋" w:cs="仿宋"/>
          <w:sz w:val="21"/>
          <w:szCs w:val="21"/>
          <w:highlight w:val="none"/>
          <w:lang w:val="en-US" w:eastAsia="zh-CN"/>
        </w:rPr>
        <w:t>及时</w:t>
      </w:r>
      <w:r>
        <w:rPr>
          <w:rFonts w:hint="eastAsia" w:ascii="仿宋" w:hAnsi="仿宋" w:eastAsia="仿宋" w:cs="仿宋"/>
          <w:sz w:val="21"/>
          <w:szCs w:val="21"/>
          <w:highlight w:val="none"/>
        </w:rPr>
        <w:t>退还（不计息）</w:t>
      </w:r>
      <w:r>
        <w:rPr>
          <w:rFonts w:hint="eastAsia" w:ascii="仿宋" w:hAnsi="仿宋" w:eastAsia="仿宋" w:cs="仿宋"/>
          <w:sz w:val="21"/>
          <w:szCs w:val="21"/>
          <w:highlight w:val="none"/>
          <w:lang w:eastAsia="zh-CN"/>
        </w:rPr>
        <w:t>。</w:t>
      </w:r>
    </w:p>
    <w:p w14:paraId="24225F63">
      <w:pPr>
        <w:keepNext w:val="0"/>
        <w:keepLines w:val="0"/>
        <w:pageBreakBefore w:val="0"/>
        <w:widowControl w:val="0"/>
        <w:kinsoku/>
        <w:wordWrap/>
        <w:overflowPunct/>
        <w:topLinePunct w:val="0"/>
        <w:autoSpaceDE/>
        <w:autoSpaceDN/>
        <w:bidi w:val="0"/>
        <w:adjustRightInd/>
        <w:spacing w:line="288" w:lineRule="auto"/>
        <w:ind w:left="0" w:leftChars="0" w:right="0" w:rightChars="0" w:firstLine="390" w:firstLineChars="196"/>
        <w:textAlignment w:val="auto"/>
        <w:rPr>
          <w:rFonts w:hint="eastAsia" w:ascii="仿宋" w:hAnsi="仿宋" w:eastAsia="仿宋" w:cs="仿宋"/>
          <w:b/>
          <w:spacing w:val="-6"/>
          <w:sz w:val="21"/>
          <w:szCs w:val="21"/>
          <w:highlight w:val="none"/>
        </w:rPr>
      </w:pPr>
      <w:r>
        <w:rPr>
          <w:rFonts w:hint="eastAsia" w:ascii="仿宋" w:hAnsi="仿宋" w:eastAsia="仿宋" w:cs="仿宋"/>
          <w:b/>
          <w:spacing w:val="-6"/>
          <w:sz w:val="21"/>
          <w:szCs w:val="21"/>
          <w:highlight w:val="none"/>
        </w:rPr>
        <w:t>第六条：违约责任</w:t>
      </w:r>
    </w:p>
    <w:p w14:paraId="460B1485">
      <w:pPr>
        <w:keepNext w:val="0"/>
        <w:keepLines w:val="0"/>
        <w:pageBreakBefore w:val="0"/>
        <w:widowControl w:val="0"/>
        <w:kinsoku/>
        <w:wordWrap/>
        <w:overflowPunct/>
        <w:topLinePunct w:val="0"/>
        <w:autoSpaceDE/>
        <w:autoSpaceDN/>
        <w:bidi w:val="0"/>
        <w:adjustRightInd/>
        <w:snapToGrid w:val="0"/>
        <w:spacing w:line="288" w:lineRule="auto"/>
        <w:ind w:left="0" w:leftChars="0" w:right="0" w:rightChars="0" w:firstLine="396" w:firstLineChars="200"/>
        <w:textAlignment w:val="auto"/>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1.乙方未能在本合同第三条第1款约定的期限内履行合同交货义务的，自逾期之日起，向甲方每日偿付合同总价千分之一的违约金；乙方逾期30日不能交货的，应向甲方支付合同总价百分之五的违约金，甲方同时有权选择解除合同。由于海关、灾难等不可抗力原因导致乙方延迟交货的，不在此范围内。</w:t>
      </w:r>
    </w:p>
    <w:p w14:paraId="59DDE5F5">
      <w:pPr>
        <w:keepNext w:val="0"/>
        <w:keepLines w:val="0"/>
        <w:pageBreakBefore w:val="0"/>
        <w:widowControl w:val="0"/>
        <w:kinsoku/>
        <w:wordWrap/>
        <w:overflowPunct/>
        <w:topLinePunct w:val="0"/>
        <w:autoSpaceDE/>
        <w:autoSpaceDN/>
        <w:bidi w:val="0"/>
        <w:adjustRightInd/>
        <w:snapToGrid w:val="0"/>
        <w:spacing w:line="288" w:lineRule="auto"/>
        <w:ind w:left="0" w:leftChars="0" w:right="0" w:rightChars="0" w:firstLine="396" w:firstLineChars="200"/>
        <w:textAlignment w:val="auto"/>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2.甲方逾期支付货款的，应向乙方每日偿付合同总价千分之一的违约金。由于假期等客观原因导致逾期支付货款的，双方友好协商解决。</w:t>
      </w:r>
    </w:p>
    <w:p w14:paraId="3D9484FE">
      <w:pPr>
        <w:keepNext w:val="0"/>
        <w:keepLines w:val="0"/>
        <w:pageBreakBefore w:val="0"/>
        <w:widowControl w:val="0"/>
        <w:kinsoku/>
        <w:wordWrap/>
        <w:overflowPunct/>
        <w:topLinePunct w:val="0"/>
        <w:autoSpaceDE/>
        <w:autoSpaceDN/>
        <w:bidi w:val="0"/>
        <w:adjustRightInd/>
        <w:snapToGrid w:val="0"/>
        <w:spacing w:line="288" w:lineRule="auto"/>
        <w:ind w:left="0" w:leftChars="0" w:right="0" w:rightChars="0" w:firstLine="396" w:firstLineChars="200"/>
        <w:textAlignment w:val="auto"/>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3.乙方在合同商品交付验收合格之日起一年内违反本合同有关质量保证及售后服务约定的，</w:t>
      </w:r>
      <w:r>
        <w:rPr>
          <w:rFonts w:hint="eastAsia" w:ascii="仿宋" w:hAnsi="仿宋" w:eastAsia="仿宋" w:cs="仿宋"/>
          <w:color w:val="000000"/>
          <w:spacing w:val="-6"/>
          <w:szCs w:val="21"/>
          <w:highlight w:val="none"/>
        </w:rPr>
        <w:t>乙方将</w:t>
      </w:r>
      <w:r>
        <w:rPr>
          <w:rFonts w:hint="eastAsia" w:ascii="仿宋" w:hAnsi="仿宋" w:eastAsia="仿宋" w:cs="仿宋"/>
          <w:color w:val="000000"/>
          <w:spacing w:val="-6"/>
          <w:szCs w:val="21"/>
          <w:highlight w:val="none"/>
          <w:lang w:val="en-US" w:eastAsia="zh-CN"/>
        </w:rPr>
        <w:t>合同金额的1%</w:t>
      </w:r>
      <w:r>
        <w:rPr>
          <w:rFonts w:hint="eastAsia" w:ascii="仿宋" w:hAnsi="仿宋" w:eastAsia="仿宋" w:cs="仿宋"/>
          <w:color w:val="000000"/>
          <w:spacing w:val="-6"/>
          <w:szCs w:val="21"/>
          <w:highlight w:val="none"/>
        </w:rPr>
        <w:t>作为违约金支付给甲方</w:t>
      </w:r>
      <w:r>
        <w:rPr>
          <w:rFonts w:hint="eastAsia" w:ascii="仿宋" w:hAnsi="仿宋" w:eastAsia="仿宋" w:cs="仿宋"/>
          <w:spacing w:val="-6"/>
          <w:sz w:val="21"/>
          <w:szCs w:val="21"/>
          <w:highlight w:val="none"/>
        </w:rPr>
        <w:t>。该违约金不足赔偿的损失部分，甲方仍有权要求赔偿该损失。</w:t>
      </w:r>
    </w:p>
    <w:p w14:paraId="496A49D3">
      <w:pPr>
        <w:keepNext w:val="0"/>
        <w:keepLines w:val="0"/>
        <w:pageBreakBefore w:val="0"/>
        <w:widowControl w:val="0"/>
        <w:kinsoku/>
        <w:wordWrap/>
        <w:overflowPunct/>
        <w:topLinePunct w:val="0"/>
        <w:autoSpaceDE/>
        <w:autoSpaceDN/>
        <w:bidi w:val="0"/>
        <w:adjustRightInd/>
        <w:spacing w:line="288" w:lineRule="auto"/>
        <w:ind w:left="0" w:leftChars="0" w:right="0" w:rightChars="0" w:firstLine="390" w:firstLineChars="196"/>
        <w:textAlignment w:val="auto"/>
        <w:rPr>
          <w:rFonts w:hint="eastAsia" w:ascii="仿宋" w:hAnsi="仿宋" w:eastAsia="仿宋" w:cs="仿宋"/>
          <w:b/>
          <w:spacing w:val="-6"/>
          <w:sz w:val="21"/>
          <w:szCs w:val="21"/>
          <w:highlight w:val="none"/>
        </w:rPr>
      </w:pPr>
      <w:r>
        <w:rPr>
          <w:rFonts w:hint="eastAsia" w:ascii="仿宋" w:hAnsi="仿宋" w:eastAsia="仿宋" w:cs="仿宋"/>
          <w:b/>
          <w:spacing w:val="-6"/>
          <w:sz w:val="21"/>
          <w:szCs w:val="21"/>
          <w:highlight w:val="none"/>
        </w:rPr>
        <w:t>第七条：争议的解决</w:t>
      </w:r>
    </w:p>
    <w:p w14:paraId="6FD23708">
      <w:pPr>
        <w:keepNext w:val="0"/>
        <w:keepLines w:val="0"/>
        <w:pageBreakBefore w:val="0"/>
        <w:widowControl w:val="0"/>
        <w:kinsoku/>
        <w:wordWrap/>
        <w:overflowPunct/>
        <w:topLinePunct w:val="0"/>
        <w:autoSpaceDE/>
        <w:autoSpaceDN/>
        <w:bidi w:val="0"/>
        <w:adjustRightInd/>
        <w:spacing w:line="288" w:lineRule="auto"/>
        <w:ind w:left="0" w:leftChars="0" w:right="0" w:rightChars="0" w:firstLine="388" w:firstLineChars="196"/>
        <w:textAlignment w:val="auto"/>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本合同履行过程中若发生商品质量、售后服务等问题时，甲方有权直接向乙方索赔。如双方不能就争议解决协商一致的，任何一方有权向杭州市仲裁委员会申请仲裁解决。</w:t>
      </w:r>
    </w:p>
    <w:p w14:paraId="4691616E">
      <w:pPr>
        <w:keepNext w:val="0"/>
        <w:keepLines w:val="0"/>
        <w:pageBreakBefore w:val="0"/>
        <w:widowControl w:val="0"/>
        <w:kinsoku/>
        <w:wordWrap/>
        <w:overflowPunct/>
        <w:topLinePunct w:val="0"/>
        <w:autoSpaceDE/>
        <w:autoSpaceDN/>
        <w:bidi w:val="0"/>
        <w:adjustRightInd/>
        <w:snapToGrid/>
        <w:spacing w:line="288" w:lineRule="auto"/>
        <w:ind w:left="0" w:leftChars="0" w:right="0" w:rightChars="0" w:firstLine="390" w:firstLineChars="196"/>
        <w:textAlignment w:val="auto"/>
        <w:outlineLvl w:val="9"/>
        <w:rPr>
          <w:rFonts w:hint="eastAsia" w:ascii="仿宋" w:hAnsi="仿宋" w:eastAsia="仿宋" w:cs="仿宋"/>
          <w:b/>
          <w:spacing w:val="-6"/>
          <w:sz w:val="21"/>
          <w:szCs w:val="21"/>
          <w:highlight w:val="none"/>
        </w:rPr>
      </w:pPr>
      <w:r>
        <w:rPr>
          <w:rFonts w:hint="eastAsia" w:ascii="仿宋" w:hAnsi="仿宋" w:eastAsia="仿宋" w:cs="仿宋"/>
          <w:b/>
          <w:spacing w:val="-6"/>
          <w:sz w:val="21"/>
          <w:szCs w:val="21"/>
          <w:highlight w:val="none"/>
        </w:rPr>
        <w:t>第八条：合同的生效</w:t>
      </w:r>
    </w:p>
    <w:p w14:paraId="581B4303">
      <w:pPr>
        <w:keepNext w:val="0"/>
        <w:keepLines w:val="0"/>
        <w:pageBreakBefore w:val="0"/>
        <w:widowControl w:val="0"/>
        <w:kinsoku/>
        <w:wordWrap/>
        <w:overflowPunct/>
        <w:topLinePunct w:val="0"/>
        <w:autoSpaceDE/>
        <w:autoSpaceDN/>
        <w:bidi w:val="0"/>
        <w:adjustRightInd/>
        <w:snapToGrid/>
        <w:spacing w:line="288" w:lineRule="auto"/>
        <w:ind w:left="0" w:leftChars="0" w:right="0" w:rightChars="0" w:firstLine="396" w:firstLineChars="200"/>
        <w:textAlignment w:val="auto"/>
        <w:outlineLvl w:val="9"/>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1.本合同经甲、乙双方单位的法定代表人或者经单位法定代表人授权的委托代理人签字并加盖公章后生效。</w:t>
      </w:r>
    </w:p>
    <w:p w14:paraId="635F4B55">
      <w:pPr>
        <w:keepNext w:val="0"/>
        <w:keepLines w:val="0"/>
        <w:pageBreakBefore w:val="0"/>
        <w:widowControl w:val="0"/>
        <w:kinsoku/>
        <w:wordWrap/>
        <w:overflowPunct/>
        <w:topLinePunct w:val="0"/>
        <w:autoSpaceDE/>
        <w:autoSpaceDN/>
        <w:bidi w:val="0"/>
        <w:adjustRightInd/>
        <w:snapToGrid/>
        <w:spacing w:line="288" w:lineRule="auto"/>
        <w:ind w:left="0" w:leftChars="0" w:right="0" w:rightChars="0" w:firstLine="396" w:firstLineChars="200"/>
        <w:textAlignment w:val="auto"/>
        <w:outlineLvl w:val="9"/>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2.本合同一式</w:t>
      </w:r>
      <w:r>
        <w:rPr>
          <w:rFonts w:hint="eastAsia" w:ascii="仿宋" w:hAnsi="仿宋" w:eastAsia="仿宋" w:cs="仿宋"/>
          <w:spacing w:val="-6"/>
          <w:sz w:val="21"/>
          <w:szCs w:val="21"/>
          <w:highlight w:val="none"/>
          <w:lang w:val="en-US" w:eastAsia="zh-CN"/>
        </w:rPr>
        <w:t>伍</w:t>
      </w:r>
      <w:r>
        <w:rPr>
          <w:rFonts w:hint="eastAsia" w:ascii="仿宋" w:hAnsi="仿宋" w:eastAsia="仿宋" w:cs="仿宋"/>
          <w:spacing w:val="-6"/>
          <w:sz w:val="21"/>
          <w:szCs w:val="21"/>
          <w:highlight w:val="none"/>
        </w:rPr>
        <w:t>份，甲方执</w:t>
      </w:r>
      <w:r>
        <w:rPr>
          <w:rFonts w:hint="eastAsia" w:ascii="仿宋" w:hAnsi="仿宋" w:eastAsia="仿宋" w:cs="仿宋"/>
          <w:spacing w:val="-6"/>
          <w:sz w:val="21"/>
          <w:szCs w:val="21"/>
          <w:highlight w:val="none"/>
          <w:lang w:val="en-US" w:eastAsia="zh-CN"/>
        </w:rPr>
        <w:t>叁</w:t>
      </w:r>
      <w:r>
        <w:rPr>
          <w:rFonts w:hint="eastAsia" w:ascii="仿宋" w:hAnsi="仿宋" w:eastAsia="仿宋" w:cs="仿宋"/>
          <w:spacing w:val="-6"/>
          <w:sz w:val="21"/>
          <w:szCs w:val="21"/>
          <w:highlight w:val="none"/>
        </w:rPr>
        <w:t>份，乙方、鉴证方各执</w:t>
      </w:r>
      <w:r>
        <w:rPr>
          <w:rFonts w:hint="eastAsia" w:ascii="仿宋" w:hAnsi="仿宋" w:eastAsia="仿宋" w:cs="仿宋"/>
          <w:spacing w:val="-6"/>
          <w:sz w:val="21"/>
          <w:szCs w:val="21"/>
          <w:highlight w:val="none"/>
          <w:lang w:val="en-US" w:eastAsia="zh-CN"/>
        </w:rPr>
        <w:t>壹</w:t>
      </w:r>
      <w:r>
        <w:rPr>
          <w:rFonts w:hint="eastAsia" w:ascii="仿宋" w:hAnsi="仿宋" w:eastAsia="仿宋" w:cs="仿宋"/>
          <w:spacing w:val="-6"/>
          <w:sz w:val="21"/>
          <w:szCs w:val="21"/>
          <w:highlight w:val="none"/>
        </w:rPr>
        <w:t>份。</w:t>
      </w:r>
    </w:p>
    <w:p w14:paraId="25461B13">
      <w:pPr>
        <w:keepNext w:val="0"/>
        <w:keepLines w:val="0"/>
        <w:pageBreakBefore w:val="0"/>
        <w:widowControl w:val="0"/>
        <w:kinsoku/>
        <w:wordWrap/>
        <w:overflowPunct/>
        <w:topLinePunct w:val="0"/>
        <w:autoSpaceDE/>
        <w:autoSpaceDN/>
        <w:bidi w:val="0"/>
        <w:adjustRightInd/>
        <w:snapToGrid/>
        <w:spacing w:line="288" w:lineRule="auto"/>
        <w:ind w:left="0" w:leftChars="0" w:right="0" w:rightChars="0" w:firstLine="396" w:firstLineChars="200"/>
        <w:textAlignment w:val="auto"/>
        <w:outlineLvl w:val="9"/>
        <w:rPr>
          <w:rFonts w:hint="eastAsia" w:ascii="仿宋" w:hAnsi="仿宋" w:eastAsia="仿宋" w:cs="仿宋"/>
          <w:color w:val="auto"/>
          <w:spacing w:val="-6"/>
          <w:sz w:val="21"/>
          <w:szCs w:val="21"/>
          <w:highlight w:val="none"/>
        </w:rPr>
      </w:pPr>
      <w:r>
        <w:rPr>
          <w:rFonts w:hint="eastAsia" w:ascii="仿宋" w:hAnsi="仿宋" w:eastAsia="仿宋" w:cs="仿宋"/>
          <w:spacing w:val="-6"/>
          <w:sz w:val="21"/>
          <w:szCs w:val="21"/>
          <w:highlight w:val="none"/>
        </w:rPr>
        <w:t>3.相关</w:t>
      </w:r>
      <w:r>
        <w:rPr>
          <w:rFonts w:hint="eastAsia" w:ascii="仿宋" w:hAnsi="仿宋" w:eastAsia="仿宋" w:cs="仿宋"/>
          <w:spacing w:val="-6"/>
          <w:sz w:val="21"/>
          <w:szCs w:val="21"/>
          <w:highlight w:val="none"/>
          <w:lang w:eastAsia="zh-CN"/>
        </w:rPr>
        <w:t>招标文件</w:t>
      </w:r>
      <w:r>
        <w:rPr>
          <w:rFonts w:hint="eastAsia" w:ascii="仿宋" w:hAnsi="仿宋" w:eastAsia="仿宋" w:cs="仿宋"/>
          <w:spacing w:val="-6"/>
          <w:sz w:val="21"/>
          <w:szCs w:val="21"/>
          <w:highlight w:val="none"/>
        </w:rPr>
        <w:t>、</w:t>
      </w:r>
      <w:r>
        <w:rPr>
          <w:rFonts w:hint="eastAsia" w:ascii="仿宋" w:hAnsi="仿宋" w:eastAsia="仿宋" w:cs="仿宋"/>
          <w:spacing w:val="-6"/>
          <w:sz w:val="21"/>
          <w:szCs w:val="21"/>
          <w:highlight w:val="none"/>
          <w:lang w:eastAsia="zh-CN"/>
        </w:rPr>
        <w:t>投标文件</w:t>
      </w:r>
      <w:r>
        <w:rPr>
          <w:rFonts w:hint="eastAsia" w:ascii="仿宋" w:hAnsi="仿宋" w:eastAsia="仿宋" w:cs="仿宋"/>
          <w:spacing w:val="-6"/>
          <w:sz w:val="21"/>
          <w:szCs w:val="21"/>
          <w:highlight w:val="none"/>
        </w:rPr>
        <w:t>、</w:t>
      </w:r>
      <w:r>
        <w:rPr>
          <w:rFonts w:hint="eastAsia" w:ascii="仿宋" w:hAnsi="仿宋" w:eastAsia="仿宋" w:cs="仿宋"/>
          <w:spacing w:val="-6"/>
          <w:sz w:val="21"/>
          <w:szCs w:val="21"/>
          <w:highlight w:val="none"/>
          <w:lang w:val="en-US" w:eastAsia="zh-CN"/>
        </w:rPr>
        <w:t>询标纪要</w:t>
      </w:r>
      <w:r>
        <w:rPr>
          <w:rFonts w:hint="eastAsia" w:ascii="仿宋" w:hAnsi="仿宋" w:eastAsia="仿宋" w:cs="仿宋"/>
          <w:spacing w:val="-6"/>
          <w:sz w:val="21"/>
          <w:szCs w:val="21"/>
          <w:highlight w:val="none"/>
        </w:rPr>
        <w:t>、产品配置清单等与本合同具有同等法律效力。</w:t>
      </w:r>
    </w:p>
    <w:tbl>
      <w:tblPr>
        <w:tblStyle w:val="26"/>
        <w:tblW w:w="9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0"/>
        <w:gridCol w:w="4968"/>
      </w:tblGrid>
      <w:tr w14:paraId="0FD21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33034835">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甲方：浙江理工大学</w:t>
            </w:r>
          </w:p>
          <w:p w14:paraId="6836BB31">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bCs/>
                <w:color w:val="auto"/>
                <w:szCs w:val="21"/>
                <w:highlight w:val="none"/>
                <w:lang w:val="en-US" w:eastAsia="zh-CN"/>
              </w:rPr>
              <w:t>盖</w:t>
            </w:r>
            <w:r>
              <w:rPr>
                <w:rFonts w:hint="eastAsia" w:ascii="仿宋" w:hAnsi="仿宋" w:eastAsia="仿宋" w:cs="仿宋"/>
                <w:b/>
                <w:bCs/>
                <w:color w:val="auto"/>
                <w:szCs w:val="21"/>
                <w:highlight w:val="none"/>
              </w:rPr>
              <w:t>章）</w:t>
            </w:r>
          </w:p>
          <w:p w14:paraId="25A767B8">
            <w:pPr>
              <w:rPr>
                <w:rFonts w:hint="eastAsia" w:ascii="仿宋" w:hAnsi="仿宋" w:eastAsia="仿宋" w:cs="仿宋"/>
                <w:b/>
                <w:bCs/>
                <w:color w:val="auto"/>
                <w:szCs w:val="21"/>
                <w:highlight w:val="none"/>
              </w:rPr>
            </w:pPr>
          </w:p>
          <w:p w14:paraId="1FA6C6BA">
            <w:pPr>
              <w:rPr>
                <w:rFonts w:hint="eastAsia" w:ascii="仿宋" w:hAnsi="仿宋" w:eastAsia="仿宋" w:cs="仿宋"/>
                <w:b/>
                <w:bCs/>
                <w:color w:val="auto"/>
                <w:szCs w:val="21"/>
                <w:highlight w:val="none"/>
              </w:rPr>
            </w:pPr>
          </w:p>
          <w:p w14:paraId="233668F6">
            <w:pPr>
              <w:rPr>
                <w:rFonts w:ascii="仿宋" w:hAnsi="仿宋" w:eastAsia="仿宋" w:cs="仿宋"/>
                <w:b/>
                <w:bCs/>
                <w:color w:val="auto"/>
                <w:szCs w:val="21"/>
                <w:highlight w:val="none"/>
              </w:rPr>
            </w:pPr>
          </w:p>
        </w:tc>
        <w:tc>
          <w:tcPr>
            <w:tcW w:w="4968" w:type="dxa"/>
            <w:vAlign w:val="center"/>
          </w:tcPr>
          <w:p w14:paraId="65C8D705">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乙方：</w:t>
            </w:r>
          </w:p>
          <w:p w14:paraId="49852C30">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bCs/>
                <w:color w:val="auto"/>
                <w:szCs w:val="21"/>
                <w:highlight w:val="none"/>
                <w:lang w:val="en-US" w:eastAsia="zh-CN"/>
              </w:rPr>
              <w:t>盖</w:t>
            </w:r>
            <w:r>
              <w:rPr>
                <w:rFonts w:hint="eastAsia" w:ascii="仿宋" w:hAnsi="仿宋" w:eastAsia="仿宋" w:cs="仿宋"/>
                <w:b/>
                <w:bCs/>
                <w:color w:val="auto"/>
                <w:szCs w:val="21"/>
                <w:highlight w:val="none"/>
              </w:rPr>
              <w:t>章）</w:t>
            </w:r>
          </w:p>
          <w:p w14:paraId="1D6E3379">
            <w:pPr>
              <w:rPr>
                <w:rFonts w:hint="eastAsia" w:ascii="仿宋" w:hAnsi="仿宋" w:eastAsia="仿宋" w:cs="仿宋"/>
                <w:b/>
                <w:bCs/>
                <w:color w:val="auto"/>
                <w:szCs w:val="21"/>
                <w:highlight w:val="none"/>
              </w:rPr>
            </w:pPr>
          </w:p>
          <w:p w14:paraId="760621B9">
            <w:pPr>
              <w:rPr>
                <w:rFonts w:hint="eastAsia" w:ascii="仿宋" w:hAnsi="仿宋" w:eastAsia="仿宋" w:cs="仿宋"/>
                <w:b/>
                <w:bCs/>
                <w:color w:val="auto"/>
                <w:szCs w:val="21"/>
                <w:highlight w:val="none"/>
              </w:rPr>
            </w:pPr>
          </w:p>
          <w:p w14:paraId="3ED18489">
            <w:pPr>
              <w:rPr>
                <w:rFonts w:ascii="仿宋" w:hAnsi="仿宋" w:eastAsia="仿宋" w:cs="仿宋"/>
                <w:b/>
                <w:bCs/>
                <w:color w:val="auto"/>
                <w:szCs w:val="21"/>
                <w:highlight w:val="none"/>
              </w:rPr>
            </w:pPr>
          </w:p>
        </w:tc>
      </w:tr>
      <w:tr w14:paraId="16177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6839244E">
            <w:pPr>
              <w:rPr>
                <w:rFonts w:ascii="仿宋" w:hAnsi="仿宋" w:eastAsia="仿宋" w:cs="仿宋"/>
                <w:color w:val="auto"/>
                <w:szCs w:val="21"/>
                <w:highlight w:val="none"/>
              </w:rPr>
            </w:pPr>
            <w:r>
              <w:rPr>
                <w:rFonts w:hint="eastAsia" w:ascii="仿宋" w:hAnsi="仿宋" w:eastAsia="仿宋" w:cs="仿宋"/>
                <w:color w:val="auto"/>
                <w:szCs w:val="21"/>
                <w:highlight w:val="none"/>
              </w:rPr>
              <w:t>法定代表人或受委托人：</w:t>
            </w:r>
          </w:p>
          <w:p w14:paraId="4F948606">
            <w:pPr>
              <w:rPr>
                <w:rFonts w:ascii="仿宋" w:hAnsi="仿宋" w:eastAsia="仿宋" w:cs="仿宋"/>
                <w:color w:val="auto"/>
                <w:szCs w:val="21"/>
                <w:highlight w:val="none"/>
              </w:rPr>
            </w:pPr>
            <w:r>
              <w:rPr>
                <w:rFonts w:hint="eastAsia" w:ascii="仿宋" w:hAnsi="仿宋" w:eastAsia="仿宋" w:cs="仿宋"/>
                <w:color w:val="auto"/>
                <w:szCs w:val="21"/>
                <w:highlight w:val="none"/>
              </w:rPr>
              <w:t>（签字）</w:t>
            </w:r>
          </w:p>
        </w:tc>
        <w:tc>
          <w:tcPr>
            <w:tcW w:w="4968" w:type="dxa"/>
            <w:vAlign w:val="center"/>
          </w:tcPr>
          <w:p w14:paraId="42C47D4E">
            <w:pPr>
              <w:rPr>
                <w:rFonts w:ascii="仿宋" w:hAnsi="仿宋" w:eastAsia="仿宋" w:cs="仿宋"/>
                <w:color w:val="auto"/>
                <w:szCs w:val="21"/>
                <w:highlight w:val="none"/>
              </w:rPr>
            </w:pPr>
            <w:r>
              <w:rPr>
                <w:rFonts w:hint="eastAsia" w:ascii="仿宋" w:hAnsi="仿宋" w:eastAsia="仿宋" w:cs="仿宋"/>
                <w:color w:val="auto"/>
                <w:szCs w:val="21"/>
                <w:highlight w:val="none"/>
              </w:rPr>
              <w:t>法定代表人或受委托人：</w:t>
            </w:r>
          </w:p>
          <w:p w14:paraId="3B853B02">
            <w:pPr>
              <w:rPr>
                <w:rFonts w:ascii="仿宋" w:hAnsi="仿宋" w:eastAsia="仿宋" w:cs="仿宋"/>
                <w:color w:val="auto"/>
                <w:szCs w:val="21"/>
                <w:highlight w:val="none"/>
              </w:rPr>
            </w:pPr>
            <w:r>
              <w:rPr>
                <w:rFonts w:hint="eastAsia" w:ascii="仿宋" w:hAnsi="仿宋" w:eastAsia="仿宋" w:cs="仿宋"/>
                <w:color w:val="auto"/>
                <w:szCs w:val="21"/>
                <w:highlight w:val="none"/>
              </w:rPr>
              <w:t>（签字）</w:t>
            </w:r>
          </w:p>
        </w:tc>
      </w:tr>
      <w:tr w14:paraId="0BEE0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0F533ACD">
            <w:pPr>
              <w:rPr>
                <w:rFonts w:ascii="仿宋" w:hAnsi="仿宋" w:eastAsia="仿宋" w:cs="仿宋"/>
                <w:color w:val="auto"/>
                <w:szCs w:val="21"/>
                <w:highlight w:val="none"/>
              </w:rPr>
            </w:pPr>
            <w:r>
              <w:rPr>
                <w:rFonts w:hint="eastAsia" w:ascii="仿宋" w:hAnsi="仿宋" w:eastAsia="仿宋" w:cs="仿宋"/>
                <w:color w:val="auto"/>
                <w:szCs w:val="21"/>
                <w:highlight w:val="none"/>
              </w:rPr>
              <w:t>地址：杭州市钱塘区2号大街928号</w:t>
            </w:r>
          </w:p>
        </w:tc>
        <w:tc>
          <w:tcPr>
            <w:tcW w:w="4968" w:type="dxa"/>
            <w:vAlign w:val="center"/>
          </w:tcPr>
          <w:p w14:paraId="75877634">
            <w:pPr>
              <w:rPr>
                <w:rFonts w:ascii="仿宋" w:hAnsi="仿宋" w:eastAsia="仿宋" w:cs="仿宋"/>
                <w:color w:val="auto"/>
                <w:szCs w:val="21"/>
                <w:highlight w:val="none"/>
              </w:rPr>
            </w:pPr>
            <w:r>
              <w:rPr>
                <w:rFonts w:hint="eastAsia" w:ascii="仿宋" w:hAnsi="仿宋" w:eastAsia="仿宋" w:cs="仿宋"/>
                <w:color w:val="auto"/>
                <w:szCs w:val="21"/>
                <w:highlight w:val="none"/>
              </w:rPr>
              <w:t>地址：</w:t>
            </w:r>
          </w:p>
        </w:tc>
      </w:tr>
      <w:tr w14:paraId="79211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0FE55776">
            <w:pPr>
              <w:rPr>
                <w:rFonts w:ascii="仿宋" w:hAnsi="仿宋" w:eastAsia="仿宋" w:cs="仿宋"/>
                <w:color w:val="auto"/>
                <w:szCs w:val="21"/>
                <w:highlight w:val="none"/>
              </w:rPr>
            </w:pPr>
            <w:r>
              <w:rPr>
                <w:rFonts w:hint="eastAsia" w:ascii="仿宋" w:hAnsi="仿宋" w:eastAsia="仿宋" w:cs="仿宋"/>
                <w:color w:val="auto"/>
                <w:szCs w:val="21"/>
                <w:highlight w:val="none"/>
              </w:rPr>
              <w:t>邮编：310018</w:t>
            </w:r>
          </w:p>
        </w:tc>
        <w:tc>
          <w:tcPr>
            <w:tcW w:w="4968" w:type="dxa"/>
            <w:vAlign w:val="center"/>
          </w:tcPr>
          <w:p w14:paraId="36F1B675">
            <w:pPr>
              <w:rPr>
                <w:rFonts w:ascii="仿宋" w:hAnsi="仿宋" w:eastAsia="仿宋" w:cs="仿宋"/>
                <w:color w:val="auto"/>
                <w:szCs w:val="21"/>
                <w:highlight w:val="none"/>
              </w:rPr>
            </w:pPr>
            <w:r>
              <w:rPr>
                <w:rFonts w:hint="eastAsia" w:ascii="仿宋" w:hAnsi="仿宋" w:eastAsia="仿宋" w:cs="仿宋"/>
                <w:color w:val="auto"/>
                <w:szCs w:val="21"/>
                <w:highlight w:val="none"/>
              </w:rPr>
              <w:t>邮编：</w:t>
            </w:r>
          </w:p>
        </w:tc>
      </w:tr>
      <w:tr w14:paraId="1B0A0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6F7A4D09">
            <w:pPr>
              <w:rPr>
                <w:rFonts w:ascii="仿宋" w:hAnsi="仿宋" w:eastAsia="仿宋" w:cs="仿宋"/>
                <w:color w:val="auto"/>
                <w:szCs w:val="21"/>
                <w:highlight w:val="none"/>
              </w:rPr>
            </w:pPr>
            <w:r>
              <w:rPr>
                <w:rFonts w:hint="eastAsia" w:ascii="仿宋" w:hAnsi="仿宋" w:eastAsia="仿宋" w:cs="仿宋"/>
                <w:color w:val="auto"/>
                <w:szCs w:val="21"/>
                <w:highlight w:val="none"/>
              </w:rPr>
              <w:t>电话：0571-86843939</w:t>
            </w:r>
          </w:p>
        </w:tc>
        <w:tc>
          <w:tcPr>
            <w:tcW w:w="4968" w:type="dxa"/>
            <w:vAlign w:val="center"/>
          </w:tcPr>
          <w:p w14:paraId="47A35DE6">
            <w:pPr>
              <w:rPr>
                <w:rFonts w:ascii="仿宋" w:hAnsi="仿宋" w:eastAsia="仿宋" w:cs="仿宋"/>
                <w:color w:val="auto"/>
                <w:szCs w:val="21"/>
                <w:highlight w:val="none"/>
              </w:rPr>
            </w:pPr>
            <w:r>
              <w:rPr>
                <w:rFonts w:hint="eastAsia" w:ascii="仿宋" w:hAnsi="仿宋" w:eastAsia="仿宋" w:cs="仿宋"/>
                <w:color w:val="auto"/>
                <w:szCs w:val="21"/>
                <w:highlight w:val="none"/>
              </w:rPr>
              <w:t>电话：</w:t>
            </w:r>
          </w:p>
        </w:tc>
      </w:tr>
      <w:tr w14:paraId="710CF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4EBA9BEF">
            <w:pPr>
              <w:rPr>
                <w:rFonts w:ascii="仿宋" w:hAnsi="仿宋" w:eastAsia="仿宋" w:cs="仿宋"/>
                <w:color w:val="auto"/>
                <w:szCs w:val="21"/>
                <w:highlight w:val="none"/>
              </w:rPr>
            </w:pPr>
            <w:r>
              <w:rPr>
                <w:rFonts w:hint="eastAsia" w:ascii="仿宋" w:hAnsi="仿宋" w:eastAsia="仿宋" w:cs="仿宋"/>
                <w:color w:val="auto"/>
                <w:szCs w:val="21"/>
                <w:highlight w:val="none"/>
              </w:rPr>
              <w:t>传真：0571-86843156</w:t>
            </w:r>
          </w:p>
        </w:tc>
        <w:tc>
          <w:tcPr>
            <w:tcW w:w="4968" w:type="dxa"/>
            <w:vAlign w:val="center"/>
          </w:tcPr>
          <w:p w14:paraId="611165BF">
            <w:pPr>
              <w:rPr>
                <w:rFonts w:ascii="仿宋" w:hAnsi="仿宋" w:eastAsia="仿宋" w:cs="仿宋"/>
                <w:color w:val="auto"/>
                <w:szCs w:val="21"/>
                <w:highlight w:val="none"/>
              </w:rPr>
            </w:pPr>
            <w:r>
              <w:rPr>
                <w:rFonts w:hint="eastAsia" w:ascii="仿宋" w:hAnsi="仿宋" w:eastAsia="仿宋" w:cs="仿宋"/>
                <w:color w:val="auto"/>
                <w:szCs w:val="21"/>
                <w:highlight w:val="none"/>
              </w:rPr>
              <w:t>传真：</w:t>
            </w:r>
          </w:p>
        </w:tc>
      </w:tr>
      <w:tr w14:paraId="66C3F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56183EE6">
            <w:pPr>
              <w:rPr>
                <w:rFonts w:ascii="仿宋" w:hAnsi="仿宋" w:eastAsia="仿宋" w:cs="仿宋"/>
                <w:color w:val="auto"/>
                <w:szCs w:val="21"/>
                <w:highlight w:val="none"/>
              </w:rPr>
            </w:pPr>
            <w:r>
              <w:rPr>
                <w:rStyle w:val="114"/>
                <w:rFonts w:hint="eastAsia" w:ascii="仿宋" w:hAnsi="仿宋" w:eastAsia="仿宋" w:cs="仿宋"/>
                <w:color w:val="auto"/>
                <w:szCs w:val="21"/>
                <w:highlight w:val="none"/>
              </w:rPr>
              <w:t>统一社会信用代码：12330000470009034M</w:t>
            </w:r>
          </w:p>
        </w:tc>
        <w:tc>
          <w:tcPr>
            <w:tcW w:w="4968" w:type="dxa"/>
            <w:vAlign w:val="center"/>
          </w:tcPr>
          <w:p w14:paraId="68FD0C5E">
            <w:pPr>
              <w:rPr>
                <w:rFonts w:ascii="仿宋" w:hAnsi="仿宋" w:eastAsia="仿宋" w:cs="仿宋"/>
                <w:color w:val="auto"/>
                <w:szCs w:val="21"/>
                <w:highlight w:val="none"/>
              </w:rPr>
            </w:pPr>
            <w:r>
              <w:rPr>
                <w:rStyle w:val="114"/>
                <w:rFonts w:hint="eastAsia" w:ascii="仿宋" w:hAnsi="仿宋" w:eastAsia="仿宋" w:cs="仿宋"/>
                <w:color w:val="auto"/>
                <w:szCs w:val="21"/>
                <w:highlight w:val="none"/>
              </w:rPr>
              <w:t>统一社会信用代码：</w:t>
            </w:r>
          </w:p>
        </w:tc>
      </w:tr>
      <w:tr w14:paraId="0A927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30EBC4ED">
            <w:pPr>
              <w:rPr>
                <w:rFonts w:ascii="仿宋" w:hAnsi="仿宋" w:eastAsia="仿宋" w:cs="仿宋"/>
                <w:color w:val="auto"/>
                <w:szCs w:val="21"/>
                <w:highlight w:val="none"/>
              </w:rPr>
            </w:pPr>
            <w:r>
              <w:rPr>
                <w:rFonts w:hint="eastAsia" w:ascii="仿宋" w:hAnsi="仿宋" w:eastAsia="仿宋" w:cs="仿宋"/>
                <w:color w:val="auto"/>
                <w:szCs w:val="21"/>
                <w:highlight w:val="none"/>
              </w:rPr>
              <w:t>开户银行：中国农业银行杭州枫华支行</w:t>
            </w:r>
          </w:p>
        </w:tc>
        <w:tc>
          <w:tcPr>
            <w:tcW w:w="4968" w:type="dxa"/>
            <w:vAlign w:val="center"/>
          </w:tcPr>
          <w:p w14:paraId="583946BE">
            <w:pPr>
              <w:rPr>
                <w:rFonts w:ascii="仿宋" w:hAnsi="仿宋" w:eastAsia="仿宋" w:cs="仿宋"/>
                <w:color w:val="auto"/>
                <w:szCs w:val="21"/>
                <w:highlight w:val="none"/>
              </w:rPr>
            </w:pPr>
            <w:r>
              <w:rPr>
                <w:rFonts w:hint="eastAsia" w:ascii="仿宋" w:hAnsi="仿宋" w:eastAsia="仿宋" w:cs="仿宋"/>
                <w:color w:val="auto"/>
                <w:szCs w:val="21"/>
                <w:highlight w:val="none"/>
              </w:rPr>
              <w:t>开户银行：</w:t>
            </w:r>
          </w:p>
        </w:tc>
      </w:tr>
      <w:tr w14:paraId="21966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6E65BC8F">
            <w:pPr>
              <w:rPr>
                <w:rFonts w:ascii="仿宋" w:hAnsi="仿宋" w:eastAsia="仿宋" w:cs="仿宋"/>
                <w:color w:val="auto"/>
                <w:szCs w:val="21"/>
                <w:highlight w:val="none"/>
              </w:rPr>
            </w:pPr>
            <w:r>
              <w:rPr>
                <w:rFonts w:hint="eastAsia" w:ascii="仿宋" w:hAnsi="仿宋" w:eastAsia="仿宋" w:cs="仿宋"/>
                <w:color w:val="auto"/>
                <w:szCs w:val="21"/>
                <w:highlight w:val="none"/>
              </w:rPr>
              <w:t>帐号：19001401040051897</w:t>
            </w:r>
          </w:p>
        </w:tc>
        <w:tc>
          <w:tcPr>
            <w:tcW w:w="4968" w:type="dxa"/>
            <w:vAlign w:val="center"/>
          </w:tcPr>
          <w:p w14:paraId="2F3EEB36">
            <w:pPr>
              <w:rPr>
                <w:rFonts w:ascii="仿宋" w:hAnsi="仿宋" w:eastAsia="仿宋" w:cs="仿宋"/>
                <w:color w:val="auto"/>
                <w:szCs w:val="21"/>
                <w:highlight w:val="none"/>
              </w:rPr>
            </w:pPr>
            <w:r>
              <w:rPr>
                <w:rFonts w:hint="eastAsia" w:ascii="仿宋" w:hAnsi="仿宋" w:eastAsia="仿宋" w:cs="仿宋"/>
                <w:color w:val="auto"/>
                <w:szCs w:val="21"/>
                <w:highlight w:val="none"/>
              </w:rPr>
              <w:t>帐号：</w:t>
            </w:r>
          </w:p>
        </w:tc>
      </w:tr>
      <w:tr w14:paraId="49E30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0FE1A1BF">
            <w:pPr>
              <w:rPr>
                <w:rFonts w:ascii="仿宋" w:hAnsi="仿宋" w:eastAsia="仿宋" w:cs="仿宋"/>
                <w:color w:val="auto"/>
                <w:szCs w:val="21"/>
                <w:highlight w:val="none"/>
              </w:rPr>
            </w:pPr>
            <w:r>
              <w:rPr>
                <w:rFonts w:hint="eastAsia" w:ascii="仿宋" w:hAnsi="仿宋" w:eastAsia="仿宋" w:cs="仿宋"/>
                <w:color w:val="auto"/>
                <w:szCs w:val="21"/>
                <w:highlight w:val="none"/>
              </w:rPr>
              <w:t>签约时间：     年   月   日</w:t>
            </w:r>
          </w:p>
        </w:tc>
        <w:tc>
          <w:tcPr>
            <w:tcW w:w="4968" w:type="dxa"/>
            <w:vAlign w:val="center"/>
          </w:tcPr>
          <w:p w14:paraId="13C1ECDA">
            <w:pPr>
              <w:rPr>
                <w:rFonts w:ascii="仿宋" w:hAnsi="仿宋" w:eastAsia="仿宋" w:cs="仿宋"/>
                <w:color w:val="auto"/>
                <w:szCs w:val="21"/>
                <w:highlight w:val="none"/>
              </w:rPr>
            </w:pPr>
            <w:r>
              <w:rPr>
                <w:rFonts w:hint="eastAsia" w:ascii="仿宋" w:hAnsi="仿宋" w:eastAsia="仿宋" w:cs="仿宋"/>
                <w:color w:val="auto"/>
                <w:szCs w:val="21"/>
                <w:highlight w:val="none"/>
              </w:rPr>
              <w:t>签约时间：     年   月   日</w:t>
            </w:r>
          </w:p>
        </w:tc>
      </w:tr>
      <w:tr w14:paraId="6BDA6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6845B2BC">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采购代理机构：浙江求是招标代理有限公司</w:t>
            </w:r>
          </w:p>
          <w:p w14:paraId="3ECC8088">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bCs/>
                <w:color w:val="auto"/>
                <w:szCs w:val="21"/>
                <w:highlight w:val="none"/>
                <w:lang w:val="en-US" w:eastAsia="zh-CN"/>
              </w:rPr>
              <w:t>盖</w:t>
            </w:r>
            <w:r>
              <w:rPr>
                <w:rFonts w:hint="eastAsia" w:ascii="仿宋" w:hAnsi="仿宋" w:eastAsia="仿宋" w:cs="仿宋"/>
                <w:b/>
                <w:bCs/>
                <w:color w:val="auto"/>
                <w:szCs w:val="21"/>
                <w:highlight w:val="none"/>
              </w:rPr>
              <w:t>章）</w:t>
            </w:r>
          </w:p>
          <w:p w14:paraId="58BE7D91">
            <w:pPr>
              <w:rPr>
                <w:rFonts w:hint="eastAsia" w:ascii="仿宋" w:hAnsi="仿宋" w:eastAsia="仿宋" w:cs="仿宋"/>
                <w:b/>
                <w:bCs/>
                <w:color w:val="auto"/>
                <w:szCs w:val="21"/>
                <w:highlight w:val="none"/>
              </w:rPr>
            </w:pPr>
          </w:p>
          <w:p w14:paraId="74EE1803">
            <w:pPr>
              <w:rPr>
                <w:rFonts w:hint="eastAsia" w:ascii="仿宋" w:hAnsi="仿宋" w:eastAsia="仿宋" w:cs="仿宋"/>
                <w:b/>
                <w:bCs/>
                <w:color w:val="auto"/>
                <w:szCs w:val="21"/>
                <w:highlight w:val="none"/>
              </w:rPr>
            </w:pPr>
          </w:p>
          <w:p w14:paraId="056F43BB">
            <w:pPr>
              <w:rPr>
                <w:rFonts w:ascii="仿宋" w:hAnsi="仿宋" w:eastAsia="仿宋" w:cs="仿宋"/>
                <w:color w:val="auto"/>
                <w:szCs w:val="21"/>
                <w:highlight w:val="none"/>
              </w:rPr>
            </w:pPr>
          </w:p>
        </w:tc>
      </w:tr>
      <w:tr w14:paraId="2C741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5053F0A1">
            <w:pPr>
              <w:rPr>
                <w:rFonts w:ascii="仿宋" w:hAnsi="仿宋" w:eastAsia="仿宋" w:cs="仿宋"/>
                <w:color w:val="auto"/>
                <w:szCs w:val="21"/>
                <w:highlight w:val="none"/>
              </w:rPr>
            </w:pPr>
            <w:r>
              <w:rPr>
                <w:rFonts w:hint="eastAsia" w:ascii="仿宋" w:hAnsi="仿宋" w:eastAsia="仿宋" w:cs="仿宋"/>
                <w:color w:val="auto"/>
                <w:szCs w:val="21"/>
                <w:highlight w:val="none"/>
              </w:rPr>
              <w:t>采购代理机构代表：</w:t>
            </w:r>
          </w:p>
          <w:p w14:paraId="1175E040">
            <w:pPr>
              <w:rPr>
                <w:rFonts w:ascii="仿宋" w:hAnsi="仿宋" w:eastAsia="仿宋" w:cs="仿宋"/>
                <w:color w:val="auto"/>
                <w:szCs w:val="21"/>
                <w:highlight w:val="none"/>
              </w:rPr>
            </w:pPr>
            <w:r>
              <w:rPr>
                <w:rFonts w:hint="eastAsia" w:ascii="仿宋" w:hAnsi="仿宋" w:eastAsia="仿宋" w:cs="仿宋"/>
                <w:color w:val="auto"/>
                <w:szCs w:val="21"/>
                <w:highlight w:val="none"/>
              </w:rPr>
              <w:t>（签字）</w:t>
            </w:r>
          </w:p>
        </w:tc>
      </w:tr>
      <w:tr w14:paraId="2426C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690245DB">
            <w:pP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地址：杭州市玉古路173号</w:t>
            </w:r>
            <w:r>
              <w:rPr>
                <w:rFonts w:hint="eastAsia" w:ascii="仿宋" w:hAnsi="仿宋" w:eastAsia="仿宋" w:cs="仿宋"/>
                <w:color w:val="auto"/>
                <w:szCs w:val="21"/>
                <w:highlight w:val="none"/>
                <w:lang w:eastAsia="zh-CN"/>
              </w:rPr>
              <w:t>中田大厦21楼</w:t>
            </w:r>
          </w:p>
        </w:tc>
      </w:tr>
      <w:tr w14:paraId="5FB7E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754F6268">
            <w:pPr>
              <w:rPr>
                <w:rFonts w:ascii="仿宋" w:hAnsi="仿宋" w:eastAsia="仿宋" w:cs="仿宋"/>
                <w:color w:val="auto"/>
                <w:szCs w:val="21"/>
                <w:highlight w:val="none"/>
              </w:rPr>
            </w:pPr>
            <w:r>
              <w:rPr>
                <w:rFonts w:hint="eastAsia" w:ascii="仿宋" w:hAnsi="仿宋" w:eastAsia="仿宋" w:cs="仿宋"/>
                <w:color w:val="auto"/>
                <w:szCs w:val="21"/>
                <w:highlight w:val="none"/>
              </w:rPr>
              <w:t>邮编：310027</w:t>
            </w:r>
          </w:p>
        </w:tc>
      </w:tr>
      <w:tr w14:paraId="3CD0C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342E2462">
            <w:pPr>
              <w:rPr>
                <w:rFonts w:ascii="仿宋" w:hAnsi="仿宋" w:eastAsia="仿宋" w:cs="仿宋"/>
                <w:color w:val="auto"/>
                <w:szCs w:val="21"/>
                <w:highlight w:val="none"/>
              </w:rPr>
            </w:pPr>
            <w:r>
              <w:rPr>
                <w:rFonts w:hint="eastAsia" w:ascii="仿宋" w:hAnsi="仿宋" w:eastAsia="仿宋" w:cs="仿宋"/>
                <w:color w:val="auto"/>
                <w:szCs w:val="21"/>
                <w:highlight w:val="none"/>
              </w:rPr>
              <w:t>电话：0571-87666111</w:t>
            </w:r>
          </w:p>
        </w:tc>
      </w:tr>
      <w:tr w14:paraId="79414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5F7AC771">
            <w:pPr>
              <w:rPr>
                <w:rFonts w:ascii="仿宋" w:hAnsi="仿宋" w:eastAsia="仿宋" w:cs="仿宋"/>
                <w:color w:val="auto"/>
                <w:szCs w:val="21"/>
                <w:highlight w:val="none"/>
              </w:rPr>
            </w:pPr>
            <w:r>
              <w:rPr>
                <w:rFonts w:hint="eastAsia" w:ascii="仿宋" w:hAnsi="仿宋" w:eastAsia="仿宋" w:cs="仿宋"/>
                <w:color w:val="auto"/>
                <w:szCs w:val="21"/>
                <w:highlight w:val="none"/>
              </w:rPr>
              <w:t>传真：0571-87666116</w:t>
            </w:r>
          </w:p>
        </w:tc>
      </w:tr>
      <w:tr w14:paraId="3372B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72A4EC22">
            <w:pPr>
              <w:rPr>
                <w:rFonts w:ascii="仿宋" w:hAnsi="仿宋" w:eastAsia="仿宋" w:cs="仿宋"/>
                <w:color w:val="auto"/>
                <w:szCs w:val="21"/>
                <w:highlight w:val="none"/>
              </w:rPr>
            </w:pPr>
            <w:r>
              <w:rPr>
                <w:rFonts w:hint="eastAsia" w:ascii="仿宋" w:hAnsi="仿宋" w:eastAsia="仿宋" w:cs="仿宋"/>
                <w:color w:val="auto"/>
                <w:szCs w:val="21"/>
                <w:highlight w:val="none"/>
              </w:rPr>
              <w:t>开户银行：工行浙大分理处</w:t>
            </w:r>
          </w:p>
        </w:tc>
      </w:tr>
      <w:tr w14:paraId="5C997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6F42E03F">
            <w:pPr>
              <w:rPr>
                <w:rFonts w:ascii="仿宋" w:hAnsi="仿宋" w:eastAsia="仿宋" w:cs="仿宋"/>
                <w:color w:val="auto"/>
                <w:szCs w:val="21"/>
                <w:highlight w:val="none"/>
              </w:rPr>
            </w:pPr>
            <w:r>
              <w:rPr>
                <w:rFonts w:hint="eastAsia" w:ascii="仿宋" w:hAnsi="仿宋" w:eastAsia="仿宋" w:cs="仿宋"/>
                <w:color w:val="auto"/>
                <w:szCs w:val="21"/>
                <w:highlight w:val="none"/>
              </w:rPr>
              <w:t>帐号：1202024609900033043</w:t>
            </w:r>
          </w:p>
        </w:tc>
      </w:tr>
    </w:tbl>
    <w:p w14:paraId="34499D3F">
      <w:pPr>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br w:type="page"/>
      </w:r>
    </w:p>
    <w:p w14:paraId="11F712BB">
      <w:pPr>
        <w:spacing w:line="288" w:lineRule="auto"/>
        <w:jc w:val="center"/>
        <w:outlineLvl w:val="1"/>
        <w:rPr>
          <w:rFonts w:hint="eastAsia" w:ascii="仿宋" w:hAnsi="仿宋" w:eastAsia="仿宋" w:cs="仿宋"/>
          <w:b/>
          <w:bCs w:val="0"/>
          <w:color w:val="auto"/>
          <w:sz w:val="24"/>
          <w:szCs w:val="24"/>
          <w:highlight w:val="none"/>
        </w:rPr>
      </w:pPr>
      <w:r>
        <w:rPr>
          <w:rFonts w:hint="eastAsia" w:ascii="仿宋" w:hAnsi="仿宋" w:eastAsia="仿宋" w:cs="仿宋"/>
          <w:b/>
          <w:color w:val="auto"/>
          <w:sz w:val="24"/>
          <w:szCs w:val="24"/>
          <w:highlight w:val="none"/>
        </w:rPr>
        <w:t>浙江理工大学采购合同</w:t>
      </w:r>
      <w:r>
        <w:rPr>
          <w:rFonts w:hint="eastAsia" w:ascii="仿宋" w:hAnsi="仿宋" w:eastAsia="仿宋" w:cs="仿宋"/>
          <w:b/>
          <w:bCs w:val="0"/>
          <w:color w:val="auto"/>
          <w:sz w:val="24"/>
          <w:szCs w:val="24"/>
          <w:highlight w:val="none"/>
        </w:rPr>
        <w:t>（进口设备）</w:t>
      </w:r>
    </w:p>
    <w:p w14:paraId="3B80F399">
      <w:pPr>
        <w:spacing w:line="288" w:lineRule="auto"/>
        <w:jc w:val="center"/>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（本合同为合同样稿，最终稿由四方协商后确定，合同实质性内容不得更改；签订合同时删除此行）</w:t>
      </w:r>
    </w:p>
    <w:p w14:paraId="2ACFE6DB">
      <w:pPr>
        <w:spacing w:line="288" w:lineRule="auto"/>
        <w:jc w:val="right"/>
        <w:rPr>
          <w:rFonts w:hint="eastAsia" w:ascii="仿宋" w:hAnsi="仿宋" w:eastAsia="仿宋" w:cs="仿宋"/>
          <w:color w:val="auto"/>
          <w:spacing w:val="-6"/>
          <w:sz w:val="21"/>
          <w:szCs w:val="21"/>
          <w:highlight w:val="none"/>
          <w:lang w:eastAsia="zh-CN"/>
        </w:rPr>
      </w:pPr>
      <w:r>
        <w:rPr>
          <w:rFonts w:hint="eastAsia" w:ascii="仿宋" w:hAnsi="仿宋" w:eastAsia="仿宋" w:cs="仿宋"/>
          <w:color w:val="auto"/>
          <w:spacing w:val="-6"/>
          <w:sz w:val="21"/>
          <w:szCs w:val="21"/>
          <w:highlight w:val="none"/>
        </w:rPr>
        <w:t>浙财采确</w:t>
      </w:r>
      <w:r>
        <w:rPr>
          <w:rFonts w:hint="eastAsia" w:ascii="仿宋" w:hAnsi="仿宋" w:eastAsia="仿宋" w:cs="仿宋"/>
          <w:spacing w:val="-6"/>
          <w:sz w:val="21"/>
          <w:szCs w:val="21"/>
          <w:highlight w:val="none"/>
          <w:lang w:eastAsia="zh-CN"/>
        </w:rPr>
        <w:t>[2024]71808、72733号</w:t>
      </w:r>
    </w:p>
    <w:p w14:paraId="560BE502">
      <w:pPr>
        <w:spacing w:line="288" w:lineRule="auto"/>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甲方（需方）：</w:t>
      </w:r>
      <w:r>
        <w:rPr>
          <w:rFonts w:hint="eastAsia" w:ascii="仿宋" w:hAnsi="仿宋" w:eastAsia="仿宋" w:cs="仿宋"/>
          <w:color w:val="auto"/>
          <w:spacing w:val="-6"/>
          <w:sz w:val="21"/>
          <w:szCs w:val="21"/>
          <w:highlight w:val="none"/>
        </w:rPr>
        <w:t>浙江理工大学</w:t>
      </w:r>
    </w:p>
    <w:p w14:paraId="73036813">
      <w:pPr>
        <w:spacing w:line="288" w:lineRule="auto"/>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乙方（供方）：</w:t>
      </w:r>
    </w:p>
    <w:p w14:paraId="2C550358">
      <w:pPr>
        <w:spacing w:line="288" w:lineRule="auto"/>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丙方（进口代理机构）：</w:t>
      </w:r>
      <w:r>
        <w:rPr>
          <w:rFonts w:hint="eastAsia" w:ascii="仿宋" w:hAnsi="仿宋" w:eastAsia="仿宋" w:cs="仿宋"/>
          <w:color w:val="auto"/>
          <w:spacing w:val="-6"/>
          <w:sz w:val="21"/>
          <w:szCs w:val="21"/>
          <w:highlight w:val="none"/>
          <w:lang w:eastAsia="zh-CN"/>
        </w:rPr>
        <w:t>赛尔网络有限公司</w:t>
      </w:r>
    </w:p>
    <w:p w14:paraId="0A4D3A95">
      <w:pPr>
        <w:spacing w:line="288" w:lineRule="auto"/>
        <w:rPr>
          <w:rFonts w:hint="eastAsia" w:ascii="仿宋" w:hAnsi="仿宋" w:eastAsia="仿宋" w:cs="仿宋"/>
          <w:color w:val="auto"/>
          <w:spacing w:val="-6"/>
          <w:sz w:val="21"/>
          <w:szCs w:val="21"/>
          <w:highlight w:val="none"/>
        </w:rPr>
      </w:pPr>
      <w:r>
        <w:rPr>
          <w:rFonts w:hint="eastAsia" w:ascii="仿宋" w:hAnsi="仿宋" w:eastAsia="仿宋" w:cs="仿宋"/>
          <w:b/>
          <w:color w:val="auto"/>
          <w:spacing w:val="-6"/>
          <w:sz w:val="21"/>
          <w:szCs w:val="21"/>
          <w:highlight w:val="none"/>
        </w:rPr>
        <w:t>采购代理机构：</w:t>
      </w:r>
      <w:r>
        <w:rPr>
          <w:rFonts w:hint="eastAsia" w:ascii="仿宋" w:hAnsi="仿宋" w:eastAsia="仿宋" w:cs="仿宋"/>
          <w:color w:val="auto"/>
          <w:spacing w:val="-6"/>
          <w:sz w:val="21"/>
          <w:szCs w:val="21"/>
          <w:highlight w:val="none"/>
        </w:rPr>
        <w:t>浙江求是招标代理有限公司</w:t>
      </w:r>
    </w:p>
    <w:p w14:paraId="0BC7FBCF">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为保护供需双方的合法权益，根据《中华人民共和国政府采购法》《中华人民共和国民法典》等相关法律法规，浙江理工大学特委托浙江求是招标代理有限公司经过评审，确定</w:t>
      </w:r>
      <w:r>
        <w:rPr>
          <w:rFonts w:hint="eastAsia" w:ascii="仿宋" w:hAnsi="仿宋" w:eastAsia="仿宋" w:cs="仿宋"/>
          <w:color w:val="auto"/>
          <w:spacing w:val="-6"/>
          <w:sz w:val="21"/>
          <w:szCs w:val="21"/>
          <w:highlight w:val="none"/>
          <w:u w:val="single"/>
        </w:rPr>
        <w:t xml:space="preserve">                     </w:t>
      </w:r>
      <w:r>
        <w:rPr>
          <w:rFonts w:hint="eastAsia" w:ascii="仿宋" w:hAnsi="仿宋" w:eastAsia="仿宋" w:cs="仿宋"/>
          <w:color w:val="auto"/>
          <w:spacing w:val="-6"/>
          <w:sz w:val="21"/>
          <w:szCs w:val="21"/>
          <w:highlight w:val="none"/>
        </w:rPr>
        <w:t>为项目编号</w:t>
      </w:r>
      <w:r>
        <w:rPr>
          <w:rFonts w:hint="eastAsia" w:ascii="仿宋" w:hAnsi="仿宋" w:eastAsia="仿宋" w:cs="仿宋"/>
          <w:spacing w:val="-6"/>
          <w:sz w:val="21"/>
          <w:szCs w:val="21"/>
          <w:highlight w:val="none"/>
          <w:lang w:eastAsia="zh-CN"/>
        </w:rPr>
        <w:t>QSZB-Z(H)-H24287(GK)LL</w:t>
      </w:r>
      <w:r>
        <w:rPr>
          <w:rFonts w:hint="eastAsia" w:ascii="仿宋" w:hAnsi="仿宋" w:eastAsia="仿宋" w:cs="仿宋"/>
          <w:color w:val="auto"/>
          <w:spacing w:val="-6"/>
          <w:sz w:val="21"/>
          <w:szCs w:val="21"/>
          <w:highlight w:val="none"/>
        </w:rPr>
        <w:t>的</w:t>
      </w:r>
      <w:r>
        <w:rPr>
          <w:rFonts w:hint="eastAsia" w:ascii="仿宋" w:hAnsi="仿宋" w:eastAsia="仿宋" w:cs="仿宋"/>
          <w:color w:val="auto"/>
          <w:spacing w:val="-6"/>
          <w:sz w:val="21"/>
          <w:szCs w:val="21"/>
          <w:highlight w:val="none"/>
          <w:lang w:val="en-US" w:eastAsia="zh-CN"/>
        </w:rPr>
        <w:t>中标人</w:t>
      </w:r>
      <w:r>
        <w:rPr>
          <w:rFonts w:hint="eastAsia" w:ascii="仿宋" w:hAnsi="仿宋" w:eastAsia="仿宋" w:cs="仿宋"/>
          <w:color w:val="auto"/>
          <w:spacing w:val="-6"/>
          <w:sz w:val="21"/>
          <w:szCs w:val="21"/>
          <w:highlight w:val="none"/>
        </w:rPr>
        <w:t>。经甲、乙、丙三方协商，特由</w:t>
      </w:r>
      <w:r>
        <w:rPr>
          <w:rFonts w:hint="eastAsia" w:ascii="仿宋" w:hAnsi="仿宋" w:eastAsia="仿宋" w:cs="仿宋"/>
          <w:color w:val="auto"/>
          <w:spacing w:val="-6"/>
          <w:sz w:val="21"/>
          <w:szCs w:val="21"/>
          <w:highlight w:val="none"/>
          <w:lang w:eastAsia="zh-CN"/>
        </w:rPr>
        <w:t>赛尔网络有限公司</w:t>
      </w:r>
      <w:r>
        <w:rPr>
          <w:rFonts w:hint="eastAsia" w:ascii="仿宋" w:hAnsi="仿宋" w:eastAsia="仿宋" w:cs="仿宋"/>
          <w:color w:val="auto"/>
          <w:spacing w:val="-6"/>
          <w:sz w:val="21"/>
          <w:szCs w:val="21"/>
          <w:highlight w:val="none"/>
        </w:rPr>
        <w:t>代理进口本合同乙方提供的进口商品，并达成以下协议：</w:t>
      </w:r>
    </w:p>
    <w:p w14:paraId="5527FDFC">
      <w:pPr>
        <w:spacing w:line="288" w:lineRule="auto"/>
        <w:ind w:firstLine="398" w:firstLineChars="200"/>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第一条：采购商品名称及合同价格</w:t>
      </w:r>
    </w:p>
    <w:tbl>
      <w:tblPr>
        <w:tblStyle w:val="26"/>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29"/>
        <w:gridCol w:w="2287"/>
        <w:gridCol w:w="821"/>
        <w:gridCol w:w="1639"/>
        <w:gridCol w:w="2652"/>
      </w:tblGrid>
      <w:tr w14:paraId="1C158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9" w:type="dxa"/>
            <w:vAlign w:val="center"/>
          </w:tcPr>
          <w:p w14:paraId="47B2B20C">
            <w:pPr>
              <w:spacing w:line="288" w:lineRule="auto"/>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商品名称</w:t>
            </w:r>
          </w:p>
        </w:tc>
        <w:tc>
          <w:tcPr>
            <w:tcW w:w="2287" w:type="dxa"/>
            <w:vAlign w:val="center"/>
          </w:tcPr>
          <w:p w14:paraId="13D5EA19">
            <w:pPr>
              <w:spacing w:line="288" w:lineRule="auto"/>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配置要求</w:t>
            </w:r>
          </w:p>
        </w:tc>
        <w:tc>
          <w:tcPr>
            <w:tcW w:w="821" w:type="dxa"/>
            <w:vAlign w:val="center"/>
          </w:tcPr>
          <w:p w14:paraId="4951EFCB">
            <w:pPr>
              <w:spacing w:line="288" w:lineRule="auto"/>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数量</w:t>
            </w:r>
          </w:p>
        </w:tc>
        <w:tc>
          <w:tcPr>
            <w:tcW w:w="1639" w:type="dxa"/>
            <w:vAlign w:val="center"/>
          </w:tcPr>
          <w:p w14:paraId="7A81105B">
            <w:pPr>
              <w:spacing w:line="288" w:lineRule="auto"/>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单价</w:t>
            </w:r>
          </w:p>
        </w:tc>
        <w:tc>
          <w:tcPr>
            <w:tcW w:w="2652" w:type="dxa"/>
            <w:vAlign w:val="center"/>
          </w:tcPr>
          <w:p w14:paraId="2E60B013">
            <w:pPr>
              <w:spacing w:line="288" w:lineRule="auto"/>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合计</w:t>
            </w:r>
          </w:p>
        </w:tc>
      </w:tr>
      <w:tr w14:paraId="1A445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9" w:type="dxa"/>
            <w:vAlign w:val="center"/>
          </w:tcPr>
          <w:p w14:paraId="08C7E70A">
            <w:pPr>
              <w:spacing w:line="288" w:lineRule="auto"/>
              <w:rPr>
                <w:rFonts w:hint="eastAsia" w:ascii="仿宋" w:hAnsi="仿宋" w:eastAsia="仿宋" w:cs="仿宋"/>
                <w:color w:val="auto"/>
                <w:sz w:val="21"/>
                <w:szCs w:val="21"/>
                <w:highlight w:val="none"/>
              </w:rPr>
            </w:pPr>
          </w:p>
        </w:tc>
        <w:tc>
          <w:tcPr>
            <w:tcW w:w="2287" w:type="dxa"/>
            <w:vAlign w:val="center"/>
          </w:tcPr>
          <w:p w14:paraId="29651F59">
            <w:pPr>
              <w:spacing w:line="288" w:lineRule="auto"/>
              <w:rPr>
                <w:rFonts w:hint="eastAsia" w:ascii="仿宋" w:hAnsi="仿宋" w:eastAsia="仿宋" w:cs="仿宋"/>
                <w:color w:val="auto"/>
                <w:sz w:val="21"/>
                <w:szCs w:val="21"/>
                <w:highlight w:val="none"/>
              </w:rPr>
            </w:pPr>
          </w:p>
        </w:tc>
        <w:tc>
          <w:tcPr>
            <w:tcW w:w="821" w:type="dxa"/>
            <w:vAlign w:val="center"/>
          </w:tcPr>
          <w:p w14:paraId="0407954C">
            <w:pPr>
              <w:spacing w:line="288" w:lineRule="auto"/>
              <w:rPr>
                <w:rFonts w:hint="eastAsia" w:ascii="仿宋" w:hAnsi="仿宋" w:eastAsia="仿宋" w:cs="仿宋"/>
                <w:color w:val="auto"/>
                <w:sz w:val="21"/>
                <w:szCs w:val="21"/>
                <w:highlight w:val="none"/>
              </w:rPr>
            </w:pPr>
          </w:p>
        </w:tc>
        <w:tc>
          <w:tcPr>
            <w:tcW w:w="1639" w:type="dxa"/>
            <w:vAlign w:val="center"/>
          </w:tcPr>
          <w:p w14:paraId="75CECB3D">
            <w:pPr>
              <w:spacing w:line="288" w:lineRule="auto"/>
              <w:rPr>
                <w:rFonts w:hint="eastAsia" w:ascii="仿宋" w:hAnsi="仿宋" w:eastAsia="仿宋" w:cs="仿宋"/>
                <w:color w:val="auto"/>
                <w:sz w:val="21"/>
                <w:szCs w:val="21"/>
                <w:highlight w:val="none"/>
              </w:rPr>
            </w:pPr>
          </w:p>
        </w:tc>
        <w:tc>
          <w:tcPr>
            <w:tcW w:w="2652" w:type="dxa"/>
            <w:vAlign w:val="center"/>
          </w:tcPr>
          <w:p w14:paraId="2845B47E">
            <w:pPr>
              <w:spacing w:line="288" w:lineRule="auto"/>
              <w:rPr>
                <w:rFonts w:hint="eastAsia" w:ascii="仿宋" w:hAnsi="仿宋" w:eastAsia="仿宋" w:cs="仿宋"/>
                <w:color w:val="auto"/>
                <w:sz w:val="21"/>
                <w:szCs w:val="21"/>
                <w:highlight w:val="none"/>
              </w:rPr>
            </w:pPr>
          </w:p>
        </w:tc>
      </w:tr>
      <w:tr w14:paraId="5A446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16" w:type="dxa"/>
            <w:gridSpan w:val="2"/>
            <w:vAlign w:val="center"/>
          </w:tcPr>
          <w:p w14:paraId="2940B0E4">
            <w:pPr>
              <w:spacing w:line="288"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总计</w:t>
            </w:r>
          </w:p>
        </w:tc>
        <w:tc>
          <w:tcPr>
            <w:tcW w:w="821" w:type="dxa"/>
            <w:vAlign w:val="center"/>
          </w:tcPr>
          <w:p w14:paraId="6F45D631">
            <w:pPr>
              <w:spacing w:line="288" w:lineRule="auto"/>
              <w:rPr>
                <w:rFonts w:hint="eastAsia" w:ascii="仿宋" w:hAnsi="仿宋" w:eastAsia="仿宋" w:cs="仿宋"/>
                <w:b/>
                <w:bCs/>
                <w:color w:val="auto"/>
                <w:sz w:val="21"/>
                <w:szCs w:val="21"/>
                <w:highlight w:val="none"/>
              </w:rPr>
            </w:pPr>
          </w:p>
        </w:tc>
        <w:tc>
          <w:tcPr>
            <w:tcW w:w="1639" w:type="dxa"/>
            <w:vAlign w:val="center"/>
          </w:tcPr>
          <w:p w14:paraId="57641E85">
            <w:pPr>
              <w:spacing w:line="288" w:lineRule="auto"/>
              <w:rPr>
                <w:rFonts w:hint="eastAsia" w:ascii="仿宋" w:hAnsi="仿宋" w:eastAsia="仿宋" w:cs="仿宋"/>
                <w:b/>
                <w:bCs/>
                <w:color w:val="auto"/>
                <w:sz w:val="21"/>
                <w:szCs w:val="21"/>
                <w:highlight w:val="none"/>
              </w:rPr>
            </w:pPr>
          </w:p>
        </w:tc>
        <w:tc>
          <w:tcPr>
            <w:tcW w:w="2652" w:type="dxa"/>
            <w:vAlign w:val="center"/>
          </w:tcPr>
          <w:p w14:paraId="210553BD">
            <w:pPr>
              <w:spacing w:line="288" w:lineRule="auto"/>
              <w:rPr>
                <w:rFonts w:hint="eastAsia" w:ascii="仿宋" w:hAnsi="仿宋" w:eastAsia="仿宋" w:cs="仿宋"/>
                <w:b/>
                <w:bCs/>
                <w:color w:val="auto"/>
                <w:sz w:val="21"/>
                <w:szCs w:val="21"/>
                <w:highlight w:val="none"/>
              </w:rPr>
            </w:pPr>
          </w:p>
        </w:tc>
      </w:tr>
      <w:tr w14:paraId="0DF35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5"/>
            <w:vAlign w:val="center"/>
          </w:tcPr>
          <w:p w14:paraId="037189AE">
            <w:pPr>
              <w:spacing w:line="288"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商品总价（大写）：</w:t>
            </w:r>
          </w:p>
        </w:tc>
      </w:tr>
      <w:tr w14:paraId="532E9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5"/>
            <w:vAlign w:val="center"/>
          </w:tcPr>
          <w:p w14:paraId="3FA09114">
            <w:pPr>
              <w:spacing w:line="288"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交付方式：CIP浙江理工大学</w:t>
            </w:r>
          </w:p>
        </w:tc>
      </w:tr>
      <w:tr w14:paraId="1DBCE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5"/>
            <w:vAlign w:val="center"/>
          </w:tcPr>
          <w:p w14:paraId="0665017B">
            <w:pPr>
              <w:spacing w:line="288" w:lineRule="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备注：详见技术协议或配置清单</w:t>
            </w:r>
          </w:p>
        </w:tc>
      </w:tr>
    </w:tbl>
    <w:p w14:paraId="48F761DF">
      <w:pPr>
        <w:spacing w:line="288" w:lineRule="auto"/>
        <w:ind w:firstLine="396" w:firstLineChars="200"/>
        <w:rPr>
          <w:rFonts w:hint="eastAsia" w:ascii="仿宋" w:hAnsi="仿宋" w:eastAsia="仿宋" w:cs="仿宋"/>
          <w:color w:val="auto"/>
          <w:spacing w:val="-6"/>
          <w:sz w:val="21"/>
          <w:szCs w:val="21"/>
          <w:highlight w:val="none"/>
        </w:rPr>
      </w:pPr>
    </w:p>
    <w:p w14:paraId="2CD60E8F">
      <w:pPr>
        <w:spacing w:line="288" w:lineRule="auto"/>
        <w:ind w:firstLine="396" w:firstLineChars="200"/>
        <w:rPr>
          <w:rFonts w:hint="default" w:ascii="仿宋" w:hAnsi="仿宋" w:eastAsia="仿宋" w:cs="仿宋"/>
          <w:color w:val="auto"/>
          <w:spacing w:val="-6"/>
          <w:sz w:val="21"/>
          <w:szCs w:val="21"/>
          <w:highlight w:val="none"/>
          <w:lang w:val="en-US" w:eastAsia="zh-CN"/>
        </w:rPr>
      </w:pPr>
      <w:r>
        <w:rPr>
          <w:rFonts w:hint="eastAsia" w:ascii="仿宋" w:hAnsi="仿宋" w:eastAsia="仿宋" w:cs="仿宋"/>
          <w:color w:val="auto"/>
          <w:spacing w:val="-6"/>
          <w:sz w:val="21"/>
          <w:szCs w:val="21"/>
          <w:highlight w:val="none"/>
        </w:rPr>
        <w:t>注：1.以上合同总价</w:t>
      </w:r>
      <w:r>
        <w:rPr>
          <w:rFonts w:hint="eastAsia" w:ascii="仿宋" w:hAnsi="仿宋" w:eastAsia="仿宋" w:cs="仿宋"/>
          <w:bCs/>
          <w:color w:val="auto"/>
          <w:spacing w:val="-6"/>
          <w:sz w:val="21"/>
          <w:szCs w:val="21"/>
          <w:highlight w:val="none"/>
        </w:rPr>
        <w:t>包含设备（包括主机、标准附件、备品备件、专用工具）价、</w:t>
      </w:r>
      <w:r>
        <w:rPr>
          <w:rFonts w:hint="eastAsia" w:ascii="仿宋" w:hAnsi="仿宋" w:eastAsia="仿宋" w:cs="仿宋"/>
          <w:bCs/>
          <w:color w:val="auto"/>
          <w:spacing w:val="-6"/>
          <w:sz w:val="21"/>
          <w:szCs w:val="21"/>
          <w:highlight w:val="none"/>
          <w:lang w:val="en-US" w:eastAsia="zh-CN"/>
        </w:rPr>
        <w:t>进口外贸代理服务费[包含进口代理机构的服务费、银行手续费用、报关费（制单费、录入费、卫生检疫费、保险费、法定商检费、滞报金、换单费等）、海关监管费、仓储费、运输费及进口所需发生的其他必须或可能发生的费用]</w:t>
      </w:r>
      <w:r>
        <w:rPr>
          <w:rFonts w:hint="eastAsia" w:ascii="仿宋" w:hAnsi="仿宋" w:eastAsia="仿宋" w:cs="仿宋"/>
          <w:bCs/>
          <w:color w:val="auto"/>
          <w:spacing w:val="-6"/>
          <w:sz w:val="21"/>
          <w:szCs w:val="21"/>
          <w:highlight w:val="none"/>
        </w:rPr>
        <w:t>、利润、税金等</w:t>
      </w:r>
      <w:r>
        <w:rPr>
          <w:rFonts w:hint="eastAsia" w:ascii="仿宋" w:hAnsi="仿宋" w:eastAsia="仿宋" w:cs="仿宋"/>
          <w:color w:val="auto"/>
          <w:spacing w:val="-6"/>
          <w:sz w:val="21"/>
          <w:szCs w:val="21"/>
          <w:highlight w:val="none"/>
        </w:rPr>
        <w:t>。2.</w:t>
      </w:r>
      <w:bookmarkStart w:id="48" w:name="OLE_LINK1"/>
      <w:r>
        <w:rPr>
          <w:rFonts w:hint="eastAsia" w:ascii="仿宋" w:hAnsi="仿宋" w:eastAsia="仿宋" w:cs="仿宋"/>
          <w:color w:val="auto"/>
          <w:spacing w:val="-6"/>
          <w:sz w:val="21"/>
          <w:szCs w:val="21"/>
          <w:highlight w:val="none"/>
        </w:rPr>
        <w:t>进口</w:t>
      </w:r>
      <w:r>
        <w:rPr>
          <w:rFonts w:hint="eastAsia" w:ascii="仿宋" w:hAnsi="仿宋" w:eastAsia="仿宋" w:cs="仿宋"/>
          <w:color w:val="auto"/>
          <w:spacing w:val="-6"/>
          <w:sz w:val="21"/>
          <w:szCs w:val="21"/>
          <w:highlight w:val="none"/>
          <w:lang w:val="en-US" w:eastAsia="zh-CN"/>
        </w:rPr>
        <w:t>外贸</w:t>
      </w:r>
      <w:r>
        <w:rPr>
          <w:rFonts w:hint="eastAsia" w:ascii="仿宋" w:hAnsi="仿宋" w:eastAsia="仿宋" w:cs="仿宋"/>
          <w:color w:val="auto"/>
          <w:spacing w:val="-6"/>
          <w:sz w:val="21"/>
          <w:szCs w:val="21"/>
          <w:highlight w:val="none"/>
        </w:rPr>
        <w:t>代理服务费</w:t>
      </w:r>
      <w:bookmarkEnd w:id="48"/>
      <w:r>
        <w:rPr>
          <w:rFonts w:hint="eastAsia" w:ascii="仿宋" w:hAnsi="仿宋" w:eastAsia="仿宋" w:cs="仿宋"/>
          <w:color w:val="auto"/>
          <w:spacing w:val="-6"/>
          <w:sz w:val="21"/>
          <w:szCs w:val="21"/>
          <w:highlight w:val="none"/>
        </w:rPr>
        <w:t>为</w:t>
      </w:r>
      <w:r>
        <w:rPr>
          <w:rFonts w:hint="eastAsia" w:ascii="仿宋" w:hAnsi="仿宋" w:eastAsia="仿宋" w:cs="仿宋"/>
          <w:color w:val="auto"/>
          <w:sz w:val="21"/>
          <w:szCs w:val="21"/>
          <w:highlight w:val="none"/>
          <w:lang w:val="en-US" w:eastAsia="zh-CN"/>
        </w:rPr>
        <w:t>开标</w:t>
      </w:r>
      <w:r>
        <w:rPr>
          <w:rFonts w:hint="eastAsia" w:ascii="仿宋" w:hAnsi="仿宋" w:eastAsia="仿宋" w:cs="仿宋"/>
          <w:color w:val="auto"/>
          <w:sz w:val="21"/>
          <w:szCs w:val="21"/>
          <w:highlight w:val="none"/>
        </w:rPr>
        <w:t>时中国银行美元现钞卖出价</w:t>
      </w:r>
      <w:r>
        <w:rPr>
          <w:rFonts w:hint="eastAsia" w:ascii="仿宋" w:hAnsi="仿宋" w:eastAsia="仿宋" w:cs="仿宋"/>
          <w:color w:val="auto"/>
          <w:sz w:val="21"/>
          <w:szCs w:val="21"/>
          <w:highlight w:val="none"/>
          <w:lang w:eastAsia="zh-CN"/>
        </w:rPr>
        <w:t>增加部分：</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w:t>
      </w:r>
    </w:p>
    <w:p w14:paraId="2930B2E8">
      <w:pPr>
        <w:spacing w:line="288" w:lineRule="auto"/>
        <w:ind w:firstLine="398" w:firstLineChars="200"/>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第二条：质量保证与售后服务</w:t>
      </w:r>
    </w:p>
    <w:p w14:paraId="3A187ECF">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1.甲方负责确认进口货物的配置和合同价格，提供与合同相关的技术材料，以确保合同的及时签订以及合同货物到达时的顺利清关。</w:t>
      </w:r>
    </w:p>
    <w:p w14:paraId="0F6486B6">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2.乙方应确保所供产品是全新的原装进口商品，是获得国家许可证的最新出厂合格产品，所有的软硬件都为最新版本；同时，乙方应确保所供设备经过出厂检验，符合相关的技术标准，并具相关的出厂检验报告。</w:t>
      </w:r>
    </w:p>
    <w:p w14:paraId="070D67DB">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3.质保期限：自设备正式验收之日起，乙方须提供</w:t>
      </w:r>
      <w:r>
        <w:rPr>
          <w:rFonts w:hint="eastAsia" w:ascii="仿宋" w:hAnsi="仿宋" w:eastAsia="仿宋" w:cs="仿宋"/>
          <w:color w:val="auto"/>
          <w:spacing w:val="-6"/>
          <w:sz w:val="21"/>
          <w:szCs w:val="21"/>
          <w:highlight w:val="none"/>
          <w:u w:val="single"/>
        </w:rPr>
        <w:t xml:space="preserve">   </w:t>
      </w:r>
      <w:r>
        <w:rPr>
          <w:rFonts w:hint="eastAsia" w:ascii="仿宋" w:hAnsi="仿宋" w:eastAsia="仿宋" w:cs="仿宋"/>
          <w:color w:val="auto"/>
          <w:spacing w:val="-6"/>
          <w:sz w:val="21"/>
          <w:szCs w:val="21"/>
          <w:highlight w:val="none"/>
        </w:rPr>
        <w:t>年的设备质保期；质保期内提供免费保修服务和现场技术服务（含免费更换设备配件）；质保期后实行有偿服务，仅收取材料成本费（按优惠价格）。</w:t>
      </w:r>
    </w:p>
    <w:p w14:paraId="0582B7CE">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4.若设备发生故障，乙方接到甲方通知后，应在24小时内做出响应，并提出解决故障的方案。</w:t>
      </w:r>
    </w:p>
    <w:p w14:paraId="589F0873">
      <w:pPr>
        <w:spacing w:line="288" w:lineRule="auto"/>
        <w:ind w:firstLine="398" w:firstLineChars="200"/>
        <w:rPr>
          <w:rFonts w:hint="eastAsia" w:ascii="仿宋" w:hAnsi="仿宋" w:eastAsia="仿宋" w:cs="仿宋"/>
          <w:color w:val="auto"/>
          <w:spacing w:val="-6"/>
          <w:sz w:val="21"/>
          <w:szCs w:val="21"/>
          <w:highlight w:val="none"/>
        </w:rPr>
      </w:pPr>
      <w:r>
        <w:rPr>
          <w:rFonts w:hint="eastAsia" w:ascii="仿宋" w:hAnsi="仿宋" w:eastAsia="仿宋" w:cs="仿宋"/>
          <w:b/>
          <w:color w:val="auto"/>
          <w:spacing w:val="-6"/>
          <w:sz w:val="21"/>
          <w:szCs w:val="21"/>
          <w:highlight w:val="none"/>
        </w:rPr>
        <w:t>第三条：交货时间、地点</w:t>
      </w:r>
    </w:p>
    <w:p w14:paraId="659A6ACA">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乙方收到丙方开立的以乙方为受益人的90%信用证后的</w:t>
      </w:r>
      <w:r>
        <w:rPr>
          <w:rFonts w:hint="eastAsia" w:ascii="仿宋" w:hAnsi="仿宋" w:eastAsia="仿宋" w:cs="仿宋"/>
          <w:color w:val="auto"/>
          <w:spacing w:val="-6"/>
          <w:sz w:val="21"/>
          <w:szCs w:val="21"/>
          <w:highlight w:val="none"/>
          <w:u w:val="single"/>
        </w:rPr>
        <w:t xml:space="preserve">   </w:t>
      </w:r>
      <w:r>
        <w:rPr>
          <w:rFonts w:hint="eastAsia" w:ascii="仿宋" w:hAnsi="仿宋" w:eastAsia="仿宋" w:cs="仿宋"/>
          <w:color w:val="auto"/>
          <w:spacing w:val="-6"/>
          <w:sz w:val="21"/>
          <w:szCs w:val="21"/>
          <w:highlight w:val="none"/>
        </w:rPr>
        <w:t>日内发货（该协议签订之日起</w:t>
      </w:r>
      <w:r>
        <w:rPr>
          <w:rFonts w:hint="eastAsia" w:ascii="仿宋" w:hAnsi="仿宋" w:eastAsia="仿宋" w:cs="仿宋"/>
          <w:color w:val="auto"/>
          <w:spacing w:val="-6"/>
          <w:sz w:val="21"/>
          <w:szCs w:val="21"/>
          <w:highlight w:val="none"/>
          <w:lang w:val="en-US" w:eastAsia="zh-CN"/>
        </w:rPr>
        <w:t>3</w:t>
      </w:r>
      <w:r>
        <w:rPr>
          <w:rFonts w:hint="eastAsia" w:ascii="仿宋" w:hAnsi="仿宋" w:eastAsia="仿宋" w:cs="仿宋"/>
          <w:color w:val="auto"/>
          <w:spacing w:val="-6"/>
          <w:sz w:val="21"/>
          <w:szCs w:val="21"/>
          <w:highlight w:val="none"/>
        </w:rPr>
        <w:t>个月内）；丙方负责将合同商品送至甲方指定地点。</w:t>
      </w:r>
    </w:p>
    <w:p w14:paraId="0B7F2AE6">
      <w:pPr>
        <w:spacing w:line="288" w:lineRule="auto"/>
        <w:ind w:firstLine="398" w:firstLineChars="200"/>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第四条：验收</w:t>
      </w:r>
    </w:p>
    <w:p w14:paraId="1F5FF075">
      <w:pPr>
        <w:spacing w:line="288" w:lineRule="auto"/>
        <w:ind w:firstLine="396" w:firstLineChars="200"/>
        <w:rPr>
          <w:rFonts w:hint="eastAsia" w:ascii="仿宋" w:hAnsi="仿宋" w:eastAsia="仿宋" w:cs="仿宋"/>
          <w:color w:val="auto"/>
          <w:spacing w:val="-6"/>
          <w:sz w:val="21"/>
          <w:szCs w:val="21"/>
          <w:highlight w:val="none"/>
          <w:lang w:eastAsia="zh-CN"/>
        </w:rPr>
      </w:pPr>
      <w:r>
        <w:rPr>
          <w:rFonts w:hint="eastAsia" w:ascii="仿宋" w:hAnsi="仿宋" w:eastAsia="仿宋" w:cs="仿宋"/>
          <w:color w:val="auto"/>
          <w:spacing w:val="-6"/>
          <w:sz w:val="21"/>
          <w:szCs w:val="21"/>
          <w:highlight w:val="none"/>
        </w:rPr>
        <w:t>乙方将所提供的商品拆箱并安装调试完毕后，供需双方应根据确认的测试方案进行测试，并对测试结果进行签字确认。若测试未通过，或者测试过程中发现未达到本项目招标结果要求或合同要求，甲方可以无条件退货</w:t>
      </w:r>
      <w:r>
        <w:rPr>
          <w:rFonts w:hint="eastAsia" w:ascii="仿宋" w:hAnsi="仿宋" w:eastAsia="仿宋" w:cs="仿宋"/>
          <w:color w:val="auto"/>
          <w:spacing w:val="-6"/>
          <w:sz w:val="21"/>
          <w:szCs w:val="21"/>
          <w:highlight w:val="none"/>
          <w:lang w:eastAsia="zh-CN"/>
        </w:rPr>
        <w:t>；</w:t>
      </w:r>
    </w:p>
    <w:p w14:paraId="5E6C1315">
      <w:pPr>
        <w:spacing w:line="288" w:lineRule="auto"/>
        <w:ind w:firstLine="396" w:firstLineChars="200"/>
        <w:rPr>
          <w:rFonts w:hint="eastAsia" w:ascii="仿宋" w:hAnsi="仿宋" w:eastAsia="仿宋" w:cs="仿宋"/>
          <w:color w:val="auto"/>
          <w:spacing w:val="-6"/>
          <w:sz w:val="21"/>
          <w:szCs w:val="21"/>
          <w:highlight w:val="none"/>
          <w:lang w:eastAsia="zh-CN"/>
        </w:rPr>
      </w:pPr>
      <w:r>
        <w:rPr>
          <w:rFonts w:hint="eastAsia" w:ascii="仿宋" w:hAnsi="仿宋" w:eastAsia="仿宋" w:cs="仿宋"/>
          <w:color w:val="auto"/>
          <w:spacing w:val="-6"/>
          <w:sz w:val="21"/>
          <w:szCs w:val="21"/>
          <w:highlight w:val="none"/>
        </w:rPr>
        <w:t>所供货物为进口设备，</w:t>
      </w:r>
      <w:r>
        <w:rPr>
          <w:rFonts w:hint="eastAsia" w:ascii="仿宋" w:hAnsi="仿宋" w:eastAsia="仿宋" w:cs="仿宋"/>
          <w:color w:val="auto"/>
          <w:spacing w:val="-6"/>
          <w:sz w:val="21"/>
          <w:szCs w:val="21"/>
          <w:highlight w:val="none"/>
          <w:lang w:val="en-US" w:eastAsia="zh-CN"/>
        </w:rPr>
        <w:t>乙方</w:t>
      </w:r>
      <w:r>
        <w:rPr>
          <w:rFonts w:hint="eastAsia" w:ascii="仿宋" w:hAnsi="仿宋" w:eastAsia="仿宋" w:cs="仿宋"/>
          <w:color w:val="auto"/>
          <w:spacing w:val="-6"/>
          <w:sz w:val="21"/>
          <w:szCs w:val="21"/>
          <w:highlight w:val="none"/>
        </w:rPr>
        <w:t>交付时需提供国外具有检测资质的计量检测机构的检测报告或经计量检测机构认证授权的出厂合格检测报告，费用由</w:t>
      </w:r>
      <w:r>
        <w:rPr>
          <w:rFonts w:hint="eastAsia" w:ascii="仿宋" w:hAnsi="仿宋" w:eastAsia="仿宋" w:cs="仿宋"/>
          <w:color w:val="auto"/>
          <w:spacing w:val="-6"/>
          <w:sz w:val="21"/>
          <w:szCs w:val="21"/>
          <w:highlight w:val="none"/>
          <w:lang w:val="en-US" w:eastAsia="zh-CN"/>
        </w:rPr>
        <w:t>乙方</w:t>
      </w:r>
      <w:r>
        <w:rPr>
          <w:rFonts w:hint="eastAsia" w:ascii="仿宋" w:hAnsi="仿宋" w:eastAsia="仿宋" w:cs="仿宋"/>
          <w:color w:val="auto"/>
          <w:spacing w:val="-6"/>
          <w:sz w:val="21"/>
          <w:szCs w:val="21"/>
          <w:highlight w:val="none"/>
        </w:rPr>
        <w:t>承担</w:t>
      </w:r>
      <w:r>
        <w:rPr>
          <w:rFonts w:hint="eastAsia" w:ascii="仿宋" w:hAnsi="仿宋" w:eastAsia="仿宋" w:cs="仿宋"/>
          <w:color w:val="auto"/>
          <w:spacing w:val="-6"/>
          <w:sz w:val="21"/>
          <w:szCs w:val="21"/>
          <w:highlight w:val="none"/>
          <w:lang w:eastAsia="zh-CN"/>
        </w:rPr>
        <w:t>，</w:t>
      </w:r>
      <w:r>
        <w:rPr>
          <w:rFonts w:hint="eastAsia" w:ascii="仿宋" w:hAnsi="仿宋" w:eastAsia="仿宋" w:cs="仿宋"/>
          <w:color w:val="auto"/>
          <w:spacing w:val="-6"/>
          <w:sz w:val="21"/>
          <w:szCs w:val="21"/>
          <w:highlight w:val="none"/>
        </w:rPr>
        <w:t>检测结果达到满足招标文件和投标文件规定的技术指标要求的视为合格；若不能提供国外检测机构检测报告或国外检测机构检测报告检测结果不满足招标文件和投标文件规定的技术指标要求</w:t>
      </w:r>
      <w:r>
        <w:rPr>
          <w:rFonts w:hint="eastAsia" w:ascii="仿宋" w:hAnsi="仿宋" w:eastAsia="仿宋" w:cs="仿宋"/>
          <w:color w:val="auto"/>
          <w:spacing w:val="-6"/>
          <w:sz w:val="21"/>
          <w:szCs w:val="21"/>
          <w:highlight w:val="none"/>
          <w:lang w:eastAsia="zh-CN"/>
        </w:rPr>
        <w:t>，</w:t>
      </w:r>
      <w:r>
        <w:rPr>
          <w:rFonts w:hint="eastAsia" w:ascii="仿宋" w:hAnsi="仿宋" w:eastAsia="仿宋" w:cs="仿宋"/>
          <w:color w:val="auto"/>
          <w:spacing w:val="-6"/>
          <w:sz w:val="21"/>
          <w:szCs w:val="21"/>
          <w:highlight w:val="none"/>
        </w:rPr>
        <w:t>由</w:t>
      </w:r>
      <w:r>
        <w:rPr>
          <w:rFonts w:hint="eastAsia" w:ascii="仿宋" w:hAnsi="仿宋" w:eastAsia="仿宋" w:cs="仿宋"/>
          <w:color w:val="auto"/>
          <w:spacing w:val="-6"/>
          <w:sz w:val="21"/>
          <w:szCs w:val="21"/>
          <w:highlight w:val="none"/>
          <w:lang w:val="en-US" w:eastAsia="zh-CN"/>
        </w:rPr>
        <w:t>甲方</w:t>
      </w:r>
      <w:r>
        <w:rPr>
          <w:rFonts w:hint="eastAsia" w:ascii="仿宋" w:hAnsi="仿宋" w:eastAsia="仿宋" w:cs="仿宋"/>
          <w:color w:val="auto"/>
          <w:spacing w:val="-6"/>
          <w:sz w:val="21"/>
          <w:szCs w:val="21"/>
          <w:highlight w:val="none"/>
        </w:rPr>
        <w:t>送国内具有一级计量检测资质的计量检测机构检测，费用由</w:t>
      </w:r>
      <w:r>
        <w:rPr>
          <w:rFonts w:hint="eastAsia" w:ascii="仿宋" w:hAnsi="仿宋" w:eastAsia="仿宋" w:cs="仿宋"/>
          <w:color w:val="auto"/>
          <w:spacing w:val="-6"/>
          <w:sz w:val="21"/>
          <w:szCs w:val="21"/>
          <w:highlight w:val="none"/>
          <w:lang w:val="en-US" w:eastAsia="zh-CN"/>
        </w:rPr>
        <w:t>乙方</w:t>
      </w:r>
      <w:r>
        <w:rPr>
          <w:rFonts w:hint="eastAsia" w:ascii="仿宋" w:hAnsi="仿宋" w:eastAsia="仿宋" w:cs="仿宋"/>
          <w:color w:val="auto"/>
          <w:spacing w:val="-6"/>
          <w:sz w:val="21"/>
          <w:szCs w:val="21"/>
          <w:highlight w:val="none"/>
        </w:rPr>
        <w:t>承担，检测结果达到满足招标文件和投标文件规定的技术指标要求的视为合格，否则</w:t>
      </w:r>
      <w:r>
        <w:rPr>
          <w:rFonts w:hint="eastAsia" w:ascii="仿宋" w:hAnsi="仿宋" w:eastAsia="仿宋" w:cs="仿宋"/>
          <w:color w:val="auto"/>
          <w:spacing w:val="-6"/>
          <w:sz w:val="21"/>
          <w:szCs w:val="21"/>
          <w:highlight w:val="none"/>
          <w:lang w:val="en-US" w:eastAsia="zh-CN"/>
        </w:rPr>
        <w:t>乙方</w:t>
      </w:r>
      <w:r>
        <w:rPr>
          <w:rFonts w:hint="eastAsia" w:ascii="仿宋" w:hAnsi="仿宋" w:eastAsia="仿宋" w:cs="仿宋"/>
          <w:color w:val="auto"/>
          <w:spacing w:val="-6"/>
          <w:sz w:val="21"/>
          <w:szCs w:val="21"/>
          <w:highlight w:val="none"/>
        </w:rPr>
        <w:t>需要</w:t>
      </w:r>
      <w:r>
        <w:rPr>
          <w:rFonts w:hint="eastAsia" w:ascii="仿宋" w:hAnsi="仿宋" w:eastAsia="仿宋" w:cs="仿宋"/>
          <w:color w:val="auto"/>
          <w:spacing w:val="-6"/>
          <w:sz w:val="21"/>
          <w:szCs w:val="21"/>
          <w:highlight w:val="none"/>
          <w:lang w:eastAsia="zh-CN"/>
        </w:rPr>
        <w:t>赔偿设备预算金额的1倍违约金（</w:t>
      </w:r>
      <w:r>
        <w:rPr>
          <w:rFonts w:hint="eastAsia" w:ascii="仿宋" w:hAnsi="仿宋" w:eastAsia="仿宋" w:cs="仿宋"/>
          <w:color w:val="auto"/>
          <w:spacing w:val="-6"/>
          <w:sz w:val="21"/>
          <w:szCs w:val="21"/>
          <w:highlight w:val="none"/>
          <w:lang w:val="en-US" w:eastAsia="zh-CN"/>
        </w:rPr>
        <w:t>人民币</w:t>
      </w:r>
      <w:r>
        <w:rPr>
          <w:rFonts w:hint="eastAsia" w:ascii="仿宋" w:hAnsi="仿宋" w:eastAsia="仿宋" w:cs="仿宋"/>
          <w:color w:val="auto"/>
          <w:spacing w:val="-6"/>
          <w:sz w:val="21"/>
          <w:szCs w:val="21"/>
          <w:highlight w:val="none"/>
          <w:lang w:eastAsia="zh-CN"/>
        </w:rPr>
        <w:t>525000元）</w:t>
      </w:r>
      <w:r>
        <w:rPr>
          <w:rFonts w:hint="eastAsia" w:ascii="仿宋" w:hAnsi="仿宋" w:eastAsia="仿宋" w:cs="仿宋"/>
          <w:color w:val="auto"/>
          <w:spacing w:val="-6"/>
          <w:sz w:val="21"/>
          <w:szCs w:val="21"/>
          <w:highlight w:val="none"/>
        </w:rPr>
        <w:t>给</w:t>
      </w:r>
      <w:r>
        <w:rPr>
          <w:rFonts w:hint="eastAsia" w:ascii="仿宋" w:hAnsi="仿宋" w:eastAsia="仿宋" w:cs="仿宋"/>
          <w:color w:val="auto"/>
          <w:spacing w:val="-6"/>
          <w:sz w:val="21"/>
          <w:szCs w:val="21"/>
          <w:highlight w:val="none"/>
          <w:lang w:val="en-US" w:eastAsia="zh-CN"/>
        </w:rPr>
        <w:t>甲方</w:t>
      </w:r>
      <w:r>
        <w:rPr>
          <w:rFonts w:hint="eastAsia" w:ascii="仿宋" w:hAnsi="仿宋" w:eastAsia="仿宋" w:cs="仿宋"/>
          <w:color w:val="auto"/>
          <w:spacing w:val="-6"/>
          <w:sz w:val="21"/>
          <w:szCs w:val="21"/>
          <w:highlight w:val="none"/>
        </w:rPr>
        <w:t>，并退还</w:t>
      </w:r>
      <w:r>
        <w:rPr>
          <w:rFonts w:hint="eastAsia" w:ascii="仿宋" w:hAnsi="仿宋" w:eastAsia="仿宋" w:cs="仿宋"/>
          <w:color w:val="auto"/>
          <w:spacing w:val="-6"/>
          <w:sz w:val="21"/>
          <w:szCs w:val="21"/>
          <w:highlight w:val="none"/>
          <w:lang w:val="en-US" w:eastAsia="zh-CN"/>
        </w:rPr>
        <w:t>甲方</w:t>
      </w:r>
      <w:r>
        <w:rPr>
          <w:rFonts w:hint="eastAsia" w:ascii="仿宋" w:hAnsi="仿宋" w:eastAsia="仿宋" w:cs="仿宋"/>
          <w:color w:val="auto"/>
          <w:spacing w:val="-6"/>
          <w:sz w:val="21"/>
          <w:szCs w:val="21"/>
          <w:highlight w:val="none"/>
        </w:rPr>
        <w:t>已支付的所有货款。</w:t>
      </w:r>
    </w:p>
    <w:p w14:paraId="0C0999F6">
      <w:pPr>
        <w:spacing w:line="288" w:lineRule="auto"/>
        <w:ind w:firstLine="398" w:firstLineChars="200"/>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第五条：付款方式及履约保证金</w:t>
      </w:r>
    </w:p>
    <w:p w14:paraId="310DA758">
      <w:pPr>
        <w:spacing w:line="288" w:lineRule="auto"/>
        <w:ind w:firstLine="388" w:firstLineChars="196"/>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1.付款支付</w:t>
      </w:r>
    </w:p>
    <w:p w14:paraId="112B0A7C">
      <w:pPr>
        <w:spacing w:line="288" w:lineRule="auto"/>
        <w:ind w:firstLine="411" w:firstLineChars="196"/>
        <w:rPr>
          <w:rFonts w:hint="eastAsia" w:ascii="仿宋" w:hAnsi="仿宋" w:eastAsia="仿宋" w:cs="仿宋"/>
          <w:color w:val="auto"/>
          <w:spacing w:val="-6"/>
          <w:sz w:val="21"/>
          <w:szCs w:val="21"/>
          <w:highlight w:val="none"/>
        </w:rPr>
      </w:pPr>
      <w:r>
        <w:rPr>
          <w:rFonts w:hint="eastAsia" w:ascii="仿宋" w:hAnsi="仿宋" w:eastAsia="仿宋" w:cs="仿宋"/>
          <w:color w:val="auto"/>
          <w:sz w:val="21"/>
          <w:szCs w:val="21"/>
          <w:highlight w:val="none"/>
        </w:rPr>
        <w:t>合同生效以及具备实施条件后7个工作日内，</w:t>
      </w:r>
      <w:r>
        <w:rPr>
          <w:rFonts w:hint="eastAsia" w:ascii="仿宋" w:hAnsi="仿宋" w:eastAsia="仿宋" w:cs="仿宋"/>
          <w:color w:val="auto"/>
          <w:sz w:val="21"/>
          <w:szCs w:val="21"/>
          <w:highlight w:val="none"/>
          <w:lang w:val="en-US" w:eastAsia="zh-CN"/>
        </w:rPr>
        <w:t>甲方</w:t>
      </w:r>
      <w:r>
        <w:rPr>
          <w:rFonts w:hint="eastAsia" w:ascii="仿宋" w:hAnsi="仿宋" w:eastAsia="仿宋" w:cs="仿宋"/>
          <w:color w:val="auto"/>
          <w:sz w:val="21"/>
          <w:szCs w:val="21"/>
          <w:highlight w:val="none"/>
        </w:rPr>
        <w:t>向</w:t>
      </w:r>
      <w:r>
        <w:rPr>
          <w:rFonts w:hint="eastAsia" w:ascii="仿宋" w:hAnsi="仿宋" w:eastAsia="仿宋" w:cs="仿宋"/>
          <w:color w:val="auto"/>
          <w:sz w:val="21"/>
          <w:szCs w:val="21"/>
          <w:highlight w:val="none"/>
          <w:lang w:val="en-US" w:eastAsia="zh-CN"/>
        </w:rPr>
        <w:t>丙方</w:t>
      </w:r>
      <w:r>
        <w:rPr>
          <w:rFonts w:hint="eastAsia" w:ascii="仿宋" w:hAnsi="仿宋" w:eastAsia="仿宋" w:cs="仿宋"/>
          <w:color w:val="auto"/>
          <w:sz w:val="21"/>
          <w:szCs w:val="21"/>
          <w:highlight w:val="none"/>
        </w:rPr>
        <w:t>支付合同总价的90%作为预付款（预付款在后续货款中作相应抵扣）；货物自</w:t>
      </w:r>
      <w:r>
        <w:rPr>
          <w:rFonts w:hint="eastAsia" w:ascii="仿宋" w:hAnsi="仿宋" w:eastAsia="仿宋" w:cs="仿宋"/>
          <w:color w:val="auto"/>
          <w:sz w:val="21"/>
          <w:szCs w:val="21"/>
          <w:highlight w:val="none"/>
          <w:lang w:eastAsia="zh-CN"/>
        </w:rPr>
        <w:t>乙方</w:t>
      </w:r>
      <w:r>
        <w:rPr>
          <w:rFonts w:hint="eastAsia" w:ascii="仿宋" w:hAnsi="仿宋" w:eastAsia="仿宋" w:cs="仿宋"/>
          <w:color w:val="auto"/>
          <w:sz w:val="21"/>
          <w:szCs w:val="21"/>
          <w:highlight w:val="none"/>
        </w:rPr>
        <w:t>交付</w:t>
      </w:r>
      <w:r>
        <w:rPr>
          <w:rFonts w:hint="eastAsia" w:ascii="仿宋" w:hAnsi="仿宋" w:eastAsia="仿宋" w:cs="仿宋"/>
          <w:color w:val="auto"/>
          <w:sz w:val="21"/>
          <w:szCs w:val="21"/>
          <w:highlight w:val="none"/>
          <w:lang w:eastAsia="zh-CN"/>
        </w:rPr>
        <w:t>甲方</w:t>
      </w:r>
      <w:r>
        <w:rPr>
          <w:rFonts w:hint="eastAsia" w:ascii="仿宋" w:hAnsi="仿宋" w:eastAsia="仿宋" w:cs="仿宋"/>
          <w:color w:val="auto"/>
          <w:sz w:val="21"/>
          <w:szCs w:val="21"/>
          <w:highlight w:val="none"/>
        </w:rPr>
        <w:t>，经安装调试并经</w:t>
      </w:r>
      <w:r>
        <w:rPr>
          <w:rFonts w:hint="eastAsia" w:ascii="仿宋" w:hAnsi="仿宋" w:eastAsia="仿宋" w:cs="仿宋"/>
          <w:color w:val="auto"/>
          <w:sz w:val="21"/>
          <w:szCs w:val="21"/>
          <w:highlight w:val="none"/>
          <w:lang w:eastAsia="zh-CN"/>
        </w:rPr>
        <w:t>甲方</w:t>
      </w:r>
      <w:r>
        <w:rPr>
          <w:rFonts w:hint="eastAsia" w:ascii="仿宋" w:hAnsi="仿宋" w:eastAsia="仿宋" w:cs="仿宋"/>
          <w:color w:val="auto"/>
          <w:sz w:val="21"/>
          <w:szCs w:val="21"/>
          <w:highlight w:val="none"/>
        </w:rPr>
        <w:t>验收合格且正常运行15个工作日，</w:t>
      </w:r>
      <w:r>
        <w:rPr>
          <w:rFonts w:hint="eastAsia" w:ascii="仿宋" w:hAnsi="仿宋" w:eastAsia="仿宋" w:cs="仿宋"/>
          <w:color w:val="auto"/>
          <w:sz w:val="21"/>
          <w:szCs w:val="21"/>
          <w:highlight w:val="none"/>
          <w:lang w:eastAsia="zh-CN"/>
        </w:rPr>
        <w:t>甲方</w:t>
      </w:r>
      <w:r>
        <w:rPr>
          <w:rFonts w:hint="eastAsia" w:ascii="仿宋" w:hAnsi="仿宋" w:eastAsia="仿宋" w:cs="仿宋"/>
          <w:color w:val="auto"/>
          <w:sz w:val="21"/>
          <w:szCs w:val="21"/>
          <w:highlight w:val="none"/>
        </w:rPr>
        <w:t>在收到指定的进口代理机构开具的对应金额的专业发票后7个工作日内支付至合同总价的100%。</w:t>
      </w:r>
    </w:p>
    <w:p w14:paraId="3F27DB8F">
      <w:pPr>
        <w:spacing w:line="288" w:lineRule="auto"/>
        <w:ind w:firstLine="411" w:firstLineChars="196"/>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2.履约保证金</w:t>
      </w:r>
    </w:p>
    <w:p w14:paraId="115E6C8A">
      <w:pPr>
        <w:spacing w:line="288" w:lineRule="auto"/>
        <w:ind w:firstLine="411" w:firstLineChars="196"/>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2.1 比例：</w:t>
      </w:r>
      <w:r>
        <w:rPr>
          <w:rFonts w:hint="eastAsia" w:ascii="仿宋" w:hAnsi="仿宋" w:eastAsia="仿宋" w:cs="仿宋"/>
          <w:color w:val="auto"/>
          <w:sz w:val="21"/>
          <w:szCs w:val="21"/>
          <w:highlight w:val="none"/>
          <w:lang w:eastAsia="zh-CN"/>
        </w:rPr>
        <w:t>合同金额的1%；</w:t>
      </w:r>
    </w:p>
    <w:p w14:paraId="60E7AE5D">
      <w:pPr>
        <w:spacing w:line="288" w:lineRule="auto"/>
        <w:ind w:firstLine="411" w:firstLineChars="196"/>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2.2 提交方式：支票、汇票、本票或者金融机构、担保机构出具的保函等非现金形式</w:t>
      </w:r>
      <w:r>
        <w:rPr>
          <w:rFonts w:hint="eastAsia" w:ascii="仿宋" w:hAnsi="仿宋" w:eastAsia="仿宋" w:cs="仿宋"/>
          <w:color w:val="auto"/>
          <w:sz w:val="21"/>
          <w:szCs w:val="21"/>
          <w:highlight w:val="none"/>
          <w:lang w:eastAsia="zh-CN"/>
        </w:rPr>
        <w:t>；</w:t>
      </w:r>
    </w:p>
    <w:p w14:paraId="00A88072">
      <w:pPr>
        <w:spacing w:line="288" w:lineRule="auto"/>
        <w:ind w:firstLine="411" w:firstLineChars="196"/>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2.3 提交时间：</w:t>
      </w:r>
      <w:r>
        <w:rPr>
          <w:rFonts w:hint="eastAsia" w:ascii="仿宋" w:hAnsi="仿宋" w:eastAsia="仿宋" w:cs="仿宋"/>
          <w:color w:val="auto"/>
          <w:szCs w:val="21"/>
          <w:highlight w:val="none"/>
        </w:rPr>
        <w:t>90%</w:t>
      </w:r>
      <w:r>
        <w:rPr>
          <w:rFonts w:hint="eastAsia" w:ascii="仿宋" w:hAnsi="仿宋" w:eastAsia="仿宋" w:cs="仿宋"/>
          <w:color w:val="auto"/>
          <w:szCs w:val="21"/>
          <w:highlight w:val="none"/>
          <w:lang w:val="en-US" w:eastAsia="zh-CN"/>
        </w:rPr>
        <w:t>预付款支付</w:t>
      </w:r>
      <w:r>
        <w:rPr>
          <w:rFonts w:hint="eastAsia" w:ascii="仿宋" w:hAnsi="仿宋" w:eastAsia="仿宋" w:cs="仿宋"/>
          <w:color w:val="auto"/>
          <w:szCs w:val="21"/>
          <w:highlight w:val="none"/>
        </w:rPr>
        <w:t>前</w:t>
      </w:r>
      <w:r>
        <w:rPr>
          <w:rFonts w:hint="eastAsia" w:ascii="仿宋" w:hAnsi="仿宋" w:eastAsia="仿宋" w:cs="仿宋"/>
          <w:color w:val="auto"/>
          <w:szCs w:val="21"/>
          <w:highlight w:val="none"/>
          <w:lang w:eastAsia="zh-CN"/>
        </w:rPr>
        <w:t>；</w:t>
      </w:r>
    </w:p>
    <w:p w14:paraId="43A0B51E">
      <w:pPr>
        <w:spacing w:line="288" w:lineRule="auto"/>
        <w:ind w:firstLine="411" w:firstLineChars="196"/>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2.4 退还时间及条件：合同履约期间无违约情形的，项目验收结束后</w:t>
      </w:r>
      <w:r>
        <w:rPr>
          <w:rFonts w:hint="eastAsia" w:ascii="仿宋" w:hAnsi="仿宋" w:eastAsia="仿宋" w:cs="仿宋"/>
          <w:color w:val="auto"/>
          <w:sz w:val="21"/>
          <w:szCs w:val="21"/>
          <w:highlight w:val="none"/>
          <w:lang w:val="en-US" w:eastAsia="zh-CN"/>
        </w:rPr>
        <w:t>及时</w:t>
      </w:r>
      <w:r>
        <w:rPr>
          <w:rFonts w:hint="eastAsia" w:ascii="仿宋" w:hAnsi="仿宋" w:eastAsia="仿宋" w:cs="仿宋"/>
          <w:color w:val="auto"/>
          <w:sz w:val="21"/>
          <w:szCs w:val="21"/>
          <w:highlight w:val="none"/>
        </w:rPr>
        <w:t>退还（不计息）</w:t>
      </w:r>
      <w:r>
        <w:rPr>
          <w:rFonts w:hint="eastAsia" w:ascii="仿宋" w:hAnsi="仿宋" w:eastAsia="仿宋" w:cs="仿宋"/>
          <w:color w:val="auto"/>
          <w:sz w:val="21"/>
          <w:szCs w:val="21"/>
          <w:highlight w:val="none"/>
          <w:lang w:eastAsia="zh-CN"/>
        </w:rPr>
        <w:t>。</w:t>
      </w:r>
    </w:p>
    <w:p w14:paraId="0F328AEA">
      <w:pPr>
        <w:spacing w:line="288" w:lineRule="auto"/>
        <w:ind w:firstLine="398" w:firstLineChars="200"/>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第六条：其他条款约定</w:t>
      </w:r>
    </w:p>
    <w:p w14:paraId="49495CD1">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1.丙方负责对外签订合同、协助商谈运输方式、到货地点等事宜。</w:t>
      </w:r>
    </w:p>
    <w:p w14:paraId="45067A22">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2.丙方负责代办《机电产品进口许可证》。</w:t>
      </w:r>
    </w:p>
    <w:p w14:paraId="22585CBA">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3.丙方负责办理法定商检、对外承付货款、办理进口报关、到货后通知乙方安装调试并送货上门。</w:t>
      </w:r>
    </w:p>
    <w:p w14:paraId="36379C35">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4.甲方提供《机电产品进口许可证》和其它进口必需的批件，并对其真实性负责。</w:t>
      </w:r>
    </w:p>
    <w:p w14:paraId="32D40926">
      <w:pPr>
        <w:spacing w:line="288" w:lineRule="auto"/>
        <w:ind w:firstLine="398" w:firstLineChars="200"/>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第七条：违约责任</w:t>
      </w:r>
    </w:p>
    <w:p w14:paraId="514BB473">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1.乙方未能在本合同第三条约定的期限内履行合同交货义务的，自逾期之日起，向甲方每日偿付合同总价千分之五的违约金；乙方逾期30日不能交货的，应向甲方支付合同总价百分之五的违约金，甲方同时有权选择解除合同。由于海关、灾难等不可抗力原因导致乙方延迟交货的，不在此范围内。</w:t>
      </w:r>
    </w:p>
    <w:p w14:paraId="6250BDC1">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2.甲方逾期支付货款的，应向乙方每日偿付合同总价千分之五的违约金。由于假期等客观原因导致逾期支付货款的，双方友好协商解决。</w:t>
      </w:r>
    </w:p>
    <w:p w14:paraId="62FC1949">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3.乙方在合同商品交付验收合格之日起一年内违反本合同有关质量保证及售后服务约定的，</w:t>
      </w:r>
      <w:r>
        <w:rPr>
          <w:rFonts w:hint="eastAsia" w:ascii="仿宋" w:hAnsi="仿宋" w:eastAsia="仿宋" w:cs="仿宋"/>
          <w:color w:val="auto"/>
          <w:spacing w:val="-6"/>
          <w:szCs w:val="21"/>
          <w:highlight w:val="none"/>
        </w:rPr>
        <w:t>乙方将</w:t>
      </w:r>
      <w:r>
        <w:rPr>
          <w:rFonts w:hint="eastAsia" w:ascii="仿宋" w:hAnsi="仿宋" w:eastAsia="仿宋" w:cs="仿宋"/>
          <w:color w:val="auto"/>
          <w:spacing w:val="-6"/>
          <w:szCs w:val="21"/>
          <w:highlight w:val="none"/>
          <w:lang w:val="en-US" w:eastAsia="zh-CN"/>
        </w:rPr>
        <w:t>合同金额的1%</w:t>
      </w:r>
      <w:r>
        <w:rPr>
          <w:rFonts w:hint="eastAsia" w:ascii="仿宋" w:hAnsi="仿宋" w:eastAsia="仿宋" w:cs="仿宋"/>
          <w:color w:val="auto"/>
          <w:spacing w:val="-6"/>
          <w:szCs w:val="21"/>
          <w:highlight w:val="none"/>
        </w:rPr>
        <w:t>作为违约金支付给甲方</w:t>
      </w:r>
      <w:r>
        <w:rPr>
          <w:rFonts w:hint="eastAsia" w:ascii="仿宋" w:hAnsi="仿宋" w:eastAsia="仿宋" w:cs="仿宋"/>
          <w:color w:val="auto"/>
          <w:spacing w:val="-6"/>
          <w:sz w:val="21"/>
          <w:szCs w:val="21"/>
          <w:highlight w:val="none"/>
        </w:rPr>
        <w:t>。该违约金不足赔偿的损失部分，甲方有权要求赔偿该损失。</w:t>
      </w:r>
    </w:p>
    <w:p w14:paraId="71497BF9">
      <w:pPr>
        <w:spacing w:line="288" w:lineRule="auto"/>
        <w:ind w:firstLine="398" w:firstLineChars="200"/>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第八条：争议的解决</w:t>
      </w:r>
    </w:p>
    <w:p w14:paraId="4B1764CC">
      <w:pPr>
        <w:spacing w:line="288" w:lineRule="auto"/>
        <w:ind w:firstLine="396" w:firstLineChars="200"/>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本合同履行过程中若发生商品质量、售后服务等问题时，甲方有权直接向乙方索赔。如双方不能就争议解决协商一致的，任何一方有权向杭州市仲裁委员会申请仲裁解决。</w:t>
      </w:r>
    </w:p>
    <w:p w14:paraId="33E69A53">
      <w:pPr>
        <w:keepNext w:val="0"/>
        <w:keepLines w:val="0"/>
        <w:pageBreakBefore w:val="0"/>
        <w:widowControl w:val="0"/>
        <w:kinsoku/>
        <w:wordWrap/>
        <w:overflowPunct/>
        <w:topLinePunct w:val="0"/>
        <w:autoSpaceDE/>
        <w:autoSpaceDN/>
        <w:bidi w:val="0"/>
        <w:adjustRightInd/>
        <w:snapToGrid/>
        <w:spacing w:line="288" w:lineRule="auto"/>
        <w:ind w:firstLine="398" w:firstLineChars="200"/>
        <w:textAlignment w:val="auto"/>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第九条：合同的生效</w:t>
      </w:r>
    </w:p>
    <w:p w14:paraId="75AF69BF">
      <w:pPr>
        <w:keepNext w:val="0"/>
        <w:keepLines w:val="0"/>
        <w:pageBreakBefore w:val="0"/>
        <w:widowControl w:val="0"/>
        <w:kinsoku/>
        <w:wordWrap/>
        <w:overflowPunct/>
        <w:topLinePunct w:val="0"/>
        <w:autoSpaceDE/>
        <w:autoSpaceDN/>
        <w:bidi w:val="0"/>
        <w:adjustRightInd/>
        <w:snapToGrid/>
        <w:spacing w:line="288" w:lineRule="auto"/>
        <w:ind w:firstLine="396" w:firstLineChars="200"/>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1.本合同经甲、乙、丙三方单位法定代表人或者经相关单位法定代表人授权的委托代理人签字并加盖公章后生效。</w:t>
      </w:r>
    </w:p>
    <w:p w14:paraId="3290C1F4">
      <w:pPr>
        <w:keepNext w:val="0"/>
        <w:keepLines w:val="0"/>
        <w:pageBreakBefore w:val="0"/>
        <w:widowControl w:val="0"/>
        <w:kinsoku/>
        <w:wordWrap/>
        <w:overflowPunct/>
        <w:topLinePunct w:val="0"/>
        <w:autoSpaceDE/>
        <w:autoSpaceDN/>
        <w:bidi w:val="0"/>
        <w:adjustRightInd/>
        <w:snapToGrid/>
        <w:spacing w:line="288" w:lineRule="auto"/>
        <w:ind w:firstLine="396" w:firstLineChars="200"/>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2.本合同一式</w:t>
      </w:r>
      <w:r>
        <w:rPr>
          <w:rFonts w:hint="eastAsia" w:ascii="仿宋" w:hAnsi="仿宋" w:eastAsia="仿宋" w:cs="仿宋"/>
          <w:color w:val="auto"/>
          <w:spacing w:val="-6"/>
          <w:sz w:val="21"/>
          <w:szCs w:val="21"/>
          <w:highlight w:val="none"/>
          <w:lang w:val="en-US" w:eastAsia="zh-CN"/>
        </w:rPr>
        <w:t>陆</w:t>
      </w:r>
      <w:r>
        <w:rPr>
          <w:rFonts w:hint="eastAsia" w:ascii="仿宋" w:hAnsi="仿宋" w:eastAsia="仿宋" w:cs="仿宋"/>
          <w:color w:val="auto"/>
          <w:spacing w:val="-6"/>
          <w:sz w:val="21"/>
          <w:szCs w:val="21"/>
          <w:highlight w:val="none"/>
        </w:rPr>
        <w:t>份，甲方执</w:t>
      </w:r>
      <w:r>
        <w:rPr>
          <w:rFonts w:hint="eastAsia" w:ascii="仿宋" w:hAnsi="仿宋" w:eastAsia="仿宋" w:cs="仿宋"/>
          <w:color w:val="auto"/>
          <w:spacing w:val="-6"/>
          <w:sz w:val="21"/>
          <w:szCs w:val="21"/>
          <w:highlight w:val="none"/>
          <w:lang w:val="en-US" w:eastAsia="zh-CN"/>
        </w:rPr>
        <w:t>叁</w:t>
      </w:r>
      <w:r>
        <w:rPr>
          <w:rFonts w:hint="eastAsia" w:ascii="仿宋" w:hAnsi="仿宋" w:eastAsia="仿宋" w:cs="仿宋"/>
          <w:color w:val="auto"/>
          <w:spacing w:val="-6"/>
          <w:sz w:val="21"/>
          <w:szCs w:val="21"/>
          <w:highlight w:val="none"/>
        </w:rPr>
        <w:t>份，乙方和丙方各执壹份，鉴证方执</w:t>
      </w:r>
      <w:r>
        <w:rPr>
          <w:rFonts w:hint="eastAsia" w:ascii="仿宋" w:hAnsi="仿宋" w:eastAsia="仿宋" w:cs="仿宋"/>
          <w:color w:val="auto"/>
          <w:spacing w:val="-6"/>
          <w:sz w:val="21"/>
          <w:szCs w:val="21"/>
          <w:highlight w:val="none"/>
          <w:lang w:val="en-US" w:eastAsia="zh-CN"/>
        </w:rPr>
        <w:t>壹</w:t>
      </w:r>
      <w:r>
        <w:rPr>
          <w:rFonts w:hint="eastAsia" w:ascii="仿宋" w:hAnsi="仿宋" w:eastAsia="仿宋" w:cs="仿宋"/>
          <w:color w:val="auto"/>
          <w:spacing w:val="-6"/>
          <w:sz w:val="21"/>
          <w:szCs w:val="21"/>
          <w:highlight w:val="none"/>
        </w:rPr>
        <w:t>份。</w:t>
      </w:r>
    </w:p>
    <w:p w14:paraId="11A29943">
      <w:pPr>
        <w:keepNext w:val="0"/>
        <w:keepLines w:val="0"/>
        <w:pageBreakBefore w:val="0"/>
        <w:widowControl w:val="0"/>
        <w:kinsoku/>
        <w:wordWrap/>
        <w:overflowPunct/>
        <w:topLinePunct w:val="0"/>
        <w:autoSpaceDE/>
        <w:autoSpaceDN/>
        <w:bidi w:val="0"/>
        <w:adjustRightInd/>
        <w:snapToGrid/>
        <w:spacing w:line="288" w:lineRule="auto"/>
        <w:ind w:firstLine="396" w:firstLineChars="200"/>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3.相关</w:t>
      </w:r>
      <w:r>
        <w:rPr>
          <w:rFonts w:hint="eastAsia" w:ascii="仿宋" w:hAnsi="仿宋" w:eastAsia="仿宋" w:cs="仿宋"/>
          <w:color w:val="auto"/>
          <w:spacing w:val="-6"/>
          <w:sz w:val="21"/>
          <w:szCs w:val="21"/>
          <w:highlight w:val="none"/>
          <w:lang w:eastAsia="zh-CN"/>
        </w:rPr>
        <w:t>招标文件</w:t>
      </w:r>
      <w:r>
        <w:rPr>
          <w:rFonts w:hint="eastAsia" w:ascii="仿宋" w:hAnsi="仿宋" w:eastAsia="仿宋" w:cs="仿宋"/>
          <w:color w:val="auto"/>
          <w:spacing w:val="-6"/>
          <w:sz w:val="21"/>
          <w:szCs w:val="21"/>
          <w:highlight w:val="none"/>
        </w:rPr>
        <w:t>、</w:t>
      </w:r>
      <w:r>
        <w:rPr>
          <w:rFonts w:hint="eastAsia" w:ascii="仿宋" w:hAnsi="仿宋" w:eastAsia="仿宋" w:cs="仿宋"/>
          <w:color w:val="auto"/>
          <w:spacing w:val="-6"/>
          <w:sz w:val="21"/>
          <w:szCs w:val="21"/>
          <w:highlight w:val="none"/>
          <w:lang w:eastAsia="zh-CN"/>
        </w:rPr>
        <w:t>投标文件</w:t>
      </w:r>
      <w:r>
        <w:rPr>
          <w:rFonts w:hint="eastAsia" w:ascii="仿宋" w:hAnsi="仿宋" w:eastAsia="仿宋" w:cs="仿宋"/>
          <w:color w:val="auto"/>
          <w:spacing w:val="-6"/>
          <w:sz w:val="21"/>
          <w:szCs w:val="21"/>
          <w:highlight w:val="none"/>
        </w:rPr>
        <w:t>、</w:t>
      </w:r>
      <w:r>
        <w:rPr>
          <w:rFonts w:hint="eastAsia" w:ascii="仿宋" w:hAnsi="仿宋" w:eastAsia="仿宋" w:cs="仿宋"/>
          <w:color w:val="auto"/>
          <w:spacing w:val="-6"/>
          <w:sz w:val="21"/>
          <w:szCs w:val="21"/>
          <w:highlight w:val="none"/>
          <w:lang w:val="en-US" w:eastAsia="zh-CN"/>
        </w:rPr>
        <w:t>询标纪要</w:t>
      </w:r>
      <w:r>
        <w:rPr>
          <w:rFonts w:hint="eastAsia" w:ascii="仿宋" w:hAnsi="仿宋" w:eastAsia="仿宋" w:cs="仿宋"/>
          <w:color w:val="auto"/>
          <w:spacing w:val="-6"/>
          <w:sz w:val="21"/>
          <w:szCs w:val="21"/>
          <w:highlight w:val="none"/>
        </w:rPr>
        <w:t>、产品配置清单等与本合同具有同等法律效力。</w:t>
      </w:r>
    </w:p>
    <w:tbl>
      <w:tblPr>
        <w:tblStyle w:val="26"/>
        <w:tblW w:w="94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2"/>
        <w:gridCol w:w="4968"/>
      </w:tblGrid>
      <w:tr w14:paraId="74035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782CB493">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甲方：浙江理工大学</w:t>
            </w:r>
          </w:p>
          <w:p w14:paraId="48A14AF3">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bCs/>
                <w:color w:val="auto"/>
                <w:szCs w:val="21"/>
                <w:highlight w:val="none"/>
                <w:lang w:val="en-US" w:eastAsia="zh-CN"/>
              </w:rPr>
              <w:t>盖</w:t>
            </w:r>
            <w:r>
              <w:rPr>
                <w:rFonts w:hint="eastAsia" w:ascii="仿宋" w:hAnsi="仿宋" w:eastAsia="仿宋" w:cs="仿宋"/>
                <w:b/>
                <w:bCs/>
                <w:color w:val="auto"/>
                <w:szCs w:val="21"/>
                <w:highlight w:val="none"/>
              </w:rPr>
              <w:t>章）</w:t>
            </w:r>
          </w:p>
          <w:p w14:paraId="0B973F4D">
            <w:pPr>
              <w:rPr>
                <w:rFonts w:hint="eastAsia" w:ascii="仿宋" w:hAnsi="仿宋" w:eastAsia="仿宋" w:cs="仿宋"/>
                <w:b/>
                <w:bCs/>
                <w:color w:val="auto"/>
                <w:szCs w:val="21"/>
                <w:highlight w:val="none"/>
              </w:rPr>
            </w:pPr>
          </w:p>
          <w:p w14:paraId="3C484E8F">
            <w:pPr>
              <w:rPr>
                <w:rFonts w:hint="eastAsia" w:ascii="仿宋" w:hAnsi="仿宋" w:eastAsia="仿宋" w:cs="仿宋"/>
                <w:b/>
                <w:bCs/>
                <w:color w:val="auto"/>
                <w:szCs w:val="21"/>
                <w:highlight w:val="none"/>
              </w:rPr>
            </w:pPr>
          </w:p>
          <w:p w14:paraId="017146B8">
            <w:pPr>
              <w:rPr>
                <w:rFonts w:hint="eastAsia" w:ascii="仿宋" w:hAnsi="仿宋" w:eastAsia="仿宋" w:cs="仿宋"/>
                <w:b/>
                <w:bCs/>
                <w:color w:val="auto"/>
                <w:sz w:val="21"/>
                <w:szCs w:val="21"/>
                <w:highlight w:val="none"/>
              </w:rPr>
            </w:pPr>
          </w:p>
        </w:tc>
        <w:tc>
          <w:tcPr>
            <w:tcW w:w="4968" w:type="dxa"/>
            <w:vAlign w:val="center"/>
          </w:tcPr>
          <w:p w14:paraId="3A3CC765">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乙方：</w:t>
            </w:r>
          </w:p>
          <w:p w14:paraId="4069B1A5">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bCs/>
                <w:color w:val="auto"/>
                <w:szCs w:val="21"/>
                <w:highlight w:val="none"/>
                <w:lang w:val="en-US" w:eastAsia="zh-CN"/>
              </w:rPr>
              <w:t>盖</w:t>
            </w:r>
            <w:r>
              <w:rPr>
                <w:rFonts w:hint="eastAsia" w:ascii="仿宋" w:hAnsi="仿宋" w:eastAsia="仿宋" w:cs="仿宋"/>
                <w:b/>
                <w:bCs/>
                <w:color w:val="auto"/>
                <w:szCs w:val="21"/>
                <w:highlight w:val="none"/>
              </w:rPr>
              <w:t>章）</w:t>
            </w:r>
          </w:p>
          <w:p w14:paraId="31C88388">
            <w:pPr>
              <w:rPr>
                <w:rFonts w:hint="eastAsia" w:ascii="仿宋" w:hAnsi="仿宋" w:eastAsia="仿宋" w:cs="仿宋"/>
                <w:b/>
                <w:bCs/>
                <w:color w:val="auto"/>
                <w:szCs w:val="21"/>
                <w:highlight w:val="none"/>
              </w:rPr>
            </w:pPr>
          </w:p>
          <w:p w14:paraId="42360D14">
            <w:pPr>
              <w:rPr>
                <w:rFonts w:hint="eastAsia" w:ascii="仿宋" w:hAnsi="仿宋" w:eastAsia="仿宋" w:cs="仿宋"/>
                <w:b/>
                <w:bCs/>
                <w:color w:val="auto"/>
                <w:szCs w:val="21"/>
                <w:highlight w:val="none"/>
              </w:rPr>
            </w:pPr>
          </w:p>
          <w:p w14:paraId="7B103820">
            <w:pPr>
              <w:rPr>
                <w:rFonts w:hint="eastAsia" w:ascii="仿宋" w:hAnsi="仿宋" w:eastAsia="仿宋" w:cs="仿宋"/>
                <w:b/>
                <w:bCs/>
                <w:color w:val="auto"/>
                <w:sz w:val="21"/>
                <w:szCs w:val="21"/>
                <w:highlight w:val="none"/>
              </w:rPr>
            </w:pPr>
          </w:p>
        </w:tc>
      </w:tr>
      <w:tr w14:paraId="0A835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3D934EC2">
            <w:pPr>
              <w:rPr>
                <w:rFonts w:ascii="仿宋" w:hAnsi="仿宋" w:eastAsia="仿宋" w:cs="仿宋"/>
                <w:color w:val="auto"/>
                <w:szCs w:val="21"/>
                <w:highlight w:val="none"/>
              </w:rPr>
            </w:pPr>
            <w:r>
              <w:rPr>
                <w:rFonts w:hint="eastAsia" w:ascii="仿宋" w:hAnsi="仿宋" w:eastAsia="仿宋" w:cs="仿宋"/>
                <w:color w:val="auto"/>
                <w:szCs w:val="21"/>
                <w:highlight w:val="none"/>
              </w:rPr>
              <w:t>法定代表人或受委托人：</w:t>
            </w:r>
          </w:p>
          <w:p w14:paraId="2DDF4369">
            <w:pPr>
              <w:rPr>
                <w:rFonts w:hint="eastAsia" w:ascii="仿宋" w:hAnsi="仿宋" w:eastAsia="仿宋" w:cs="仿宋"/>
                <w:color w:val="auto"/>
                <w:sz w:val="21"/>
                <w:szCs w:val="21"/>
                <w:highlight w:val="none"/>
              </w:rPr>
            </w:pPr>
            <w:r>
              <w:rPr>
                <w:rFonts w:hint="eastAsia" w:ascii="仿宋" w:hAnsi="仿宋" w:eastAsia="仿宋" w:cs="仿宋"/>
                <w:color w:val="auto"/>
                <w:szCs w:val="21"/>
                <w:highlight w:val="none"/>
              </w:rPr>
              <w:t>（签字）</w:t>
            </w:r>
          </w:p>
        </w:tc>
        <w:tc>
          <w:tcPr>
            <w:tcW w:w="4968" w:type="dxa"/>
            <w:vAlign w:val="center"/>
          </w:tcPr>
          <w:p w14:paraId="58F9D9FC">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法定代表人或受委托人：</w:t>
            </w:r>
          </w:p>
          <w:p w14:paraId="5C554C06">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（签字）</w:t>
            </w:r>
          </w:p>
        </w:tc>
      </w:tr>
      <w:tr w14:paraId="10E5C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714C3CD3">
            <w:pPr>
              <w:rPr>
                <w:rFonts w:hint="eastAsia" w:ascii="仿宋" w:hAnsi="仿宋" w:eastAsia="仿宋" w:cs="仿宋"/>
                <w:color w:val="auto"/>
                <w:sz w:val="21"/>
                <w:szCs w:val="21"/>
                <w:highlight w:val="none"/>
              </w:rPr>
            </w:pPr>
            <w:r>
              <w:rPr>
                <w:rFonts w:hint="eastAsia" w:ascii="仿宋" w:hAnsi="仿宋" w:eastAsia="仿宋" w:cs="仿宋"/>
                <w:color w:val="auto"/>
                <w:szCs w:val="21"/>
                <w:highlight w:val="none"/>
              </w:rPr>
              <w:t>地址：杭州市钱塘区2号大街928号</w:t>
            </w:r>
          </w:p>
        </w:tc>
        <w:tc>
          <w:tcPr>
            <w:tcW w:w="4968" w:type="dxa"/>
            <w:vAlign w:val="center"/>
          </w:tcPr>
          <w:p w14:paraId="28C8EB3A">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w:t>
            </w:r>
          </w:p>
        </w:tc>
      </w:tr>
      <w:tr w14:paraId="0FDD4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1D88432B">
            <w:pPr>
              <w:rPr>
                <w:rFonts w:hint="eastAsia" w:ascii="仿宋" w:hAnsi="仿宋" w:eastAsia="仿宋" w:cs="仿宋"/>
                <w:color w:val="auto"/>
                <w:sz w:val="21"/>
                <w:szCs w:val="21"/>
                <w:highlight w:val="none"/>
              </w:rPr>
            </w:pPr>
            <w:r>
              <w:rPr>
                <w:rFonts w:hint="eastAsia" w:ascii="仿宋" w:hAnsi="仿宋" w:eastAsia="仿宋" w:cs="仿宋"/>
                <w:color w:val="auto"/>
                <w:szCs w:val="21"/>
                <w:highlight w:val="none"/>
              </w:rPr>
              <w:t>邮编：310018</w:t>
            </w:r>
          </w:p>
        </w:tc>
        <w:tc>
          <w:tcPr>
            <w:tcW w:w="4968" w:type="dxa"/>
            <w:vAlign w:val="center"/>
          </w:tcPr>
          <w:p w14:paraId="466BDC09">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邮编：</w:t>
            </w:r>
          </w:p>
        </w:tc>
      </w:tr>
      <w:tr w14:paraId="75FA5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20FF06C0">
            <w:pPr>
              <w:rPr>
                <w:rFonts w:hint="eastAsia" w:ascii="仿宋" w:hAnsi="仿宋" w:eastAsia="仿宋" w:cs="仿宋"/>
                <w:color w:val="auto"/>
                <w:sz w:val="21"/>
                <w:szCs w:val="21"/>
                <w:highlight w:val="none"/>
              </w:rPr>
            </w:pPr>
            <w:r>
              <w:rPr>
                <w:rFonts w:hint="eastAsia" w:ascii="仿宋" w:hAnsi="仿宋" w:eastAsia="仿宋" w:cs="仿宋"/>
                <w:color w:val="auto"/>
                <w:szCs w:val="21"/>
                <w:highlight w:val="none"/>
              </w:rPr>
              <w:t>电话：0571-86843939</w:t>
            </w:r>
          </w:p>
        </w:tc>
        <w:tc>
          <w:tcPr>
            <w:tcW w:w="4968" w:type="dxa"/>
            <w:vAlign w:val="center"/>
          </w:tcPr>
          <w:p w14:paraId="4C69BAB9">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电话：</w:t>
            </w:r>
          </w:p>
        </w:tc>
      </w:tr>
      <w:tr w14:paraId="1E8D3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4729B1AD">
            <w:pPr>
              <w:rPr>
                <w:rFonts w:hint="eastAsia" w:ascii="仿宋" w:hAnsi="仿宋" w:eastAsia="仿宋" w:cs="仿宋"/>
                <w:color w:val="auto"/>
                <w:sz w:val="21"/>
                <w:szCs w:val="21"/>
                <w:highlight w:val="none"/>
              </w:rPr>
            </w:pPr>
            <w:r>
              <w:rPr>
                <w:rFonts w:hint="eastAsia" w:ascii="仿宋" w:hAnsi="仿宋" w:eastAsia="仿宋" w:cs="仿宋"/>
                <w:color w:val="auto"/>
                <w:szCs w:val="21"/>
                <w:highlight w:val="none"/>
              </w:rPr>
              <w:t>传真：0571-86843156</w:t>
            </w:r>
          </w:p>
        </w:tc>
        <w:tc>
          <w:tcPr>
            <w:tcW w:w="4968" w:type="dxa"/>
            <w:vAlign w:val="center"/>
          </w:tcPr>
          <w:p w14:paraId="780FCB20">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传真：</w:t>
            </w:r>
          </w:p>
        </w:tc>
      </w:tr>
      <w:tr w14:paraId="3C7A5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38D24E5C">
            <w:pPr>
              <w:rPr>
                <w:rFonts w:hint="eastAsia" w:ascii="仿宋" w:hAnsi="仿宋" w:eastAsia="仿宋" w:cs="仿宋"/>
                <w:color w:val="auto"/>
                <w:sz w:val="21"/>
                <w:szCs w:val="21"/>
                <w:highlight w:val="none"/>
              </w:rPr>
            </w:pPr>
            <w:r>
              <w:rPr>
                <w:rStyle w:val="114"/>
                <w:rFonts w:hint="eastAsia" w:ascii="仿宋" w:hAnsi="仿宋" w:eastAsia="仿宋" w:cs="仿宋"/>
                <w:color w:val="auto"/>
                <w:szCs w:val="21"/>
                <w:highlight w:val="none"/>
              </w:rPr>
              <w:t>统一社会信用代码：12330000470009034M</w:t>
            </w:r>
          </w:p>
        </w:tc>
        <w:tc>
          <w:tcPr>
            <w:tcW w:w="4968" w:type="dxa"/>
            <w:vAlign w:val="center"/>
          </w:tcPr>
          <w:p w14:paraId="7D3112AB">
            <w:pPr>
              <w:rPr>
                <w:rFonts w:hint="eastAsia" w:ascii="仿宋" w:hAnsi="仿宋" w:eastAsia="仿宋" w:cs="仿宋"/>
                <w:color w:val="auto"/>
                <w:sz w:val="21"/>
                <w:szCs w:val="21"/>
                <w:highlight w:val="none"/>
              </w:rPr>
            </w:pPr>
            <w:r>
              <w:rPr>
                <w:rStyle w:val="114"/>
                <w:rFonts w:hint="eastAsia" w:ascii="仿宋" w:hAnsi="仿宋" w:eastAsia="仿宋" w:cs="仿宋"/>
                <w:color w:val="auto"/>
                <w:szCs w:val="21"/>
                <w:highlight w:val="none"/>
              </w:rPr>
              <w:t>统一社会信用代码：</w:t>
            </w:r>
          </w:p>
        </w:tc>
      </w:tr>
      <w:tr w14:paraId="4303E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22C7EDB6">
            <w:pPr>
              <w:rPr>
                <w:rFonts w:hint="eastAsia" w:ascii="仿宋" w:hAnsi="仿宋" w:eastAsia="仿宋" w:cs="仿宋"/>
                <w:color w:val="auto"/>
                <w:sz w:val="21"/>
                <w:szCs w:val="21"/>
                <w:highlight w:val="none"/>
              </w:rPr>
            </w:pPr>
            <w:r>
              <w:rPr>
                <w:rFonts w:hint="eastAsia" w:ascii="仿宋" w:hAnsi="仿宋" w:eastAsia="仿宋" w:cs="仿宋"/>
                <w:color w:val="auto"/>
                <w:szCs w:val="21"/>
                <w:highlight w:val="none"/>
              </w:rPr>
              <w:t>开户银行：中国农业银行杭州枫华支行</w:t>
            </w:r>
          </w:p>
        </w:tc>
        <w:tc>
          <w:tcPr>
            <w:tcW w:w="4968" w:type="dxa"/>
            <w:vAlign w:val="center"/>
          </w:tcPr>
          <w:p w14:paraId="63F7B418">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开户银行：</w:t>
            </w:r>
          </w:p>
        </w:tc>
      </w:tr>
      <w:tr w14:paraId="33018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536D768F">
            <w:pPr>
              <w:rPr>
                <w:rFonts w:hint="eastAsia" w:ascii="仿宋" w:hAnsi="仿宋" w:eastAsia="仿宋" w:cs="仿宋"/>
                <w:color w:val="auto"/>
                <w:sz w:val="21"/>
                <w:szCs w:val="21"/>
                <w:highlight w:val="none"/>
              </w:rPr>
            </w:pPr>
            <w:r>
              <w:rPr>
                <w:rFonts w:hint="eastAsia" w:ascii="仿宋" w:hAnsi="仿宋" w:eastAsia="仿宋" w:cs="仿宋"/>
                <w:color w:val="auto"/>
                <w:szCs w:val="21"/>
                <w:highlight w:val="none"/>
              </w:rPr>
              <w:t>帐号：19001401040051897</w:t>
            </w:r>
          </w:p>
        </w:tc>
        <w:tc>
          <w:tcPr>
            <w:tcW w:w="4968" w:type="dxa"/>
            <w:vAlign w:val="center"/>
          </w:tcPr>
          <w:p w14:paraId="7E0836A9">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帐号：</w:t>
            </w:r>
          </w:p>
        </w:tc>
      </w:tr>
      <w:tr w14:paraId="26927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185690DD">
            <w:pPr>
              <w:rPr>
                <w:rFonts w:hint="eastAsia" w:ascii="仿宋" w:hAnsi="仿宋" w:eastAsia="仿宋" w:cs="仿宋"/>
                <w:color w:val="auto"/>
                <w:sz w:val="21"/>
                <w:szCs w:val="21"/>
                <w:highlight w:val="none"/>
              </w:rPr>
            </w:pPr>
            <w:r>
              <w:rPr>
                <w:rFonts w:hint="eastAsia" w:ascii="仿宋" w:hAnsi="仿宋" w:eastAsia="仿宋" w:cs="仿宋"/>
                <w:color w:val="auto"/>
                <w:szCs w:val="21"/>
                <w:highlight w:val="none"/>
              </w:rPr>
              <w:t>签约时间：     年   月   日</w:t>
            </w:r>
          </w:p>
        </w:tc>
        <w:tc>
          <w:tcPr>
            <w:tcW w:w="4968" w:type="dxa"/>
            <w:vAlign w:val="center"/>
          </w:tcPr>
          <w:p w14:paraId="039461CB">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签约时间：     年   月   日</w:t>
            </w:r>
          </w:p>
        </w:tc>
      </w:tr>
      <w:tr w14:paraId="12A26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42EFD311">
            <w:pPr>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rPr>
              <w:t>丙方：</w:t>
            </w:r>
            <w:r>
              <w:rPr>
                <w:rFonts w:hint="eastAsia" w:ascii="仿宋" w:hAnsi="仿宋" w:eastAsia="仿宋" w:cs="仿宋"/>
                <w:b/>
                <w:bCs/>
                <w:color w:val="auto"/>
                <w:sz w:val="21"/>
                <w:szCs w:val="21"/>
                <w:highlight w:val="none"/>
                <w:lang w:eastAsia="zh-CN"/>
              </w:rPr>
              <w:t>赛尔网络有限公司</w:t>
            </w:r>
          </w:p>
          <w:p w14:paraId="22C0D6BA">
            <w:pPr>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val="en-US" w:eastAsia="zh-CN"/>
              </w:rPr>
              <w:t>盖</w:t>
            </w:r>
            <w:r>
              <w:rPr>
                <w:rFonts w:hint="eastAsia" w:ascii="仿宋" w:hAnsi="仿宋" w:eastAsia="仿宋" w:cs="仿宋"/>
                <w:b/>
                <w:bCs/>
                <w:color w:val="auto"/>
                <w:sz w:val="21"/>
                <w:szCs w:val="21"/>
                <w:highlight w:val="none"/>
              </w:rPr>
              <w:t>章）</w:t>
            </w:r>
          </w:p>
          <w:p w14:paraId="5B941408">
            <w:pPr>
              <w:rPr>
                <w:rFonts w:hint="eastAsia" w:ascii="仿宋" w:hAnsi="仿宋" w:eastAsia="仿宋" w:cs="仿宋"/>
                <w:b/>
                <w:bCs/>
                <w:color w:val="auto"/>
                <w:sz w:val="21"/>
                <w:szCs w:val="21"/>
                <w:highlight w:val="none"/>
                <w:lang w:eastAsia="zh-CN"/>
              </w:rPr>
            </w:pPr>
          </w:p>
          <w:p w14:paraId="35EBEB8D">
            <w:pPr>
              <w:rPr>
                <w:rFonts w:hint="eastAsia" w:ascii="仿宋" w:hAnsi="仿宋" w:eastAsia="仿宋" w:cs="仿宋"/>
                <w:b/>
                <w:bCs/>
                <w:color w:val="auto"/>
                <w:sz w:val="21"/>
                <w:szCs w:val="21"/>
                <w:highlight w:val="none"/>
                <w:lang w:eastAsia="zh-CN"/>
              </w:rPr>
            </w:pPr>
          </w:p>
          <w:p w14:paraId="07C632CB">
            <w:pPr>
              <w:rPr>
                <w:rFonts w:hint="eastAsia" w:ascii="仿宋" w:hAnsi="仿宋" w:eastAsia="仿宋" w:cs="仿宋"/>
                <w:b/>
                <w:bCs/>
                <w:color w:val="auto"/>
                <w:sz w:val="21"/>
                <w:szCs w:val="21"/>
                <w:highlight w:val="none"/>
              </w:rPr>
            </w:pPr>
          </w:p>
        </w:tc>
        <w:tc>
          <w:tcPr>
            <w:tcW w:w="4968" w:type="dxa"/>
            <w:vAlign w:val="center"/>
          </w:tcPr>
          <w:p w14:paraId="4506FC23">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采购代理机构：浙江求是招标代理有限公司</w:t>
            </w:r>
          </w:p>
          <w:p w14:paraId="6BD621DE">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bCs/>
                <w:color w:val="auto"/>
                <w:szCs w:val="21"/>
                <w:highlight w:val="none"/>
                <w:lang w:val="en-US" w:eastAsia="zh-CN"/>
              </w:rPr>
              <w:t>盖</w:t>
            </w:r>
            <w:r>
              <w:rPr>
                <w:rFonts w:hint="eastAsia" w:ascii="仿宋" w:hAnsi="仿宋" w:eastAsia="仿宋" w:cs="仿宋"/>
                <w:b/>
                <w:bCs/>
                <w:color w:val="auto"/>
                <w:szCs w:val="21"/>
                <w:highlight w:val="none"/>
              </w:rPr>
              <w:t>章）</w:t>
            </w:r>
          </w:p>
          <w:p w14:paraId="1269F77C">
            <w:pPr>
              <w:rPr>
                <w:rFonts w:hint="eastAsia" w:ascii="仿宋" w:hAnsi="仿宋" w:eastAsia="仿宋" w:cs="仿宋"/>
                <w:b/>
                <w:bCs/>
                <w:color w:val="auto"/>
                <w:szCs w:val="21"/>
                <w:highlight w:val="none"/>
              </w:rPr>
            </w:pPr>
          </w:p>
          <w:p w14:paraId="054104F2">
            <w:pPr>
              <w:rPr>
                <w:rFonts w:hint="eastAsia" w:ascii="仿宋" w:hAnsi="仿宋" w:eastAsia="仿宋" w:cs="仿宋"/>
                <w:b/>
                <w:bCs/>
                <w:color w:val="auto"/>
                <w:szCs w:val="21"/>
                <w:highlight w:val="none"/>
              </w:rPr>
            </w:pPr>
          </w:p>
          <w:p w14:paraId="2690031E">
            <w:pPr>
              <w:rPr>
                <w:rFonts w:hint="eastAsia" w:ascii="仿宋" w:hAnsi="仿宋" w:eastAsia="仿宋" w:cs="仿宋"/>
                <w:b/>
                <w:bCs/>
                <w:color w:val="auto"/>
                <w:sz w:val="21"/>
                <w:szCs w:val="21"/>
                <w:highlight w:val="none"/>
              </w:rPr>
            </w:pPr>
          </w:p>
        </w:tc>
      </w:tr>
      <w:tr w14:paraId="3A86B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190B0E46">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法定代表人或受委托人：</w:t>
            </w:r>
          </w:p>
          <w:p w14:paraId="67E5C345">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（签字）</w:t>
            </w:r>
          </w:p>
        </w:tc>
        <w:tc>
          <w:tcPr>
            <w:tcW w:w="4968" w:type="dxa"/>
            <w:vAlign w:val="center"/>
          </w:tcPr>
          <w:p w14:paraId="3C0D688F">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采购代理机构代表：</w:t>
            </w:r>
          </w:p>
          <w:p w14:paraId="2C6E8712">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（签字）</w:t>
            </w:r>
          </w:p>
        </w:tc>
      </w:tr>
      <w:tr w14:paraId="56159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3FFB17A1">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地址：北京市海淀区中关村东路1号院清华科技园8号楼B座赛尔大厦</w:t>
            </w:r>
          </w:p>
        </w:tc>
        <w:tc>
          <w:tcPr>
            <w:tcW w:w="4968" w:type="dxa"/>
            <w:vAlign w:val="center"/>
          </w:tcPr>
          <w:p w14:paraId="3DEE8E42">
            <w:pP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地址：</w:t>
            </w:r>
            <w:r>
              <w:rPr>
                <w:rFonts w:hint="eastAsia" w:ascii="仿宋" w:hAnsi="仿宋" w:eastAsia="仿宋" w:cs="仿宋"/>
                <w:color w:val="auto"/>
                <w:sz w:val="21"/>
                <w:szCs w:val="21"/>
                <w:highlight w:val="none"/>
                <w:lang w:eastAsia="zh-CN"/>
              </w:rPr>
              <w:t>杭州市玉古路173号中田大厦21楼</w:t>
            </w:r>
          </w:p>
        </w:tc>
      </w:tr>
      <w:tr w14:paraId="1E7E1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3ACAE059">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税号：911101087226182167</w:t>
            </w:r>
          </w:p>
        </w:tc>
        <w:tc>
          <w:tcPr>
            <w:tcW w:w="4968" w:type="dxa"/>
            <w:vAlign w:val="center"/>
          </w:tcPr>
          <w:p w14:paraId="4D33A9BB">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邮编：310027</w:t>
            </w:r>
          </w:p>
        </w:tc>
      </w:tr>
      <w:tr w14:paraId="46EF9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13C412DF">
            <w:pP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电话：010-62603387</w:t>
            </w:r>
          </w:p>
        </w:tc>
        <w:tc>
          <w:tcPr>
            <w:tcW w:w="4968" w:type="dxa"/>
            <w:vAlign w:val="center"/>
          </w:tcPr>
          <w:p w14:paraId="5FC3CF5D">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电话：0571-87666111</w:t>
            </w:r>
          </w:p>
        </w:tc>
      </w:tr>
      <w:tr w14:paraId="0FBBF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2669DE9E">
            <w:pPr>
              <w:rPr>
                <w:rFonts w:hint="eastAsia" w:ascii="仿宋" w:hAnsi="仿宋" w:eastAsia="仿宋" w:cs="仿宋"/>
                <w:color w:val="auto"/>
                <w:kern w:val="2"/>
                <w:sz w:val="21"/>
                <w:szCs w:val="21"/>
                <w:highlight w:val="none"/>
                <w:lang w:val="en-US" w:eastAsia="zh-CN" w:bidi="ar-SA"/>
              </w:rPr>
            </w:pPr>
            <w:r>
              <w:rPr>
                <w:rStyle w:val="114"/>
                <w:rFonts w:hint="eastAsia" w:ascii="仿宋" w:hAnsi="仿宋" w:eastAsia="仿宋" w:cs="仿宋"/>
                <w:color w:val="auto"/>
                <w:szCs w:val="21"/>
                <w:highlight w:val="none"/>
              </w:rPr>
              <w:t>统一社会信用代码：</w:t>
            </w:r>
            <w:r>
              <w:rPr>
                <w:rFonts w:hint="eastAsia" w:ascii="仿宋" w:hAnsi="仿宋" w:eastAsia="仿宋" w:cs="仿宋"/>
                <w:color w:val="auto"/>
                <w:sz w:val="21"/>
                <w:szCs w:val="21"/>
                <w:highlight w:val="none"/>
              </w:rPr>
              <w:t>911101087226182167</w:t>
            </w:r>
          </w:p>
        </w:tc>
        <w:tc>
          <w:tcPr>
            <w:tcW w:w="4968" w:type="dxa"/>
            <w:vAlign w:val="center"/>
          </w:tcPr>
          <w:p w14:paraId="2669F008">
            <w:pP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传真：0571-87666116</w:t>
            </w:r>
          </w:p>
        </w:tc>
      </w:tr>
      <w:tr w14:paraId="318A4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657AFA79">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开户银行：建行北京清华园支行</w:t>
            </w:r>
          </w:p>
        </w:tc>
        <w:tc>
          <w:tcPr>
            <w:tcW w:w="4968" w:type="dxa"/>
            <w:vAlign w:val="center"/>
          </w:tcPr>
          <w:p w14:paraId="6D508947">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开户银行：工行浙大分理处</w:t>
            </w:r>
          </w:p>
        </w:tc>
      </w:tr>
      <w:tr w14:paraId="112F3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3A74DEFC">
            <w:pPr>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帐号：11001079900056026108</w:t>
            </w:r>
          </w:p>
        </w:tc>
        <w:tc>
          <w:tcPr>
            <w:tcW w:w="4968" w:type="dxa"/>
            <w:vAlign w:val="center"/>
          </w:tcPr>
          <w:p w14:paraId="53857766">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帐号：1202024609900033043</w:t>
            </w:r>
          </w:p>
        </w:tc>
      </w:tr>
      <w:tr w14:paraId="7D0A2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522" w:type="dxa"/>
            <w:vAlign w:val="center"/>
          </w:tcPr>
          <w:p w14:paraId="479D769B">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签约时间：     年   月   日</w:t>
            </w:r>
          </w:p>
        </w:tc>
        <w:tc>
          <w:tcPr>
            <w:tcW w:w="4968" w:type="dxa"/>
            <w:vAlign w:val="center"/>
          </w:tcPr>
          <w:p w14:paraId="75E272FE">
            <w:pPr>
              <w:rPr>
                <w:rFonts w:hint="eastAsia" w:ascii="仿宋" w:hAnsi="仿宋" w:eastAsia="仿宋" w:cs="仿宋"/>
                <w:color w:val="auto"/>
                <w:sz w:val="21"/>
                <w:szCs w:val="21"/>
                <w:highlight w:val="none"/>
              </w:rPr>
            </w:pPr>
          </w:p>
        </w:tc>
      </w:tr>
    </w:tbl>
    <w:p w14:paraId="56312096">
      <w:pPr>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br w:type="page"/>
      </w:r>
    </w:p>
    <w:p w14:paraId="48270B75">
      <w:pPr>
        <w:adjustRightInd w:val="0"/>
        <w:snapToGrid w:val="0"/>
        <w:spacing w:line="288" w:lineRule="auto"/>
        <w:jc w:val="center"/>
        <w:outlineLvl w:val="0"/>
        <w:rPr>
          <w:rFonts w:ascii="仿宋" w:hAnsi="仿宋" w:eastAsia="仿宋" w:cs="仿宋"/>
          <w:color w:val="auto"/>
          <w:sz w:val="32"/>
          <w:szCs w:val="32"/>
          <w:highlight w:val="none"/>
        </w:rPr>
      </w:pPr>
      <w:r>
        <w:rPr>
          <w:rFonts w:hint="eastAsia" w:ascii="仿宋" w:hAnsi="仿宋" w:eastAsia="仿宋" w:cs="仿宋"/>
          <w:b/>
          <w:color w:val="auto"/>
          <w:sz w:val="32"/>
          <w:szCs w:val="32"/>
          <w:highlight w:val="none"/>
        </w:rPr>
        <w:t>第六章  投标文件格式</w:t>
      </w:r>
    </w:p>
    <w:p w14:paraId="64D26915">
      <w:pPr>
        <w:adjustRightInd w:val="0"/>
        <w:snapToGrid w:val="0"/>
        <w:spacing w:line="360" w:lineRule="auto"/>
        <w:rPr>
          <w:rFonts w:ascii="仿宋" w:hAnsi="仿宋" w:eastAsia="仿宋" w:cs="仿宋"/>
          <w:b/>
          <w:bCs/>
          <w:color w:val="auto"/>
          <w:spacing w:val="-6"/>
          <w:sz w:val="24"/>
          <w:szCs w:val="24"/>
          <w:highlight w:val="none"/>
        </w:rPr>
      </w:pPr>
    </w:p>
    <w:p w14:paraId="6B71A5E3">
      <w:pPr>
        <w:adjustRightInd w:val="0"/>
        <w:snapToGrid w:val="0"/>
        <w:spacing w:line="360" w:lineRule="auto"/>
        <w:jc w:val="center"/>
        <w:rPr>
          <w:rFonts w:ascii="仿宋" w:hAnsi="仿宋" w:eastAsia="仿宋" w:cs="仿宋"/>
          <w:b/>
          <w:bCs/>
          <w:color w:val="auto"/>
          <w:spacing w:val="-6"/>
          <w:sz w:val="24"/>
          <w:szCs w:val="24"/>
          <w:highlight w:val="none"/>
        </w:rPr>
      </w:pPr>
      <w:r>
        <w:rPr>
          <w:rFonts w:hint="eastAsia" w:ascii="仿宋" w:hAnsi="仿宋" w:eastAsia="仿宋" w:cs="仿宋"/>
          <w:b/>
          <w:bCs/>
          <w:color w:val="auto"/>
          <w:spacing w:val="-6"/>
          <w:sz w:val="24"/>
          <w:szCs w:val="24"/>
          <w:highlight w:val="none"/>
        </w:rPr>
        <w:t>目  录</w:t>
      </w:r>
    </w:p>
    <w:p w14:paraId="6C59CC11">
      <w:pPr>
        <w:adjustRightInd w:val="0"/>
        <w:snapToGrid w:val="0"/>
        <w:spacing w:line="360" w:lineRule="auto"/>
        <w:rPr>
          <w:rFonts w:ascii="仿宋" w:hAnsi="仿宋" w:eastAsia="仿宋" w:cs="仿宋"/>
          <w:b/>
          <w:bCs/>
          <w:color w:val="auto"/>
          <w:spacing w:val="-6"/>
          <w:sz w:val="24"/>
          <w:szCs w:val="24"/>
          <w:highlight w:val="none"/>
        </w:rPr>
      </w:pPr>
    </w:p>
    <w:p w14:paraId="6A1E570C">
      <w:pPr>
        <w:adjustRightInd w:val="0"/>
        <w:snapToGrid w:val="0"/>
        <w:spacing w:line="360" w:lineRule="auto"/>
        <w:ind w:firstLine="398" w:firstLineChars="200"/>
        <w:jc w:val="left"/>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w:t>
      </w:r>
      <w:r>
        <w:rPr>
          <w:rFonts w:hint="eastAsia" w:ascii="仿宋" w:hAnsi="仿宋" w:eastAsia="仿宋" w:cs="仿宋"/>
          <w:b/>
          <w:bCs/>
          <w:color w:val="auto"/>
          <w:spacing w:val="-6"/>
          <w:szCs w:val="21"/>
          <w:highlight w:val="none"/>
          <w:lang w:val="en-US" w:eastAsia="zh-CN"/>
        </w:rPr>
        <w:t>一、</w:t>
      </w:r>
      <w:r>
        <w:rPr>
          <w:rFonts w:hint="eastAsia" w:ascii="仿宋" w:hAnsi="仿宋" w:eastAsia="仿宋" w:cs="仿宋"/>
          <w:b/>
          <w:bCs/>
          <w:color w:val="auto"/>
          <w:spacing w:val="-6"/>
          <w:szCs w:val="21"/>
          <w:highlight w:val="none"/>
        </w:rPr>
        <w:t>资格文件（单独上传）</w:t>
      </w:r>
    </w:p>
    <w:p w14:paraId="5CD9EC85">
      <w:pPr>
        <w:keepNext w:val="0"/>
        <w:keepLines w:val="0"/>
        <w:pageBreakBefore w:val="0"/>
        <w:widowControl w:val="0"/>
        <w:kinsoku/>
        <w:wordWrap/>
        <w:overflowPunct/>
        <w:topLinePunct w:val="0"/>
        <w:autoSpaceDE/>
        <w:autoSpaceDN/>
        <w:bidi w:val="0"/>
        <w:adjustRightInd w:val="0"/>
        <w:snapToGrid w:val="0"/>
        <w:spacing w:line="360" w:lineRule="auto"/>
        <w:ind w:firstLine="596" w:firstLineChars="300"/>
        <w:jc w:val="left"/>
        <w:textAlignment w:val="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资格审查要求的资格证明材料（均需加盖公章）</w:t>
      </w:r>
    </w:p>
    <w:p w14:paraId="032B7F5F">
      <w:pPr>
        <w:keepNext w:val="0"/>
        <w:keepLines w:val="0"/>
        <w:pageBreakBefore w:val="0"/>
        <w:widowControl w:val="0"/>
        <w:kinsoku/>
        <w:wordWrap/>
        <w:overflowPunct/>
        <w:topLinePunct w:val="0"/>
        <w:autoSpaceDE/>
        <w:autoSpaceDN/>
        <w:bidi w:val="0"/>
        <w:adjustRightInd w:val="0"/>
        <w:snapToGrid w:val="0"/>
        <w:spacing w:line="360" w:lineRule="auto"/>
        <w:ind w:firstLine="596" w:firstLineChars="300"/>
        <w:jc w:val="left"/>
        <w:textAlignment w:val="auto"/>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val="en-US" w:eastAsia="zh-CN"/>
        </w:rPr>
        <w:t>1.</w:t>
      </w:r>
      <w:r>
        <w:rPr>
          <w:rFonts w:hint="eastAsia" w:ascii="仿宋" w:hAnsi="仿宋" w:eastAsia="仿宋" w:cs="仿宋"/>
          <w:b/>
          <w:color w:val="auto"/>
          <w:spacing w:val="-6"/>
          <w:szCs w:val="21"/>
          <w:highlight w:val="none"/>
        </w:rPr>
        <w:t>有效的法人或者其他组织的营业执照等证明文件/自然人的身份证明</w:t>
      </w:r>
    </w:p>
    <w:p w14:paraId="4C3DCAB8">
      <w:pPr>
        <w:keepNext w:val="0"/>
        <w:keepLines w:val="0"/>
        <w:pageBreakBefore w:val="0"/>
        <w:widowControl w:val="0"/>
        <w:kinsoku/>
        <w:wordWrap/>
        <w:overflowPunct/>
        <w:topLinePunct w:val="0"/>
        <w:autoSpaceDE/>
        <w:autoSpaceDN/>
        <w:bidi w:val="0"/>
        <w:adjustRightInd w:val="0"/>
        <w:snapToGrid w:val="0"/>
        <w:spacing w:line="360" w:lineRule="auto"/>
        <w:ind w:firstLine="596" w:firstLineChars="300"/>
        <w:jc w:val="left"/>
        <w:textAlignment w:val="auto"/>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val="en-US" w:eastAsia="zh-CN"/>
        </w:rPr>
        <w:t>2.</w:t>
      </w:r>
      <w:r>
        <w:rPr>
          <w:rFonts w:hint="eastAsia" w:ascii="仿宋" w:hAnsi="仿宋" w:eastAsia="仿宋" w:cs="仿宋"/>
          <w:b/>
          <w:color w:val="auto"/>
          <w:spacing w:val="-6"/>
          <w:szCs w:val="21"/>
          <w:highlight w:val="none"/>
        </w:rPr>
        <w:t>符合参加政府采购活动应当具备的一般条件的承诺函</w:t>
      </w:r>
    </w:p>
    <w:p w14:paraId="7DA1E1EA">
      <w:pPr>
        <w:keepNext w:val="0"/>
        <w:keepLines w:val="0"/>
        <w:pageBreakBefore w:val="0"/>
        <w:widowControl w:val="0"/>
        <w:kinsoku/>
        <w:wordWrap/>
        <w:overflowPunct/>
        <w:topLinePunct w:val="0"/>
        <w:autoSpaceDE/>
        <w:autoSpaceDN/>
        <w:bidi w:val="0"/>
        <w:adjustRightInd w:val="0"/>
        <w:snapToGrid w:val="0"/>
        <w:spacing w:line="360" w:lineRule="auto"/>
        <w:ind w:firstLine="596" w:firstLineChars="300"/>
        <w:jc w:val="left"/>
        <w:textAlignment w:val="auto"/>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val="en-US" w:eastAsia="zh-CN"/>
        </w:rPr>
        <w:t>3.</w:t>
      </w:r>
      <w:r>
        <w:rPr>
          <w:rFonts w:hint="eastAsia" w:ascii="仿宋" w:hAnsi="仿宋" w:eastAsia="仿宋" w:cs="仿宋"/>
          <w:b/>
          <w:color w:val="auto"/>
          <w:spacing w:val="-6"/>
          <w:szCs w:val="21"/>
          <w:highlight w:val="none"/>
        </w:rPr>
        <w:t>联合协议（若联合体投标）</w:t>
      </w:r>
    </w:p>
    <w:p w14:paraId="03C27302">
      <w:pPr>
        <w:keepNext w:val="0"/>
        <w:keepLines w:val="0"/>
        <w:pageBreakBefore w:val="0"/>
        <w:widowControl w:val="0"/>
        <w:kinsoku/>
        <w:wordWrap/>
        <w:overflowPunct/>
        <w:topLinePunct w:val="0"/>
        <w:autoSpaceDE/>
        <w:autoSpaceDN/>
        <w:bidi w:val="0"/>
        <w:adjustRightInd w:val="0"/>
        <w:snapToGrid w:val="0"/>
        <w:spacing w:line="360" w:lineRule="auto"/>
        <w:ind w:firstLine="596" w:firstLineChars="300"/>
        <w:jc w:val="left"/>
        <w:textAlignment w:val="auto"/>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▲联合体投标的，联合体各方均应提供（1）</w:t>
      </w:r>
      <w:r>
        <w:rPr>
          <w:rFonts w:hint="eastAsia" w:ascii="仿宋" w:hAnsi="仿宋" w:eastAsia="仿宋" w:cs="仿宋"/>
          <w:b/>
          <w:color w:val="auto"/>
          <w:spacing w:val="-6"/>
          <w:szCs w:val="21"/>
          <w:highlight w:val="none"/>
          <w:lang w:val="en-US" w:eastAsia="zh-CN"/>
        </w:rPr>
        <w:t>&amp;</w:t>
      </w:r>
      <w:r>
        <w:rPr>
          <w:rFonts w:hint="eastAsia" w:ascii="仿宋" w:hAnsi="仿宋" w:eastAsia="仿宋" w:cs="仿宋"/>
          <w:b/>
          <w:color w:val="auto"/>
          <w:spacing w:val="-6"/>
          <w:szCs w:val="21"/>
          <w:highlight w:val="none"/>
        </w:rPr>
        <w:t>（2）</w:t>
      </w:r>
      <w:r>
        <w:rPr>
          <w:rFonts w:hint="eastAsia" w:ascii="仿宋" w:hAnsi="仿宋" w:eastAsia="仿宋" w:cs="仿宋"/>
          <w:b/>
          <w:color w:val="auto"/>
          <w:spacing w:val="-6"/>
          <w:szCs w:val="21"/>
          <w:highlight w:val="none"/>
          <w:lang w:val="en-US" w:eastAsia="zh-CN"/>
        </w:rPr>
        <w:t>项</w:t>
      </w:r>
      <w:r>
        <w:rPr>
          <w:rFonts w:hint="eastAsia" w:ascii="仿宋" w:hAnsi="仿宋" w:eastAsia="仿宋" w:cs="仿宋"/>
          <w:b/>
          <w:color w:val="auto"/>
          <w:spacing w:val="-6"/>
          <w:szCs w:val="21"/>
          <w:highlight w:val="none"/>
        </w:rPr>
        <w:t>材料</w:t>
      </w:r>
    </w:p>
    <w:p w14:paraId="11DAFB72">
      <w:pPr>
        <w:adjustRightInd w:val="0"/>
        <w:snapToGrid w:val="0"/>
        <w:spacing w:line="360"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rPr>
        <w:t>商务和</w:t>
      </w:r>
      <w:r>
        <w:rPr>
          <w:rFonts w:hint="eastAsia" w:ascii="仿宋" w:hAnsi="仿宋" w:eastAsia="仿宋" w:cs="仿宋"/>
          <w:b/>
          <w:bCs/>
          <w:color w:val="auto"/>
          <w:spacing w:val="-6"/>
          <w:szCs w:val="21"/>
          <w:highlight w:val="none"/>
        </w:rPr>
        <w:t>技术文件（单独上传）</w:t>
      </w:r>
    </w:p>
    <w:p w14:paraId="2EA3AC5D">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投标函</w:t>
      </w:r>
    </w:p>
    <w:p w14:paraId="467F75C4">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法定代表人（单位负责人、自然人本人）身份证明</w:t>
      </w:r>
      <w:r>
        <w:rPr>
          <w:rFonts w:hint="eastAsia" w:ascii="仿宋" w:hAnsi="仿宋" w:eastAsia="仿宋" w:cs="仿宋"/>
          <w:color w:val="auto"/>
          <w:spacing w:val="-6"/>
          <w:szCs w:val="21"/>
          <w:highlight w:val="none"/>
          <w:lang w:val="en-US" w:eastAsia="zh-CN"/>
        </w:rPr>
        <w:t>/</w:t>
      </w:r>
      <w:r>
        <w:rPr>
          <w:rFonts w:hint="eastAsia" w:ascii="仿宋" w:hAnsi="仿宋" w:eastAsia="仿宋" w:cs="仿宋"/>
          <w:color w:val="auto"/>
          <w:spacing w:val="-6"/>
          <w:szCs w:val="21"/>
          <w:highlight w:val="none"/>
          <w:lang w:eastAsia="zh-CN"/>
        </w:rPr>
        <w:t>授权委托书</w:t>
      </w:r>
    </w:p>
    <w:p w14:paraId="22B1E55B">
      <w:pPr>
        <w:keepNext w:val="0"/>
        <w:keepLines w:val="0"/>
        <w:pageBreakBefore w:val="0"/>
        <w:widowControl w:val="0"/>
        <w:kinsoku/>
        <w:wordWrap/>
        <w:overflowPunct/>
        <w:topLinePunct w:val="0"/>
        <w:autoSpaceDE/>
        <w:autoSpaceDN/>
        <w:bidi w:val="0"/>
        <w:adjustRightInd w:val="0"/>
        <w:snapToGrid w:val="0"/>
        <w:spacing w:line="360" w:lineRule="auto"/>
        <w:ind w:firstLine="840" w:firstLineChars="400"/>
        <w:jc w:val="left"/>
        <w:textAlignment w:val="auto"/>
        <w:rPr>
          <w:rFonts w:ascii="仿宋" w:hAnsi="仿宋" w:eastAsia="仿宋" w:cs="仿宋"/>
          <w:color w:val="auto"/>
          <w:spacing w:val="-6"/>
          <w:szCs w:val="21"/>
          <w:highlight w:val="none"/>
        </w:rPr>
      </w:pPr>
      <w:r>
        <w:rPr>
          <w:rFonts w:hint="eastAsia" w:ascii="仿宋" w:hAnsi="仿宋" w:eastAsia="仿宋" w:cs="仿宋"/>
          <w:color w:val="auto"/>
          <w:szCs w:val="21"/>
          <w:highlight w:val="none"/>
          <w:lang w:eastAsia="zh-CN"/>
        </w:rPr>
        <w:t>2024年1月（含）至今任意一月</w:t>
      </w:r>
      <w:r>
        <w:rPr>
          <w:rFonts w:hint="eastAsia" w:ascii="仿宋" w:hAnsi="仿宋" w:eastAsia="仿宋" w:cs="仿宋"/>
          <w:color w:val="auto"/>
          <w:spacing w:val="-6"/>
          <w:szCs w:val="21"/>
          <w:highlight w:val="none"/>
        </w:rPr>
        <w:t>投标授权代表社保缴纳证明</w:t>
      </w:r>
    </w:p>
    <w:p w14:paraId="48BF61DD">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采购需求偏离表</w:t>
      </w:r>
    </w:p>
    <w:p w14:paraId="298AB459">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lang w:eastAsia="zh-CN"/>
        </w:rPr>
        <w:t>标▲、★条款相关佐证材料</w:t>
      </w:r>
    </w:p>
    <w:p w14:paraId="4C364B77">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lang w:eastAsia="zh-CN"/>
        </w:rPr>
        <w:t>投标人同类合同实施情况一览表</w:t>
      </w:r>
    </w:p>
    <w:p w14:paraId="1C26F0AB">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6.节能、环保产品证明材料</w:t>
      </w:r>
    </w:p>
    <w:p w14:paraId="6D727794">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7.</w:t>
      </w:r>
      <w:r>
        <w:rPr>
          <w:rFonts w:hint="eastAsia" w:ascii="仿宋" w:hAnsi="仿宋" w:eastAsia="仿宋" w:cs="仿宋"/>
          <w:color w:val="auto"/>
          <w:spacing w:val="-6"/>
          <w:szCs w:val="21"/>
          <w:highlight w:val="none"/>
          <w:lang w:eastAsia="zh-CN"/>
        </w:rPr>
        <w:t>标的配置清单、原厂出厂配置表</w:t>
      </w:r>
    </w:p>
    <w:p w14:paraId="03C890FA">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8.</w:t>
      </w:r>
      <w:r>
        <w:rPr>
          <w:rFonts w:hint="eastAsia" w:ascii="仿宋" w:hAnsi="仿宋" w:eastAsia="仿宋" w:cs="仿宋"/>
          <w:color w:val="auto"/>
          <w:spacing w:val="-6"/>
          <w:szCs w:val="21"/>
          <w:highlight w:val="none"/>
          <w:lang w:eastAsia="zh-CN"/>
        </w:rPr>
        <w:t>技术方案</w:t>
      </w:r>
    </w:p>
    <w:p w14:paraId="702A29A6">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9.</w:t>
      </w:r>
      <w:r>
        <w:rPr>
          <w:rFonts w:hint="eastAsia" w:ascii="仿宋" w:hAnsi="仿宋" w:eastAsia="仿宋" w:cs="仿宋"/>
          <w:color w:val="auto"/>
          <w:spacing w:val="-6"/>
          <w:szCs w:val="21"/>
          <w:highlight w:val="none"/>
          <w:lang w:eastAsia="zh-CN"/>
        </w:rPr>
        <w:t>培训计划</w:t>
      </w:r>
    </w:p>
    <w:p w14:paraId="4556BF91">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10.</w:t>
      </w:r>
      <w:r>
        <w:rPr>
          <w:rFonts w:hint="eastAsia" w:ascii="仿宋" w:hAnsi="仿宋" w:eastAsia="仿宋" w:cs="仿宋"/>
          <w:color w:val="auto"/>
          <w:spacing w:val="-6"/>
          <w:szCs w:val="21"/>
          <w:highlight w:val="none"/>
          <w:lang w:eastAsia="zh-CN"/>
        </w:rPr>
        <w:t>售后服务方案</w:t>
      </w:r>
    </w:p>
    <w:p w14:paraId="25EBCE85">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11.随机标准附件、备品备件、易损件、零配件、专用工具等</w:t>
      </w:r>
    </w:p>
    <w:p w14:paraId="2FD788EB">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default"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12.所需选配件、维修配件、易耗件费用一览表</w:t>
      </w:r>
    </w:p>
    <w:p w14:paraId="52F11E8B">
      <w:pPr>
        <w:adjustRightInd w:val="0"/>
        <w:snapToGrid w:val="0"/>
        <w:spacing w:line="360"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rPr>
        <w:t>报价文件</w:t>
      </w:r>
      <w:r>
        <w:rPr>
          <w:rFonts w:hint="eastAsia" w:ascii="仿宋" w:hAnsi="仿宋" w:eastAsia="仿宋" w:cs="仿宋"/>
          <w:b/>
          <w:bCs/>
          <w:color w:val="auto"/>
          <w:spacing w:val="-6"/>
          <w:szCs w:val="21"/>
          <w:highlight w:val="none"/>
        </w:rPr>
        <w:t>（单独上传）</w:t>
      </w:r>
    </w:p>
    <w:p w14:paraId="50DAEBCF">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开标一览表</w:t>
      </w:r>
    </w:p>
    <w:p w14:paraId="13090A3F">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中小企业声明函（若属于中小企业）</w:t>
      </w:r>
    </w:p>
    <w:p w14:paraId="76AD1D00">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属于监狱企业的证明文件（若属于监狱企业）</w:t>
      </w:r>
    </w:p>
    <w:p w14:paraId="1C197427">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残疾人福利性单位声明函（若属于残疾人福利性单位）</w:t>
      </w:r>
    </w:p>
    <w:p w14:paraId="49C7615F">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ABFC1EB">
      <w:pPr>
        <w:adjustRightInd w:val="0"/>
        <w:snapToGrid w:val="0"/>
        <w:spacing w:line="288" w:lineRule="auto"/>
        <w:jc w:val="center"/>
        <w:rPr>
          <w:rFonts w:ascii="仿宋" w:hAnsi="仿宋" w:eastAsia="仿宋" w:cs="仿宋"/>
          <w:b/>
          <w:bCs/>
          <w:color w:val="auto"/>
          <w:sz w:val="84"/>
          <w:szCs w:val="84"/>
          <w:highlight w:val="none"/>
        </w:rPr>
      </w:pPr>
    </w:p>
    <w:p w14:paraId="6F900EF4">
      <w:pPr>
        <w:adjustRightInd w:val="0"/>
        <w:snapToGrid w:val="0"/>
        <w:spacing w:line="288" w:lineRule="auto"/>
        <w:jc w:val="center"/>
        <w:rPr>
          <w:rFonts w:ascii="仿宋" w:hAnsi="仿宋" w:eastAsia="仿宋" w:cs="仿宋"/>
          <w:b/>
          <w:bCs/>
          <w:color w:val="auto"/>
          <w:sz w:val="84"/>
          <w:szCs w:val="84"/>
          <w:highlight w:val="none"/>
        </w:rPr>
      </w:pPr>
    </w:p>
    <w:p w14:paraId="6AA9ABD6">
      <w:pPr>
        <w:adjustRightInd w:val="0"/>
        <w:snapToGrid w:val="0"/>
        <w:spacing w:line="288" w:lineRule="auto"/>
        <w:jc w:val="center"/>
        <w:rPr>
          <w:rFonts w:ascii="仿宋" w:hAnsi="仿宋" w:eastAsia="仿宋" w:cs="仿宋"/>
          <w:b/>
          <w:bCs/>
          <w:color w:val="auto"/>
          <w:sz w:val="84"/>
          <w:szCs w:val="84"/>
          <w:highlight w:val="none"/>
        </w:rPr>
      </w:pPr>
    </w:p>
    <w:p w14:paraId="3C1BB3CD">
      <w:pPr>
        <w:adjustRightInd w:val="0"/>
        <w:snapToGrid w:val="0"/>
        <w:spacing w:line="288" w:lineRule="auto"/>
        <w:jc w:val="center"/>
        <w:rPr>
          <w:rFonts w:ascii="仿宋" w:hAnsi="仿宋" w:eastAsia="仿宋" w:cs="仿宋"/>
          <w:b/>
          <w:bCs/>
          <w:color w:val="auto"/>
          <w:sz w:val="84"/>
          <w:szCs w:val="84"/>
          <w:highlight w:val="none"/>
        </w:rPr>
      </w:pPr>
    </w:p>
    <w:p w14:paraId="5129312E">
      <w:pPr>
        <w:adjustRightInd w:val="0"/>
        <w:snapToGrid w:val="0"/>
        <w:spacing w:line="288" w:lineRule="auto"/>
        <w:jc w:val="center"/>
        <w:outlineLvl w:val="1"/>
        <w:rPr>
          <w:rFonts w:ascii="仿宋" w:hAnsi="仿宋" w:eastAsia="仿宋" w:cs="仿宋"/>
          <w:b/>
          <w:bCs/>
          <w:color w:val="auto"/>
          <w:sz w:val="84"/>
          <w:szCs w:val="84"/>
          <w:highlight w:val="none"/>
        </w:rPr>
      </w:pPr>
      <w:r>
        <w:rPr>
          <w:rFonts w:hint="eastAsia" w:ascii="仿宋" w:hAnsi="仿宋" w:eastAsia="仿宋" w:cs="仿宋"/>
          <w:b/>
          <w:bCs/>
          <w:color w:val="auto"/>
          <w:sz w:val="84"/>
          <w:szCs w:val="84"/>
          <w:highlight w:val="none"/>
        </w:rPr>
        <w:t>资格文件</w:t>
      </w:r>
    </w:p>
    <w:p w14:paraId="46A65ED0">
      <w:pPr>
        <w:adjustRightInd w:val="0"/>
        <w:snapToGrid w:val="0"/>
        <w:spacing w:line="288" w:lineRule="auto"/>
        <w:jc w:val="center"/>
        <w:rPr>
          <w:rFonts w:ascii="仿宋" w:hAnsi="仿宋" w:eastAsia="仿宋" w:cs="仿宋"/>
          <w:b/>
          <w:bCs/>
          <w:color w:val="auto"/>
          <w:sz w:val="84"/>
          <w:szCs w:val="84"/>
          <w:highlight w:val="none"/>
        </w:rPr>
      </w:pPr>
    </w:p>
    <w:p w14:paraId="6D2F8515">
      <w:pPr>
        <w:adjustRightInd w:val="0"/>
        <w:snapToGrid w:val="0"/>
        <w:spacing w:line="288" w:lineRule="auto"/>
        <w:jc w:val="center"/>
        <w:rPr>
          <w:rFonts w:ascii="仿宋" w:hAnsi="仿宋" w:eastAsia="仿宋" w:cs="仿宋"/>
          <w:b/>
          <w:bCs/>
          <w:color w:val="auto"/>
          <w:szCs w:val="21"/>
          <w:highlight w:val="none"/>
        </w:rPr>
      </w:pPr>
      <w:bookmarkStart w:id="49" w:name="_Hlk94097338"/>
      <w:r>
        <w:rPr>
          <w:rFonts w:hint="eastAsia" w:ascii="仿宋" w:hAnsi="仿宋" w:eastAsia="仿宋" w:cs="仿宋"/>
          <w:b/>
          <w:bCs/>
          <w:color w:val="auto"/>
          <w:sz w:val="24"/>
          <w:szCs w:val="24"/>
          <w:highlight w:val="none"/>
        </w:rPr>
        <w:t>资格审查要求的资格证明材料（均需加盖公章）</w:t>
      </w:r>
      <w:bookmarkEnd w:id="49"/>
    </w:p>
    <w:p w14:paraId="0417FC41">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55A5BDFB">
      <w:pPr>
        <w:adjustRightInd w:val="0"/>
        <w:snapToGrid w:val="0"/>
        <w:spacing w:line="360" w:lineRule="auto"/>
        <w:jc w:val="center"/>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有效的法人或者其他组织的营业执照等证明文件/自然人的身份证明</w:t>
      </w:r>
    </w:p>
    <w:p w14:paraId="330D576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仿宋" w:hAnsi="仿宋" w:eastAsia="仿宋" w:cs="仿宋"/>
          <w:b/>
          <w:bCs/>
          <w:color w:val="auto"/>
          <w:sz w:val="18"/>
          <w:szCs w:val="18"/>
          <w:highlight w:val="none"/>
          <w:lang w:val="en-US" w:eastAsia="zh-CN"/>
        </w:rPr>
      </w:pPr>
      <w:r>
        <w:rPr>
          <w:rFonts w:hint="eastAsia" w:ascii="仿宋" w:hAnsi="仿宋" w:eastAsia="仿宋" w:cs="仿宋"/>
          <w:b/>
          <w:bCs/>
          <w:color w:val="auto"/>
          <w:sz w:val="18"/>
          <w:szCs w:val="18"/>
          <w:highlight w:val="none"/>
          <w:lang w:val="en-US" w:eastAsia="zh-CN"/>
        </w:rPr>
        <w:t>（联合体投标的，联合体各方均需提供）</w:t>
      </w:r>
    </w:p>
    <w:p w14:paraId="07E5CF6D">
      <w:pPr>
        <w:adjustRightInd w:val="0"/>
        <w:snapToGrid w:val="0"/>
        <w:spacing w:line="360" w:lineRule="auto"/>
        <w:rPr>
          <w:rFonts w:ascii="仿宋" w:hAnsi="仿宋" w:eastAsia="仿宋" w:cs="仿宋"/>
          <w:color w:val="auto"/>
          <w:szCs w:val="21"/>
          <w:highlight w:val="none"/>
        </w:rPr>
      </w:pPr>
    </w:p>
    <w:p w14:paraId="036FE371">
      <w:pPr>
        <w:adjustRightInd w:val="0"/>
        <w:snapToGrid w:val="0"/>
        <w:spacing w:line="360" w:lineRule="auto"/>
        <w:rPr>
          <w:rFonts w:ascii="仿宋" w:hAnsi="仿宋" w:eastAsia="仿宋" w:cs="仿宋"/>
          <w:color w:val="auto"/>
          <w:szCs w:val="21"/>
          <w:highlight w:val="none"/>
        </w:rPr>
      </w:pPr>
    </w:p>
    <w:p w14:paraId="1C850E0C">
      <w:pPr>
        <w:adjustRightInd w:val="0"/>
        <w:snapToGrid w:val="0"/>
        <w:spacing w:line="360" w:lineRule="auto"/>
        <w:rPr>
          <w:rFonts w:ascii="仿宋" w:hAnsi="仿宋" w:eastAsia="仿宋" w:cs="仿宋"/>
          <w:b/>
          <w:bCs/>
          <w:color w:val="auto"/>
          <w:szCs w:val="21"/>
          <w:highlight w:val="none"/>
        </w:rPr>
      </w:pPr>
    </w:p>
    <w:p w14:paraId="683D25FA">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2DCCF8BB">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是企业（包括合伙企业），提供在工商部门注册的有效“企业法人营业执照”或“营业执照”；</w:t>
      </w:r>
    </w:p>
    <w:p w14:paraId="14D77FAE">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是事业单位，提供有效的“事业单位法人证书”；</w:t>
      </w:r>
    </w:p>
    <w:p w14:paraId="645AE527">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是非企业专业服务机构，提供执业许可证等证明文件；</w:t>
      </w:r>
    </w:p>
    <w:p w14:paraId="67BD324B">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4.如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是个体工商户，提供有效的“个体工商户营业执照”；</w:t>
      </w:r>
    </w:p>
    <w:p w14:paraId="5719D304">
      <w:pPr>
        <w:adjustRightInd w:val="0"/>
        <w:snapToGrid w:val="0"/>
        <w:spacing w:line="360" w:lineRule="auto"/>
        <w:rPr>
          <w:rFonts w:ascii="仿宋" w:hAnsi="仿宋" w:eastAsia="仿宋" w:cs="仿宋"/>
          <w:bCs/>
          <w:color w:val="auto"/>
          <w:spacing w:val="-6"/>
          <w:szCs w:val="21"/>
          <w:highlight w:val="none"/>
        </w:rPr>
      </w:pPr>
      <w:r>
        <w:rPr>
          <w:rFonts w:hint="eastAsia" w:ascii="仿宋" w:hAnsi="仿宋" w:eastAsia="仿宋" w:cs="仿宋"/>
          <w:b/>
          <w:bCs/>
          <w:color w:val="auto"/>
          <w:sz w:val="18"/>
          <w:szCs w:val="18"/>
          <w:highlight w:val="none"/>
        </w:rPr>
        <w:t>5.如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是自然人，提供有效的自然人身份证明。</w:t>
      </w:r>
    </w:p>
    <w:p w14:paraId="0CC5DFBA">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Cs/>
          <w:color w:val="auto"/>
          <w:spacing w:val="-6"/>
          <w:szCs w:val="21"/>
          <w:highlight w:val="none"/>
        </w:rPr>
        <w:br w:type="page"/>
      </w:r>
    </w:p>
    <w:p w14:paraId="495EC7ED">
      <w:pPr>
        <w:adjustRightInd w:val="0"/>
        <w:snapToGrid w:val="0"/>
        <w:spacing w:line="360" w:lineRule="auto"/>
        <w:jc w:val="center"/>
        <w:outlineLvl w:val="2"/>
        <w:rPr>
          <w:rFonts w:ascii="仿宋" w:hAnsi="仿宋" w:eastAsia="仿宋" w:cs="仿宋"/>
          <w:b/>
          <w:bCs/>
          <w:color w:val="auto"/>
          <w:spacing w:val="-6"/>
          <w:sz w:val="24"/>
          <w:szCs w:val="24"/>
          <w:highlight w:val="none"/>
        </w:rPr>
      </w:pPr>
      <w:r>
        <w:rPr>
          <w:rFonts w:hint="eastAsia" w:ascii="仿宋" w:hAnsi="仿宋" w:eastAsia="仿宋" w:cs="仿宋"/>
          <w:b/>
          <w:bCs/>
          <w:color w:val="auto"/>
          <w:sz w:val="24"/>
          <w:szCs w:val="24"/>
          <w:highlight w:val="none"/>
        </w:rPr>
        <w:t>符合参加政府采购活动应当具备的一般条件的承诺函</w:t>
      </w:r>
    </w:p>
    <w:p w14:paraId="02CA0A1C">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仿宋" w:hAnsi="仿宋" w:eastAsia="仿宋" w:cs="仿宋"/>
          <w:b/>
          <w:bCs/>
          <w:color w:val="auto"/>
          <w:sz w:val="18"/>
          <w:szCs w:val="18"/>
          <w:highlight w:val="none"/>
          <w:lang w:val="en-US" w:eastAsia="zh-CN"/>
        </w:rPr>
      </w:pPr>
      <w:r>
        <w:rPr>
          <w:rFonts w:hint="eastAsia" w:ascii="仿宋" w:hAnsi="仿宋" w:eastAsia="仿宋" w:cs="仿宋"/>
          <w:b/>
          <w:bCs/>
          <w:color w:val="auto"/>
          <w:sz w:val="18"/>
          <w:szCs w:val="18"/>
          <w:highlight w:val="none"/>
          <w:lang w:val="en-US" w:eastAsia="zh-CN"/>
        </w:rPr>
        <w:t>（联合体投标的，联合体各方均需提供）</w:t>
      </w:r>
    </w:p>
    <w:p w14:paraId="49422EDE">
      <w:pPr>
        <w:adjustRightInd w:val="0"/>
        <w:snapToGrid w:val="0"/>
        <w:spacing w:line="360" w:lineRule="auto"/>
        <w:rPr>
          <w:rFonts w:ascii="仿宋" w:hAnsi="仿宋" w:eastAsia="仿宋" w:cs="仿宋"/>
          <w:color w:val="auto"/>
          <w:spacing w:val="-6"/>
          <w:szCs w:val="21"/>
          <w:highlight w:val="none"/>
        </w:rPr>
      </w:pPr>
      <w:r>
        <w:rPr>
          <w:rFonts w:hint="eastAsia" w:ascii="仿宋" w:hAnsi="仿宋" w:eastAsia="仿宋" w:cs="仿宋"/>
          <w:b/>
          <w:bCs/>
          <w:color w:val="auto"/>
          <w:spacing w:val="-6"/>
          <w:szCs w:val="21"/>
          <w:highlight w:val="none"/>
        </w:rPr>
        <w:t>致：</w:t>
      </w:r>
      <w:r>
        <w:rPr>
          <w:rFonts w:hint="eastAsia" w:ascii="仿宋" w:hAnsi="仿宋" w:eastAsia="仿宋" w:cs="仿宋"/>
          <w:b/>
          <w:bCs/>
          <w:color w:val="auto"/>
          <w:spacing w:val="-6"/>
          <w:szCs w:val="21"/>
          <w:highlight w:val="none"/>
          <w:lang w:eastAsia="zh-CN"/>
        </w:rPr>
        <w:t>浙江理工大学</w:t>
      </w:r>
      <w:r>
        <w:rPr>
          <w:rFonts w:hint="eastAsia" w:ascii="仿宋" w:hAnsi="仿宋" w:eastAsia="仿宋" w:cs="仿宋"/>
          <w:b/>
          <w:bCs/>
          <w:color w:val="auto"/>
          <w:spacing w:val="-6"/>
          <w:szCs w:val="21"/>
          <w:highlight w:val="none"/>
        </w:rPr>
        <w:t>、浙江求是招标代理有限公司</w:t>
      </w:r>
    </w:p>
    <w:p w14:paraId="41DA27B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（投标人名称）参加</w:t>
      </w:r>
      <w:r>
        <w:rPr>
          <w:rFonts w:hint="eastAsia" w:ascii="仿宋" w:hAnsi="仿宋" w:eastAsia="仿宋" w:cs="仿宋"/>
          <w:color w:val="auto"/>
          <w:spacing w:val="-6"/>
          <w:szCs w:val="21"/>
          <w:highlight w:val="none"/>
          <w:lang w:eastAsia="zh-CN"/>
        </w:rPr>
        <w:t>光电自准直仪</w:t>
      </w:r>
      <w:r>
        <w:rPr>
          <w:rFonts w:hint="eastAsia" w:ascii="仿宋" w:hAnsi="仿宋" w:eastAsia="仿宋" w:cs="仿宋"/>
          <w:color w:val="auto"/>
          <w:spacing w:val="-6"/>
          <w:szCs w:val="21"/>
          <w:highlight w:val="none"/>
        </w:rPr>
        <w:t>的采购活动并承诺如下：</w:t>
      </w:r>
    </w:p>
    <w:p w14:paraId="77DB257F">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一、我方满足《中华人民共和国政府采购法》第二十二条规定：</w:t>
      </w:r>
    </w:p>
    <w:p w14:paraId="5AC4851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（一）具有独立承担民事责任的能力；</w:t>
      </w:r>
    </w:p>
    <w:p w14:paraId="285C0B0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（二）具有良好的商业信誉和健全的财务会计制度；</w:t>
      </w:r>
    </w:p>
    <w:p w14:paraId="56F7348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（三）具有履行合同所必需的设备和专业技术能力；</w:t>
      </w:r>
    </w:p>
    <w:p w14:paraId="1FA0F89D">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（四）有依法缴纳税收和社会保障资金的良好记录；</w:t>
      </w:r>
    </w:p>
    <w:p w14:paraId="635C7A3E">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（五）参加本项目政府采购活动前三年内，在经营活动中</w:t>
      </w:r>
      <w:r>
        <w:rPr>
          <w:rFonts w:hint="eastAsia" w:ascii="仿宋" w:hAnsi="仿宋" w:eastAsia="仿宋" w:cs="仿宋"/>
          <w:b/>
          <w:color w:val="auto"/>
          <w:spacing w:val="-6"/>
          <w:szCs w:val="21"/>
          <w:highlight w:val="none"/>
          <w:u w:val="single"/>
        </w:rPr>
        <w:t xml:space="preserve">     </w:t>
      </w:r>
      <w:r>
        <w:rPr>
          <w:rFonts w:hint="eastAsia" w:ascii="仿宋" w:hAnsi="仿宋" w:eastAsia="仿宋" w:cs="仿宋"/>
          <w:b/>
          <w:color w:val="auto"/>
          <w:spacing w:val="-6"/>
          <w:szCs w:val="21"/>
          <w:highlight w:val="none"/>
        </w:rPr>
        <w:t>（填写“有”或“没有”）</w:t>
      </w:r>
      <w:r>
        <w:rPr>
          <w:rFonts w:hint="eastAsia" w:ascii="仿宋" w:hAnsi="仿宋" w:eastAsia="仿宋" w:cs="仿宋"/>
          <w:color w:val="auto"/>
          <w:spacing w:val="-6"/>
          <w:szCs w:val="21"/>
          <w:highlight w:val="none"/>
        </w:rPr>
        <w:t>重大违法记录（重大违法记录是指投标人因违法经营受到刑事处罚或者责令停产停业、吊销许可证或者执照、较大数额罚款等行政处罚）。</w:t>
      </w:r>
    </w:p>
    <w:p w14:paraId="736CDCEA">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（六）法律、行政法规规定的其他条件。</w:t>
      </w:r>
    </w:p>
    <w:p w14:paraId="20B1B068">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二、未被信用中国（www.creditchina.gov.cn)、中国政府采购网（www.ccgp.gov.cn）列入失信被执行人、重大税收违法案件当事人名单、政府采购严重违法失信行为记录名单。</w:t>
      </w:r>
    </w:p>
    <w:p w14:paraId="6A4A90EB">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三、不存在以下情况：</w:t>
      </w:r>
    </w:p>
    <w:p w14:paraId="448D498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1.单位负责人为同一人或者存在直接控股、管理关系的不同供应商参加同一合同项下的政府采购活动的；</w:t>
      </w:r>
    </w:p>
    <w:p w14:paraId="4B5E1410">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2.为采购项目提供整体设计、规范编制或者项目管理、监理、检测等服务后再参加该采购项目的其他采购活动的。</w:t>
      </w:r>
    </w:p>
    <w:p w14:paraId="0FF2D76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四、以上事项如有虚假或隐瞒，我方愿意承担一切后果和责任。</w:t>
      </w:r>
    </w:p>
    <w:p w14:paraId="4C29A798">
      <w:pPr>
        <w:adjustRightInd w:val="0"/>
        <w:snapToGrid w:val="0"/>
        <w:spacing w:line="360" w:lineRule="auto"/>
        <w:rPr>
          <w:rFonts w:ascii="仿宋" w:hAnsi="仿宋" w:eastAsia="仿宋" w:cs="仿宋"/>
          <w:color w:val="auto"/>
          <w:szCs w:val="21"/>
          <w:highlight w:val="none"/>
        </w:rPr>
      </w:pPr>
    </w:p>
    <w:p w14:paraId="13C37B34">
      <w:pPr>
        <w:adjustRightInd w:val="0"/>
        <w:snapToGrid w:val="0"/>
        <w:spacing w:line="360" w:lineRule="auto"/>
        <w:rPr>
          <w:rFonts w:ascii="仿宋" w:hAnsi="仿宋" w:eastAsia="仿宋" w:cs="仿宋"/>
          <w:b/>
          <w:bCs/>
          <w:color w:val="auto"/>
          <w:spacing w:val="-6"/>
          <w:szCs w:val="21"/>
          <w:highlight w:val="none"/>
        </w:rPr>
      </w:pPr>
    </w:p>
    <w:p w14:paraId="6E6D6214">
      <w:pPr>
        <w:adjustRightInd w:val="0"/>
        <w:snapToGrid w:val="0"/>
        <w:spacing w:line="360" w:lineRule="auto"/>
        <w:rPr>
          <w:rFonts w:ascii="仿宋" w:hAnsi="仿宋" w:eastAsia="仿宋" w:cs="仿宋"/>
          <w:b/>
          <w:bCs/>
          <w:color w:val="auto"/>
          <w:spacing w:val="-6"/>
          <w:szCs w:val="21"/>
          <w:highlight w:val="none"/>
        </w:rPr>
      </w:pPr>
    </w:p>
    <w:p w14:paraId="776092CE">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1D3A9E6D">
      <w:pPr>
        <w:adjustRightInd w:val="0"/>
        <w:snapToGrid w:val="0"/>
        <w:spacing w:line="360" w:lineRule="auto"/>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7296AF0C">
      <w:pPr>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10D81DEB">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联合协议</w:t>
      </w:r>
    </w:p>
    <w:p w14:paraId="13793908">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（若联合体投标）</w:t>
      </w:r>
    </w:p>
    <w:p w14:paraId="227B796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 w:val="18"/>
          <w:szCs w:val="18"/>
          <w:highlight w:val="none"/>
          <w:lang w:val="en-US" w:eastAsia="zh-CN"/>
        </w:rPr>
      </w:pPr>
    </w:p>
    <w:p w14:paraId="70CD0B5F">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default"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说明：格式见附件2</w:t>
      </w:r>
    </w:p>
    <w:p w14:paraId="0B804B8E">
      <w:pPr>
        <w:ind w:left="0" w:leftChars="0" w:right="0" w:rightChars="0" w:firstLine="0" w:firstLineChars="0"/>
        <w:jc w:val="center"/>
        <w:rPr>
          <w:rFonts w:hint="eastAsia" w:ascii="仿宋" w:hAnsi="仿宋" w:eastAsia="仿宋" w:cs="仿宋"/>
          <w:b/>
          <w:color w:val="auto"/>
          <w:spacing w:val="-6"/>
          <w:szCs w:val="21"/>
          <w:highlight w:val="none"/>
          <w:lang w:val="en-US" w:eastAsia="zh-CN"/>
        </w:rPr>
      </w:pPr>
      <w:r>
        <w:rPr>
          <w:rFonts w:hint="eastAsia" w:ascii="仿宋" w:hAnsi="仿宋" w:eastAsia="仿宋" w:cs="仿宋"/>
          <w:b/>
          <w:color w:val="auto"/>
          <w:spacing w:val="-6"/>
          <w:szCs w:val="21"/>
          <w:highlight w:val="none"/>
          <w:lang w:val="en-US" w:eastAsia="zh-CN"/>
        </w:rPr>
        <w:br w:type="page"/>
      </w:r>
    </w:p>
    <w:p w14:paraId="27B13F08">
      <w:pPr>
        <w:adjustRightInd w:val="0"/>
        <w:snapToGrid w:val="0"/>
        <w:spacing w:line="288" w:lineRule="auto"/>
        <w:jc w:val="center"/>
        <w:rPr>
          <w:rFonts w:ascii="仿宋" w:hAnsi="仿宋" w:eastAsia="仿宋" w:cs="仿宋"/>
          <w:b/>
          <w:bCs/>
          <w:color w:val="auto"/>
          <w:sz w:val="84"/>
          <w:szCs w:val="84"/>
          <w:highlight w:val="none"/>
        </w:rPr>
      </w:pPr>
    </w:p>
    <w:p w14:paraId="50A18D59">
      <w:pPr>
        <w:adjustRightInd w:val="0"/>
        <w:snapToGrid w:val="0"/>
        <w:spacing w:line="288" w:lineRule="auto"/>
        <w:jc w:val="center"/>
        <w:rPr>
          <w:rFonts w:ascii="仿宋" w:hAnsi="仿宋" w:eastAsia="仿宋" w:cs="仿宋"/>
          <w:b/>
          <w:bCs/>
          <w:color w:val="auto"/>
          <w:sz w:val="84"/>
          <w:szCs w:val="84"/>
          <w:highlight w:val="none"/>
        </w:rPr>
      </w:pPr>
    </w:p>
    <w:p w14:paraId="43232E35">
      <w:pPr>
        <w:adjustRightInd w:val="0"/>
        <w:snapToGrid w:val="0"/>
        <w:spacing w:line="288" w:lineRule="auto"/>
        <w:jc w:val="center"/>
        <w:rPr>
          <w:rFonts w:ascii="仿宋" w:hAnsi="仿宋" w:eastAsia="仿宋" w:cs="仿宋"/>
          <w:b/>
          <w:bCs/>
          <w:color w:val="auto"/>
          <w:sz w:val="84"/>
          <w:szCs w:val="84"/>
          <w:highlight w:val="none"/>
        </w:rPr>
      </w:pPr>
    </w:p>
    <w:p w14:paraId="3CF0A129">
      <w:pPr>
        <w:adjustRightInd w:val="0"/>
        <w:snapToGrid w:val="0"/>
        <w:spacing w:line="288" w:lineRule="auto"/>
        <w:jc w:val="center"/>
        <w:rPr>
          <w:rFonts w:ascii="仿宋" w:hAnsi="仿宋" w:eastAsia="仿宋" w:cs="仿宋"/>
          <w:b/>
          <w:bCs/>
          <w:color w:val="auto"/>
          <w:sz w:val="84"/>
          <w:szCs w:val="84"/>
          <w:highlight w:val="none"/>
        </w:rPr>
      </w:pPr>
    </w:p>
    <w:p w14:paraId="7C0C781C">
      <w:pPr>
        <w:overflowPunct w:val="0"/>
        <w:adjustRightInd w:val="0"/>
        <w:snapToGrid w:val="0"/>
        <w:spacing w:line="288" w:lineRule="auto"/>
        <w:jc w:val="center"/>
        <w:outlineLvl w:val="1"/>
        <w:rPr>
          <w:rFonts w:ascii="仿宋" w:hAnsi="仿宋" w:eastAsia="仿宋" w:cs="仿宋"/>
          <w:bCs/>
          <w:color w:val="auto"/>
          <w:spacing w:val="-6"/>
          <w:sz w:val="84"/>
          <w:szCs w:val="84"/>
          <w:highlight w:val="none"/>
        </w:rPr>
      </w:pPr>
      <w:r>
        <w:rPr>
          <w:rFonts w:hint="eastAsia" w:ascii="仿宋" w:hAnsi="仿宋" w:eastAsia="仿宋" w:cs="仿宋"/>
          <w:b/>
          <w:bCs/>
          <w:color w:val="auto"/>
          <w:sz w:val="84"/>
          <w:szCs w:val="84"/>
          <w:highlight w:val="none"/>
        </w:rPr>
        <w:t>商务和技术文件</w:t>
      </w:r>
    </w:p>
    <w:p w14:paraId="176987E0">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144CD2F">
      <w:pPr>
        <w:adjustRightInd w:val="0"/>
        <w:snapToGrid w:val="0"/>
        <w:spacing w:line="360" w:lineRule="auto"/>
        <w:jc w:val="center"/>
        <w:outlineLvl w:val="2"/>
        <w:rPr>
          <w:rFonts w:ascii="仿宋" w:hAnsi="仿宋" w:eastAsia="仿宋" w:cs="仿宋"/>
          <w:color w:val="auto"/>
          <w:spacing w:val="-6"/>
          <w:sz w:val="24"/>
          <w:szCs w:val="24"/>
          <w:highlight w:val="none"/>
        </w:rPr>
      </w:pPr>
      <w:r>
        <w:rPr>
          <w:rFonts w:hint="eastAsia" w:ascii="仿宋" w:hAnsi="仿宋" w:eastAsia="仿宋" w:cs="仿宋"/>
          <w:b/>
          <w:bCs/>
          <w:color w:val="auto"/>
          <w:sz w:val="24"/>
          <w:szCs w:val="24"/>
          <w:highlight w:val="none"/>
        </w:rPr>
        <w:t>投标函</w:t>
      </w:r>
    </w:p>
    <w:p w14:paraId="0C22658C">
      <w:pPr>
        <w:adjustRightInd w:val="0"/>
        <w:snapToGrid w:val="0"/>
        <w:spacing w:line="360" w:lineRule="auto"/>
        <w:rPr>
          <w:rFonts w:ascii="仿宋" w:hAnsi="仿宋" w:eastAsia="仿宋" w:cs="仿宋"/>
          <w:color w:val="auto"/>
          <w:spacing w:val="-6"/>
          <w:szCs w:val="21"/>
          <w:highlight w:val="none"/>
        </w:rPr>
      </w:pPr>
      <w:r>
        <w:rPr>
          <w:rFonts w:hint="eastAsia" w:ascii="仿宋" w:hAnsi="仿宋" w:eastAsia="仿宋" w:cs="仿宋"/>
          <w:b/>
          <w:bCs/>
          <w:color w:val="auto"/>
          <w:spacing w:val="-6"/>
          <w:szCs w:val="21"/>
          <w:highlight w:val="none"/>
        </w:rPr>
        <w:t>致：</w:t>
      </w:r>
      <w:r>
        <w:rPr>
          <w:rFonts w:hint="eastAsia" w:ascii="仿宋" w:hAnsi="仿宋" w:eastAsia="仿宋" w:cs="仿宋"/>
          <w:b/>
          <w:bCs/>
          <w:color w:val="auto"/>
          <w:spacing w:val="-6"/>
          <w:szCs w:val="21"/>
          <w:highlight w:val="none"/>
          <w:lang w:eastAsia="zh-CN"/>
        </w:rPr>
        <w:t>浙江理工大学</w:t>
      </w:r>
      <w:r>
        <w:rPr>
          <w:rFonts w:hint="eastAsia" w:ascii="仿宋" w:hAnsi="仿宋" w:eastAsia="仿宋" w:cs="仿宋"/>
          <w:b/>
          <w:bCs/>
          <w:color w:val="auto"/>
          <w:spacing w:val="-6"/>
          <w:szCs w:val="21"/>
          <w:highlight w:val="none"/>
        </w:rPr>
        <w:t>、浙江求是招标代理有限公司</w:t>
      </w:r>
    </w:p>
    <w:p w14:paraId="308C01BB">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我方参加</w:t>
      </w:r>
      <w:r>
        <w:rPr>
          <w:rFonts w:hint="eastAsia" w:ascii="仿宋" w:hAnsi="仿宋" w:eastAsia="仿宋" w:cs="仿宋"/>
          <w:bCs/>
          <w:color w:val="auto"/>
          <w:spacing w:val="-6"/>
          <w:szCs w:val="21"/>
          <w:highlight w:val="none"/>
          <w:lang w:eastAsia="zh-CN"/>
        </w:rPr>
        <w:t>浙江理工大学光电自准直仪</w:t>
      </w:r>
      <w:r>
        <w:rPr>
          <w:rFonts w:hint="eastAsia" w:ascii="仿宋" w:hAnsi="仿宋" w:eastAsia="仿宋" w:cs="仿宋"/>
          <w:bCs/>
          <w:color w:val="auto"/>
          <w:spacing w:val="-6"/>
          <w:szCs w:val="21"/>
          <w:highlight w:val="none"/>
          <w:lang w:val="en-US" w:eastAsia="zh-CN"/>
        </w:rPr>
        <w:t>项目</w:t>
      </w:r>
      <w:r>
        <w:rPr>
          <w:rFonts w:hint="eastAsia" w:ascii="仿宋" w:hAnsi="仿宋" w:eastAsia="仿宋" w:cs="仿宋"/>
          <w:bCs/>
          <w:color w:val="auto"/>
          <w:spacing w:val="-6"/>
          <w:szCs w:val="21"/>
          <w:highlight w:val="none"/>
          <w:lang w:eastAsia="zh-CN"/>
        </w:rPr>
        <w:t>[</w:t>
      </w:r>
      <w:r>
        <w:rPr>
          <w:rFonts w:hint="eastAsia" w:ascii="仿宋" w:hAnsi="仿宋" w:eastAsia="仿宋" w:cs="仿宋"/>
          <w:color w:val="auto"/>
          <w:spacing w:val="-6"/>
          <w:szCs w:val="21"/>
          <w:highlight w:val="none"/>
        </w:rPr>
        <w:t>项目编号</w:t>
      </w:r>
      <w:r>
        <w:rPr>
          <w:rFonts w:hint="eastAsia" w:ascii="仿宋" w:hAnsi="仿宋" w:eastAsia="仿宋" w:cs="仿宋"/>
          <w:bCs/>
          <w:color w:val="auto"/>
          <w:spacing w:val="-6"/>
          <w:szCs w:val="21"/>
          <w:highlight w:val="none"/>
        </w:rPr>
        <w:t>：</w:t>
      </w:r>
      <w:r>
        <w:rPr>
          <w:rFonts w:hint="eastAsia" w:ascii="仿宋" w:hAnsi="仿宋" w:eastAsia="仿宋" w:cs="仿宋"/>
          <w:bCs/>
          <w:color w:val="auto"/>
          <w:spacing w:val="-6"/>
          <w:szCs w:val="21"/>
          <w:highlight w:val="none"/>
          <w:lang w:eastAsia="zh-CN"/>
        </w:rPr>
        <w:t>QSZB-Z(H)-H24287(GK)LL]</w:t>
      </w:r>
      <w:r>
        <w:rPr>
          <w:rFonts w:hint="eastAsia" w:ascii="仿宋" w:hAnsi="仿宋" w:eastAsia="仿宋" w:cs="仿宋"/>
          <w:color w:val="auto"/>
          <w:spacing w:val="-6"/>
          <w:szCs w:val="21"/>
          <w:highlight w:val="none"/>
        </w:rPr>
        <w:t>，为此，我方提交电子加密投标文件一份、以介质（U盘）存储的数据电文形式的备份投标文件一份。宣布同意如下：</w:t>
      </w:r>
    </w:p>
    <w:p w14:paraId="3E7C89A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1.我方已详细审查全部“招标文件”，包括修改文件（如有）以及全部参考资料和有关附件，已经了解我方对于招标文件、招标过程、中标结果有依法进行询问、质疑、投诉的权利及相关渠道和要求。</w:t>
      </w:r>
    </w:p>
    <w:p w14:paraId="00889C4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2.我方在投标之前已经与贵方进行了充分的沟通，完全理解并接受招标文件的各项规定和要求，对招标文件的合理性、合法性不再有异议。</w:t>
      </w:r>
    </w:p>
    <w:p w14:paraId="55A0E4D7">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3.投标有效期自提交投标文件的截止之日起</w:t>
      </w:r>
      <w:r>
        <w:rPr>
          <w:rFonts w:hint="eastAsia" w:ascii="仿宋" w:hAnsi="仿宋" w:eastAsia="仿宋" w:cs="仿宋"/>
          <w:b/>
          <w:color w:val="auto"/>
          <w:spacing w:val="-6"/>
          <w:szCs w:val="21"/>
          <w:highlight w:val="none"/>
          <w:u w:val="single"/>
        </w:rPr>
        <w:t xml:space="preserve"> 90 </w:t>
      </w:r>
      <w:r>
        <w:rPr>
          <w:rFonts w:hint="eastAsia" w:ascii="仿宋" w:hAnsi="仿宋" w:eastAsia="仿宋" w:cs="仿宋"/>
          <w:color w:val="auto"/>
          <w:spacing w:val="-6"/>
          <w:szCs w:val="21"/>
          <w:highlight w:val="none"/>
        </w:rPr>
        <w:t>天。</w:t>
      </w:r>
    </w:p>
    <w:p w14:paraId="1D89E95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4.如中标，本投标文件至本项目合同履行完毕止均保持有效，我方将按“招标文件”及政府采购法律、法规的规定履行合同责任和义务。关于代理服务费，我方承诺按照招标文件的规定履行并承担相应的责任。</w:t>
      </w:r>
    </w:p>
    <w:p w14:paraId="36F1667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5.我方同意按照贵方要求提供与投标有关的一切数据或资料。</w:t>
      </w:r>
    </w:p>
    <w:p w14:paraId="23D5FE67">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6.与本投标有关的一切正式往来信函联系：</w:t>
      </w:r>
    </w:p>
    <w:tbl>
      <w:tblPr>
        <w:tblStyle w:val="27"/>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8"/>
        <w:gridCol w:w="7340"/>
      </w:tblGrid>
      <w:tr w14:paraId="54F8C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0C2E650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联系人</w:t>
            </w:r>
          </w:p>
        </w:tc>
        <w:tc>
          <w:tcPr>
            <w:tcW w:w="7340" w:type="dxa"/>
            <w:vAlign w:val="center"/>
          </w:tcPr>
          <w:p w14:paraId="799667B3">
            <w:pPr>
              <w:jc w:val="center"/>
              <w:rPr>
                <w:rFonts w:ascii="仿宋" w:hAnsi="仿宋" w:eastAsia="仿宋" w:cs="仿宋"/>
                <w:color w:val="auto"/>
                <w:szCs w:val="21"/>
                <w:highlight w:val="none"/>
              </w:rPr>
            </w:pPr>
          </w:p>
        </w:tc>
      </w:tr>
      <w:tr w14:paraId="5D025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5F2D797B">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职务</w:t>
            </w:r>
          </w:p>
        </w:tc>
        <w:tc>
          <w:tcPr>
            <w:tcW w:w="7340" w:type="dxa"/>
            <w:vAlign w:val="center"/>
          </w:tcPr>
          <w:p w14:paraId="1EAF61AF">
            <w:pPr>
              <w:jc w:val="center"/>
              <w:rPr>
                <w:rFonts w:ascii="仿宋" w:hAnsi="仿宋" w:eastAsia="仿宋" w:cs="仿宋"/>
                <w:color w:val="auto"/>
                <w:szCs w:val="21"/>
                <w:highlight w:val="none"/>
              </w:rPr>
            </w:pPr>
          </w:p>
        </w:tc>
      </w:tr>
      <w:tr w14:paraId="16614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7865DF55">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手机</w:t>
            </w:r>
          </w:p>
        </w:tc>
        <w:tc>
          <w:tcPr>
            <w:tcW w:w="7340" w:type="dxa"/>
            <w:vAlign w:val="center"/>
          </w:tcPr>
          <w:p w14:paraId="4C41B97F">
            <w:pPr>
              <w:jc w:val="center"/>
              <w:rPr>
                <w:rFonts w:ascii="仿宋" w:hAnsi="仿宋" w:eastAsia="仿宋" w:cs="仿宋"/>
                <w:color w:val="auto"/>
                <w:szCs w:val="21"/>
                <w:highlight w:val="none"/>
              </w:rPr>
            </w:pPr>
          </w:p>
        </w:tc>
      </w:tr>
      <w:tr w14:paraId="7C054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691E99ED">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7340" w:type="dxa"/>
            <w:vAlign w:val="center"/>
          </w:tcPr>
          <w:p w14:paraId="21C28249">
            <w:pPr>
              <w:jc w:val="center"/>
              <w:rPr>
                <w:rFonts w:ascii="仿宋" w:hAnsi="仿宋" w:eastAsia="仿宋" w:cs="仿宋"/>
                <w:color w:val="auto"/>
                <w:szCs w:val="21"/>
                <w:highlight w:val="none"/>
              </w:rPr>
            </w:pPr>
          </w:p>
        </w:tc>
      </w:tr>
      <w:tr w14:paraId="76FC6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447158D0">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地址</w:t>
            </w:r>
          </w:p>
        </w:tc>
        <w:tc>
          <w:tcPr>
            <w:tcW w:w="7340" w:type="dxa"/>
            <w:vAlign w:val="center"/>
          </w:tcPr>
          <w:p w14:paraId="4C3F8CC2">
            <w:pPr>
              <w:jc w:val="center"/>
              <w:rPr>
                <w:rFonts w:ascii="仿宋" w:hAnsi="仿宋" w:eastAsia="仿宋" w:cs="仿宋"/>
                <w:color w:val="auto"/>
                <w:szCs w:val="21"/>
                <w:highlight w:val="none"/>
              </w:rPr>
            </w:pPr>
          </w:p>
        </w:tc>
      </w:tr>
      <w:tr w14:paraId="60579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0E3C481E">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开户银行</w:t>
            </w:r>
          </w:p>
        </w:tc>
        <w:tc>
          <w:tcPr>
            <w:tcW w:w="7340" w:type="dxa"/>
            <w:vAlign w:val="center"/>
          </w:tcPr>
          <w:p w14:paraId="5E783983">
            <w:pPr>
              <w:jc w:val="center"/>
              <w:rPr>
                <w:rFonts w:ascii="仿宋" w:hAnsi="仿宋" w:eastAsia="仿宋" w:cs="仿宋"/>
                <w:color w:val="auto"/>
                <w:szCs w:val="21"/>
                <w:highlight w:val="none"/>
              </w:rPr>
            </w:pPr>
          </w:p>
        </w:tc>
      </w:tr>
      <w:tr w14:paraId="7D2DF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382B3EF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银行账号</w:t>
            </w:r>
          </w:p>
        </w:tc>
        <w:tc>
          <w:tcPr>
            <w:tcW w:w="7340" w:type="dxa"/>
            <w:vAlign w:val="center"/>
          </w:tcPr>
          <w:p w14:paraId="1D1EE9BF">
            <w:pPr>
              <w:jc w:val="center"/>
              <w:rPr>
                <w:rFonts w:ascii="仿宋" w:hAnsi="仿宋" w:eastAsia="仿宋" w:cs="仿宋"/>
                <w:color w:val="auto"/>
                <w:szCs w:val="21"/>
                <w:highlight w:val="none"/>
              </w:rPr>
            </w:pPr>
          </w:p>
        </w:tc>
      </w:tr>
    </w:tbl>
    <w:p w14:paraId="78BE5762">
      <w:pPr>
        <w:adjustRightInd w:val="0"/>
        <w:snapToGrid w:val="0"/>
        <w:spacing w:line="360" w:lineRule="auto"/>
        <w:rPr>
          <w:rFonts w:ascii="仿宋" w:hAnsi="仿宋" w:eastAsia="仿宋" w:cs="仿宋"/>
          <w:color w:val="auto"/>
          <w:spacing w:val="-6"/>
          <w:szCs w:val="21"/>
          <w:highlight w:val="none"/>
        </w:rPr>
      </w:pPr>
    </w:p>
    <w:p w14:paraId="69EFDC21">
      <w:pPr>
        <w:adjustRightInd w:val="0"/>
        <w:snapToGrid w:val="0"/>
        <w:spacing w:line="360" w:lineRule="auto"/>
        <w:rPr>
          <w:rFonts w:ascii="仿宋" w:hAnsi="仿宋" w:eastAsia="仿宋" w:cs="仿宋"/>
          <w:color w:val="auto"/>
          <w:spacing w:val="-6"/>
          <w:szCs w:val="21"/>
          <w:highlight w:val="none"/>
        </w:rPr>
      </w:pPr>
    </w:p>
    <w:p w14:paraId="3A4923D5">
      <w:pPr>
        <w:adjustRightInd w:val="0"/>
        <w:snapToGrid w:val="0"/>
        <w:spacing w:line="360" w:lineRule="auto"/>
        <w:rPr>
          <w:rFonts w:ascii="仿宋" w:hAnsi="仿宋" w:eastAsia="仿宋" w:cs="仿宋"/>
          <w:b/>
          <w:bCs/>
          <w:color w:val="auto"/>
          <w:spacing w:val="-6"/>
          <w:szCs w:val="21"/>
          <w:highlight w:val="none"/>
        </w:rPr>
      </w:pPr>
    </w:p>
    <w:p w14:paraId="0ECAF1DA">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0C58C30C">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7D9285F1">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0F74FF81">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法定代表人（单位负责人、自然人本人）身份证明</w:t>
      </w:r>
    </w:p>
    <w:p w14:paraId="40E0ADA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适用于法定代表人（单位负责人、自然人本人）</w:t>
      </w:r>
      <w:r>
        <w:rPr>
          <w:rFonts w:hint="eastAsia" w:ascii="仿宋" w:hAnsi="仿宋" w:eastAsia="仿宋" w:cs="仿宋"/>
          <w:b/>
          <w:bCs/>
          <w:color w:val="auto"/>
          <w:spacing w:val="-6"/>
          <w:sz w:val="18"/>
          <w:szCs w:val="18"/>
          <w:highlight w:val="none"/>
        </w:rPr>
        <w:t>代表投标人参加投标</w:t>
      </w:r>
      <w:r>
        <w:rPr>
          <w:rFonts w:hint="eastAsia" w:ascii="仿宋" w:hAnsi="仿宋" w:eastAsia="仿宋" w:cs="仿宋"/>
          <w:b/>
          <w:bCs/>
          <w:color w:val="auto"/>
          <w:spacing w:val="-6"/>
          <w:sz w:val="18"/>
          <w:szCs w:val="18"/>
          <w:highlight w:val="none"/>
          <w:lang w:eastAsia="zh-CN"/>
        </w:rPr>
        <w:t>]</w:t>
      </w:r>
    </w:p>
    <w:p w14:paraId="7DB19A2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身份证件复印件</w:t>
      </w:r>
    </w:p>
    <w:tbl>
      <w:tblPr>
        <w:tblStyle w:val="111"/>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4"/>
        <w:gridCol w:w="4814"/>
      </w:tblGrid>
      <w:tr w14:paraId="3455C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814" w:type="dxa"/>
          </w:tcPr>
          <w:p w14:paraId="05485861">
            <w:pPr>
              <w:adjustRightInd w:val="0"/>
              <w:snapToGrid w:val="0"/>
              <w:spacing w:line="288"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正面：</w:t>
            </w:r>
          </w:p>
        </w:tc>
        <w:tc>
          <w:tcPr>
            <w:tcW w:w="4814" w:type="dxa"/>
          </w:tcPr>
          <w:p w14:paraId="1D7AF808">
            <w:pPr>
              <w:adjustRightInd w:val="0"/>
              <w:snapToGrid w:val="0"/>
              <w:spacing w:line="288"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反面：</w:t>
            </w:r>
          </w:p>
        </w:tc>
      </w:tr>
    </w:tbl>
    <w:p w14:paraId="711AC6D7">
      <w:pP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br w:type="page"/>
      </w:r>
    </w:p>
    <w:p w14:paraId="05B06CE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授权委托书</w:t>
      </w:r>
    </w:p>
    <w:p w14:paraId="4BCC76EE">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bCs/>
          <w:color w:val="auto"/>
          <w:spacing w:val="-6"/>
          <w:sz w:val="18"/>
          <w:szCs w:val="18"/>
          <w:highlight w:val="none"/>
          <w:lang w:eastAsia="zh-CN"/>
        </w:rPr>
      </w:pP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适用于投标人代表不是法定代表人（单位负责人、自然人本人）</w:t>
      </w:r>
      <w:r>
        <w:rPr>
          <w:rFonts w:hint="eastAsia" w:ascii="仿宋" w:hAnsi="仿宋" w:eastAsia="仿宋" w:cs="仿宋"/>
          <w:b/>
          <w:bCs/>
          <w:color w:val="auto"/>
          <w:spacing w:val="-6"/>
          <w:sz w:val="18"/>
          <w:szCs w:val="18"/>
          <w:highlight w:val="none"/>
        </w:rPr>
        <w:t>代表投标人参加投标</w:t>
      </w:r>
      <w:r>
        <w:rPr>
          <w:rFonts w:hint="eastAsia" w:ascii="仿宋" w:hAnsi="仿宋" w:eastAsia="仿宋" w:cs="仿宋"/>
          <w:b/>
          <w:bCs/>
          <w:color w:val="auto"/>
          <w:spacing w:val="-6"/>
          <w:sz w:val="18"/>
          <w:szCs w:val="18"/>
          <w:highlight w:val="none"/>
          <w:lang w:eastAsia="zh-CN"/>
        </w:rPr>
        <w:t>]</w:t>
      </w:r>
    </w:p>
    <w:p w14:paraId="57F4609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致：</w:t>
      </w:r>
      <w:r>
        <w:rPr>
          <w:rFonts w:hint="eastAsia" w:ascii="仿宋" w:hAnsi="仿宋" w:eastAsia="仿宋" w:cs="仿宋"/>
          <w:b/>
          <w:color w:val="auto"/>
          <w:spacing w:val="-6"/>
          <w:szCs w:val="21"/>
          <w:highlight w:val="none"/>
          <w:lang w:eastAsia="zh-CN"/>
        </w:rPr>
        <w:t>浙江理工大学</w:t>
      </w:r>
      <w:r>
        <w:rPr>
          <w:rFonts w:hint="eastAsia" w:ascii="仿宋" w:hAnsi="仿宋" w:eastAsia="仿宋" w:cs="仿宋"/>
          <w:b/>
          <w:color w:val="auto"/>
          <w:spacing w:val="-6"/>
          <w:szCs w:val="21"/>
          <w:highlight w:val="none"/>
        </w:rPr>
        <w:t>、浙江求是招标代理有限公司</w:t>
      </w:r>
    </w:p>
    <w:p w14:paraId="4646A8DC">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现授权委托：</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（授权代表姓名）（身份证号码：</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，手机：</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）以我方的名义参加</w:t>
      </w:r>
      <w:r>
        <w:rPr>
          <w:rFonts w:hint="eastAsia" w:ascii="仿宋" w:hAnsi="仿宋" w:eastAsia="仿宋" w:cs="仿宋"/>
          <w:bCs/>
          <w:color w:val="auto"/>
          <w:spacing w:val="-6"/>
          <w:szCs w:val="21"/>
          <w:highlight w:val="none"/>
          <w:lang w:eastAsia="zh-CN"/>
        </w:rPr>
        <w:t>浙江理工大学光电自准直仪</w:t>
      </w:r>
      <w:r>
        <w:rPr>
          <w:rFonts w:hint="eastAsia" w:ascii="仿宋" w:hAnsi="仿宋" w:eastAsia="仿宋" w:cs="仿宋"/>
          <w:bCs/>
          <w:color w:val="auto"/>
          <w:spacing w:val="-6"/>
          <w:szCs w:val="21"/>
          <w:highlight w:val="none"/>
          <w:lang w:val="en-US" w:eastAsia="zh-CN"/>
        </w:rPr>
        <w:t>项目</w:t>
      </w:r>
      <w:r>
        <w:rPr>
          <w:rFonts w:hint="eastAsia" w:ascii="仿宋" w:hAnsi="仿宋" w:eastAsia="仿宋" w:cs="仿宋"/>
          <w:bCs/>
          <w:color w:val="auto"/>
          <w:spacing w:val="-6"/>
          <w:szCs w:val="21"/>
          <w:highlight w:val="none"/>
          <w:lang w:eastAsia="zh-CN"/>
        </w:rPr>
        <w:t>[</w:t>
      </w:r>
      <w:r>
        <w:rPr>
          <w:rFonts w:hint="eastAsia" w:ascii="仿宋" w:hAnsi="仿宋" w:eastAsia="仿宋" w:cs="仿宋"/>
          <w:color w:val="auto"/>
          <w:spacing w:val="-6"/>
          <w:szCs w:val="21"/>
          <w:highlight w:val="none"/>
        </w:rPr>
        <w:t>项目编号</w:t>
      </w:r>
      <w:r>
        <w:rPr>
          <w:rFonts w:hint="eastAsia" w:ascii="仿宋" w:hAnsi="仿宋" w:eastAsia="仿宋" w:cs="仿宋"/>
          <w:bCs/>
          <w:color w:val="auto"/>
          <w:spacing w:val="-6"/>
          <w:szCs w:val="21"/>
          <w:highlight w:val="none"/>
        </w:rPr>
        <w:t>：</w:t>
      </w:r>
      <w:r>
        <w:rPr>
          <w:rFonts w:hint="eastAsia" w:ascii="仿宋" w:hAnsi="仿宋" w:eastAsia="仿宋" w:cs="仿宋"/>
          <w:bCs/>
          <w:color w:val="auto"/>
          <w:spacing w:val="-6"/>
          <w:szCs w:val="21"/>
          <w:highlight w:val="none"/>
          <w:lang w:eastAsia="zh-CN"/>
        </w:rPr>
        <w:t>QSZB-Z(H)-H24287(GK)LL]</w:t>
      </w:r>
      <w:r>
        <w:rPr>
          <w:rFonts w:hint="eastAsia" w:ascii="仿宋" w:hAnsi="仿宋" w:eastAsia="仿宋" w:cs="仿宋"/>
          <w:bCs/>
          <w:color w:val="auto"/>
          <w:spacing w:val="-6"/>
          <w:szCs w:val="21"/>
          <w:highlight w:val="none"/>
          <w:lang w:val="en-US" w:eastAsia="zh-CN"/>
        </w:rPr>
        <w:t>的</w:t>
      </w:r>
      <w:r>
        <w:rPr>
          <w:rFonts w:hint="eastAsia" w:ascii="仿宋" w:hAnsi="仿宋" w:eastAsia="仿宋" w:cs="仿宋"/>
          <w:color w:val="auto"/>
          <w:spacing w:val="-6"/>
          <w:szCs w:val="21"/>
          <w:highlight w:val="none"/>
        </w:rPr>
        <w:t>投标活动，并代表我方全权办理针对上述项目的投标、开标、评标、签约等具体事务和签署相关文件。</w:t>
      </w:r>
    </w:p>
    <w:p w14:paraId="27134B0D">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我方对被授权人的签名负全部责任。</w:t>
      </w:r>
    </w:p>
    <w:p w14:paraId="1AB8EB0E">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在撤销授权的书面通知以前，本授权书一直有效。被授权人在授权书有效期内签署的所有文件不因授权的撤销而失效。</w:t>
      </w:r>
    </w:p>
    <w:p w14:paraId="35779607">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ascii="仿宋" w:hAnsi="仿宋" w:eastAsia="仿宋" w:cs="仿宋"/>
          <w:b/>
          <w:bCs/>
          <w:color w:val="auto"/>
          <w:spacing w:val="-6"/>
          <w:szCs w:val="21"/>
          <w:highlight w:val="none"/>
        </w:rPr>
      </w:pPr>
      <w:r>
        <w:rPr>
          <w:rFonts w:hint="eastAsia" w:ascii="仿宋" w:hAnsi="仿宋" w:eastAsia="仿宋" w:cs="仿宋"/>
          <w:color w:val="auto"/>
          <w:spacing w:val="-6"/>
          <w:szCs w:val="21"/>
          <w:highlight w:val="none"/>
        </w:rPr>
        <w:t>被授权人无转委托权，特此告知。</w:t>
      </w:r>
    </w:p>
    <w:p w14:paraId="406879FA">
      <w:pPr>
        <w:adjustRightInd w:val="0"/>
        <w:snapToGrid w:val="0"/>
        <w:spacing w:line="360" w:lineRule="auto"/>
        <w:rPr>
          <w:rFonts w:ascii="仿宋" w:hAnsi="仿宋" w:eastAsia="仿宋" w:cs="仿宋"/>
          <w:color w:val="auto"/>
          <w:szCs w:val="21"/>
          <w:highlight w:val="none"/>
        </w:rPr>
      </w:pPr>
    </w:p>
    <w:p w14:paraId="1364594F">
      <w:pPr>
        <w:adjustRightInd w:val="0"/>
        <w:snapToGrid w:val="0"/>
        <w:spacing w:line="360" w:lineRule="auto"/>
        <w:rPr>
          <w:rFonts w:ascii="仿宋" w:hAnsi="仿宋" w:eastAsia="仿宋" w:cs="仿宋"/>
          <w:b/>
          <w:bCs/>
          <w:color w:val="auto"/>
          <w:spacing w:val="-6"/>
          <w:szCs w:val="21"/>
          <w:highlight w:val="none"/>
        </w:rPr>
      </w:pPr>
    </w:p>
    <w:p w14:paraId="2F4B8E0E">
      <w:pPr>
        <w:adjustRightInd w:val="0"/>
        <w:snapToGrid w:val="0"/>
        <w:spacing w:line="360" w:lineRule="auto"/>
        <w:rPr>
          <w:rFonts w:ascii="仿宋" w:hAnsi="仿宋" w:eastAsia="仿宋" w:cs="仿宋"/>
          <w:b/>
          <w:bCs/>
          <w:color w:val="auto"/>
          <w:spacing w:val="-6"/>
          <w:szCs w:val="21"/>
          <w:highlight w:val="none"/>
        </w:rPr>
      </w:pPr>
    </w:p>
    <w:p w14:paraId="2C47A7D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4D7A0DD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4390F7A8">
      <w:pPr>
        <w:ind w:left="0" w:leftChars="0" w:right="0" w:rightChars="0" w:firstLine="0" w:firstLineChars="0"/>
        <w:jc w:val="both"/>
        <w:rPr>
          <w:rFonts w:hint="eastAsia" w:ascii="仿宋" w:hAnsi="仿宋" w:eastAsia="仿宋" w:cs="仿宋"/>
          <w:b/>
          <w:bCs/>
          <w:color w:val="auto"/>
          <w:sz w:val="24"/>
          <w:szCs w:val="24"/>
          <w:highlight w:val="none"/>
        </w:rPr>
      </w:pPr>
    </w:p>
    <w:p w14:paraId="3C49D9D0">
      <w:pPr>
        <w:ind w:left="0" w:leftChars="0" w:right="0" w:rightChars="0" w:firstLine="0" w:firstLineChars="0"/>
        <w:jc w:val="both"/>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说明</w:t>
      </w:r>
      <w:r>
        <w:rPr>
          <w:rFonts w:hint="eastAsia" w:ascii="仿宋" w:hAnsi="仿宋" w:eastAsia="仿宋" w:cs="仿宋"/>
          <w:b/>
          <w:bCs/>
          <w:color w:val="auto"/>
          <w:sz w:val="18"/>
          <w:szCs w:val="18"/>
          <w:highlight w:val="none"/>
        </w:rPr>
        <w:t>：投标人是联合体的</w:t>
      </w:r>
      <w:r>
        <w:rPr>
          <w:rFonts w:hint="eastAsia" w:ascii="仿宋" w:hAnsi="仿宋" w:eastAsia="仿宋" w:cs="仿宋"/>
          <w:b/>
          <w:bCs/>
          <w:color w:val="auto"/>
          <w:sz w:val="18"/>
          <w:szCs w:val="18"/>
          <w:highlight w:val="none"/>
          <w:lang w:val="en-US" w:eastAsia="zh-CN"/>
        </w:rPr>
        <w:t>则</w:t>
      </w:r>
      <w:r>
        <w:rPr>
          <w:rFonts w:hint="eastAsia" w:ascii="仿宋" w:hAnsi="仿宋" w:eastAsia="仿宋" w:cs="仿宋"/>
          <w:b/>
          <w:bCs/>
          <w:color w:val="auto"/>
          <w:sz w:val="18"/>
          <w:szCs w:val="18"/>
          <w:highlight w:val="none"/>
        </w:rPr>
        <w:t>联合体各成员均应在“授权委托书”上盖章（电子签名/公章）</w:t>
      </w:r>
    </w:p>
    <w:p w14:paraId="1C887F3D">
      <w:pPr>
        <w:ind w:left="0" w:leftChars="0" w:right="0" w:rightChars="0" w:firstLine="0" w:firstLineChars="0"/>
        <w:jc w:val="both"/>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br w:type="page"/>
      </w:r>
    </w:p>
    <w:p w14:paraId="7C9AD84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3"/>
        <w:rPr>
          <w:rFonts w:ascii="仿宋" w:hAnsi="仿宋" w:eastAsia="仿宋" w:cs="仿宋"/>
          <w:bCs/>
          <w:color w:val="auto"/>
          <w:spacing w:val="-6"/>
          <w:szCs w:val="21"/>
          <w:highlight w:val="none"/>
        </w:rPr>
      </w:pPr>
      <w:r>
        <w:rPr>
          <w:rFonts w:hint="eastAsia" w:ascii="仿宋" w:hAnsi="仿宋" w:eastAsia="仿宋" w:cs="仿宋"/>
          <w:b/>
          <w:bCs/>
          <w:color w:val="auto"/>
          <w:sz w:val="24"/>
          <w:szCs w:val="24"/>
          <w:highlight w:val="none"/>
          <w:lang w:eastAsia="zh-CN"/>
        </w:rPr>
        <w:t>2024年1月（含）至今任意一月</w:t>
      </w:r>
      <w:r>
        <w:rPr>
          <w:rFonts w:hint="eastAsia" w:ascii="仿宋" w:hAnsi="仿宋" w:eastAsia="仿宋" w:cs="仿宋"/>
          <w:b/>
          <w:bCs/>
          <w:color w:val="auto"/>
          <w:sz w:val="24"/>
          <w:szCs w:val="24"/>
          <w:highlight w:val="none"/>
        </w:rPr>
        <w:t>投标授权代表社保缴纳证明</w:t>
      </w:r>
    </w:p>
    <w:p w14:paraId="1FB5308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Cs w:val="21"/>
          <w:highlight w:val="none"/>
        </w:rPr>
      </w:pPr>
    </w:p>
    <w:p w14:paraId="5A5BB80B">
      <w:pPr>
        <w:adjustRightInd w:val="0"/>
        <w:snapToGrid w:val="0"/>
        <w:spacing w:line="360" w:lineRule="auto"/>
        <w:jc w:val="both"/>
        <w:rPr>
          <w:rFonts w:ascii="仿宋" w:hAnsi="仿宋" w:eastAsia="仿宋" w:cs="仿宋"/>
          <w:b/>
          <w:color w:val="auto"/>
          <w:spacing w:val="-6"/>
          <w:szCs w:val="21"/>
          <w:highlight w:val="none"/>
        </w:rPr>
      </w:pPr>
      <w:r>
        <w:rPr>
          <w:rFonts w:hint="eastAsia" w:ascii="仿宋" w:hAnsi="仿宋" w:eastAsia="仿宋" w:cs="仿宋"/>
          <w:b/>
          <w:color w:val="auto"/>
          <w:spacing w:val="-6"/>
          <w:sz w:val="18"/>
          <w:szCs w:val="18"/>
          <w:highlight w:val="none"/>
          <w:lang w:val="en-US" w:eastAsia="zh-CN"/>
        </w:rPr>
        <w:t>说明：投标人委派不在本单位缴纳社保的人员作为授权代表的，在投标文件中说明具体原因、授权代表缴纳社保单位并附列该授权代表缴纳社保清单。</w:t>
      </w:r>
    </w:p>
    <w:p w14:paraId="4D5E22FC">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77F99052">
      <w:pPr>
        <w:adjustRightInd w:val="0"/>
        <w:snapToGrid w:val="0"/>
        <w:spacing w:line="360" w:lineRule="auto"/>
        <w:jc w:val="center"/>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采购需求偏离表</w:t>
      </w:r>
    </w:p>
    <w:p w14:paraId="4E48B929">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采 购 人：</w:t>
      </w:r>
      <w:r>
        <w:rPr>
          <w:rFonts w:hint="eastAsia" w:ascii="仿宋" w:hAnsi="仿宋" w:eastAsia="仿宋" w:cs="仿宋"/>
          <w:bCs/>
          <w:color w:val="auto"/>
          <w:spacing w:val="-6"/>
          <w:szCs w:val="21"/>
          <w:highlight w:val="none"/>
          <w:lang w:eastAsia="zh-CN"/>
        </w:rPr>
        <w:t>浙江理工大学</w:t>
      </w:r>
    </w:p>
    <w:p w14:paraId="0E40A714">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项目名称：</w:t>
      </w:r>
      <w:r>
        <w:rPr>
          <w:rFonts w:hint="eastAsia" w:ascii="仿宋" w:hAnsi="仿宋" w:eastAsia="仿宋" w:cs="仿宋"/>
          <w:color w:val="auto"/>
          <w:szCs w:val="21"/>
          <w:highlight w:val="none"/>
          <w:lang w:eastAsia="zh-CN"/>
        </w:rPr>
        <w:t>光电自准直仪</w:t>
      </w:r>
    </w:p>
    <w:p w14:paraId="771FD8F3">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项目编号：</w:t>
      </w:r>
      <w:r>
        <w:rPr>
          <w:rFonts w:hint="eastAsia" w:ascii="仿宋" w:hAnsi="仿宋" w:eastAsia="仿宋" w:cs="仿宋"/>
          <w:bCs/>
          <w:color w:val="auto"/>
          <w:spacing w:val="-6"/>
          <w:szCs w:val="21"/>
          <w:highlight w:val="none"/>
          <w:lang w:eastAsia="zh-CN"/>
        </w:rPr>
        <w:t>QSZB-Z(H)-H24287(GK)LL</w:t>
      </w:r>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1"/>
        <w:gridCol w:w="25"/>
        <w:gridCol w:w="3118"/>
        <w:gridCol w:w="2946"/>
        <w:gridCol w:w="2958"/>
      </w:tblGrid>
      <w:tr w14:paraId="6C16E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1DDD62E1">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序号</w:t>
            </w:r>
          </w:p>
        </w:tc>
        <w:tc>
          <w:tcPr>
            <w:tcW w:w="1619" w:type="pct"/>
            <w:vAlign w:val="center"/>
          </w:tcPr>
          <w:p w14:paraId="36F46A93">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招标文件要求</w:t>
            </w:r>
          </w:p>
        </w:tc>
        <w:tc>
          <w:tcPr>
            <w:tcW w:w="1530" w:type="pct"/>
            <w:vAlign w:val="center"/>
          </w:tcPr>
          <w:p w14:paraId="50AD4670">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响应规格</w:t>
            </w:r>
          </w:p>
        </w:tc>
        <w:tc>
          <w:tcPr>
            <w:tcW w:w="1534" w:type="pct"/>
            <w:vAlign w:val="center"/>
          </w:tcPr>
          <w:p w14:paraId="06F73C41">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是否偏离（提供说明）</w:t>
            </w:r>
          </w:p>
        </w:tc>
      </w:tr>
      <w:tr w14:paraId="43A36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55B5051C">
            <w:pPr>
              <w:rPr>
                <w:rFonts w:hint="eastAsia" w:ascii="仿宋" w:hAnsi="仿宋" w:eastAsia="仿宋" w:cs="仿宋"/>
                <w:color w:val="auto"/>
                <w:sz w:val="18"/>
                <w:szCs w:val="18"/>
                <w:highlight w:val="none"/>
                <w:lang w:val="en-US" w:eastAsia="zh-CN"/>
              </w:rPr>
            </w:pPr>
            <w:r>
              <w:rPr>
                <w:rFonts w:hint="eastAsia" w:ascii="仿宋" w:hAnsi="仿宋" w:eastAsia="仿宋" w:cs="仿宋"/>
                <w:b/>
                <w:bCs/>
                <w:color w:val="auto"/>
                <w:sz w:val="18"/>
                <w:szCs w:val="18"/>
                <w:highlight w:val="none"/>
              </w:rPr>
              <w:t>采购资金的支付方式、时间、条件（具体条款详见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05575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1DAE92F2">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shd w:val="clear" w:color="auto" w:fill="auto"/>
            <w:vAlign w:val="center"/>
          </w:tcPr>
          <w:p w14:paraId="4D7D678A">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支付方式</w:t>
            </w:r>
          </w:p>
        </w:tc>
        <w:tc>
          <w:tcPr>
            <w:tcW w:w="1530" w:type="pct"/>
            <w:vAlign w:val="center"/>
          </w:tcPr>
          <w:p w14:paraId="28DCE700">
            <w:pPr>
              <w:jc w:val="center"/>
              <w:rPr>
                <w:rFonts w:ascii="仿宋" w:hAnsi="仿宋" w:eastAsia="仿宋" w:cs="仿宋"/>
                <w:color w:val="auto"/>
                <w:sz w:val="18"/>
                <w:szCs w:val="18"/>
                <w:highlight w:val="none"/>
              </w:rPr>
            </w:pPr>
          </w:p>
        </w:tc>
        <w:tc>
          <w:tcPr>
            <w:tcW w:w="1534" w:type="pct"/>
            <w:vAlign w:val="center"/>
          </w:tcPr>
          <w:p w14:paraId="391AE880">
            <w:pPr>
              <w:jc w:val="center"/>
              <w:rPr>
                <w:rFonts w:ascii="仿宋" w:hAnsi="仿宋" w:eastAsia="仿宋" w:cs="仿宋"/>
                <w:color w:val="auto"/>
                <w:sz w:val="18"/>
                <w:szCs w:val="18"/>
                <w:highlight w:val="none"/>
              </w:rPr>
            </w:pPr>
          </w:p>
        </w:tc>
      </w:tr>
      <w:tr w14:paraId="2B537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7093AE9C">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shd w:val="clear" w:color="auto" w:fill="auto"/>
            <w:vAlign w:val="center"/>
          </w:tcPr>
          <w:p w14:paraId="78A8CBB5">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▲支付时间及条件</w:t>
            </w:r>
          </w:p>
        </w:tc>
        <w:tc>
          <w:tcPr>
            <w:tcW w:w="1530" w:type="pct"/>
            <w:vAlign w:val="center"/>
          </w:tcPr>
          <w:p w14:paraId="2D721555">
            <w:pPr>
              <w:jc w:val="center"/>
              <w:rPr>
                <w:rFonts w:ascii="仿宋" w:hAnsi="仿宋" w:eastAsia="仿宋" w:cs="仿宋"/>
                <w:color w:val="auto"/>
                <w:sz w:val="18"/>
                <w:szCs w:val="18"/>
                <w:highlight w:val="none"/>
              </w:rPr>
            </w:pPr>
          </w:p>
        </w:tc>
        <w:tc>
          <w:tcPr>
            <w:tcW w:w="1534" w:type="pct"/>
            <w:vAlign w:val="center"/>
          </w:tcPr>
          <w:p w14:paraId="44791277">
            <w:pPr>
              <w:jc w:val="center"/>
              <w:rPr>
                <w:rFonts w:ascii="仿宋" w:hAnsi="仿宋" w:eastAsia="仿宋" w:cs="仿宋"/>
                <w:color w:val="auto"/>
                <w:sz w:val="18"/>
                <w:szCs w:val="18"/>
                <w:highlight w:val="none"/>
              </w:rPr>
            </w:pPr>
          </w:p>
        </w:tc>
      </w:tr>
      <w:tr w14:paraId="44F3E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58FF8768">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w:t>
            </w:r>
          </w:p>
        </w:tc>
        <w:tc>
          <w:tcPr>
            <w:tcW w:w="1619" w:type="pct"/>
            <w:shd w:val="clear" w:color="auto" w:fill="auto"/>
            <w:vAlign w:val="center"/>
          </w:tcPr>
          <w:p w14:paraId="5DE35DBB">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▲履约保证金</w:t>
            </w:r>
          </w:p>
        </w:tc>
        <w:tc>
          <w:tcPr>
            <w:tcW w:w="1530" w:type="pct"/>
            <w:vAlign w:val="center"/>
          </w:tcPr>
          <w:p w14:paraId="740D9404">
            <w:pPr>
              <w:jc w:val="center"/>
              <w:rPr>
                <w:rFonts w:ascii="仿宋" w:hAnsi="仿宋" w:eastAsia="仿宋" w:cs="仿宋"/>
                <w:color w:val="auto"/>
                <w:sz w:val="18"/>
                <w:szCs w:val="18"/>
                <w:highlight w:val="none"/>
              </w:rPr>
            </w:pPr>
          </w:p>
        </w:tc>
        <w:tc>
          <w:tcPr>
            <w:tcW w:w="1534" w:type="pct"/>
            <w:vAlign w:val="center"/>
          </w:tcPr>
          <w:p w14:paraId="3926393C">
            <w:pPr>
              <w:jc w:val="center"/>
              <w:rPr>
                <w:rFonts w:ascii="仿宋" w:hAnsi="仿宋" w:eastAsia="仿宋" w:cs="仿宋"/>
                <w:color w:val="auto"/>
                <w:sz w:val="18"/>
                <w:szCs w:val="18"/>
                <w:highlight w:val="none"/>
              </w:rPr>
            </w:pPr>
          </w:p>
        </w:tc>
      </w:tr>
      <w:tr w14:paraId="1D53D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2755172D">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服务要求（具体条款详见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06FCF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38A9E9CF">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shd w:val="clear" w:color="auto" w:fill="auto"/>
            <w:vAlign w:val="center"/>
          </w:tcPr>
          <w:p w14:paraId="1EB0D29D">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交付时间</w:t>
            </w:r>
          </w:p>
        </w:tc>
        <w:tc>
          <w:tcPr>
            <w:tcW w:w="1530" w:type="pct"/>
            <w:vAlign w:val="center"/>
          </w:tcPr>
          <w:p w14:paraId="100AC336">
            <w:pPr>
              <w:jc w:val="center"/>
              <w:rPr>
                <w:rFonts w:ascii="仿宋" w:hAnsi="仿宋" w:eastAsia="仿宋" w:cs="仿宋"/>
                <w:color w:val="auto"/>
                <w:sz w:val="18"/>
                <w:szCs w:val="18"/>
                <w:highlight w:val="none"/>
              </w:rPr>
            </w:pPr>
          </w:p>
        </w:tc>
        <w:tc>
          <w:tcPr>
            <w:tcW w:w="1534" w:type="pct"/>
            <w:vAlign w:val="center"/>
          </w:tcPr>
          <w:p w14:paraId="7A285E67">
            <w:pPr>
              <w:jc w:val="center"/>
              <w:rPr>
                <w:rFonts w:ascii="仿宋" w:hAnsi="仿宋" w:eastAsia="仿宋" w:cs="仿宋"/>
                <w:color w:val="auto"/>
                <w:sz w:val="18"/>
                <w:szCs w:val="18"/>
                <w:highlight w:val="none"/>
              </w:rPr>
            </w:pPr>
          </w:p>
        </w:tc>
      </w:tr>
      <w:tr w14:paraId="477D0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4F6A816E">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shd w:val="clear" w:color="auto" w:fill="auto"/>
            <w:vAlign w:val="center"/>
          </w:tcPr>
          <w:p w14:paraId="100EDD4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交付地点</w:t>
            </w:r>
          </w:p>
        </w:tc>
        <w:tc>
          <w:tcPr>
            <w:tcW w:w="1530" w:type="pct"/>
            <w:vAlign w:val="center"/>
          </w:tcPr>
          <w:p w14:paraId="38D8A642">
            <w:pPr>
              <w:jc w:val="center"/>
              <w:rPr>
                <w:rFonts w:ascii="仿宋" w:hAnsi="仿宋" w:eastAsia="仿宋" w:cs="仿宋"/>
                <w:color w:val="auto"/>
                <w:sz w:val="18"/>
                <w:szCs w:val="18"/>
                <w:highlight w:val="none"/>
              </w:rPr>
            </w:pPr>
          </w:p>
        </w:tc>
        <w:tc>
          <w:tcPr>
            <w:tcW w:w="1534" w:type="pct"/>
            <w:vAlign w:val="center"/>
          </w:tcPr>
          <w:p w14:paraId="0B14C60F">
            <w:pPr>
              <w:jc w:val="center"/>
              <w:rPr>
                <w:rFonts w:ascii="仿宋" w:hAnsi="仿宋" w:eastAsia="仿宋" w:cs="仿宋"/>
                <w:color w:val="auto"/>
                <w:sz w:val="18"/>
                <w:szCs w:val="18"/>
                <w:highlight w:val="none"/>
              </w:rPr>
            </w:pPr>
          </w:p>
        </w:tc>
      </w:tr>
      <w:tr w14:paraId="5B7F2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46B91BF1">
            <w:pPr>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w:t>
            </w:r>
          </w:p>
        </w:tc>
        <w:tc>
          <w:tcPr>
            <w:tcW w:w="1619" w:type="pct"/>
            <w:shd w:val="clear" w:color="auto" w:fill="auto"/>
            <w:vAlign w:val="center"/>
          </w:tcPr>
          <w:p w14:paraId="7058751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质保期</w:t>
            </w:r>
          </w:p>
        </w:tc>
        <w:tc>
          <w:tcPr>
            <w:tcW w:w="1530" w:type="pct"/>
            <w:vAlign w:val="center"/>
          </w:tcPr>
          <w:p w14:paraId="20E15113">
            <w:pPr>
              <w:jc w:val="center"/>
              <w:rPr>
                <w:rFonts w:ascii="仿宋" w:hAnsi="仿宋" w:eastAsia="仿宋" w:cs="仿宋"/>
                <w:color w:val="auto"/>
                <w:sz w:val="18"/>
                <w:szCs w:val="18"/>
                <w:highlight w:val="none"/>
              </w:rPr>
            </w:pPr>
          </w:p>
        </w:tc>
        <w:tc>
          <w:tcPr>
            <w:tcW w:w="1534" w:type="pct"/>
            <w:vAlign w:val="center"/>
          </w:tcPr>
          <w:p w14:paraId="017A51DA">
            <w:pPr>
              <w:jc w:val="center"/>
              <w:rPr>
                <w:rFonts w:ascii="仿宋" w:hAnsi="仿宋" w:eastAsia="仿宋" w:cs="仿宋"/>
                <w:color w:val="auto"/>
                <w:sz w:val="18"/>
                <w:szCs w:val="18"/>
                <w:highlight w:val="none"/>
              </w:rPr>
            </w:pPr>
          </w:p>
        </w:tc>
      </w:tr>
      <w:tr w14:paraId="3CC2E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467276B7">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4</w:t>
            </w:r>
          </w:p>
        </w:tc>
        <w:tc>
          <w:tcPr>
            <w:tcW w:w="1619" w:type="pct"/>
            <w:shd w:val="clear" w:color="auto" w:fill="auto"/>
            <w:vAlign w:val="center"/>
          </w:tcPr>
          <w:p w14:paraId="4B7F565C">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服务标准、期限、效率</w:t>
            </w:r>
          </w:p>
        </w:tc>
        <w:tc>
          <w:tcPr>
            <w:tcW w:w="1530" w:type="pct"/>
            <w:vAlign w:val="center"/>
          </w:tcPr>
          <w:p w14:paraId="59B39DAD">
            <w:pPr>
              <w:jc w:val="center"/>
              <w:rPr>
                <w:rFonts w:ascii="仿宋" w:hAnsi="仿宋" w:eastAsia="仿宋" w:cs="仿宋"/>
                <w:color w:val="auto"/>
                <w:sz w:val="18"/>
                <w:szCs w:val="18"/>
                <w:highlight w:val="none"/>
              </w:rPr>
            </w:pPr>
          </w:p>
        </w:tc>
        <w:tc>
          <w:tcPr>
            <w:tcW w:w="1534" w:type="pct"/>
            <w:vAlign w:val="center"/>
          </w:tcPr>
          <w:p w14:paraId="0FEEBB9E">
            <w:pPr>
              <w:jc w:val="center"/>
              <w:rPr>
                <w:rFonts w:ascii="仿宋" w:hAnsi="仿宋" w:eastAsia="仿宋" w:cs="仿宋"/>
                <w:color w:val="auto"/>
                <w:sz w:val="18"/>
                <w:szCs w:val="18"/>
                <w:highlight w:val="none"/>
              </w:rPr>
            </w:pPr>
          </w:p>
        </w:tc>
      </w:tr>
      <w:tr w14:paraId="1C229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6906C846">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5</w:t>
            </w:r>
          </w:p>
        </w:tc>
        <w:tc>
          <w:tcPr>
            <w:tcW w:w="1619" w:type="pct"/>
            <w:shd w:val="clear" w:color="auto" w:fill="auto"/>
            <w:vAlign w:val="center"/>
          </w:tcPr>
          <w:p w14:paraId="76DD1D45">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其他技术、服务要求</w:t>
            </w:r>
          </w:p>
        </w:tc>
        <w:tc>
          <w:tcPr>
            <w:tcW w:w="1530" w:type="pct"/>
            <w:vAlign w:val="center"/>
          </w:tcPr>
          <w:p w14:paraId="21BA9446">
            <w:pPr>
              <w:jc w:val="center"/>
              <w:rPr>
                <w:rFonts w:ascii="仿宋" w:hAnsi="仿宋" w:eastAsia="仿宋" w:cs="仿宋"/>
                <w:color w:val="auto"/>
                <w:sz w:val="18"/>
                <w:szCs w:val="18"/>
                <w:highlight w:val="none"/>
              </w:rPr>
            </w:pPr>
          </w:p>
        </w:tc>
        <w:tc>
          <w:tcPr>
            <w:tcW w:w="1534" w:type="pct"/>
            <w:vAlign w:val="center"/>
          </w:tcPr>
          <w:p w14:paraId="186488A4">
            <w:pPr>
              <w:jc w:val="center"/>
              <w:rPr>
                <w:rFonts w:ascii="仿宋" w:hAnsi="仿宋" w:eastAsia="仿宋" w:cs="仿宋"/>
                <w:color w:val="auto"/>
                <w:sz w:val="18"/>
                <w:szCs w:val="18"/>
                <w:highlight w:val="none"/>
              </w:rPr>
            </w:pPr>
          </w:p>
        </w:tc>
      </w:tr>
      <w:tr w14:paraId="5155F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1D026195">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6</w:t>
            </w:r>
          </w:p>
        </w:tc>
        <w:tc>
          <w:tcPr>
            <w:tcW w:w="1619" w:type="pct"/>
            <w:shd w:val="clear" w:color="auto" w:fill="auto"/>
            <w:vAlign w:val="center"/>
          </w:tcPr>
          <w:p w14:paraId="12F42C70">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验收标准</w:t>
            </w:r>
          </w:p>
        </w:tc>
        <w:tc>
          <w:tcPr>
            <w:tcW w:w="1530" w:type="pct"/>
            <w:vAlign w:val="center"/>
          </w:tcPr>
          <w:p w14:paraId="0A95B746">
            <w:pPr>
              <w:jc w:val="center"/>
              <w:rPr>
                <w:rFonts w:ascii="仿宋" w:hAnsi="仿宋" w:eastAsia="仿宋" w:cs="仿宋"/>
                <w:color w:val="auto"/>
                <w:sz w:val="18"/>
                <w:szCs w:val="18"/>
                <w:highlight w:val="none"/>
              </w:rPr>
            </w:pPr>
          </w:p>
        </w:tc>
        <w:tc>
          <w:tcPr>
            <w:tcW w:w="1534" w:type="pct"/>
            <w:vAlign w:val="center"/>
          </w:tcPr>
          <w:p w14:paraId="1FC814D0">
            <w:pPr>
              <w:jc w:val="center"/>
              <w:rPr>
                <w:rFonts w:ascii="仿宋" w:hAnsi="仿宋" w:eastAsia="仿宋" w:cs="仿宋"/>
                <w:color w:val="auto"/>
                <w:sz w:val="18"/>
                <w:szCs w:val="18"/>
                <w:highlight w:val="none"/>
              </w:rPr>
            </w:pPr>
          </w:p>
        </w:tc>
      </w:tr>
      <w:tr w14:paraId="2787C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402B5529">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技术要求（具体条款详见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342BB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067BBAFD">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vAlign w:val="center"/>
          </w:tcPr>
          <w:p w14:paraId="1EE4FC7E">
            <w:pPr>
              <w:jc w:val="both"/>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需执行的国家相关标准、行业标准、地方标准或者其他标准、规范</w:t>
            </w:r>
          </w:p>
        </w:tc>
        <w:tc>
          <w:tcPr>
            <w:tcW w:w="1530" w:type="pct"/>
            <w:vAlign w:val="center"/>
          </w:tcPr>
          <w:p w14:paraId="6A0F89E7">
            <w:pPr>
              <w:jc w:val="center"/>
              <w:rPr>
                <w:rFonts w:ascii="仿宋" w:hAnsi="仿宋" w:eastAsia="仿宋" w:cs="仿宋"/>
                <w:color w:val="auto"/>
                <w:sz w:val="18"/>
                <w:szCs w:val="18"/>
                <w:highlight w:val="none"/>
              </w:rPr>
            </w:pPr>
          </w:p>
        </w:tc>
        <w:tc>
          <w:tcPr>
            <w:tcW w:w="1534" w:type="pct"/>
            <w:vAlign w:val="center"/>
          </w:tcPr>
          <w:p w14:paraId="7B015462">
            <w:pPr>
              <w:jc w:val="center"/>
              <w:rPr>
                <w:rFonts w:ascii="仿宋" w:hAnsi="仿宋" w:eastAsia="仿宋" w:cs="仿宋"/>
                <w:color w:val="auto"/>
                <w:sz w:val="18"/>
                <w:szCs w:val="18"/>
                <w:highlight w:val="none"/>
              </w:rPr>
            </w:pPr>
          </w:p>
        </w:tc>
      </w:tr>
      <w:tr w14:paraId="1C5E6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35BB22F4">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vAlign w:val="center"/>
          </w:tcPr>
          <w:p w14:paraId="38642CF4">
            <w:pPr>
              <w:jc w:val="cente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需实现的功能或者目标</w:t>
            </w:r>
          </w:p>
        </w:tc>
        <w:tc>
          <w:tcPr>
            <w:tcW w:w="1530" w:type="pct"/>
            <w:vAlign w:val="center"/>
          </w:tcPr>
          <w:p w14:paraId="1DF47E72">
            <w:pPr>
              <w:jc w:val="center"/>
              <w:rPr>
                <w:rFonts w:ascii="仿宋" w:hAnsi="仿宋" w:eastAsia="仿宋" w:cs="仿宋"/>
                <w:color w:val="auto"/>
                <w:sz w:val="18"/>
                <w:szCs w:val="18"/>
                <w:highlight w:val="none"/>
              </w:rPr>
            </w:pPr>
          </w:p>
        </w:tc>
        <w:tc>
          <w:tcPr>
            <w:tcW w:w="1534" w:type="pct"/>
            <w:vAlign w:val="center"/>
          </w:tcPr>
          <w:p w14:paraId="5AC61CF9">
            <w:pPr>
              <w:jc w:val="center"/>
              <w:rPr>
                <w:rFonts w:ascii="仿宋" w:hAnsi="仿宋" w:eastAsia="仿宋" w:cs="仿宋"/>
                <w:color w:val="auto"/>
                <w:sz w:val="18"/>
                <w:szCs w:val="18"/>
                <w:highlight w:val="none"/>
              </w:rPr>
            </w:pPr>
          </w:p>
        </w:tc>
      </w:tr>
      <w:tr w14:paraId="44074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2270E37F">
            <w:pPr>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3</w:t>
            </w:r>
          </w:p>
        </w:tc>
        <w:tc>
          <w:tcPr>
            <w:tcW w:w="1619" w:type="pct"/>
            <w:vAlign w:val="center"/>
          </w:tcPr>
          <w:p w14:paraId="7F6B9178">
            <w:pPr>
              <w:jc w:val="both"/>
              <w:rPr>
                <w:rFonts w:ascii="仿宋" w:hAnsi="仿宋" w:eastAsia="仿宋" w:cs="仿宋"/>
                <w:color w:val="auto"/>
                <w:sz w:val="18"/>
                <w:szCs w:val="18"/>
                <w:highlight w:val="none"/>
              </w:rPr>
            </w:pPr>
            <w:r>
              <w:rPr>
                <w:rFonts w:hint="eastAsia" w:ascii="仿宋" w:hAnsi="仿宋" w:eastAsia="仿宋" w:cs="仿宋"/>
                <w:b/>
                <w:bCs/>
                <w:color w:val="auto"/>
                <w:spacing w:val="-4"/>
                <w:sz w:val="18"/>
                <w:szCs w:val="18"/>
                <w:highlight w:val="none"/>
              </w:rPr>
              <w:t>需满足的质量、安全、技术规格、物理特性等要求</w:t>
            </w:r>
          </w:p>
        </w:tc>
        <w:tc>
          <w:tcPr>
            <w:tcW w:w="1530" w:type="pct"/>
            <w:vAlign w:val="center"/>
          </w:tcPr>
          <w:p w14:paraId="059A13FB">
            <w:pPr>
              <w:jc w:val="center"/>
              <w:rPr>
                <w:rFonts w:ascii="仿宋" w:hAnsi="仿宋" w:eastAsia="仿宋" w:cs="仿宋"/>
                <w:color w:val="auto"/>
                <w:sz w:val="18"/>
                <w:szCs w:val="18"/>
                <w:highlight w:val="none"/>
              </w:rPr>
            </w:pPr>
          </w:p>
        </w:tc>
        <w:tc>
          <w:tcPr>
            <w:tcW w:w="1534" w:type="pct"/>
            <w:vAlign w:val="center"/>
          </w:tcPr>
          <w:p w14:paraId="560CCE96">
            <w:pPr>
              <w:jc w:val="center"/>
              <w:rPr>
                <w:rFonts w:ascii="仿宋" w:hAnsi="仿宋" w:eastAsia="仿宋" w:cs="仿宋"/>
                <w:color w:val="auto"/>
                <w:sz w:val="18"/>
                <w:szCs w:val="18"/>
                <w:highlight w:val="none"/>
              </w:rPr>
            </w:pPr>
          </w:p>
        </w:tc>
      </w:tr>
      <w:tr w14:paraId="1E6FD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78095A3A">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合同条款（具体条款详见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第五章</w:t>
            </w:r>
            <w:r>
              <w:rPr>
                <w:rFonts w:hint="eastAsia" w:ascii="仿宋" w:hAnsi="仿宋" w:eastAsia="仿宋" w:cs="仿宋"/>
                <w:b/>
                <w:bCs/>
                <w:color w:val="auto"/>
                <w:sz w:val="18"/>
                <w:szCs w:val="18"/>
                <w:highlight w:val="none"/>
                <w:lang w:val="en-US" w:eastAsia="zh-CN"/>
              </w:rPr>
              <w:t xml:space="preserve">  </w:t>
            </w:r>
            <w:r>
              <w:rPr>
                <w:rFonts w:hint="eastAsia" w:ascii="仿宋" w:hAnsi="仿宋" w:eastAsia="仿宋" w:cs="仿宋"/>
                <w:b/>
                <w:bCs/>
                <w:color w:val="auto"/>
                <w:sz w:val="18"/>
                <w:szCs w:val="18"/>
                <w:highlight w:val="none"/>
              </w:rPr>
              <w:t>拟签订的合同文本</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268DF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02" w:type="pct"/>
            <w:vAlign w:val="center"/>
          </w:tcPr>
          <w:p w14:paraId="01479A7C">
            <w:pPr>
              <w:jc w:val="center"/>
              <w:rPr>
                <w:rFonts w:hint="default" w:ascii="仿宋" w:hAnsi="仿宋" w:eastAsia="仿宋" w:cs="仿宋"/>
                <w:b w:val="0"/>
                <w:bCs w:val="0"/>
                <w:color w:val="auto"/>
                <w:sz w:val="18"/>
                <w:szCs w:val="18"/>
                <w:highlight w:val="none"/>
                <w:lang w:val="en-US" w:eastAsia="zh-CN"/>
              </w:rPr>
            </w:pPr>
            <w:r>
              <w:rPr>
                <w:rFonts w:hint="eastAsia" w:ascii="仿宋" w:hAnsi="仿宋" w:eastAsia="仿宋" w:cs="仿宋"/>
                <w:b w:val="0"/>
                <w:bCs w:val="0"/>
                <w:color w:val="auto"/>
                <w:sz w:val="18"/>
                <w:szCs w:val="18"/>
                <w:highlight w:val="none"/>
                <w:lang w:val="en-US" w:eastAsia="zh-CN"/>
              </w:rPr>
              <w:t>1</w:t>
            </w:r>
          </w:p>
        </w:tc>
        <w:tc>
          <w:tcPr>
            <w:tcW w:w="1632" w:type="pct"/>
            <w:gridSpan w:val="2"/>
            <w:vAlign w:val="center"/>
          </w:tcPr>
          <w:p w14:paraId="3F97E1A5">
            <w:pPr>
              <w:jc w:val="center"/>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拟签订的合同文本</w:t>
            </w:r>
            <w:r>
              <w:rPr>
                <w:rFonts w:hint="eastAsia" w:ascii="仿宋" w:hAnsi="仿宋" w:eastAsia="仿宋" w:cs="仿宋"/>
                <w:b/>
                <w:bCs/>
                <w:color w:val="auto"/>
                <w:sz w:val="18"/>
                <w:szCs w:val="18"/>
                <w:highlight w:val="none"/>
                <w:lang w:val="en-US" w:eastAsia="zh-CN"/>
              </w:rPr>
              <w:t>中所有内容</w:t>
            </w:r>
          </w:p>
        </w:tc>
        <w:tc>
          <w:tcPr>
            <w:tcW w:w="1530" w:type="pct"/>
            <w:vAlign w:val="center"/>
          </w:tcPr>
          <w:p w14:paraId="5AF5B017">
            <w:pPr>
              <w:jc w:val="center"/>
              <w:rPr>
                <w:rFonts w:ascii="仿宋" w:hAnsi="仿宋" w:eastAsia="仿宋" w:cs="仿宋"/>
                <w:color w:val="auto"/>
                <w:sz w:val="18"/>
                <w:szCs w:val="18"/>
                <w:highlight w:val="none"/>
              </w:rPr>
            </w:pPr>
          </w:p>
        </w:tc>
        <w:tc>
          <w:tcPr>
            <w:tcW w:w="1534" w:type="pct"/>
            <w:vAlign w:val="center"/>
          </w:tcPr>
          <w:p w14:paraId="4FC47604">
            <w:pPr>
              <w:jc w:val="center"/>
              <w:rPr>
                <w:rFonts w:ascii="仿宋" w:hAnsi="仿宋" w:eastAsia="仿宋" w:cs="仿宋"/>
                <w:color w:val="auto"/>
                <w:sz w:val="18"/>
                <w:szCs w:val="18"/>
                <w:highlight w:val="none"/>
              </w:rPr>
            </w:pPr>
          </w:p>
        </w:tc>
      </w:tr>
    </w:tbl>
    <w:p w14:paraId="00B386BA">
      <w:pPr>
        <w:adjustRightInd w:val="0"/>
        <w:snapToGrid w:val="0"/>
        <w:spacing w:line="360" w:lineRule="auto"/>
        <w:rPr>
          <w:rFonts w:ascii="仿宋" w:hAnsi="仿宋" w:eastAsia="仿宋" w:cs="仿宋"/>
          <w:color w:val="auto"/>
          <w:szCs w:val="21"/>
          <w:highlight w:val="none"/>
        </w:rPr>
      </w:pPr>
    </w:p>
    <w:p w14:paraId="1F63B93A">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3814265E">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1.逐项按照招标文件要求填写响应规格；</w:t>
      </w:r>
    </w:p>
    <w:p w14:paraId="6D22C760">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2.偏离说明是指对招标文件要求存在不同之处的解释说明，偏离系指</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正偏离（高于采购需求）、负偏离（低于采购需求）、无偏离（满足采购需求）；</w:t>
      </w:r>
    </w:p>
    <w:p w14:paraId="608D8962">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3.如不填写或未如实填写，自行承担投标风险。</w:t>
      </w:r>
    </w:p>
    <w:p w14:paraId="0837745A">
      <w:pPr>
        <w:adjustRightInd w:val="0"/>
        <w:snapToGrid w:val="0"/>
        <w:spacing w:line="360" w:lineRule="auto"/>
        <w:rPr>
          <w:rFonts w:ascii="仿宋" w:hAnsi="仿宋" w:eastAsia="仿宋" w:cs="仿宋"/>
          <w:color w:val="auto"/>
          <w:szCs w:val="21"/>
          <w:highlight w:val="none"/>
        </w:rPr>
      </w:pPr>
    </w:p>
    <w:p w14:paraId="7CD856CC">
      <w:pPr>
        <w:adjustRightInd w:val="0"/>
        <w:snapToGrid w:val="0"/>
        <w:spacing w:line="360" w:lineRule="auto"/>
        <w:rPr>
          <w:rFonts w:ascii="仿宋" w:hAnsi="仿宋" w:eastAsia="仿宋" w:cs="仿宋"/>
          <w:color w:val="auto"/>
          <w:szCs w:val="21"/>
          <w:highlight w:val="none"/>
        </w:rPr>
      </w:pPr>
    </w:p>
    <w:p w14:paraId="63B3C051">
      <w:pPr>
        <w:adjustRightInd w:val="0"/>
        <w:snapToGrid w:val="0"/>
        <w:spacing w:line="360" w:lineRule="auto"/>
        <w:rPr>
          <w:rFonts w:ascii="仿宋" w:hAnsi="仿宋" w:eastAsia="仿宋" w:cs="仿宋"/>
          <w:color w:val="auto"/>
          <w:szCs w:val="21"/>
          <w:highlight w:val="none"/>
        </w:rPr>
      </w:pPr>
    </w:p>
    <w:p w14:paraId="5AF4770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33CFB9DD">
      <w:pPr>
        <w:pStyle w:val="15"/>
        <w:spacing w:line="360" w:lineRule="auto"/>
        <w:ind w:firstLine="0"/>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t>日期：     年   月   日</w:t>
      </w:r>
    </w:p>
    <w:p w14:paraId="6B8A2629">
      <w:pP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2E6CCACC">
      <w:pPr>
        <w:adjustRightInd w:val="0"/>
        <w:snapToGrid w:val="0"/>
        <w:spacing w:line="360" w:lineRule="auto"/>
        <w:jc w:val="center"/>
        <w:outlineLvl w:val="2"/>
        <w:rPr>
          <w:rFonts w:hint="eastAsia" w:eastAsiaTheme="minorEastAsia"/>
          <w:highlight w:val="none"/>
          <w:lang w:eastAsia="zh-CN"/>
        </w:rPr>
      </w:pPr>
      <w:r>
        <w:rPr>
          <w:rFonts w:hint="eastAsia" w:ascii="仿宋" w:hAnsi="仿宋" w:eastAsia="仿宋" w:cs="仿宋"/>
          <w:b/>
          <w:bCs/>
          <w:sz w:val="24"/>
          <w:szCs w:val="24"/>
          <w:highlight w:val="none"/>
          <w:lang w:eastAsia="zh-CN"/>
        </w:rPr>
        <w:t>标▲、★条款相关佐证材料</w:t>
      </w:r>
    </w:p>
    <w:p w14:paraId="3BD6894F">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highlight w:val="none"/>
        </w:rPr>
      </w:pPr>
      <w:r>
        <w:rPr>
          <w:rFonts w:hint="eastAsia" w:ascii="仿宋" w:hAnsi="仿宋" w:eastAsia="仿宋" w:cs="仿宋"/>
          <w:b/>
          <w:color w:val="auto"/>
          <w:spacing w:val="-6"/>
          <w:sz w:val="18"/>
          <w:szCs w:val="18"/>
          <w:highlight w:val="none"/>
          <w:lang w:val="en-US" w:eastAsia="zh-CN"/>
        </w:rPr>
        <w:t>说明：标▲、★条款在相关佐证材料中标注清晰，如因未标注清晰导致评标委员会漏看、错看造成的评标风险由投标人自行承担。</w:t>
      </w:r>
    </w:p>
    <w:p w14:paraId="377FB465">
      <w:pPr>
        <w:ind w:left="0" w:leftChars="0" w:right="0" w:rightChars="0" w:firstLine="0" w:firstLineChars="0"/>
        <w:jc w:val="cente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3B729E22">
      <w:pPr>
        <w:adjustRightInd w:val="0"/>
        <w:snapToGrid w:val="0"/>
        <w:spacing w:line="360" w:lineRule="auto"/>
        <w:jc w:val="center"/>
        <w:outlineLvl w:val="2"/>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投标人同类合同实施情况一览表</w:t>
      </w:r>
    </w:p>
    <w:tbl>
      <w:tblPr>
        <w:tblStyle w:val="26"/>
        <w:tblW w:w="96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14:paraId="005D02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38C3FD0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33" w:type="dxa"/>
            <w:tcBorders>
              <w:top w:val="single" w:color="auto" w:sz="4" w:space="0"/>
              <w:left w:val="single" w:color="auto" w:sz="4" w:space="0"/>
              <w:bottom w:val="single" w:color="auto" w:sz="4" w:space="0"/>
              <w:right w:val="single" w:color="auto" w:sz="4" w:space="0"/>
            </w:tcBorders>
            <w:vAlign w:val="center"/>
          </w:tcPr>
          <w:p w14:paraId="3BA4812C">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采购单位</w:t>
            </w:r>
          </w:p>
        </w:tc>
        <w:tc>
          <w:tcPr>
            <w:tcW w:w="1441" w:type="dxa"/>
            <w:tcBorders>
              <w:top w:val="single" w:color="auto" w:sz="4" w:space="0"/>
              <w:left w:val="single" w:color="auto" w:sz="4" w:space="0"/>
              <w:bottom w:val="single" w:color="auto" w:sz="4" w:space="0"/>
              <w:right w:val="single" w:color="auto" w:sz="4" w:space="0"/>
            </w:tcBorders>
            <w:vAlign w:val="center"/>
          </w:tcPr>
          <w:p w14:paraId="6B641C7B">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14:paraId="4F3A0F3D">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数量</w:t>
            </w:r>
          </w:p>
        </w:tc>
        <w:tc>
          <w:tcPr>
            <w:tcW w:w="1153" w:type="dxa"/>
            <w:tcBorders>
              <w:top w:val="single" w:color="auto" w:sz="4" w:space="0"/>
              <w:left w:val="single" w:color="auto" w:sz="4" w:space="0"/>
              <w:bottom w:val="single" w:color="auto" w:sz="4" w:space="0"/>
              <w:right w:val="single" w:color="auto" w:sz="4" w:space="0"/>
            </w:tcBorders>
            <w:vAlign w:val="center"/>
          </w:tcPr>
          <w:p w14:paraId="53B9968F">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合同金额</w:t>
            </w:r>
          </w:p>
          <w:p w14:paraId="6BECEAF2">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（万元）</w:t>
            </w:r>
          </w:p>
        </w:tc>
        <w:tc>
          <w:tcPr>
            <w:tcW w:w="829" w:type="dxa"/>
            <w:tcBorders>
              <w:top w:val="single" w:color="auto" w:sz="4" w:space="0"/>
              <w:left w:val="single" w:color="auto" w:sz="4" w:space="0"/>
              <w:bottom w:val="single" w:color="auto" w:sz="4" w:space="0"/>
              <w:right w:val="single" w:color="auto" w:sz="4" w:space="0"/>
            </w:tcBorders>
            <w:vAlign w:val="center"/>
          </w:tcPr>
          <w:p w14:paraId="31FC301C">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14:paraId="6407F73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14:paraId="5FC2D8A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采购单位联系人</w:t>
            </w:r>
          </w:p>
          <w:p w14:paraId="65B22E88">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联系方式</w:t>
            </w:r>
          </w:p>
        </w:tc>
      </w:tr>
      <w:tr w14:paraId="726ECE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78235789">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3313D14">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66143BD5">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192DCB32">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7182D54">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661F091A">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3F4B18F1">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4E8F93C5">
            <w:pPr>
              <w:jc w:val="center"/>
              <w:rPr>
                <w:rFonts w:ascii="仿宋" w:hAnsi="仿宋" w:eastAsia="仿宋" w:cs="仿宋"/>
                <w:b/>
                <w:bCs/>
                <w:color w:val="auto"/>
                <w:szCs w:val="21"/>
                <w:highlight w:val="none"/>
              </w:rPr>
            </w:pPr>
          </w:p>
        </w:tc>
      </w:tr>
      <w:tr w14:paraId="15E8E0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28345025">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3463CE3E">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3B737043">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6F3546CD">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278AF17">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55478F6D">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217A4944">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0225338C">
            <w:pPr>
              <w:jc w:val="center"/>
              <w:rPr>
                <w:rFonts w:ascii="仿宋" w:hAnsi="仿宋" w:eastAsia="仿宋" w:cs="仿宋"/>
                <w:b/>
                <w:bCs/>
                <w:color w:val="auto"/>
                <w:szCs w:val="21"/>
                <w:highlight w:val="none"/>
              </w:rPr>
            </w:pPr>
          </w:p>
        </w:tc>
      </w:tr>
      <w:tr w14:paraId="231B1A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2B8D6BF3">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74B6411E">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45543DF1">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23FA417C">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B72C66F">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3BC8CE6C">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4F25DDA5">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6C512AAE">
            <w:pPr>
              <w:jc w:val="center"/>
              <w:rPr>
                <w:rFonts w:ascii="仿宋" w:hAnsi="仿宋" w:eastAsia="仿宋" w:cs="仿宋"/>
                <w:b/>
                <w:bCs/>
                <w:color w:val="auto"/>
                <w:szCs w:val="21"/>
                <w:highlight w:val="none"/>
              </w:rPr>
            </w:pPr>
          </w:p>
        </w:tc>
      </w:tr>
      <w:tr w14:paraId="6EF0E4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0C6E2448">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03601AED">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1ACF44DA">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48AF675C">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39113F5C">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380E9290">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1008FE4F">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04921F9D">
            <w:pPr>
              <w:jc w:val="center"/>
              <w:rPr>
                <w:rFonts w:ascii="仿宋" w:hAnsi="仿宋" w:eastAsia="仿宋" w:cs="仿宋"/>
                <w:b/>
                <w:bCs/>
                <w:color w:val="auto"/>
                <w:szCs w:val="21"/>
                <w:highlight w:val="none"/>
              </w:rPr>
            </w:pPr>
          </w:p>
        </w:tc>
      </w:tr>
      <w:tr w14:paraId="48E68C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7752E8EB">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4782FE6B">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2217113F">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545CB894">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1E3C89D8">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6006D8BF">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2B42CFB9">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tcPr>
          <w:p w14:paraId="167984C9">
            <w:pPr>
              <w:jc w:val="center"/>
              <w:rPr>
                <w:rFonts w:ascii="仿宋" w:hAnsi="仿宋" w:eastAsia="仿宋" w:cs="仿宋"/>
                <w:b/>
                <w:bCs/>
                <w:color w:val="auto"/>
                <w:szCs w:val="21"/>
                <w:highlight w:val="none"/>
              </w:rPr>
            </w:pPr>
          </w:p>
        </w:tc>
      </w:tr>
    </w:tbl>
    <w:p w14:paraId="5F882742">
      <w:pPr>
        <w:pStyle w:val="22"/>
        <w:spacing w:line="360" w:lineRule="auto"/>
        <w:ind w:left="420" w:hanging="420"/>
        <w:rPr>
          <w:rFonts w:ascii="仿宋" w:hAnsi="仿宋" w:eastAsia="仿宋" w:cs="仿宋"/>
          <w:color w:val="auto"/>
          <w:sz w:val="21"/>
          <w:szCs w:val="21"/>
          <w:highlight w:val="none"/>
        </w:rPr>
      </w:pPr>
    </w:p>
    <w:p w14:paraId="2934C2C8">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说明：</w:t>
      </w:r>
    </w:p>
    <w:p w14:paraId="15AFC5FC">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1.投标人须提供上述业绩合同及对应验收报告</w:t>
      </w:r>
      <w:r>
        <w:rPr>
          <w:rFonts w:hint="eastAsia" w:ascii="仿宋" w:hAnsi="仿宋" w:eastAsia="仿宋" w:cs="仿宋"/>
          <w:b/>
          <w:color w:val="auto"/>
          <w:spacing w:val="-6"/>
          <w:sz w:val="18"/>
          <w:szCs w:val="18"/>
          <w:highlight w:val="none"/>
          <w:lang w:val="en-US" w:eastAsia="zh-CN"/>
        </w:rPr>
        <w:t>或</w:t>
      </w:r>
      <w:r>
        <w:rPr>
          <w:rFonts w:hint="eastAsia" w:ascii="仿宋" w:hAnsi="仿宋" w:eastAsia="仿宋" w:cs="仿宋"/>
          <w:b/>
          <w:color w:val="auto"/>
          <w:spacing w:val="-6"/>
          <w:sz w:val="18"/>
          <w:szCs w:val="18"/>
          <w:highlight w:val="none"/>
        </w:rPr>
        <w:t>省级以上主管部门认定的首台套产品</w:t>
      </w:r>
      <w:r>
        <w:rPr>
          <w:rFonts w:hint="eastAsia" w:ascii="仿宋" w:hAnsi="仿宋" w:eastAsia="仿宋" w:cs="仿宋"/>
          <w:b/>
          <w:color w:val="auto"/>
          <w:spacing w:val="-6"/>
          <w:sz w:val="18"/>
          <w:szCs w:val="18"/>
          <w:highlight w:val="none"/>
          <w:lang w:val="en-US" w:eastAsia="zh-CN"/>
        </w:rPr>
        <w:t>相关证明材料或“制造精品”相关证明材料</w:t>
      </w:r>
      <w:r>
        <w:rPr>
          <w:rFonts w:hint="eastAsia" w:ascii="仿宋" w:hAnsi="仿宋" w:eastAsia="仿宋" w:cs="仿宋"/>
          <w:b/>
          <w:color w:val="auto"/>
          <w:spacing w:val="-6"/>
          <w:sz w:val="18"/>
          <w:szCs w:val="18"/>
          <w:highlight w:val="none"/>
        </w:rPr>
        <w:t>；</w:t>
      </w:r>
    </w:p>
    <w:p w14:paraId="1B6926EE">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2.所有合同扫描件应清晰，应能体现合同签订时间、双方签字盖章等内容；</w:t>
      </w:r>
    </w:p>
    <w:p w14:paraId="26EED587">
      <w:pPr>
        <w:adjustRightInd w:val="0"/>
        <w:snapToGrid w:val="0"/>
        <w:spacing w:line="360" w:lineRule="auto"/>
        <w:rPr>
          <w:rFonts w:ascii="仿宋" w:hAnsi="仿宋" w:eastAsia="仿宋" w:cs="仿宋"/>
          <w:color w:val="auto"/>
          <w:sz w:val="18"/>
          <w:szCs w:val="18"/>
          <w:highlight w:val="none"/>
        </w:rPr>
      </w:pPr>
      <w:r>
        <w:rPr>
          <w:rFonts w:hint="eastAsia" w:ascii="仿宋" w:hAnsi="仿宋" w:eastAsia="仿宋" w:cs="仿宋"/>
          <w:b/>
          <w:color w:val="auto"/>
          <w:spacing w:val="-6"/>
          <w:sz w:val="18"/>
          <w:szCs w:val="18"/>
          <w:highlight w:val="none"/>
        </w:rPr>
        <w:t>3.投标人应在不涉及商业秘密的前提下尽可能提供详细的合同扫描件内容。</w:t>
      </w:r>
    </w:p>
    <w:p w14:paraId="4E3E4758">
      <w:pPr>
        <w:adjustRightInd w:val="0"/>
        <w:snapToGrid w:val="0"/>
        <w:spacing w:line="360" w:lineRule="auto"/>
        <w:rPr>
          <w:rFonts w:ascii="仿宋" w:hAnsi="仿宋" w:eastAsia="仿宋" w:cs="仿宋"/>
          <w:color w:val="auto"/>
          <w:szCs w:val="21"/>
          <w:highlight w:val="none"/>
        </w:rPr>
      </w:pPr>
    </w:p>
    <w:p w14:paraId="15658758">
      <w:pPr>
        <w:adjustRightInd w:val="0"/>
        <w:snapToGrid w:val="0"/>
        <w:spacing w:line="360" w:lineRule="auto"/>
        <w:rPr>
          <w:rFonts w:ascii="仿宋" w:hAnsi="仿宋" w:eastAsia="仿宋" w:cs="仿宋"/>
          <w:color w:val="auto"/>
          <w:szCs w:val="21"/>
          <w:highlight w:val="none"/>
        </w:rPr>
      </w:pPr>
    </w:p>
    <w:p w14:paraId="0E98B774">
      <w:pPr>
        <w:adjustRightInd w:val="0"/>
        <w:snapToGrid w:val="0"/>
        <w:spacing w:line="360" w:lineRule="auto"/>
        <w:rPr>
          <w:rFonts w:ascii="仿宋" w:hAnsi="仿宋" w:eastAsia="仿宋" w:cs="仿宋"/>
          <w:b/>
          <w:bCs/>
          <w:color w:val="auto"/>
          <w:spacing w:val="-6"/>
          <w:szCs w:val="21"/>
          <w:highlight w:val="none"/>
        </w:rPr>
      </w:pPr>
    </w:p>
    <w:p w14:paraId="587C1527">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5A7EEA4B">
      <w:pPr>
        <w:pStyle w:val="15"/>
        <w:spacing w:line="360" w:lineRule="auto"/>
        <w:ind w:firstLine="0"/>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t>日期：     年   月   日</w:t>
      </w:r>
    </w:p>
    <w:p w14:paraId="25CCD354">
      <w:pP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17AE800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节能、环保产品证明材料</w:t>
      </w:r>
    </w:p>
    <w:p w14:paraId="66515EC3">
      <w:pPr>
        <w:keepNext w:val="0"/>
        <w:keepLines w:val="0"/>
        <w:pageBreakBefore w:val="0"/>
        <w:widowControl w:val="0"/>
        <w:kinsoku/>
        <w:wordWrap/>
        <w:overflowPunct/>
        <w:topLinePunct w:val="0"/>
        <w:autoSpaceDE/>
        <w:autoSpaceDN/>
        <w:bidi w:val="0"/>
        <w:snapToGrid w:val="0"/>
        <w:spacing w:line="360" w:lineRule="auto"/>
        <w:ind w:firstLine="0"/>
        <w:jc w:val="both"/>
        <w:textAlignment w:val="auto"/>
        <w:rPr>
          <w:rFonts w:ascii="仿宋" w:hAnsi="仿宋" w:eastAsia="仿宋" w:cs="仿宋"/>
          <w:b/>
          <w:bCs/>
          <w:color w:val="auto"/>
          <w:spacing w:val="-6"/>
          <w:kern w:val="2"/>
          <w:sz w:val="18"/>
          <w:szCs w:val="18"/>
          <w:highlight w:val="none"/>
          <w:lang w:val="en-US" w:eastAsia="zh-CN" w:bidi="ar-SA"/>
        </w:rPr>
      </w:pPr>
      <w:r>
        <w:rPr>
          <w:rFonts w:hint="eastAsia" w:ascii="仿宋" w:hAnsi="仿宋" w:eastAsia="仿宋" w:cs="仿宋"/>
          <w:b/>
          <w:bCs/>
          <w:color w:val="auto"/>
          <w:spacing w:val="-6"/>
          <w:kern w:val="2"/>
          <w:sz w:val="18"/>
          <w:szCs w:val="18"/>
          <w:highlight w:val="none"/>
          <w:lang w:val="en-US" w:eastAsia="zh-CN" w:bidi="ar-SA"/>
        </w:rPr>
        <w:t>说明：</w:t>
      </w:r>
    </w:p>
    <w:p w14:paraId="45072DCA">
      <w:pPr>
        <w:keepNext w:val="0"/>
        <w:keepLines w:val="0"/>
        <w:pageBreakBefore w:val="0"/>
        <w:widowControl w:val="0"/>
        <w:kinsoku/>
        <w:wordWrap/>
        <w:overflowPunct/>
        <w:topLinePunct w:val="0"/>
        <w:autoSpaceDE/>
        <w:autoSpaceDN/>
        <w:bidi w:val="0"/>
        <w:snapToGrid w:val="0"/>
        <w:spacing w:line="360" w:lineRule="auto"/>
        <w:ind w:firstLine="0"/>
        <w:jc w:val="both"/>
        <w:textAlignment w:val="auto"/>
        <w:rPr>
          <w:rFonts w:hint="eastAsia" w:ascii="仿宋" w:hAnsi="仿宋" w:eastAsia="仿宋" w:cs="仿宋"/>
          <w:b/>
          <w:bCs/>
          <w:color w:val="auto"/>
          <w:spacing w:val="-6"/>
          <w:kern w:val="2"/>
          <w:sz w:val="18"/>
          <w:szCs w:val="18"/>
          <w:highlight w:val="none"/>
          <w:lang w:val="en-US" w:eastAsia="zh-CN" w:bidi="ar-SA"/>
        </w:rPr>
      </w:pPr>
      <w:r>
        <w:rPr>
          <w:rFonts w:hint="eastAsia" w:ascii="仿宋" w:hAnsi="仿宋" w:eastAsia="仿宋" w:cs="仿宋"/>
          <w:b/>
          <w:bCs/>
          <w:color w:val="auto"/>
          <w:spacing w:val="-6"/>
          <w:kern w:val="2"/>
          <w:sz w:val="18"/>
          <w:szCs w:val="18"/>
          <w:highlight w:val="none"/>
          <w:lang w:val="en-US" w:eastAsia="zh-CN" w:bidi="ar-SA"/>
        </w:rPr>
        <w:t>1.投标产品属于财政部、发展改革委公布的“节能产品政府采购品目清单”范围且由国家确定的认证机构出具的处于有效期之内的节能产品认证证书</w:t>
      </w:r>
    </w:p>
    <w:p w14:paraId="62504833">
      <w:pPr>
        <w:keepNext w:val="0"/>
        <w:keepLines w:val="0"/>
        <w:pageBreakBefore w:val="0"/>
        <w:widowControl w:val="0"/>
        <w:kinsoku/>
        <w:wordWrap/>
        <w:overflowPunct/>
        <w:topLinePunct w:val="0"/>
        <w:autoSpaceDE/>
        <w:autoSpaceDN/>
        <w:bidi w:val="0"/>
        <w:snapToGrid w:val="0"/>
        <w:spacing w:line="360" w:lineRule="auto"/>
        <w:ind w:firstLine="0"/>
        <w:jc w:val="both"/>
        <w:textAlignment w:val="auto"/>
        <w:rPr>
          <w:rFonts w:hint="eastAsia"/>
        </w:rPr>
      </w:pPr>
      <w:r>
        <w:rPr>
          <w:rFonts w:hint="eastAsia" w:ascii="仿宋" w:hAnsi="仿宋" w:eastAsia="仿宋" w:cs="仿宋"/>
          <w:b/>
          <w:bCs/>
          <w:color w:val="auto"/>
          <w:spacing w:val="-6"/>
          <w:kern w:val="2"/>
          <w:sz w:val="18"/>
          <w:szCs w:val="18"/>
          <w:highlight w:val="none"/>
          <w:lang w:val="en-US" w:eastAsia="zh-CN" w:bidi="ar-SA"/>
        </w:rPr>
        <w:t>2.投标产品属于财政部、生态环境部公布的“环境标志产品政府采购品目清单”范围且由国家确定的认证机构出具的处于有效期之内的环境标志产品认证证书</w:t>
      </w:r>
    </w:p>
    <w:p w14:paraId="0C0F9BD2">
      <w:pP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3BD6E090">
      <w:pPr>
        <w:adjustRightInd w:val="0"/>
        <w:snapToGrid w:val="0"/>
        <w:spacing w:line="360" w:lineRule="auto"/>
        <w:jc w:val="center"/>
        <w:outlineLvl w:val="2"/>
        <w:rPr>
          <w:rFonts w:hint="eastAsia" w:ascii="仿宋" w:hAnsi="仿宋" w:eastAsia="仿宋" w:cs="仿宋"/>
          <w:spacing w:val="-6"/>
          <w:szCs w:val="21"/>
          <w:highlight w:val="none"/>
          <w:lang w:eastAsia="zh-CN"/>
        </w:rPr>
      </w:pPr>
      <w:r>
        <w:rPr>
          <w:rFonts w:hint="eastAsia" w:ascii="仿宋" w:hAnsi="仿宋" w:eastAsia="仿宋" w:cs="仿宋"/>
          <w:b/>
          <w:bCs/>
          <w:sz w:val="24"/>
          <w:szCs w:val="24"/>
          <w:highlight w:val="none"/>
          <w:lang w:eastAsia="zh-CN"/>
        </w:rPr>
        <w:t>标的配置清单</w:t>
      </w:r>
    </w:p>
    <w:tbl>
      <w:tblPr>
        <w:tblStyle w:val="26"/>
        <w:tblW w:w="4996"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79"/>
        <w:gridCol w:w="1780"/>
        <w:gridCol w:w="1685"/>
        <w:gridCol w:w="852"/>
        <w:gridCol w:w="924"/>
        <w:gridCol w:w="1156"/>
        <w:gridCol w:w="979"/>
        <w:gridCol w:w="1565"/>
      </w:tblGrid>
      <w:tr w14:paraId="6C2E84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3" w:type="pct"/>
            <w:tcBorders>
              <w:top w:val="single" w:color="auto" w:sz="4" w:space="0"/>
              <w:left w:val="single" w:color="auto" w:sz="4" w:space="0"/>
              <w:bottom w:val="single" w:color="auto" w:sz="4" w:space="0"/>
              <w:right w:val="single" w:color="auto" w:sz="4" w:space="0"/>
            </w:tcBorders>
            <w:shd w:val="clear" w:color="auto" w:fill="auto"/>
            <w:vAlign w:val="center"/>
          </w:tcPr>
          <w:p w14:paraId="3EABCD35">
            <w:pPr>
              <w:jc w:val="center"/>
              <w:rPr>
                <w:rFonts w:hint="eastAsia" w:ascii="仿宋" w:hAnsi="仿宋" w:eastAsia="仿宋" w:cs="仿宋"/>
                <w:b/>
                <w:bCs/>
              </w:rPr>
            </w:pPr>
            <w:r>
              <w:rPr>
                <w:rFonts w:hint="eastAsia" w:ascii="仿宋" w:hAnsi="仿宋" w:eastAsia="仿宋" w:cs="仿宋"/>
                <w:b/>
                <w:bCs/>
              </w:rPr>
              <w:t>序号</w:t>
            </w: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4D41E0F6">
            <w:pPr>
              <w:jc w:val="center"/>
              <w:rPr>
                <w:rFonts w:hint="eastAsia" w:ascii="仿宋" w:hAnsi="仿宋" w:eastAsia="仿宋" w:cs="仿宋"/>
                <w:b/>
                <w:bCs/>
              </w:rPr>
            </w:pPr>
            <w:r>
              <w:rPr>
                <w:rFonts w:hint="eastAsia" w:ascii="仿宋" w:hAnsi="仿宋" w:eastAsia="仿宋" w:cs="仿宋"/>
                <w:b/>
                <w:bCs/>
              </w:rPr>
              <w:t>标的名称</w:t>
            </w: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18D66FAB">
            <w:pPr>
              <w:jc w:val="center"/>
              <w:rPr>
                <w:rFonts w:hint="eastAsia" w:ascii="仿宋" w:hAnsi="仿宋" w:eastAsia="仿宋" w:cs="仿宋"/>
                <w:b/>
                <w:bCs/>
              </w:rPr>
            </w:pPr>
            <w:r>
              <w:rPr>
                <w:rFonts w:hint="eastAsia" w:ascii="仿宋" w:hAnsi="仿宋" w:eastAsia="仿宋" w:cs="仿宋"/>
                <w:b/>
                <w:bCs/>
              </w:rPr>
              <w:t>★规格型号</w:t>
            </w:r>
          </w:p>
        </w:tc>
        <w:tc>
          <w:tcPr>
            <w:tcW w:w="443" w:type="pct"/>
            <w:tcBorders>
              <w:top w:val="single" w:color="auto" w:sz="4" w:space="0"/>
              <w:left w:val="single" w:color="auto" w:sz="4" w:space="0"/>
              <w:bottom w:val="single" w:color="auto" w:sz="4" w:space="0"/>
              <w:right w:val="single" w:color="auto" w:sz="4" w:space="0"/>
            </w:tcBorders>
            <w:shd w:val="clear" w:color="auto" w:fill="FFFFFF"/>
            <w:vAlign w:val="center"/>
          </w:tcPr>
          <w:p w14:paraId="594CCA8B">
            <w:pPr>
              <w:jc w:val="center"/>
              <w:rPr>
                <w:rFonts w:hint="eastAsia" w:ascii="仿宋" w:hAnsi="仿宋" w:eastAsia="仿宋" w:cs="仿宋"/>
                <w:b/>
                <w:bCs/>
              </w:rPr>
            </w:pPr>
            <w:r>
              <w:rPr>
                <w:rFonts w:hint="eastAsia" w:ascii="仿宋" w:hAnsi="仿宋" w:eastAsia="仿宋" w:cs="仿宋"/>
                <w:b/>
                <w:bCs/>
              </w:rPr>
              <w:t>数量</w:t>
            </w: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138C10C0">
            <w:pPr>
              <w:jc w:val="center"/>
              <w:rPr>
                <w:rFonts w:hint="eastAsia" w:ascii="仿宋" w:hAnsi="仿宋" w:eastAsia="仿宋" w:cs="仿宋"/>
                <w:b/>
                <w:bCs/>
              </w:rPr>
            </w:pPr>
            <w:r>
              <w:rPr>
                <w:rFonts w:hint="eastAsia" w:ascii="仿宋" w:hAnsi="仿宋" w:eastAsia="仿宋" w:cs="仿宋"/>
                <w:b/>
                <w:bCs/>
              </w:rPr>
              <w:t>★品牌</w:t>
            </w:r>
          </w:p>
        </w:tc>
        <w:tc>
          <w:tcPr>
            <w:tcW w:w="601" w:type="pct"/>
            <w:tcBorders>
              <w:top w:val="single" w:color="auto" w:sz="4" w:space="0"/>
              <w:left w:val="single" w:color="auto" w:sz="4" w:space="0"/>
              <w:bottom w:val="single" w:color="auto" w:sz="4" w:space="0"/>
              <w:right w:val="single" w:color="auto" w:sz="4" w:space="0"/>
            </w:tcBorders>
            <w:shd w:val="clear" w:color="auto" w:fill="FFFFFF"/>
            <w:vAlign w:val="center"/>
          </w:tcPr>
          <w:p w14:paraId="0D0DC5C4">
            <w:pPr>
              <w:jc w:val="center"/>
              <w:rPr>
                <w:rFonts w:hint="eastAsia" w:ascii="仿宋" w:hAnsi="仿宋" w:eastAsia="仿宋" w:cs="仿宋"/>
                <w:b/>
                <w:bCs/>
              </w:rPr>
            </w:pPr>
            <w:r>
              <w:rPr>
                <w:rFonts w:hint="eastAsia" w:ascii="仿宋" w:hAnsi="仿宋" w:eastAsia="仿宋" w:cs="仿宋"/>
                <w:b/>
                <w:bCs/>
              </w:rPr>
              <w:t>★制造商</w:t>
            </w:r>
          </w:p>
        </w:tc>
        <w:tc>
          <w:tcPr>
            <w:tcW w:w="509" w:type="pct"/>
            <w:tcBorders>
              <w:top w:val="single" w:color="auto" w:sz="4" w:space="0"/>
              <w:left w:val="single" w:color="auto" w:sz="4" w:space="0"/>
              <w:bottom w:val="single" w:color="auto" w:sz="4" w:space="0"/>
              <w:right w:val="single" w:color="auto" w:sz="4" w:space="0"/>
            </w:tcBorders>
            <w:vAlign w:val="center"/>
          </w:tcPr>
          <w:p w14:paraId="04E01E14">
            <w:pPr>
              <w:jc w:val="center"/>
              <w:rPr>
                <w:rFonts w:hint="eastAsia" w:ascii="仿宋" w:hAnsi="仿宋" w:eastAsia="仿宋" w:cs="仿宋"/>
                <w:b/>
                <w:bCs/>
              </w:rPr>
            </w:pPr>
            <w:r>
              <w:rPr>
                <w:rFonts w:hint="eastAsia" w:ascii="仿宋" w:hAnsi="仿宋" w:eastAsia="仿宋" w:cs="仿宋"/>
                <w:b/>
                <w:bCs/>
              </w:rPr>
              <w:t>★产地</w:t>
            </w:r>
          </w:p>
        </w:tc>
        <w:tc>
          <w:tcPr>
            <w:tcW w:w="811" w:type="pct"/>
            <w:tcBorders>
              <w:top w:val="single" w:color="auto" w:sz="4" w:space="0"/>
              <w:left w:val="single" w:color="auto" w:sz="4" w:space="0"/>
              <w:bottom w:val="single" w:color="auto" w:sz="4" w:space="0"/>
              <w:right w:val="single" w:color="auto" w:sz="4" w:space="0"/>
            </w:tcBorders>
            <w:vAlign w:val="center"/>
          </w:tcPr>
          <w:p w14:paraId="52267D4B">
            <w:pPr>
              <w:jc w:val="center"/>
              <w:rPr>
                <w:rFonts w:hint="eastAsia" w:ascii="仿宋" w:hAnsi="仿宋" w:eastAsia="仿宋" w:cs="仿宋"/>
                <w:b/>
                <w:bCs/>
              </w:rPr>
            </w:pPr>
            <w:r>
              <w:rPr>
                <w:rFonts w:hint="eastAsia" w:ascii="仿宋" w:hAnsi="仿宋" w:eastAsia="仿宋" w:cs="仿宋"/>
                <w:b/>
                <w:bCs/>
              </w:rPr>
              <w:t>备注</w:t>
            </w:r>
          </w:p>
          <w:p w14:paraId="45AC3691">
            <w:pPr>
              <w:jc w:val="center"/>
              <w:rPr>
                <w:rFonts w:hint="eastAsia" w:ascii="仿宋" w:hAnsi="仿宋" w:eastAsia="仿宋" w:cs="仿宋"/>
                <w:b/>
                <w:bCs/>
              </w:rPr>
            </w:pPr>
            <w:r>
              <w:rPr>
                <w:rFonts w:hint="eastAsia" w:ascii="仿宋" w:hAnsi="仿宋" w:eastAsia="仿宋" w:cs="仿宋"/>
                <w:b/>
                <w:bCs/>
              </w:rPr>
              <w:t>（可另附页）</w:t>
            </w:r>
          </w:p>
        </w:tc>
      </w:tr>
      <w:tr w14:paraId="4F6760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3" w:type="pct"/>
            <w:tcBorders>
              <w:top w:val="single" w:color="auto" w:sz="4" w:space="0"/>
              <w:left w:val="single" w:color="auto" w:sz="4" w:space="0"/>
              <w:bottom w:val="single" w:color="auto" w:sz="4" w:space="0"/>
              <w:right w:val="single" w:color="auto" w:sz="4" w:space="0"/>
            </w:tcBorders>
            <w:shd w:val="clear" w:color="auto" w:fill="auto"/>
            <w:vAlign w:val="center"/>
          </w:tcPr>
          <w:p w14:paraId="27E1821C">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5504293E">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192E0D67">
            <w:pPr>
              <w:jc w:val="center"/>
              <w:rPr>
                <w:rFonts w:hint="eastAsia" w:ascii="仿宋" w:hAnsi="仿宋" w:eastAsia="仿宋" w:cs="仿宋"/>
                <w:b/>
                <w:bCs/>
              </w:rPr>
            </w:pPr>
          </w:p>
        </w:tc>
        <w:tc>
          <w:tcPr>
            <w:tcW w:w="443" w:type="pct"/>
            <w:tcBorders>
              <w:top w:val="single" w:color="auto" w:sz="4" w:space="0"/>
              <w:left w:val="single" w:color="auto" w:sz="4" w:space="0"/>
              <w:bottom w:val="single" w:color="auto" w:sz="4" w:space="0"/>
              <w:right w:val="single" w:color="auto" w:sz="4" w:space="0"/>
            </w:tcBorders>
            <w:shd w:val="clear" w:color="auto" w:fill="FFFFFF"/>
            <w:vAlign w:val="center"/>
          </w:tcPr>
          <w:p w14:paraId="009DDDB0">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2BD56C25">
            <w:pPr>
              <w:jc w:val="center"/>
              <w:rPr>
                <w:rFonts w:hint="eastAsia" w:ascii="仿宋" w:hAnsi="仿宋" w:eastAsia="仿宋" w:cs="仿宋"/>
                <w:b/>
                <w:bCs/>
              </w:rPr>
            </w:pPr>
          </w:p>
        </w:tc>
        <w:tc>
          <w:tcPr>
            <w:tcW w:w="601" w:type="pct"/>
            <w:tcBorders>
              <w:top w:val="single" w:color="auto" w:sz="4" w:space="0"/>
              <w:left w:val="single" w:color="auto" w:sz="4" w:space="0"/>
              <w:bottom w:val="single" w:color="auto" w:sz="4" w:space="0"/>
              <w:right w:val="single" w:color="auto" w:sz="4" w:space="0"/>
            </w:tcBorders>
            <w:shd w:val="clear" w:color="auto" w:fill="FFFFFF"/>
            <w:vAlign w:val="center"/>
          </w:tcPr>
          <w:p w14:paraId="5422A8A5">
            <w:pPr>
              <w:jc w:val="center"/>
              <w:rPr>
                <w:rFonts w:hint="eastAsia" w:ascii="仿宋" w:hAnsi="仿宋" w:eastAsia="仿宋" w:cs="仿宋"/>
                <w:b/>
                <w:bCs/>
              </w:rPr>
            </w:pPr>
          </w:p>
        </w:tc>
        <w:tc>
          <w:tcPr>
            <w:tcW w:w="509" w:type="pct"/>
            <w:tcBorders>
              <w:top w:val="single" w:color="auto" w:sz="4" w:space="0"/>
              <w:left w:val="single" w:color="auto" w:sz="4" w:space="0"/>
              <w:bottom w:val="single" w:color="auto" w:sz="4" w:space="0"/>
              <w:right w:val="single" w:color="auto" w:sz="4" w:space="0"/>
            </w:tcBorders>
            <w:vAlign w:val="center"/>
          </w:tcPr>
          <w:p w14:paraId="23AFC484">
            <w:pPr>
              <w:jc w:val="center"/>
              <w:rPr>
                <w:rFonts w:hint="eastAsia" w:ascii="仿宋" w:hAnsi="仿宋" w:eastAsia="仿宋" w:cs="仿宋"/>
                <w:b/>
                <w:bCs/>
              </w:rPr>
            </w:pPr>
          </w:p>
        </w:tc>
        <w:tc>
          <w:tcPr>
            <w:tcW w:w="811" w:type="pct"/>
            <w:tcBorders>
              <w:top w:val="single" w:color="auto" w:sz="4" w:space="0"/>
              <w:left w:val="single" w:color="auto" w:sz="4" w:space="0"/>
              <w:bottom w:val="single" w:color="auto" w:sz="4" w:space="0"/>
              <w:right w:val="single" w:color="auto" w:sz="4" w:space="0"/>
            </w:tcBorders>
            <w:vAlign w:val="center"/>
          </w:tcPr>
          <w:p w14:paraId="766DC8D5">
            <w:pPr>
              <w:jc w:val="center"/>
              <w:rPr>
                <w:rFonts w:hint="eastAsia" w:ascii="仿宋" w:hAnsi="仿宋" w:eastAsia="仿宋" w:cs="仿宋"/>
                <w:b/>
                <w:bCs/>
              </w:rPr>
            </w:pPr>
          </w:p>
        </w:tc>
      </w:tr>
      <w:tr w14:paraId="3E1CE4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3" w:type="pct"/>
            <w:tcBorders>
              <w:top w:val="single" w:color="auto" w:sz="4" w:space="0"/>
              <w:left w:val="single" w:color="auto" w:sz="4" w:space="0"/>
              <w:bottom w:val="single" w:color="auto" w:sz="4" w:space="0"/>
              <w:right w:val="single" w:color="auto" w:sz="4" w:space="0"/>
            </w:tcBorders>
            <w:shd w:val="clear" w:color="auto" w:fill="auto"/>
            <w:vAlign w:val="center"/>
          </w:tcPr>
          <w:p w14:paraId="516F972B">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3F41CECC">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0F1A3895">
            <w:pPr>
              <w:jc w:val="center"/>
              <w:rPr>
                <w:rFonts w:hint="eastAsia" w:ascii="仿宋" w:hAnsi="仿宋" w:eastAsia="仿宋" w:cs="仿宋"/>
                <w:b/>
                <w:bCs/>
              </w:rPr>
            </w:pPr>
          </w:p>
        </w:tc>
        <w:tc>
          <w:tcPr>
            <w:tcW w:w="443" w:type="pct"/>
            <w:tcBorders>
              <w:top w:val="single" w:color="auto" w:sz="4" w:space="0"/>
              <w:left w:val="single" w:color="auto" w:sz="4" w:space="0"/>
              <w:bottom w:val="single" w:color="auto" w:sz="4" w:space="0"/>
              <w:right w:val="single" w:color="auto" w:sz="4" w:space="0"/>
            </w:tcBorders>
            <w:shd w:val="clear" w:color="auto" w:fill="FFFFFF"/>
            <w:vAlign w:val="center"/>
          </w:tcPr>
          <w:p w14:paraId="25CBF051">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30B15949">
            <w:pPr>
              <w:jc w:val="center"/>
              <w:rPr>
                <w:rFonts w:hint="eastAsia" w:ascii="仿宋" w:hAnsi="仿宋" w:eastAsia="仿宋" w:cs="仿宋"/>
                <w:b/>
                <w:bCs/>
              </w:rPr>
            </w:pPr>
          </w:p>
        </w:tc>
        <w:tc>
          <w:tcPr>
            <w:tcW w:w="601" w:type="pct"/>
            <w:tcBorders>
              <w:top w:val="single" w:color="auto" w:sz="4" w:space="0"/>
              <w:left w:val="single" w:color="auto" w:sz="4" w:space="0"/>
              <w:bottom w:val="single" w:color="auto" w:sz="4" w:space="0"/>
              <w:right w:val="single" w:color="auto" w:sz="4" w:space="0"/>
            </w:tcBorders>
            <w:shd w:val="clear" w:color="auto" w:fill="FFFFFF"/>
            <w:vAlign w:val="center"/>
          </w:tcPr>
          <w:p w14:paraId="5476CA9B">
            <w:pPr>
              <w:jc w:val="center"/>
              <w:rPr>
                <w:rFonts w:hint="eastAsia" w:ascii="仿宋" w:hAnsi="仿宋" w:eastAsia="仿宋" w:cs="仿宋"/>
                <w:b/>
                <w:bCs/>
              </w:rPr>
            </w:pPr>
          </w:p>
        </w:tc>
        <w:tc>
          <w:tcPr>
            <w:tcW w:w="509" w:type="pct"/>
            <w:tcBorders>
              <w:top w:val="single" w:color="auto" w:sz="4" w:space="0"/>
              <w:left w:val="single" w:color="auto" w:sz="4" w:space="0"/>
              <w:bottom w:val="single" w:color="auto" w:sz="4" w:space="0"/>
              <w:right w:val="single" w:color="auto" w:sz="4" w:space="0"/>
            </w:tcBorders>
            <w:vAlign w:val="center"/>
          </w:tcPr>
          <w:p w14:paraId="1E17D890">
            <w:pPr>
              <w:jc w:val="center"/>
              <w:rPr>
                <w:rFonts w:hint="eastAsia" w:ascii="仿宋" w:hAnsi="仿宋" w:eastAsia="仿宋" w:cs="仿宋"/>
                <w:b/>
                <w:bCs/>
              </w:rPr>
            </w:pPr>
          </w:p>
        </w:tc>
        <w:tc>
          <w:tcPr>
            <w:tcW w:w="811" w:type="pct"/>
            <w:tcBorders>
              <w:top w:val="single" w:color="auto" w:sz="4" w:space="0"/>
              <w:left w:val="single" w:color="auto" w:sz="4" w:space="0"/>
              <w:bottom w:val="single" w:color="auto" w:sz="4" w:space="0"/>
              <w:right w:val="single" w:color="auto" w:sz="4" w:space="0"/>
            </w:tcBorders>
            <w:vAlign w:val="center"/>
          </w:tcPr>
          <w:p w14:paraId="0DB5D92B">
            <w:pPr>
              <w:jc w:val="center"/>
              <w:rPr>
                <w:rFonts w:hint="eastAsia" w:ascii="仿宋" w:hAnsi="仿宋" w:eastAsia="仿宋" w:cs="仿宋"/>
                <w:b/>
                <w:bCs/>
              </w:rPr>
            </w:pPr>
          </w:p>
        </w:tc>
      </w:tr>
      <w:tr w14:paraId="5C4FF2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3" w:type="pct"/>
            <w:tcBorders>
              <w:top w:val="single" w:color="auto" w:sz="4" w:space="0"/>
              <w:left w:val="single" w:color="auto" w:sz="4" w:space="0"/>
              <w:bottom w:val="single" w:color="auto" w:sz="4" w:space="0"/>
              <w:right w:val="single" w:color="auto" w:sz="4" w:space="0"/>
            </w:tcBorders>
            <w:shd w:val="clear" w:color="auto" w:fill="auto"/>
            <w:vAlign w:val="center"/>
          </w:tcPr>
          <w:p w14:paraId="463AEC72">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4B1CD001">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180543F7">
            <w:pPr>
              <w:jc w:val="center"/>
              <w:rPr>
                <w:rFonts w:hint="eastAsia" w:ascii="仿宋" w:hAnsi="仿宋" w:eastAsia="仿宋" w:cs="仿宋"/>
                <w:b/>
                <w:bCs/>
              </w:rPr>
            </w:pPr>
          </w:p>
        </w:tc>
        <w:tc>
          <w:tcPr>
            <w:tcW w:w="443" w:type="pct"/>
            <w:tcBorders>
              <w:top w:val="single" w:color="auto" w:sz="4" w:space="0"/>
              <w:left w:val="single" w:color="auto" w:sz="4" w:space="0"/>
              <w:bottom w:val="single" w:color="auto" w:sz="4" w:space="0"/>
              <w:right w:val="single" w:color="auto" w:sz="4" w:space="0"/>
            </w:tcBorders>
            <w:shd w:val="clear" w:color="auto" w:fill="FFFFFF"/>
            <w:vAlign w:val="center"/>
          </w:tcPr>
          <w:p w14:paraId="4E45F5F0">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2C71040C">
            <w:pPr>
              <w:jc w:val="center"/>
              <w:rPr>
                <w:rFonts w:hint="eastAsia" w:ascii="仿宋" w:hAnsi="仿宋" w:eastAsia="仿宋" w:cs="仿宋"/>
                <w:b/>
                <w:bCs/>
              </w:rPr>
            </w:pPr>
          </w:p>
        </w:tc>
        <w:tc>
          <w:tcPr>
            <w:tcW w:w="601" w:type="pct"/>
            <w:tcBorders>
              <w:top w:val="single" w:color="auto" w:sz="4" w:space="0"/>
              <w:left w:val="single" w:color="auto" w:sz="4" w:space="0"/>
              <w:bottom w:val="single" w:color="auto" w:sz="4" w:space="0"/>
              <w:right w:val="single" w:color="auto" w:sz="4" w:space="0"/>
            </w:tcBorders>
            <w:shd w:val="clear" w:color="auto" w:fill="FFFFFF"/>
            <w:vAlign w:val="center"/>
          </w:tcPr>
          <w:p w14:paraId="3BA18366">
            <w:pPr>
              <w:jc w:val="center"/>
              <w:rPr>
                <w:rFonts w:hint="eastAsia" w:ascii="仿宋" w:hAnsi="仿宋" w:eastAsia="仿宋" w:cs="仿宋"/>
                <w:b/>
                <w:bCs/>
              </w:rPr>
            </w:pPr>
          </w:p>
        </w:tc>
        <w:tc>
          <w:tcPr>
            <w:tcW w:w="509" w:type="pct"/>
            <w:tcBorders>
              <w:top w:val="single" w:color="auto" w:sz="4" w:space="0"/>
              <w:left w:val="single" w:color="auto" w:sz="4" w:space="0"/>
              <w:bottom w:val="single" w:color="auto" w:sz="4" w:space="0"/>
              <w:right w:val="single" w:color="auto" w:sz="4" w:space="0"/>
            </w:tcBorders>
            <w:vAlign w:val="center"/>
          </w:tcPr>
          <w:p w14:paraId="4E008500">
            <w:pPr>
              <w:jc w:val="center"/>
              <w:rPr>
                <w:rFonts w:hint="eastAsia" w:ascii="仿宋" w:hAnsi="仿宋" w:eastAsia="仿宋" w:cs="仿宋"/>
                <w:b/>
                <w:bCs/>
              </w:rPr>
            </w:pPr>
          </w:p>
        </w:tc>
        <w:tc>
          <w:tcPr>
            <w:tcW w:w="811" w:type="pct"/>
            <w:tcBorders>
              <w:top w:val="single" w:color="auto" w:sz="4" w:space="0"/>
              <w:left w:val="single" w:color="auto" w:sz="4" w:space="0"/>
              <w:bottom w:val="single" w:color="auto" w:sz="4" w:space="0"/>
              <w:right w:val="single" w:color="auto" w:sz="4" w:space="0"/>
            </w:tcBorders>
            <w:vAlign w:val="center"/>
          </w:tcPr>
          <w:p w14:paraId="1BB76037">
            <w:pPr>
              <w:jc w:val="center"/>
              <w:rPr>
                <w:rFonts w:hint="eastAsia" w:ascii="仿宋" w:hAnsi="仿宋" w:eastAsia="仿宋" w:cs="仿宋"/>
                <w:b/>
                <w:bCs/>
              </w:rPr>
            </w:pPr>
          </w:p>
        </w:tc>
      </w:tr>
      <w:tr w14:paraId="183EE3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3" w:type="pct"/>
            <w:tcBorders>
              <w:top w:val="single" w:color="auto" w:sz="4" w:space="0"/>
              <w:left w:val="single" w:color="auto" w:sz="4" w:space="0"/>
              <w:bottom w:val="single" w:color="auto" w:sz="4" w:space="0"/>
              <w:right w:val="single" w:color="auto" w:sz="4" w:space="0"/>
            </w:tcBorders>
            <w:shd w:val="clear" w:color="auto" w:fill="auto"/>
            <w:vAlign w:val="center"/>
          </w:tcPr>
          <w:p w14:paraId="1E0A6C74">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2EBE13C1">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4BFAB7A0">
            <w:pPr>
              <w:jc w:val="center"/>
              <w:rPr>
                <w:rFonts w:hint="eastAsia" w:ascii="仿宋" w:hAnsi="仿宋" w:eastAsia="仿宋" w:cs="仿宋"/>
                <w:b/>
                <w:bCs/>
              </w:rPr>
            </w:pPr>
          </w:p>
        </w:tc>
        <w:tc>
          <w:tcPr>
            <w:tcW w:w="443" w:type="pct"/>
            <w:tcBorders>
              <w:top w:val="single" w:color="auto" w:sz="4" w:space="0"/>
              <w:left w:val="single" w:color="auto" w:sz="4" w:space="0"/>
              <w:bottom w:val="single" w:color="auto" w:sz="4" w:space="0"/>
              <w:right w:val="single" w:color="auto" w:sz="4" w:space="0"/>
            </w:tcBorders>
            <w:shd w:val="clear" w:color="auto" w:fill="FFFFFF"/>
            <w:vAlign w:val="center"/>
          </w:tcPr>
          <w:p w14:paraId="2306125A">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24E73958">
            <w:pPr>
              <w:jc w:val="center"/>
              <w:rPr>
                <w:rFonts w:hint="eastAsia" w:ascii="仿宋" w:hAnsi="仿宋" w:eastAsia="仿宋" w:cs="仿宋"/>
                <w:b/>
                <w:bCs/>
              </w:rPr>
            </w:pPr>
          </w:p>
        </w:tc>
        <w:tc>
          <w:tcPr>
            <w:tcW w:w="601" w:type="pct"/>
            <w:tcBorders>
              <w:top w:val="single" w:color="auto" w:sz="4" w:space="0"/>
              <w:left w:val="single" w:color="auto" w:sz="4" w:space="0"/>
              <w:bottom w:val="single" w:color="auto" w:sz="4" w:space="0"/>
              <w:right w:val="single" w:color="auto" w:sz="4" w:space="0"/>
            </w:tcBorders>
            <w:shd w:val="clear" w:color="auto" w:fill="FFFFFF"/>
            <w:vAlign w:val="center"/>
          </w:tcPr>
          <w:p w14:paraId="57354107">
            <w:pPr>
              <w:jc w:val="center"/>
              <w:rPr>
                <w:rFonts w:hint="eastAsia" w:ascii="仿宋" w:hAnsi="仿宋" w:eastAsia="仿宋" w:cs="仿宋"/>
                <w:b/>
                <w:bCs/>
              </w:rPr>
            </w:pPr>
          </w:p>
        </w:tc>
        <w:tc>
          <w:tcPr>
            <w:tcW w:w="509" w:type="pct"/>
            <w:tcBorders>
              <w:top w:val="single" w:color="auto" w:sz="4" w:space="0"/>
              <w:left w:val="single" w:color="auto" w:sz="4" w:space="0"/>
              <w:bottom w:val="single" w:color="auto" w:sz="4" w:space="0"/>
              <w:right w:val="single" w:color="auto" w:sz="4" w:space="0"/>
            </w:tcBorders>
            <w:vAlign w:val="center"/>
          </w:tcPr>
          <w:p w14:paraId="4EDADE7E">
            <w:pPr>
              <w:jc w:val="center"/>
              <w:rPr>
                <w:rFonts w:hint="eastAsia" w:ascii="仿宋" w:hAnsi="仿宋" w:eastAsia="仿宋" w:cs="仿宋"/>
                <w:b/>
                <w:bCs/>
              </w:rPr>
            </w:pPr>
          </w:p>
        </w:tc>
        <w:tc>
          <w:tcPr>
            <w:tcW w:w="811" w:type="pct"/>
            <w:tcBorders>
              <w:top w:val="single" w:color="auto" w:sz="4" w:space="0"/>
              <w:left w:val="single" w:color="auto" w:sz="4" w:space="0"/>
              <w:bottom w:val="single" w:color="auto" w:sz="4" w:space="0"/>
              <w:right w:val="single" w:color="auto" w:sz="4" w:space="0"/>
            </w:tcBorders>
            <w:vAlign w:val="center"/>
          </w:tcPr>
          <w:p w14:paraId="26C68DEF">
            <w:pPr>
              <w:jc w:val="center"/>
              <w:rPr>
                <w:rFonts w:hint="eastAsia" w:ascii="仿宋" w:hAnsi="仿宋" w:eastAsia="仿宋" w:cs="仿宋"/>
                <w:b/>
                <w:bCs/>
              </w:rPr>
            </w:pPr>
          </w:p>
        </w:tc>
      </w:tr>
      <w:tr w14:paraId="02F16B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3" w:type="pct"/>
            <w:tcBorders>
              <w:top w:val="single" w:color="auto" w:sz="4" w:space="0"/>
              <w:left w:val="single" w:color="auto" w:sz="4" w:space="0"/>
              <w:bottom w:val="single" w:color="auto" w:sz="4" w:space="0"/>
              <w:right w:val="single" w:color="auto" w:sz="4" w:space="0"/>
            </w:tcBorders>
            <w:shd w:val="clear" w:color="auto" w:fill="auto"/>
            <w:vAlign w:val="center"/>
          </w:tcPr>
          <w:p w14:paraId="5C4CF4FE">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1B54E051">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263955DE">
            <w:pPr>
              <w:jc w:val="center"/>
              <w:rPr>
                <w:rFonts w:hint="eastAsia" w:ascii="仿宋" w:hAnsi="仿宋" w:eastAsia="仿宋" w:cs="仿宋"/>
                <w:b/>
                <w:bCs/>
              </w:rPr>
            </w:pPr>
          </w:p>
        </w:tc>
        <w:tc>
          <w:tcPr>
            <w:tcW w:w="443" w:type="pct"/>
            <w:tcBorders>
              <w:top w:val="single" w:color="auto" w:sz="4" w:space="0"/>
              <w:left w:val="single" w:color="auto" w:sz="4" w:space="0"/>
              <w:bottom w:val="single" w:color="auto" w:sz="4" w:space="0"/>
              <w:right w:val="single" w:color="auto" w:sz="4" w:space="0"/>
            </w:tcBorders>
            <w:shd w:val="clear" w:color="auto" w:fill="FFFFFF"/>
            <w:vAlign w:val="center"/>
          </w:tcPr>
          <w:p w14:paraId="5B6548EF">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2A08BFBC">
            <w:pPr>
              <w:jc w:val="center"/>
              <w:rPr>
                <w:rFonts w:hint="eastAsia" w:ascii="仿宋" w:hAnsi="仿宋" w:eastAsia="仿宋" w:cs="仿宋"/>
                <w:b/>
                <w:bCs/>
              </w:rPr>
            </w:pPr>
          </w:p>
        </w:tc>
        <w:tc>
          <w:tcPr>
            <w:tcW w:w="601" w:type="pct"/>
            <w:tcBorders>
              <w:top w:val="single" w:color="auto" w:sz="4" w:space="0"/>
              <w:left w:val="single" w:color="auto" w:sz="4" w:space="0"/>
              <w:bottom w:val="single" w:color="auto" w:sz="4" w:space="0"/>
              <w:right w:val="single" w:color="auto" w:sz="4" w:space="0"/>
            </w:tcBorders>
            <w:shd w:val="clear" w:color="auto" w:fill="FFFFFF"/>
            <w:vAlign w:val="center"/>
          </w:tcPr>
          <w:p w14:paraId="4FF094B1">
            <w:pPr>
              <w:jc w:val="center"/>
              <w:rPr>
                <w:rFonts w:hint="eastAsia" w:ascii="仿宋" w:hAnsi="仿宋" w:eastAsia="仿宋" w:cs="仿宋"/>
                <w:b/>
                <w:bCs/>
              </w:rPr>
            </w:pPr>
          </w:p>
        </w:tc>
        <w:tc>
          <w:tcPr>
            <w:tcW w:w="509" w:type="pct"/>
            <w:tcBorders>
              <w:top w:val="single" w:color="auto" w:sz="4" w:space="0"/>
              <w:left w:val="single" w:color="auto" w:sz="4" w:space="0"/>
              <w:bottom w:val="single" w:color="auto" w:sz="4" w:space="0"/>
              <w:right w:val="single" w:color="auto" w:sz="4" w:space="0"/>
            </w:tcBorders>
            <w:vAlign w:val="center"/>
          </w:tcPr>
          <w:p w14:paraId="1951BFB6">
            <w:pPr>
              <w:jc w:val="center"/>
              <w:rPr>
                <w:rFonts w:hint="eastAsia" w:ascii="仿宋" w:hAnsi="仿宋" w:eastAsia="仿宋" w:cs="仿宋"/>
                <w:b/>
                <w:bCs/>
              </w:rPr>
            </w:pPr>
          </w:p>
        </w:tc>
        <w:tc>
          <w:tcPr>
            <w:tcW w:w="811" w:type="pct"/>
            <w:tcBorders>
              <w:top w:val="single" w:color="auto" w:sz="4" w:space="0"/>
              <w:left w:val="single" w:color="auto" w:sz="4" w:space="0"/>
              <w:bottom w:val="single" w:color="auto" w:sz="4" w:space="0"/>
              <w:right w:val="single" w:color="auto" w:sz="4" w:space="0"/>
            </w:tcBorders>
            <w:vAlign w:val="center"/>
          </w:tcPr>
          <w:p w14:paraId="7FB5303E">
            <w:pPr>
              <w:jc w:val="center"/>
              <w:rPr>
                <w:rFonts w:hint="eastAsia" w:ascii="仿宋" w:hAnsi="仿宋" w:eastAsia="仿宋" w:cs="仿宋"/>
                <w:b/>
                <w:bCs/>
              </w:rPr>
            </w:pPr>
          </w:p>
        </w:tc>
      </w:tr>
      <w:tr w14:paraId="570E15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3" w:type="pct"/>
            <w:tcBorders>
              <w:top w:val="single" w:color="auto" w:sz="4" w:space="0"/>
              <w:left w:val="single" w:color="auto" w:sz="4" w:space="0"/>
              <w:bottom w:val="single" w:color="auto" w:sz="4" w:space="0"/>
              <w:right w:val="single" w:color="auto" w:sz="4" w:space="0"/>
            </w:tcBorders>
            <w:shd w:val="clear" w:color="auto" w:fill="auto"/>
            <w:vAlign w:val="center"/>
          </w:tcPr>
          <w:p w14:paraId="6D2B6A5B">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5D072764">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0E9F5365">
            <w:pPr>
              <w:jc w:val="center"/>
              <w:rPr>
                <w:rFonts w:hint="eastAsia" w:ascii="仿宋" w:hAnsi="仿宋" w:eastAsia="仿宋" w:cs="仿宋"/>
                <w:b/>
                <w:bCs/>
              </w:rPr>
            </w:pPr>
          </w:p>
        </w:tc>
        <w:tc>
          <w:tcPr>
            <w:tcW w:w="443" w:type="pct"/>
            <w:tcBorders>
              <w:top w:val="single" w:color="auto" w:sz="4" w:space="0"/>
              <w:left w:val="single" w:color="auto" w:sz="4" w:space="0"/>
              <w:bottom w:val="single" w:color="auto" w:sz="4" w:space="0"/>
              <w:right w:val="single" w:color="auto" w:sz="4" w:space="0"/>
            </w:tcBorders>
            <w:shd w:val="clear" w:color="auto" w:fill="FFFFFF"/>
            <w:vAlign w:val="center"/>
          </w:tcPr>
          <w:p w14:paraId="4EB7F33D">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019F49E4">
            <w:pPr>
              <w:jc w:val="center"/>
              <w:rPr>
                <w:rFonts w:hint="eastAsia" w:ascii="仿宋" w:hAnsi="仿宋" w:eastAsia="仿宋" w:cs="仿宋"/>
                <w:b/>
                <w:bCs/>
              </w:rPr>
            </w:pPr>
          </w:p>
        </w:tc>
        <w:tc>
          <w:tcPr>
            <w:tcW w:w="601" w:type="pct"/>
            <w:tcBorders>
              <w:top w:val="single" w:color="auto" w:sz="4" w:space="0"/>
              <w:left w:val="single" w:color="auto" w:sz="4" w:space="0"/>
              <w:bottom w:val="single" w:color="auto" w:sz="4" w:space="0"/>
              <w:right w:val="single" w:color="auto" w:sz="4" w:space="0"/>
            </w:tcBorders>
            <w:shd w:val="clear" w:color="auto" w:fill="FFFFFF"/>
            <w:vAlign w:val="center"/>
          </w:tcPr>
          <w:p w14:paraId="15BF03B1">
            <w:pPr>
              <w:jc w:val="center"/>
              <w:rPr>
                <w:rFonts w:hint="eastAsia" w:ascii="仿宋" w:hAnsi="仿宋" w:eastAsia="仿宋" w:cs="仿宋"/>
                <w:b/>
                <w:bCs/>
              </w:rPr>
            </w:pPr>
          </w:p>
        </w:tc>
        <w:tc>
          <w:tcPr>
            <w:tcW w:w="509" w:type="pct"/>
            <w:tcBorders>
              <w:top w:val="single" w:color="auto" w:sz="4" w:space="0"/>
              <w:left w:val="single" w:color="auto" w:sz="4" w:space="0"/>
              <w:bottom w:val="single" w:color="auto" w:sz="4" w:space="0"/>
              <w:right w:val="single" w:color="auto" w:sz="4" w:space="0"/>
            </w:tcBorders>
            <w:vAlign w:val="center"/>
          </w:tcPr>
          <w:p w14:paraId="7F3043D0">
            <w:pPr>
              <w:jc w:val="center"/>
              <w:rPr>
                <w:rFonts w:hint="eastAsia" w:ascii="仿宋" w:hAnsi="仿宋" w:eastAsia="仿宋" w:cs="仿宋"/>
                <w:b/>
                <w:bCs/>
              </w:rPr>
            </w:pPr>
          </w:p>
        </w:tc>
        <w:tc>
          <w:tcPr>
            <w:tcW w:w="811" w:type="pct"/>
            <w:tcBorders>
              <w:top w:val="single" w:color="auto" w:sz="4" w:space="0"/>
              <w:left w:val="single" w:color="auto" w:sz="4" w:space="0"/>
              <w:bottom w:val="single" w:color="auto" w:sz="4" w:space="0"/>
              <w:right w:val="single" w:color="auto" w:sz="4" w:space="0"/>
            </w:tcBorders>
            <w:vAlign w:val="center"/>
          </w:tcPr>
          <w:p w14:paraId="003C8BC3">
            <w:pPr>
              <w:jc w:val="center"/>
              <w:rPr>
                <w:rFonts w:hint="eastAsia" w:ascii="仿宋" w:hAnsi="仿宋" w:eastAsia="仿宋" w:cs="仿宋"/>
                <w:b/>
                <w:bCs/>
              </w:rPr>
            </w:pPr>
          </w:p>
        </w:tc>
      </w:tr>
      <w:tr w14:paraId="0EA5EA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14:paraId="0B382EA1">
            <w:pPr>
              <w:rPr>
                <w:rFonts w:hint="eastAsia" w:ascii="仿宋" w:hAnsi="仿宋" w:eastAsia="仿宋" w:cs="仿宋"/>
                <w:b/>
                <w:bCs/>
              </w:rPr>
            </w:pPr>
            <w:r>
              <w:rPr>
                <w:rFonts w:hint="eastAsia" w:ascii="仿宋" w:hAnsi="仿宋" w:eastAsia="仿宋" w:cs="仿宋"/>
                <w:b/>
                <w:bCs/>
              </w:rPr>
              <w:t>★以下（联合体</w:t>
            </w:r>
            <w:r>
              <w:rPr>
                <w:rFonts w:hint="eastAsia" w:ascii="仿宋" w:hAnsi="仿宋" w:eastAsia="仿宋" w:cs="仿宋"/>
                <w:b/>
                <w:bCs/>
                <w:lang w:val="en-US" w:eastAsia="zh-CN"/>
              </w:rPr>
              <w:t>其他</w:t>
            </w:r>
            <w:r>
              <w:rPr>
                <w:rFonts w:hint="eastAsia" w:ascii="仿宋" w:hAnsi="仿宋" w:eastAsia="仿宋" w:cs="仿宋"/>
                <w:b/>
                <w:bCs/>
              </w:rPr>
              <w:t>成员）承担的部分</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如无则可不填写</w:t>
            </w:r>
            <w:r>
              <w:rPr>
                <w:rFonts w:hint="eastAsia" w:ascii="仿宋" w:hAnsi="仿宋" w:eastAsia="仿宋" w:cs="仿宋"/>
                <w:b/>
                <w:bCs/>
                <w:color w:val="auto"/>
                <w:highlight w:val="none"/>
                <w:lang w:eastAsia="zh-CN"/>
              </w:rPr>
              <w:t>）</w:t>
            </w:r>
          </w:p>
        </w:tc>
      </w:tr>
      <w:tr w14:paraId="45C62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3" w:type="pct"/>
            <w:tcBorders>
              <w:top w:val="single" w:color="auto" w:sz="4" w:space="0"/>
              <w:left w:val="single" w:color="auto" w:sz="4" w:space="0"/>
              <w:bottom w:val="single" w:color="auto" w:sz="4" w:space="0"/>
              <w:right w:val="single" w:color="auto" w:sz="4" w:space="0"/>
            </w:tcBorders>
            <w:shd w:val="clear" w:color="auto" w:fill="auto"/>
            <w:vAlign w:val="center"/>
          </w:tcPr>
          <w:p w14:paraId="72898E61">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235AF661">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491C38E8">
            <w:pPr>
              <w:jc w:val="center"/>
              <w:rPr>
                <w:rFonts w:hint="eastAsia" w:ascii="仿宋" w:hAnsi="仿宋" w:eastAsia="仿宋" w:cs="仿宋"/>
                <w:b/>
                <w:bCs/>
              </w:rPr>
            </w:pPr>
          </w:p>
        </w:tc>
        <w:tc>
          <w:tcPr>
            <w:tcW w:w="443" w:type="pct"/>
            <w:tcBorders>
              <w:top w:val="single" w:color="auto" w:sz="4" w:space="0"/>
              <w:left w:val="single" w:color="auto" w:sz="4" w:space="0"/>
              <w:bottom w:val="single" w:color="auto" w:sz="4" w:space="0"/>
              <w:right w:val="single" w:color="auto" w:sz="4" w:space="0"/>
            </w:tcBorders>
            <w:shd w:val="clear" w:color="auto" w:fill="FFFFFF"/>
            <w:vAlign w:val="center"/>
          </w:tcPr>
          <w:p w14:paraId="45DB3D5B">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1639DFF4">
            <w:pPr>
              <w:jc w:val="center"/>
              <w:rPr>
                <w:rFonts w:hint="eastAsia" w:ascii="仿宋" w:hAnsi="仿宋" w:eastAsia="仿宋" w:cs="仿宋"/>
                <w:b/>
                <w:bCs/>
              </w:rPr>
            </w:pPr>
          </w:p>
        </w:tc>
        <w:tc>
          <w:tcPr>
            <w:tcW w:w="601" w:type="pct"/>
            <w:tcBorders>
              <w:top w:val="single" w:color="auto" w:sz="4" w:space="0"/>
              <w:left w:val="single" w:color="auto" w:sz="4" w:space="0"/>
              <w:bottom w:val="single" w:color="auto" w:sz="4" w:space="0"/>
              <w:right w:val="single" w:color="auto" w:sz="4" w:space="0"/>
            </w:tcBorders>
            <w:shd w:val="clear" w:color="auto" w:fill="FFFFFF"/>
            <w:vAlign w:val="center"/>
          </w:tcPr>
          <w:p w14:paraId="01A03A03">
            <w:pPr>
              <w:jc w:val="center"/>
              <w:rPr>
                <w:rFonts w:hint="eastAsia" w:ascii="仿宋" w:hAnsi="仿宋" w:eastAsia="仿宋" w:cs="仿宋"/>
                <w:b/>
                <w:bCs/>
              </w:rPr>
            </w:pPr>
          </w:p>
        </w:tc>
        <w:tc>
          <w:tcPr>
            <w:tcW w:w="509" w:type="pct"/>
            <w:tcBorders>
              <w:top w:val="single" w:color="auto" w:sz="4" w:space="0"/>
              <w:left w:val="single" w:color="auto" w:sz="4" w:space="0"/>
              <w:bottom w:val="single" w:color="auto" w:sz="4" w:space="0"/>
              <w:right w:val="single" w:color="auto" w:sz="4" w:space="0"/>
            </w:tcBorders>
            <w:vAlign w:val="center"/>
          </w:tcPr>
          <w:p w14:paraId="556A6339">
            <w:pPr>
              <w:jc w:val="center"/>
              <w:rPr>
                <w:rFonts w:hint="eastAsia" w:ascii="仿宋" w:hAnsi="仿宋" w:eastAsia="仿宋" w:cs="仿宋"/>
                <w:b/>
                <w:bCs/>
              </w:rPr>
            </w:pPr>
          </w:p>
        </w:tc>
        <w:tc>
          <w:tcPr>
            <w:tcW w:w="811" w:type="pct"/>
            <w:tcBorders>
              <w:top w:val="single" w:color="auto" w:sz="4" w:space="0"/>
              <w:left w:val="single" w:color="auto" w:sz="4" w:space="0"/>
              <w:bottom w:val="single" w:color="auto" w:sz="4" w:space="0"/>
              <w:right w:val="single" w:color="auto" w:sz="4" w:space="0"/>
            </w:tcBorders>
            <w:vAlign w:val="center"/>
          </w:tcPr>
          <w:p w14:paraId="0E5C0C7A">
            <w:pPr>
              <w:jc w:val="center"/>
              <w:rPr>
                <w:rFonts w:hint="eastAsia" w:ascii="仿宋" w:hAnsi="仿宋" w:eastAsia="仿宋" w:cs="仿宋"/>
                <w:b/>
                <w:bCs/>
              </w:rPr>
            </w:pPr>
          </w:p>
        </w:tc>
      </w:tr>
    </w:tbl>
    <w:p w14:paraId="076CA45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p>
    <w:p w14:paraId="26A05C50">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注：</w:t>
      </w:r>
    </w:p>
    <w:p w14:paraId="2808CDFB">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1.按照招标文件明确的标的清单填写此表；</w:t>
      </w:r>
    </w:p>
    <w:p w14:paraId="3FD45C8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★2.服务项目不涉及提供货物的，规格型号、品牌、制造商、产地可不填写；</w:t>
      </w:r>
    </w:p>
    <w:p w14:paraId="03532B1E">
      <w:pPr>
        <w:adjustRightInd w:val="0"/>
        <w:snapToGrid w:val="0"/>
        <w:spacing w:line="360" w:lineRule="auto"/>
      </w:pPr>
      <w:r>
        <w:rPr>
          <w:rFonts w:hint="eastAsia" w:ascii="仿宋" w:hAnsi="仿宋" w:eastAsia="仿宋" w:cs="仿宋"/>
          <w:b/>
          <w:bCs/>
          <w:color w:val="auto"/>
          <w:spacing w:val="-6"/>
          <w:sz w:val="18"/>
          <w:szCs w:val="18"/>
          <w:highlight w:val="none"/>
        </w:rPr>
        <w:t>★3.联合体其他成员承担的部分，应在表中列明。</w:t>
      </w:r>
    </w:p>
    <w:p w14:paraId="59744018">
      <w:pPr>
        <w:adjustRightInd w:val="0"/>
        <w:snapToGrid w:val="0"/>
        <w:spacing w:line="360" w:lineRule="auto"/>
        <w:rPr>
          <w:rFonts w:ascii="仿宋" w:hAnsi="仿宋" w:eastAsia="仿宋" w:cs="仿宋"/>
          <w:color w:val="auto"/>
          <w:spacing w:val="-6"/>
          <w:szCs w:val="21"/>
          <w:highlight w:val="none"/>
        </w:rPr>
      </w:pPr>
    </w:p>
    <w:p w14:paraId="126B2B0D">
      <w:pPr>
        <w:adjustRightInd w:val="0"/>
        <w:snapToGrid w:val="0"/>
        <w:spacing w:line="360" w:lineRule="auto"/>
        <w:rPr>
          <w:rFonts w:ascii="仿宋" w:hAnsi="仿宋" w:eastAsia="仿宋" w:cs="仿宋"/>
          <w:b/>
          <w:bCs/>
          <w:color w:val="auto"/>
          <w:spacing w:val="-6"/>
          <w:szCs w:val="21"/>
          <w:highlight w:val="none"/>
        </w:rPr>
      </w:pPr>
    </w:p>
    <w:p w14:paraId="693E075F">
      <w:pPr>
        <w:adjustRightInd w:val="0"/>
        <w:snapToGrid w:val="0"/>
        <w:spacing w:line="360" w:lineRule="auto"/>
        <w:rPr>
          <w:rFonts w:hint="eastAsia" w:ascii="仿宋" w:hAnsi="仿宋" w:eastAsia="仿宋" w:cs="仿宋"/>
          <w:b/>
          <w:bCs/>
          <w:color w:val="auto"/>
          <w:spacing w:val="-6"/>
          <w:szCs w:val="21"/>
          <w:highlight w:val="none"/>
        </w:rPr>
      </w:pPr>
    </w:p>
    <w:p w14:paraId="1AE0A53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2"/>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原厂出厂配置表</w:t>
      </w:r>
    </w:p>
    <w:p w14:paraId="5A65EAB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格式自拟</w:t>
      </w:r>
      <w:r>
        <w:rPr>
          <w:rFonts w:hint="eastAsia" w:ascii="仿宋" w:hAnsi="仿宋" w:eastAsia="仿宋" w:cs="仿宋"/>
          <w:b/>
          <w:bCs/>
          <w:color w:val="auto"/>
          <w:sz w:val="18"/>
          <w:szCs w:val="18"/>
          <w:highlight w:val="none"/>
          <w:lang w:eastAsia="zh-CN"/>
        </w:rPr>
        <w:t>）</w:t>
      </w:r>
    </w:p>
    <w:p w14:paraId="7C32DAA3">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仿宋" w:hAnsi="仿宋" w:eastAsia="仿宋" w:cs="仿宋"/>
          <w:b/>
          <w:bCs/>
          <w:color w:val="auto"/>
          <w:spacing w:val="-6"/>
          <w:szCs w:val="21"/>
          <w:highlight w:val="none"/>
        </w:rPr>
      </w:pPr>
    </w:p>
    <w:p w14:paraId="180518E0">
      <w:pPr>
        <w:pStyle w:val="15"/>
        <w:keepNext w:val="0"/>
        <w:keepLines w:val="0"/>
        <w:pageBreakBefore w:val="0"/>
        <w:widowControl w:val="0"/>
        <w:kinsoku/>
        <w:wordWrap/>
        <w:overflowPunct/>
        <w:topLinePunct w:val="0"/>
        <w:autoSpaceDE/>
        <w:autoSpaceDN/>
        <w:bidi w:val="0"/>
        <w:spacing w:line="360" w:lineRule="auto"/>
        <w:ind w:firstLine="0"/>
        <w:textAlignment w:val="auto"/>
        <w:rPr>
          <w:rFonts w:hint="eastAsia" w:ascii="仿宋" w:hAnsi="仿宋" w:eastAsia="仿宋" w:cs="仿宋"/>
          <w:b/>
          <w:bCs/>
          <w:color w:val="auto"/>
          <w:spacing w:val="-6"/>
          <w:sz w:val="21"/>
          <w:szCs w:val="21"/>
          <w:highlight w:val="none"/>
        </w:rPr>
      </w:pPr>
    </w:p>
    <w:p w14:paraId="0B21B25C">
      <w:pPr>
        <w:pStyle w:val="15"/>
        <w:keepNext w:val="0"/>
        <w:keepLines w:val="0"/>
        <w:pageBreakBefore w:val="0"/>
        <w:widowControl w:val="0"/>
        <w:kinsoku/>
        <w:wordWrap/>
        <w:overflowPunct/>
        <w:topLinePunct w:val="0"/>
        <w:autoSpaceDE/>
        <w:autoSpaceDN/>
        <w:bidi w:val="0"/>
        <w:spacing w:line="360" w:lineRule="auto"/>
        <w:ind w:firstLine="0"/>
        <w:textAlignment w:val="auto"/>
        <w:rPr>
          <w:rFonts w:hint="eastAsia" w:ascii="仿宋" w:hAnsi="仿宋" w:eastAsia="仿宋" w:cs="仿宋"/>
          <w:b/>
          <w:bCs/>
          <w:color w:val="auto"/>
          <w:spacing w:val="-6"/>
          <w:sz w:val="21"/>
          <w:szCs w:val="21"/>
          <w:highlight w:val="none"/>
        </w:rPr>
      </w:pPr>
    </w:p>
    <w:p w14:paraId="0F0E7C3C">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77E3E42B">
      <w:pPr>
        <w:pStyle w:val="110"/>
        <w:spacing w:line="360" w:lineRule="auto"/>
        <w:ind w:left="0"/>
        <w:rPr>
          <w:rFonts w:ascii="仿宋" w:hAnsi="仿宋" w:eastAsia="仿宋" w:cs="仿宋"/>
          <w:color w:val="auto"/>
          <w:spacing w:val="-6"/>
          <w:sz w:val="24"/>
          <w:highlight w:val="none"/>
        </w:rPr>
      </w:pPr>
      <w:r>
        <w:rPr>
          <w:rFonts w:hint="eastAsia" w:ascii="仿宋" w:hAnsi="仿宋" w:eastAsia="仿宋" w:cs="仿宋"/>
          <w:b/>
          <w:bCs/>
          <w:color w:val="auto"/>
          <w:spacing w:val="-6"/>
          <w:szCs w:val="21"/>
          <w:highlight w:val="none"/>
        </w:rPr>
        <w:t>日期：     年   月   日</w:t>
      </w:r>
    </w:p>
    <w:p w14:paraId="484F17BC">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4A64813A">
      <w:pPr>
        <w:keepNext w:val="0"/>
        <w:keepLines w:val="0"/>
        <w:pageBreakBefore w:val="0"/>
        <w:kinsoku/>
        <w:wordWrap/>
        <w:overflowPunct/>
        <w:topLinePunct w:val="0"/>
        <w:autoSpaceDE/>
        <w:autoSpaceDN/>
        <w:bidi w:val="0"/>
        <w:spacing w:line="360" w:lineRule="auto"/>
        <w:jc w:val="center"/>
        <w:textAlignment w:val="auto"/>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技术方案</w:t>
      </w:r>
    </w:p>
    <w:p w14:paraId="03D3604B">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根据</w:t>
      </w:r>
      <w:r>
        <w:rPr>
          <w:rFonts w:hint="eastAsia" w:ascii="仿宋" w:hAnsi="仿宋" w:eastAsia="仿宋" w:cs="仿宋"/>
          <w:b/>
          <w:color w:val="auto"/>
          <w:spacing w:val="-6"/>
          <w:sz w:val="18"/>
          <w:szCs w:val="18"/>
          <w:highlight w:val="none"/>
          <w:lang w:eastAsia="zh-CN"/>
        </w:rPr>
        <w:t>评分标准</w:t>
      </w:r>
      <w:r>
        <w:rPr>
          <w:rFonts w:hint="eastAsia" w:ascii="仿宋" w:hAnsi="仿宋" w:eastAsia="仿宋" w:cs="仿宋"/>
          <w:b/>
          <w:color w:val="auto"/>
          <w:spacing w:val="-6"/>
          <w:sz w:val="18"/>
          <w:szCs w:val="18"/>
          <w:highlight w:val="none"/>
        </w:rPr>
        <w:t>提供和编写（格式自拟），包括但不仅限于：</w:t>
      </w:r>
    </w:p>
    <w:p w14:paraId="1E579928">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1.</w:t>
      </w:r>
      <w:r>
        <w:rPr>
          <w:rFonts w:hint="eastAsia" w:ascii="仿宋" w:hAnsi="仿宋" w:eastAsia="仿宋" w:cs="仿宋"/>
          <w:b/>
          <w:color w:val="auto"/>
          <w:spacing w:val="-6"/>
          <w:sz w:val="18"/>
          <w:szCs w:val="18"/>
          <w:highlight w:val="none"/>
        </w:rPr>
        <w:t>产品制造商公开发布的印刷资料（官网材料、彩页、Datasheet）或由有关政府部门或检测机构合法出具的文件或报告、功能界面截图</w:t>
      </w:r>
      <w:r>
        <w:rPr>
          <w:rFonts w:hint="eastAsia" w:ascii="仿宋" w:hAnsi="仿宋" w:eastAsia="仿宋" w:cs="仿宋"/>
          <w:b/>
          <w:color w:val="auto"/>
          <w:spacing w:val="-6"/>
          <w:sz w:val="18"/>
          <w:szCs w:val="18"/>
          <w:highlight w:val="none"/>
          <w:lang w:eastAsia="zh-CN"/>
        </w:rPr>
        <w:t>（</w:t>
      </w:r>
      <w:r>
        <w:rPr>
          <w:rFonts w:hint="eastAsia" w:ascii="仿宋" w:hAnsi="仿宋" w:eastAsia="仿宋" w:cs="仿宋"/>
          <w:b/>
          <w:color w:val="auto"/>
          <w:spacing w:val="-6"/>
          <w:sz w:val="18"/>
          <w:szCs w:val="18"/>
          <w:highlight w:val="none"/>
          <w:lang w:val="en-US" w:eastAsia="zh-CN"/>
        </w:rPr>
        <w:t>含软件</w:t>
      </w:r>
      <w:r>
        <w:rPr>
          <w:rFonts w:hint="eastAsia" w:ascii="仿宋" w:hAnsi="仿宋" w:eastAsia="仿宋" w:cs="仿宋"/>
          <w:b/>
          <w:color w:val="auto"/>
          <w:spacing w:val="-6"/>
          <w:sz w:val="18"/>
          <w:szCs w:val="18"/>
          <w:highlight w:val="none"/>
          <w:lang w:eastAsia="zh-CN"/>
        </w:rPr>
        <w:t>）</w:t>
      </w:r>
      <w:r>
        <w:rPr>
          <w:rFonts w:hint="eastAsia" w:ascii="仿宋" w:hAnsi="仿宋" w:eastAsia="仿宋" w:cs="仿宋"/>
          <w:b/>
          <w:color w:val="auto"/>
          <w:spacing w:val="-6"/>
          <w:sz w:val="18"/>
          <w:szCs w:val="18"/>
          <w:highlight w:val="none"/>
        </w:rPr>
        <w:t>等相关证明材料</w:t>
      </w:r>
    </w:p>
    <w:p w14:paraId="76FEBA55">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2.</w:t>
      </w:r>
      <w:r>
        <w:rPr>
          <w:rFonts w:hint="eastAsia" w:ascii="仿宋" w:hAnsi="仿宋" w:eastAsia="仿宋" w:cs="仿宋"/>
          <w:b/>
          <w:color w:val="auto"/>
          <w:spacing w:val="-6"/>
          <w:sz w:val="18"/>
          <w:szCs w:val="18"/>
          <w:highlight w:val="none"/>
        </w:rPr>
        <w:t>安装调试方法或方案</w:t>
      </w:r>
    </w:p>
    <w:p w14:paraId="43BCDC23">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2.1 安装前准备阶段[安装调试计划（技术资料准备、安装流程、人员分工、时间节点等）、采购人现有环境（基础条件、环境参数、配套设施等）检查及改造方案等]</w:t>
      </w:r>
    </w:p>
    <w:p w14:paraId="1DFD88EF">
      <w:pPr>
        <w:keepNext w:val="0"/>
        <w:keepLines w:val="0"/>
        <w:pageBreakBefore w:val="0"/>
        <w:widowControl/>
        <w:kinsoku/>
        <w:wordWrap/>
        <w:overflowPunct/>
        <w:topLinePunct w:val="0"/>
        <w:autoSpaceDE/>
        <w:autoSpaceDN/>
        <w:bidi w:val="0"/>
        <w:adjustRightInd w:val="0"/>
        <w:snapToGrid w:val="0"/>
        <w:spacing w:line="360" w:lineRule="auto"/>
        <w:ind w:firstLine="169" w:firstLineChars="10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2.2 安装调试阶段（流程、标准、性能验证、文档移交等）</w:t>
      </w:r>
    </w:p>
    <w:p w14:paraId="009A5A43">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3.</w:t>
      </w:r>
      <w:r>
        <w:rPr>
          <w:rFonts w:hint="eastAsia" w:ascii="仿宋" w:hAnsi="仿宋" w:eastAsia="仿宋" w:cs="仿宋"/>
          <w:b/>
          <w:color w:val="auto"/>
          <w:spacing w:val="-6"/>
          <w:sz w:val="18"/>
          <w:szCs w:val="18"/>
          <w:highlight w:val="none"/>
        </w:rPr>
        <w:t>日常运行及保养方案（</w:t>
      </w:r>
      <w:r>
        <w:rPr>
          <w:rFonts w:hint="eastAsia" w:ascii="仿宋" w:hAnsi="仿宋" w:eastAsia="仿宋" w:cs="仿宋"/>
          <w:b/>
          <w:color w:val="auto"/>
          <w:spacing w:val="-6"/>
          <w:sz w:val="18"/>
          <w:szCs w:val="18"/>
          <w:highlight w:val="none"/>
          <w:lang w:eastAsia="zh-CN"/>
        </w:rPr>
        <w:t>操作使用说明、日常维修保养说明、关键部件&amp;易损件&amp;耗材检查和更换周期等</w:t>
      </w:r>
      <w:r>
        <w:rPr>
          <w:rFonts w:hint="eastAsia" w:ascii="仿宋" w:hAnsi="仿宋" w:eastAsia="仿宋" w:cs="仿宋"/>
          <w:b/>
          <w:color w:val="auto"/>
          <w:spacing w:val="-6"/>
          <w:sz w:val="18"/>
          <w:szCs w:val="18"/>
          <w:highlight w:val="none"/>
        </w:rPr>
        <w:t>）</w:t>
      </w:r>
    </w:p>
    <w:p w14:paraId="01FA0D94">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7A00462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仿宋" w:hAnsi="仿宋" w:eastAsia="仿宋" w:cs="仿宋"/>
          <w:b/>
          <w:color w:val="auto"/>
          <w:spacing w:val="-6"/>
          <w:sz w:val="24"/>
          <w:highlight w:val="none"/>
        </w:rPr>
      </w:pPr>
    </w:p>
    <w:p w14:paraId="5C73598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培训计划</w:t>
      </w:r>
    </w:p>
    <w:p w14:paraId="5184FEC5">
      <w:pPr>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b/>
          <w:color w:val="auto"/>
          <w:spacing w:val="-6"/>
          <w:sz w:val="24"/>
          <w:highlight w:val="none"/>
        </w:rPr>
      </w:pPr>
      <w:r>
        <w:rPr>
          <w:rFonts w:hint="eastAsia" w:ascii="仿宋" w:hAnsi="仿宋" w:eastAsia="仿宋" w:cs="仿宋"/>
          <w:b/>
          <w:color w:val="auto"/>
          <w:spacing w:val="-6"/>
          <w:sz w:val="18"/>
          <w:szCs w:val="18"/>
          <w:highlight w:val="none"/>
        </w:rPr>
        <w:t>根据</w:t>
      </w:r>
      <w:r>
        <w:rPr>
          <w:rFonts w:hint="eastAsia" w:ascii="仿宋" w:hAnsi="仿宋" w:eastAsia="仿宋" w:cs="仿宋"/>
          <w:b/>
          <w:color w:val="auto"/>
          <w:spacing w:val="-6"/>
          <w:sz w:val="18"/>
          <w:szCs w:val="18"/>
          <w:highlight w:val="none"/>
          <w:lang w:eastAsia="zh-CN"/>
        </w:rPr>
        <w:t>评分标准</w:t>
      </w:r>
      <w:r>
        <w:rPr>
          <w:rFonts w:hint="eastAsia" w:ascii="仿宋" w:hAnsi="仿宋" w:eastAsia="仿宋" w:cs="仿宋"/>
          <w:b/>
          <w:color w:val="auto"/>
          <w:spacing w:val="-6"/>
          <w:sz w:val="18"/>
          <w:szCs w:val="18"/>
          <w:highlight w:val="none"/>
        </w:rPr>
        <w:t>提供和编写（格式自拟），包括但不仅限于培训目标、培训对象、培训内容（理论知识、实操、维修保养等）、培训时间与地点、培训方式、培训师资、培训后跟进（效果跟踪、复训计划、技术支持等）等。</w:t>
      </w:r>
    </w:p>
    <w:p w14:paraId="4D92284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6A744F3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126CDE7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售后服务方案</w:t>
      </w:r>
    </w:p>
    <w:p w14:paraId="16ADBF04">
      <w:pPr>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根据</w:t>
      </w:r>
      <w:r>
        <w:rPr>
          <w:rFonts w:hint="eastAsia" w:ascii="仿宋" w:hAnsi="仿宋" w:eastAsia="仿宋" w:cs="仿宋"/>
          <w:b/>
          <w:color w:val="auto"/>
          <w:spacing w:val="-6"/>
          <w:sz w:val="18"/>
          <w:szCs w:val="18"/>
          <w:highlight w:val="none"/>
          <w:lang w:eastAsia="zh-CN"/>
        </w:rPr>
        <w:t>评分标准</w:t>
      </w:r>
      <w:r>
        <w:rPr>
          <w:rFonts w:hint="eastAsia" w:ascii="仿宋" w:hAnsi="仿宋" w:eastAsia="仿宋" w:cs="仿宋"/>
          <w:b/>
          <w:color w:val="auto"/>
          <w:spacing w:val="-6"/>
          <w:sz w:val="18"/>
          <w:szCs w:val="18"/>
          <w:highlight w:val="none"/>
        </w:rPr>
        <w:t>提供和编写（格式自拟），包括但不仅限于：</w:t>
      </w:r>
    </w:p>
    <w:p w14:paraId="3F0A01E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1.售后服务体系</w:t>
      </w:r>
    </w:p>
    <w:p w14:paraId="076CBC8B">
      <w:pPr>
        <w:keepNext w:val="0"/>
        <w:keepLines w:val="0"/>
        <w:pageBreakBefore w:val="0"/>
        <w:widowControl w:val="0"/>
        <w:kinsoku/>
        <w:wordWrap/>
        <w:overflowPunct/>
        <w:topLinePunct w:val="0"/>
        <w:autoSpaceDE/>
        <w:autoSpaceDN/>
        <w:bidi w:val="0"/>
        <w:adjustRightInd/>
        <w:snapToGrid/>
        <w:spacing w:line="360" w:lineRule="auto"/>
        <w:ind w:firstLine="169" w:firstLineChars="100"/>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 xml:space="preserve">1.1 </w:t>
      </w:r>
      <w:r>
        <w:rPr>
          <w:rFonts w:hint="eastAsia" w:ascii="仿宋" w:hAnsi="仿宋" w:eastAsia="仿宋" w:cs="仿宋"/>
          <w:b/>
          <w:color w:val="auto"/>
          <w:spacing w:val="-6"/>
          <w:sz w:val="18"/>
          <w:szCs w:val="18"/>
          <w:highlight w:val="none"/>
        </w:rPr>
        <w:t>售后服务团队（原厂及自有售后人员售后服务经验、技术能力等）</w:t>
      </w:r>
    </w:p>
    <w:p w14:paraId="05BEC2B4">
      <w:pPr>
        <w:keepNext w:val="0"/>
        <w:keepLines w:val="0"/>
        <w:pageBreakBefore w:val="0"/>
        <w:widowControl w:val="0"/>
        <w:kinsoku/>
        <w:wordWrap/>
        <w:overflowPunct/>
        <w:topLinePunct w:val="0"/>
        <w:autoSpaceDE/>
        <w:autoSpaceDN/>
        <w:bidi w:val="0"/>
        <w:adjustRightInd/>
        <w:snapToGrid/>
        <w:spacing w:line="360" w:lineRule="auto"/>
        <w:ind w:firstLine="169" w:firstLineChars="100"/>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 xml:space="preserve">1.2 </w:t>
      </w:r>
      <w:r>
        <w:rPr>
          <w:rFonts w:hint="eastAsia" w:ascii="仿宋" w:hAnsi="仿宋" w:eastAsia="仿宋" w:cs="仿宋"/>
          <w:b/>
          <w:color w:val="auto"/>
          <w:spacing w:val="-6"/>
          <w:sz w:val="18"/>
          <w:szCs w:val="18"/>
          <w:highlight w:val="none"/>
        </w:rPr>
        <w:t>原厂及自有备品备件仓库</w:t>
      </w:r>
    </w:p>
    <w:p w14:paraId="2D5F5EA5">
      <w:pPr>
        <w:keepNext w:val="0"/>
        <w:keepLines w:val="0"/>
        <w:pageBreakBefore w:val="0"/>
        <w:widowControl w:val="0"/>
        <w:kinsoku/>
        <w:wordWrap/>
        <w:overflowPunct/>
        <w:topLinePunct w:val="0"/>
        <w:autoSpaceDE/>
        <w:autoSpaceDN/>
        <w:bidi w:val="0"/>
        <w:adjustRightInd/>
        <w:snapToGrid/>
        <w:spacing w:line="360" w:lineRule="auto"/>
        <w:ind w:firstLine="169" w:firstLineChars="100"/>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 xml:space="preserve">1.3 </w:t>
      </w:r>
      <w:r>
        <w:rPr>
          <w:rFonts w:hint="eastAsia" w:ascii="仿宋" w:hAnsi="仿宋" w:eastAsia="仿宋" w:cs="仿宋"/>
          <w:b/>
          <w:color w:val="auto"/>
          <w:spacing w:val="-6"/>
          <w:sz w:val="18"/>
          <w:szCs w:val="18"/>
          <w:highlight w:val="none"/>
        </w:rPr>
        <w:t>退换货时效保障机制</w:t>
      </w:r>
    </w:p>
    <w:p w14:paraId="76FC1B2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2.</w:t>
      </w:r>
      <w:r>
        <w:rPr>
          <w:rFonts w:hint="eastAsia" w:ascii="仿宋" w:hAnsi="仿宋" w:eastAsia="仿宋" w:cs="仿宋"/>
          <w:b/>
          <w:color w:val="auto"/>
          <w:spacing w:val="-6"/>
          <w:sz w:val="18"/>
          <w:szCs w:val="18"/>
          <w:highlight w:val="none"/>
        </w:rPr>
        <w:t>售后服务内容</w:t>
      </w:r>
    </w:p>
    <w:p w14:paraId="14469B18">
      <w:pPr>
        <w:keepNext w:val="0"/>
        <w:keepLines w:val="0"/>
        <w:pageBreakBefore w:val="0"/>
        <w:widowControl w:val="0"/>
        <w:kinsoku/>
        <w:wordWrap/>
        <w:overflowPunct/>
        <w:topLinePunct w:val="0"/>
        <w:autoSpaceDE/>
        <w:autoSpaceDN/>
        <w:bidi w:val="0"/>
        <w:adjustRightInd/>
        <w:snapToGrid/>
        <w:spacing w:line="360" w:lineRule="auto"/>
        <w:ind w:left="178" w:leftChars="85" w:firstLine="0" w:firstLineChars="0"/>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2.1 时效（响应时间、到达采购人现场时间、一般问题解决时间、重大问题或其它无法迅速解决的问题解决或提出明确的解决方案时间、备机提供到位时间等）</w:t>
      </w:r>
    </w:p>
    <w:p w14:paraId="5E9FB2F4">
      <w:pPr>
        <w:keepNext w:val="0"/>
        <w:keepLines w:val="0"/>
        <w:pageBreakBefore w:val="0"/>
        <w:widowControl w:val="0"/>
        <w:kinsoku/>
        <w:wordWrap/>
        <w:overflowPunct/>
        <w:topLinePunct w:val="0"/>
        <w:autoSpaceDE/>
        <w:autoSpaceDN/>
        <w:bidi w:val="0"/>
        <w:adjustRightInd/>
        <w:snapToGrid/>
        <w:spacing w:line="360" w:lineRule="auto"/>
        <w:ind w:firstLine="169" w:firstLineChars="100"/>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2.2 质保期内免费的定期巡检及必要的维护保养指导等（频次、方式等）</w:t>
      </w:r>
    </w:p>
    <w:p w14:paraId="5B9DB84F">
      <w:pPr>
        <w:keepNext w:val="0"/>
        <w:keepLines w:val="0"/>
        <w:pageBreakBefore w:val="0"/>
        <w:widowControl w:val="0"/>
        <w:kinsoku/>
        <w:wordWrap/>
        <w:overflowPunct/>
        <w:topLinePunct w:val="0"/>
        <w:autoSpaceDE/>
        <w:autoSpaceDN/>
        <w:bidi w:val="0"/>
        <w:adjustRightInd/>
        <w:snapToGrid/>
        <w:spacing w:line="360" w:lineRule="auto"/>
        <w:ind w:firstLine="169" w:firstLineChars="100"/>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2.3 质保期外有偿的维护保养（检查、故障排查、部件更换等）和个性化维护保养方案等及相应收费标准</w:t>
      </w:r>
    </w:p>
    <w:p w14:paraId="1D3A87B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3.</w:t>
      </w:r>
      <w:r>
        <w:rPr>
          <w:rFonts w:hint="eastAsia" w:ascii="仿宋" w:hAnsi="仿宋" w:eastAsia="仿宋" w:cs="仿宋"/>
          <w:b/>
          <w:color w:val="auto"/>
          <w:spacing w:val="-6"/>
          <w:sz w:val="18"/>
          <w:szCs w:val="18"/>
          <w:highlight w:val="none"/>
        </w:rPr>
        <w:t>售后服务流程</w:t>
      </w:r>
    </w:p>
    <w:p w14:paraId="14178ACC">
      <w:pPr>
        <w:keepNext w:val="0"/>
        <w:keepLines w:val="0"/>
        <w:pageBreakBefore w:val="0"/>
        <w:widowControl w:val="0"/>
        <w:kinsoku/>
        <w:wordWrap/>
        <w:overflowPunct/>
        <w:topLinePunct w:val="0"/>
        <w:autoSpaceDE/>
        <w:autoSpaceDN/>
        <w:bidi w:val="0"/>
        <w:adjustRightInd/>
        <w:snapToGrid/>
        <w:spacing w:line="360" w:lineRule="auto"/>
        <w:ind w:firstLine="169" w:firstLineChars="100"/>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3.1 售后接收处理和反馈（方式、具体步骤等）</w:t>
      </w:r>
    </w:p>
    <w:p w14:paraId="73DEE26A">
      <w:pPr>
        <w:keepNext w:val="0"/>
        <w:keepLines w:val="0"/>
        <w:pageBreakBefore w:val="0"/>
        <w:widowControl w:val="0"/>
        <w:kinsoku/>
        <w:wordWrap/>
        <w:overflowPunct/>
        <w:topLinePunct w:val="0"/>
        <w:autoSpaceDE/>
        <w:autoSpaceDN/>
        <w:bidi w:val="0"/>
        <w:adjustRightInd/>
        <w:snapToGrid/>
        <w:spacing w:line="360" w:lineRule="auto"/>
        <w:ind w:firstLine="169" w:firstLineChars="100"/>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3.2 故障诊断及现场维修服务（具体步骤、服务标准等）</w:t>
      </w:r>
    </w:p>
    <w:p w14:paraId="13B30A6A">
      <w:pPr>
        <w:keepNext w:val="0"/>
        <w:keepLines w:val="0"/>
        <w:pageBreakBefore w:val="0"/>
        <w:widowControl w:val="0"/>
        <w:kinsoku/>
        <w:wordWrap/>
        <w:overflowPunct/>
        <w:topLinePunct w:val="0"/>
        <w:autoSpaceDE/>
        <w:autoSpaceDN/>
        <w:bidi w:val="0"/>
        <w:adjustRightInd/>
        <w:snapToGrid/>
        <w:spacing w:line="360" w:lineRule="auto"/>
        <w:ind w:firstLine="169" w:firstLineChars="100"/>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3.3 反馈意见收集及定期回访（频次、方式、目的等）</w:t>
      </w:r>
    </w:p>
    <w:p w14:paraId="0855A07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4.</w:t>
      </w:r>
      <w:r>
        <w:rPr>
          <w:rFonts w:hint="eastAsia" w:ascii="仿宋" w:hAnsi="仿宋" w:eastAsia="仿宋" w:cs="仿宋"/>
          <w:b/>
          <w:color w:val="auto"/>
          <w:spacing w:val="-6"/>
          <w:sz w:val="18"/>
          <w:szCs w:val="18"/>
          <w:highlight w:val="none"/>
        </w:rPr>
        <w:t>日常反馈机制</w:t>
      </w:r>
    </w:p>
    <w:p w14:paraId="1113EEAE">
      <w:pPr>
        <w:keepNext w:val="0"/>
        <w:keepLines w:val="0"/>
        <w:pageBreakBefore w:val="0"/>
        <w:widowControl w:val="0"/>
        <w:kinsoku/>
        <w:wordWrap/>
        <w:overflowPunct/>
        <w:topLinePunct w:val="0"/>
        <w:autoSpaceDE/>
        <w:autoSpaceDN/>
        <w:bidi w:val="0"/>
        <w:adjustRightInd/>
        <w:snapToGrid/>
        <w:spacing w:line="360" w:lineRule="auto"/>
        <w:ind w:firstLine="169" w:firstLineChars="100"/>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4.1 采购人满意度调查（方式、内容等）</w:t>
      </w:r>
    </w:p>
    <w:p w14:paraId="708D841B">
      <w:pPr>
        <w:keepNext w:val="0"/>
        <w:keepLines w:val="0"/>
        <w:pageBreakBefore w:val="0"/>
        <w:widowControl w:val="0"/>
        <w:kinsoku/>
        <w:wordWrap/>
        <w:overflowPunct/>
        <w:topLinePunct w:val="0"/>
        <w:autoSpaceDE/>
        <w:autoSpaceDN/>
        <w:bidi w:val="0"/>
        <w:adjustRightInd/>
        <w:snapToGrid/>
        <w:spacing w:line="360" w:lineRule="auto"/>
        <w:ind w:firstLine="169" w:firstLineChars="100"/>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4.2 投诉处理（时效、处理团队、改进措施等）</w:t>
      </w:r>
    </w:p>
    <w:p w14:paraId="5B83AEDF">
      <w:pPr>
        <w:keepNext w:val="0"/>
        <w:keepLines w:val="0"/>
        <w:pageBreakBefore w:val="0"/>
        <w:widowControl w:val="0"/>
        <w:kinsoku/>
        <w:wordWrap/>
        <w:overflowPunct/>
        <w:topLinePunct w:val="0"/>
        <w:autoSpaceDE/>
        <w:autoSpaceDN/>
        <w:bidi w:val="0"/>
        <w:adjustRightInd/>
        <w:snapToGrid/>
        <w:spacing w:line="360" w:lineRule="auto"/>
        <w:textAlignment w:val="auto"/>
        <w:rPr>
          <w:color w:val="auto"/>
          <w:highlight w:val="none"/>
        </w:rPr>
      </w:pPr>
      <w:r>
        <w:rPr>
          <w:rFonts w:hint="eastAsia" w:ascii="仿宋" w:hAnsi="仿宋" w:eastAsia="仿宋" w:cs="仿宋"/>
          <w:b/>
          <w:color w:val="auto"/>
          <w:spacing w:val="-6"/>
          <w:sz w:val="18"/>
          <w:szCs w:val="18"/>
          <w:highlight w:val="none"/>
          <w:lang w:val="en-US" w:eastAsia="zh-CN"/>
        </w:rPr>
        <w:t>5.</w:t>
      </w:r>
      <w:r>
        <w:rPr>
          <w:rFonts w:hint="eastAsia" w:ascii="仿宋" w:hAnsi="仿宋" w:eastAsia="仿宋" w:cs="仿宋"/>
          <w:b/>
          <w:color w:val="auto"/>
          <w:spacing w:val="-6"/>
          <w:sz w:val="18"/>
          <w:szCs w:val="18"/>
          <w:highlight w:val="none"/>
          <w:lang w:eastAsia="zh-CN"/>
        </w:rPr>
        <w:t>随机标准附件、备品备件、易损件、零配件、专用工具等</w:t>
      </w:r>
      <w:r>
        <w:rPr>
          <w:rFonts w:hint="eastAsia" w:ascii="仿宋" w:hAnsi="仿宋" w:eastAsia="仿宋" w:cs="仿宋"/>
          <w:b/>
          <w:color w:val="auto"/>
          <w:spacing w:val="-6"/>
          <w:sz w:val="18"/>
          <w:szCs w:val="18"/>
          <w:highlight w:val="none"/>
        </w:rPr>
        <w:t>保障措施</w:t>
      </w:r>
    </w:p>
    <w:p w14:paraId="184E7E12">
      <w:pPr>
        <w:spacing w:line="360" w:lineRule="auto"/>
        <w:jc w:val="center"/>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br w:type="page"/>
      </w:r>
    </w:p>
    <w:p w14:paraId="1319652D">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2"/>
        <w:rPr>
          <w:rFonts w:hint="eastAsia" w:ascii="仿宋" w:hAnsi="仿宋" w:eastAsia="仿宋" w:cs="仿宋"/>
          <w:b/>
          <w:spacing w:val="-6"/>
          <w:sz w:val="24"/>
          <w:highlight w:val="none"/>
          <w:lang w:eastAsia="zh-CN"/>
        </w:rPr>
      </w:pPr>
      <w:r>
        <w:rPr>
          <w:rFonts w:hint="eastAsia" w:ascii="仿宋" w:hAnsi="仿宋" w:eastAsia="仿宋" w:cs="仿宋"/>
          <w:b/>
          <w:spacing w:val="-6"/>
          <w:sz w:val="24"/>
          <w:highlight w:val="none"/>
          <w:lang w:eastAsia="zh-CN"/>
        </w:rPr>
        <w:t>随机标准附件、备品备件、易损件、零配件、专用工具等</w:t>
      </w:r>
    </w:p>
    <w:p w14:paraId="0CDA3A08">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9"/>
        <w:rPr>
          <w:rFonts w:hint="eastAsia" w:ascii="仿宋" w:hAnsi="仿宋" w:eastAsia="仿宋" w:cs="仿宋"/>
          <w:b/>
          <w:spacing w:val="-6"/>
          <w:sz w:val="21"/>
          <w:szCs w:val="21"/>
          <w:highlight w:val="none"/>
          <w:lang w:val="en-US" w:eastAsia="zh-CN"/>
        </w:rPr>
      </w:pPr>
      <w:r>
        <w:rPr>
          <w:rFonts w:hint="eastAsia" w:ascii="仿宋" w:hAnsi="仿宋" w:eastAsia="仿宋" w:cs="仿宋"/>
          <w:b/>
          <w:spacing w:val="-6"/>
          <w:sz w:val="21"/>
          <w:szCs w:val="21"/>
          <w:highlight w:val="none"/>
          <w:lang w:eastAsia="zh-CN"/>
        </w:rPr>
        <w:t>（</w:t>
      </w:r>
      <w:r>
        <w:rPr>
          <w:rFonts w:hint="eastAsia" w:ascii="仿宋" w:hAnsi="仿宋" w:eastAsia="仿宋" w:cs="仿宋"/>
          <w:b/>
          <w:spacing w:val="-6"/>
          <w:sz w:val="21"/>
          <w:szCs w:val="21"/>
          <w:highlight w:val="none"/>
          <w:lang w:val="en-US" w:eastAsia="zh-CN"/>
        </w:rPr>
        <w:t>费用包含在投标总价内</w:t>
      </w:r>
      <w:r>
        <w:rPr>
          <w:rFonts w:hint="eastAsia" w:ascii="仿宋" w:hAnsi="仿宋" w:eastAsia="仿宋" w:cs="仿宋"/>
          <w:b/>
          <w:spacing w:val="-6"/>
          <w:sz w:val="21"/>
          <w:szCs w:val="21"/>
          <w:highlight w:val="none"/>
          <w:lang w:eastAsia="zh-CN"/>
        </w:rPr>
        <w:t>）</w:t>
      </w:r>
    </w:p>
    <w:tbl>
      <w:tblPr>
        <w:tblStyle w:val="26"/>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7"/>
        <w:gridCol w:w="2222"/>
        <w:gridCol w:w="1386"/>
        <w:gridCol w:w="1388"/>
        <w:gridCol w:w="1093"/>
        <w:gridCol w:w="1416"/>
        <w:gridCol w:w="1416"/>
      </w:tblGrid>
      <w:tr w14:paraId="46CF5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11F9461E">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10644380">
            <w:pPr>
              <w:jc w:val="center"/>
              <w:rPr>
                <w:rFonts w:hint="eastAsia" w:ascii="仿宋" w:hAnsi="仿宋" w:eastAsia="仿宋" w:cs="仿宋"/>
                <w:b/>
                <w:bCs/>
                <w:color w:val="auto"/>
                <w:szCs w:val="21"/>
                <w:highlight w:val="none"/>
                <w:lang w:eastAsia="zh-CN"/>
              </w:rPr>
            </w:pPr>
            <w:r>
              <w:rPr>
                <w:rFonts w:hint="eastAsia" w:ascii="仿宋" w:hAnsi="仿宋" w:eastAsia="仿宋" w:cs="仿宋"/>
                <w:b/>
                <w:bCs/>
                <w:color w:val="auto"/>
                <w:spacing w:val="-6"/>
                <w:szCs w:val="21"/>
                <w:highlight w:val="none"/>
                <w:lang w:val="en-US" w:eastAsia="zh-CN"/>
              </w:rPr>
              <w:t>名称</w:t>
            </w: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034B782">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规格</w:t>
            </w: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4740F538">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用途</w:t>
            </w: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2613C7A">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pacing w:val="-6"/>
                <w:szCs w:val="21"/>
                <w:highlight w:val="none"/>
                <w:lang w:val="en-US" w:eastAsia="zh-CN"/>
              </w:rPr>
              <w:t>数量</w:t>
            </w: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25F6FEB2">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单价（元）</w:t>
            </w: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0855CB19">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总价</w:t>
            </w:r>
            <w:r>
              <w:rPr>
                <w:rFonts w:hint="eastAsia" w:ascii="仿宋" w:hAnsi="仿宋" w:eastAsia="仿宋" w:cs="仿宋"/>
                <w:b/>
                <w:bCs/>
                <w:color w:val="auto"/>
                <w:szCs w:val="21"/>
                <w:highlight w:val="none"/>
              </w:rPr>
              <w:t>（元）</w:t>
            </w:r>
          </w:p>
        </w:tc>
      </w:tr>
      <w:tr w14:paraId="78C2EA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44CB8550">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8B48F3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680405BF">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7B949A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5A8F034">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F4B476E">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1DBD1D4">
            <w:pPr>
              <w:jc w:val="center"/>
              <w:rPr>
                <w:rFonts w:ascii="仿宋" w:hAnsi="仿宋" w:eastAsia="仿宋" w:cs="仿宋"/>
                <w:b/>
                <w:bCs/>
                <w:color w:val="auto"/>
                <w:szCs w:val="21"/>
                <w:highlight w:val="none"/>
              </w:rPr>
            </w:pPr>
          </w:p>
        </w:tc>
      </w:tr>
      <w:tr w14:paraId="4A38A4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239F6C42">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11F846C3">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7C615CA2">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7EF726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7D08355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F5263AD">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483DA3B8">
            <w:pPr>
              <w:jc w:val="center"/>
              <w:rPr>
                <w:rFonts w:ascii="仿宋" w:hAnsi="仿宋" w:eastAsia="仿宋" w:cs="仿宋"/>
                <w:b/>
                <w:bCs/>
                <w:color w:val="auto"/>
                <w:szCs w:val="21"/>
                <w:highlight w:val="none"/>
              </w:rPr>
            </w:pPr>
          </w:p>
        </w:tc>
      </w:tr>
      <w:tr w14:paraId="3CA972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648873F">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339155F">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4052F9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FDD40C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19A2F470">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2B7CC83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C819CE4">
            <w:pPr>
              <w:jc w:val="center"/>
              <w:rPr>
                <w:rFonts w:ascii="仿宋" w:hAnsi="仿宋" w:eastAsia="仿宋" w:cs="仿宋"/>
                <w:b/>
                <w:bCs/>
                <w:color w:val="auto"/>
                <w:szCs w:val="21"/>
                <w:highlight w:val="none"/>
              </w:rPr>
            </w:pPr>
          </w:p>
        </w:tc>
      </w:tr>
      <w:tr w14:paraId="1D5578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1A86D15E">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0815F78">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C15D86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21E3B877">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4B0D5865">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B04CE5E">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0395021">
            <w:pPr>
              <w:jc w:val="center"/>
              <w:rPr>
                <w:rFonts w:ascii="仿宋" w:hAnsi="仿宋" w:eastAsia="仿宋" w:cs="仿宋"/>
                <w:b/>
                <w:bCs/>
                <w:color w:val="auto"/>
                <w:szCs w:val="21"/>
                <w:highlight w:val="none"/>
              </w:rPr>
            </w:pPr>
          </w:p>
        </w:tc>
      </w:tr>
      <w:tr w14:paraId="308D06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01132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38411154">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863C03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0C075902">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55AD6E02">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65A47AB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49F713F0">
            <w:pPr>
              <w:jc w:val="center"/>
              <w:rPr>
                <w:rFonts w:ascii="仿宋" w:hAnsi="仿宋" w:eastAsia="仿宋" w:cs="仿宋"/>
                <w:b/>
                <w:bCs/>
                <w:color w:val="auto"/>
                <w:szCs w:val="21"/>
                <w:highlight w:val="none"/>
              </w:rPr>
            </w:pPr>
          </w:p>
        </w:tc>
      </w:tr>
      <w:tr w14:paraId="1B383F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7F9A515B">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5F4217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34E312D">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06060BD7">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60E7CB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334EE86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EFF9E03">
            <w:pPr>
              <w:jc w:val="center"/>
              <w:rPr>
                <w:rFonts w:ascii="仿宋" w:hAnsi="仿宋" w:eastAsia="仿宋" w:cs="仿宋"/>
                <w:b/>
                <w:bCs/>
                <w:color w:val="auto"/>
                <w:szCs w:val="21"/>
                <w:highlight w:val="none"/>
              </w:rPr>
            </w:pPr>
          </w:p>
        </w:tc>
      </w:tr>
      <w:tr w14:paraId="3B6BFF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49D4431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47D3355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1245C95">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EBA79A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0C79991">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C2A10BC">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8EE6B7B">
            <w:pPr>
              <w:jc w:val="center"/>
              <w:rPr>
                <w:rFonts w:ascii="仿宋" w:hAnsi="仿宋" w:eastAsia="仿宋" w:cs="仿宋"/>
                <w:b/>
                <w:bCs/>
                <w:color w:val="auto"/>
                <w:szCs w:val="21"/>
                <w:highlight w:val="none"/>
              </w:rPr>
            </w:pPr>
          </w:p>
        </w:tc>
      </w:tr>
      <w:tr w14:paraId="1CEDDA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20B8714D">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AE975B7">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773531EB">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AB7EC1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585114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2D20A7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201A0ED">
            <w:pPr>
              <w:jc w:val="center"/>
              <w:rPr>
                <w:rFonts w:ascii="仿宋" w:hAnsi="仿宋" w:eastAsia="仿宋" w:cs="仿宋"/>
                <w:b/>
                <w:bCs/>
                <w:color w:val="auto"/>
                <w:szCs w:val="21"/>
                <w:highlight w:val="none"/>
              </w:rPr>
            </w:pPr>
          </w:p>
        </w:tc>
      </w:tr>
      <w:tr w14:paraId="092401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656CCEF">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45A625D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D411AC2">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53846642">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77875756">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9EC755B">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F178BFA">
            <w:pPr>
              <w:jc w:val="center"/>
              <w:rPr>
                <w:rFonts w:ascii="仿宋" w:hAnsi="仿宋" w:eastAsia="仿宋" w:cs="仿宋"/>
                <w:b/>
                <w:bCs/>
                <w:color w:val="auto"/>
                <w:szCs w:val="21"/>
                <w:highlight w:val="none"/>
              </w:rPr>
            </w:pPr>
          </w:p>
        </w:tc>
      </w:tr>
    </w:tbl>
    <w:p w14:paraId="3B050290">
      <w:pPr>
        <w:rPr>
          <w:rFonts w:hint="eastAsia" w:ascii="仿宋" w:hAnsi="仿宋" w:eastAsia="仿宋" w:cs="仿宋"/>
          <w:b/>
          <w:spacing w:val="-6"/>
          <w:sz w:val="24"/>
          <w:highlight w:val="none"/>
        </w:rPr>
      </w:pPr>
      <w:r>
        <w:rPr>
          <w:rFonts w:hint="eastAsia" w:ascii="仿宋" w:hAnsi="仿宋" w:eastAsia="仿宋" w:cs="仿宋"/>
          <w:b/>
          <w:spacing w:val="-6"/>
          <w:sz w:val="24"/>
          <w:highlight w:val="none"/>
        </w:rPr>
        <w:br w:type="page"/>
      </w:r>
    </w:p>
    <w:p w14:paraId="623DCAD4">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2"/>
        <w:rPr>
          <w:rFonts w:hint="eastAsia" w:ascii="仿宋" w:hAnsi="仿宋" w:eastAsia="仿宋" w:cs="仿宋"/>
          <w:b/>
          <w:spacing w:val="-6"/>
          <w:sz w:val="24"/>
          <w:highlight w:val="none"/>
          <w:lang w:eastAsia="zh-CN"/>
        </w:rPr>
      </w:pPr>
      <w:r>
        <w:rPr>
          <w:rFonts w:hint="eastAsia" w:ascii="仿宋" w:hAnsi="仿宋" w:eastAsia="仿宋" w:cs="仿宋"/>
          <w:b/>
          <w:spacing w:val="-6"/>
          <w:sz w:val="24"/>
          <w:highlight w:val="none"/>
        </w:rPr>
        <w:t>所需选配件、维修配件、</w:t>
      </w:r>
      <w:r>
        <w:rPr>
          <w:rFonts w:hint="eastAsia" w:ascii="仿宋" w:hAnsi="仿宋" w:eastAsia="仿宋" w:cs="仿宋"/>
          <w:b/>
          <w:spacing w:val="-6"/>
          <w:sz w:val="24"/>
          <w:highlight w:val="none"/>
          <w:lang w:eastAsia="zh-CN"/>
        </w:rPr>
        <w:t>易耗件费用一览表</w:t>
      </w:r>
    </w:p>
    <w:p w14:paraId="6660CB69">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9"/>
        <w:rPr>
          <w:rFonts w:hint="default" w:ascii="仿宋" w:hAnsi="仿宋" w:eastAsia="仿宋" w:cs="仿宋"/>
          <w:b/>
          <w:spacing w:val="-6"/>
          <w:sz w:val="24"/>
          <w:highlight w:val="none"/>
          <w:lang w:val="en-US" w:eastAsia="zh-CN"/>
        </w:rPr>
      </w:pPr>
      <w:r>
        <w:rPr>
          <w:rFonts w:hint="eastAsia" w:ascii="仿宋" w:hAnsi="仿宋" w:eastAsia="仿宋" w:cs="仿宋"/>
          <w:b/>
          <w:spacing w:val="-6"/>
          <w:sz w:val="21"/>
          <w:szCs w:val="21"/>
          <w:highlight w:val="none"/>
          <w:lang w:eastAsia="zh-CN"/>
        </w:rPr>
        <w:t>（</w:t>
      </w:r>
      <w:r>
        <w:rPr>
          <w:rFonts w:hint="eastAsia" w:ascii="仿宋" w:hAnsi="仿宋" w:eastAsia="仿宋" w:cs="仿宋"/>
          <w:b/>
          <w:spacing w:val="-6"/>
          <w:sz w:val="21"/>
          <w:szCs w:val="21"/>
          <w:highlight w:val="none"/>
          <w:lang w:val="en-US" w:eastAsia="zh-CN"/>
        </w:rPr>
        <w:t>费用不包含在投标总价内</w:t>
      </w:r>
      <w:r>
        <w:rPr>
          <w:rFonts w:hint="eastAsia" w:ascii="仿宋" w:hAnsi="仿宋" w:eastAsia="仿宋" w:cs="仿宋"/>
          <w:b/>
          <w:spacing w:val="-6"/>
          <w:sz w:val="21"/>
          <w:szCs w:val="21"/>
          <w:highlight w:val="none"/>
          <w:lang w:eastAsia="zh-CN"/>
        </w:rPr>
        <w:t>）</w:t>
      </w:r>
    </w:p>
    <w:tbl>
      <w:tblPr>
        <w:tblStyle w:val="26"/>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6"/>
        <w:gridCol w:w="2220"/>
        <w:gridCol w:w="1385"/>
        <w:gridCol w:w="1386"/>
        <w:gridCol w:w="1092"/>
        <w:gridCol w:w="1227"/>
        <w:gridCol w:w="1612"/>
      </w:tblGrid>
      <w:tr w14:paraId="0869C8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9C9E10F">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18FE8A8">
            <w:pPr>
              <w:jc w:val="center"/>
              <w:rPr>
                <w:rFonts w:hint="eastAsia" w:ascii="仿宋" w:hAnsi="仿宋" w:eastAsia="仿宋" w:cs="仿宋"/>
                <w:b/>
                <w:bCs/>
                <w:color w:val="auto"/>
                <w:szCs w:val="21"/>
                <w:highlight w:val="none"/>
                <w:lang w:eastAsia="zh-CN"/>
              </w:rPr>
            </w:pPr>
            <w:r>
              <w:rPr>
                <w:rFonts w:hint="eastAsia" w:ascii="仿宋" w:hAnsi="仿宋" w:eastAsia="仿宋" w:cs="仿宋"/>
                <w:b/>
                <w:bCs/>
                <w:color w:val="auto"/>
                <w:spacing w:val="-6"/>
                <w:szCs w:val="21"/>
                <w:highlight w:val="none"/>
                <w:lang w:val="en-US" w:eastAsia="zh-CN"/>
              </w:rPr>
              <w:t>名称</w:t>
            </w: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6433BA2">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规格</w:t>
            </w: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D9A33B0">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用途</w:t>
            </w: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D6E8CDD">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pacing w:val="-6"/>
                <w:szCs w:val="21"/>
                <w:highlight w:val="none"/>
                <w:lang w:val="en-US" w:eastAsia="zh-CN"/>
              </w:rPr>
              <w:t>数量</w:t>
            </w: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7E4D969B">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单价（元）</w:t>
            </w: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ABCEC0E">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购买折扣数（%）</w:t>
            </w:r>
          </w:p>
        </w:tc>
      </w:tr>
      <w:tr w14:paraId="451BE2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CEAD0EC">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6C25A7DD">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0C7D9F97">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53D2D56">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006F4690">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5C2F30D">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281E210">
            <w:pPr>
              <w:jc w:val="center"/>
              <w:rPr>
                <w:rFonts w:ascii="仿宋" w:hAnsi="仿宋" w:eastAsia="仿宋" w:cs="仿宋"/>
                <w:b/>
                <w:bCs/>
                <w:color w:val="auto"/>
                <w:szCs w:val="21"/>
                <w:highlight w:val="none"/>
              </w:rPr>
            </w:pPr>
          </w:p>
        </w:tc>
      </w:tr>
      <w:tr w14:paraId="05241F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70AA93">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91C688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046F34E">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2016400D">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AFBDA06">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0E927F9">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7C9AA785">
            <w:pPr>
              <w:jc w:val="center"/>
              <w:rPr>
                <w:rFonts w:ascii="仿宋" w:hAnsi="仿宋" w:eastAsia="仿宋" w:cs="仿宋"/>
                <w:b/>
                <w:bCs/>
                <w:color w:val="auto"/>
                <w:szCs w:val="21"/>
                <w:highlight w:val="none"/>
              </w:rPr>
            </w:pPr>
          </w:p>
        </w:tc>
      </w:tr>
      <w:tr w14:paraId="0FFA77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686A82C">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3EC5509">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10BFE14">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748A8BC6">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0EE8F4D2">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1B37AE58">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13D47C68">
            <w:pPr>
              <w:jc w:val="center"/>
              <w:rPr>
                <w:rFonts w:ascii="仿宋" w:hAnsi="仿宋" w:eastAsia="仿宋" w:cs="仿宋"/>
                <w:b/>
                <w:bCs/>
                <w:color w:val="auto"/>
                <w:szCs w:val="21"/>
                <w:highlight w:val="none"/>
              </w:rPr>
            </w:pPr>
          </w:p>
        </w:tc>
      </w:tr>
      <w:tr w14:paraId="5F5A5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2FAD56">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2643F34">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D6A1960">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FF7A514">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28A43F27">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69ABD88">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6E85CEAB">
            <w:pPr>
              <w:jc w:val="center"/>
              <w:rPr>
                <w:rFonts w:ascii="仿宋" w:hAnsi="仿宋" w:eastAsia="仿宋" w:cs="仿宋"/>
                <w:b/>
                <w:bCs/>
                <w:color w:val="auto"/>
                <w:szCs w:val="21"/>
                <w:highlight w:val="none"/>
              </w:rPr>
            </w:pPr>
          </w:p>
        </w:tc>
      </w:tr>
      <w:tr w14:paraId="34BC2D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A2DBC64">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7421A746">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4F1BF81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09C1C8B">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2C7F9C98">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17BA0BCE">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1D21545">
            <w:pPr>
              <w:jc w:val="center"/>
              <w:rPr>
                <w:rFonts w:ascii="仿宋" w:hAnsi="仿宋" w:eastAsia="仿宋" w:cs="仿宋"/>
                <w:b/>
                <w:bCs/>
                <w:color w:val="auto"/>
                <w:szCs w:val="21"/>
                <w:highlight w:val="none"/>
              </w:rPr>
            </w:pPr>
          </w:p>
        </w:tc>
      </w:tr>
      <w:tr w14:paraId="570D44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D9BA6F7">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A0F4F2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47BF02EE">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1CCFCBA">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4724866D">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628CFF47">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40FA3BEB">
            <w:pPr>
              <w:jc w:val="center"/>
              <w:rPr>
                <w:rFonts w:ascii="仿宋" w:hAnsi="仿宋" w:eastAsia="仿宋" w:cs="仿宋"/>
                <w:b/>
                <w:bCs/>
                <w:color w:val="auto"/>
                <w:szCs w:val="21"/>
                <w:highlight w:val="none"/>
              </w:rPr>
            </w:pPr>
          </w:p>
        </w:tc>
      </w:tr>
      <w:tr w14:paraId="7C6FB0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D3BE8C2">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FC63EA1">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E14586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583BA1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5926D580">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700686E2">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46173723">
            <w:pPr>
              <w:jc w:val="center"/>
              <w:rPr>
                <w:rFonts w:ascii="仿宋" w:hAnsi="仿宋" w:eastAsia="仿宋" w:cs="仿宋"/>
                <w:b/>
                <w:bCs/>
                <w:color w:val="auto"/>
                <w:szCs w:val="21"/>
                <w:highlight w:val="none"/>
              </w:rPr>
            </w:pPr>
          </w:p>
        </w:tc>
      </w:tr>
      <w:tr w14:paraId="4184B3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F88C19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FF1716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D4A120F">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5011DA40">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13145CCB">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0ED3A6A3">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5995AA4D">
            <w:pPr>
              <w:jc w:val="center"/>
              <w:rPr>
                <w:rFonts w:ascii="仿宋" w:hAnsi="仿宋" w:eastAsia="仿宋" w:cs="仿宋"/>
                <w:b/>
                <w:bCs/>
                <w:color w:val="auto"/>
                <w:szCs w:val="21"/>
                <w:highlight w:val="none"/>
              </w:rPr>
            </w:pPr>
          </w:p>
        </w:tc>
      </w:tr>
      <w:tr w14:paraId="0DF6C4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23B4A25">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CD6E24A">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2C76A9F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749FC36F">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81B1E09">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6BC744A">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6E07E858">
            <w:pPr>
              <w:jc w:val="center"/>
              <w:rPr>
                <w:rFonts w:ascii="仿宋" w:hAnsi="仿宋" w:eastAsia="仿宋" w:cs="仿宋"/>
                <w:b/>
                <w:bCs/>
                <w:color w:val="auto"/>
                <w:szCs w:val="21"/>
                <w:highlight w:val="none"/>
              </w:rPr>
            </w:pPr>
          </w:p>
        </w:tc>
      </w:tr>
      <w:tr w14:paraId="033415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7"/>
            <w:tcBorders>
              <w:top w:val="single" w:color="auto" w:sz="4" w:space="0"/>
              <w:left w:val="single" w:color="auto" w:sz="4" w:space="0"/>
              <w:bottom w:val="single" w:color="auto" w:sz="4" w:space="0"/>
              <w:right w:val="single" w:color="auto" w:sz="4" w:space="0"/>
            </w:tcBorders>
            <w:shd w:val="clear" w:color="auto" w:fill="auto"/>
            <w:vAlign w:val="center"/>
          </w:tcPr>
          <w:p w14:paraId="0F47B7A8">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b/>
                <w:bCs/>
                <w:color w:val="auto"/>
                <w:szCs w:val="21"/>
                <w:highlight w:val="none"/>
              </w:rPr>
            </w:pPr>
            <w:r>
              <w:rPr>
                <w:rFonts w:hint="eastAsia" w:ascii="仿宋" w:hAnsi="仿宋" w:eastAsia="仿宋" w:cs="仿宋"/>
                <w:b/>
                <w:bCs/>
                <w:color w:val="auto"/>
                <w:sz w:val="18"/>
                <w:szCs w:val="18"/>
                <w:highlight w:val="none"/>
              </w:rPr>
              <w:t>说明：折扣数90%即9折</w:t>
            </w:r>
          </w:p>
        </w:tc>
      </w:tr>
    </w:tbl>
    <w:p w14:paraId="6EAA1ECB">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DA04F4D">
      <w:pPr>
        <w:adjustRightInd w:val="0"/>
        <w:snapToGrid w:val="0"/>
        <w:spacing w:line="288" w:lineRule="auto"/>
        <w:jc w:val="center"/>
        <w:rPr>
          <w:rFonts w:ascii="仿宋" w:hAnsi="仿宋" w:eastAsia="仿宋" w:cs="仿宋"/>
          <w:b/>
          <w:bCs/>
          <w:color w:val="auto"/>
          <w:sz w:val="84"/>
          <w:szCs w:val="84"/>
          <w:highlight w:val="none"/>
        </w:rPr>
      </w:pPr>
    </w:p>
    <w:p w14:paraId="62757467">
      <w:pPr>
        <w:adjustRightInd w:val="0"/>
        <w:snapToGrid w:val="0"/>
        <w:spacing w:line="288" w:lineRule="auto"/>
        <w:jc w:val="center"/>
        <w:rPr>
          <w:rFonts w:ascii="仿宋" w:hAnsi="仿宋" w:eastAsia="仿宋" w:cs="仿宋"/>
          <w:b/>
          <w:bCs/>
          <w:color w:val="auto"/>
          <w:sz w:val="84"/>
          <w:szCs w:val="84"/>
          <w:highlight w:val="none"/>
        </w:rPr>
      </w:pPr>
    </w:p>
    <w:p w14:paraId="06C7BC45">
      <w:pPr>
        <w:adjustRightInd w:val="0"/>
        <w:snapToGrid w:val="0"/>
        <w:spacing w:line="288" w:lineRule="auto"/>
        <w:jc w:val="center"/>
        <w:rPr>
          <w:rFonts w:ascii="仿宋" w:hAnsi="仿宋" w:eastAsia="仿宋" w:cs="仿宋"/>
          <w:b/>
          <w:bCs/>
          <w:color w:val="auto"/>
          <w:sz w:val="84"/>
          <w:szCs w:val="84"/>
          <w:highlight w:val="none"/>
        </w:rPr>
      </w:pPr>
    </w:p>
    <w:p w14:paraId="22A709FA">
      <w:pPr>
        <w:adjustRightInd w:val="0"/>
        <w:snapToGrid w:val="0"/>
        <w:spacing w:line="288" w:lineRule="auto"/>
        <w:jc w:val="center"/>
        <w:rPr>
          <w:rFonts w:ascii="仿宋" w:hAnsi="仿宋" w:eastAsia="仿宋" w:cs="仿宋"/>
          <w:b/>
          <w:bCs/>
          <w:color w:val="auto"/>
          <w:sz w:val="84"/>
          <w:szCs w:val="84"/>
          <w:highlight w:val="none"/>
        </w:rPr>
      </w:pPr>
    </w:p>
    <w:p w14:paraId="017F69A5">
      <w:pPr>
        <w:overflowPunct w:val="0"/>
        <w:adjustRightInd w:val="0"/>
        <w:snapToGrid w:val="0"/>
        <w:spacing w:line="288" w:lineRule="auto"/>
        <w:jc w:val="center"/>
        <w:outlineLvl w:val="1"/>
        <w:rPr>
          <w:rFonts w:ascii="仿宋" w:hAnsi="仿宋" w:eastAsia="仿宋" w:cs="仿宋"/>
          <w:b/>
          <w:color w:val="auto"/>
          <w:spacing w:val="-6"/>
          <w:sz w:val="84"/>
          <w:szCs w:val="84"/>
          <w:highlight w:val="none"/>
        </w:rPr>
      </w:pPr>
      <w:r>
        <w:rPr>
          <w:rFonts w:hint="eastAsia" w:ascii="仿宋" w:hAnsi="仿宋" w:eastAsia="仿宋" w:cs="仿宋"/>
          <w:b/>
          <w:bCs/>
          <w:color w:val="auto"/>
          <w:sz w:val="84"/>
          <w:szCs w:val="84"/>
          <w:highlight w:val="none"/>
        </w:rPr>
        <w:t>报价文件</w:t>
      </w:r>
    </w:p>
    <w:p w14:paraId="481C914D">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42B4D2F">
      <w:pPr>
        <w:spacing w:line="360" w:lineRule="auto"/>
        <w:jc w:val="center"/>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开标一览表</w:t>
      </w:r>
    </w:p>
    <w:p w14:paraId="7A025347">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采 购 人：</w:t>
      </w:r>
      <w:r>
        <w:rPr>
          <w:rFonts w:hint="eastAsia" w:ascii="仿宋" w:hAnsi="仿宋" w:eastAsia="仿宋" w:cs="仿宋"/>
          <w:bCs/>
          <w:color w:val="auto"/>
          <w:spacing w:val="-6"/>
          <w:szCs w:val="21"/>
          <w:highlight w:val="none"/>
          <w:lang w:eastAsia="zh-CN"/>
        </w:rPr>
        <w:t>浙江理工大学</w:t>
      </w:r>
    </w:p>
    <w:p w14:paraId="4188050F">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项目名称：</w:t>
      </w:r>
      <w:r>
        <w:rPr>
          <w:rFonts w:hint="eastAsia" w:ascii="仿宋" w:hAnsi="仿宋" w:eastAsia="仿宋" w:cs="仿宋"/>
          <w:bCs/>
          <w:color w:val="auto"/>
          <w:spacing w:val="-6"/>
          <w:szCs w:val="21"/>
          <w:highlight w:val="none"/>
          <w:lang w:eastAsia="zh-CN"/>
        </w:rPr>
        <w:t>光电自准直仪</w:t>
      </w:r>
    </w:p>
    <w:p w14:paraId="0BD0E8D1">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项目编号：</w:t>
      </w:r>
      <w:r>
        <w:rPr>
          <w:rFonts w:hint="eastAsia" w:ascii="仿宋" w:hAnsi="仿宋" w:eastAsia="仿宋" w:cs="仿宋"/>
          <w:bCs/>
          <w:color w:val="auto"/>
          <w:spacing w:val="-6"/>
          <w:szCs w:val="21"/>
          <w:highlight w:val="none"/>
          <w:lang w:eastAsia="zh-CN"/>
        </w:rPr>
        <w:t>QSZB-Z(H)-H24287(GK)LL</w:t>
      </w:r>
    </w:p>
    <w:tbl>
      <w:tblPr>
        <w:tblStyle w:val="26"/>
        <w:tblW w:w="4993"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12"/>
        <w:gridCol w:w="1594"/>
        <w:gridCol w:w="1581"/>
        <w:gridCol w:w="638"/>
        <w:gridCol w:w="1010"/>
        <w:gridCol w:w="1104"/>
        <w:gridCol w:w="883"/>
        <w:gridCol w:w="1008"/>
        <w:gridCol w:w="1085"/>
      </w:tblGrid>
      <w:tr w14:paraId="25460E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5554DA27">
            <w:pPr>
              <w:jc w:val="center"/>
              <w:rPr>
                <w:rFonts w:hint="eastAsia" w:ascii="仿宋" w:hAnsi="仿宋" w:eastAsia="仿宋" w:cs="仿宋"/>
                <w:b/>
                <w:bCs/>
              </w:rPr>
            </w:pPr>
            <w:r>
              <w:rPr>
                <w:rFonts w:hint="eastAsia" w:ascii="仿宋" w:hAnsi="仿宋" w:eastAsia="仿宋" w:cs="仿宋"/>
                <w:b/>
                <w:bCs/>
              </w:rPr>
              <w:t>序号</w:t>
            </w: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3FFB914A">
            <w:pPr>
              <w:jc w:val="center"/>
              <w:rPr>
                <w:rFonts w:hint="eastAsia" w:ascii="仿宋" w:hAnsi="仿宋" w:eastAsia="仿宋" w:cs="仿宋"/>
                <w:b/>
                <w:bCs/>
              </w:rPr>
            </w:pPr>
            <w:r>
              <w:rPr>
                <w:rFonts w:hint="eastAsia" w:ascii="仿宋" w:hAnsi="仿宋" w:eastAsia="仿宋" w:cs="仿宋"/>
                <w:b/>
                <w:bCs/>
              </w:rPr>
              <w:t>标的名称</w:t>
            </w: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2F96B071">
            <w:pPr>
              <w:jc w:val="center"/>
              <w:rPr>
                <w:rFonts w:hint="eastAsia" w:ascii="仿宋" w:hAnsi="仿宋" w:eastAsia="仿宋" w:cs="仿宋"/>
                <w:b/>
                <w:bCs/>
              </w:rPr>
            </w:pPr>
            <w:r>
              <w:rPr>
                <w:rFonts w:hint="eastAsia" w:ascii="仿宋" w:hAnsi="仿宋" w:eastAsia="仿宋" w:cs="仿宋"/>
                <w:b/>
                <w:bCs/>
              </w:rPr>
              <w:t>★</w:t>
            </w:r>
            <w:bookmarkStart w:id="50" w:name="_Hlk177717733"/>
            <w:r>
              <w:rPr>
                <w:rFonts w:hint="eastAsia" w:ascii="仿宋" w:hAnsi="仿宋" w:eastAsia="仿宋" w:cs="仿宋"/>
                <w:b/>
                <w:bCs/>
              </w:rPr>
              <w:t>规格型号</w:t>
            </w:r>
            <w:bookmarkEnd w:id="50"/>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2CFD3EED">
            <w:pPr>
              <w:jc w:val="center"/>
              <w:rPr>
                <w:rFonts w:hint="eastAsia" w:ascii="仿宋" w:hAnsi="仿宋" w:eastAsia="仿宋" w:cs="仿宋"/>
                <w:b/>
                <w:bCs/>
              </w:rPr>
            </w:pPr>
            <w:r>
              <w:rPr>
                <w:rFonts w:hint="eastAsia" w:ascii="仿宋" w:hAnsi="仿宋" w:eastAsia="仿宋" w:cs="仿宋"/>
                <w:b/>
                <w:bCs/>
              </w:rPr>
              <w:t>数量</w:t>
            </w:r>
          </w:p>
        </w:tc>
        <w:tc>
          <w:tcPr>
            <w:tcW w:w="525" w:type="pct"/>
            <w:tcBorders>
              <w:top w:val="single" w:color="auto" w:sz="4" w:space="0"/>
              <w:left w:val="single" w:color="auto" w:sz="4" w:space="0"/>
              <w:bottom w:val="single" w:color="auto" w:sz="4" w:space="0"/>
              <w:right w:val="single" w:color="auto" w:sz="4" w:space="0"/>
            </w:tcBorders>
            <w:shd w:val="clear" w:color="auto" w:fill="auto"/>
            <w:vAlign w:val="center"/>
          </w:tcPr>
          <w:p w14:paraId="48050B35">
            <w:pPr>
              <w:jc w:val="center"/>
              <w:rPr>
                <w:rFonts w:hint="eastAsia" w:ascii="仿宋" w:hAnsi="仿宋" w:eastAsia="仿宋" w:cs="仿宋"/>
                <w:b/>
                <w:bCs/>
              </w:rPr>
            </w:pPr>
            <w:r>
              <w:rPr>
                <w:rFonts w:hint="eastAsia" w:ascii="仿宋" w:hAnsi="仿宋" w:eastAsia="仿宋" w:cs="仿宋"/>
                <w:b/>
                <w:bCs/>
              </w:rPr>
              <w:t>★品牌</w:t>
            </w:r>
          </w:p>
        </w:tc>
        <w:tc>
          <w:tcPr>
            <w:tcW w:w="574" w:type="pct"/>
            <w:tcBorders>
              <w:top w:val="single" w:color="auto" w:sz="4" w:space="0"/>
              <w:left w:val="single" w:color="auto" w:sz="4" w:space="0"/>
              <w:bottom w:val="single" w:color="auto" w:sz="4" w:space="0"/>
              <w:right w:val="single" w:color="auto" w:sz="4" w:space="0"/>
            </w:tcBorders>
            <w:shd w:val="clear" w:color="auto" w:fill="auto"/>
            <w:vAlign w:val="center"/>
          </w:tcPr>
          <w:p w14:paraId="4F3551B1">
            <w:pPr>
              <w:jc w:val="center"/>
              <w:rPr>
                <w:rFonts w:hint="eastAsia" w:ascii="仿宋" w:hAnsi="仿宋" w:eastAsia="仿宋" w:cs="仿宋"/>
                <w:b/>
                <w:bCs/>
              </w:rPr>
            </w:pPr>
            <w:r>
              <w:rPr>
                <w:rFonts w:hint="eastAsia" w:ascii="仿宋" w:hAnsi="仿宋" w:eastAsia="仿宋" w:cs="仿宋"/>
                <w:b/>
                <w:bCs/>
              </w:rPr>
              <w:t>★制造商</w:t>
            </w:r>
          </w:p>
        </w:tc>
        <w:tc>
          <w:tcPr>
            <w:tcW w:w="459" w:type="pct"/>
            <w:tcBorders>
              <w:top w:val="single" w:color="auto" w:sz="4" w:space="0"/>
              <w:left w:val="single" w:color="auto" w:sz="4" w:space="0"/>
              <w:bottom w:val="single" w:color="auto" w:sz="4" w:space="0"/>
              <w:right w:val="single" w:color="auto" w:sz="4" w:space="0"/>
            </w:tcBorders>
            <w:shd w:val="clear" w:color="auto" w:fill="auto"/>
            <w:vAlign w:val="center"/>
          </w:tcPr>
          <w:p w14:paraId="2562EF1A">
            <w:pPr>
              <w:jc w:val="center"/>
              <w:rPr>
                <w:rFonts w:hint="eastAsia" w:ascii="仿宋" w:hAnsi="仿宋" w:eastAsia="仿宋" w:cs="仿宋"/>
                <w:b/>
                <w:bCs/>
              </w:rPr>
            </w:pPr>
            <w:r>
              <w:rPr>
                <w:rFonts w:hint="eastAsia" w:ascii="仿宋" w:hAnsi="仿宋" w:eastAsia="仿宋" w:cs="仿宋"/>
                <w:b/>
                <w:bCs/>
              </w:rPr>
              <w:t>★产地</w:t>
            </w:r>
          </w:p>
        </w:tc>
        <w:tc>
          <w:tcPr>
            <w:tcW w:w="524" w:type="pct"/>
            <w:tcBorders>
              <w:top w:val="single" w:color="auto" w:sz="4" w:space="0"/>
              <w:left w:val="single" w:color="auto" w:sz="4" w:space="0"/>
              <w:bottom w:val="single" w:color="auto" w:sz="4" w:space="0"/>
              <w:right w:val="single" w:color="auto" w:sz="4" w:space="0"/>
            </w:tcBorders>
            <w:shd w:val="clear" w:color="auto" w:fill="auto"/>
            <w:vAlign w:val="center"/>
          </w:tcPr>
          <w:p w14:paraId="52508C02">
            <w:pPr>
              <w:jc w:val="center"/>
              <w:rPr>
                <w:rFonts w:hint="eastAsia" w:ascii="仿宋" w:hAnsi="仿宋" w:eastAsia="仿宋" w:cs="仿宋"/>
                <w:b/>
                <w:bCs/>
              </w:rPr>
            </w:pPr>
            <w:r>
              <w:rPr>
                <w:rFonts w:hint="eastAsia" w:ascii="仿宋" w:hAnsi="仿宋" w:eastAsia="仿宋" w:cs="仿宋"/>
                <w:b/>
                <w:bCs/>
              </w:rPr>
              <w:t>单价</w:t>
            </w:r>
          </w:p>
          <w:p w14:paraId="148D8353">
            <w:pPr>
              <w:jc w:val="center"/>
              <w:rPr>
                <w:rFonts w:hint="eastAsia" w:ascii="仿宋" w:hAnsi="仿宋" w:eastAsia="仿宋" w:cs="仿宋"/>
                <w:b/>
                <w:bCs/>
              </w:rPr>
            </w:pPr>
            <w:r>
              <w:rPr>
                <w:rFonts w:hint="eastAsia" w:ascii="仿宋" w:hAnsi="仿宋" w:eastAsia="仿宋" w:cs="仿宋"/>
                <w:b/>
                <w:bCs/>
              </w:rPr>
              <w:t>（元）</w:t>
            </w:r>
          </w:p>
        </w:tc>
        <w:tc>
          <w:tcPr>
            <w:tcW w:w="561" w:type="pct"/>
            <w:tcBorders>
              <w:top w:val="single" w:color="auto" w:sz="4" w:space="0"/>
              <w:left w:val="single" w:color="auto" w:sz="4" w:space="0"/>
              <w:bottom w:val="single" w:color="auto" w:sz="4" w:space="0"/>
              <w:right w:val="single" w:color="auto" w:sz="4" w:space="0"/>
            </w:tcBorders>
            <w:shd w:val="clear" w:color="auto" w:fill="auto"/>
            <w:vAlign w:val="center"/>
          </w:tcPr>
          <w:p w14:paraId="2BCB9645">
            <w:pPr>
              <w:jc w:val="center"/>
              <w:rPr>
                <w:rFonts w:hint="eastAsia" w:ascii="仿宋" w:hAnsi="仿宋" w:eastAsia="仿宋" w:cs="仿宋"/>
                <w:b/>
                <w:bCs/>
              </w:rPr>
            </w:pPr>
            <w:r>
              <w:rPr>
                <w:rFonts w:hint="eastAsia" w:ascii="仿宋" w:hAnsi="仿宋" w:eastAsia="仿宋" w:cs="仿宋"/>
                <w:b/>
                <w:bCs/>
              </w:rPr>
              <w:t>合计</w:t>
            </w:r>
          </w:p>
          <w:p w14:paraId="7572A7D2">
            <w:pPr>
              <w:jc w:val="center"/>
              <w:rPr>
                <w:rFonts w:hint="eastAsia" w:ascii="仿宋" w:hAnsi="仿宋" w:eastAsia="仿宋" w:cs="仿宋"/>
                <w:b/>
                <w:bCs/>
              </w:rPr>
            </w:pPr>
            <w:r>
              <w:rPr>
                <w:rFonts w:hint="eastAsia" w:ascii="仿宋" w:hAnsi="仿宋" w:eastAsia="仿宋" w:cs="仿宋"/>
                <w:b/>
                <w:bCs/>
              </w:rPr>
              <w:t>（元）</w:t>
            </w:r>
          </w:p>
        </w:tc>
      </w:tr>
      <w:tr w14:paraId="100541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11D95921">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02C0CD47">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1F777E2F">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3830F9B6">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2D06A805">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75174FA5">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52D92AD3">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055A7EEB">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4E170C10">
            <w:pPr>
              <w:jc w:val="center"/>
              <w:rPr>
                <w:rFonts w:hint="eastAsia" w:ascii="仿宋" w:hAnsi="仿宋" w:eastAsia="仿宋" w:cs="仿宋"/>
              </w:rPr>
            </w:pPr>
          </w:p>
        </w:tc>
      </w:tr>
      <w:tr w14:paraId="0625D1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5040F4A6">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2B73D28E">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3EE29085">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01A4BB33">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05D418CA">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75054EC6">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0433B588">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2DE1DF01">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64FA6392">
            <w:pPr>
              <w:jc w:val="center"/>
              <w:rPr>
                <w:rFonts w:hint="eastAsia" w:ascii="仿宋" w:hAnsi="仿宋" w:eastAsia="仿宋" w:cs="仿宋"/>
              </w:rPr>
            </w:pPr>
          </w:p>
        </w:tc>
      </w:tr>
      <w:tr w14:paraId="525BE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42769EB7">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0263EEF0">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75D41B71">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0D451370">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6FB5CCB8">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0CFEC93C">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4C762E87">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71AA8113">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4C3A4230">
            <w:pPr>
              <w:jc w:val="center"/>
              <w:rPr>
                <w:rFonts w:hint="eastAsia" w:ascii="仿宋" w:hAnsi="仿宋" w:eastAsia="仿宋" w:cs="仿宋"/>
              </w:rPr>
            </w:pPr>
          </w:p>
        </w:tc>
      </w:tr>
      <w:tr w14:paraId="3CA92F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1D7ED177">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364739CB">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492B06A3">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798D3F18">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4D2BB62A">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2DD82A7E">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02BCBB4E">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62CD9671">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7223CFBD">
            <w:pPr>
              <w:jc w:val="center"/>
              <w:rPr>
                <w:rFonts w:hint="eastAsia" w:ascii="仿宋" w:hAnsi="仿宋" w:eastAsia="仿宋" w:cs="仿宋"/>
              </w:rPr>
            </w:pPr>
          </w:p>
        </w:tc>
      </w:tr>
      <w:tr w14:paraId="43C4A4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01A37C31">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43E17E25">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091605A4">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7230E144">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2B238B53">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287FC2B0">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03DCF5E9">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4D9D90B4">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675D66FD">
            <w:pPr>
              <w:jc w:val="center"/>
              <w:rPr>
                <w:rFonts w:hint="eastAsia" w:ascii="仿宋" w:hAnsi="仿宋" w:eastAsia="仿宋" w:cs="仿宋"/>
              </w:rPr>
            </w:pPr>
          </w:p>
        </w:tc>
      </w:tr>
      <w:tr w14:paraId="3F5CD1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4B51C0AB">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2C96AF8B">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4B9D8AFC">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4A6A096E">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26651F49">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124EF86C">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705D214E">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16558EF0">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648C5C7A">
            <w:pPr>
              <w:jc w:val="center"/>
              <w:rPr>
                <w:rFonts w:hint="eastAsia" w:ascii="仿宋" w:hAnsi="仿宋" w:eastAsia="仿宋" w:cs="仿宋"/>
              </w:rPr>
            </w:pPr>
          </w:p>
        </w:tc>
      </w:tr>
      <w:tr w14:paraId="40DC2F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vAlign w:val="center"/>
          </w:tcPr>
          <w:p w14:paraId="4026CFE7">
            <w:pPr>
              <w:rPr>
                <w:rFonts w:hint="eastAsia" w:ascii="仿宋" w:hAnsi="仿宋" w:eastAsia="仿宋" w:cs="仿宋"/>
                <w:b/>
                <w:bCs/>
              </w:rPr>
            </w:pPr>
            <w:r>
              <w:rPr>
                <w:rFonts w:hint="eastAsia" w:ascii="仿宋" w:hAnsi="仿宋" w:eastAsia="仿宋" w:cs="仿宋"/>
                <w:b/>
                <w:bCs/>
              </w:rPr>
              <w:t>★以下（联合体</w:t>
            </w:r>
            <w:r>
              <w:rPr>
                <w:rFonts w:hint="eastAsia" w:ascii="仿宋" w:hAnsi="仿宋" w:eastAsia="仿宋" w:cs="仿宋"/>
                <w:b/>
                <w:bCs/>
                <w:lang w:val="en-US" w:eastAsia="zh-CN"/>
              </w:rPr>
              <w:t>其他</w:t>
            </w:r>
            <w:r>
              <w:rPr>
                <w:rFonts w:hint="eastAsia" w:ascii="仿宋" w:hAnsi="仿宋" w:eastAsia="仿宋" w:cs="仿宋"/>
                <w:b/>
                <w:bCs/>
              </w:rPr>
              <w:t>成员）承担的部分</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如无则可不填写</w:t>
            </w:r>
            <w:r>
              <w:rPr>
                <w:rFonts w:hint="eastAsia" w:ascii="仿宋" w:hAnsi="仿宋" w:eastAsia="仿宋" w:cs="仿宋"/>
                <w:b/>
                <w:bCs/>
                <w:color w:val="auto"/>
                <w:highlight w:val="none"/>
                <w:lang w:eastAsia="zh-CN"/>
              </w:rPr>
              <w:t>）</w:t>
            </w:r>
          </w:p>
        </w:tc>
      </w:tr>
      <w:tr w14:paraId="7B28E6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1BDFA6B5">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6A2EE9E9">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4205CB18">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04D03163">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40C95E67">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5D78EB4F">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78E6431E">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52221E21">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11B0CE4F">
            <w:pPr>
              <w:jc w:val="center"/>
              <w:rPr>
                <w:rFonts w:hint="eastAsia" w:ascii="仿宋" w:hAnsi="仿宋" w:eastAsia="仿宋" w:cs="仿宋"/>
              </w:rPr>
            </w:pPr>
          </w:p>
        </w:tc>
      </w:tr>
      <w:tr w14:paraId="7EAE76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9"/>
            <w:tcBorders>
              <w:top w:val="single" w:color="auto" w:sz="4" w:space="0"/>
              <w:left w:val="single" w:color="auto" w:sz="4" w:space="0"/>
              <w:bottom w:val="single" w:color="auto" w:sz="4" w:space="0"/>
              <w:right w:val="single" w:color="auto" w:sz="4" w:space="0"/>
            </w:tcBorders>
            <w:vAlign w:val="center"/>
          </w:tcPr>
          <w:p w14:paraId="63B3C67A">
            <w:pPr>
              <w:adjustRightInd w:val="0"/>
              <w:snapToGrid w:val="0"/>
              <w:spacing w:line="288" w:lineRule="auto"/>
              <w:jc w:val="center"/>
              <w:rPr>
                <w:rFonts w:hint="eastAsia" w:ascii="仿宋" w:hAnsi="仿宋" w:eastAsia="仿宋" w:cs="仿宋"/>
                <w:b/>
                <w:bCs/>
                <w:szCs w:val="21"/>
              </w:rPr>
            </w:pPr>
          </w:p>
          <w:p w14:paraId="6EA21578">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投标总价（人民币元）</w:t>
            </w:r>
          </w:p>
          <w:p w14:paraId="700F7B7F">
            <w:pPr>
              <w:adjustRightInd w:val="0"/>
              <w:snapToGrid w:val="0"/>
              <w:spacing w:line="288" w:lineRule="auto"/>
              <w:rPr>
                <w:rFonts w:hint="eastAsia" w:ascii="仿宋" w:hAnsi="仿宋" w:eastAsia="仿宋" w:cs="仿宋"/>
                <w:b/>
                <w:bCs/>
                <w:szCs w:val="21"/>
              </w:rPr>
            </w:pPr>
          </w:p>
          <w:p w14:paraId="143C16FB">
            <w:pPr>
              <w:adjustRightInd w:val="0"/>
              <w:snapToGrid w:val="0"/>
              <w:spacing w:line="288" w:lineRule="auto"/>
              <w:rPr>
                <w:rFonts w:hint="eastAsia" w:ascii="仿宋" w:hAnsi="仿宋" w:eastAsia="仿宋" w:cs="仿宋"/>
                <w:b/>
                <w:bCs/>
                <w:szCs w:val="21"/>
              </w:rPr>
            </w:pPr>
            <w:r>
              <w:rPr>
                <w:rFonts w:hint="eastAsia" w:ascii="仿宋" w:hAnsi="仿宋" w:eastAsia="仿宋" w:cs="仿宋"/>
                <w:b/>
                <w:bCs/>
                <w:szCs w:val="21"/>
              </w:rPr>
              <w:t>小写：_________________________</w:t>
            </w:r>
          </w:p>
          <w:p w14:paraId="0405F115">
            <w:pPr>
              <w:adjustRightInd w:val="0"/>
              <w:snapToGrid w:val="0"/>
              <w:spacing w:line="288" w:lineRule="auto"/>
              <w:rPr>
                <w:rFonts w:hint="eastAsia" w:ascii="仿宋" w:hAnsi="仿宋" w:eastAsia="仿宋" w:cs="仿宋"/>
                <w:b/>
                <w:bCs/>
                <w:szCs w:val="21"/>
              </w:rPr>
            </w:pPr>
          </w:p>
          <w:p w14:paraId="4A98CEEE">
            <w:pPr>
              <w:adjustRightInd w:val="0"/>
              <w:snapToGrid w:val="0"/>
              <w:spacing w:line="288" w:lineRule="auto"/>
              <w:rPr>
                <w:rFonts w:hint="eastAsia" w:ascii="仿宋" w:hAnsi="仿宋" w:eastAsia="仿宋" w:cs="仿宋"/>
                <w:b/>
                <w:bCs/>
                <w:szCs w:val="21"/>
              </w:rPr>
            </w:pPr>
            <w:r>
              <w:rPr>
                <w:rFonts w:hint="eastAsia" w:ascii="仿宋" w:hAnsi="仿宋" w:eastAsia="仿宋" w:cs="仿宋"/>
                <w:b/>
                <w:bCs/>
                <w:szCs w:val="21"/>
              </w:rPr>
              <w:t>大写：_________________________</w:t>
            </w:r>
          </w:p>
          <w:p w14:paraId="459345F4">
            <w:pPr>
              <w:adjustRightInd w:val="0"/>
              <w:snapToGrid w:val="0"/>
              <w:spacing w:line="288" w:lineRule="auto"/>
              <w:rPr>
                <w:rFonts w:hint="eastAsia" w:ascii="仿宋" w:hAnsi="仿宋" w:eastAsia="仿宋" w:cs="仿宋"/>
                <w:b/>
                <w:bCs/>
                <w:szCs w:val="21"/>
              </w:rPr>
            </w:pPr>
          </w:p>
        </w:tc>
      </w:tr>
    </w:tbl>
    <w:p w14:paraId="064A3ED6">
      <w:pPr>
        <w:adjustRightInd w:val="0"/>
        <w:snapToGrid w:val="0"/>
        <w:spacing w:line="360" w:lineRule="auto"/>
        <w:rPr>
          <w:rFonts w:ascii="仿宋" w:hAnsi="仿宋" w:eastAsia="仿宋" w:cs="仿宋"/>
          <w:color w:val="auto"/>
          <w:spacing w:val="-6"/>
          <w:szCs w:val="21"/>
          <w:highlight w:val="none"/>
        </w:rPr>
      </w:pPr>
    </w:p>
    <w:p w14:paraId="7BC99E94">
      <w:pPr>
        <w:adjustRightInd w:val="0"/>
        <w:snapToGrid w:val="0"/>
        <w:spacing w:line="360" w:lineRule="auto"/>
        <w:jc w:val="left"/>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说明：</w:t>
      </w:r>
    </w:p>
    <w:p w14:paraId="7F5F7AA0">
      <w:pPr>
        <w:adjustRightInd w:val="0"/>
        <w:snapToGrid w:val="0"/>
        <w:spacing w:line="360" w:lineRule="auto"/>
        <w:jc w:val="left"/>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1.开标一览表应按照本招标文件“第三章 投标人须知”关于“投标报价”的规定填写；</w:t>
      </w:r>
    </w:p>
    <w:p w14:paraId="5B9E1051">
      <w:pPr>
        <w:adjustRightInd w:val="0"/>
        <w:snapToGrid w:val="0"/>
        <w:spacing w:line="360" w:lineRule="auto"/>
        <w:jc w:val="left"/>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★2.服务项目不涉及提供货物的，规格型号、品牌、制造商、产地可不填写；</w:t>
      </w:r>
    </w:p>
    <w:p w14:paraId="6823E5DF">
      <w:pPr>
        <w:adjustRightInd w:val="0"/>
        <w:snapToGrid w:val="0"/>
        <w:spacing w:line="360" w:lineRule="auto"/>
        <w:rPr>
          <w:rFonts w:ascii="仿宋" w:hAnsi="仿宋" w:eastAsia="仿宋" w:cs="仿宋"/>
          <w:color w:val="auto"/>
          <w:spacing w:val="-6"/>
          <w:szCs w:val="21"/>
          <w:highlight w:val="none"/>
        </w:rPr>
      </w:pPr>
      <w:r>
        <w:rPr>
          <w:rFonts w:hint="eastAsia" w:ascii="仿宋" w:hAnsi="仿宋" w:eastAsia="仿宋" w:cs="仿宋"/>
          <w:b/>
          <w:bCs/>
          <w:color w:val="auto"/>
          <w:spacing w:val="-6"/>
          <w:sz w:val="18"/>
          <w:szCs w:val="18"/>
          <w:highlight w:val="none"/>
        </w:rPr>
        <w:t>★3.联合体其他成员承担的部分，应在表中列明。</w:t>
      </w:r>
    </w:p>
    <w:p w14:paraId="19E19858">
      <w:pPr>
        <w:adjustRightInd w:val="0"/>
        <w:snapToGrid w:val="0"/>
        <w:spacing w:line="360" w:lineRule="auto"/>
        <w:rPr>
          <w:rFonts w:ascii="仿宋" w:hAnsi="仿宋" w:eastAsia="仿宋" w:cs="仿宋"/>
          <w:color w:val="auto"/>
          <w:szCs w:val="21"/>
          <w:highlight w:val="none"/>
        </w:rPr>
      </w:pPr>
    </w:p>
    <w:p w14:paraId="7ED5294C">
      <w:pPr>
        <w:adjustRightInd w:val="0"/>
        <w:snapToGrid w:val="0"/>
        <w:spacing w:line="360" w:lineRule="auto"/>
        <w:rPr>
          <w:rFonts w:ascii="仿宋" w:hAnsi="仿宋" w:eastAsia="仿宋" w:cs="仿宋"/>
          <w:b/>
          <w:bCs/>
          <w:color w:val="auto"/>
          <w:spacing w:val="-6"/>
          <w:szCs w:val="21"/>
          <w:highlight w:val="none"/>
        </w:rPr>
      </w:pPr>
    </w:p>
    <w:p w14:paraId="4BF14F7B">
      <w:pPr>
        <w:adjustRightInd w:val="0"/>
        <w:snapToGrid w:val="0"/>
        <w:spacing w:line="360" w:lineRule="auto"/>
        <w:rPr>
          <w:rFonts w:ascii="仿宋" w:hAnsi="仿宋" w:eastAsia="仿宋" w:cs="仿宋"/>
          <w:b/>
          <w:bCs/>
          <w:color w:val="auto"/>
          <w:spacing w:val="-6"/>
          <w:szCs w:val="21"/>
          <w:highlight w:val="none"/>
        </w:rPr>
      </w:pPr>
    </w:p>
    <w:p w14:paraId="4F15E316">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2AE03A6C">
      <w:pPr>
        <w:adjustRightInd w:val="0"/>
        <w:snapToGrid w:val="0"/>
        <w:spacing w:line="360" w:lineRule="auto"/>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667BB5C2">
      <w:pPr>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486E1784">
      <w:pPr>
        <w:spacing w:line="360" w:lineRule="auto"/>
        <w:jc w:val="center"/>
        <w:outlineLvl w:val="2"/>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中小企业声明函</w:t>
      </w:r>
    </w:p>
    <w:p w14:paraId="13A8F338">
      <w:pPr>
        <w:adjustRightInd w:val="0"/>
        <w:snapToGrid w:val="0"/>
        <w:spacing w:line="360" w:lineRule="auto"/>
        <w:jc w:val="center"/>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（若属于中小企业）</w:t>
      </w:r>
    </w:p>
    <w:p w14:paraId="79CAE3F0">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本公司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联合体</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郑重声明，根据《政府采购促进中小企业发展管理办法》（财库[2020]46号）的规定，本公司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联合体</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参加</w:t>
      </w:r>
      <w:r>
        <w:rPr>
          <w:rFonts w:hint="eastAsia" w:ascii="仿宋" w:hAnsi="仿宋" w:eastAsia="仿宋" w:cs="仿宋"/>
          <w:bCs/>
          <w:color w:val="auto"/>
          <w:spacing w:val="-6"/>
          <w:szCs w:val="21"/>
          <w:highlight w:val="none"/>
          <w:lang w:eastAsia="zh-CN"/>
        </w:rPr>
        <w:t>浙江理工大学</w:t>
      </w:r>
      <w:r>
        <w:rPr>
          <w:rFonts w:hint="eastAsia" w:ascii="仿宋" w:hAnsi="仿宋" w:eastAsia="仿宋" w:cs="仿宋"/>
          <w:color w:val="auto"/>
          <w:szCs w:val="21"/>
          <w:highlight w:val="none"/>
        </w:rPr>
        <w:t>的</w:t>
      </w:r>
      <w:r>
        <w:rPr>
          <w:rFonts w:hint="eastAsia" w:ascii="仿宋" w:hAnsi="仿宋" w:eastAsia="仿宋" w:cs="仿宋"/>
          <w:bCs/>
          <w:color w:val="auto"/>
          <w:spacing w:val="-6"/>
          <w:szCs w:val="21"/>
          <w:highlight w:val="none"/>
          <w:lang w:eastAsia="zh-CN"/>
        </w:rPr>
        <w:t>光电自准直仪</w:t>
      </w:r>
      <w:r>
        <w:rPr>
          <w:rFonts w:hint="eastAsia" w:ascii="仿宋" w:hAnsi="仿宋" w:eastAsia="仿宋" w:cs="仿宋"/>
          <w:bCs/>
          <w:color w:val="auto"/>
          <w:spacing w:val="-6"/>
          <w:szCs w:val="21"/>
          <w:highlight w:val="none"/>
          <w:lang w:val="en-US" w:eastAsia="zh-CN"/>
        </w:rPr>
        <w:t>采购</w:t>
      </w:r>
      <w:r>
        <w:rPr>
          <w:rFonts w:hint="eastAsia" w:ascii="仿宋" w:hAnsi="仿宋" w:eastAsia="仿宋" w:cs="仿宋"/>
          <w:color w:val="auto"/>
          <w:szCs w:val="21"/>
          <w:highlight w:val="none"/>
        </w:rPr>
        <w:t>活动，提供的货物全部由符合政策要求的中小企业制造。相关企业（含联合体中的中小企业）的具体情况如下：</w:t>
      </w:r>
    </w:p>
    <w:p w14:paraId="46D3C929">
      <w:pPr>
        <w:adjustRightInd w:val="0"/>
        <w:snapToGrid w:val="0"/>
        <w:spacing w:line="360" w:lineRule="auto"/>
        <w:ind w:firstLine="396" w:firstLineChars="200"/>
        <w:rPr>
          <w:rFonts w:hint="eastAsia" w:ascii="仿宋" w:hAnsi="仿宋" w:eastAsia="仿宋" w:cs="仿宋"/>
          <w:szCs w:val="21"/>
          <w:highlight w:val="none"/>
          <w:lang w:eastAsia="zh-CN"/>
        </w:rPr>
      </w:pPr>
      <w:r>
        <w:rPr>
          <w:rFonts w:hint="eastAsia" w:ascii="仿宋" w:hAnsi="仿宋" w:eastAsia="仿宋" w:cs="仿宋"/>
          <w:bCs/>
          <w:color w:val="auto"/>
          <w:spacing w:val="-6"/>
          <w:szCs w:val="21"/>
          <w:highlight w:val="none"/>
          <w:lang w:eastAsia="zh-CN"/>
        </w:rPr>
        <w:t>光电自准直仪</w:t>
      </w:r>
      <w:r>
        <w:rPr>
          <w:rFonts w:hint="eastAsia" w:ascii="仿宋" w:hAnsi="仿宋" w:eastAsia="仿宋" w:cs="仿宋"/>
          <w:szCs w:val="21"/>
          <w:highlight w:val="none"/>
        </w:rPr>
        <w:t>，属于</w:t>
      </w:r>
      <w:r>
        <w:rPr>
          <w:rFonts w:hint="eastAsia" w:ascii="仿宋" w:hAnsi="仿宋" w:eastAsia="仿宋" w:cs="仿宋"/>
          <w:szCs w:val="21"/>
          <w:highlight w:val="none"/>
          <w:lang w:eastAsia="zh-CN"/>
        </w:rPr>
        <w:t>工业</w:t>
      </w:r>
      <w:r>
        <w:rPr>
          <w:rFonts w:hint="eastAsia" w:ascii="仿宋" w:hAnsi="仿宋" w:eastAsia="仿宋" w:cs="仿宋"/>
          <w:szCs w:val="21"/>
          <w:highlight w:val="none"/>
        </w:rPr>
        <w:t>；制造商为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US" w:eastAsia="zh-CN"/>
        </w:rPr>
        <w:t xml:space="preserve">    </w:t>
      </w:r>
      <w:bookmarkStart w:id="51" w:name="_GoBack"/>
      <w:bookmarkEnd w:id="51"/>
      <w:r>
        <w:rPr>
          <w:rFonts w:hint="eastAsia" w:ascii="仿宋" w:hAnsi="仿宋" w:eastAsia="仿宋" w:cs="仿宋"/>
          <w:szCs w:val="21"/>
          <w:highlight w:val="none"/>
          <w:u w:val="single"/>
          <w:lang w:val="en-US" w:eastAsia="zh-CN"/>
        </w:rPr>
        <w:t xml:space="preserve">           </w:t>
      </w:r>
      <w:r>
        <w:rPr>
          <w:rFonts w:hint="eastAsia" w:ascii="仿宋" w:hAnsi="仿宋" w:eastAsia="仿宋" w:cs="仿宋"/>
          <w:szCs w:val="21"/>
          <w:highlight w:val="none"/>
          <w:u w:val="single"/>
        </w:rPr>
        <w:t xml:space="preserve">      </w:t>
      </w:r>
      <w:r>
        <w:rPr>
          <w:rFonts w:hint="eastAsia" w:ascii="仿宋" w:hAnsi="仿宋" w:eastAsia="仿宋" w:cs="仿宋"/>
          <w:b/>
          <w:bCs/>
          <w:szCs w:val="21"/>
          <w:highlight w:val="none"/>
        </w:rPr>
        <w:t>（企业名称）</w:t>
      </w:r>
      <w:r>
        <w:rPr>
          <w:rFonts w:hint="eastAsia" w:ascii="仿宋" w:hAnsi="仿宋" w:eastAsia="仿宋" w:cs="仿宋"/>
          <w:szCs w:val="21"/>
          <w:highlight w:val="none"/>
        </w:rPr>
        <w:t>，从业人员</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人，营业收入为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万元，资产总额为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万元，属于</w:t>
      </w:r>
      <w:r>
        <w:rPr>
          <w:rFonts w:hint="eastAsia" w:ascii="MS Gothic" w:hAnsi="MS Gothic" w:eastAsia="仿宋" w:cs="仿宋"/>
          <w:kern w:val="0"/>
          <w:szCs w:val="21"/>
          <w:highlight w:val="none"/>
        </w:rPr>
        <w:t>☐</w:t>
      </w:r>
      <w:r>
        <w:rPr>
          <w:rFonts w:hint="eastAsia" w:ascii="仿宋" w:hAnsi="仿宋" w:eastAsia="仿宋" w:cs="仿宋"/>
          <w:iCs/>
          <w:szCs w:val="21"/>
          <w:highlight w:val="none"/>
        </w:rPr>
        <w:t>中型企业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小型企业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微型企业</w:t>
      </w:r>
      <w:r>
        <w:rPr>
          <w:rFonts w:hint="eastAsia" w:ascii="仿宋" w:hAnsi="仿宋" w:eastAsia="仿宋" w:cs="仿宋"/>
          <w:b/>
          <w:bCs/>
          <w:iCs/>
          <w:szCs w:val="21"/>
          <w:highlight w:val="none"/>
        </w:rPr>
        <w:t>（如实勾选）</w:t>
      </w:r>
      <w:r>
        <w:rPr>
          <w:rFonts w:hint="eastAsia" w:ascii="仿宋" w:hAnsi="仿宋" w:eastAsia="仿宋" w:cs="仿宋"/>
          <w:b/>
          <w:bCs/>
          <w:iCs/>
          <w:szCs w:val="21"/>
          <w:highlight w:val="none"/>
          <w:lang w:eastAsia="zh-CN"/>
        </w:rPr>
        <w:t>。</w:t>
      </w:r>
    </w:p>
    <w:p w14:paraId="0B68CD51">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以上企业，不属于大企业的分支机构，不存在控股股东为大企业的情形，也不存在与大企业的负责人为同一人的情形。</w:t>
      </w:r>
    </w:p>
    <w:p w14:paraId="5DBF2EEC">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本企业对上述声明内容的真实性负责。如有虚假，将依法承担相应责任。</w:t>
      </w:r>
    </w:p>
    <w:p w14:paraId="308587D8">
      <w:pPr>
        <w:adjustRightInd w:val="0"/>
        <w:snapToGrid w:val="0"/>
        <w:spacing w:line="360" w:lineRule="auto"/>
        <w:ind w:firstLine="420" w:firstLineChars="200"/>
        <w:rPr>
          <w:rFonts w:ascii="仿宋" w:hAnsi="仿宋" w:eastAsia="仿宋" w:cs="仿宋"/>
          <w:color w:val="auto"/>
          <w:szCs w:val="21"/>
          <w:highlight w:val="none"/>
        </w:rPr>
      </w:pPr>
    </w:p>
    <w:p w14:paraId="336E99AE">
      <w:pPr>
        <w:adjustRightInd w:val="0"/>
        <w:snapToGrid w:val="0"/>
        <w:spacing w:line="360" w:lineRule="auto"/>
        <w:ind w:firstLine="420" w:firstLineChars="200"/>
        <w:rPr>
          <w:rFonts w:ascii="仿宋" w:hAnsi="仿宋" w:eastAsia="仿宋" w:cs="仿宋"/>
          <w:color w:val="auto"/>
          <w:szCs w:val="21"/>
          <w:highlight w:val="none"/>
        </w:rPr>
      </w:pPr>
    </w:p>
    <w:p w14:paraId="02BDA390">
      <w:pPr>
        <w:adjustRightInd w:val="0"/>
        <w:snapToGrid w:val="0"/>
        <w:spacing w:line="360" w:lineRule="auto"/>
        <w:ind w:firstLine="420" w:firstLineChars="200"/>
        <w:rPr>
          <w:rFonts w:ascii="仿宋" w:hAnsi="仿宋" w:eastAsia="仿宋" w:cs="仿宋"/>
          <w:color w:val="auto"/>
          <w:szCs w:val="21"/>
          <w:highlight w:val="none"/>
        </w:rPr>
      </w:pPr>
    </w:p>
    <w:p w14:paraId="60D3E705">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企业名称（盖章）：</w:t>
      </w:r>
    </w:p>
    <w:p w14:paraId="1774CEC0">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日期：</w:t>
      </w:r>
    </w:p>
    <w:p w14:paraId="6D134CF4">
      <w:pPr>
        <w:adjustRightInd w:val="0"/>
        <w:snapToGrid w:val="0"/>
        <w:spacing w:line="360" w:lineRule="auto"/>
        <w:ind w:firstLine="420" w:firstLineChars="200"/>
        <w:rPr>
          <w:rFonts w:ascii="仿宋" w:hAnsi="仿宋" w:eastAsia="仿宋" w:cs="仿宋"/>
          <w:color w:val="auto"/>
          <w:szCs w:val="21"/>
          <w:highlight w:val="none"/>
        </w:rPr>
      </w:pPr>
    </w:p>
    <w:p w14:paraId="39827EB2">
      <w:pPr>
        <w:adjustRightInd w:val="0"/>
        <w:snapToGrid w:val="0"/>
        <w:spacing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注：</w:t>
      </w:r>
    </w:p>
    <w:p w14:paraId="1CA23940">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1.标的名称，按照招标文件中明确的标的填写；</w:t>
      </w:r>
    </w:p>
    <w:p w14:paraId="6E253A2E">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2.所属行业，按照招标文件中明确的标的“所属行业”填写；</w:t>
      </w:r>
    </w:p>
    <w:p w14:paraId="59DC5B53">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3.制造商，货物由中小企业制造，即货物由中小企业生产且使用该中小企业商号或者注册商标；</w:t>
      </w:r>
    </w:p>
    <w:p w14:paraId="659C5A74">
      <w:pPr>
        <w:adjustRightInd w:val="0"/>
        <w:snapToGrid w:val="0"/>
        <w:spacing w:line="360" w:lineRule="auto"/>
        <w:ind w:firstLine="361" w:firstLineChars="200"/>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4.从业人员、营业收入、资产总额填报上一年度数据，无上一年度数据的新成立企业可不填报</w:t>
      </w:r>
      <w:r>
        <w:rPr>
          <w:rFonts w:hint="eastAsia" w:ascii="仿宋" w:hAnsi="仿宋" w:eastAsia="仿宋" w:cs="仿宋"/>
          <w:b/>
          <w:bCs/>
          <w:color w:val="auto"/>
          <w:sz w:val="18"/>
          <w:szCs w:val="18"/>
          <w:highlight w:val="none"/>
          <w:lang w:eastAsia="zh-CN"/>
        </w:rPr>
        <w:t>；</w:t>
      </w:r>
    </w:p>
    <w:p w14:paraId="01E0384D">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5.企业类型（包括新成立企业），按照《中小企业划型标准规定》（工信部联企业〔2011〕300号）规定和招标文件中明确的标的“所属行业”，选择“中型企业、小型企业、微型企业”其中之一；</w:t>
      </w:r>
    </w:p>
    <w:p w14:paraId="09881627">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6.招标文件中明确的标的是能够独立发挥功能的产品，配件、辅料不作为标的，不需要在《中小企业声明函》里填列。</w:t>
      </w:r>
    </w:p>
    <w:p w14:paraId="54A2F64D">
      <w:pP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br w:type="page"/>
      </w:r>
    </w:p>
    <w:p w14:paraId="35F929E9">
      <w:pPr>
        <w:spacing w:line="360" w:lineRule="auto"/>
        <w:jc w:val="center"/>
        <w:outlineLvl w:val="2"/>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属于监狱企业的证明文件</w:t>
      </w:r>
    </w:p>
    <w:p w14:paraId="33CC6A80">
      <w:pPr>
        <w:adjustRightInd w:val="0"/>
        <w:snapToGrid w:val="0"/>
        <w:spacing w:line="360" w:lineRule="auto"/>
        <w:jc w:val="center"/>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（若属于监狱企业）</w:t>
      </w:r>
    </w:p>
    <w:p w14:paraId="2C9E8051">
      <w:pPr>
        <w:adjustRightInd w:val="0"/>
        <w:snapToGrid w:val="0"/>
        <w:spacing w:line="360" w:lineRule="auto"/>
        <w:rPr>
          <w:rFonts w:ascii="仿宋" w:hAnsi="仿宋" w:eastAsia="仿宋" w:cs="仿宋"/>
          <w:color w:val="auto"/>
          <w:szCs w:val="21"/>
          <w:highlight w:val="none"/>
        </w:rPr>
      </w:pPr>
    </w:p>
    <w:p w14:paraId="1877DC25">
      <w:pPr>
        <w:adjustRightInd w:val="0"/>
        <w:snapToGrid w:val="0"/>
        <w:spacing w:line="360" w:lineRule="auto"/>
        <w:rPr>
          <w:rFonts w:ascii="仿宋" w:hAnsi="仿宋" w:eastAsia="仿宋" w:cs="仿宋"/>
          <w:b/>
          <w:bCs/>
          <w:color w:val="auto"/>
          <w:kern w:val="0"/>
          <w:sz w:val="18"/>
          <w:szCs w:val="18"/>
          <w:highlight w:val="none"/>
        </w:rPr>
      </w:pPr>
      <w:r>
        <w:rPr>
          <w:rFonts w:hint="eastAsia" w:ascii="仿宋" w:hAnsi="仿宋" w:eastAsia="仿宋" w:cs="仿宋"/>
          <w:b/>
          <w:bCs/>
          <w:color w:val="auto"/>
          <w:sz w:val="18"/>
          <w:szCs w:val="18"/>
          <w:highlight w:val="none"/>
        </w:rPr>
        <w:t>说明：</w:t>
      </w:r>
      <w:r>
        <w:rPr>
          <w:rFonts w:hint="eastAsia" w:ascii="仿宋" w:hAnsi="仿宋" w:eastAsia="仿宋" w:cs="仿宋"/>
          <w:b/>
          <w:bCs/>
          <w:color w:val="auto"/>
          <w:kern w:val="0"/>
          <w:sz w:val="18"/>
          <w:szCs w:val="18"/>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在政府采购活动中，监狱企业视同小型、微型企业，享受预留份额、评审中价格扣除等政府采购促进中小企业发展的政府采购政策。</w:t>
      </w:r>
    </w:p>
    <w:p w14:paraId="6937BCB2">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5C042D80">
      <w:pPr>
        <w:spacing w:line="360" w:lineRule="auto"/>
        <w:jc w:val="center"/>
        <w:outlineLvl w:val="2"/>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残疾人福利性单位声明函</w:t>
      </w:r>
    </w:p>
    <w:p w14:paraId="0BCEE507">
      <w:pPr>
        <w:adjustRightInd w:val="0"/>
        <w:snapToGrid w:val="0"/>
        <w:spacing w:line="360"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 w:val="18"/>
          <w:szCs w:val="18"/>
          <w:highlight w:val="none"/>
        </w:rPr>
        <w:t>（若属于残疾人福利性单位）</w:t>
      </w:r>
    </w:p>
    <w:p w14:paraId="2EDA3F57">
      <w:pPr>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本单位郑重声明，根据《财政部 民政部 中国残疾人联合会关于促进残疾人就业政府采购政策的通知》（财库[</w:t>
      </w:r>
      <w:r>
        <w:rPr>
          <w:rFonts w:hint="eastAsia" w:ascii="仿宋" w:hAnsi="仿宋" w:eastAsia="仿宋" w:cs="仿宋"/>
          <w:color w:val="auto"/>
          <w:szCs w:val="21"/>
          <w:highlight w:val="none"/>
        </w:rPr>
        <w:t>2017]141</w:t>
      </w:r>
      <w:r>
        <w:rPr>
          <w:rFonts w:hint="eastAsia" w:ascii="仿宋" w:hAnsi="仿宋" w:eastAsia="仿宋" w:cs="仿宋"/>
          <w:color w:val="auto"/>
          <w:spacing w:val="6"/>
          <w:szCs w:val="21"/>
          <w:highlight w:val="none"/>
        </w:rPr>
        <w:t>号）的规定，</w:t>
      </w:r>
      <w:r>
        <w:rPr>
          <w:rFonts w:hint="eastAsia" w:ascii="仿宋" w:hAnsi="仿宋" w:eastAsia="仿宋" w:cs="仿宋"/>
          <w:b/>
          <w:bCs/>
          <w:color w:val="auto"/>
          <w:spacing w:val="6"/>
          <w:szCs w:val="21"/>
          <w:highlight w:val="none"/>
        </w:rPr>
        <w:t>本单位为符合条件的残疾人福利性单位</w:t>
      </w:r>
      <w:r>
        <w:rPr>
          <w:rFonts w:hint="eastAsia" w:ascii="仿宋" w:hAnsi="仿宋" w:eastAsia="仿宋" w:cs="仿宋"/>
          <w:color w:val="auto"/>
          <w:spacing w:val="6"/>
          <w:szCs w:val="21"/>
          <w:highlight w:val="none"/>
        </w:rPr>
        <w:t>，且本单位参加</w:t>
      </w:r>
      <w:r>
        <w:rPr>
          <w:rFonts w:hint="eastAsia" w:ascii="仿宋" w:hAnsi="仿宋" w:eastAsia="仿宋" w:cs="仿宋"/>
          <w:bCs/>
          <w:color w:val="auto"/>
          <w:spacing w:val="-6"/>
          <w:szCs w:val="21"/>
          <w:highlight w:val="none"/>
          <w:lang w:eastAsia="zh-CN"/>
        </w:rPr>
        <w:t>浙江理工大学</w:t>
      </w:r>
      <w:r>
        <w:rPr>
          <w:rFonts w:hint="eastAsia" w:ascii="仿宋" w:hAnsi="仿宋" w:eastAsia="仿宋" w:cs="仿宋"/>
          <w:color w:val="auto"/>
          <w:spacing w:val="6"/>
          <w:szCs w:val="21"/>
          <w:highlight w:val="none"/>
        </w:rPr>
        <w:t>的</w:t>
      </w:r>
      <w:r>
        <w:rPr>
          <w:rFonts w:hint="eastAsia" w:ascii="仿宋" w:hAnsi="仿宋" w:eastAsia="仿宋" w:cs="仿宋"/>
          <w:color w:val="auto"/>
          <w:spacing w:val="6"/>
          <w:szCs w:val="21"/>
          <w:highlight w:val="none"/>
          <w:lang w:eastAsia="zh-CN"/>
        </w:rPr>
        <w:t>光电自准直仪</w:t>
      </w:r>
      <w:r>
        <w:rPr>
          <w:rFonts w:hint="eastAsia" w:ascii="仿宋" w:hAnsi="仿宋" w:eastAsia="仿宋" w:cs="仿宋"/>
          <w:color w:val="auto"/>
          <w:spacing w:val="6"/>
          <w:szCs w:val="21"/>
          <w:highlight w:val="none"/>
          <w:lang w:val="en-US" w:eastAsia="zh-CN"/>
        </w:rPr>
        <w:t>项目采购</w:t>
      </w:r>
      <w:r>
        <w:rPr>
          <w:rFonts w:hint="eastAsia" w:ascii="仿宋" w:hAnsi="仿宋" w:eastAsia="仿宋" w:cs="仿宋"/>
          <w:color w:val="auto"/>
          <w:spacing w:val="6"/>
          <w:szCs w:val="21"/>
          <w:highlight w:val="none"/>
        </w:rPr>
        <w:t>活动提供本单位制造的货物，或者提供其他残疾人福利性单位制造的货物（不包括使用非残疾人福利性单位注册商标的货物）。</w:t>
      </w:r>
    </w:p>
    <w:p w14:paraId="6BF25178">
      <w:pPr>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本单位对上述声明的真实性负责。如有虚假，将依法承担相应责任。</w:t>
      </w:r>
    </w:p>
    <w:p w14:paraId="1DE1AC47">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4DB316FD">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7BAE2911">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0BD0BD2E">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单位名称（盖章）：</w:t>
      </w:r>
    </w:p>
    <w:p w14:paraId="2DE18D3D">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日期：</w:t>
      </w:r>
    </w:p>
    <w:p w14:paraId="65A88E06">
      <w:pPr>
        <w:adjustRightInd w:val="0"/>
        <w:snapToGrid w:val="0"/>
        <w:spacing w:line="360" w:lineRule="auto"/>
        <w:ind w:firstLine="420" w:firstLineChars="200"/>
        <w:rPr>
          <w:rFonts w:ascii="仿宋" w:hAnsi="仿宋" w:eastAsia="仿宋" w:cs="仿宋"/>
          <w:color w:val="auto"/>
          <w:szCs w:val="21"/>
          <w:highlight w:val="none"/>
        </w:rPr>
      </w:pPr>
    </w:p>
    <w:p w14:paraId="4B6205A3">
      <w:pPr>
        <w:adjustRightInd w:val="0"/>
        <w:snapToGrid w:val="0"/>
        <w:spacing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36BCA9C0">
      <w:pPr>
        <w:pStyle w:val="24"/>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1.享受政府采购支持政策的残疾人福利性单位应当同时满足以下条件：</w:t>
      </w:r>
    </w:p>
    <w:p w14:paraId="0C6F513A">
      <w:pPr>
        <w:pStyle w:val="24"/>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（一）安置的残疾人占本单位在职职工人数的比例不低于25%（含25%），并且安置的残疾人人数不少于10人（含10人）；</w:t>
      </w:r>
    </w:p>
    <w:p w14:paraId="409EEB89">
      <w:pPr>
        <w:pStyle w:val="24"/>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（二）依法与安置的每位残疾人签订了一年以上（含一年）的劳动合同或服务协议；</w:t>
      </w:r>
    </w:p>
    <w:p w14:paraId="24AB512F">
      <w:pPr>
        <w:pStyle w:val="24"/>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（三）为安置的每位残疾人按月足额缴纳了基本养老保险、基本医疗保险、失业保险、工伤保险和生育保险等社会保险费；</w:t>
      </w:r>
    </w:p>
    <w:p w14:paraId="4673CCDF">
      <w:pPr>
        <w:pStyle w:val="24"/>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（四）通过银行等金融机构向安置的每位残疾人，按月支付了不低于单位所在区县适用的经省级人民政府批准的月最低工资标准的工资；</w:t>
      </w:r>
    </w:p>
    <w:p w14:paraId="49E1C75B">
      <w:pPr>
        <w:pStyle w:val="24"/>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（五）提供本单位制造的货物、承担的工程或者服务（以下简称产品），或者提供其他残疾人福利性单位制造的货物（不包括使用非残疾人福利性单位注册商标的货物）。</w:t>
      </w:r>
    </w:p>
    <w:p w14:paraId="4532DC88">
      <w:pPr>
        <w:pStyle w:val="24"/>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A413A8E">
      <w:pPr>
        <w:pStyle w:val="24"/>
        <w:shd w:val="clear" w:color="auto" w:fill="FFFFFF"/>
        <w:adjustRightInd w:val="0"/>
        <w:snapToGrid w:val="0"/>
        <w:spacing w:before="0" w:beforeAutospacing="0" w:after="0" w:afterAutospacing="0" w:line="360" w:lineRule="auto"/>
        <w:ind w:firstLine="361" w:firstLineChars="200"/>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2.符合条件的残疾人福利性单位在参加政府采购活动时，应当提供财库[2017]141号文件规定的《残疾人福利性单位声明函》，并对声明的真实性负责</w:t>
      </w:r>
      <w:r>
        <w:rPr>
          <w:rFonts w:hint="eastAsia" w:ascii="仿宋" w:hAnsi="仿宋" w:eastAsia="仿宋" w:cs="仿宋"/>
          <w:b/>
          <w:bCs/>
          <w:color w:val="auto"/>
          <w:sz w:val="18"/>
          <w:szCs w:val="18"/>
          <w:highlight w:val="none"/>
          <w:lang w:eastAsia="zh-CN"/>
        </w:rPr>
        <w:t>；</w:t>
      </w:r>
    </w:p>
    <w:p w14:paraId="3C0E48D4">
      <w:pPr>
        <w:pStyle w:val="24"/>
        <w:shd w:val="clear" w:color="auto" w:fill="FFFFFF"/>
        <w:adjustRightInd w:val="0"/>
        <w:snapToGrid w:val="0"/>
        <w:spacing w:before="0" w:beforeAutospacing="0" w:after="0" w:afterAutospacing="0" w:line="360" w:lineRule="auto"/>
        <w:ind w:firstLine="361" w:firstLineChars="200"/>
      </w:pPr>
      <w:r>
        <w:rPr>
          <w:rFonts w:hint="eastAsia" w:ascii="仿宋" w:hAnsi="仿宋" w:eastAsia="仿宋" w:cs="仿宋"/>
          <w:b/>
          <w:bCs/>
          <w:color w:val="auto"/>
          <w:sz w:val="18"/>
          <w:szCs w:val="18"/>
          <w:highlight w:val="none"/>
        </w:rPr>
        <w:t>3.在政府采购活动中，残疾人福利性单位视同小型、微型企业，享受预留份额、评审中价格扣除等促进中小企业发展的政府采购政策。残疾人福利性单位属于小型、微型企业的，不重复享受政策。</w:t>
      </w:r>
    </w:p>
    <w:p w14:paraId="00C4600B">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Cs/>
          <w:color w:val="auto"/>
          <w:spacing w:val="-6"/>
          <w:szCs w:val="21"/>
          <w:highlight w:val="none"/>
        </w:rPr>
        <w:br w:type="page"/>
      </w:r>
    </w:p>
    <w:p w14:paraId="297E2778">
      <w:pPr>
        <w:keepNext w:val="0"/>
        <w:keepLines w:val="0"/>
        <w:pageBreakBefore w:val="0"/>
        <w:widowControl w:val="0"/>
        <w:kinsoku/>
        <w:wordWrap/>
        <w:overflowPunct/>
        <w:topLinePunct w:val="0"/>
        <w:autoSpaceDE/>
        <w:autoSpaceDN/>
        <w:bidi w:val="0"/>
        <w:spacing w:line="360" w:lineRule="auto"/>
        <w:textAlignment w:val="auto"/>
        <w:outlineLvl w:val="1"/>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附件1</w:t>
      </w:r>
    </w:p>
    <w:p w14:paraId="2765FD3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2"/>
        <w:rPr>
          <w:rFonts w:ascii="仿宋" w:hAnsi="仿宋" w:eastAsia="仿宋" w:cs="仿宋"/>
          <w:color w:val="auto"/>
          <w:sz w:val="24"/>
          <w:szCs w:val="24"/>
          <w:highlight w:val="none"/>
          <w:u w:val="single"/>
        </w:rPr>
      </w:pPr>
      <w:r>
        <w:rPr>
          <w:rFonts w:hint="eastAsia" w:ascii="仿宋" w:hAnsi="仿宋" w:eastAsia="仿宋" w:cs="仿宋"/>
          <w:b/>
          <w:bCs/>
          <w:color w:val="auto"/>
          <w:sz w:val="24"/>
          <w:szCs w:val="24"/>
          <w:highlight w:val="none"/>
        </w:rPr>
        <w:t>业务专用章使用说明函</w:t>
      </w:r>
    </w:p>
    <w:p w14:paraId="467D359E">
      <w:pPr>
        <w:keepNext w:val="0"/>
        <w:keepLines w:val="0"/>
        <w:pageBreakBefore w:val="0"/>
        <w:widowControl w:val="0"/>
        <w:kinsoku/>
        <w:wordWrap/>
        <w:overflowPunct/>
        <w:topLinePunct w:val="0"/>
        <w:autoSpaceDE/>
        <w:autoSpaceDN/>
        <w:bidi w:val="0"/>
        <w:snapToGrid w:val="0"/>
        <w:spacing w:line="360" w:lineRule="auto"/>
        <w:textAlignment w:val="auto"/>
        <w:rPr>
          <w:rFonts w:ascii="仿宋" w:hAnsi="仿宋" w:eastAsia="仿宋" w:cs="仿宋"/>
          <w:color w:val="auto"/>
          <w:szCs w:val="21"/>
          <w:highlight w:val="none"/>
        </w:rPr>
      </w:pPr>
      <w:r>
        <w:rPr>
          <w:rFonts w:hint="eastAsia" w:ascii="仿宋" w:hAnsi="仿宋" w:eastAsia="仿宋" w:cs="仿宋"/>
          <w:b/>
          <w:bCs/>
          <w:color w:val="auto"/>
          <w:spacing w:val="-6"/>
          <w:szCs w:val="21"/>
          <w:highlight w:val="none"/>
          <w:lang w:eastAsia="zh-CN"/>
        </w:rPr>
        <w:t>浙江理工大学</w:t>
      </w:r>
      <w:r>
        <w:rPr>
          <w:rFonts w:hint="eastAsia" w:ascii="仿宋" w:hAnsi="仿宋" w:eastAsia="仿宋" w:cs="仿宋"/>
          <w:b/>
          <w:bCs/>
          <w:color w:val="auto"/>
          <w:spacing w:val="-6"/>
          <w:szCs w:val="21"/>
          <w:highlight w:val="none"/>
        </w:rPr>
        <w:t>、浙江求是招标代理有限公司</w:t>
      </w:r>
    </w:p>
    <w:p w14:paraId="02314F6A">
      <w:pPr>
        <w:snapToGrid w:val="0"/>
        <w:spacing w:line="360" w:lineRule="auto"/>
        <w:ind w:firstLine="424" w:firstLineChars="202"/>
        <w:rPr>
          <w:rFonts w:ascii="仿宋" w:hAnsi="仿宋" w:eastAsia="仿宋" w:cs="仿宋"/>
          <w:color w:val="auto"/>
          <w:szCs w:val="21"/>
          <w:highlight w:val="none"/>
        </w:rPr>
      </w:pPr>
      <w:r>
        <w:rPr>
          <w:rFonts w:hint="eastAsia" w:ascii="仿宋" w:hAnsi="仿宋" w:eastAsia="仿宋" w:cs="仿宋"/>
          <w:color w:val="auto"/>
          <w:kern w:val="0"/>
          <w:szCs w:val="21"/>
          <w:highlight w:val="none"/>
          <w:lang w:val="zh-CN"/>
        </w:rPr>
        <w:t>我方</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（投标人名称）</w:t>
      </w:r>
      <w:r>
        <w:rPr>
          <w:rFonts w:hint="eastAsia" w:ascii="仿宋" w:hAnsi="仿宋" w:eastAsia="仿宋" w:cs="仿宋"/>
          <w:color w:val="auto"/>
          <w:szCs w:val="21"/>
          <w:highlight w:val="none"/>
        </w:rPr>
        <w:t>是中华人民共和国依法登记注册的合法企业，</w:t>
      </w:r>
      <w:r>
        <w:rPr>
          <w:rFonts w:hint="eastAsia" w:ascii="仿宋" w:hAnsi="仿宋" w:eastAsia="仿宋" w:cs="仿宋"/>
          <w:bCs/>
          <w:color w:val="auto"/>
          <w:szCs w:val="21"/>
          <w:highlight w:val="none"/>
        </w:rPr>
        <w:t>在参加</w:t>
      </w:r>
      <w:r>
        <w:rPr>
          <w:rFonts w:hint="eastAsia" w:ascii="仿宋" w:hAnsi="仿宋" w:eastAsia="仿宋" w:cs="仿宋"/>
          <w:color w:val="auto"/>
          <w:szCs w:val="21"/>
          <w:highlight w:val="none"/>
        </w:rPr>
        <w:t>你方组织的</w:t>
      </w:r>
      <w:r>
        <w:rPr>
          <w:rFonts w:hint="eastAsia" w:ascii="仿宋" w:hAnsi="仿宋" w:eastAsia="仿宋" w:cs="仿宋"/>
          <w:color w:val="auto"/>
          <w:szCs w:val="21"/>
          <w:highlight w:val="none"/>
          <w:lang w:eastAsia="zh-CN"/>
        </w:rPr>
        <w:t>光电自准直仪</w:t>
      </w:r>
      <w:r>
        <w:rPr>
          <w:rFonts w:hint="eastAsia" w:ascii="仿宋" w:hAnsi="仿宋" w:eastAsia="仿宋" w:cs="仿宋"/>
          <w:color w:val="auto"/>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QSZB-Z(H)-H24287(GK)LL]</w:t>
      </w:r>
      <w:r>
        <w:rPr>
          <w:rFonts w:hint="eastAsia" w:ascii="仿宋" w:hAnsi="仿宋" w:eastAsia="仿宋" w:cs="仿宋"/>
          <w:bCs/>
          <w:color w:val="auto"/>
          <w:szCs w:val="21"/>
          <w:highlight w:val="none"/>
        </w:rPr>
        <w:t>投标活动中作如下说明：</w:t>
      </w:r>
      <w:r>
        <w:rPr>
          <w:rFonts w:hint="eastAsia" w:ascii="仿宋" w:hAnsi="仿宋" w:eastAsia="仿宋" w:cs="仿宋"/>
          <w:color w:val="auto"/>
          <w:szCs w:val="21"/>
          <w:highlight w:val="none"/>
        </w:rPr>
        <w:t>我方所使用的“XX专用章”与法定名称章具有同等的法律效力，对使用“XX专用章”的行为予以完全承认，并愿意承担相应责任。</w:t>
      </w:r>
    </w:p>
    <w:p w14:paraId="609EDA55">
      <w:pPr>
        <w:snapToGrid w:val="0"/>
        <w:spacing w:line="360"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rPr>
        <w:t>特此说明。</w:t>
      </w:r>
    </w:p>
    <w:p w14:paraId="32789955">
      <w:pPr>
        <w:snapToGrid w:val="0"/>
        <w:spacing w:line="360" w:lineRule="auto"/>
        <w:ind w:firstLine="424" w:firstLineChars="202"/>
        <w:rPr>
          <w:rFonts w:ascii="仿宋" w:hAnsi="仿宋" w:eastAsia="仿宋" w:cs="仿宋"/>
          <w:color w:val="auto"/>
          <w:szCs w:val="21"/>
          <w:highlight w:val="none"/>
        </w:rPr>
      </w:pPr>
    </w:p>
    <w:p w14:paraId="6C34BB76">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供应商（法定名称章）：</w:t>
      </w:r>
    </w:p>
    <w:p w14:paraId="248A0F39">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pacing w:val="-6"/>
          <w:szCs w:val="21"/>
          <w:highlight w:val="none"/>
        </w:rPr>
        <w:t>日期：     年   月   日</w:t>
      </w:r>
    </w:p>
    <w:p w14:paraId="74867DD6">
      <w:pPr>
        <w:snapToGrid w:val="0"/>
        <w:spacing w:line="360" w:lineRule="auto"/>
        <w:rPr>
          <w:rFonts w:ascii="仿宋" w:hAnsi="仿宋" w:eastAsia="仿宋" w:cs="仿宋"/>
          <w:b/>
          <w:bCs/>
          <w:color w:val="auto"/>
          <w:szCs w:val="21"/>
          <w:highlight w:val="none"/>
        </w:rPr>
      </w:pPr>
    </w:p>
    <w:p w14:paraId="05DCE2D7">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附：</w:t>
      </w:r>
    </w:p>
    <w:p w14:paraId="39030237">
      <w:pPr>
        <w:snapToGrid w:val="0"/>
        <w:spacing w:line="360" w:lineRule="auto"/>
        <w:ind w:firstLine="843" w:firstLineChars="40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供应商法定名称章（印模）                 供应商“XX专用章”（印模）</w:t>
      </w:r>
    </w:p>
    <w:p w14:paraId="0E9744B5">
      <w:pPr>
        <w:snapToGrid w:val="0"/>
        <w:spacing w:line="288" w:lineRule="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r>
        <w:rPr>
          <w:rFonts w:hint="eastAsia" w:ascii="仿宋" w:hAnsi="仿宋" w:eastAsia="仿宋" w:cs="仿宋"/>
          <w:b/>
          <w:bCs/>
          <w:color w:val="auto"/>
          <w:szCs w:val="21"/>
          <w:highlight w:val="none"/>
        </w:rPr>
        <w:t xml:space="preserve"> </w:t>
      </w:r>
      <w:r>
        <w:rPr>
          <w:rFonts w:hint="eastAsia" w:ascii="仿宋" w:hAnsi="仿宋" w:eastAsia="仿宋" w:cs="仿宋"/>
          <w:b/>
          <w:bCs/>
          <w:color w:val="auto"/>
          <w:szCs w:val="21"/>
          <w:highlight w:val="none"/>
        </w:rPr>
        <mc:AlternateContent>
          <mc:Choice Requires="wps">
            <w:drawing>
              <wp:inline distT="0" distB="0" distL="0" distR="0">
                <wp:extent cx="2647950" cy="2253615"/>
                <wp:effectExtent l="5080" t="4445" r="13970" b="15240"/>
                <wp:docPr id="3"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AL1XYt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7E424D9F">
      <w:pPr>
        <w:ind w:left="0" w:leftChars="0" w:right="0" w:rightChars="0" w:firstLine="0" w:firstLineChars="0"/>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br w:type="page"/>
      </w:r>
    </w:p>
    <w:p w14:paraId="5646AD0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仿宋" w:hAnsi="仿宋" w:eastAsia="仿宋" w:cs="仿宋"/>
          <w:b/>
          <w:color w:val="auto"/>
          <w:spacing w:val="-6"/>
          <w:sz w:val="24"/>
          <w:highlight w:val="none"/>
          <w:lang w:val="zh-CN"/>
        </w:rPr>
      </w:pPr>
      <w:r>
        <w:rPr>
          <w:rFonts w:hint="eastAsia" w:ascii="仿宋" w:hAnsi="仿宋" w:eastAsia="仿宋" w:cs="仿宋"/>
          <w:b/>
          <w:color w:val="auto"/>
          <w:spacing w:val="-6"/>
          <w:sz w:val="24"/>
          <w:highlight w:val="none"/>
          <w:lang w:val="zh-CN"/>
        </w:rPr>
        <w:t>附件2</w:t>
      </w:r>
    </w:p>
    <w:p w14:paraId="62B33B3A">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szCs w:val="24"/>
          <w:highlight w:val="none"/>
          <w:lang w:val="zh-CN"/>
        </w:rPr>
        <w:t>联合协议</w:t>
      </w:r>
    </w:p>
    <w:p w14:paraId="4171A8F8">
      <w:pPr>
        <w:keepNext w:val="0"/>
        <w:keepLines w:val="0"/>
        <w:pageBreakBefore w:val="0"/>
        <w:widowControl/>
        <w:kinsoku/>
        <w:wordWrap/>
        <w:overflowPunct/>
        <w:topLinePunct w:val="0"/>
        <w:autoSpaceDE/>
        <w:autoSpaceDN/>
        <w:bidi w:val="0"/>
        <w:adjustRightInd/>
        <w:snapToGrid w:val="0"/>
        <w:spacing w:line="360" w:lineRule="auto"/>
        <w:ind w:left="0" w:leftChars="0" w:right="0" w:rightChars="0"/>
        <w:jc w:val="center"/>
        <w:textAlignment w:val="auto"/>
        <w:outlineLvl w:val="9"/>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（以联合体形式投标的提供联合协议</w:t>
      </w:r>
      <w:r>
        <w:rPr>
          <w:rFonts w:hint="eastAsia" w:ascii="仿宋" w:hAnsi="仿宋" w:eastAsia="仿宋" w:cs="仿宋"/>
          <w:b/>
          <w:color w:val="auto"/>
          <w:sz w:val="18"/>
          <w:szCs w:val="18"/>
          <w:highlight w:val="none"/>
          <w:lang w:eastAsia="zh-CN"/>
        </w:rPr>
        <w:t>，</w:t>
      </w:r>
      <w:r>
        <w:rPr>
          <w:rFonts w:hint="eastAsia" w:ascii="仿宋" w:hAnsi="仿宋" w:eastAsia="仿宋" w:cs="仿宋"/>
          <w:b/>
          <w:color w:val="auto"/>
          <w:sz w:val="18"/>
          <w:szCs w:val="18"/>
          <w:highlight w:val="none"/>
        </w:rPr>
        <w:t>项目不接受联合体投标或投标人不以联合体形式投标的则不需要提供）</w:t>
      </w:r>
    </w:p>
    <w:p w14:paraId="23E5A480">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（联合体所有成员名称）</w:t>
      </w:r>
      <w:r>
        <w:rPr>
          <w:rFonts w:hint="eastAsia" w:ascii="仿宋" w:hAnsi="仿宋" w:eastAsia="仿宋" w:cs="仿宋"/>
          <w:color w:val="auto"/>
          <w:kern w:val="0"/>
          <w:szCs w:val="21"/>
          <w:highlight w:val="none"/>
        </w:rPr>
        <w:t>自愿</w:t>
      </w:r>
      <w:r>
        <w:rPr>
          <w:rFonts w:hint="eastAsia" w:ascii="仿宋" w:hAnsi="仿宋" w:eastAsia="仿宋" w:cs="仿宋"/>
          <w:color w:val="auto"/>
          <w:kern w:val="0"/>
          <w:szCs w:val="21"/>
          <w:highlight w:val="none"/>
          <w:lang w:val="zh-CN"/>
        </w:rPr>
        <w:t>组成一个联合体，以一个投标人的身份</w:t>
      </w:r>
      <w:r>
        <w:rPr>
          <w:rFonts w:hint="eastAsia" w:ascii="仿宋" w:hAnsi="仿宋" w:eastAsia="仿宋" w:cs="仿宋"/>
          <w:color w:val="auto"/>
          <w:kern w:val="0"/>
          <w:szCs w:val="21"/>
          <w:highlight w:val="none"/>
        </w:rPr>
        <w:t>参加</w:t>
      </w:r>
      <w:r>
        <w:rPr>
          <w:rFonts w:hint="eastAsia" w:ascii="仿宋" w:hAnsi="仿宋" w:eastAsia="仿宋" w:cs="仿宋"/>
          <w:color w:val="auto"/>
          <w:kern w:val="0"/>
          <w:szCs w:val="21"/>
          <w:highlight w:val="none"/>
          <w:lang w:eastAsia="zh-CN"/>
        </w:rPr>
        <w:t>光电自准直仪</w:t>
      </w:r>
      <w:r>
        <w:rPr>
          <w:rFonts w:hint="eastAsia" w:ascii="仿宋" w:hAnsi="仿宋" w:eastAsia="仿宋" w:cs="仿宋"/>
          <w:color w:val="auto"/>
          <w:kern w:val="0"/>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QSZB-Z(H)-H24287(GK)LL</w:t>
      </w:r>
      <w:r>
        <w:rPr>
          <w:rFonts w:hint="eastAsia" w:ascii="仿宋" w:hAnsi="仿宋" w:eastAsia="仿宋" w:cs="仿宋"/>
          <w:color w:val="auto"/>
          <w:szCs w:val="21"/>
          <w:highlight w:val="none"/>
          <w:lang w:eastAsia="zh-CN"/>
        </w:rPr>
        <w:t>]</w:t>
      </w:r>
      <w:r>
        <w:rPr>
          <w:rFonts w:hint="eastAsia" w:ascii="仿宋" w:hAnsi="仿宋" w:eastAsia="仿宋" w:cs="仿宋"/>
          <w:color w:val="auto"/>
          <w:kern w:val="0"/>
          <w:szCs w:val="21"/>
          <w:highlight w:val="none"/>
          <w:lang w:val="zh-CN"/>
        </w:rPr>
        <w:t>投标。</w:t>
      </w:r>
    </w:p>
    <w:p w14:paraId="47C9683F">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一、各方一致决定，</w:t>
      </w:r>
      <w:r>
        <w:rPr>
          <w:rFonts w:hint="eastAsia" w:ascii="仿宋" w:hAnsi="仿宋" w:eastAsia="仿宋" w:cs="仿宋"/>
          <w:color w:val="auto"/>
          <w:kern w:val="0"/>
          <w:szCs w:val="21"/>
          <w:highlight w:val="none"/>
          <w:u w:val="single"/>
        </w:rPr>
        <w:t>（某联合体成员名称）</w:t>
      </w:r>
      <w:r>
        <w:rPr>
          <w:rFonts w:hint="eastAsia" w:ascii="仿宋" w:hAnsi="仿宋" w:eastAsia="仿宋" w:cs="仿宋"/>
          <w:color w:val="auto"/>
          <w:kern w:val="0"/>
          <w:szCs w:val="21"/>
          <w:highlight w:val="none"/>
        </w:rPr>
        <w:t>为联合体</w:t>
      </w:r>
      <w:r>
        <w:rPr>
          <w:rFonts w:hint="eastAsia" w:ascii="仿宋" w:hAnsi="仿宋" w:eastAsia="仿宋" w:cs="仿宋"/>
          <w:color w:val="auto"/>
          <w:kern w:val="0"/>
          <w:szCs w:val="21"/>
          <w:highlight w:val="none"/>
          <w:lang w:val="zh-CN"/>
        </w:rPr>
        <w:t>牵头人</w:t>
      </w:r>
      <w:r>
        <w:rPr>
          <w:rFonts w:hint="eastAsia" w:ascii="仿宋" w:hAnsi="仿宋" w:eastAsia="仿宋" w:cs="仿宋"/>
          <w:color w:val="auto"/>
          <w:szCs w:val="21"/>
          <w:highlight w:val="none"/>
        </w:rPr>
        <w:t>，代表所有联合体成员负责投标和合同实施阶段的主办、协调工作</w:t>
      </w:r>
      <w:r>
        <w:rPr>
          <w:rFonts w:hint="eastAsia" w:ascii="仿宋" w:hAnsi="仿宋" w:eastAsia="仿宋" w:cs="仿宋"/>
          <w:color w:val="auto"/>
          <w:kern w:val="0"/>
          <w:szCs w:val="21"/>
          <w:highlight w:val="none"/>
          <w:lang w:val="zh-CN"/>
        </w:rPr>
        <w:t>。</w:t>
      </w:r>
    </w:p>
    <w:p w14:paraId="0D22AB76">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二、</w:t>
      </w:r>
      <w:r>
        <w:rPr>
          <w:rFonts w:hint="eastAsia" w:ascii="仿宋" w:hAnsi="仿宋" w:eastAsia="仿宋" w:cs="仿宋"/>
          <w:color w:val="auto"/>
          <w:szCs w:val="21"/>
          <w:highlight w:val="none"/>
        </w:rPr>
        <w:t>所有联合体成员各方签署授权书，授权书载明的</w:t>
      </w:r>
      <w:r>
        <w:rPr>
          <w:rFonts w:hint="eastAsia" w:ascii="仿宋" w:hAnsi="仿宋" w:eastAsia="仿宋" w:cs="仿宋"/>
          <w:color w:val="auto"/>
          <w:kern w:val="0"/>
          <w:szCs w:val="21"/>
          <w:highlight w:val="none"/>
          <w:lang w:val="zh-CN"/>
        </w:rPr>
        <w:t>授权代表根据招标文件规定及投标内容而对采购人、采购代理机构所作的任何合法承诺，包括书面澄清及</w:t>
      </w:r>
      <w:r>
        <w:rPr>
          <w:rFonts w:hint="eastAsia" w:ascii="仿宋" w:hAnsi="仿宋" w:eastAsia="仿宋" w:cs="仿宋"/>
          <w:color w:val="auto"/>
          <w:kern w:val="0"/>
          <w:szCs w:val="21"/>
          <w:highlight w:val="none"/>
          <w:lang w:val="en-US" w:eastAsia="zh-CN"/>
        </w:rPr>
        <w:t>响应</w:t>
      </w:r>
      <w:r>
        <w:rPr>
          <w:rFonts w:hint="eastAsia" w:ascii="仿宋" w:hAnsi="仿宋" w:eastAsia="仿宋" w:cs="仿宋"/>
          <w:color w:val="auto"/>
          <w:kern w:val="0"/>
          <w:szCs w:val="21"/>
          <w:highlight w:val="none"/>
          <w:lang w:val="zh-CN"/>
        </w:rPr>
        <w:t>等均对联合投标各方产生约束力。</w:t>
      </w:r>
    </w:p>
    <w:p w14:paraId="0F2BADE8">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三、本次联合投标中，分工如下：</w:t>
      </w:r>
      <w:r>
        <w:rPr>
          <w:rFonts w:hint="eastAsia" w:ascii="仿宋" w:hAnsi="仿宋" w:eastAsia="仿宋" w:cs="仿宋"/>
          <w:color w:val="auto"/>
          <w:kern w:val="0"/>
          <w:szCs w:val="21"/>
          <w:highlight w:val="none"/>
          <w:u w:val="single"/>
        </w:rPr>
        <w:t>（联合体其中一方成员名称）</w:t>
      </w:r>
      <w:r>
        <w:rPr>
          <w:rFonts w:hint="eastAsia" w:ascii="仿宋" w:hAnsi="仿宋" w:eastAsia="仿宋" w:cs="仿宋"/>
          <w:color w:val="auto"/>
          <w:kern w:val="0"/>
          <w:szCs w:val="21"/>
          <w:highlight w:val="none"/>
          <w:lang w:val="zh-CN"/>
        </w:rPr>
        <w:t>承担的工作和义务为：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lang w:val="zh-CN"/>
        </w:rPr>
        <w:t>；……。</w:t>
      </w:r>
    </w:p>
    <w:p w14:paraId="19665B7C">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四、</w:t>
      </w:r>
      <w:r>
        <w:rPr>
          <w:rFonts w:hint="eastAsia" w:ascii="仿宋" w:hAnsi="仿宋" w:eastAsia="仿宋" w:cs="仿宋"/>
          <w:color w:val="auto"/>
          <w:kern w:val="0"/>
          <w:szCs w:val="21"/>
          <w:highlight w:val="none"/>
          <w:u w:val="single"/>
        </w:rPr>
        <w:t>（联合体其中一方成员名称）</w:t>
      </w:r>
      <w:r>
        <w:rPr>
          <w:rFonts w:hint="eastAsia" w:ascii="仿宋" w:hAnsi="仿宋" w:eastAsia="仿宋" w:cs="仿宋"/>
          <w:color w:val="auto"/>
          <w:kern w:val="0"/>
          <w:szCs w:val="21"/>
          <w:highlight w:val="none"/>
        </w:rPr>
        <w:t>提供的全部货物由小微企业制造，其合同份额占到合同总金额</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%以上；</w:t>
      </w:r>
      <w:r>
        <w:rPr>
          <w:rFonts w:hint="eastAsia" w:ascii="仿宋" w:hAnsi="仿宋" w:eastAsia="仿宋" w:cs="仿宋"/>
          <w:color w:val="auto"/>
          <w:kern w:val="0"/>
          <w:szCs w:val="21"/>
          <w:highlight w:val="none"/>
          <w:lang w:val="zh-CN"/>
        </w:rPr>
        <w:t>……。</w:t>
      </w:r>
    </w:p>
    <w:p w14:paraId="282C6C36">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五、如果中标，</w:t>
      </w:r>
      <w:r>
        <w:rPr>
          <w:rFonts w:hint="eastAsia" w:ascii="仿宋" w:hAnsi="仿宋" w:eastAsia="仿宋" w:cs="仿宋"/>
          <w:color w:val="auto"/>
          <w:szCs w:val="21"/>
          <w:highlight w:val="none"/>
        </w:rPr>
        <w:t>联合体各成员方共同与采购人签订合同，并就采购合同约定的事项对采购人承担连带责任。</w:t>
      </w:r>
    </w:p>
    <w:p w14:paraId="18E8ACD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六、有关本次联合投标的其他事宜：</w:t>
      </w:r>
    </w:p>
    <w:p w14:paraId="1F07D1B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1、联合体各方不再单独参加或者与其他供应商另外组成联合体参加同一合同项下的政府采购活动；</w:t>
      </w:r>
    </w:p>
    <w:p w14:paraId="3BD80E3B">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2、联合体中有同类资质的各方按照联合体分工承担相同工作的，按照资质等级较低的供应商确定资质等级；</w:t>
      </w:r>
    </w:p>
    <w:p w14:paraId="2BDED4E2">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3、本协议提交采购人、采购代理机构后，联合体各方不得以任何形式对上述内容进行修改或撤销。</w:t>
      </w:r>
    </w:p>
    <w:p w14:paraId="53BD9FCC">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29D18BC5">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5E537231">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1AC6B82F">
      <w:pPr>
        <w:keepNext w:val="0"/>
        <w:keepLines w:val="0"/>
        <w:pageBreakBefore w:val="0"/>
        <w:widowControl w:val="0"/>
        <w:kinsoku/>
        <w:wordWrap/>
        <w:overflowPunct/>
        <w:topLinePunct w:val="0"/>
        <w:autoSpaceDE/>
        <w:autoSpaceDN/>
        <w:bidi w:val="0"/>
        <w:adjustRightInd/>
        <w:snapToGrid w:val="0"/>
        <w:spacing w:line="360" w:lineRule="auto"/>
        <w:ind w:right="0" w:rightChars="0"/>
        <w:jc w:val="both"/>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联合体成员名称(电子签名/公章)：</w:t>
      </w:r>
    </w:p>
    <w:p w14:paraId="327270A9">
      <w:pPr>
        <w:keepNext w:val="0"/>
        <w:keepLines w:val="0"/>
        <w:pageBreakBefore w:val="0"/>
        <w:widowControl w:val="0"/>
        <w:kinsoku/>
        <w:wordWrap/>
        <w:overflowPunct/>
        <w:topLinePunct w:val="0"/>
        <w:autoSpaceDE/>
        <w:autoSpaceDN/>
        <w:bidi w:val="0"/>
        <w:adjustRightInd/>
        <w:snapToGrid w:val="0"/>
        <w:spacing w:line="360" w:lineRule="auto"/>
        <w:ind w:right="0" w:rightChars="0"/>
        <w:jc w:val="both"/>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spacing w:val="-6"/>
          <w:szCs w:val="21"/>
          <w:highlight w:val="none"/>
        </w:rPr>
        <w:t>日期：     年   月   日</w:t>
      </w:r>
    </w:p>
    <w:p w14:paraId="05E16236">
      <w:pPr>
        <w:widowControl/>
        <w:ind w:left="0" w:leftChars="0" w:right="0" w:rightChars="0" w:firstLine="0" w:firstLineChars="0"/>
        <w:jc w:val="center"/>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br w:type="page"/>
      </w:r>
    </w:p>
    <w:p w14:paraId="06F2B1B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仿宋" w:hAnsi="仿宋" w:eastAsia="仿宋" w:cs="仿宋"/>
          <w:b/>
          <w:color w:val="auto"/>
          <w:spacing w:val="-6"/>
          <w:sz w:val="24"/>
          <w:highlight w:val="none"/>
          <w:lang w:val="zh-CN"/>
        </w:rPr>
      </w:pPr>
      <w:r>
        <w:rPr>
          <w:rFonts w:hint="eastAsia" w:ascii="仿宋" w:hAnsi="仿宋" w:eastAsia="仿宋" w:cs="仿宋"/>
          <w:b/>
          <w:color w:val="auto"/>
          <w:spacing w:val="-6"/>
          <w:sz w:val="24"/>
          <w:highlight w:val="none"/>
          <w:lang w:val="zh-CN"/>
        </w:rPr>
        <w:t>附件3</w:t>
      </w:r>
    </w:p>
    <w:p w14:paraId="265814B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szCs w:val="24"/>
          <w:highlight w:val="none"/>
          <w:lang w:val="zh-CN"/>
        </w:rPr>
        <w:t>分包意向协议</w:t>
      </w:r>
    </w:p>
    <w:p w14:paraId="4F015E74">
      <w:pPr>
        <w:keepNext w:val="0"/>
        <w:keepLines w:val="0"/>
        <w:pageBreakBefore w:val="0"/>
        <w:widowControl/>
        <w:kinsoku/>
        <w:wordWrap/>
        <w:overflowPunct/>
        <w:topLinePunct w:val="0"/>
        <w:autoSpaceDE/>
        <w:autoSpaceDN/>
        <w:bidi w:val="0"/>
        <w:adjustRightInd/>
        <w:snapToGrid w:val="0"/>
        <w:spacing w:line="360" w:lineRule="auto"/>
        <w:ind w:right="0" w:rightChars="0"/>
        <w:jc w:val="center"/>
        <w:textAlignment w:val="auto"/>
        <w:outlineLvl w:val="9"/>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（中标后以分包方式履行合同的提供分包意向协议</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采购人不同意分包或中标后不以分包方式履行合同的则不需要提供）</w:t>
      </w:r>
    </w:p>
    <w:p w14:paraId="7A5AFEF8">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lang w:val="zh-CN"/>
        </w:rPr>
        <w:t>若成为</w:t>
      </w:r>
      <w:r>
        <w:rPr>
          <w:rFonts w:hint="eastAsia" w:ascii="仿宋" w:hAnsi="仿宋" w:eastAsia="仿宋" w:cs="仿宋"/>
          <w:color w:val="auto"/>
          <w:kern w:val="0"/>
          <w:szCs w:val="21"/>
          <w:highlight w:val="none"/>
          <w:lang w:eastAsia="zh-CN"/>
        </w:rPr>
        <w:t>光电自准直仪</w:t>
      </w:r>
      <w:r>
        <w:rPr>
          <w:rFonts w:hint="eastAsia" w:ascii="仿宋" w:hAnsi="仿宋" w:eastAsia="仿宋" w:cs="仿宋"/>
          <w:color w:val="auto"/>
          <w:kern w:val="0"/>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QSZB-Z(H)-H24287(GK)LL</w:t>
      </w:r>
      <w:r>
        <w:rPr>
          <w:rFonts w:hint="eastAsia" w:ascii="仿宋" w:hAnsi="仿宋" w:eastAsia="仿宋" w:cs="仿宋"/>
          <w:color w:val="auto"/>
          <w:szCs w:val="21"/>
          <w:highlight w:val="none"/>
          <w:lang w:eastAsia="zh-CN"/>
        </w:rPr>
        <w:t>]</w:t>
      </w:r>
      <w:r>
        <w:rPr>
          <w:rFonts w:hint="eastAsia" w:ascii="仿宋" w:hAnsi="仿宋" w:eastAsia="仿宋" w:cs="仿宋"/>
          <w:color w:val="auto"/>
          <w:kern w:val="0"/>
          <w:szCs w:val="21"/>
          <w:highlight w:val="none"/>
          <w:lang w:val="zh-CN"/>
        </w:rPr>
        <w:t>的中标</w:t>
      </w:r>
      <w:r>
        <w:rPr>
          <w:rFonts w:hint="eastAsia" w:ascii="仿宋" w:hAnsi="仿宋" w:eastAsia="仿宋" w:cs="仿宋"/>
          <w:color w:val="auto"/>
          <w:kern w:val="0"/>
          <w:szCs w:val="21"/>
          <w:highlight w:val="none"/>
          <w:lang w:val="en-US" w:eastAsia="zh-CN"/>
        </w:rPr>
        <w:t>人</w:t>
      </w:r>
      <w:r>
        <w:rPr>
          <w:rFonts w:hint="eastAsia" w:ascii="仿宋" w:hAnsi="仿宋" w:eastAsia="仿宋" w:cs="仿宋"/>
          <w:color w:val="auto"/>
          <w:kern w:val="0"/>
          <w:szCs w:val="21"/>
          <w:highlight w:val="none"/>
          <w:lang w:val="zh-CN"/>
        </w:rPr>
        <w:t>，将依法采取分包方式履行合同。</w:t>
      </w: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rPr>
        <w:t>与</w:t>
      </w:r>
      <w:r>
        <w:rPr>
          <w:rFonts w:hint="eastAsia" w:ascii="仿宋" w:hAnsi="仿宋" w:eastAsia="仿宋" w:cs="仿宋"/>
          <w:color w:val="auto"/>
          <w:kern w:val="0"/>
          <w:szCs w:val="21"/>
          <w:highlight w:val="none"/>
          <w:u w:val="single"/>
        </w:rPr>
        <w:t>（所有分包供应商名称）</w:t>
      </w:r>
      <w:r>
        <w:rPr>
          <w:rFonts w:hint="eastAsia" w:ascii="仿宋" w:hAnsi="仿宋" w:eastAsia="仿宋" w:cs="仿宋"/>
          <w:color w:val="auto"/>
          <w:kern w:val="0"/>
          <w:szCs w:val="21"/>
          <w:highlight w:val="none"/>
        </w:rPr>
        <w:t>达成分包意向协议</w:t>
      </w:r>
      <w:r>
        <w:rPr>
          <w:rFonts w:hint="eastAsia" w:ascii="仿宋" w:hAnsi="仿宋" w:eastAsia="仿宋" w:cs="仿宋"/>
          <w:color w:val="auto"/>
          <w:kern w:val="0"/>
          <w:szCs w:val="21"/>
          <w:highlight w:val="none"/>
          <w:lang w:val="zh-CN"/>
        </w:rPr>
        <w:t>。</w:t>
      </w:r>
    </w:p>
    <w:p w14:paraId="0134E7BC">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一、分包标的及数量</w:t>
      </w:r>
    </w:p>
    <w:p w14:paraId="72AC7B08">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lang w:val="zh-CN"/>
        </w:rPr>
        <w:t>将</w:t>
      </w:r>
      <w:r>
        <w:rPr>
          <w:rFonts w:hint="eastAsia" w:ascii="仿宋" w:hAnsi="仿宋" w:eastAsia="仿宋" w:cs="仿宋"/>
          <w:color w:val="auto"/>
          <w:szCs w:val="21"/>
          <w:highlight w:val="none"/>
          <w:u w:val="single"/>
        </w:rPr>
        <w:t>XX工作内容</w:t>
      </w:r>
      <w:r>
        <w:rPr>
          <w:rFonts w:hint="eastAsia" w:ascii="仿宋" w:hAnsi="仿宋" w:eastAsia="仿宋" w:cs="仿宋"/>
          <w:color w:val="auto"/>
          <w:szCs w:val="21"/>
          <w:highlight w:val="none"/>
        </w:rPr>
        <w:t>分包给</w:t>
      </w: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lang w:val="zh-CN"/>
        </w:rPr>
        <w:t>，</w:t>
      </w: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lang w:val="zh-CN"/>
        </w:rPr>
        <w:t>具备承</w:t>
      </w:r>
      <w:r>
        <w:rPr>
          <w:rFonts w:hint="eastAsia" w:ascii="仿宋" w:hAnsi="仿宋" w:eastAsia="仿宋" w:cs="仿宋"/>
          <w:color w:val="auto"/>
          <w:kern w:val="0"/>
          <w:szCs w:val="21"/>
          <w:highlight w:val="none"/>
        </w:rPr>
        <w:t>担</w:t>
      </w:r>
      <w:r>
        <w:rPr>
          <w:rFonts w:hint="eastAsia" w:ascii="仿宋" w:hAnsi="仿宋" w:eastAsia="仿宋" w:cs="仿宋"/>
          <w:color w:val="auto"/>
          <w:szCs w:val="21"/>
          <w:highlight w:val="none"/>
          <w:u w:val="single"/>
        </w:rPr>
        <w:t>XX工作内容</w:t>
      </w:r>
      <w:r>
        <w:rPr>
          <w:rFonts w:hint="eastAsia" w:ascii="仿宋" w:hAnsi="仿宋" w:eastAsia="仿宋" w:cs="仿宋"/>
          <w:color w:val="auto"/>
          <w:kern w:val="0"/>
          <w:szCs w:val="21"/>
          <w:highlight w:val="none"/>
          <w:lang w:val="zh-CN"/>
        </w:rPr>
        <w:t>相应资质条件且不得再次分包；</w:t>
      </w:r>
    </w:p>
    <w:p w14:paraId="7D06220D">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w:t>
      </w:r>
    </w:p>
    <w:p w14:paraId="14690F81">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二、分包工作履行期限、地点、方式：</w:t>
      </w:r>
    </w:p>
    <w:p w14:paraId="696200C7">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三、质量：</w:t>
      </w:r>
    </w:p>
    <w:p w14:paraId="1EC87CC2">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四、价款或者报酬：</w:t>
      </w:r>
    </w:p>
    <w:p w14:paraId="20EF5913">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五、违约责任：</w:t>
      </w:r>
    </w:p>
    <w:p w14:paraId="5B5DCFF9">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六、争议解决的办法：</w:t>
      </w:r>
    </w:p>
    <w:p w14:paraId="36F008F3">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七、其他：</w:t>
      </w:r>
    </w:p>
    <w:p w14:paraId="0FF68E9B">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u w:val="none"/>
        </w:rPr>
        <w:t>提供的货物全部由小微企业制造，</w:t>
      </w:r>
      <w:r>
        <w:rPr>
          <w:rFonts w:hint="eastAsia" w:ascii="仿宋" w:hAnsi="仿宋" w:eastAsia="仿宋" w:cs="仿宋"/>
          <w:color w:val="auto"/>
          <w:kern w:val="0"/>
          <w:szCs w:val="21"/>
          <w:highlight w:val="none"/>
        </w:rPr>
        <w:t>其合同份额占到合同总金额</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%以上</w:t>
      </w:r>
      <w:r>
        <w:rPr>
          <w:rFonts w:hint="eastAsia" w:ascii="仿宋" w:hAnsi="仿宋" w:eastAsia="仿宋" w:cs="仿宋"/>
          <w:color w:val="auto"/>
          <w:szCs w:val="21"/>
          <w:highlight w:val="none"/>
        </w:rPr>
        <w:t>。</w:t>
      </w:r>
    </w:p>
    <w:p w14:paraId="0BBC6F70">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p>
    <w:p w14:paraId="62E5917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0"/>
        <w:textAlignment w:val="auto"/>
        <w:outlineLvl w:val="9"/>
        <w:rPr>
          <w:rFonts w:hint="eastAsia" w:ascii="仿宋" w:hAnsi="仿宋" w:eastAsia="仿宋" w:cs="仿宋"/>
          <w:b/>
          <w:bCs/>
          <w:color w:val="auto"/>
          <w:kern w:val="0"/>
          <w:szCs w:val="21"/>
          <w:highlight w:val="none"/>
          <w:lang w:val="zh-CN"/>
        </w:rPr>
      </w:pPr>
    </w:p>
    <w:p w14:paraId="4A93F692">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0"/>
        <w:textAlignment w:val="auto"/>
        <w:outlineLvl w:val="9"/>
        <w:rPr>
          <w:rFonts w:hint="eastAsia" w:ascii="仿宋" w:hAnsi="仿宋" w:eastAsia="仿宋" w:cs="仿宋"/>
          <w:b/>
          <w:bCs/>
          <w:color w:val="auto"/>
          <w:kern w:val="0"/>
          <w:szCs w:val="21"/>
          <w:highlight w:val="none"/>
          <w:lang w:val="zh-CN"/>
        </w:rPr>
      </w:pPr>
    </w:p>
    <w:p w14:paraId="4CFFBFAC">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投标人名称（电子签名/公章）：</w:t>
      </w:r>
    </w:p>
    <w:p w14:paraId="6575C2BF">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分包供应商名称：（电子签名/公章）：</w:t>
      </w:r>
    </w:p>
    <w:p w14:paraId="6BD26385">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color w:val="auto"/>
          <w:highlight w:val="none"/>
        </w:rPr>
      </w:pPr>
      <w:r>
        <w:rPr>
          <w:rFonts w:hint="eastAsia" w:ascii="仿宋" w:hAnsi="仿宋" w:eastAsia="仿宋" w:cs="仿宋"/>
          <w:b/>
          <w:bCs/>
          <w:color w:val="auto"/>
          <w:spacing w:val="-6"/>
          <w:szCs w:val="21"/>
          <w:highlight w:val="none"/>
        </w:rPr>
        <w:t>日期：     年   月   日</w:t>
      </w:r>
    </w:p>
    <w:sectPr>
      <w:footerReference r:id="rId5" w:type="default"/>
      <w:pgSz w:w="11906" w:h="16838"/>
      <w:pgMar w:top="1440" w:right="1247" w:bottom="1440" w:left="1247" w:header="340" w:footer="850" w:gutter="0"/>
      <w:pgNumType w:start="1"/>
      <w:cols w:space="0" w:num="1"/>
      <w:rtlGutter w:val="0"/>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pple-system">
    <w:altName w:val="Malgun Gothic Semilight"/>
    <w:panose1 w:val="00000000000000000000"/>
    <w:charset w:val="00"/>
    <w:family w:val="auto"/>
    <w:pitch w:val="default"/>
    <w:sig w:usb0="00000000" w:usb1="0000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Helvetica Neue Light">
    <w:altName w:val="Segoe Print"/>
    <w:panose1 w:val="00000000000000000000"/>
    <w:charset w:val="00"/>
    <w:family w:val="auto"/>
    <w:pitch w:val="default"/>
    <w:sig w:usb0="00000000" w:usb1="00000000" w:usb2="00000002" w:usb3="00000000" w:csb0="00000007" w:csb1="00000000"/>
  </w:font>
  <w:font w:name="Segoe Print">
    <w:panose1 w:val="02000600000000000000"/>
    <w:charset w:val="00"/>
    <w:family w:val="auto"/>
    <w:pitch w:val="default"/>
    <w:sig w:usb0="0000028F" w:usb1="00000000" w:usb2="00000000" w:usb3="00000000" w:csb0="2000009F" w:csb1="47010000"/>
  </w:font>
  <w:font w:name="ヒラギノ角ゴ Pro W3">
    <w:altName w:val="Yu Gothic"/>
    <w:panose1 w:val="00000000000000000000"/>
    <w:charset w:val="80"/>
    <w:family w:val="auto"/>
    <w:pitch w:val="default"/>
    <w:sig w:usb0="00000000" w:usb1="00000000" w:usb2="00000012" w:usb3="00000000" w:csb0="0002000D" w:csb1="00000000"/>
  </w:font>
  <w:font w:name="Yu Gothic">
    <w:panose1 w:val="020B0400000000000000"/>
    <w:charset w:val="80"/>
    <w:family w:val="auto"/>
    <w:pitch w:val="default"/>
    <w:sig w:usb0="E00002FF" w:usb1="2AC7FDFF" w:usb2="00000016" w:usb3="00000000" w:csb0="2002009F"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03013">
    <w:pPr>
      <w:pStyle w:val="20"/>
      <w:jc w:val="both"/>
      <w:rPr>
        <w:rFonts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108D1">
    <w:pPr>
      <w:pStyle w:val="20"/>
      <w:jc w:val="both"/>
      <w:rPr>
        <w:rFonts w:ascii="宋体" w:hAnsi="宋体" w:eastAsia="宋体"/>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174C85">
                          <w:pPr>
                            <w:pStyle w:val="20"/>
                            <w:rPr>
                              <w:rFonts w:ascii="仿宋" w:hAnsi="仿宋" w:eastAsia="仿宋" w:cs="仿宋"/>
                              <w:b/>
                              <w:bCs/>
                            </w:rPr>
                          </w:pPr>
                          <w:r>
                            <w:rPr>
                              <w:rFonts w:hint="eastAsia" w:ascii="仿宋" w:hAnsi="仿宋" w:eastAsia="仿宋" w:cs="仿宋"/>
                              <w:b/>
                              <w:bCs/>
                            </w:rPr>
                            <w:t xml:space="preserve">第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hint="eastAsia" w:ascii="仿宋" w:hAnsi="仿宋" w:eastAsia="仿宋" w:cs="仿宋"/>
                              <w:b/>
                              <w:bCs/>
                            </w:rPr>
                            <w:t>1</w:t>
                          </w:r>
                          <w:r>
                            <w:rPr>
                              <w:rFonts w:hint="eastAsia" w:ascii="仿宋" w:hAnsi="仿宋" w:eastAsia="仿宋" w:cs="仿宋"/>
                              <w:b/>
                              <w:bCs/>
                            </w:rPr>
                            <w:fldChar w:fldCharType="end"/>
                          </w:r>
                          <w:r>
                            <w:rPr>
                              <w:rFonts w:hint="eastAsia" w:ascii="仿宋" w:hAnsi="仿宋" w:eastAsia="仿宋" w:cs="仿宋"/>
                              <w:b/>
                              <w:bCs/>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5174C85">
                    <w:pPr>
                      <w:pStyle w:val="20"/>
                      <w:rPr>
                        <w:rFonts w:ascii="仿宋" w:hAnsi="仿宋" w:eastAsia="仿宋" w:cs="仿宋"/>
                        <w:b/>
                        <w:bCs/>
                      </w:rPr>
                    </w:pPr>
                    <w:r>
                      <w:rPr>
                        <w:rFonts w:hint="eastAsia" w:ascii="仿宋" w:hAnsi="仿宋" w:eastAsia="仿宋" w:cs="仿宋"/>
                        <w:b/>
                        <w:bCs/>
                      </w:rPr>
                      <w:t xml:space="preserve">第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hint="eastAsia" w:ascii="仿宋" w:hAnsi="仿宋" w:eastAsia="仿宋" w:cs="仿宋"/>
                        <w:b/>
                        <w:bCs/>
                      </w:rPr>
                      <w:t>1</w:t>
                    </w:r>
                    <w:r>
                      <w:rPr>
                        <w:rFonts w:hint="eastAsia" w:ascii="仿宋" w:hAnsi="仿宋" w:eastAsia="仿宋" w:cs="仿宋"/>
                        <w:b/>
                        <w:bCs/>
                      </w:rPr>
                      <w:fldChar w:fldCharType="end"/>
                    </w:r>
                    <w:r>
                      <w:rPr>
                        <w:rFonts w:hint="eastAsia" w:ascii="仿宋" w:hAnsi="仿宋" w:eastAsia="仿宋" w:cs="仿宋"/>
                        <w:b/>
                        <w:bCs/>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09887">
    <w:pPr>
      <w:jc w:val="center"/>
    </w:pPr>
    <w:r>
      <w:rPr>
        <w:rFonts w:hint="eastAsia" w:eastAsiaTheme="minorEastAsia"/>
        <w:lang w:eastAsia="zh-CN"/>
      </w:rPr>
      <w:drawing>
        <wp:inline distT="0" distB="0" distL="114300" distR="114300">
          <wp:extent cx="5906770" cy="676910"/>
          <wp:effectExtent l="0" t="0" r="6350" b="8890"/>
          <wp:docPr id="2" name="图片 2" descr="页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页眉"/>
                  <pic:cNvPicPr>
                    <a:picLocks noChangeAspect="1"/>
                  </pic:cNvPicPr>
                </pic:nvPicPr>
                <pic:blipFill>
                  <a:blip r:embed="rId1"/>
                  <a:stretch>
                    <a:fillRect/>
                  </a:stretch>
                </pic:blipFill>
                <pic:spPr>
                  <a:xfrm>
                    <a:off x="0" y="0"/>
                    <a:ext cx="5906770" cy="67691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8"/>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UwMTFkMDI3ZjBmZjczM2Q3M2EwOGI5M2VjYzUzMDkifQ=="/>
  </w:docVars>
  <w:rsids>
    <w:rsidRoot w:val="00172A27"/>
    <w:rsid w:val="000009E4"/>
    <w:rsid w:val="0000114F"/>
    <w:rsid w:val="0000436F"/>
    <w:rsid w:val="00006469"/>
    <w:rsid w:val="00006CFD"/>
    <w:rsid w:val="000116E4"/>
    <w:rsid w:val="00013608"/>
    <w:rsid w:val="00013B07"/>
    <w:rsid w:val="00014530"/>
    <w:rsid w:val="00015995"/>
    <w:rsid w:val="00016D69"/>
    <w:rsid w:val="00037CC3"/>
    <w:rsid w:val="00037F12"/>
    <w:rsid w:val="000404C3"/>
    <w:rsid w:val="0004184A"/>
    <w:rsid w:val="00042FA2"/>
    <w:rsid w:val="00043D3F"/>
    <w:rsid w:val="0004610A"/>
    <w:rsid w:val="00046C0F"/>
    <w:rsid w:val="00047FBE"/>
    <w:rsid w:val="000505CC"/>
    <w:rsid w:val="000536E0"/>
    <w:rsid w:val="00057E8D"/>
    <w:rsid w:val="0006261A"/>
    <w:rsid w:val="00065AAC"/>
    <w:rsid w:val="00066C2F"/>
    <w:rsid w:val="00067CDC"/>
    <w:rsid w:val="00074377"/>
    <w:rsid w:val="000765FF"/>
    <w:rsid w:val="00080197"/>
    <w:rsid w:val="00080E86"/>
    <w:rsid w:val="000814E9"/>
    <w:rsid w:val="00082DB5"/>
    <w:rsid w:val="00082FB1"/>
    <w:rsid w:val="00085C8D"/>
    <w:rsid w:val="00085FCC"/>
    <w:rsid w:val="00091AA5"/>
    <w:rsid w:val="00091FF9"/>
    <w:rsid w:val="000922B3"/>
    <w:rsid w:val="000949E6"/>
    <w:rsid w:val="0009761D"/>
    <w:rsid w:val="000A108A"/>
    <w:rsid w:val="000A68FB"/>
    <w:rsid w:val="000A74CF"/>
    <w:rsid w:val="000A7D0F"/>
    <w:rsid w:val="000B1B92"/>
    <w:rsid w:val="000B5BC8"/>
    <w:rsid w:val="000C1DE2"/>
    <w:rsid w:val="000C1EF8"/>
    <w:rsid w:val="000C3537"/>
    <w:rsid w:val="000C587E"/>
    <w:rsid w:val="000C67A6"/>
    <w:rsid w:val="000D0B38"/>
    <w:rsid w:val="000D107B"/>
    <w:rsid w:val="000D4121"/>
    <w:rsid w:val="000D763B"/>
    <w:rsid w:val="000E0B46"/>
    <w:rsid w:val="000E12A8"/>
    <w:rsid w:val="000E6420"/>
    <w:rsid w:val="000F4562"/>
    <w:rsid w:val="00103101"/>
    <w:rsid w:val="00106A4D"/>
    <w:rsid w:val="001137C8"/>
    <w:rsid w:val="00117EF1"/>
    <w:rsid w:val="001203D7"/>
    <w:rsid w:val="00120781"/>
    <w:rsid w:val="00130294"/>
    <w:rsid w:val="001358FA"/>
    <w:rsid w:val="00137FB9"/>
    <w:rsid w:val="00145597"/>
    <w:rsid w:val="001466D3"/>
    <w:rsid w:val="001472FE"/>
    <w:rsid w:val="00147E13"/>
    <w:rsid w:val="00154E6E"/>
    <w:rsid w:val="00160F71"/>
    <w:rsid w:val="00162355"/>
    <w:rsid w:val="00162B7F"/>
    <w:rsid w:val="001639E5"/>
    <w:rsid w:val="00164553"/>
    <w:rsid w:val="00164E88"/>
    <w:rsid w:val="00166D36"/>
    <w:rsid w:val="00167EC3"/>
    <w:rsid w:val="0017064E"/>
    <w:rsid w:val="00170DD1"/>
    <w:rsid w:val="00172304"/>
    <w:rsid w:val="0018079E"/>
    <w:rsid w:val="00182FEC"/>
    <w:rsid w:val="00183AD9"/>
    <w:rsid w:val="00191976"/>
    <w:rsid w:val="00197EDA"/>
    <w:rsid w:val="001A1C51"/>
    <w:rsid w:val="001A2D63"/>
    <w:rsid w:val="001A2F81"/>
    <w:rsid w:val="001B01EC"/>
    <w:rsid w:val="001B03B6"/>
    <w:rsid w:val="001B1958"/>
    <w:rsid w:val="001B2E94"/>
    <w:rsid w:val="001B63B2"/>
    <w:rsid w:val="001B6AE4"/>
    <w:rsid w:val="001B6C0D"/>
    <w:rsid w:val="001C1474"/>
    <w:rsid w:val="001C2000"/>
    <w:rsid w:val="001C2933"/>
    <w:rsid w:val="001C4075"/>
    <w:rsid w:val="001D157A"/>
    <w:rsid w:val="001D2D58"/>
    <w:rsid w:val="001D7868"/>
    <w:rsid w:val="001E1516"/>
    <w:rsid w:val="001E3085"/>
    <w:rsid w:val="001F36AC"/>
    <w:rsid w:val="001F7274"/>
    <w:rsid w:val="002004E1"/>
    <w:rsid w:val="00200536"/>
    <w:rsid w:val="00201125"/>
    <w:rsid w:val="00201321"/>
    <w:rsid w:val="00204F17"/>
    <w:rsid w:val="00210339"/>
    <w:rsid w:val="00211660"/>
    <w:rsid w:val="00213589"/>
    <w:rsid w:val="00221BD1"/>
    <w:rsid w:val="00223595"/>
    <w:rsid w:val="00224BD6"/>
    <w:rsid w:val="002265A9"/>
    <w:rsid w:val="00230DA7"/>
    <w:rsid w:val="002336BD"/>
    <w:rsid w:val="00236327"/>
    <w:rsid w:val="00236937"/>
    <w:rsid w:val="002402D1"/>
    <w:rsid w:val="002435F2"/>
    <w:rsid w:val="00243D1E"/>
    <w:rsid w:val="0025569A"/>
    <w:rsid w:val="00255E9B"/>
    <w:rsid w:val="00255F77"/>
    <w:rsid w:val="0025659F"/>
    <w:rsid w:val="002570E8"/>
    <w:rsid w:val="00257110"/>
    <w:rsid w:val="002607CF"/>
    <w:rsid w:val="00262884"/>
    <w:rsid w:val="00263BCE"/>
    <w:rsid w:val="00264D84"/>
    <w:rsid w:val="00267917"/>
    <w:rsid w:val="00272073"/>
    <w:rsid w:val="00275FBD"/>
    <w:rsid w:val="00283AE2"/>
    <w:rsid w:val="00283EB5"/>
    <w:rsid w:val="00296AB0"/>
    <w:rsid w:val="002A7085"/>
    <w:rsid w:val="002A799A"/>
    <w:rsid w:val="002B0296"/>
    <w:rsid w:val="002B1048"/>
    <w:rsid w:val="002B4AE9"/>
    <w:rsid w:val="002C3342"/>
    <w:rsid w:val="002D2EAF"/>
    <w:rsid w:val="002D3A28"/>
    <w:rsid w:val="002E3494"/>
    <w:rsid w:val="002E3E0B"/>
    <w:rsid w:val="002E4545"/>
    <w:rsid w:val="002E46E3"/>
    <w:rsid w:val="002F13BD"/>
    <w:rsid w:val="002F14C6"/>
    <w:rsid w:val="002F55DD"/>
    <w:rsid w:val="002F75BD"/>
    <w:rsid w:val="00302870"/>
    <w:rsid w:val="00303255"/>
    <w:rsid w:val="00304616"/>
    <w:rsid w:val="00304855"/>
    <w:rsid w:val="00305DE7"/>
    <w:rsid w:val="0030628A"/>
    <w:rsid w:val="00306563"/>
    <w:rsid w:val="00306AB0"/>
    <w:rsid w:val="003117B9"/>
    <w:rsid w:val="00311A4B"/>
    <w:rsid w:val="00312BBF"/>
    <w:rsid w:val="00317A81"/>
    <w:rsid w:val="00320EE9"/>
    <w:rsid w:val="00321487"/>
    <w:rsid w:val="00327618"/>
    <w:rsid w:val="0033301D"/>
    <w:rsid w:val="00336F68"/>
    <w:rsid w:val="00336FDD"/>
    <w:rsid w:val="00341604"/>
    <w:rsid w:val="00347CBA"/>
    <w:rsid w:val="003502B4"/>
    <w:rsid w:val="00352E2F"/>
    <w:rsid w:val="003560E6"/>
    <w:rsid w:val="00357CF0"/>
    <w:rsid w:val="00363F3D"/>
    <w:rsid w:val="003665F6"/>
    <w:rsid w:val="0036728D"/>
    <w:rsid w:val="00371425"/>
    <w:rsid w:val="00371E29"/>
    <w:rsid w:val="0037508B"/>
    <w:rsid w:val="0038111B"/>
    <w:rsid w:val="00381C15"/>
    <w:rsid w:val="00382F41"/>
    <w:rsid w:val="0038494C"/>
    <w:rsid w:val="003868F7"/>
    <w:rsid w:val="00392BF4"/>
    <w:rsid w:val="003940F4"/>
    <w:rsid w:val="003959FD"/>
    <w:rsid w:val="003961ED"/>
    <w:rsid w:val="0039799B"/>
    <w:rsid w:val="003A0ADB"/>
    <w:rsid w:val="003A188A"/>
    <w:rsid w:val="003A1BED"/>
    <w:rsid w:val="003A1C79"/>
    <w:rsid w:val="003A2DAB"/>
    <w:rsid w:val="003A3152"/>
    <w:rsid w:val="003A454D"/>
    <w:rsid w:val="003A4659"/>
    <w:rsid w:val="003A7992"/>
    <w:rsid w:val="003A7D03"/>
    <w:rsid w:val="003B064C"/>
    <w:rsid w:val="003B13A5"/>
    <w:rsid w:val="003B3605"/>
    <w:rsid w:val="003B5B05"/>
    <w:rsid w:val="003B6DAB"/>
    <w:rsid w:val="003C3454"/>
    <w:rsid w:val="003C4781"/>
    <w:rsid w:val="003C5468"/>
    <w:rsid w:val="003C7A4A"/>
    <w:rsid w:val="003D1ED8"/>
    <w:rsid w:val="003D26B2"/>
    <w:rsid w:val="003D3515"/>
    <w:rsid w:val="003D6E1E"/>
    <w:rsid w:val="003E24B1"/>
    <w:rsid w:val="003E60E1"/>
    <w:rsid w:val="003F52EA"/>
    <w:rsid w:val="004011A4"/>
    <w:rsid w:val="00403B44"/>
    <w:rsid w:val="00403FBB"/>
    <w:rsid w:val="00405332"/>
    <w:rsid w:val="0041002E"/>
    <w:rsid w:val="00413B01"/>
    <w:rsid w:val="004142D4"/>
    <w:rsid w:val="004173F4"/>
    <w:rsid w:val="0043170C"/>
    <w:rsid w:val="004327AE"/>
    <w:rsid w:val="00433671"/>
    <w:rsid w:val="004430E8"/>
    <w:rsid w:val="0045480E"/>
    <w:rsid w:val="00456743"/>
    <w:rsid w:val="00456DA5"/>
    <w:rsid w:val="00457EA2"/>
    <w:rsid w:val="004610D3"/>
    <w:rsid w:val="00461FD3"/>
    <w:rsid w:val="00462180"/>
    <w:rsid w:val="00463860"/>
    <w:rsid w:val="00463AF9"/>
    <w:rsid w:val="004644FC"/>
    <w:rsid w:val="00464B58"/>
    <w:rsid w:val="00464D58"/>
    <w:rsid w:val="004719AB"/>
    <w:rsid w:val="0047231B"/>
    <w:rsid w:val="0047725C"/>
    <w:rsid w:val="004840CF"/>
    <w:rsid w:val="0048470A"/>
    <w:rsid w:val="00484EC1"/>
    <w:rsid w:val="004866A5"/>
    <w:rsid w:val="00491047"/>
    <w:rsid w:val="004914C8"/>
    <w:rsid w:val="0049330E"/>
    <w:rsid w:val="004934D4"/>
    <w:rsid w:val="004967FF"/>
    <w:rsid w:val="00497365"/>
    <w:rsid w:val="004977E3"/>
    <w:rsid w:val="00497B33"/>
    <w:rsid w:val="004A0913"/>
    <w:rsid w:val="004A1C68"/>
    <w:rsid w:val="004A2732"/>
    <w:rsid w:val="004A2B24"/>
    <w:rsid w:val="004A4BA1"/>
    <w:rsid w:val="004A62EE"/>
    <w:rsid w:val="004A758D"/>
    <w:rsid w:val="004A7612"/>
    <w:rsid w:val="004B1139"/>
    <w:rsid w:val="004B7ECD"/>
    <w:rsid w:val="004C0ACF"/>
    <w:rsid w:val="004C38B7"/>
    <w:rsid w:val="004C4AEA"/>
    <w:rsid w:val="004C5359"/>
    <w:rsid w:val="004D0781"/>
    <w:rsid w:val="004D2BC8"/>
    <w:rsid w:val="004D3156"/>
    <w:rsid w:val="004D3FD1"/>
    <w:rsid w:val="004D6D2F"/>
    <w:rsid w:val="004D71C3"/>
    <w:rsid w:val="004E373B"/>
    <w:rsid w:val="004E40A7"/>
    <w:rsid w:val="004E764E"/>
    <w:rsid w:val="004F1F7A"/>
    <w:rsid w:val="004F749F"/>
    <w:rsid w:val="005000B3"/>
    <w:rsid w:val="005004BC"/>
    <w:rsid w:val="0050432A"/>
    <w:rsid w:val="0051415E"/>
    <w:rsid w:val="0051461C"/>
    <w:rsid w:val="00516C2B"/>
    <w:rsid w:val="00517F0F"/>
    <w:rsid w:val="00520566"/>
    <w:rsid w:val="00520844"/>
    <w:rsid w:val="00520CCA"/>
    <w:rsid w:val="0052332C"/>
    <w:rsid w:val="005238C8"/>
    <w:rsid w:val="0052419B"/>
    <w:rsid w:val="00525513"/>
    <w:rsid w:val="00530E18"/>
    <w:rsid w:val="00533573"/>
    <w:rsid w:val="0053482D"/>
    <w:rsid w:val="005349E7"/>
    <w:rsid w:val="00536EA4"/>
    <w:rsid w:val="00543979"/>
    <w:rsid w:val="0055295C"/>
    <w:rsid w:val="005541E6"/>
    <w:rsid w:val="005552F4"/>
    <w:rsid w:val="00555329"/>
    <w:rsid w:val="005579AA"/>
    <w:rsid w:val="0056031C"/>
    <w:rsid w:val="00561927"/>
    <w:rsid w:val="00563576"/>
    <w:rsid w:val="00565695"/>
    <w:rsid w:val="005666C3"/>
    <w:rsid w:val="00567903"/>
    <w:rsid w:val="005735F1"/>
    <w:rsid w:val="005762C1"/>
    <w:rsid w:val="00577861"/>
    <w:rsid w:val="00584B0A"/>
    <w:rsid w:val="00585951"/>
    <w:rsid w:val="00592BC6"/>
    <w:rsid w:val="00593624"/>
    <w:rsid w:val="005936D5"/>
    <w:rsid w:val="0059376A"/>
    <w:rsid w:val="005938EE"/>
    <w:rsid w:val="00594309"/>
    <w:rsid w:val="00595A42"/>
    <w:rsid w:val="00597EA9"/>
    <w:rsid w:val="005A2031"/>
    <w:rsid w:val="005A603C"/>
    <w:rsid w:val="005A6A8A"/>
    <w:rsid w:val="005B2265"/>
    <w:rsid w:val="005B7D64"/>
    <w:rsid w:val="005C25EA"/>
    <w:rsid w:val="005D0C62"/>
    <w:rsid w:val="005D4D28"/>
    <w:rsid w:val="005D5F6E"/>
    <w:rsid w:val="005E2D92"/>
    <w:rsid w:val="005E632D"/>
    <w:rsid w:val="005E74BA"/>
    <w:rsid w:val="005F1144"/>
    <w:rsid w:val="005F14E1"/>
    <w:rsid w:val="005F2651"/>
    <w:rsid w:val="005F531A"/>
    <w:rsid w:val="005F5528"/>
    <w:rsid w:val="005F65C8"/>
    <w:rsid w:val="005F70AB"/>
    <w:rsid w:val="005F7DB1"/>
    <w:rsid w:val="00602E5E"/>
    <w:rsid w:val="0060397B"/>
    <w:rsid w:val="006070EC"/>
    <w:rsid w:val="006072E8"/>
    <w:rsid w:val="00611AFB"/>
    <w:rsid w:val="006135DB"/>
    <w:rsid w:val="006143BF"/>
    <w:rsid w:val="006153AB"/>
    <w:rsid w:val="006175EF"/>
    <w:rsid w:val="006279EA"/>
    <w:rsid w:val="006314E7"/>
    <w:rsid w:val="00635BD5"/>
    <w:rsid w:val="00640CB4"/>
    <w:rsid w:val="00641772"/>
    <w:rsid w:val="00642A44"/>
    <w:rsid w:val="00657DC0"/>
    <w:rsid w:val="00660BB7"/>
    <w:rsid w:val="00664079"/>
    <w:rsid w:val="006642C4"/>
    <w:rsid w:val="00664DAA"/>
    <w:rsid w:val="00664F3B"/>
    <w:rsid w:val="006713B5"/>
    <w:rsid w:val="00674C38"/>
    <w:rsid w:val="006763DA"/>
    <w:rsid w:val="00681FEB"/>
    <w:rsid w:val="006823E7"/>
    <w:rsid w:val="0068459B"/>
    <w:rsid w:val="00685148"/>
    <w:rsid w:val="006900EA"/>
    <w:rsid w:val="0069103C"/>
    <w:rsid w:val="00691AD4"/>
    <w:rsid w:val="00693005"/>
    <w:rsid w:val="00693820"/>
    <w:rsid w:val="00696E42"/>
    <w:rsid w:val="00697054"/>
    <w:rsid w:val="00697CA8"/>
    <w:rsid w:val="006A43F9"/>
    <w:rsid w:val="006A4806"/>
    <w:rsid w:val="006A4E30"/>
    <w:rsid w:val="006B4735"/>
    <w:rsid w:val="006B60FC"/>
    <w:rsid w:val="006C0103"/>
    <w:rsid w:val="006C1090"/>
    <w:rsid w:val="006C3E32"/>
    <w:rsid w:val="006C5E79"/>
    <w:rsid w:val="006C7249"/>
    <w:rsid w:val="006D584E"/>
    <w:rsid w:val="006D5DA2"/>
    <w:rsid w:val="006D62F4"/>
    <w:rsid w:val="006E0F3D"/>
    <w:rsid w:val="006F1A49"/>
    <w:rsid w:val="006F4883"/>
    <w:rsid w:val="006F6B94"/>
    <w:rsid w:val="00701FAE"/>
    <w:rsid w:val="00710E91"/>
    <w:rsid w:val="00712B38"/>
    <w:rsid w:val="00716277"/>
    <w:rsid w:val="0071668C"/>
    <w:rsid w:val="0071784C"/>
    <w:rsid w:val="00722B86"/>
    <w:rsid w:val="00725627"/>
    <w:rsid w:val="007258CF"/>
    <w:rsid w:val="00726EB1"/>
    <w:rsid w:val="00732E62"/>
    <w:rsid w:val="007359D0"/>
    <w:rsid w:val="00735C25"/>
    <w:rsid w:val="0073691D"/>
    <w:rsid w:val="00737B87"/>
    <w:rsid w:val="00742745"/>
    <w:rsid w:val="007433C8"/>
    <w:rsid w:val="0074775E"/>
    <w:rsid w:val="00756626"/>
    <w:rsid w:val="007572BE"/>
    <w:rsid w:val="00763093"/>
    <w:rsid w:val="00764B19"/>
    <w:rsid w:val="00765853"/>
    <w:rsid w:val="0076760A"/>
    <w:rsid w:val="00774D1E"/>
    <w:rsid w:val="007765A6"/>
    <w:rsid w:val="00777132"/>
    <w:rsid w:val="0078494B"/>
    <w:rsid w:val="00784A57"/>
    <w:rsid w:val="007851E4"/>
    <w:rsid w:val="00785B83"/>
    <w:rsid w:val="00785D4D"/>
    <w:rsid w:val="0078688E"/>
    <w:rsid w:val="00787700"/>
    <w:rsid w:val="007910A8"/>
    <w:rsid w:val="00791D7E"/>
    <w:rsid w:val="0079274B"/>
    <w:rsid w:val="00792E7D"/>
    <w:rsid w:val="00796DBA"/>
    <w:rsid w:val="007A1535"/>
    <w:rsid w:val="007A2697"/>
    <w:rsid w:val="007A3332"/>
    <w:rsid w:val="007A4000"/>
    <w:rsid w:val="007A6DC4"/>
    <w:rsid w:val="007A7660"/>
    <w:rsid w:val="007A7E00"/>
    <w:rsid w:val="007B2A33"/>
    <w:rsid w:val="007B3510"/>
    <w:rsid w:val="007B70E0"/>
    <w:rsid w:val="007D0155"/>
    <w:rsid w:val="007D0409"/>
    <w:rsid w:val="007D0DB5"/>
    <w:rsid w:val="007D299D"/>
    <w:rsid w:val="007D3533"/>
    <w:rsid w:val="007D5A95"/>
    <w:rsid w:val="007D736C"/>
    <w:rsid w:val="007D7DBA"/>
    <w:rsid w:val="007E0063"/>
    <w:rsid w:val="007E13AE"/>
    <w:rsid w:val="007E5D59"/>
    <w:rsid w:val="007E6466"/>
    <w:rsid w:val="007E6782"/>
    <w:rsid w:val="007E74B9"/>
    <w:rsid w:val="007E7D3E"/>
    <w:rsid w:val="007F3874"/>
    <w:rsid w:val="007F46A2"/>
    <w:rsid w:val="007F5783"/>
    <w:rsid w:val="007F58B9"/>
    <w:rsid w:val="007F73C5"/>
    <w:rsid w:val="007F7402"/>
    <w:rsid w:val="008051C0"/>
    <w:rsid w:val="008062F5"/>
    <w:rsid w:val="00810B33"/>
    <w:rsid w:val="00814392"/>
    <w:rsid w:val="008143E7"/>
    <w:rsid w:val="008147B0"/>
    <w:rsid w:val="0081666D"/>
    <w:rsid w:val="00816F86"/>
    <w:rsid w:val="00826BEC"/>
    <w:rsid w:val="008309E3"/>
    <w:rsid w:val="0083275D"/>
    <w:rsid w:val="008331E4"/>
    <w:rsid w:val="0083518C"/>
    <w:rsid w:val="00835258"/>
    <w:rsid w:val="00836C7B"/>
    <w:rsid w:val="00837A11"/>
    <w:rsid w:val="008400F7"/>
    <w:rsid w:val="00845785"/>
    <w:rsid w:val="0084629B"/>
    <w:rsid w:val="008470A5"/>
    <w:rsid w:val="008524BA"/>
    <w:rsid w:val="00854FBA"/>
    <w:rsid w:val="00860FD0"/>
    <w:rsid w:val="008629F4"/>
    <w:rsid w:val="0087038D"/>
    <w:rsid w:val="008800E3"/>
    <w:rsid w:val="008807C0"/>
    <w:rsid w:val="00887F0C"/>
    <w:rsid w:val="00893A32"/>
    <w:rsid w:val="008A1A9C"/>
    <w:rsid w:val="008A541E"/>
    <w:rsid w:val="008B0ED1"/>
    <w:rsid w:val="008B3188"/>
    <w:rsid w:val="008B336F"/>
    <w:rsid w:val="008B56D2"/>
    <w:rsid w:val="008B7147"/>
    <w:rsid w:val="008C23E0"/>
    <w:rsid w:val="008C3D8A"/>
    <w:rsid w:val="008C3FF0"/>
    <w:rsid w:val="008C56F5"/>
    <w:rsid w:val="008C6787"/>
    <w:rsid w:val="008C7394"/>
    <w:rsid w:val="008C7810"/>
    <w:rsid w:val="008D0FB0"/>
    <w:rsid w:val="008D2DB0"/>
    <w:rsid w:val="008D3747"/>
    <w:rsid w:val="008D6BE2"/>
    <w:rsid w:val="008E0100"/>
    <w:rsid w:val="008E7989"/>
    <w:rsid w:val="008E7DD4"/>
    <w:rsid w:val="008F3F87"/>
    <w:rsid w:val="008F3FFA"/>
    <w:rsid w:val="0090229C"/>
    <w:rsid w:val="00903112"/>
    <w:rsid w:val="0090469F"/>
    <w:rsid w:val="0090555B"/>
    <w:rsid w:val="00912B21"/>
    <w:rsid w:val="00917842"/>
    <w:rsid w:val="009207E0"/>
    <w:rsid w:val="00921DF6"/>
    <w:rsid w:val="00924893"/>
    <w:rsid w:val="00926422"/>
    <w:rsid w:val="009302F3"/>
    <w:rsid w:val="00934006"/>
    <w:rsid w:val="009369AF"/>
    <w:rsid w:val="00937328"/>
    <w:rsid w:val="0093779E"/>
    <w:rsid w:val="00940228"/>
    <w:rsid w:val="00945580"/>
    <w:rsid w:val="00950D6E"/>
    <w:rsid w:val="009548AD"/>
    <w:rsid w:val="0096020D"/>
    <w:rsid w:val="009652E1"/>
    <w:rsid w:val="009700EA"/>
    <w:rsid w:val="00975C50"/>
    <w:rsid w:val="00976106"/>
    <w:rsid w:val="009816FF"/>
    <w:rsid w:val="009837EC"/>
    <w:rsid w:val="009845F3"/>
    <w:rsid w:val="00990633"/>
    <w:rsid w:val="00991551"/>
    <w:rsid w:val="00994B9D"/>
    <w:rsid w:val="009A2069"/>
    <w:rsid w:val="009A24DD"/>
    <w:rsid w:val="009A506D"/>
    <w:rsid w:val="009A55BF"/>
    <w:rsid w:val="009A73F9"/>
    <w:rsid w:val="009B0065"/>
    <w:rsid w:val="009B2CDC"/>
    <w:rsid w:val="009B4FED"/>
    <w:rsid w:val="009B6FEB"/>
    <w:rsid w:val="009C428B"/>
    <w:rsid w:val="009C5F48"/>
    <w:rsid w:val="009C62B5"/>
    <w:rsid w:val="009D4E08"/>
    <w:rsid w:val="009D5CF6"/>
    <w:rsid w:val="009D79D9"/>
    <w:rsid w:val="009E0D54"/>
    <w:rsid w:val="009E2C98"/>
    <w:rsid w:val="009E5DE6"/>
    <w:rsid w:val="009E6E7D"/>
    <w:rsid w:val="009F00CA"/>
    <w:rsid w:val="009F6E40"/>
    <w:rsid w:val="00A01CA9"/>
    <w:rsid w:val="00A02B70"/>
    <w:rsid w:val="00A02EC0"/>
    <w:rsid w:val="00A11D23"/>
    <w:rsid w:val="00A12BFB"/>
    <w:rsid w:val="00A131C6"/>
    <w:rsid w:val="00A14643"/>
    <w:rsid w:val="00A153E2"/>
    <w:rsid w:val="00A208BD"/>
    <w:rsid w:val="00A20C0F"/>
    <w:rsid w:val="00A24843"/>
    <w:rsid w:val="00A272A5"/>
    <w:rsid w:val="00A31583"/>
    <w:rsid w:val="00A31B9C"/>
    <w:rsid w:val="00A32353"/>
    <w:rsid w:val="00A32B99"/>
    <w:rsid w:val="00A33534"/>
    <w:rsid w:val="00A34503"/>
    <w:rsid w:val="00A36534"/>
    <w:rsid w:val="00A365B5"/>
    <w:rsid w:val="00A37F7F"/>
    <w:rsid w:val="00A41840"/>
    <w:rsid w:val="00A436D8"/>
    <w:rsid w:val="00A500FC"/>
    <w:rsid w:val="00A50DF7"/>
    <w:rsid w:val="00A5356D"/>
    <w:rsid w:val="00A56E2F"/>
    <w:rsid w:val="00A63F72"/>
    <w:rsid w:val="00A66EBD"/>
    <w:rsid w:val="00A739E7"/>
    <w:rsid w:val="00A75C85"/>
    <w:rsid w:val="00A8478E"/>
    <w:rsid w:val="00A85D86"/>
    <w:rsid w:val="00A91A61"/>
    <w:rsid w:val="00A91F9F"/>
    <w:rsid w:val="00A93BEF"/>
    <w:rsid w:val="00AA1EC4"/>
    <w:rsid w:val="00AA26BF"/>
    <w:rsid w:val="00AA4EEB"/>
    <w:rsid w:val="00AA6158"/>
    <w:rsid w:val="00AB197A"/>
    <w:rsid w:val="00AB538C"/>
    <w:rsid w:val="00AB6351"/>
    <w:rsid w:val="00AC0C26"/>
    <w:rsid w:val="00AC2AE1"/>
    <w:rsid w:val="00AC2CC3"/>
    <w:rsid w:val="00AC729C"/>
    <w:rsid w:val="00AD15D6"/>
    <w:rsid w:val="00AD4215"/>
    <w:rsid w:val="00AD454A"/>
    <w:rsid w:val="00AD7AC4"/>
    <w:rsid w:val="00AE109C"/>
    <w:rsid w:val="00AE2D51"/>
    <w:rsid w:val="00AE5218"/>
    <w:rsid w:val="00AE6143"/>
    <w:rsid w:val="00AE6479"/>
    <w:rsid w:val="00AE65DE"/>
    <w:rsid w:val="00AF0A8C"/>
    <w:rsid w:val="00AF0D11"/>
    <w:rsid w:val="00AF2EB1"/>
    <w:rsid w:val="00AF4159"/>
    <w:rsid w:val="00AF47F0"/>
    <w:rsid w:val="00AF4C17"/>
    <w:rsid w:val="00AF57C7"/>
    <w:rsid w:val="00AF7D17"/>
    <w:rsid w:val="00AF7E39"/>
    <w:rsid w:val="00B016AA"/>
    <w:rsid w:val="00B11414"/>
    <w:rsid w:val="00B2224D"/>
    <w:rsid w:val="00B26485"/>
    <w:rsid w:val="00B27103"/>
    <w:rsid w:val="00B27134"/>
    <w:rsid w:val="00B27466"/>
    <w:rsid w:val="00B31493"/>
    <w:rsid w:val="00B408F4"/>
    <w:rsid w:val="00B41A65"/>
    <w:rsid w:val="00B44146"/>
    <w:rsid w:val="00B5172B"/>
    <w:rsid w:val="00B5208F"/>
    <w:rsid w:val="00B54056"/>
    <w:rsid w:val="00B54F8A"/>
    <w:rsid w:val="00B608E3"/>
    <w:rsid w:val="00B6179A"/>
    <w:rsid w:val="00B63121"/>
    <w:rsid w:val="00B64886"/>
    <w:rsid w:val="00B6513B"/>
    <w:rsid w:val="00B66247"/>
    <w:rsid w:val="00B6671E"/>
    <w:rsid w:val="00B709E0"/>
    <w:rsid w:val="00B71159"/>
    <w:rsid w:val="00B724F3"/>
    <w:rsid w:val="00B76833"/>
    <w:rsid w:val="00B76BE5"/>
    <w:rsid w:val="00B83888"/>
    <w:rsid w:val="00B852B1"/>
    <w:rsid w:val="00B85628"/>
    <w:rsid w:val="00B90814"/>
    <w:rsid w:val="00B90B33"/>
    <w:rsid w:val="00B91B56"/>
    <w:rsid w:val="00B962D4"/>
    <w:rsid w:val="00B96B37"/>
    <w:rsid w:val="00BA396F"/>
    <w:rsid w:val="00BA4D43"/>
    <w:rsid w:val="00BA74CC"/>
    <w:rsid w:val="00BB0B3D"/>
    <w:rsid w:val="00BB5F21"/>
    <w:rsid w:val="00BB5FAE"/>
    <w:rsid w:val="00BC1A71"/>
    <w:rsid w:val="00BC48DB"/>
    <w:rsid w:val="00BC4928"/>
    <w:rsid w:val="00BC74E1"/>
    <w:rsid w:val="00BC78C9"/>
    <w:rsid w:val="00BD2CA3"/>
    <w:rsid w:val="00BD2EE6"/>
    <w:rsid w:val="00BD5352"/>
    <w:rsid w:val="00BD7446"/>
    <w:rsid w:val="00BE0F12"/>
    <w:rsid w:val="00BE21D5"/>
    <w:rsid w:val="00BE5332"/>
    <w:rsid w:val="00BF3D5C"/>
    <w:rsid w:val="00C01687"/>
    <w:rsid w:val="00C02080"/>
    <w:rsid w:val="00C02627"/>
    <w:rsid w:val="00C03DE1"/>
    <w:rsid w:val="00C049FB"/>
    <w:rsid w:val="00C07B07"/>
    <w:rsid w:val="00C10A57"/>
    <w:rsid w:val="00C111CD"/>
    <w:rsid w:val="00C11B1B"/>
    <w:rsid w:val="00C12647"/>
    <w:rsid w:val="00C12F52"/>
    <w:rsid w:val="00C2067F"/>
    <w:rsid w:val="00C21AEB"/>
    <w:rsid w:val="00C25177"/>
    <w:rsid w:val="00C25898"/>
    <w:rsid w:val="00C266F1"/>
    <w:rsid w:val="00C270E3"/>
    <w:rsid w:val="00C31323"/>
    <w:rsid w:val="00C32230"/>
    <w:rsid w:val="00C343E2"/>
    <w:rsid w:val="00C3722B"/>
    <w:rsid w:val="00C373A3"/>
    <w:rsid w:val="00C41A90"/>
    <w:rsid w:val="00C41BEC"/>
    <w:rsid w:val="00C44455"/>
    <w:rsid w:val="00C5397C"/>
    <w:rsid w:val="00C57474"/>
    <w:rsid w:val="00C6026E"/>
    <w:rsid w:val="00C61007"/>
    <w:rsid w:val="00C61726"/>
    <w:rsid w:val="00C641CA"/>
    <w:rsid w:val="00C6577C"/>
    <w:rsid w:val="00C667C1"/>
    <w:rsid w:val="00C674A0"/>
    <w:rsid w:val="00C71F89"/>
    <w:rsid w:val="00C72C1E"/>
    <w:rsid w:val="00C72F15"/>
    <w:rsid w:val="00C74B9A"/>
    <w:rsid w:val="00C77FD8"/>
    <w:rsid w:val="00C855AA"/>
    <w:rsid w:val="00C87192"/>
    <w:rsid w:val="00C96C41"/>
    <w:rsid w:val="00C97128"/>
    <w:rsid w:val="00CA086A"/>
    <w:rsid w:val="00CA1738"/>
    <w:rsid w:val="00CA1B4D"/>
    <w:rsid w:val="00CA245C"/>
    <w:rsid w:val="00CA3FFB"/>
    <w:rsid w:val="00CA4FE5"/>
    <w:rsid w:val="00CA575F"/>
    <w:rsid w:val="00CA5D7B"/>
    <w:rsid w:val="00CA6539"/>
    <w:rsid w:val="00CB1761"/>
    <w:rsid w:val="00CB3645"/>
    <w:rsid w:val="00CB3776"/>
    <w:rsid w:val="00CB4BED"/>
    <w:rsid w:val="00CC100D"/>
    <w:rsid w:val="00CC1CB3"/>
    <w:rsid w:val="00CC370C"/>
    <w:rsid w:val="00CC37F5"/>
    <w:rsid w:val="00CC4070"/>
    <w:rsid w:val="00CC477F"/>
    <w:rsid w:val="00CC4A5C"/>
    <w:rsid w:val="00CC5DA0"/>
    <w:rsid w:val="00CD1574"/>
    <w:rsid w:val="00CD15DC"/>
    <w:rsid w:val="00CD4CE1"/>
    <w:rsid w:val="00CD674E"/>
    <w:rsid w:val="00CD6C86"/>
    <w:rsid w:val="00CD6CAD"/>
    <w:rsid w:val="00CD7100"/>
    <w:rsid w:val="00CE1BC2"/>
    <w:rsid w:val="00CE3C16"/>
    <w:rsid w:val="00CE6FB6"/>
    <w:rsid w:val="00CE7AD9"/>
    <w:rsid w:val="00CF3576"/>
    <w:rsid w:val="00CF4740"/>
    <w:rsid w:val="00CF6826"/>
    <w:rsid w:val="00CF7A2E"/>
    <w:rsid w:val="00D00847"/>
    <w:rsid w:val="00D03363"/>
    <w:rsid w:val="00D04AA5"/>
    <w:rsid w:val="00D14CB3"/>
    <w:rsid w:val="00D20C5C"/>
    <w:rsid w:val="00D23BB6"/>
    <w:rsid w:val="00D24377"/>
    <w:rsid w:val="00D25F8C"/>
    <w:rsid w:val="00D26829"/>
    <w:rsid w:val="00D279B4"/>
    <w:rsid w:val="00D304E2"/>
    <w:rsid w:val="00D33AD3"/>
    <w:rsid w:val="00D37935"/>
    <w:rsid w:val="00D421C7"/>
    <w:rsid w:val="00D42928"/>
    <w:rsid w:val="00D430E2"/>
    <w:rsid w:val="00D43116"/>
    <w:rsid w:val="00D4494B"/>
    <w:rsid w:val="00D45D1A"/>
    <w:rsid w:val="00D467F5"/>
    <w:rsid w:val="00D46A25"/>
    <w:rsid w:val="00D50AE7"/>
    <w:rsid w:val="00D52B0A"/>
    <w:rsid w:val="00D52E58"/>
    <w:rsid w:val="00D549A2"/>
    <w:rsid w:val="00D55CF5"/>
    <w:rsid w:val="00D55F9D"/>
    <w:rsid w:val="00D573C6"/>
    <w:rsid w:val="00D601FB"/>
    <w:rsid w:val="00D618F4"/>
    <w:rsid w:val="00D642C9"/>
    <w:rsid w:val="00D66FB7"/>
    <w:rsid w:val="00D72413"/>
    <w:rsid w:val="00D7265F"/>
    <w:rsid w:val="00D737DF"/>
    <w:rsid w:val="00D769DE"/>
    <w:rsid w:val="00D76D20"/>
    <w:rsid w:val="00D81C37"/>
    <w:rsid w:val="00D82CD2"/>
    <w:rsid w:val="00D938B2"/>
    <w:rsid w:val="00D944DF"/>
    <w:rsid w:val="00DA023F"/>
    <w:rsid w:val="00DA249D"/>
    <w:rsid w:val="00DA739D"/>
    <w:rsid w:val="00DB1340"/>
    <w:rsid w:val="00DB18EF"/>
    <w:rsid w:val="00DB23D8"/>
    <w:rsid w:val="00DB3FB2"/>
    <w:rsid w:val="00DB4B8D"/>
    <w:rsid w:val="00DB52B1"/>
    <w:rsid w:val="00DB696D"/>
    <w:rsid w:val="00DB7068"/>
    <w:rsid w:val="00DC4D9B"/>
    <w:rsid w:val="00DD013F"/>
    <w:rsid w:val="00DD17D3"/>
    <w:rsid w:val="00DD3FB1"/>
    <w:rsid w:val="00DD4E42"/>
    <w:rsid w:val="00DD5814"/>
    <w:rsid w:val="00DD6C53"/>
    <w:rsid w:val="00DE123F"/>
    <w:rsid w:val="00DE2C67"/>
    <w:rsid w:val="00DE45BC"/>
    <w:rsid w:val="00DE5638"/>
    <w:rsid w:val="00DE7182"/>
    <w:rsid w:val="00DF02C6"/>
    <w:rsid w:val="00DF11F5"/>
    <w:rsid w:val="00DF26D8"/>
    <w:rsid w:val="00DF3656"/>
    <w:rsid w:val="00DF3A80"/>
    <w:rsid w:val="00DF4586"/>
    <w:rsid w:val="00DF5B5D"/>
    <w:rsid w:val="00DF5D92"/>
    <w:rsid w:val="00DF65B2"/>
    <w:rsid w:val="00DF73F4"/>
    <w:rsid w:val="00E001D9"/>
    <w:rsid w:val="00E03ACF"/>
    <w:rsid w:val="00E03B2B"/>
    <w:rsid w:val="00E03DEE"/>
    <w:rsid w:val="00E04498"/>
    <w:rsid w:val="00E04709"/>
    <w:rsid w:val="00E048FB"/>
    <w:rsid w:val="00E0701D"/>
    <w:rsid w:val="00E1306D"/>
    <w:rsid w:val="00E136E8"/>
    <w:rsid w:val="00E151D8"/>
    <w:rsid w:val="00E15522"/>
    <w:rsid w:val="00E159C7"/>
    <w:rsid w:val="00E17491"/>
    <w:rsid w:val="00E215AB"/>
    <w:rsid w:val="00E22BDB"/>
    <w:rsid w:val="00E261F0"/>
    <w:rsid w:val="00E3394F"/>
    <w:rsid w:val="00E3640D"/>
    <w:rsid w:val="00E370BD"/>
    <w:rsid w:val="00E379E2"/>
    <w:rsid w:val="00E402DD"/>
    <w:rsid w:val="00E4041E"/>
    <w:rsid w:val="00E43AF2"/>
    <w:rsid w:val="00E43B06"/>
    <w:rsid w:val="00E45A9D"/>
    <w:rsid w:val="00E46D21"/>
    <w:rsid w:val="00E507E2"/>
    <w:rsid w:val="00E51D4F"/>
    <w:rsid w:val="00E55076"/>
    <w:rsid w:val="00E5522B"/>
    <w:rsid w:val="00E554E7"/>
    <w:rsid w:val="00E62869"/>
    <w:rsid w:val="00E63216"/>
    <w:rsid w:val="00E70FDF"/>
    <w:rsid w:val="00E71E33"/>
    <w:rsid w:val="00E73AEE"/>
    <w:rsid w:val="00E74ABE"/>
    <w:rsid w:val="00E8199F"/>
    <w:rsid w:val="00E81C2D"/>
    <w:rsid w:val="00E826D9"/>
    <w:rsid w:val="00E849B4"/>
    <w:rsid w:val="00E84C89"/>
    <w:rsid w:val="00E85DFB"/>
    <w:rsid w:val="00E8633D"/>
    <w:rsid w:val="00E87852"/>
    <w:rsid w:val="00E90F4F"/>
    <w:rsid w:val="00E920B9"/>
    <w:rsid w:val="00E92C09"/>
    <w:rsid w:val="00E9413C"/>
    <w:rsid w:val="00E94676"/>
    <w:rsid w:val="00E96BF3"/>
    <w:rsid w:val="00EA0C3B"/>
    <w:rsid w:val="00EA1755"/>
    <w:rsid w:val="00EA18DE"/>
    <w:rsid w:val="00EA4F01"/>
    <w:rsid w:val="00EA6C57"/>
    <w:rsid w:val="00EB0A8D"/>
    <w:rsid w:val="00EB32D8"/>
    <w:rsid w:val="00EB7AB1"/>
    <w:rsid w:val="00EC2397"/>
    <w:rsid w:val="00EC4F83"/>
    <w:rsid w:val="00ED15BD"/>
    <w:rsid w:val="00ED1947"/>
    <w:rsid w:val="00ED1C7D"/>
    <w:rsid w:val="00ED22B7"/>
    <w:rsid w:val="00ED487B"/>
    <w:rsid w:val="00ED558D"/>
    <w:rsid w:val="00EE04AC"/>
    <w:rsid w:val="00EE20BA"/>
    <w:rsid w:val="00EE2E85"/>
    <w:rsid w:val="00EE370B"/>
    <w:rsid w:val="00EE3A4F"/>
    <w:rsid w:val="00EE6014"/>
    <w:rsid w:val="00EE69E7"/>
    <w:rsid w:val="00EF2298"/>
    <w:rsid w:val="00EF23EC"/>
    <w:rsid w:val="00EF4317"/>
    <w:rsid w:val="00EF50C5"/>
    <w:rsid w:val="00EF560F"/>
    <w:rsid w:val="00F06AEE"/>
    <w:rsid w:val="00F10C79"/>
    <w:rsid w:val="00F13AE7"/>
    <w:rsid w:val="00F14F28"/>
    <w:rsid w:val="00F15F50"/>
    <w:rsid w:val="00F20358"/>
    <w:rsid w:val="00F23FE1"/>
    <w:rsid w:val="00F244B7"/>
    <w:rsid w:val="00F24546"/>
    <w:rsid w:val="00F249B5"/>
    <w:rsid w:val="00F25AE9"/>
    <w:rsid w:val="00F25FC8"/>
    <w:rsid w:val="00F26F38"/>
    <w:rsid w:val="00F27C4E"/>
    <w:rsid w:val="00F30E12"/>
    <w:rsid w:val="00F33F8B"/>
    <w:rsid w:val="00F343CD"/>
    <w:rsid w:val="00F37864"/>
    <w:rsid w:val="00F431A3"/>
    <w:rsid w:val="00F43AE5"/>
    <w:rsid w:val="00F44EFF"/>
    <w:rsid w:val="00F45A96"/>
    <w:rsid w:val="00F45C23"/>
    <w:rsid w:val="00F5041F"/>
    <w:rsid w:val="00F529D3"/>
    <w:rsid w:val="00F5535C"/>
    <w:rsid w:val="00F55A1E"/>
    <w:rsid w:val="00F55A6D"/>
    <w:rsid w:val="00F56BE9"/>
    <w:rsid w:val="00F612B8"/>
    <w:rsid w:val="00F61515"/>
    <w:rsid w:val="00F63B33"/>
    <w:rsid w:val="00F65007"/>
    <w:rsid w:val="00F65257"/>
    <w:rsid w:val="00F66744"/>
    <w:rsid w:val="00F7137A"/>
    <w:rsid w:val="00F75F0C"/>
    <w:rsid w:val="00F76A54"/>
    <w:rsid w:val="00F827AA"/>
    <w:rsid w:val="00F85469"/>
    <w:rsid w:val="00F855E3"/>
    <w:rsid w:val="00F857AF"/>
    <w:rsid w:val="00F86F0B"/>
    <w:rsid w:val="00F87AC8"/>
    <w:rsid w:val="00F87B12"/>
    <w:rsid w:val="00F90BB7"/>
    <w:rsid w:val="00F91A27"/>
    <w:rsid w:val="00F94E51"/>
    <w:rsid w:val="00F9692B"/>
    <w:rsid w:val="00FA15C6"/>
    <w:rsid w:val="00FA3C67"/>
    <w:rsid w:val="00FA4722"/>
    <w:rsid w:val="00FA4BE6"/>
    <w:rsid w:val="00FA52DE"/>
    <w:rsid w:val="00FA5F22"/>
    <w:rsid w:val="00FB4062"/>
    <w:rsid w:val="00FC0078"/>
    <w:rsid w:val="00FC59A5"/>
    <w:rsid w:val="00FD1F23"/>
    <w:rsid w:val="00FD3E41"/>
    <w:rsid w:val="00FD4A9E"/>
    <w:rsid w:val="00FD55B1"/>
    <w:rsid w:val="00FD6717"/>
    <w:rsid w:val="00FE0D9E"/>
    <w:rsid w:val="00FE1EE7"/>
    <w:rsid w:val="00FE5A7E"/>
    <w:rsid w:val="00FF3198"/>
    <w:rsid w:val="010033FE"/>
    <w:rsid w:val="01285229"/>
    <w:rsid w:val="018C1267"/>
    <w:rsid w:val="01E81FFF"/>
    <w:rsid w:val="01F81427"/>
    <w:rsid w:val="02012A20"/>
    <w:rsid w:val="02410BBD"/>
    <w:rsid w:val="0255631B"/>
    <w:rsid w:val="025A1D16"/>
    <w:rsid w:val="02675FA2"/>
    <w:rsid w:val="029858A5"/>
    <w:rsid w:val="02B01928"/>
    <w:rsid w:val="02DB66DE"/>
    <w:rsid w:val="030F1581"/>
    <w:rsid w:val="0367195A"/>
    <w:rsid w:val="03E17F2F"/>
    <w:rsid w:val="03F93561"/>
    <w:rsid w:val="041C048B"/>
    <w:rsid w:val="04455AED"/>
    <w:rsid w:val="04543A7E"/>
    <w:rsid w:val="046B3463"/>
    <w:rsid w:val="04932572"/>
    <w:rsid w:val="04933C53"/>
    <w:rsid w:val="05156760"/>
    <w:rsid w:val="052E5413"/>
    <w:rsid w:val="05362D79"/>
    <w:rsid w:val="05702602"/>
    <w:rsid w:val="059E7BA9"/>
    <w:rsid w:val="05D34727"/>
    <w:rsid w:val="05D66602"/>
    <w:rsid w:val="05F3515E"/>
    <w:rsid w:val="06372924"/>
    <w:rsid w:val="06495BAA"/>
    <w:rsid w:val="067A5D0F"/>
    <w:rsid w:val="06887ED4"/>
    <w:rsid w:val="068E57D3"/>
    <w:rsid w:val="06D0191A"/>
    <w:rsid w:val="07023E90"/>
    <w:rsid w:val="07FD4090"/>
    <w:rsid w:val="08931933"/>
    <w:rsid w:val="08A42702"/>
    <w:rsid w:val="08E550FE"/>
    <w:rsid w:val="09490841"/>
    <w:rsid w:val="09905A49"/>
    <w:rsid w:val="09F27F75"/>
    <w:rsid w:val="0A270D93"/>
    <w:rsid w:val="0A6F7309"/>
    <w:rsid w:val="0A754277"/>
    <w:rsid w:val="0A7F2E26"/>
    <w:rsid w:val="0ACC2AB1"/>
    <w:rsid w:val="0B1110DC"/>
    <w:rsid w:val="0B335263"/>
    <w:rsid w:val="0B4A1776"/>
    <w:rsid w:val="0B71123C"/>
    <w:rsid w:val="0B966D19"/>
    <w:rsid w:val="0C1214DA"/>
    <w:rsid w:val="0C31724E"/>
    <w:rsid w:val="0C525A8C"/>
    <w:rsid w:val="0C786503"/>
    <w:rsid w:val="0CB46C2C"/>
    <w:rsid w:val="0CE9115E"/>
    <w:rsid w:val="0D1A04C9"/>
    <w:rsid w:val="0D3C08AB"/>
    <w:rsid w:val="0D3E3F80"/>
    <w:rsid w:val="0D60217F"/>
    <w:rsid w:val="0D90780B"/>
    <w:rsid w:val="0DB72A31"/>
    <w:rsid w:val="0E0272E3"/>
    <w:rsid w:val="0E3A13A6"/>
    <w:rsid w:val="0E5126E9"/>
    <w:rsid w:val="0F3516D1"/>
    <w:rsid w:val="0F583081"/>
    <w:rsid w:val="10294501"/>
    <w:rsid w:val="103E7503"/>
    <w:rsid w:val="10757130"/>
    <w:rsid w:val="10951221"/>
    <w:rsid w:val="10C446C9"/>
    <w:rsid w:val="11116365"/>
    <w:rsid w:val="111368EF"/>
    <w:rsid w:val="112A7CC0"/>
    <w:rsid w:val="112B34AD"/>
    <w:rsid w:val="11A130B4"/>
    <w:rsid w:val="11FF5827"/>
    <w:rsid w:val="12425AC4"/>
    <w:rsid w:val="12532F3F"/>
    <w:rsid w:val="127F1A55"/>
    <w:rsid w:val="13220891"/>
    <w:rsid w:val="13C67CD0"/>
    <w:rsid w:val="13CC23F4"/>
    <w:rsid w:val="140A4210"/>
    <w:rsid w:val="141F7503"/>
    <w:rsid w:val="148B57E4"/>
    <w:rsid w:val="14DF4CF8"/>
    <w:rsid w:val="14E34758"/>
    <w:rsid w:val="156C32AB"/>
    <w:rsid w:val="157E0164"/>
    <w:rsid w:val="15D06A51"/>
    <w:rsid w:val="15E05F5F"/>
    <w:rsid w:val="15E74DD8"/>
    <w:rsid w:val="165068A2"/>
    <w:rsid w:val="166F0578"/>
    <w:rsid w:val="17176AAE"/>
    <w:rsid w:val="177A7EAB"/>
    <w:rsid w:val="179F160C"/>
    <w:rsid w:val="17A11E41"/>
    <w:rsid w:val="17CF1B78"/>
    <w:rsid w:val="18070575"/>
    <w:rsid w:val="18090C43"/>
    <w:rsid w:val="180F13CC"/>
    <w:rsid w:val="18185587"/>
    <w:rsid w:val="18231723"/>
    <w:rsid w:val="188F1B48"/>
    <w:rsid w:val="1897527F"/>
    <w:rsid w:val="18AA031B"/>
    <w:rsid w:val="18FB5F15"/>
    <w:rsid w:val="192047DE"/>
    <w:rsid w:val="19477B5C"/>
    <w:rsid w:val="19770184"/>
    <w:rsid w:val="19777C04"/>
    <w:rsid w:val="1A027439"/>
    <w:rsid w:val="1A7148DF"/>
    <w:rsid w:val="1A996F8F"/>
    <w:rsid w:val="1B066372"/>
    <w:rsid w:val="1B1F63F0"/>
    <w:rsid w:val="1B321622"/>
    <w:rsid w:val="1B4B3B1C"/>
    <w:rsid w:val="1CFE5E04"/>
    <w:rsid w:val="1D102580"/>
    <w:rsid w:val="1D4A6188"/>
    <w:rsid w:val="1D805F2A"/>
    <w:rsid w:val="1DAA2193"/>
    <w:rsid w:val="1DAC61B7"/>
    <w:rsid w:val="1DC72953"/>
    <w:rsid w:val="1DEA06D7"/>
    <w:rsid w:val="1E511B62"/>
    <w:rsid w:val="1E7E6E04"/>
    <w:rsid w:val="1EA9678E"/>
    <w:rsid w:val="1EBA3927"/>
    <w:rsid w:val="1F0E3240"/>
    <w:rsid w:val="1F3E36B9"/>
    <w:rsid w:val="1F8B2622"/>
    <w:rsid w:val="1F9C38D3"/>
    <w:rsid w:val="1FAA007F"/>
    <w:rsid w:val="1FCA02F8"/>
    <w:rsid w:val="20767551"/>
    <w:rsid w:val="20B803BF"/>
    <w:rsid w:val="214A57C8"/>
    <w:rsid w:val="215A3673"/>
    <w:rsid w:val="21B16EEB"/>
    <w:rsid w:val="21DB64E2"/>
    <w:rsid w:val="221C4C30"/>
    <w:rsid w:val="22A70B6C"/>
    <w:rsid w:val="22C648B8"/>
    <w:rsid w:val="23034503"/>
    <w:rsid w:val="23C14303"/>
    <w:rsid w:val="23CB4DD1"/>
    <w:rsid w:val="23FF4622"/>
    <w:rsid w:val="24086AFE"/>
    <w:rsid w:val="243F320D"/>
    <w:rsid w:val="2489326F"/>
    <w:rsid w:val="24CD7D3C"/>
    <w:rsid w:val="250138AE"/>
    <w:rsid w:val="257C56A5"/>
    <w:rsid w:val="26096519"/>
    <w:rsid w:val="26612121"/>
    <w:rsid w:val="26B15F84"/>
    <w:rsid w:val="270A231C"/>
    <w:rsid w:val="27432BC1"/>
    <w:rsid w:val="27791A74"/>
    <w:rsid w:val="27F0275A"/>
    <w:rsid w:val="281A02BE"/>
    <w:rsid w:val="28580092"/>
    <w:rsid w:val="28757D97"/>
    <w:rsid w:val="28BC23D4"/>
    <w:rsid w:val="28D03787"/>
    <w:rsid w:val="28E5684C"/>
    <w:rsid w:val="28F563E3"/>
    <w:rsid w:val="290578B9"/>
    <w:rsid w:val="29293308"/>
    <w:rsid w:val="29822826"/>
    <w:rsid w:val="29D9700E"/>
    <w:rsid w:val="2A407C2A"/>
    <w:rsid w:val="2A783938"/>
    <w:rsid w:val="2AA10ED5"/>
    <w:rsid w:val="2ADA0518"/>
    <w:rsid w:val="2AF05838"/>
    <w:rsid w:val="2B087B04"/>
    <w:rsid w:val="2B1A17A1"/>
    <w:rsid w:val="2B4A2EDD"/>
    <w:rsid w:val="2B7F08E4"/>
    <w:rsid w:val="2B8D1B43"/>
    <w:rsid w:val="2C293EE8"/>
    <w:rsid w:val="2C921974"/>
    <w:rsid w:val="2CBB309E"/>
    <w:rsid w:val="2CCA5064"/>
    <w:rsid w:val="2CCF7D4F"/>
    <w:rsid w:val="2D212596"/>
    <w:rsid w:val="2D242B88"/>
    <w:rsid w:val="2D4F21F6"/>
    <w:rsid w:val="2D4F2439"/>
    <w:rsid w:val="2D7B2469"/>
    <w:rsid w:val="2DAE7AA9"/>
    <w:rsid w:val="2DBE14C9"/>
    <w:rsid w:val="2E084AD9"/>
    <w:rsid w:val="2E251D02"/>
    <w:rsid w:val="2E50003C"/>
    <w:rsid w:val="2EB035A9"/>
    <w:rsid w:val="2ECE0839"/>
    <w:rsid w:val="2F1B5E2A"/>
    <w:rsid w:val="2F6A64D8"/>
    <w:rsid w:val="2FA10B9C"/>
    <w:rsid w:val="30362265"/>
    <w:rsid w:val="30393F2D"/>
    <w:rsid w:val="30616EA9"/>
    <w:rsid w:val="30777C65"/>
    <w:rsid w:val="30CA6C5F"/>
    <w:rsid w:val="30F2130F"/>
    <w:rsid w:val="31085620"/>
    <w:rsid w:val="314C115E"/>
    <w:rsid w:val="31A44D82"/>
    <w:rsid w:val="31E66E9E"/>
    <w:rsid w:val="31F950A2"/>
    <w:rsid w:val="320609C3"/>
    <w:rsid w:val="326F5337"/>
    <w:rsid w:val="32B70A61"/>
    <w:rsid w:val="32BE120D"/>
    <w:rsid w:val="32D2015C"/>
    <w:rsid w:val="33027952"/>
    <w:rsid w:val="330C0EF9"/>
    <w:rsid w:val="33261E23"/>
    <w:rsid w:val="33291024"/>
    <w:rsid w:val="332A7AF8"/>
    <w:rsid w:val="33506DE6"/>
    <w:rsid w:val="33A273C0"/>
    <w:rsid w:val="33A9206B"/>
    <w:rsid w:val="33FA529D"/>
    <w:rsid w:val="341A4047"/>
    <w:rsid w:val="34336813"/>
    <w:rsid w:val="3517359F"/>
    <w:rsid w:val="351F03F9"/>
    <w:rsid w:val="355F0FC1"/>
    <w:rsid w:val="359615AC"/>
    <w:rsid w:val="359A6216"/>
    <w:rsid w:val="35A54CED"/>
    <w:rsid w:val="35D804D9"/>
    <w:rsid w:val="36717BDF"/>
    <w:rsid w:val="371C0D8B"/>
    <w:rsid w:val="37203345"/>
    <w:rsid w:val="372B0E36"/>
    <w:rsid w:val="37534CA7"/>
    <w:rsid w:val="379D6B2D"/>
    <w:rsid w:val="37D824F1"/>
    <w:rsid w:val="388A0A03"/>
    <w:rsid w:val="38960FBF"/>
    <w:rsid w:val="38F0685B"/>
    <w:rsid w:val="39131283"/>
    <w:rsid w:val="3923276A"/>
    <w:rsid w:val="392C1E69"/>
    <w:rsid w:val="39331197"/>
    <w:rsid w:val="39431E3F"/>
    <w:rsid w:val="396E5D7C"/>
    <w:rsid w:val="39D04FC4"/>
    <w:rsid w:val="39E42CC8"/>
    <w:rsid w:val="3A172FBE"/>
    <w:rsid w:val="3A29071D"/>
    <w:rsid w:val="3A3F6146"/>
    <w:rsid w:val="3A4C0E33"/>
    <w:rsid w:val="3B0C4DFA"/>
    <w:rsid w:val="3B547968"/>
    <w:rsid w:val="3B664276"/>
    <w:rsid w:val="3B972F43"/>
    <w:rsid w:val="3BA93D77"/>
    <w:rsid w:val="3C022D13"/>
    <w:rsid w:val="3C4375C1"/>
    <w:rsid w:val="3C4D26C6"/>
    <w:rsid w:val="3D044EFC"/>
    <w:rsid w:val="3D476A8F"/>
    <w:rsid w:val="3D6C15E5"/>
    <w:rsid w:val="3E062677"/>
    <w:rsid w:val="3E3C3E33"/>
    <w:rsid w:val="3E633745"/>
    <w:rsid w:val="3E6946AD"/>
    <w:rsid w:val="3EB60CB3"/>
    <w:rsid w:val="3EBE0D9B"/>
    <w:rsid w:val="3EC436F9"/>
    <w:rsid w:val="3EC47F7D"/>
    <w:rsid w:val="3EFB063C"/>
    <w:rsid w:val="3F740895"/>
    <w:rsid w:val="3F7F04F6"/>
    <w:rsid w:val="3FB93DC6"/>
    <w:rsid w:val="400A7A69"/>
    <w:rsid w:val="40253F4D"/>
    <w:rsid w:val="402A691C"/>
    <w:rsid w:val="40AF2ED8"/>
    <w:rsid w:val="40B956E1"/>
    <w:rsid w:val="40C31DD9"/>
    <w:rsid w:val="410D4941"/>
    <w:rsid w:val="41200E1E"/>
    <w:rsid w:val="417D6BDB"/>
    <w:rsid w:val="419104D9"/>
    <w:rsid w:val="41B05692"/>
    <w:rsid w:val="41C24ED2"/>
    <w:rsid w:val="41D90132"/>
    <w:rsid w:val="41EF252B"/>
    <w:rsid w:val="422E66F3"/>
    <w:rsid w:val="42395211"/>
    <w:rsid w:val="42554B5E"/>
    <w:rsid w:val="425D46BB"/>
    <w:rsid w:val="42664BB1"/>
    <w:rsid w:val="4275164D"/>
    <w:rsid w:val="430A3262"/>
    <w:rsid w:val="438A27C8"/>
    <w:rsid w:val="43E47456"/>
    <w:rsid w:val="441309F0"/>
    <w:rsid w:val="44310C44"/>
    <w:rsid w:val="44644583"/>
    <w:rsid w:val="446B6F5D"/>
    <w:rsid w:val="447107A7"/>
    <w:rsid w:val="4484575B"/>
    <w:rsid w:val="44A722AA"/>
    <w:rsid w:val="44AF0CED"/>
    <w:rsid w:val="45572A56"/>
    <w:rsid w:val="45675BEC"/>
    <w:rsid w:val="457E42F3"/>
    <w:rsid w:val="460E768F"/>
    <w:rsid w:val="46101B39"/>
    <w:rsid w:val="46A824B9"/>
    <w:rsid w:val="46BB170B"/>
    <w:rsid w:val="46C0371F"/>
    <w:rsid w:val="46D15968"/>
    <w:rsid w:val="47105324"/>
    <w:rsid w:val="475016C9"/>
    <w:rsid w:val="47510906"/>
    <w:rsid w:val="47567AEE"/>
    <w:rsid w:val="47882EEC"/>
    <w:rsid w:val="478C5485"/>
    <w:rsid w:val="4796785C"/>
    <w:rsid w:val="479E608B"/>
    <w:rsid w:val="47E85B9B"/>
    <w:rsid w:val="48164F15"/>
    <w:rsid w:val="485A61E1"/>
    <w:rsid w:val="495D70F7"/>
    <w:rsid w:val="4985062F"/>
    <w:rsid w:val="4A262AF4"/>
    <w:rsid w:val="4ADD244D"/>
    <w:rsid w:val="4B0A4380"/>
    <w:rsid w:val="4B414A2E"/>
    <w:rsid w:val="4B4C5A72"/>
    <w:rsid w:val="4B642F54"/>
    <w:rsid w:val="4B7074E5"/>
    <w:rsid w:val="4B716301"/>
    <w:rsid w:val="4B7D5F80"/>
    <w:rsid w:val="4BF3562C"/>
    <w:rsid w:val="4BF40741"/>
    <w:rsid w:val="4C411429"/>
    <w:rsid w:val="4C5E019B"/>
    <w:rsid w:val="4C7A3E2A"/>
    <w:rsid w:val="4DC265D5"/>
    <w:rsid w:val="4E397895"/>
    <w:rsid w:val="4E475085"/>
    <w:rsid w:val="4E6179A5"/>
    <w:rsid w:val="4E9C101D"/>
    <w:rsid w:val="4F54289B"/>
    <w:rsid w:val="4F64249F"/>
    <w:rsid w:val="4F6E1200"/>
    <w:rsid w:val="4FCF3A38"/>
    <w:rsid w:val="4FEE189E"/>
    <w:rsid w:val="4FF5727D"/>
    <w:rsid w:val="504B2FD5"/>
    <w:rsid w:val="50945995"/>
    <w:rsid w:val="50A8237D"/>
    <w:rsid w:val="50E02600"/>
    <w:rsid w:val="50EB6E9C"/>
    <w:rsid w:val="50EE3925"/>
    <w:rsid w:val="510113CF"/>
    <w:rsid w:val="51070878"/>
    <w:rsid w:val="5148519A"/>
    <w:rsid w:val="51A67584"/>
    <w:rsid w:val="51FB1FE6"/>
    <w:rsid w:val="520909A0"/>
    <w:rsid w:val="52121B0D"/>
    <w:rsid w:val="527D4949"/>
    <w:rsid w:val="52DA5B1C"/>
    <w:rsid w:val="53121571"/>
    <w:rsid w:val="532332A7"/>
    <w:rsid w:val="536C2F7E"/>
    <w:rsid w:val="539F2EE7"/>
    <w:rsid w:val="53F038EA"/>
    <w:rsid w:val="543F264E"/>
    <w:rsid w:val="54984779"/>
    <w:rsid w:val="54CC0C5A"/>
    <w:rsid w:val="54E160E1"/>
    <w:rsid w:val="54E23850"/>
    <w:rsid w:val="54E43457"/>
    <w:rsid w:val="55191463"/>
    <w:rsid w:val="55473849"/>
    <w:rsid w:val="554930D2"/>
    <w:rsid w:val="55C15F0B"/>
    <w:rsid w:val="55C43C6A"/>
    <w:rsid w:val="55E15287"/>
    <w:rsid w:val="565E037A"/>
    <w:rsid w:val="56724FD9"/>
    <w:rsid w:val="56AE54C4"/>
    <w:rsid w:val="56C65928"/>
    <w:rsid w:val="56C972A1"/>
    <w:rsid w:val="57045AA2"/>
    <w:rsid w:val="570F6E7F"/>
    <w:rsid w:val="572B7F1B"/>
    <w:rsid w:val="57793602"/>
    <w:rsid w:val="58055B79"/>
    <w:rsid w:val="58C023F9"/>
    <w:rsid w:val="58D41D8A"/>
    <w:rsid w:val="5948194C"/>
    <w:rsid w:val="595A333D"/>
    <w:rsid w:val="596A4D22"/>
    <w:rsid w:val="59BA69E3"/>
    <w:rsid w:val="59EF3A84"/>
    <w:rsid w:val="5A063425"/>
    <w:rsid w:val="5A3B5D1E"/>
    <w:rsid w:val="5A417035"/>
    <w:rsid w:val="5A4B453D"/>
    <w:rsid w:val="5A522A93"/>
    <w:rsid w:val="5A661DF4"/>
    <w:rsid w:val="5A7F74DE"/>
    <w:rsid w:val="5A935F96"/>
    <w:rsid w:val="5ACF0178"/>
    <w:rsid w:val="5B0C5D54"/>
    <w:rsid w:val="5B2402E4"/>
    <w:rsid w:val="5B344E14"/>
    <w:rsid w:val="5B763444"/>
    <w:rsid w:val="5B9D1978"/>
    <w:rsid w:val="5BA929FE"/>
    <w:rsid w:val="5BD73121"/>
    <w:rsid w:val="5BDB0AF9"/>
    <w:rsid w:val="5C0F2617"/>
    <w:rsid w:val="5C3E17F9"/>
    <w:rsid w:val="5C4C7FFB"/>
    <w:rsid w:val="5C537D21"/>
    <w:rsid w:val="5CFA53B0"/>
    <w:rsid w:val="5D3A6920"/>
    <w:rsid w:val="5D4A02A9"/>
    <w:rsid w:val="5D8135CC"/>
    <w:rsid w:val="5DA64C8A"/>
    <w:rsid w:val="5DE501AF"/>
    <w:rsid w:val="5DEB03AE"/>
    <w:rsid w:val="5E002DDD"/>
    <w:rsid w:val="5E071F26"/>
    <w:rsid w:val="5E23788C"/>
    <w:rsid w:val="5E551C67"/>
    <w:rsid w:val="5E566CF4"/>
    <w:rsid w:val="5E6C7908"/>
    <w:rsid w:val="5E812C6D"/>
    <w:rsid w:val="5EB86210"/>
    <w:rsid w:val="5EED05F3"/>
    <w:rsid w:val="5F064C35"/>
    <w:rsid w:val="5F3400AD"/>
    <w:rsid w:val="600446EC"/>
    <w:rsid w:val="600D2EE6"/>
    <w:rsid w:val="601E7EAA"/>
    <w:rsid w:val="6091207C"/>
    <w:rsid w:val="60F2100A"/>
    <w:rsid w:val="61012548"/>
    <w:rsid w:val="61BD2AE7"/>
    <w:rsid w:val="61BE6360"/>
    <w:rsid w:val="61D0464C"/>
    <w:rsid w:val="61DB5D3A"/>
    <w:rsid w:val="61FF23CB"/>
    <w:rsid w:val="621760F6"/>
    <w:rsid w:val="62246B60"/>
    <w:rsid w:val="62E36EC5"/>
    <w:rsid w:val="62E75EB4"/>
    <w:rsid w:val="62E81FE8"/>
    <w:rsid w:val="62E97B13"/>
    <w:rsid w:val="63285B42"/>
    <w:rsid w:val="636F54EC"/>
    <w:rsid w:val="638E6E02"/>
    <w:rsid w:val="639D50D6"/>
    <w:rsid w:val="63A90BD3"/>
    <w:rsid w:val="644F1ACD"/>
    <w:rsid w:val="64A8372F"/>
    <w:rsid w:val="64C035B4"/>
    <w:rsid w:val="64D76619"/>
    <w:rsid w:val="64FD6D44"/>
    <w:rsid w:val="65272AB2"/>
    <w:rsid w:val="653F3838"/>
    <w:rsid w:val="658D6058"/>
    <w:rsid w:val="65FC336D"/>
    <w:rsid w:val="66007761"/>
    <w:rsid w:val="662D19F1"/>
    <w:rsid w:val="66A53123"/>
    <w:rsid w:val="66F85BDC"/>
    <w:rsid w:val="66F97F7F"/>
    <w:rsid w:val="66FF2EE4"/>
    <w:rsid w:val="671F2FEE"/>
    <w:rsid w:val="67446448"/>
    <w:rsid w:val="675E1AFC"/>
    <w:rsid w:val="67861401"/>
    <w:rsid w:val="67897CFE"/>
    <w:rsid w:val="679F25C0"/>
    <w:rsid w:val="67A212D9"/>
    <w:rsid w:val="67D6545D"/>
    <w:rsid w:val="67EA44FC"/>
    <w:rsid w:val="67FF1998"/>
    <w:rsid w:val="680C374A"/>
    <w:rsid w:val="680D1D99"/>
    <w:rsid w:val="681A7759"/>
    <w:rsid w:val="6840613C"/>
    <w:rsid w:val="6876068B"/>
    <w:rsid w:val="68C97848"/>
    <w:rsid w:val="68E7433A"/>
    <w:rsid w:val="68E86ABE"/>
    <w:rsid w:val="69056BF9"/>
    <w:rsid w:val="691E67B1"/>
    <w:rsid w:val="69431270"/>
    <w:rsid w:val="694C1F68"/>
    <w:rsid w:val="69BA078D"/>
    <w:rsid w:val="69C37723"/>
    <w:rsid w:val="6A0505C6"/>
    <w:rsid w:val="6A7F4F75"/>
    <w:rsid w:val="6ACA16F9"/>
    <w:rsid w:val="6AFF00CA"/>
    <w:rsid w:val="6B16774A"/>
    <w:rsid w:val="6B494446"/>
    <w:rsid w:val="6BAB2FCD"/>
    <w:rsid w:val="6BFF5D3A"/>
    <w:rsid w:val="6C321536"/>
    <w:rsid w:val="6C492D55"/>
    <w:rsid w:val="6C7E3126"/>
    <w:rsid w:val="6C8178B4"/>
    <w:rsid w:val="6C84727C"/>
    <w:rsid w:val="6D1F7993"/>
    <w:rsid w:val="6E2D30BE"/>
    <w:rsid w:val="6E2F78A7"/>
    <w:rsid w:val="6E8509EA"/>
    <w:rsid w:val="6EB54E50"/>
    <w:rsid w:val="6ECE2681"/>
    <w:rsid w:val="6EF77006"/>
    <w:rsid w:val="6F48335E"/>
    <w:rsid w:val="6F656567"/>
    <w:rsid w:val="6F9441FC"/>
    <w:rsid w:val="6FB9715F"/>
    <w:rsid w:val="6FC96403"/>
    <w:rsid w:val="700D4ACD"/>
    <w:rsid w:val="705E30C9"/>
    <w:rsid w:val="708A3C8C"/>
    <w:rsid w:val="70A12054"/>
    <w:rsid w:val="71030383"/>
    <w:rsid w:val="71197B42"/>
    <w:rsid w:val="713D1393"/>
    <w:rsid w:val="71600CB0"/>
    <w:rsid w:val="720811E2"/>
    <w:rsid w:val="72340F9C"/>
    <w:rsid w:val="72686EF1"/>
    <w:rsid w:val="729965A8"/>
    <w:rsid w:val="72B65B08"/>
    <w:rsid w:val="72F52C2C"/>
    <w:rsid w:val="72FA70AF"/>
    <w:rsid w:val="73087812"/>
    <w:rsid w:val="731E5707"/>
    <w:rsid w:val="737238D8"/>
    <w:rsid w:val="73A94EF7"/>
    <w:rsid w:val="73AB63BB"/>
    <w:rsid w:val="73C623CD"/>
    <w:rsid w:val="73D4787E"/>
    <w:rsid w:val="73F22348"/>
    <w:rsid w:val="746F4A04"/>
    <w:rsid w:val="7478277B"/>
    <w:rsid w:val="74BD630E"/>
    <w:rsid w:val="74CB259B"/>
    <w:rsid w:val="7599056E"/>
    <w:rsid w:val="75EF44CC"/>
    <w:rsid w:val="75F64901"/>
    <w:rsid w:val="75FB5359"/>
    <w:rsid w:val="76056734"/>
    <w:rsid w:val="762D38BA"/>
    <w:rsid w:val="76363181"/>
    <w:rsid w:val="76741247"/>
    <w:rsid w:val="76F21D7B"/>
    <w:rsid w:val="774152C9"/>
    <w:rsid w:val="77751EE2"/>
    <w:rsid w:val="777759EB"/>
    <w:rsid w:val="77D2110D"/>
    <w:rsid w:val="78194B43"/>
    <w:rsid w:val="78C15396"/>
    <w:rsid w:val="793070F8"/>
    <w:rsid w:val="79347CC6"/>
    <w:rsid w:val="79620D19"/>
    <w:rsid w:val="796F195D"/>
    <w:rsid w:val="797E1901"/>
    <w:rsid w:val="79D825C1"/>
    <w:rsid w:val="7A3F6AB2"/>
    <w:rsid w:val="7A5D1027"/>
    <w:rsid w:val="7A8555FE"/>
    <w:rsid w:val="7A8F318B"/>
    <w:rsid w:val="7A971B46"/>
    <w:rsid w:val="7ADC408A"/>
    <w:rsid w:val="7AE606AF"/>
    <w:rsid w:val="7AE75F94"/>
    <w:rsid w:val="7AF409AB"/>
    <w:rsid w:val="7B133128"/>
    <w:rsid w:val="7B1959FC"/>
    <w:rsid w:val="7B1C502C"/>
    <w:rsid w:val="7B3202D1"/>
    <w:rsid w:val="7B52681B"/>
    <w:rsid w:val="7B5D131E"/>
    <w:rsid w:val="7BB34580"/>
    <w:rsid w:val="7BC44ABA"/>
    <w:rsid w:val="7BD26CFC"/>
    <w:rsid w:val="7BF60D85"/>
    <w:rsid w:val="7D7C4AB4"/>
    <w:rsid w:val="7D7D75C8"/>
    <w:rsid w:val="7DB41B16"/>
    <w:rsid w:val="7DEB79E2"/>
    <w:rsid w:val="7DEF19CE"/>
    <w:rsid w:val="7DFC5027"/>
    <w:rsid w:val="7E002D54"/>
    <w:rsid w:val="7E1A04DD"/>
    <w:rsid w:val="7E445FA0"/>
    <w:rsid w:val="7E74358B"/>
    <w:rsid w:val="7E7F7F16"/>
    <w:rsid w:val="7F0F534D"/>
    <w:rsid w:val="7F1046BF"/>
    <w:rsid w:val="7F524FAC"/>
    <w:rsid w:val="7F600D62"/>
    <w:rsid w:val="7FB563F9"/>
    <w:rsid w:val="7FE05A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42"/>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5">
    <w:name w:val="heading 2"/>
    <w:basedOn w:val="1"/>
    <w:next w:val="1"/>
    <w:link w:val="43"/>
    <w:qFormat/>
    <w:uiPriority w:val="9"/>
    <w:pPr>
      <w:keepNext/>
      <w:keepLines/>
      <w:spacing w:before="260" w:after="260" w:line="416" w:lineRule="auto"/>
      <w:outlineLvl w:val="1"/>
    </w:pPr>
    <w:rPr>
      <w:rFonts w:ascii="Cambria" w:hAnsi="Cambria" w:eastAsia="宋体" w:cs="Times New Roman"/>
      <w:b/>
      <w:bCs/>
      <w:sz w:val="32"/>
      <w:szCs w:val="32"/>
    </w:rPr>
  </w:style>
  <w:style w:type="paragraph" w:styleId="6">
    <w:name w:val="heading 3"/>
    <w:basedOn w:val="1"/>
    <w:next w:val="1"/>
    <w:link w:val="44"/>
    <w:qFormat/>
    <w:uiPriority w:val="9"/>
    <w:pPr>
      <w:keepNext/>
      <w:keepLines/>
      <w:spacing w:before="260" w:after="260" w:line="416" w:lineRule="auto"/>
      <w:outlineLvl w:val="2"/>
    </w:pPr>
    <w:rPr>
      <w:rFonts w:ascii="Times New Roman" w:hAnsi="Times New Roman" w:eastAsia="宋体" w:cs="Times New Roman"/>
      <w:b/>
      <w:bCs/>
      <w:sz w:val="32"/>
      <w:szCs w:val="32"/>
    </w:rPr>
  </w:style>
  <w:style w:type="paragraph" w:styleId="7">
    <w:name w:val="heading 4"/>
    <w:basedOn w:val="1"/>
    <w:next w:val="1"/>
    <w:qFormat/>
    <w:uiPriority w:val="9"/>
    <w:pPr>
      <w:keepNext/>
      <w:keepLines/>
      <w:spacing w:before="280" w:after="290"/>
      <w:outlineLvl w:val="3"/>
    </w:pPr>
    <w:rPr>
      <w:rFonts w:ascii="Calibri Light" w:hAnsi="Calibri Light" w:eastAsia="微软雅黑"/>
      <w:b/>
      <w:bCs/>
      <w:szCs w:val="28"/>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styleId="8">
    <w:name w:val="List Number"/>
    <w:basedOn w:val="1"/>
    <w:qFormat/>
    <w:uiPriority w:val="0"/>
    <w:pPr>
      <w:widowControl/>
      <w:numPr>
        <w:ilvl w:val="0"/>
        <w:numId w:val="1"/>
      </w:numPr>
      <w:tabs>
        <w:tab w:val="left" w:pos="454"/>
        <w:tab w:val="clear" w:pos="720"/>
      </w:tabs>
      <w:spacing w:after="156" w:afterLines="50"/>
      <w:ind w:left="454" w:hanging="284"/>
      <w:jc w:val="left"/>
    </w:pPr>
    <w:rPr>
      <w:rFonts w:ascii="Times New Roman" w:hAnsi="Times New Roman" w:eastAsia="宋体" w:cs="Times New Roman"/>
      <w:kern w:val="0"/>
      <w:sz w:val="24"/>
      <w:szCs w:val="20"/>
    </w:rPr>
  </w:style>
  <w:style w:type="paragraph" w:styleId="9">
    <w:name w:val="Normal Indent"/>
    <w:basedOn w:val="1"/>
    <w:next w:val="10"/>
    <w:link w:val="51"/>
    <w:qFormat/>
    <w:uiPriority w:val="0"/>
    <w:pPr>
      <w:ind w:firstLine="420"/>
    </w:pPr>
    <w:rPr>
      <w:rFonts w:eastAsia="宋体"/>
    </w:rPr>
  </w:style>
  <w:style w:type="paragraph" w:styleId="10">
    <w:name w:val="Plain Text"/>
    <w:basedOn w:val="1"/>
    <w:next w:val="1"/>
    <w:link w:val="60"/>
    <w:qFormat/>
    <w:uiPriority w:val="99"/>
    <w:pPr>
      <w:spacing w:before="156" w:beforeLines="50" w:after="156" w:afterLines="50" w:line="400" w:lineRule="atLeast"/>
    </w:pPr>
    <w:rPr>
      <w:rFonts w:ascii="宋体" w:hAnsi="Courier New"/>
      <w:sz w:val="24"/>
      <w:szCs w:val="24"/>
    </w:rPr>
  </w:style>
  <w:style w:type="paragraph" w:styleId="11">
    <w:name w:val="caption"/>
    <w:basedOn w:val="1"/>
    <w:next w:val="1"/>
    <w:qFormat/>
    <w:uiPriority w:val="0"/>
    <w:pPr>
      <w:spacing w:before="152" w:after="160"/>
    </w:pPr>
    <w:rPr>
      <w:rFonts w:ascii="Arial" w:hAnsi="Arial" w:eastAsia="黑体" w:cs="Arial"/>
      <w:sz w:val="20"/>
      <w:szCs w:val="20"/>
    </w:rPr>
  </w:style>
  <w:style w:type="paragraph" w:styleId="12">
    <w:name w:val="Document Map"/>
    <w:basedOn w:val="1"/>
    <w:link w:val="48"/>
    <w:unhideWhenUsed/>
    <w:qFormat/>
    <w:uiPriority w:val="99"/>
    <w:rPr>
      <w:rFonts w:ascii="宋体"/>
      <w:sz w:val="18"/>
      <w:szCs w:val="18"/>
    </w:rPr>
  </w:style>
  <w:style w:type="paragraph" w:styleId="13">
    <w:name w:val="annotation text"/>
    <w:basedOn w:val="1"/>
    <w:link w:val="83"/>
    <w:unhideWhenUsed/>
    <w:qFormat/>
    <w:uiPriority w:val="99"/>
    <w:pPr>
      <w:jc w:val="left"/>
    </w:pPr>
  </w:style>
  <w:style w:type="paragraph" w:styleId="14">
    <w:name w:val="Body Text"/>
    <w:basedOn w:val="1"/>
    <w:next w:val="1"/>
    <w:link w:val="86"/>
    <w:unhideWhenUsed/>
    <w:qFormat/>
    <w:uiPriority w:val="99"/>
    <w:pPr>
      <w:spacing w:after="120"/>
    </w:pPr>
    <w:rPr>
      <w:rFonts w:ascii="Times New Roman" w:hAnsi="Times New Roman" w:eastAsia="宋体" w:cs="Times New Roman"/>
      <w:sz w:val="28"/>
      <w:szCs w:val="24"/>
    </w:rPr>
  </w:style>
  <w:style w:type="paragraph" w:styleId="15">
    <w:name w:val="Body Text Indent"/>
    <w:basedOn w:val="1"/>
    <w:next w:val="16"/>
    <w:link w:val="75"/>
    <w:qFormat/>
    <w:uiPriority w:val="0"/>
    <w:pPr>
      <w:spacing w:line="200" w:lineRule="atLeast"/>
      <w:ind w:firstLine="301"/>
    </w:pPr>
    <w:rPr>
      <w:rFonts w:ascii="宋体" w:hAnsi="Courier New"/>
      <w:spacing w:val="-4"/>
      <w:sz w:val="18"/>
    </w:rPr>
  </w:style>
  <w:style w:type="paragraph" w:styleId="16">
    <w:name w:val="Body Text First Indent 2"/>
    <w:basedOn w:val="15"/>
    <w:next w:val="1"/>
    <w:link w:val="91"/>
    <w:unhideWhenUsed/>
    <w:qFormat/>
    <w:uiPriority w:val="99"/>
    <w:pPr>
      <w:ind w:firstLine="420"/>
    </w:pPr>
  </w:style>
  <w:style w:type="paragraph" w:styleId="17">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18">
    <w:name w:val="Date"/>
    <w:basedOn w:val="1"/>
    <w:next w:val="1"/>
    <w:link w:val="89"/>
    <w:qFormat/>
    <w:uiPriority w:val="0"/>
    <w:pPr>
      <w:ind w:left="2500" w:leftChars="2500"/>
    </w:pPr>
    <w:rPr>
      <w:rFonts w:ascii="Times New Roman" w:hAnsi="Times New Roman" w:eastAsia="楷体_GB2312" w:cs="Times New Roman"/>
      <w:sz w:val="32"/>
      <w:szCs w:val="20"/>
    </w:rPr>
  </w:style>
  <w:style w:type="paragraph" w:styleId="19">
    <w:name w:val="Balloon Text"/>
    <w:basedOn w:val="1"/>
    <w:link w:val="87"/>
    <w:qFormat/>
    <w:uiPriority w:val="0"/>
    <w:rPr>
      <w:rFonts w:ascii="Times New Roman" w:hAnsi="Times New Roman" w:eastAsia="宋体" w:cs="Times New Roman"/>
      <w:sz w:val="18"/>
      <w:szCs w:val="18"/>
    </w:rPr>
  </w:style>
  <w:style w:type="paragraph" w:styleId="20">
    <w:name w:val="footer"/>
    <w:basedOn w:val="1"/>
    <w:link w:val="41"/>
    <w:unhideWhenUsed/>
    <w:qFormat/>
    <w:uiPriority w:val="99"/>
    <w:pPr>
      <w:tabs>
        <w:tab w:val="center" w:pos="4153"/>
        <w:tab w:val="right" w:pos="8306"/>
      </w:tabs>
      <w:snapToGrid w:val="0"/>
      <w:jc w:val="left"/>
    </w:pPr>
    <w:rPr>
      <w:sz w:val="18"/>
      <w:szCs w:val="18"/>
    </w:rPr>
  </w:style>
  <w:style w:type="paragraph" w:styleId="21">
    <w:name w:val="header"/>
    <w:basedOn w:val="1"/>
    <w:link w:val="40"/>
    <w:unhideWhenUsed/>
    <w:qFormat/>
    <w:uiPriority w:val="99"/>
    <w:pPr>
      <w:pBdr>
        <w:bottom w:val="single" w:color="auto" w:sz="6" w:space="1"/>
      </w:pBdr>
      <w:tabs>
        <w:tab w:val="center" w:pos="4153"/>
        <w:tab w:val="right" w:pos="8306"/>
      </w:tabs>
      <w:snapToGrid w:val="0"/>
      <w:jc w:val="center"/>
    </w:pPr>
    <w:rPr>
      <w:sz w:val="18"/>
      <w:szCs w:val="18"/>
    </w:rPr>
  </w:style>
  <w:style w:type="paragraph" w:styleId="22">
    <w:name w:val="List"/>
    <w:basedOn w:val="1"/>
    <w:qFormat/>
    <w:uiPriority w:val="0"/>
    <w:pPr>
      <w:ind w:left="200" w:hanging="200" w:hangingChars="200"/>
    </w:pPr>
    <w:rPr>
      <w:rFonts w:ascii="Times New Roman" w:hAnsi="Times New Roman" w:eastAsia="宋体" w:cs="Times New Roman"/>
      <w:sz w:val="28"/>
      <w:szCs w:val="24"/>
    </w:rPr>
  </w:style>
  <w:style w:type="paragraph" w:styleId="23">
    <w:name w:val="Body Text 2"/>
    <w:basedOn w:val="1"/>
    <w:link w:val="77"/>
    <w:qFormat/>
    <w:uiPriority w:val="0"/>
    <w:pPr>
      <w:widowControl/>
      <w:snapToGrid w:val="0"/>
      <w:spacing w:before="50" w:after="156" w:afterLines="50" w:line="400" w:lineRule="atLeast"/>
      <w:jc w:val="left"/>
    </w:pPr>
    <w:rPr>
      <w:rFonts w:hint="eastAsia" w:ascii="宋体" w:hAnsi="宋体" w:eastAsia="宋体" w:cs="Times New Roman"/>
      <w:color w:val="000000"/>
      <w:sz w:val="24"/>
      <w:szCs w:val="24"/>
    </w:rPr>
  </w:style>
  <w:style w:type="paragraph" w:styleId="24">
    <w:name w:val="Normal (Web)"/>
    <w:basedOn w:val="1"/>
    <w:qFormat/>
    <w:uiPriority w:val="99"/>
    <w:pPr>
      <w:widowControl/>
      <w:spacing w:before="100" w:beforeAutospacing="1" w:after="100" w:afterAutospacing="1"/>
      <w:ind w:firstLine="420"/>
      <w:jc w:val="left"/>
    </w:pPr>
    <w:rPr>
      <w:rFonts w:ascii="宋体" w:hAnsi="宋体" w:eastAsia="宋体" w:cs="Times New Roman"/>
      <w:kern w:val="0"/>
      <w:sz w:val="20"/>
      <w:szCs w:val="20"/>
    </w:rPr>
  </w:style>
  <w:style w:type="paragraph" w:styleId="25">
    <w:name w:val="annotation subject"/>
    <w:basedOn w:val="13"/>
    <w:next w:val="13"/>
    <w:link w:val="61"/>
    <w:unhideWhenUsed/>
    <w:qFormat/>
    <w:uiPriority w:val="99"/>
    <w:rPr>
      <w:b/>
      <w:bCs/>
      <w:sz w:val="28"/>
      <w:szCs w:val="24"/>
    </w:rPr>
  </w:style>
  <w:style w:type="table" w:styleId="27">
    <w:name w:val="Table Grid"/>
    <w:basedOn w:val="2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qFormat/>
    <w:uiPriority w:val="0"/>
    <w:rPr>
      <w:b/>
      <w:bCs/>
    </w:rPr>
  </w:style>
  <w:style w:type="character" w:styleId="30">
    <w:name w:val="page number"/>
    <w:basedOn w:val="28"/>
    <w:qFormat/>
    <w:uiPriority w:val="0"/>
  </w:style>
  <w:style w:type="character" w:styleId="31">
    <w:name w:val="FollowedHyperlink"/>
    <w:unhideWhenUsed/>
    <w:qFormat/>
    <w:uiPriority w:val="99"/>
    <w:rPr>
      <w:color w:val="5579A7"/>
      <w:u w:val="none"/>
    </w:rPr>
  </w:style>
  <w:style w:type="character" w:styleId="32">
    <w:name w:val="Emphasis"/>
    <w:basedOn w:val="28"/>
    <w:qFormat/>
    <w:uiPriority w:val="20"/>
    <w:rPr>
      <w:i/>
    </w:rPr>
  </w:style>
  <w:style w:type="character" w:styleId="33">
    <w:name w:val="HTML Definition"/>
    <w:unhideWhenUsed/>
    <w:qFormat/>
    <w:uiPriority w:val="99"/>
    <w:rPr>
      <w:i/>
    </w:rPr>
  </w:style>
  <w:style w:type="character" w:styleId="34">
    <w:name w:val="Hyperlink"/>
    <w:qFormat/>
    <w:uiPriority w:val="0"/>
    <w:rPr>
      <w:color w:val="5579A7"/>
      <w:u w:val="none"/>
    </w:rPr>
  </w:style>
  <w:style w:type="character" w:styleId="35">
    <w:name w:val="HTML Code"/>
    <w:unhideWhenUsed/>
    <w:qFormat/>
    <w:uiPriority w:val="99"/>
    <w:rPr>
      <w:rFonts w:ascii="-apple-system" w:hAnsi="-apple-system" w:eastAsia="-apple-system" w:cs="-apple-system"/>
      <w:sz w:val="21"/>
      <w:szCs w:val="21"/>
    </w:rPr>
  </w:style>
  <w:style w:type="character" w:styleId="36">
    <w:name w:val="annotation reference"/>
    <w:unhideWhenUsed/>
    <w:qFormat/>
    <w:uiPriority w:val="99"/>
    <w:rPr>
      <w:sz w:val="21"/>
      <w:szCs w:val="21"/>
    </w:rPr>
  </w:style>
  <w:style w:type="character" w:styleId="37">
    <w:name w:val="HTML Keyboard"/>
    <w:unhideWhenUsed/>
    <w:qFormat/>
    <w:uiPriority w:val="99"/>
    <w:rPr>
      <w:rFonts w:hint="default" w:ascii="-apple-system" w:hAnsi="-apple-system" w:eastAsia="-apple-system" w:cs="-apple-system"/>
      <w:sz w:val="21"/>
      <w:szCs w:val="21"/>
    </w:rPr>
  </w:style>
  <w:style w:type="character" w:styleId="38">
    <w:name w:val="HTML Sample"/>
    <w:unhideWhenUsed/>
    <w:qFormat/>
    <w:uiPriority w:val="99"/>
    <w:rPr>
      <w:rFonts w:hint="default" w:ascii="-apple-system" w:hAnsi="-apple-system" w:eastAsia="-apple-system" w:cs="-apple-system"/>
      <w:sz w:val="21"/>
      <w:szCs w:val="21"/>
    </w:rPr>
  </w:style>
  <w:style w:type="paragraph" w:customStyle="1" w:styleId="39">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40">
    <w:name w:val="页眉 字符"/>
    <w:basedOn w:val="28"/>
    <w:link w:val="21"/>
    <w:qFormat/>
    <w:uiPriority w:val="99"/>
    <w:rPr>
      <w:sz w:val="18"/>
      <w:szCs w:val="18"/>
    </w:rPr>
  </w:style>
  <w:style w:type="character" w:customStyle="1" w:styleId="41">
    <w:name w:val="页脚 字符"/>
    <w:basedOn w:val="28"/>
    <w:link w:val="20"/>
    <w:qFormat/>
    <w:uiPriority w:val="99"/>
    <w:rPr>
      <w:sz w:val="18"/>
      <w:szCs w:val="18"/>
    </w:rPr>
  </w:style>
  <w:style w:type="character" w:customStyle="1" w:styleId="42">
    <w:name w:val="标题 1 字符"/>
    <w:basedOn w:val="28"/>
    <w:link w:val="4"/>
    <w:qFormat/>
    <w:uiPriority w:val="9"/>
    <w:rPr>
      <w:rFonts w:ascii="Times New Roman" w:hAnsi="Times New Roman" w:eastAsia="宋体" w:cs="Times New Roman"/>
      <w:b/>
      <w:bCs/>
      <w:kern w:val="44"/>
      <w:sz w:val="44"/>
      <w:szCs w:val="44"/>
    </w:rPr>
  </w:style>
  <w:style w:type="character" w:customStyle="1" w:styleId="43">
    <w:name w:val="标题 2 字符"/>
    <w:basedOn w:val="28"/>
    <w:link w:val="5"/>
    <w:qFormat/>
    <w:uiPriority w:val="9"/>
    <w:rPr>
      <w:rFonts w:ascii="Cambria" w:hAnsi="Cambria" w:eastAsia="宋体" w:cs="Times New Roman"/>
      <w:b/>
      <w:bCs/>
      <w:sz w:val="32"/>
      <w:szCs w:val="32"/>
    </w:rPr>
  </w:style>
  <w:style w:type="character" w:customStyle="1" w:styleId="44">
    <w:name w:val="标题 3 字符"/>
    <w:basedOn w:val="28"/>
    <w:link w:val="6"/>
    <w:qFormat/>
    <w:uiPriority w:val="9"/>
    <w:rPr>
      <w:rFonts w:ascii="Times New Roman" w:hAnsi="Times New Roman" w:eastAsia="宋体" w:cs="Times New Roman"/>
      <w:b/>
      <w:bCs/>
      <w:sz w:val="32"/>
      <w:szCs w:val="32"/>
    </w:rPr>
  </w:style>
  <w:style w:type="character" w:customStyle="1" w:styleId="45">
    <w:name w:val="jbox-icon-none"/>
    <w:qFormat/>
    <w:uiPriority w:val="0"/>
    <w:rPr>
      <w:vanish/>
    </w:rPr>
  </w:style>
  <w:style w:type="character" w:customStyle="1" w:styleId="46">
    <w:name w:val="z-窗体底端 字符"/>
    <w:link w:val="47"/>
    <w:qFormat/>
    <w:uiPriority w:val="99"/>
    <w:rPr>
      <w:rFonts w:ascii="Arial" w:hAnsi="Arial"/>
      <w:vanish/>
      <w:sz w:val="16"/>
      <w:szCs w:val="16"/>
    </w:rPr>
  </w:style>
  <w:style w:type="paragraph" w:customStyle="1" w:styleId="47">
    <w:name w:val="z-窗体底端1"/>
    <w:basedOn w:val="1"/>
    <w:next w:val="1"/>
    <w:link w:val="46"/>
    <w:unhideWhenUsed/>
    <w:qFormat/>
    <w:uiPriority w:val="99"/>
    <w:pPr>
      <w:widowControl/>
      <w:pBdr>
        <w:top w:val="single" w:color="auto" w:sz="6" w:space="1"/>
      </w:pBdr>
      <w:jc w:val="center"/>
    </w:pPr>
    <w:rPr>
      <w:rFonts w:ascii="Arial" w:hAnsi="Arial"/>
      <w:vanish/>
      <w:sz w:val="16"/>
      <w:szCs w:val="16"/>
    </w:rPr>
  </w:style>
  <w:style w:type="character" w:customStyle="1" w:styleId="48">
    <w:name w:val="文档结构图 字符"/>
    <w:link w:val="12"/>
    <w:qFormat/>
    <w:uiPriority w:val="99"/>
    <w:rPr>
      <w:rFonts w:ascii="宋体"/>
      <w:sz w:val="18"/>
      <w:szCs w:val="18"/>
    </w:rPr>
  </w:style>
  <w:style w:type="character" w:customStyle="1" w:styleId="49">
    <w:name w:val="black601"/>
    <w:qFormat/>
    <w:uiPriority w:val="0"/>
    <w:rPr>
      <w:color w:val="666666"/>
    </w:rPr>
  </w:style>
  <w:style w:type="character" w:customStyle="1" w:styleId="50">
    <w:name w:val="hour_pm"/>
    <w:basedOn w:val="28"/>
    <w:qFormat/>
    <w:uiPriority w:val="0"/>
  </w:style>
  <w:style w:type="character" w:customStyle="1" w:styleId="51">
    <w:name w:val="正文缩进 字符"/>
    <w:link w:val="9"/>
    <w:qFormat/>
    <w:uiPriority w:val="0"/>
    <w:rPr>
      <w:rFonts w:eastAsia="宋体"/>
    </w:rPr>
  </w:style>
  <w:style w:type="character" w:customStyle="1" w:styleId="52">
    <w:name w:val="标题 1 Char Char"/>
    <w:qFormat/>
    <w:uiPriority w:val="0"/>
    <w:rPr>
      <w:rFonts w:eastAsia="宋体"/>
      <w:b/>
      <w:spacing w:val="-2"/>
      <w:sz w:val="24"/>
      <w:lang w:val="en-US" w:eastAsia="zh-CN" w:bidi="ar-SA"/>
    </w:rPr>
  </w:style>
  <w:style w:type="character" w:customStyle="1" w:styleId="53">
    <w:name w:val="jbox-icon-info"/>
    <w:basedOn w:val="28"/>
    <w:qFormat/>
    <w:uiPriority w:val="0"/>
  </w:style>
  <w:style w:type="character" w:customStyle="1" w:styleId="54">
    <w:name w:val="hover9"/>
    <w:qFormat/>
    <w:uiPriority w:val="0"/>
    <w:rPr>
      <w:shd w:val="clear" w:color="auto" w:fill="EEEEEE"/>
    </w:rPr>
  </w:style>
  <w:style w:type="character" w:customStyle="1" w:styleId="55">
    <w:name w:val="maywed421"/>
    <w:qFormat/>
    <w:uiPriority w:val="0"/>
    <w:rPr>
      <w:color w:val="366FB6"/>
      <w:u w:val="none"/>
    </w:rPr>
  </w:style>
  <w:style w:type="character" w:customStyle="1" w:styleId="56">
    <w:name w:val="old"/>
    <w:qFormat/>
    <w:uiPriority w:val="0"/>
    <w:rPr>
      <w:color w:val="999999"/>
    </w:rPr>
  </w:style>
  <w:style w:type="character" w:customStyle="1" w:styleId="57">
    <w:name w:val="jbox-icon-warning"/>
    <w:basedOn w:val="28"/>
    <w:qFormat/>
    <w:uiPriority w:val="0"/>
  </w:style>
  <w:style w:type="character" w:customStyle="1" w:styleId="58">
    <w:name w:val="z-窗体顶端 字符"/>
    <w:link w:val="59"/>
    <w:qFormat/>
    <w:uiPriority w:val="99"/>
    <w:rPr>
      <w:rFonts w:ascii="Arial" w:hAnsi="Arial"/>
      <w:vanish/>
      <w:sz w:val="16"/>
      <w:szCs w:val="16"/>
    </w:rPr>
  </w:style>
  <w:style w:type="paragraph" w:customStyle="1" w:styleId="59">
    <w:name w:val="z-窗体顶端1"/>
    <w:basedOn w:val="1"/>
    <w:next w:val="1"/>
    <w:link w:val="58"/>
    <w:unhideWhenUsed/>
    <w:qFormat/>
    <w:uiPriority w:val="99"/>
    <w:pPr>
      <w:widowControl/>
      <w:pBdr>
        <w:bottom w:val="single" w:color="auto" w:sz="6" w:space="1"/>
      </w:pBdr>
      <w:jc w:val="center"/>
    </w:pPr>
    <w:rPr>
      <w:rFonts w:ascii="Arial" w:hAnsi="Arial"/>
      <w:vanish/>
      <w:sz w:val="16"/>
      <w:szCs w:val="16"/>
    </w:rPr>
  </w:style>
  <w:style w:type="character" w:customStyle="1" w:styleId="60">
    <w:name w:val="纯文本 字符1"/>
    <w:link w:val="10"/>
    <w:qFormat/>
    <w:uiPriority w:val="99"/>
    <w:rPr>
      <w:rFonts w:ascii="宋体" w:hAnsi="Courier New"/>
      <w:sz w:val="24"/>
      <w:szCs w:val="24"/>
    </w:rPr>
  </w:style>
  <w:style w:type="character" w:customStyle="1" w:styleId="61">
    <w:name w:val="批注主题 字符"/>
    <w:link w:val="25"/>
    <w:qFormat/>
    <w:uiPriority w:val="99"/>
    <w:rPr>
      <w:b/>
      <w:bCs/>
      <w:sz w:val="28"/>
      <w:szCs w:val="24"/>
    </w:rPr>
  </w:style>
  <w:style w:type="character" w:customStyle="1" w:styleId="62">
    <w:name w:val="jbox-icon-loading"/>
    <w:basedOn w:val="28"/>
    <w:qFormat/>
    <w:uiPriority w:val="0"/>
  </w:style>
  <w:style w:type="character" w:customStyle="1" w:styleId="63">
    <w:name w:val="正文文本缩进 字符"/>
    <w:qFormat/>
    <w:uiPriority w:val="0"/>
    <w:rPr>
      <w:rFonts w:ascii="宋体" w:hAnsi="Courier New"/>
      <w:spacing w:val="-4"/>
      <w:kern w:val="2"/>
      <w:sz w:val="18"/>
    </w:rPr>
  </w:style>
  <w:style w:type="character" w:customStyle="1" w:styleId="64">
    <w:name w:val="正文文本缩进 字符1"/>
    <w:qFormat/>
    <w:uiPriority w:val="0"/>
    <w:rPr>
      <w:rFonts w:ascii="宋体" w:hAnsi="Courier New"/>
      <w:spacing w:val="-4"/>
      <w:kern w:val="2"/>
      <w:sz w:val="18"/>
    </w:rPr>
  </w:style>
  <w:style w:type="character" w:customStyle="1" w:styleId="65">
    <w:name w:val="纯文本 字符"/>
    <w:qFormat/>
    <w:uiPriority w:val="99"/>
    <w:rPr>
      <w:rFonts w:ascii="宋体" w:hAnsi="Courier New"/>
      <w:kern w:val="2"/>
      <w:sz w:val="24"/>
      <w:szCs w:val="24"/>
    </w:rPr>
  </w:style>
  <w:style w:type="character" w:customStyle="1" w:styleId="66">
    <w:name w:val="jbox-icon-question"/>
    <w:basedOn w:val="28"/>
    <w:qFormat/>
    <w:uiPriority w:val="0"/>
  </w:style>
  <w:style w:type="character" w:customStyle="1" w:styleId="67">
    <w:name w:val="jbox-icon"/>
    <w:basedOn w:val="28"/>
    <w:qFormat/>
    <w:uiPriority w:val="0"/>
  </w:style>
  <w:style w:type="character" w:customStyle="1" w:styleId="68">
    <w:name w:val="纯文本 字符2"/>
    <w:qFormat/>
    <w:uiPriority w:val="99"/>
    <w:rPr>
      <w:rFonts w:ascii="宋体" w:hAnsi="Courier New"/>
      <w:kern w:val="2"/>
      <w:sz w:val="24"/>
      <w:szCs w:val="24"/>
    </w:rPr>
  </w:style>
  <w:style w:type="character" w:customStyle="1" w:styleId="69">
    <w:name w:val="hour_am"/>
    <w:basedOn w:val="28"/>
    <w:qFormat/>
    <w:uiPriority w:val="0"/>
  </w:style>
  <w:style w:type="character" w:customStyle="1" w:styleId="70">
    <w:name w:val="jbox-icon-success"/>
    <w:basedOn w:val="28"/>
    <w:qFormat/>
    <w:uiPriority w:val="0"/>
  </w:style>
  <w:style w:type="character" w:customStyle="1" w:styleId="71">
    <w:name w:val="批注文字 字符"/>
    <w:qFormat/>
    <w:uiPriority w:val="99"/>
    <w:rPr>
      <w:kern w:val="2"/>
      <w:sz w:val="28"/>
      <w:szCs w:val="24"/>
    </w:rPr>
  </w:style>
  <w:style w:type="character" w:customStyle="1" w:styleId="72">
    <w:name w:val="纯文本 Char1"/>
    <w:qFormat/>
    <w:uiPriority w:val="0"/>
    <w:rPr>
      <w:rFonts w:ascii="宋体" w:hAnsi="Courier New"/>
      <w:kern w:val="2"/>
      <w:sz w:val="21"/>
    </w:rPr>
  </w:style>
  <w:style w:type="character" w:customStyle="1" w:styleId="73">
    <w:name w:val="纯文本 Char"/>
    <w:qFormat/>
    <w:uiPriority w:val="99"/>
    <w:rPr>
      <w:rFonts w:ascii="宋体" w:hAnsi="Courier New"/>
      <w:kern w:val="2"/>
      <w:sz w:val="24"/>
      <w:szCs w:val="24"/>
    </w:rPr>
  </w:style>
  <w:style w:type="character" w:customStyle="1" w:styleId="74">
    <w:name w:val="sub_title s0"/>
    <w:basedOn w:val="28"/>
    <w:qFormat/>
    <w:uiPriority w:val="0"/>
  </w:style>
  <w:style w:type="character" w:customStyle="1" w:styleId="75">
    <w:name w:val="正文文本缩进 字符2"/>
    <w:link w:val="15"/>
    <w:qFormat/>
    <w:uiPriority w:val="0"/>
    <w:rPr>
      <w:rFonts w:ascii="宋体" w:hAnsi="Courier New"/>
      <w:spacing w:val="-4"/>
      <w:sz w:val="18"/>
    </w:rPr>
  </w:style>
  <w:style w:type="character" w:customStyle="1" w:styleId="76">
    <w:name w:val="jbox-icon-error"/>
    <w:basedOn w:val="28"/>
    <w:qFormat/>
    <w:uiPriority w:val="0"/>
  </w:style>
  <w:style w:type="character" w:customStyle="1" w:styleId="77">
    <w:name w:val="正文文本 2 字符"/>
    <w:basedOn w:val="28"/>
    <w:link w:val="23"/>
    <w:qFormat/>
    <w:uiPriority w:val="0"/>
    <w:rPr>
      <w:rFonts w:ascii="宋体" w:hAnsi="宋体" w:eastAsia="宋体" w:cs="Times New Roman"/>
      <w:color w:val="000000"/>
      <w:sz w:val="24"/>
      <w:szCs w:val="24"/>
    </w:rPr>
  </w:style>
  <w:style w:type="paragraph" w:customStyle="1" w:styleId="78">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79">
    <w:name w:val="xl25"/>
    <w:basedOn w:val="1"/>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80">
    <w:name w:val="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character" w:customStyle="1" w:styleId="81">
    <w:name w:val="z-窗体顶端 字符1"/>
    <w:basedOn w:val="28"/>
    <w:semiHidden/>
    <w:qFormat/>
    <w:uiPriority w:val="99"/>
    <w:rPr>
      <w:rFonts w:ascii="Arial" w:hAnsi="Arial" w:cs="Arial"/>
      <w:vanish/>
      <w:sz w:val="16"/>
      <w:szCs w:val="16"/>
    </w:rPr>
  </w:style>
  <w:style w:type="paragraph" w:customStyle="1" w:styleId="82">
    <w:name w:val="正文段"/>
    <w:basedOn w:val="1"/>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character" w:customStyle="1" w:styleId="83">
    <w:name w:val="批注文字 字符1"/>
    <w:basedOn w:val="28"/>
    <w:link w:val="13"/>
    <w:semiHidden/>
    <w:qFormat/>
    <w:uiPriority w:val="99"/>
  </w:style>
  <w:style w:type="character" w:customStyle="1" w:styleId="84">
    <w:name w:val="批注主题 字符1"/>
    <w:basedOn w:val="83"/>
    <w:semiHidden/>
    <w:qFormat/>
    <w:uiPriority w:val="99"/>
    <w:rPr>
      <w:b/>
      <w:bCs/>
    </w:rPr>
  </w:style>
  <w:style w:type="character" w:customStyle="1" w:styleId="85">
    <w:name w:val="文档结构图 字符1"/>
    <w:basedOn w:val="28"/>
    <w:semiHidden/>
    <w:qFormat/>
    <w:uiPriority w:val="99"/>
    <w:rPr>
      <w:rFonts w:ascii="Microsoft YaHei UI" w:eastAsia="Microsoft YaHei UI"/>
      <w:sz w:val="18"/>
      <w:szCs w:val="18"/>
    </w:rPr>
  </w:style>
  <w:style w:type="character" w:customStyle="1" w:styleId="86">
    <w:name w:val="正文文本 字符"/>
    <w:basedOn w:val="28"/>
    <w:link w:val="14"/>
    <w:qFormat/>
    <w:uiPriority w:val="99"/>
    <w:rPr>
      <w:rFonts w:ascii="Times New Roman" w:hAnsi="Times New Roman" w:eastAsia="宋体" w:cs="Times New Roman"/>
      <w:sz w:val="28"/>
      <w:szCs w:val="24"/>
    </w:rPr>
  </w:style>
  <w:style w:type="character" w:customStyle="1" w:styleId="87">
    <w:name w:val="批注框文本 字符"/>
    <w:basedOn w:val="28"/>
    <w:link w:val="19"/>
    <w:qFormat/>
    <w:uiPriority w:val="0"/>
    <w:rPr>
      <w:rFonts w:ascii="Times New Roman" w:hAnsi="Times New Roman" w:eastAsia="宋体" w:cs="Times New Roman"/>
      <w:sz w:val="18"/>
      <w:szCs w:val="18"/>
    </w:rPr>
  </w:style>
  <w:style w:type="character" w:customStyle="1" w:styleId="88">
    <w:name w:val="正文文本缩进 字符3"/>
    <w:basedOn w:val="28"/>
    <w:semiHidden/>
    <w:qFormat/>
    <w:uiPriority w:val="99"/>
  </w:style>
  <w:style w:type="character" w:customStyle="1" w:styleId="89">
    <w:name w:val="日期 字符"/>
    <w:basedOn w:val="28"/>
    <w:link w:val="18"/>
    <w:qFormat/>
    <w:uiPriority w:val="0"/>
    <w:rPr>
      <w:rFonts w:ascii="Times New Roman" w:hAnsi="Times New Roman" w:eastAsia="楷体_GB2312" w:cs="Times New Roman"/>
      <w:sz w:val="32"/>
      <w:szCs w:val="20"/>
    </w:rPr>
  </w:style>
  <w:style w:type="character" w:customStyle="1" w:styleId="90">
    <w:name w:val="纯文本 字符3"/>
    <w:basedOn w:val="28"/>
    <w:semiHidden/>
    <w:qFormat/>
    <w:uiPriority w:val="99"/>
    <w:rPr>
      <w:rFonts w:hAnsi="Courier New" w:cs="Courier New" w:asciiTheme="minorEastAsia"/>
    </w:rPr>
  </w:style>
  <w:style w:type="character" w:customStyle="1" w:styleId="91">
    <w:name w:val="正文文本首行缩进 2 字符"/>
    <w:basedOn w:val="88"/>
    <w:link w:val="16"/>
    <w:qFormat/>
    <w:uiPriority w:val="99"/>
    <w:rPr>
      <w:rFonts w:ascii="宋体" w:hAnsi="Courier New"/>
      <w:spacing w:val="-4"/>
      <w:sz w:val="18"/>
    </w:rPr>
  </w:style>
  <w:style w:type="character" w:customStyle="1" w:styleId="92">
    <w:name w:val="z-窗体底端 字符1"/>
    <w:basedOn w:val="28"/>
    <w:semiHidden/>
    <w:qFormat/>
    <w:uiPriority w:val="99"/>
    <w:rPr>
      <w:rFonts w:ascii="Arial" w:hAnsi="Arial" w:cs="Arial"/>
      <w:vanish/>
      <w:sz w:val="16"/>
      <w:szCs w:val="16"/>
    </w:rPr>
  </w:style>
  <w:style w:type="paragraph" w:customStyle="1" w:styleId="93">
    <w:name w:val="此正文"/>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94">
    <w:name w:val="表内文字"/>
    <w:basedOn w:val="1"/>
    <w:qFormat/>
    <w:uiPriority w:val="0"/>
    <w:pPr>
      <w:tabs>
        <w:tab w:val="left" w:pos="1418"/>
      </w:tabs>
      <w:spacing w:line="360" w:lineRule="auto"/>
      <w:jc w:val="center"/>
    </w:pPr>
    <w:rPr>
      <w:rFonts w:hint="eastAsia" w:ascii="仿宋_GB2312" w:hAnsi="Times New Roman" w:eastAsia="仿宋_GB2312" w:cs="Times New Roman"/>
      <w:spacing w:val="-20"/>
      <w:kern w:val="0"/>
      <w:sz w:val="24"/>
      <w:szCs w:val="24"/>
    </w:rPr>
  </w:style>
  <w:style w:type="paragraph" w:customStyle="1" w:styleId="95">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96">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97">
    <w:name w:val="Char Char Char Char1"/>
    <w:basedOn w:val="1"/>
    <w:qFormat/>
    <w:uiPriority w:val="0"/>
    <w:rPr>
      <w:rFonts w:ascii="Tahoma" w:hAnsi="Tahoma" w:eastAsia="宋体" w:cs="Times New Roman"/>
      <w:sz w:val="24"/>
      <w:szCs w:val="20"/>
    </w:rPr>
  </w:style>
  <w:style w:type="paragraph" w:customStyle="1" w:styleId="98">
    <w:name w:val="彩色列表 - 强调文字颜色 11"/>
    <w:basedOn w:val="1"/>
    <w:qFormat/>
    <w:uiPriority w:val="34"/>
    <w:pPr>
      <w:ind w:firstLine="420" w:firstLineChars="200"/>
    </w:pPr>
    <w:rPr>
      <w:rFonts w:ascii="Calibri" w:hAnsi="Calibri" w:eastAsia="宋体" w:cs="Times New Roman"/>
    </w:rPr>
  </w:style>
  <w:style w:type="paragraph" w:customStyle="1" w:styleId="99">
    <w:name w:val="Proposals body"/>
    <w:basedOn w:val="1"/>
    <w:next w:val="1"/>
    <w:qFormat/>
    <w:uiPriority w:val="0"/>
    <w:pPr>
      <w:widowControl/>
      <w:spacing w:line="460" w:lineRule="exact"/>
      <w:jc w:val="left"/>
    </w:pPr>
    <w:rPr>
      <w:rFonts w:ascii="仿宋_GB2312" w:hAnsi="Times New Roman" w:eastAsia="仿宋_GB2312" w:cs="Times New Roman"/>
      <w:snapToGrid w:val="0"/>
      <w:kern w:val="0"/>
      <w:sz w:val="24"/>
      <w:szCs w:val="24"/>
    </w:rPr>
  </w:style>
  <w:style w:type="paragraph" w:customStyle="1" w:styleId="100">
    <w:name w:val="正文2"/>
    <w:basedOn w:val="1"/>
    <w:link w:val="109"/>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10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2">
    <w:name w:val="无间距"/>
    <w:qFormat/>
    <w:uiPriority w:val="0"/>
    <w:pPr>
      <w:widowControl w:val="0"/>
      <w:jc w:val="both"/>
    </w:pPr>
    <w:rPr>
      <w:rFonts w:ascii="Calibri" w:hAnsi="Calibri" w:eastAsia="宋体" w:cs="Times New Roman"/>
      <w:kern w:val="2"/>
      <w:sz w:val="21"/>
      <w:szCs w:val="22"/>
      <w:lang w:val="en-US" w:eastAsia="zh-CN" w:bidi="ar-SA"/>
    </w:rPr>
  </w:style>
  <w:style w:type="paragraph" w:styleId="103">
    <w:name w:val="List Paragraph"/>
    <w:basedOn w:val="1"/>
    <w:qFormat/>
    <w:uiPriority w:val="34"/>
    <w:pPr>
      <w:ind w:left="720"/>
      <w:contextualSpacing/>
    </w:pPr>
    <w:rPr>
      <w:rFonts w:ascii="Times New Roman" w:hAnsi="Times New Roman" w:eastAsia="宋体" w:cs="Times New Roman"/>
      <w:sz w:val="28"/>
      <w:szCs w:val="20"/>
    </w:rPr>
  </w:style>
  <w:style w:type="paragraph" w:customStyle="1" w:styleId="104">
    <w:name w:val="List Paragraph1"/>
    <w:basedOn w:val="1"/>
    <w:qFormat/>
    <w:uiPriority w:val="0"/>
    <w:pPr>
      <w:ind w:firstLine="420" w:firstLineChars="200"/>
    </w:pPr>
    <w:rPr>
      <w:rFonts w:ascii="Times New Roman" w:hAnsi="Times New Roman" w:eastAsia="宋体" w:cs="Times New Roman"/>
      <w:szCs w:val="24"/>
    </w:rPr>
  </w:style>
  <w:style w:type="paragraph" w:customStyle="1" w:styleId="105">
    <w:name w:val="标题 10"/>
    <w:basedOn w:val="5"/>
    <w:qFormat/>
    <w:uiPriority w:val="0"/>
    <w:pPr>
      <w:jc w:val="center"/>
    </w:pPr>
    <w:rPr>
      <w:kern w:val="0"/>
    </w:rPr>
  </w:style>
  <w:style w:type="character" w:customStyle="1" w:styleId="106">
    <w:name w:val="未处理的提及1"/>
    <w:semiHidden/>
    <w:unhideWhenUsed/>
    <w:qFormat/>
    <w:uiPriority w:val="99"/>
    <w:rPr>
      <w:color w:val="605E5C"/>
      <w:shd w:val="clear" w:color="auto" w:fill="E1DFDD"/>
    </w:rPr>
  </w:style>
  <w:style w:type="character" w:customStyle="1" w:styleId="107">
    <w:name w:val="未处理的提及2"/>
    <w:basedOn w:val="28"/>
    <w:semiHidden/>
    <w:unhideWhenUsed/>
    <w:qFormat/>
    <w:uiPriority w:val="99"/>
    <w:rPr>
      <w:color w:val="605E5C"/>
      <w:shd w:val="clear" w:color="auto" w:fill="E1DFDD"/>
    </w:rPr>
  </w:style>
  <w:style w:type="character" w:customStyle="1" w:styleId="108">
    <w:name w:val="未处理的提及3"/>
    <w:basedOn w:val="28"/>
    <w:semiHidden/>
    <w:unhideWhenUsed/>
    <w:qFormat/>
    <w:uiPriority w:val="99"/>
    <w:rPr>
      <w:color w:val="605E5C"/>
      <w:shd w:val="clear" w:color="auto" w:fill="E1DFDD"/>
    </w:rPr>
  </w:style>
  <w:style w:type="character" w:customStyle="1" w:styleId="109">
    <w:name w:val="正文2 Char Char"/>
    <w:link w:val="100"/>
    <w:qFormat/>
    <w:uiPriority w:val="0"/>
    <w:rPr>
      <w:kern w:val="2"/>
      <w:sz w:val="24"/>
    </w:rPr>
  </w:style>
  <w:style w:type="paragraph" w:customStyle="1" w:styleId="110">
    <w:name w:val="TOC 72"/>
    <w:next w:val="1"/>
    <w:qFormat/>
    <w:uiPriority w:val="0"/>
    <w:pPr>
      <w:wordWrap w:val="0"/>
      <w:ind w:left="2550"/>
      <w:jc w:val="both"/>
    </w:pPr>
    <w:rPr>
      <w:rFonts w:ascii="Calibri" w:hAnsi="Calibri" w:eastAsia="宋体" w:cs="Times New Roman"/>
      <w:sz w:val="21"/>
      <w:szCs w:val="22"/>
      <w:lang w:val="en-US" w:eastAsia="zh-CN" w:bidi="ar-SA"/>
    </w:rPr>
  </w:style>
  <w:style w:type="table" w:customStyle="1" w:styleId="111">
    <w:name w:val="网格型1"/>
    <w:basedOn w:val="26"/>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2">
    <w:name w:val="Normal Indent1"/>
    <w:qFormat/>
    <w:uiPriority w:val="0"/>
    <w:pPr>
      <w:ind w:firstLine="420"/>
    </w:pPr>
    <w:rPr>
      <w:rFonts w:ascii="Times New Roman" w:hAnsi="Times New Roman" w:eastAsia="仿宋_GB2312" w:cs="宋体"/>
      <w:b/>
      <w:bCs/>
      <w:color w:val="000000"/>
      <w:sz w:val="21"/>
      <w:lang w:val="en-US" w:eastAsia="zh-CN" w:bidi="ar-SA"/>
    </w:rPr>
  </w:style>
  <w:style w:type="paragraph" w:customStyle="1" w:styleId="113">
    <w:name w:val="段"/>
    <w:next w:val="1"/>
    <w:qFormat/>
    <w:uiPriority w:val="0"/>
    <w:pPr>
      <w:autoSpaceDE w:val="0"/>
      <w:autoSpaceDN w:val="0"/>
      <w:adjustRightInd w:val="0"/>
      <w:snapToGrid w:val="0"/>
      <w:spacing w:line="360" w:lineRule="auto"/>
      <w:ind w:firstLine="200" w:firstLineChars="200"/>
      <w:jc w:val="both"/>
    </w:pPr>
    <w:rPr>
      <w:rFonts w:ascii="宋体" w:hAnsi="Times New Roman" w:eastAsia="宋体" w:cs="Times New Roman"/>
      <w:sz w:val="24"/>
      <w:szCs w:val="22"/>
      <w:lang w:val="en-US" w:eastAsia="zh-CN" w:bidi="ar-SA"/>
    </w:rPr>
  </w:style>
  <w:style w:type="character" w:customStyle="1" w:styleId="114">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60</Pages>
  <Words>3205</Words>
  <Characters>3672</Characters>
  <Lines>32</Lines>
  <Paragraphs>64</Paragraphs>
  <TotalTime>4</TotalTime>
  <ScaleCrop>false</ScaleCrop>
  <LinksUpToDate>false</LinksUpToDate>
  <CharactersWithSpaces>3699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2021-05-13T05:24:00Z</dcterms:created>
  <dc:creator>hj j</dc:creator>
  <cp:lastModifiedBy>冥灵有叶</cp:lastModifiedBy>
  <dcterms:modified xsi:type="dcterms:W3CDTF">2025-03-31T02:22:40Z</dcterms:modified>
  <cp:revision>771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B363B45C01FF4C5A8AB2573BD522DAF7</vt:lpwstr>
  </property>
  <property fmtid="{D5CDD505-2E9C-101B-9397-08002B2CF9AE}" pid="4" name="KSOTemplateDocerSaveRecord">
    <vt:lpwstr>eyJoZGlkIjoiNDUwMTFkMDI3ZjBmZjczM2Q3M2EwOGI5M2VjYzUzMDkiLCJ1c2VySWQiOiI2MjY2ODE2NTEifQ==</vt:lpwstr>
  </property>
</Properties>
</file>