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060674">
      <w:pPr>
        <w:adjustRightInd w:val="0"/>
        <w:snapToGrid w:val="0"/>
        <w:spacing w:line="288" w:lineRule="auto"/>
        <w:rPr>
          <w:rFonts w:ascii="楷体" w:hAnsi="楷体" w:eastAsia="楷体" w:cs="Times New Roman"/>
          <w:b/>
          <w:spacing w:val="-6"/>
          <w:sz w:val="44"/>
          <w:szCs w:val="44"/>
        </w:rPr>
      </w:pPr>
    </w:p>
    <w:p w14:paraId="312EED65">
      <w:pPr>
        <w:adjustRightInd w:val="0"/>
        <w:snapToGrid w:val="0"/>
        <w:spacing w:line="288" w:lineRule="auto"/>
        <w:rPr>
          <w:rFonts w:ascii="楷体" w:hAnsi="楷体" w:eastAsia="楷体" w:cs="Times New Roman"/>
          <w:b/>
          <w:spacing w:val="-6"/>
          <w:sz w:val="44"/>
          <w:szCs w:val="44"/>
        </w:rPr>
      </w:pPr>
    </w:p>
    <w:p w14:paraId="526029FC">
      <w:pPr>
        <w:adjustRightInd w:val="0"/>
        <w:snapToGrid w:val="0"/>
        <w:spacing w:line="288" w:lineRule="auto"/>
        <w:rPr>
          <w:rFonts w:ascii="楷体" w:hAnsi="楷体" w:eastAsia="楷体" w:cs="Times New Roman"/>
          <w:b/>
          <w:spacing w:val="-6"/>
          <w:sz w:val="44"/>
          <w:szCs w:val="44"/>
          <w:highlight w:val="none"/>
        </w:rPr>
      </w:pPr>
    </w:p>
    <w:p w14:paraId="1D653439">
      <w:pPr>
        <w:adjustRightInd w:val="0"/>
        <w:snapToGrid w:val="0"/>
        <w:spacing w:line="288" w:lineRule="auto"/>
        <w:jc w:val="center"/>
        <w:rPr>
          <w:rFonts w:hint="eastAsia" w:ascii="楷体" w:hAnsi="楷体" w:eastAsia="楷体" w:cs="楷体"/>
          <w:b/>
          <w:bCs/>
          <w:sz w:val="48"/>
          <w:szCs w:val="48"/>
          <w:highlight w:val="none"/>
          <w:lang w:eastAsia="zh-CN"/>
        </w:rPr>
      </w:pPr>
      <w:r>
        <w:rPr>
          <w:rFonts w:hint="eastAsia" w:ascii="楷体" w:hAnsi="楷体" w:eastAsia="楷体" w:cs="楷体"/>
          <w:b/>
          <w:bCs/>
          <w:sz w:val="48"/>
          <w:szCs w:val="48"/>
          <w:highlight w:val="none"/>
          <w:lang w:eastAsia="zh-CN"/>
        </w:rPr>
        <w:t>浙江经济职业技术学院</w:t>
      </w:r>
    </w:p>
    <w:p w14:paraId="6A979113">
      <w:pPr>
        <w:adjustRightInd w:val="0"/>
        <w:snapToGrid w:val="0"/>
        <w:spacing w:line="288" w:lineRule="auto"/>
        <w:jc w:val="center"/>
        <w:rPr>
          <w:rFonts w:hint="eastAsia" w:ascii="楷体" w:hAnsi="楷体" w:eastAsia="楷体" w:cs="楷体"/>
          <w:b/>
          <w:bCs/>
          <w:sz w:val="48"/>
          <w:szCs w:val="48"/>
          <w:highlight w:val="none"/>
          <w:lang w:eastAsia="zh-CN"/>
        </w:rPr>
      </w:pPr>
      <w:r>
        <w:rPr>
          <w:rFonts w:hint="eastAsia" w:ascii="楷体" w:hAnsi="楷体" w:eastAsia="楷体" w:cs="楷体"/>
          <w:b/>
          <w:bCs/>
          <w:sz w:val="48"/>
          <w:szCs w:val="48"/>
          <w:highlight w:val="none"/>
          <w:lang w:eastAsia="zh-CN"/>
        </w:rPr>
        <w:t>高等学历继续教育（2025级）线上教育平台服务</w:t>
      </w:r>
    </w:p>
    <w:p w14:paraId="1CEDF076">
      <w:pPr>
        <w:adjustRightInd w:val="0"/>
        <w:snapToGrid w:val="0"/>
        <w:spacing w:line="288" w:lineRule="auto"/>
        <w:jc w:val="center"/>
        <w:rPr>
          <w:rFonts w:ascii="楷体" w:hAnsi="楷体" w:eastAsia="楷体" w:cs="楷体"/>
          <w:b/>
          <w:bCs/>
          <w:sz w:val="48"/>
          <w:szCs w:val="48"/>
          <w:highlight w:val="none"/>
        </w:rPr>
      </w:pPr>
    </w:p>
    <w:p w14:paraId="16D5F839">
      <w:pPr>
        <w:adjustRightInd w:val="0"/>
        <w:snapToGrid w:val="0"/>
        <w:spacing w:line="288" w:lineRule="auto"/>
        <w:jc w:val="center"/>
        <w:rPr>
          <w:rFonts w:ascii="楷体" w:hAnsi="楷体" w:eastAsia="楷体" w:cs="楷体"/>
          <w:b/>
          <w:bCs/>
          <w:sz w:val="48"/>
          <w:szCs w:val="48"/>
          <w:highlight w:val="none"/>
        </w:rPr>
      </w:pPr>
    </w:p>
    <w:p w14:paraId="403FC3AC">
      <w:pPr>
        <w:adjustRightInd w:val="0"/>
        <w:snapToGrid w:val="0"/>
        <w:spacing w:line="288" w:lineRule="auto"/>
        <w:jc w:val="center"/>
        <w:rPr>
          <w:rFonts w:ascii="楷体" w:hAnsi="楷体" w:eastAsia="楷体" w:cs="楷体"/>
          <w:b/>
          <w:bCs/>
          <w:sz w:val="72"/>
          <w:szCs w:val="72"/>
          <w:highlight w:val="none"/>
        </w:rPr>
      </w:pPr>
      <w:r>
        <w:rPr>
          <w:rFonts w:hint="eastAsia" w:ascii="楷体" w:hAnsi="楷体" w:eastAsia="楷体" w:cs="楷体"/>
          <w:b/>
          <w:bCs/>
          <w:sz w:val="72"/>
          <w:szCs w:val="72"/>
          <w:highlight w:val="none"/>
        </w:rPr>
        <w:t>磋商文件</w:t>
      </w:r>
    </w:p>
    <w:p w14:paraId="12A2942D">
      <w:pPr>
        <w:adjustRightInd w:val="0"/>
        <w:snapToGrid w:val="0"/>
        <w:spacing w:line="288" w:lineRule="auto"/>
        <w:jc w:val="center"/>
        <w:rPr>
          <w:rFonts w:ascii="楷体" w:hAnsi="楷体" w:eastAsia="楷体" w:cs="楷体"/>
          <w:b/>
          <w:bCs/>
          <w:sz w:val="36"/>
          <w:szCs w:val="36"/>
          <w:highlight w:val="none"/>
        </w:rPr>
      </w:pPr>
      <w:r>
        <w:rPr>
          <w:rFonts w:hint="eastAsia" w:ascii="楷体" w:hAnsi="楷体" w:eastAsia="楷体" w:cs="楷体"/>
          <w:b/>
          <w:bCs/>
          <w:sz w:val="36"/>
          <w:szCs w:val="36"/>
          <w:highlight w:val="none"/>
        </w:rPr>
        <w:t>（线上电子交易）</w:t>
      </w:r>
    </w:p>
    <w:p w14:paraId="2AE99581">
      <w:pPr>
        <w:adjustRightInd w:val="0"/>
        <w:snapToGrid w:val="0"/>
        <w:spacing w:line="288" w:lineRule="auto"/>
        <w:jc w:val="center"/>
        <w:rPr>
          <w:rFonts w:ascii="楷体" w:hAnsi="楷体" w:eastAsia="楷体" w:cs="楷体"/>
          <w:b/>
          <w:bCs/>
          <w:sz w:val="36"/>
          <w:szCs w:val="36"/>
          <w:highlight w:val="none"/>
        </w:rPr>
      </w:pPr>
    </w:p>
    <w:p w14:paraId="4E908BFC">
      <w:pPr>
        <w:adjustRightInd w:val="0"/>
        <w:snapToGrid w:val="0"/>
        <w:spacing w:line="288" w:lineRule="auto"/>
        <w:jc w:val="center"/>
        <w:rPr>
          <w:rFonts w:ascii="楷体" w:hAnsi="楷体" w:eastAsia="楷体" w:cs="楷体"/>
          <w:b/>
          <w:bCs/>
          <w:sz w:val="36"/>
          <w:szCs w:val="36"/>
          <w:highlight w:val="none"/>
        </w:rPr>
      </w:pPr>
    </w:p>
    <w:p w14:paraId="1984E8CB">
      <w:pPr>
        <w:adjustRightInd w:val="0"/>
        <w:snapToGrid w:val="0"/>
        <w:spacing w:line="288" w:lineRule="auto"/>
        <w:rPr>
          <w:rFonts w:hint="eastAsia" w:ascii="楷体" w:hAnsi="楷体" w:eastAsia="楷体" w:cs="楷体"/>
          <w:b/>
          <w:bCs/>
          <w:sz w:val="30"/>
          <w:szCs w:val="30"/>
          <w:highlight w:val="none"/>
          <w:lang w:eastAsia="zh-CN"/>
        </w:rPr>
      </w:pPr>
      <w:r>
        <w:rPr>
          <w:rFonts w:hint="eastAsia" w:ascii="楷体" w:hAnsi="楷体" w:eastAsia="楷体" w:cs="楷体"/>
          <w:b/>
          <w:bCs/>
          <w:sz w:val="30"/>
          <w:szCs w:val="30"/>
          <w:highlight w:val="none"/>
        </w:rPr>
        <w:t>项目名称：</w:t>
      </w:r>
      <w:r>
        <w:rPr>
          <w:rFonts w:hint="eastAsia" w:ascii="楷体" w:hAnsi="楷体" w:eastAsia="楷体" w:cs="楷体"/>
          <w:b/>
          <w:bCs/>
          <w:sz w:val="30"/>
          <w:szCs w:val="30"/>
          <w:highlight w:val="none"/>
          <w:lang w:eastAsia="zh-CN"/>
        </w:rPr>
        <w:t>高等学历继续教育（2025级）线上教育平台服务</w:t>
      </w:r>
    </w:p>
    <w:p w14:paraId="45E37092">
      <w:pPr>
        <w:adjustRightInd w:val="0"/>
        <w:snapToGrid w:val="0"/>
        <w:spacing w:line="288" w:lineRule="auto"/>
        <w:rPr>
          <w:rFonts w:hint="eastAsia" w:ascii="楷体" w:hAnsi="楷体" w:eastAsia="楷体" w:cs="楷体"/>
          <w:b/>
          <w:bCs/>
          <w:sz w:val="30"/>
          <w:szCs w:val="30"/>
          <w:highlight w:val="none"/>
          <w:lang w:eastAsia="zh-CN"/>
        </w:rPr>
      </w:pPr>
      <w:r>
        <w:rPr>
          <w:rFonts w:hint="eastAsia" w:ascii="楷体" w:hAnsi="楷体" w:eastAsia="楷体" w:cs="楷体"/>
          <w:b/>
          <w:bCs/>
          <w:sz w:val="30"/>
          <w:szCs w:val="30"/>
          <w:highlight w:val="none"/>
        </w:rPr>
        <w:t>项目编号：</w:t>
      </w:r>
      <w:r>
        <w:rPr>
          <w:rFonts w:hint="eastAsia" w:ascii="楷体" w:hAnsi="楷体" w:eastAsia="楷体" w:cs="楷体"/>
          <w:b/>
          <w:bCs/>
          <w:sz w:val="30"/>
          <w:szCs w:val="30"/>
          <w:highlight w:val="none"/>
          <w:lang w:eastAsia="zh-CN"/>
        </w:rPr>
        <w:t>QSZB-Z(F)-B25064(CS)</w:t>
      </w:r>
    </w:p>
    <w:p w14:paraId="574AA6F9">
      <w:pPr>
        <w:adjustRightInd w:val="0"/>
        <w:snapToGrid w:val="0"/>
        <w:spacing w:line="288" w:lineRule="auto"/>
        <w:rPr>
          <w:rFonts w:hint="eastAsia" w:ascii="楷体" w:hAnsi="楷体" w:eastAsia="楷体" w:cs="楷体"/>
          <w:b/>
          <w:bCs/>
          <w:sz w:val="30"/>
          <w:szCs w:val="30"/>
          <w:highlight w:val="none"/>
          <w:lang w:eastAsia="zh-CN"/>
        </w:rPr>
      </w:pPr>
      <w:r>
        <w:rPr>
          <w:rFonts w:hint="eastAsia" w:ascii="楷体" w:hAnsi="楷体" w:eastAsia="楷体" w:cs="楷体"/>
          <w:b/>
          <w:bCs/>
          <w:sz w:val="30"/>
          <w:szCs w:val="30"/>
          <w:highlight w:val="none"/>
        </w:rPr>
        <w:t>采 购 人：</w:t>
      </w:r>
      <w:r>
        <w:rPr>
          <w:rFonts w:hint="eastAsia" w:ascii="楷体" w:hAnsi="楷体" w:eastAsia="楷体" w:cs="楷体"/>
          <w:b/>
          <w:bCs/>
          <w:sz w:val="30"/>
          <w:szCs w:val="30"/>
          <w:highlight w:val="none"/>
          <w:lang w:eastAsia="zh-CN"/>
        </w:rPr>
        <w:t>浙江经济职业技术学院</w:t>
      </w:r>
    </w:p>
    <w:p w14:paraId="54B73BFD">
      <w:pPr>
        <w:adjustRightInd w:val="0"/>
        <w:snapToGrid w:val="0"/>
        <w:spacing w:line="288" w:lineRule="auto"/>
        <w:rPr>
          <w:rFonts w:ascii="楷体" w:hAnsi="楷体" w:eastAsia="楷体" w:cs="楷体"/>
          <w:b/>
          <w:bCs/>
          <w:sz w:val="30"/>
          <w:szCs w:val="30"/>
          <w:highlight w:val="none"/>
        </w:rPr>
      </w:pPr>
      <w:r>
        <w:rPr>
          <w:rFonts w:hint="eastAsia" w:ascii="楷体" w:hAnsi="楷体" w:eastAsia="楷体" w:cs="楷体"/>
          <w:b/>
          <w:bCs/>
          <w:sz w:val="30"/>
          <w:szCs w:val="30"/>
          <w:highlight w:val="none"/>
        </w:rPr>
        <w:t>采购代理机构：浙江求是招标代理有限公司</w:t>
      </w:r>
    </w:p>
    <w:p w14:paraId="346AD5F0">
      <w:pPr>
        <w:adjustRightInd w:val="0"/>
        <w:snapToGrid w:val="0"/>
        <w:spacing w:line="288" w:lineRule="auto"/>
        <w:rPr>
          <w:rFonts w:ascii="楷体" w:hAnsi="楷体" w:eastAsia="楷体" w:cs="楷体"/>
          <w:b/>
          <w:bCs/>
          <w:sz w:val="30"/>
          <w:szCs w:val="30"/>
          <w:highlight w:val="none"/>
        </w:rPr>
      </w:pPr>
      <w:r>
        <w:rPr>
          <w:rFonts w:hint="eastAsia" w:ascii="楷体" w:hAnsi="楷体" w:eastAsia="楷体" w:cs="楷体"/>
          <w:b/>
          <w:bCs/>
          <w:sz w:val="30"/>
          <w:szCs w:val="30"/>
          <w:highlight w:val="none"/>
        </w:rPr>
        <w:t>采购计划文号：[2025]7966号</w:t>
      </w:r>
    </w:p>
    <w:p w14:paraId="4A903F3C">
      <w:pPr>
        <w:widowControl/>
        <w:adjustRightInd w:val="0"/>
        <w:snapToGrid w:val="0"/>
        <w:spacing w:line="288" w:lineRule="auto"/>
        <w:jc w:val="left"/>
        <w:rPr>
          <w:rFonts w:ascii="楷体" w:hAnsi="楷体" w:eastAsia="楷体" w:cs="楷体"/>
          <w:b/>
          <w:bCs/>
          <w:sz w:val="30"/>
          <w:szCs w:val="30"/>
          <w:highlight w:val="none"/>
        </w:rPr>
      </w:pPr>
      <w:r>
        <w:rPr>
          <w:rFonts w:ascii="楷体" w:hAnsi="楷体" w:eastAsia="楷体" w:cs="楷体"/>
          <w:b/>
          <w:bCs/>
          <w:sz w:val="30"/>
          <w:szCs w:val="30"/>
          <w:highlight w:val="none"/>
        </w:rPr>
        <w:br w:type="page"/>
      </w:r>
    </w:p>
    <w:p w14:paraId="73DE392D">
      <w:pPr>
        <w:adjustRightInd w:val="0"/>
        <w:snapToGrid w:val="0"/>
        <w:spacing w:line="288" w:lineRule="auto"/>
        <w:rPr>
          <w:rFonts w:ascii="楷体" w:hAnsi="楷体" w:eastAsia="楷体" w:cs="楷体"/>
          <w:b/>
          <w:bCs/>
          <w:sz w:val="30"/>
          <w:szCs w:val="30"/>
        </w:rPr>
      </w:pPr>
    </w:p>
    <w:p w14:paraId="16272DD0">
      <w:pPr>
        <w:adjustRightInd w:val="0"/>
        <w:snapToGrid w:val="0"/>
        <w:spacing w:line="288" w:lineRule="auto"/>
        <w:jc w:val="center"/>
        <w:outlineLvl w:val="0"/>
        <w:rPr>
          <w:rFonts w:ascii="楷体" w:hAnsi="楷体" w:eastAsia="楷体" w:cs="楷体"/>
          <w:b/>
          <w:bCs/>
          <w:sz w:val="48"/>
          <w:szCs w:val="48"/>
        </w:rPr>
      </w:pPr>
      <w:r>
        <w:rPr>
          <w:rFonts w:hint="eastAsia" w:ascii="楷体" w:hAnsi="楷体" w:eastAsia="楷体" w:cs="楷体"/>
          <w:b/>
          <w:bCs/>
          <w:sz w:val="48"/>
          <w:szCs w:val="48"/>
        </w:rPr>
        <w:t xml:space="preserve">目 </w:t>
      </w:r>
      <w:r>
        <w:rPr>
          <w:rFonts w:ascii="楷体" w:hAnsi="楷体" w:eastAsia="楷体" w:cs="楷体"/>
          <w:b/>
          <w:bCs/>
          <w:sz w:val="48"/>
          <w:szCs w:val="48"/>
        </w:rPr>
        <w:t xml:space="preserve"> </w:t>
      </w:r>
      <w:r>
        <w:rPr>
          <w:rFonts w:hint="eastAsia" w:ascii="楷体" w:hAnsi="楷体" w:eastAsia="楷体" w:cs="楷体"/>
          <w:b/>
          <w:bCs/>
          <w:sz w:val="48"/>
          <w:szCs w:val="48"/>
        </w:rPr>
        <w:t>录</w:t>
      </w:r>
    </w:p>
    <w:p w14:paraId="45412A3A">
      <w:pPr>
        <w:adjustRightInd w:val="0"/>
        <w:snapToGrid w:val="0"/>
        <w:spacing w:line="288" w:lineRule="auto"/>
        <w:rPr>
          <w:rFonts w:ascii="楷体" w:hAnsi="楷体" w:eastAsia="楷体" w:cs="楷体"/>
          <w:b/>
          <w:bCs/>
          <w:sz w:val="30"/>
          <w:szCs w:val="30"/>
        </w:rPr>
      </w:pPr>
    </w:p>
    <w:p w14:paraId="6E88E5FC">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第一章  采购邀请</w:t>
      </w:r>
    </w:p>
    <w:p w14:paraId="6C578868">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第二章  采购需求</w:t>
      </w:r>
    </w:p>
    <w:p w14:paraId="01638A8A">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第三章  供应商须知</w:t>
      </w:r>
    </w:p>
    <w:p w14:paraId="2DF40C1F">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第四章  评审方法和评审标准</w:t>
      </w:r>
    </w:p>
    <w:p w14:paraId="1BBC86F3">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第五章  拟签订的合同文本</w:t>
      </w:r>
    </w:p>
    <w:p w14:paraId="5A2F2020">
      <w:pPr>
        <w:adjustRightInd w:val="0"/>
        <w:snapToGrid w:val="0"/>
        <w:spacing w:line="288" w:lineRule="auto"/>
        <w:ind w:firstLine="708" w:firstLineChars="235"/>
        <w:rPr>
          <w:rFonts w:ascii="楷体" w:hAnsi="楷体" w:eastAsia="楷体" w:cs="楷体"/>
          <w:b/>
          <w:bCs/>
          <w:sz w:val="30"/>
          <w:szCs w:val="30"/>
        </w:rPr>
      </w:pPr>
      <w:r>
        <w:rPr>
          <w:rFonts w:hint="eastAsia" w:ascii="楷体" w:hAnsi="楷体" w:eastAsia="楷体" w:cs="楷体"/>
          <w:b/>
          <w:bCs/>
          <w:sz w:val="30"/>
          <w:szCs w:val="30"/>
        </w:rPr>
        <w:t>第六章  响应文件格式</w:t>
      </w:r>
    </w:p>
    <w:p w14:paraId="478E9949">
      <w:pPr>
        <w:widowControl/>
        <w:jc w:val="left"/>
      </w:pPr>
    </w:p>
    <w:p w14:paraId="42800F7A">
      <w:pPr>
        <w:widowControl/>
        <w:jc w:val="left"/>
        <w:sectPr>
          <w:headerReference r:id="rId3" w:type="default"/>
          <w:footerReference r:id="rId4" w:type="default"/>
          <w:pgSz w:w="11906" w:h="16838"/>
          <w:pgMar w:top="1247" w:right="1247" w:bottom="1247" w:left="1247" w:header="0" w:footer="725" w:gutter="0"/>
          <w:pgNumType w:start="1"/>
          <w:cols w:space="425" w:num="1"/>
          <w:docGrid w:type="lines" w:linePitch="312" w:charSpace="0"/>
        </w:sectPr>
      </w:pPr>
    </w:p>
    <w:p w14:paraId="31D419CE">
      <w:pPr>
        <w:adjustRightInd w:val="0"/>
        <w:snapToGrid w:val="0"/>
        <w:spacing w:line="288" w:lineRule="auto"/>
        <w:jc w:val="center"/>
        <w:outlineLvl w:val="0"/>
        <w:rPr>
          <w:rFonts w:cs="楷体"/>
          <w:color w:val="0000FF"/>
          <w:sz w:val="21"/>
          <w:szCs w:val="21"/>
        </w:rPr>
      </w:pPr>
      <w:r>
        <w:rPr>
          <w:rFonts w:hint="eastAsia"/>
          <w:b/>
          <w:bCs/>
          <w:sz w:val="32"/>
          <w:szCs w:val="32"/>
        </w:rPr>
        <w:t xml:space="preserve">第一章 </w:t>
      </w:r>
      <w:r>
        <w:rPr>
          <w:b/>
          <w:bCs/>
          <w:sz w:val="32"/>
          <w:szCs w:val="32"/>
        </w:rPr>
        <w:t xml:space="preserve"> </w:t>
      </w:r>
      <w:r>
        <w:rPr>
          <w:rFonts w:hint="eastAsia"/>
          <w:b/>
          <w:bCs/>
          <w:sz w:val="32"/>
          <w:szCs w:val="32"/>
        </w:rPr>
        <w:t>采购邀请</w:t>
      </w:r>
    </w:p>
    <w:p w14:paraId="212D3219">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b/>
          <w:sz w:val="21"/>
          <w:szCs w:val="21"/>
        </w:rPr>
      </w:pPr>
      <w:r>
        <w:rPr>
          <w:rFonts w:hint="eastAsia"/>
          <w:b/>
          <w:sz w:val="21"/>
          <w:szCs w:val="21"/>
        </w:rPr>
        <w:t>项目概况</w:t>
      </w:r>
    </w:p>
    <w:p w14:paraId="406B37A8">
      <w:pPr>
        <w:pBdr>
          <w:top w:val="single" w:color="auto" w:sz="4" w:space="1"/>
          <w:left w:val="single" w:color="auto" w:sz="4" w:space="4"/>
          <w:bottom w:val="single" w:color="auto" w:sz="4" w:space="1"/>
          <w:right w:val="single" w:color="auto" w:sz="4" w:space="4"/>
        </w:pBdr>
        <w:adjustRightInd w:val="0"/>
        <w:snapToGrid w:val="0"/>
        <w:spacing w:line="288" w:lineRule="auto"/>
        <w:ind w:firstLine="422" w:firstLineChars="200"/>
        <w:rPr>
          <w:b/>
          <w:color w:val="auto"/>
          <w:sz w:val="21"/>
          <w:szCs w:val="21"/>
          <w:highlight w:val="none"/>
        </w:rPr>
      </w:pPr>
      <w:r>
        <w:rPr>
          <w:rFonts w:hint="eastAsia"/>
          <w:b/>
          <w:sz w:val="21"/>
          <w:szCs w:val="21"/>
          <w:u w:val="single"/>
        </w:rPr>
        <w:t xml:space="preserve"> </w:t>
      </w:r>
      <w:r>
        <w:rPr>
          <w:rFonts w:hint="eastAsia"/>
          <w:b/>
          <w:sz w:val="21"/>
          <w:szCs w:val="21"/>
          <w:u w:val="single"/>
          <w:lang w:eastAsia="zh-CN"/>
        </w:rPr>
        <w:t>高等学历继续教育（2025级）线上教育平台服务</w:t>
      </w:r>
      <w:r>
        <w:rPr>
          <w:rFonts w:hint="eastAsia"/>
          <w:b/>
          <w:sz w:val="21"/>
          <w:szCs w:val="21"/>
          <w:u w:val="single"/>
        </w:rPr>
        <w:t xml:space="preserve"> </w:t>
      </w:r>
      <w:r>
        <w:rPr>
          <w:rFonts w:hint="eastAsia"/>
          <w:b/>
          <w:sz w:val="21"/>
          <w:szCs w:val="21"/>
        </w:rPr>
        <w:t>采购项目的潜在供应商应在</w:t>
      </w:r>
      <w:r>
        <w:rPr>
          <w:rFonts w:hint="eastAsia"/>
          <w:b/>
          <w:sz w:val="21"/>
          <w:szCs w:val="21"/>
          <w:u w:val="single"/>
        </w:rPr>
        <w:t xml:space="preserve"> 政府采购云平台（https://www.zcygov.cn）</w:t>
      </w:r>
      <w:r>
        <w:rPr>
          <w:rFonts w:hint="eastAsia"/>
          <w:b/>
          <w:color w:val="auto"/>
          <w:sz w:val="21"/>
          <w:szCs w:val="21"/>
          <w:highlight w:val="none"/>
          <w:u w:val="single"/>
        </w:rPr>
        <w:t xml:space="preserve"> </w:t>
      </w:r>
      <w:r>
        <w:rPr>
          <w:rFonts w:hint="eastAsia"/>
          <w:b/>
          <w:color w:val="auto"/>
          <w:sz w:val="21"/>
          <w:szCs w:val="21"/>
          <w:highlight w:val="none"/>
        </w:rPr>
        <w:t>获取（下载）采购文件，并于</w:t>
      </w:r>
      <w:r>
        <w:rPr>
          <w:rFonts w:hint="eastAsia"/>
          <w:b/>
          <w:color w:val="auto"/>
          <w:sz w:val="21"/>
          <w:szCs w:val="21"/>
          <w:highlight w:val="none"/>
          <w:u w:val="single"/>
        </w:rPr>
        <w:t xml:space="preserve"> </w:t>
      </w:r>
      <w:r>
        <w:rPr>
          <w:rFonts w:hint="eastAsia"/>
          <w:b/>
          <w:color w:val="auto"/>
          <w:sz w:val="21"/>
          <w:szCs w:val="21"/>
          <w:highlight w:val="none"/>
          <w:u w:val="single"/>
          <w:lang w:eastAsia="zh-CN"/>
        </w:rPr>
        <w:t xml:space="preserve">2025年4月8日13:30:00 </w:t>
      </w:r>
      <w:r>
        <w:rPr>
          <w:rFonts w:hint="eastAsia"/>
          <w:b/>
          <w:bCs/>
          <w:color w:val="auto"/>
          <w:sz w:val="21"/>
          <w:szCs w:val="21"/>
          <w:highlight w:val="none"/>
        </w:rPr>
        <w:t>（北京时间）前提交（上传）响应文件</w:t>
      </w:r>
      <w:r>
        <w:rPr>
          <w:rFonts w:hint="eastAsia"/>
          <w:b/>
          <w:color w:val="auto"/>
          <w:sz w:val="21"/>
          <w:szCs w:val="21"/>
          <w:highlight w:val="none"/>
        </w:rPr>
        <w:t>。</w:t>
      </w:r>
    </w:p>
    <w:p w14:paraId="27AB13CC">
      <w:pPr>
        <w:adjustRightInd w:val="0"/>
        <w:snapToGrid w:val="0"/>
        <w:spacing w:line="288" w:lineRule="auto"/>
        <w:rPr>
          <w:b/>
          <w:color w:val="auto"/>
          <w:sz w:val="21"/>
          <w:szCs w:val="21"/>
          <w:highlight w:val="none"/>
        </w:rPr>
      </w:pPr>
      <w:bookmarkStart w:id="0" w:name="_Toc28359079"/>
      <w:bookmarkStart w:id="1" w:name="_Toc35393621"/>
      <w:bookmarkStart w:id="2" w:name="_Toc28359002"/>
      <w:bookmarkStart w:id="3" w:name="_Toc35393790"/>
      <w:bookmarkStart w:id="4" w:name="_Hlk24379207"/>
      <w:r>
        <w:rPr>
          <w:rFonts w:hint="eastAsia"/>
          <w:b/>
          <w:color w:val="auto"/>
          <w:sz w:val="21"/>
          <w:szCs w:val="21"/>
          <w:highlight w:val="none"/>
        </w:rPr>
        <w:t>一、项目基本情况</w:t>
      </w:r>
      <w:bookmarkEnd w:id="0"/>
      <w:bookmarkEnd w:id="1"/>
      <w:bookmarkEnd w:id="2"/>
      <w:bookmarkEnd w:id="3"/>
    </w:p>
    <w:p w14:paraId="28D3B760">
      <w:pPr>
        <w:adjustRightInd w:val="0"/>
        <w:snapToGrid w:val="0"/>
        <w:spacing w:line="288" w:lineRule="auto"/>
        <w:ind w:firstLine="420" w:firstLineChars="200"/>
        <w:rPr>
          <w:rFonts w:hint="eastAsia" w:eastAsia="宋体"/>
          <w:color w:val="auto"/>
          <w:sz w:val="21"/>
          <w:szCs w:val="21"/>
          <w:highlight w:val="none"/>
          <w:lang w:eastAsia="zh-CN"/>
        </w:rPr>
      </w:pPr>
      <w:r>
        <w:rPr>
          <w:rFonts w:hint="eastAsia"/>
          <w:color w:val="auto"/>
          <w:sz w:val="21"/>
          <w:szCs w:val="21"/>
          <w:highlight w:val="none"/>
        </w:rPr>
        <w:t>1</w:t>
      </w:r>
      <w:r>
        <w:rPr>
          <w:color w:val="auto"/>
          <w:sz w:val="21"/>
          <w:szCs w:val="21"/>
          <w:highlight w:val="none"/>
        </w:rPr>
        <w:t>.</w:t>
      </w:r>
      <w:r>
        <w:rPr>
          <w:rFonts w:hint="eastAsia"/>
          <w:color w:val="auto"/>
          <w:sz w:val="21"/>
          <w:szCs w:val="21"/>
          <w:highlight w:val="none"/>
        </w:rPr>
        <w:t>项目编号：</w:t>
      </w:r>
      <w:r>
        <w:rPr>
          <w:rFonts w:hint="eastAsia"/>
          <w:bCs/>
          <w:color w:val="auto"/>
          <w:sz w:val="21"/>
          <w:szCs w:val="21"/>
          <w:highlight w:val="none"/>
          <w:lang w:eastAsia="zh-CN"/>
        </w:rPr>
        <w:t>QSZB-Z(F)-B25064(CS)</w:t>
      </w:r>
    </w:p>
    <w:p w14:paraId="17454952">
      <w:pPr>
        <w:adjustRightInd w:val="0"/>
        <w:snapToGrid w:val="0"/>
        <w:spacing w:line="288" w:lineRule="auto"/>
        <w:ind w:firstLine="420" w:firstLineChars="200"/>
        <w:rPr>
          <w:rFonts w:hint="eastAsia" w:eastAsia="宋体"/>
          <w:color w:val="auto"/>
          <w:sz w:val="21"/>
          <w:szCs w:val="21"/>
          <w:highlight w:val="none"/>
          <w:lang w:eastAsia="zh-CN"/>
        </w:rPr>
      </w:pPr>
      <w:r>
        <w:rPr>
          <w:color w:val="auto"/>
          <w:sz w:val="21"/>
          <w:szCs w:val="21"/>
          <w:highlight w:val="none"/>
        </w:rPr>
        <w:t>2.</w:t>
      </w:r>
      <w:r>
        <w:rPr>
          <w:rFonts w:hint="eastAsia"/>
          <w:color w:val="auto"/>
          <w:sz w:val="21"/>
          <w:szCs w:val="21"/>
          <w:highlight w:val="none"/>
        </w:rPr>
        <w:t>项目名称：</w:t>
      </w:r>
      <w:r>
        <w:rPr>
          <w:rFonts w:hint="eastAsia"/>
          <w:color w:val="auto"/>
          <w:sz w:val="21"/>
          <w:szCs w:val="21"/>
          <w:highlight w:val="none"/>
          <w:lang w:eastAsia="zh-CN"/>
        </w:rPr>
        <w:t>高等学历继续教育（2025级）线上教育平台服务</w:t>
      </w:r>
    </w:p>
    <w:p w14:paraId="45DC75C7">
      <w:pPr>
        <w:adjustRightInd w:val="0"/>
        <w:snapToGrid w:val="0"/>
        <w:spacing w:line="288" w:lineRule="auto"/>
        <w:ind w:firstLine="420" w:firstLineChars="200"/>
        <w:rPr>
          <w:color w:val="auto"/>
          <w:sz w:val="21"/>
          <w:szCs w:val="21"/>
          <w:highlight w:val="none"/>
        </w:rPr>
      </w:pPr>
      <w:r>
        <w:rPr>
          <w:color w:val="auto"/>
          <w:sz w:val="21"/>
          <w:szCs w:val="21"/>
          <w:highlight w:val="none"/>
        </w:rPr>
        <w:t>3.</w:t>
      </w:r>
      <w:r>
        <w:rPr>
          <w:rFonts w:hint="eastAsia"/>
          <w:color w:val="auto"/>
          <w:sz w:val="21"/>
          <w:szCs w:val="21"/>
          <w:highlight w:val="none"/>
        </w:rPr>
        <w:t>采购方式：竞争性磋商</w:t>
      </w:r>
    </w:p>
    <w:bookmarkEnd w:id="4"/>
    <w:p w14:paraId="186D1064">
      <w:pPr>
        <w:adjustRightInd w:val="0"/>
        <w:snapToGrid w:val="0"/>
        <w:spacing w:line="288" w:lineRule="auto"/>
        <w:ind w:firstLine="420" w:firstLineChars="200"/>
        <w:rPr>
          <w:rFonts w:hint="default" w:eastAsia="宋体"/>
          <w:color w:val="auto"/>
          <w:sz w:val="21"/>
          <w:szCs w:val="21"/>
          <w:highlight w:val="none"/>
          <w:lang w:val="en-US" w:eastAsia="zh-CN"/>
        </w:rPr>
      </w:pPr>
      <w:r>
        <w:rPr>
          <w:color w:val="auto"/>
          <w:sz w:val="21"/>
          <w:szCs w:val="21"/>
          <w:highlight w:val="none"/>
        </w:rPr>
        <w:t>4.</w:t>
      </w:r>
      <w:r>
        <w:rPr>
          <w:rFonts w:hint="eastAsia"/>
          <w:color w:val="auto"/>
          <w:sz w:val="21"/>
          <w:szCs w:val="21"/>
          <w:highlight w:val="none"/>
        </w:rPr>
        <w:t>预算金额：</w:t>
      </w:r>
      <w:r>
        <w:rPr>
          <w:rFonts w:hint="eastAsia"/>
          <w:color w:val="auto"/>
          <w:sz w:val="21"/>
          <w:szCs w:val="21"/>
          <w:highlight w:val="none"/>
          <w:lang w:val="en-US" w:eastAsia="zh-CN"/>
        </w:rPr>
        <w:t>675000元</w:t>
      </w:r>
    </w:p>
    <w:p w14:paraId="0A334808">
      <w:pPr>
        <w:adjustRightInd w:val="0"/>
        <w:snapToGrid w:val="0"/>
        <w:spacing w:line="288" w:lineRule="auto"/>
        <w:ind w:firstLine="420" w:firstLineChars="200"/>
        <w:rPr>
          <w:rFonts w:hint="default"/>
          <w:color w:val="auto"/>
          <w:sz w:val="21"/>
          <w:szCs w:val="21"/>
          <w:highlight w:val="none"/>
          <w:lang w:val="en-US"/>
        </w:rPr>
      </w:pPr>
      <w:r>
        <w:rPr>
          <w:color w:val="auto"/>
          <w:sz w:val="21"/>
          <w:szCs w:val="21"/>
          <w:highlight w:val="none"/>
        </w:rPr>
        <w:t>5.</w:t>
      </w:r>
      <w:r>
        <w:rPr>
          <w:rFonts w:hint="eastAsia"/>
          <w:color w:val="auto"/>
          <w:sz w:val="21"/>
          <w:szCs w:val="21"/>
          <w:highlight w:val="none"/>
        </w:rPr>
        <w:t>最高限价：</w:t>
      </w:r>
      <w:r>
        <w:rPr>
          <w:rFonts w:hint="eastAsia"/>
          <w:color w:val="auto"/>
          <w:sz w:val="21"/>
          <w:szCs w:val="21"/>
          <w:highlight w:val="none"/>
          <w:lang w:val="en-US" w:eastAsia="zh-CN"/>
        </w:rPr>
        <w:t>675000元，150元/人</w:t>
      </w:r>
    </w:p>
    <w:p w14:paraId="79A3FC8D">
      <w:pPr>
        <w:adjustRightInd w:val="0"/>
        <w:snapToGrid w:val="0"/>
        <w:spacing w:line="288" w:lineRule="auto"/>
        <w:ind w:firstLine="420" w:firstLineChars="200"/>
        <w:rPr>
          <w:rFonts w:hint="eastAsia" w:eastAsia="宋体"/>
          <w:color w:val="auto"/>
          <w:spacing w:val="-6"/>
          <w:sz w:val="21"/>
          <w:szCs w:val="21"/>
          <w:highlight w:val="yellow"/>
          <w:lang w:eastAsia="zh-CN"/>
        </w:rPr>
      </w:pPr>
      <w:r>
        <w:rPr>
          <w:color w:val="auto"/>
          <w:sz w:val="21"/>
          <w:szCs w:val="21"/>
          <w:highlight w:val="none"/>
        </w:rPr>
        <w:t>6.</w:t>
      </w:r>
      <w:r>
        <w:rPr>
          <w:rFonts w:hint="eastAsia"/>
          <w:color w:val="auto"/>
          <w:sz w:val="21"/>
          <w:szCs w:val="21"/>
          <w:highlight w:val="none"/>
        </w:rPr>
        <w:t>合同履约期限：</w:t>
      </w:r>
      <w:r>
        <w:rPr>
          <w:rFonts w:hint="eastAsia" w:ascii="宋体" w:hAnsi="宋体" w:eastAsia="宋体" w:cs="宋体"/>
          <w:sz w:val="21"/>
          <w:szCs w:val="21"/>
          <w:highlight w:val="none"/>
          <w:lang w:val="en-US" w:eastAsia="zh-CN"/>
        </w:rPr>
        <w:t>合同签订后15个工作日内完成平台交付，服务期</w:t>
      </w:r>
      <w:r>
        <w:rPr>
          <w:rFonts w:hint="eastAsia"/>
          <w:color w:val="auto"/>
          <w:sz w:val="21"/>
          <w:szCs w:val="21"/>
          <w:highlight w:val="none"/>
        </w:rPr>
        <w:t>自合同签署当日起至学生毕业</w:t>
      </w:r>
      <w:r>
        <w:rPr>
          <w:rFonts w:hint="eastAsia"/>
          <w:color w:val="auto"/>
          <w:sz w:val="21"/>
          <w:szCs w:val="21"/>
          <w:highlight w:val="none"/>
          <w:lang w:eastAsia="zh-CN"/>
        </w:rPr>
        <w:t>，2025级学生服务期为2025年3月至毕业。学制2.5年。</w:t>
      </w:r>
    </w:p>
    <w:p w14:paraId="40F57CEA">
      <w:pPr>
        <w:adjustRightInd w:val="0"/>
        <w:snapToGrid w:val="0"/>
        <w:spacing w:line="288" w:lineRule="auto"/>
        <w:ind w:firstLine="420" w:firstLineChars="200"/>
        <w:rPr>
          <w:color w:val="auto"/>
          <w:sz w:val="21"/>
          <w:szCs w:val="21"/>
          <w:highlight w:val="none"/>
        </w:rPr>
      </w:pPr>
      <w:r>
        <w:rPr>
          <w:color w:val="auto"/>
          <w:sz w:val="21"/>
          <w:szCs w:val="21"/>
          <w:highlight w:val="none"/>
        </w:rPr>
        <w:t>7.</w:t>
      </w:r>
      <w:r>
        <w:rPr>
          <w:rFonts w:hint="eastAsia"/>
          <w:color w:val="auto"/>
          <w:sz w:val="21"/>
          <w:szCs w:val="21"/>
          <w:highlight w:val="none"/>
        </w:rPr>
        <w:t>本项目（是）接受联合体响应。</w:t>
      </w:r>
    </w:p>
    <w:p w14:paraId="71894DE5">
      <w:pPr>
        <w:adjustRightInd w:val="0"/>
        <w:snapToGrid w:val="0"/>
        <w:spacing w:line="288" w:lineRule="auto"/>
        <w:ind w:firstLine="420" w:firstLineChars="200"/>
        <w:rPr>
          <w:color w:val="auto"/>
          <w:sz w:val="21"/>
          <w:szCs w:val="21"/>
          <w:highlight w:val="none"/>
        </w:rPr>
      </w:pPr>
      <w:r>
        <w:rPr>
          <w:color w:val="auto"/>
          <w:sz w:val="21"/>
          <w:szCs w:val="21"/>
          <w:highlight w:val="none"/>
        </w:rPr>
        <w:t>8.</w:t>
      </w:r>
      <w:r>
        <w:rPr>
          <w:rFonts w:hint="eastAsia"/>
          <w:color w:val="auto"/>
          <w:sz w:val="21"/>
          <w:szCs w:val="21"/>
          <w:highlight w:val="none"/>
        </w:rPr>
        <w:t>采购需求：</w:t>
      </w:r>
    </w:p>
    <w:tbl>
      <w:tblPr>
        <w:tblStyle w:val="16"/>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89"/>
        <w:gridCol w:w="3522"/>
        <w:gridCol w:w="828"/>
        <w:gridCol w:w="830"/>
        <w:gridCol w:w="3655"/>
      </w:tblGrid>
      <w:tr w14:paraId="07B174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9" w:hRule="atLeast"/>
        </w:trPr>
        <w:tc>
          <w:tcPr>
            <w:tcW w:w="410" w:type="pct"/>
            <w:tcBorders>
              <w:tl2br w:val="nil"/>
              <w:tr2bl w:val="nil"/>
            </w:tcBorders>
            <w:vAlign w:val="center"/>
          </w:tcPr>
          <w:p w14:paraId="47D875DD">
            <w:pPr>
              <w:adjustRightInd w:val="0"/>
              <w:snapToGrid w:val="0"/>
              <w:spacing w:line="288" w:lineRule="auto"/>
              <w:jc w:val="center"/>
              <w:rPr>
                <w:b/>
                <w:bCs/>
                <w:color w:val="auto"/>
                <w:sz w:val="21"/>
                <w:szCs w:val="21"/>
                <w:highlight w:val="none"/>
              </w:rPr>
            </w:pPr>
            <w:r>
              <w:rPr>
                <w:rFonts w:hint="eastAsia"/>
                <w:b/>
                <w:bCs/>
                <w:color w:val="auto"/>
                <w:sz w:val="21"/>
                <w:szCs w:val="21"/>
                <w:highlight w:val="none"/>
              </w:rPr>
              <w:t>序号</w:t>
            </w:r>
          </w:p>
        </w:tc>
        <w:tc>
          <w:tcPr>
            <w:tcW w:w="1829" w:type="pct"/>
            <w:tcBorders>
              <w:right w:val="single" w:color="auto" w:sz="4" w:space="0"/>
              <w:tl2br w:val="nil"/>
              <w:tr2bl w:val="nil"/>
            </w:tcBorders>
            <w:vAlign w:val="center"/>
          </w:tcPr>
          <w:p w14:paraId="6D3BB639">
            <w:pPr>
              <w:adjustRightInd w:val="0"/>
              <w:snapToGrid w:val="0"/>
              <w:spacing w:line="288" w:lineRule="auto"/>
              <w:jc w:val="center"/>
              <w:rPr>
                <w:b/>
                <w:bCs/>
                <w:color w:val="auto"/>
                <w:sz w:val="21"/>
                <w:szCs w:val="21"/>
                <w:highlight w:val="none"/>
              </w:rPr>
            </w:pPr>
            <w:r>
              <w:rPr>
                <w:rFonts w:hint="eastAsia"/>
                <w:b/>
                <w:bCs/>
                <w:color w:val="auto"/>
                <w:sz w:val="21"/>
                <w:szCs w:val="21"/>
                <w:highlight w:val="none"/>
              </w:rPr>
              <w:t>名称</w:t>
            </w:r>
          </w:p>
        </w:tc>
        <w:tc>
          <w:tcPr>
            <w:tcW w:w="430" w:type="pct"/>
            <w:tcBorders>
              <w:tl2br w:val="nil"/>
              <w:tr2bl w:val="nil"/>
            </w:tcBorders>
            <w:vAlign w:val="center"/>
          </w:tcPr>
          <w:p w14:paraId="05A6AF33">
            <w:pPr>
              <w:adjustRightInd w:val="0"/>
              <w:snapToGrid w:val="0"/>
              <w:spacing w:line="288" w:lineRule="auto"/>
              <w:jc w:val="center"/>
              <w:rPr>
                <w:b/>
                <w:bCs/>
                <w:color w:val="auto"/>
                <w:sz w:val="21"/>
                <w:szCs w:val="21"/>
                <w:highlight w:val="none"/>
              </w:rPr>
            </w:pPr>
            <w:r>
              <w:rPr>
                <w:rFonts w:hint="eastAsia"/>
                <w:b/>
                <w:bCs/>
                <w:color w:val="auto"/>
                <w:sz w:val="21"/>
                <w:szCs w:val="21"/>
                <w:highlight w:val="none"/>
              </w:rPr>
              <w:t>数量</w:t>
            </w:r>
          </w:p>
        </w:tc>
        <w:tc>
          <w:tcPr>
            <w:tcW w:w="431" w:type="pct"/>
            <w:tcBorders>
              <w:tl2br w:val="nil"/>
              <w:tr2bl w:val="nil"/>
            </w:tcBorders>
            <w:vAlign w:val="center"/>
          </w:tcPr>
          <w:p w14:paraId="37CF11AC">
            <w:pPr>
              <w:adjustRightInd w:val="0"/>
              <w:snapToGrid w:val="0"/>
              <w:spacing w:line="288" w:lineRule="auto"/>
              <w:jc w:val="center"/>
              <w:rPr>
                <w:b/>
                <w:bCs/>
                <w:color w:val="auto"/>
                <w:sz w:val="21"/>
                <w:szCs w:val="21"/>
                <w:highlight w:val="none"/>
              </w:rPr>
            </w:pPr>
            <w:r>
              <w:rPr>
                <w:rFonts w:hint="eastAsia"/>
                <w:b/>
                <w:bCs/>
                <w:color w:val="auto"/>
                <w:sz w:val="21"/>
                <w:szCs w:val="21"/>
                <w:highlight w:val="none"/>
              </w:rPr>
              <w:t>单位</w:t>
            </w:r>
          </w:p>
        </w:tc>
        <w:tc>
          <w:tcPr>
            <w:tcW w:w="1898" w:type="pct"/>
            <w:tcBorders>
              <w:right w:val="single" w:color="auto" w:sz="4" w:space="0"/>
              <w:tl2br w:val="nil"/>
              <w:tr2bl w:val="nil"/>
            </w:tcBorders>
            <w:vAlign w:val="center"/>
          </w:tcPr>
          <w:p w14:paraId="794B95D7">
            <w:pPr>
              <w:adjustRightInd w:val="0"/>
              <w:snapToGrid w:val="0"/>
              <w:spacing w:line="288" w:lineRule="auto"/>
              <w:jc w:val="center"/>
              <w:rPr>
                <w:b/>
                <w:bCs/>
                <w:color w:val="auto"/>
                <w:sz w:val="21"/>
                <w:szCs w:val="21"/>
                <w:highlight w:val="none"/>
              </w:rPr>
            </w:pPr>
            <w:r>
              <w:rPr>
                <w:rFonts w:hint="eastAsia"/>
                <w:b/>
                <w:bCs/>
                <w:color w:val="auto"/>
                <w:sz w:val="21"/>
                <w:szCs w:val="21"/>
                <w:highlight w:val="none"/>
              </w:rPr>
              <w:t>简要技术需求或服务要求</w:t>
            </w:r>
          </w:p>
        </w:tc>
      </w:tr>
      <w:tr w14:paraId="7FF90B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410" w:type="pct"/>
            <w:tcBorders>
              <w:tl2br w:val="nil"/>
              <w:tr2bl w:val="nil"/>
            </w:tcBorders>
            <w:vAlign w:val="center"/>
          </w:tcPr>
          <w:p w14:paraId="5486C266">
            <w:pPr>
              <w:adjustRightInd w:val="0"/>
              <w:snapToGrid w:val="0"/>
              <w:spacing w:line="288" w:lineRule="auto"/>
              <w:jc w:val="center"/>
              <w:rPr>
                <w:rFonts w:hint="default" w:eastAsia="宋体"/>
                <w:bCs/>
                <w:color w:val="auto"/>
                <w:sz w:val="21"/>
                <w:szCs w:val="21"/>
                <w:highlight w:val="none"/>
                <w:lang w:val="en-US" w:eastAsia="zh-CN"/>
              </w:rPr>
            </w:pPr>
            <w:r>
              <w:rPr>
                <w:rFonts w:hint="eastAsia"/>
                <w:bCs/>
                <w:color w:val="auto"/>
                <w:sz w:val="21"/>
                <w:szCs w:val="21"/>
                <w:highlight w:val="none"/>
                <w:lang w:val="en-US" w:eastAsia="zh-CN"/>
              </w:rPr>
              <w:t>一</w:t>
            </w:r>
          </w:p>
        </w:tc>
        <w:tc>
          <w:tcPr>
            <w:tcW w:w="1829" w:type="pct"/>
            <w:tcBorders>
              <w:right w:val="single" w:color="auto" w:sz="4" w:space="0"/>
              <w:tl2br w:val="nil"/>
              <w:tr2bl w:val="nil"/>
            </w:tcBorders>
            <w:vAlign w:val="center"/>
          </w:tcPr>
          <w:p w14:paraId="2C923CBB">
            <w:pPr>
              <w:adjustRightInd w:val="0"/>
              <w:snapToGrid w:val="0"/>
              <w:spacing w:line="288" w:lineRule="auto"/>
              <w:jc w:val="center"/>
              <w:rPr>
                <w:bCs/>
                <w:color w:val="auto"/>
                <w:sz w:val="21"/>
                <w:szCs w:val="21"/>
                <w:highlight w:val="none"/>
              </w:rPr>
            </w:pPr>
            <w:r>
              <w:rPr>
                <w:rFonts w:hint="eastAsia"/>
                <w:color w:val="auto"/>
                <w:sz w:val="21"/>
                <w:szCs w:val="21"/>
                <w:highlight w:val="none"/>
                <w:lang w:eastAsia="zh-CN"/>
              </w:rPr>
              <w:t>高等学历继续教育（2025级）线上教育平台服务</w:t>
            </w:r>
          </w:p>
        </w:tc>
        <w:tc>
          <w:tcPr>
            <w:tcW w:w="430" w:type="pct"/>
            <w:tcBorders>
              <w:tl2br w:val="nil"/>
              <w:tr2bl w:val="nil"/>
            </w:tcBorders>
            <w:vAlign w:val="center"/>
          </w:tcPr>
          <w:p w14:paraId="1F724F75">
            <w:pPr>
              <w:adjustRightInd w:val="0"/>
              <w:snapToGrid w:val="0"/>
              <w:spacing w:line="288" w:lineRule="auto"/>
              <w:jc w:val="center"/>
              <w:rPr>
                <w:rFonts w:hint="eastAsia" w:eastAsia="宋体"/>
                <w:bCs/>
                <w:color w:val="auto"/>
                <w:sz w:val="21"/>
                <w:szCs w:val="21"/>
                <w:highlight w:val="none"/>
                <w:lang w:val="en-US" w:eastAsia="zh-CN"/>
              </w:rPr>
            </w:pPr>
            <w:r>
              <w:rPr>
                <w:rFonts w:hint="eastAsia"/>
                <w:bCs/>
                <w:color w:val="auto"/>
                <w:sz w:val="21"/>
                <w:szCs w:val="21"/>
                <w:highlight w:val="none"/>
                <w:lang w:val="en-US" w:eastAsia="zh-CN"/>
              </w:rPr>
              <w:t>1</w:t>
            </w:r>
          </w:p>
        </w:tc>
        <w:tc>
          <w:tcPr>
            <w:tcW w:w="431" w:type="pct"/>
            <w:tcBorders>
              <w:tl2br w:val="nil"/>
              <w:tr2bl w:val="nil"/>
            </w:tcBorders>
            <w:vAlign w:val="center"/>
          </w:tcPr>
          <w:p w14:paraId="41F221C0">
            <w:pPr>
              <w:adjustRightInd w:val="0"/>
              <w:snapToGrid w:val="0"/>
              <w:spacing w:line="288" w:lineRule="auto"/>
              <w:jc w:val="center"/>
              <w:rPr>
                <w:rFonts w:hint="eastAsia" w:eastAsia="宋体"/>
                <w:bCs/>
                <w:color w:val="auto"/>
                <w:sz w:val="21"/>
                <w:szCs w:val="21"/>
                <w:highlight w:val="none"/>
                <w:lang w:val="en-US" w:eastAsia="zh-CN"/>
              </w:rPr>
            </w:pPr>
            <w:r>
              <w:rPr>
                <w:rFonts w:hint="eastAsia"/>
                <w:bCs/>
                <w:color w:val="auto"/>
                <w:sz w:val="21"/>
                <w:szCs w:val="21"/>
                <w:highlight w:val="none"/>
                <w:lang w:val="en-US" w:eastAsia="zh-CN"/>
              </w:rPr>
              <w:t>项</w:t>
            </w:r>
          </w:p>
        </w:tc>
        <w:tc>
          <w:tcPr>
            <w:tcW w:w="1898" w:type="pct"/>
            <w:tcBorders>
              <w:right w:val="single" w:color="auto" w:sz="4" w:space="0"/>
              <w:tl2br w:val="nil"/>
              <w:tr2bl w:val="nil"/>
            </w:tcBorders>
            <w:vAlign w:val="center"/>
          </w:tcPr>
          <w:p w14:paraId="4D08AB81">
            <w:pPr>
              <w:adjustRightInd w:val="0"/>
              <w:snapToGrid w:val="0"/>
              <w:spacing w:line="288" w:lineRule="auto"/>
              <w:jc w:val="center"/>
              <w:rPr>
                <w:rFonts w:hint="default" w:eastAsia="宋体"/>
                <w:bCs/>
                <w:color w:val="auto"/>
                <w:sz w:val="21"/>
                <w:szCs w:val="21"/>
                <w:highlight w:val="none"/>
                <w:lang w:val="en-US" w:eastAsia="zh-CN"/>
              </w:rPr>
            </w:pPr>
            <w:r>
              <w:rPr>
                <w:rFonts w:hint="eastAsia"/>
                <w:bCs/>
                <w:color w:val="auto"/>
                <w:sz w:val="21"/>
                <w:szCs w:val="21"/>
                <w:highlight w:val="none"/>
                <w:lang w:val="en-US" w:eastAsia="zh-CN"/>
              </w:rPr>
              <w:t>按每年实际学费缴纳人数核定平台实际服务学生数。服务对象为高等学历继续教育2025级学生。约4500人，最高限价150元/人。详见第二章采购需求</w:t>
            </w:r>
          </w:p>
        </w:tc>
      </w:tr>
    </w:tbl>
    <w:p w14:paraId="2CF9088B">
      <w:pPr>
        <w:adjustRightInd w:val="0"/>
        <w:snapToGrid w:val="0"/>
        <w:spacing w:line="288" w:lineRule="auto"/>
        <w:rPr>
          <w:b/>
          <w:color w:val="auto"/>
          <w:sz w:val="21"/>
          <w:szCs w:val="21"/>
          <w:highlight w:val="none"/>
        </w:rPr>
      </w:pPr>
      <w:bookmarkStart w:id="5" w:name="_Toc28359003"/>
      <w:bookmarkStart w:id="6" w:name="_Toc28359080"/>
      <w:bookmarkStart w:id="7" w:name="_Toc35393622"/>
      <w:bookmarkStart w:id="8" w:name="_Toc35393791"/>
      <w:r>
        <w:rPr>
          <w:rFonts w:hint="eastAsia"/>
          <w:b/>
          <w:color w:val="auto"/>
          <w:sz w:val="21"/>
          <w:szCs w:val="21"/>
          <w:highlight w:val="none"/>
        </w:rPr>
        <w:t>二、申请人的资格要求：</w:t>
      </w:r>
      <w:bookmarkEnd w:id="5"/>
      <w:bookmarkEnd w:id="6"/>
      <w:bookmarkEnd w:id="7"/>
      <w:bookmarkEnd w:id="8"/>
    </w:p>
    <w:p w14:paraId="12DDE060">
      <w:pPr>
        <w:adjustRightInd w:val="0"/>
        <w:snapToGrid w:val="0"/>
        <w:spacing w:line="288" w:lineRule="auto"/>
        <w:ind w:firstLine="420" w:firstLineChars="200"/>
        <w:rPr>
          <w:rFonts w:hint="eastAsia" w:ascii="宋体" w:hAnsi="宋体" w:eastAsia="宋体" w:cs="宋体"/>
          <w:bCs/>
          <w:color w:val="auto"/>
          <w:sz w:val="21"/>
          <w:szCs w:val="21"/>
          <w:highlight w:val="none"/>
        </w:rPr>
      </w:pPr>
      <w:bookmarkStart w:id="9" w:name="_Toc28359081"/>
      <w:bookmarkStart w:id="10" w:name="_Toc28359004"/>
      <w:r>
        <w:rPr>
          <w:rFonts w:hint="eastAsia" w:cs="Times New Roman"/>
          <w:bCs/>
          <w:color w:val="auto"/>
          <w:sz w:val="21"/>
          <w:szCs w:val="21"/>
          <w:highlight w:val="none"/>
        </w:rPr>
        <w:t>1.满足《中华人民共和国政府采购法》第二十二条规定，未被“信用中国”（</w:t>
      </w:r>
      <w:r>
        <w:rPr>
          <w:rFonts w:cs="Times New Roman"/>
          <w:bCs/>
          <w:color w:val="auto"/>
          <w:sz w:val="21"/>
          <w:szCs w:val="21"/>
          <w:highlight w:val="none"/>
        </w:rPr>
        <w:t>www.creditchina.gov.cn</w:t>
      </w:r>
      <w:r>
        <w:rPr>
          <w:rFonts w:hint="eastAsia" w:cs="Times New Roman"/>
          <w:bCs/>
          <w:color w:val="auto"/>
          <w:sz w:val="21"/>
          <w:szCs w:val="21"/>
          <w:highlight w:val="none"/>
        </w:rPr>
        <w:t>）</w:t>
      </w:r>
      <w:r>
        <w:rPr>
          <w:rFonts w:cs="Times New Roman"/>
          <w:bCs/>
          <w:color w:val="auto"/>
          <w:sz w:val="21"/>
          <w:szCs w:val="21"/>
          <w:highlight w:val="none"/>
        </w:rPr>
        <w:t>、中国政府采购网（www.ccgp.gov.cn）列入失信被执行人、重大税收违法案件当事人名单、政府采购严重违</w:t>
      </w:r>
      <w:r>
        <w:rPr>
          <w:rFonts w:hint="eastAsia" w:ascii="宋体" w:hAnsi="宋体" w:eastAsia="宋体" w:cs="宋体"/>
          <w:bCs/>
          <w:color w:val="auto"/>
          <w:sz w:val="21"/>
          <w:szCs w:val="21"/>
          <w:highlight w:val="none"/>
        </w:rPr>
        <w:t>法失信行为记录名单。</w:t>
      </w:r>
    </w:p>
    <w:p w14:paraId="5539CE91">
      <w:pPr>
        <w:adjustRightInd w:val="0"/>
        <w:snapToGrid w:val="0"/>
        <w:spacing w:line="288" w:lineRule="auto"/>
        <w:ind w:firstLine="420" w:firstLineChars="200"/>
        <w:rPr>
          <w:rFonts w:hint="eastAsia" w:ascii="宋体" w:hAnsi="宋体" w:eastAsia="宋体" w:cs="宋体"/>
          <w:sz w:val="21"/>
          <w:szCs w:val="21"/>
          <w:highlight w:val="none"/>
        </w:rPr>
      </w:pPr>
      <w:r>
        <w:rPr>
          <w:rFonts w:hint="eastAsia" w:ascii="宋体" w:hAnsi="宋体" w:eastAsia="宋体" w:cs="宋体"/>
          <w:color w:val="auto"/>
          <w:sz w:val="21"/>
          <w:szCs w:val="21"/>
          <w:highlight w:val="none"/>
        </w:rPr>
        <w:t>2.落实政府采购政策需满足的</w:t>
      </w:r>
      <w:r>
        <w:rPr>
          <w:rFonts w:hint="eastAsia" w:ascii="宋体" w:hAnsi="宋体" w:eastAsia="宋体" w:cs="宋体"/>
          <w:sz w:val="21"/>
          <w:szCs w:val="21"/>
          <w:highlight w:val="none"/>
        </w:rPr>
        <w:t>资格要求：本项目专门面向中小企业采购，需按要求提交《中小企业声明函》。</w:t>
      </w:r>
    </w:p>
    <w:p w14:paraId="02C89DB4">
      <w:pPr>
        <w:adjustRightInd w:val="0"/>
        <w:snapToGrid w:val="0"/>
        <w:spacing w:line="288"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√服务全部由中小企业承接，即提供服务的人员为中小企业依照《中华人民共和国劳动合同法》订立劳动合同的从业人员</w:t>
      </w:r>
    </w:p>
    <w:p w14:paraId="08589E53">
      <w:pPr>
        <w:adjustRightInd w:val="0"/>
        <w:snapToGrid w:val="0"/>
        <w:spacing w:line="288"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监狱企业、残疾人福利性单位视同小型、微型企业；</w:t>
      </w:r>
    </w:p>
    <w:p w14:paraId="4005A8D8">
      <w:pPr>
        <w:adjustRightInd w:val="0"/>
        <w:snapToGrid w:val="0"/>
        <w:spacing w:line="288"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本项目属性为：服务</w:t>
      </w:r>
    </w:p>
    <w:p w14:paraId="3E209B0D">
      <w:pPr>
        <w:adjustRightInd w:val="0"/>
        <w:snapToGrid w:val="0"/>
        <w:spacing w:line="288" w:lineRule="auto"/>
        <w:ind w:firstLine="420" w:firstLineChars="200"/>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采购标的对应的中小企业划分标准所属行业：</w:t>
      </w:r>
      <w:r>
        <w:rPr>
          <w:rFonts w:hint="eastAsia" w:ascii="宋体" w:hAnsi="宋体" w:eastAsia="宋体" w:cs="宋体"/>
          <w:sz w:val="21"/>
          <w:szCs w:val="21"/>
          <w:highlight w:val="none"/>
          <w:lang w:eastAsia="zh-CN"/>
        </w:rPr>
        <w:t>软件和信息技术服务业</w:t>
      </w:r>
    </w:p>
    <w:p w14:paraId="7919849D">
      <w:pPr>
        <w:adjustRightInd w:val="0"/>
        <w:snapToGrid w:val="0"/>
        <w:spacing w:line="288"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sz w:val="21"/>
          <w:szCs w:val="21"/>
          <w:highlight w:val="none"/>
        </w:rPr>
        <w:t>中小企业划型标准：</w:t>
      </w:r>
      <w:r>
        <w:rPr>
          <w:rFonts w:hint="eastAsia" w:ascii="宋体" w:hAnsi="宋体" w:eastAsia="宋体" w:cs="宋体"/>
          <w:sz w:val="21"/>
          <w:szCs w:val="21"/>
          <w:highlight w:val="none"/>
          <w:lang w:eastAsia="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D634466">
      <w:pPr>
        <w:adjustRightInd w:val="0"/>
        <w:snapToGrid w:val="0"/>
        <w:spacing w:line="288"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3.本项目的特定资格要求：无。</w:t>
      </w:r>
    </w:p>
    <w:p w14:paraId="7CCBAA3A">
      <w:pPr>
        <w:adjustRightInd w:val="0"/>
        <w:snapToGrid w:val="0"/>
        <w:spacing w:line="288" w:lineRule="auto"/>
        <w:rPr>
          <w:b/>
          <w:color w:val="auto"/>
          <w:sz w:val="21"/>
          <w:szCs w:val="21"/>
          <w:highlight w:val="none"/>
        </w:rPr>
      </w:pPr>
      <w:bookmarkStart w:id="11" w:name="_Toc35393623"/>
      <w:bookmarkStart w:id="12" w:name="_Toc35393792"/>
      <w:r>
        <w:rPr>
          <w:rFonts w:hint="eastAsia"/>
          <w:b/>
          <w:color w:val="auto"/>
          <w:sz w:val="21"/>
          <w:szCs w:val="21"/>
          <w:highlight w:val="none"/>
        </w:rPr>
        <w:t>三、获取（下载）采购文件</w:t>
      </w:r>
      <w:bookmarkEnd w:id="9"/>
      <w:bookmarkEnd w:id="10"/>
      <w:bookmarkEnd w:id="11"/>
      <w:bookmarkEnd w:id="12"/>
    </w:p>
    <w:p w14:paraId="2871E99D">
      <w:pPr>
        <w:adjustRightInd w:val="0"/>
        <w:snapToGrid w:val="0"/>
        <w:spacing w:line="288" w:lineRule="auto"/>
        <w:ind w:firstLine="420" w:firstLineChars="200"/>
        <w:rPr>
          <w:color w:val="auto"/>
          <w:sz w:val="21"/>
          <w:szCs w:val="21"/>
          <w:highlight w:val="none"/>
        </w:rPr>
      </w:pPr>
      <w:bookmarkStart w:id="13" w:name="_Toc35393793"/>
      <w:bookmarkStart w:id="14" w:name="_Toc28359082"/>
      <w:bookmarkStart w:id="15" w:name="_Toc35393624"/>
      <w:bookmarkStart w:id="16" w:name="_Toc28359005"/>
      <w:r>
        <w:rPr>
          <w:rFonts w:hint="eastAsia"/>
          <w:color w:val="auto"/>
          <w:sz w:val="21"/>
          <w:szCs w:val="21"/>
          <w:highlight w:val="none"/>
        </w:rPr>
        <w:t>时间：</w:t>
      </w:r>
      <w:r>
        <w:rPr>
          <w:rFonts w:hint="eastAsia"/>
          <w:color w:val="auto"/>
          <w:sz w:val="21"/>
          <w:szCs w:val="21"/>
          <w:highlight w:val="none"/>
          <w:lang w:val="en-US" w:eastAsia="zh-CN"/>
        </w:rPr>
        <w:t>/</w:t>
      </w:r>
      <w:r>
        <w:rPr>
          <w:rFonts w:hint="eastAsia"/>
          <w:color w:val="auto"/>
          <w:sz w:val="21"/>
          <w:szCs w:val="21"/>
          <w:highlight w:val="none"/>
        </w:rPr>
        <w:t>至</w:t>
      </w:r>
      <w:r>
        <w:rPr>
          <w:rFonts w:hint="eastAsia"/>
          <w:color w:val="auto"/>
          <w:sz w:val="21"/>
          <w:szCs w:val="21"/>
          <w:highlight w:val="none"/>
          <w:lang w:eastAsia="zh-CN"/>
        </w:rPr>
        <w:t>2025年4月8日</w:t>
      </w:r>
      <w:r>
        <w:rPr>
          <w:rFonts w:hint="eastAsia"/>
          <w:color w:val="auto"/>
          <w:sz w:val="21"/>
          <w:szCs w:val="21"/>
          <w:highlight w:val="none"/>
        </w:rPr>
        <w:t>，每天上午00:00至12:00，下午12:00至23:59（北京时间，线上获取法定节假日均可，线下获取文件法定节假日除外）</w:t>
      </w:r>
    </w:p>
    <w:p w14:paraId="01835942">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地点（网址）：政府采购云平台（</w:t>
      </w:r>
      <w:r>
        <w:rPr>
          <w:color w:val="auto"/>
          <w:sz w:val="21"/>
          <w:szCs w:val="21"/>
          <w:highlight w:val="none"/>
        </w:rPr>
        <w:t>https://www.zcygov.cn</w:t>
      </w:r>
      <w:r>
        <w:rPr>
          <w:rFonts w:hint="eastAsia"/>
          <w:color w:val="auto"/>
          <w:sz w:val="21"/>
          <w:szCs w:val="21"/>
          <w:highlight w:val="none"/>
        </w:rPr>
        <w:t>）</w:t>
      </w:r>
    </w:p>
    <w:p w14:paraId="561412F5">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方式：供应商登录政采云平台（</w:t>
      </w:r>
      <w:r>
        <w:rPr>
          <w:color w:val="auto"/>
          <w:sz w:val="21"/>
          <w:szCs w:val="21"/>
          <w:highlight w:val="none"/>
        </w:rPr>
        <w:t>https://www.zcygov.cn</w:t>
      </w:r>
      <w:r>
        <w:rPr>
          <w:rFonts w:hint="eastAsia"/>
          <w:color w:val="auto"/>
          <w:sz w:val="21"/>
          <w:szCs w:val="21"/>
          <w:highlight w:val="none"/>
        </w:rPr>
        <w:t>）</w:t>
      </w:r>
      <w:r>
        <w:rPr>
          <w:color w:val="auto"/>
          <w:sz w:val="21"/>
          <w:szCs w:val="21"/>
          <w:highlight w:val="none"/>
        </w:rPr>
        <w:t>在线申请获取采购文件（进入“项目采购”应用，在获取采购文件菜单中选择项目，申请获取采购文件）</w:t>
      </w:r>
    </w:p>
    <w:p w14:paraId="2E1C3A96">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售价（元）：0</w:t>
      </w:r>
    </w:p>
    <w:p w14:paraId="53FBF7D3">
      <w:pPr>
        <w:adjustRightInd w:val="0"/>
        <w:snapToGrid w:val="0"/>
        <w:spacing w:line="288" w:lineRule="auto"/>
        <w:rPr>
          <w:b/>
          <w:color w:val="auto"/>
          <w:sz w:val="21"/>
          <w:szCs w:val="21"/>
          <w:highlight w:val="none"/>
        </w:rPr>
      </w:pPr>
      <w:r>
        <w:rPr>
          <w:rFonts w:hint="eastAsia"/>
          <w:b/>
          <w:color w:val="auto"/>
          <w:sz w:val="21"/>
          <w:szCs w:val="21"/>
          <w:highlight w:val="none"/>
        </w:rPr>
        <w:t>四、</w:t>
      </w:r>
      <w:bookmarkEnd w:id="13"/>
      <w:bookmarkEnd w:id="14"/>
      <w:bookmarkEnd w:id="15"/>
      <w:bookmarkEnd w:id="16"/>
      <w:r>
        <w:rPr>
          <w:rFonts w:hint="eastAsia"/>
          <w:b/>
          <w:color w:val="auto"/>
          <w:sz w:val="21"/>
          <w:szCs w:val="21"/>
          <w:highlight w:val="none"/>
        </w:rPr>
        <w:t>响应文件提交（上传）</w:t>
      </w:r>
    </w:p>
    <w:p w14:paraId="2050A618">
      <w:pPr>
        <w:adjustRightInd w:val="0"/>
        <w:snapToGrid w:val="0"/>
        <w:spacing w:line="288" w:lineRule="auto"/>
        <w:ind w:firstLine="420" w:firstLineChars="200"/>
        <w:rPr>
          <w:bCs/>
          <w:color w:val="auto"/>
          <w:sz w:val="21"/>
          <w:szCs w:val="21"/>
          <w:highlight w:val="none"/>
        </w:rPr>
      </w:pPr>
      <w:r>
        <w:rPr>
          <w:rFonts w:hint="eastAsia"/>
          <w:bCs/>
          <w:color w:val="auto"/>
          <w:sz w:val="21"/>
          <w:szCs w:val="21"/>
          <w:highlight w:val="none"/>
        </w:rPr>
        <w:t>截止时间：</w:t>
      </w:r>
      <w:r>
        <w:rPr>
          <w:rFonts w:hint="eastAsia"/>
          <w:bCs/>
          <w:color w:val="auto"/>
          <w:sz w:val="21"/>
          <w:szCs w:val="21"/>
          <w:highlight w:val="none"/>
          <w:lang w:eastAsia="zh-CN"/>
        </w:rPr>
        <w:t xml:space="preserve">2025年4月8日13:30:00 </w:t>
      </w:r>
      <w:r>
        <w:rPr>
          <w:rFonts w:hint="eastAsia"/>
          <w:bCs/>
          <w:color w:val="auto"/>
          <w:sz w:val="21"/>
          <w:szCs w:val="21"/>
          <w:highlight w:val="none"/>
        </w:rPr>
        <w:t>（北京时间）</w:t>
      </w:r>
    </w:p>
    <w:p w14:paraId="054E4FEF">
      <w:pPr>
        <w:adjustRightInd w:val="0"/>
        <w:snapToGrid w:val="0"/>
        <w:spacing w:line="288" w:lineRule="auto"/>
        <w:ind w:firstLine="420" w:firstLineChars="200"/>
        <w:rPr>
          <w:bCs/>
          <w:color w:val="auto"/>
          <w:sz w:val="21"/>
          <w:szCs w:val="21"/>
          <w:highlight w:val="none"/>
        </w:rPr>
      </w:pPr>
      <w:r>
        <w:rPr>
          <w:rFonts w:hint="eastAsia"/>
          <w:bCs/>
          <w:color w:val="auto"/>
          <w:sz w:val="21"/>
          <w:szCs w:val="21"/>
          <w:highlight w:val="none"/>
        </w:rPr>
        <w:t>地点</w:t>
      </w:r>
      <w:r>
        <w:rPr>
          <w:rFonts w:hint="eastAsia"/>
          <w:color w:val="auto"/>
          <w:sz w:val="21"/>
          <w:szCs w:val="21"/>
          <w:highlight w:val="none"/>
        </w:rPr>
        <w:t>（网址）：政府采购云平台（https://www.zcygov.cn）</w:t>
      </w:r>
    </w:p>
    <w:p w14:paraId="334578BA">
      <w:pPr>
        <w:adjustRightInd w:val="0"/>
        <w:snapToGrid w:val="0"/>
        <w:spacing w:line="288" w:lineRule="auto"/>
        <w:rPr>
          <w:b/>
          <w:color w:val="auto"/>
          <w:sz w:val="21"/>
          <w:szCs w:val="21"/>
          <w:highlight w:val="none"/>
        </w:rPr>
      </w:pPr>
      <w:bookmarkStart w:id="17" w:name="_Toc35393625"/>
      <w:bookmarkStart w:id="18" w:name="_Toc28359007"/>
      <w:bookmarkStart w:id="19" w:name="_Toc28359084"/>
      <w:bookmarkStart w:id="20" w:name="_Toc35393794"/>
      <w:r>
        <w:rPr>
          <w:rFonts w:hint="eastAsia"/>
          <w:b/>
          <w:color w:val="auto"/>
          <w:sz w:val="21"/>
          <w:szCs w:val="21"/>
          <w:highlight w:val="none"/>
        </w:rPr>
        <w:t>五、响应文件开启</w:t>
      </w:r>
    </w:p>
    <w:p w14:paraId="6377BE2D">
      <w:pPr>
        <w:adjustRightInd w:val="0"/>
        <w:snapToGrid w:val="0"/>
        <w:spacing w:line="288" w:lineRule="auto"/>
        <w:ind w:firstLine="420" w:firstLineChars="200"/>
        <w:rPr>
          <w:bCs/>
          <w:color w:val="auto"/>
          <w:sz w:val="21"/>
          <w:szCs w:val="21"/>
          <w:highlight w:val="none"/>
        </w:rPr>
      </w:pPr>
      <w:r>
        <w:rPr>
          <w:rFonts w:hint="eastAsia"/>
          <w:bCs/>
          <w:color w:val="auto"/>
          <w:sz w:val="21"/>
          <w:szCs w:val="21"/>
          <w:highlight w:val="none"/>
        </w:rPr>
        <w:t>开启时间：</w:t>
      </w:r>
      <w:r>
        <w:rPr>
          <w:rFonts w:hint="eastAsia"/>
          <w:bCs/>
          <w:color w:val="auto"/>
          <w:sz w:val="21"/>
          <w:szCs w:val="21"/>
          <w:highlight w:val="none"/>
          <w:lang w:eastAsia="zh-CN"/>
        </w:rPr>
        <w:t xml:space="preserve">2025年4月8日13:30:00 </w:t>
      </w:r>
      <w:r>
        <w:rPr>
          <w:rFonts w:hint="eastAsia"/>
          <w:bCs/>
          <w:color w:val="auto"/>
          <w:sz w:val="21"/>
          <w:szCs w:val="21"/>
          <w:highlight w:val="none"/>
        </w:rPr>
        <w:t>（北京时间）</w:t>
      </w:r>
    </w:p>
    <w:p w14:paraId="04AC819D">
      <w:pPr>
        <w:adjustRightInd w:val="0"/>
        <w:snapToGrid w:val="0"/>
        <w:spacing w:line="288" w:lineRule="auto"/>
        <w:ind w:firstLine="420" w:firstLineChars="200"/>
        <w:rPr>
          <w:bCs/>
          <w:color w:val="auto"/>
          <w:sz w:val="21"/>
          <w:szCs w:val="21"/>
          <w:highlight w:val="none"/>
        </w:rPr>
      </w:pPr>
      <w:r>
        <w:rPr>
          <w:rFonts w:hint="eastAsia"/>
          <w:bCs/>
          <w:color w:val="auto"/>
          <w:sz w:val="21"/>
          <w:szCs w:val="21"/>
          <w:highlight w:val="none"/>
        </w:rPr>
        <w:t>地点</w:t>
      </w:r>
      <w:r>
        <w:rPr>
          <w:rFonts w:hint="eastAsia"/>
          <w:color w:val="auto"/>
          <w:sz w:val="21"/>
          <w:szCs w:val="21"/>
          <w:highlight w:val="none"/>
        </w:rPr>
        <w:t>（网址）：政府采购云平台（https://www.zcygov.cn）</w:t>
      </w:r>
      <w:r>
        <w:rPr>
          <w:rFonts w:hint="eastAsia" w:cs="Times New Roman"/>
          <w:color w:val="auto"/>
          <w:sz w:val="21"/>
          <w:szCs w:val="21"/>
          <w:highlight w:val="none"/>
        </w:rPr>
        <w:t>/杭州市西湖区玉古路173号中田大厦21楼（求是招标会议室1）</w:t>
      </w:r>
    </w:p>
    <w:p w14:paraId="4BA32938">
      <w:pPr>
        <w:tabs>
          <w:tab w:val="left" w:pos="6389"/>
        </w:tabs>
        <w:adjustRightInd w:val="0"/>
        <w:snapToGrid w:val="0"/>
        <w:spacing w:line="288" w:lineRule="auto"/>
        <w:rPr>
          <w:rFonts w:hint="eastAsia" w:eastAsia="宋体"/>
          <w:b/>
          <w:color w:val="auto"/>
          <w:sz w:val="21"/>
          <w:szCs w:val="21"/>
          <w:highlight w:val="none"/>
          <w:lang w:eastAsia="zh-CN"/>
        </w:rPr>
      </w:pPr>
      <w:r>
        <w:rPr>
          <w:rFonts w:hint="eastAsia"/>
          <w:b/>
          <w:color w:val="auto"/>
          <w:sz w:val="21"/>
          <w:szCs w:val="21"/>
          <w:highlight w:val="none"/>
        </w:rPr>
        <w:t>六、公告期限</w:t>
      </w:r>
      <w:bookmarkEnd w:id="17"/>
      <w:bookmarkEnd w:id="18"/>
      <w:bookmarkEnd w:id="19"/>
      <w:bookmarkEnd w:id="20"/>
      <w:r>
        <w:rPr>
          <w:rFonts w:hint="eastAsia"/>
          <w:b/>
          <w:color w:val="auto"/>
          <w:sz w:val="21"/>
          <w:szCs w:val="21"/>
          <w:highlight w:val="none"/>
          <w:lang w:eastAsia="zh-CN"/>
        </w:rPr>
        <w:tab/>
      </w:r>
    </w:p>
    <w:p w14:paraId="1211ADDF">
      <w:pPr>
        <w:adjustRightInd w:val="0"/>
        <w:snapToGrid w:val="0"/>
        <w:spacing w:line="288" w:lineRule="auto"/>
        <w:ind w:firstLine="420" w:firstLineChars="200"/>
        <w:rPr>
          <w:color w:val="auto"/>
          <w:kern w:val="0"/>
          <w:sz w:val="21"/>
          <w:szCs w:val="21"/>
          <w:highlight w:val="none"/>
        </w:rPr>
      </w:pPr>
      <w:r>
        <w:rPr>
          <w:rFonts w:hint="eastAsia"/>
          <w:color w:val="auto"/>
          <w:kern w:val="0"/>
          <w:sz w:val="21"/>
          <w:szCs w:val="21"/>
          <w:highlight w:val="none"/>
        </w:rPr>
        <w:t>自本公告发布之日起3个工作日。</w:t>
      </w:r>
    </w:p>
    <w:p w14:paraId="5281722C">
      <w:pPr>
        <w:adjustRightInd w:val="0"/>
        <w:snapToGrid w:val="0"/>
        <w:spacing w:line="288" w:lineRule="auto"/>
        <w:rPr>
          <w:b/>
          <w:color w:val="auto"/>
          <w:sz w:val="21"/>
          <w:szCs w:val="21"/>
          <w:highlight w:val="none"/>
        </w:rPr>
      </w:pPr>
      <w:bookmarkStart w:id="21" w:name="_Toc35393795"/>
      <w:bookmarkStart w:id="22" w:name="_Toc35393626"/>
      <w:r>
        <w:rPr>
          <w:rFonts w:hint="eastAsia"/>
          <w:b/>
          <w:color w:val="auto"/>
          <w:sz w:val="21"/>
          <w:szCs w:val="21"/>
          <w:highlight w:val="none"/>
        </w:rPr>
        <w:t>七、其他补充事宜</w:t>
      </w:r>
      <w:bookmarkEnd w:id="21"/>
      <w:bookmarkEnd w:id="22"/>
    </w:p>
    <w:p w14:paraId="02974A7B">
      <w:pPr>
        <w:adjustRightInd w:val="0"/>
        <w:snapToGrid w:val="0"/>
        <w:spacing w:line="288" w:lineRule="auto"/>
        <w:ind w:firstLine="420" w:firstLineChars="200"/>
        <w:rPr>
          <w:rFonts w:cs="Times New Roman"/>
          <w:color w:val="auto"/>
          <w:sz w:val="21"/>
          <w:szCs w:val="21"/>
          <w:highlight w:val="none"/>
        </w:rPr>
      </w:pPr>
      <w:bookmarkStart w:id="23" w:name="_Hlk97039575"/>
      <w:bookmarkStart w:id="24" w:name="_Toc28359008"/>
      <w:bookmarkStart w:id="25" w:name="_Toc28359085"/>
      <w:bookmarkStart w:id="26" w:name="_Toc35393796"/>
      <w:bookmarkStart w:id="27" w:name="_Toc35393627"/>
      <w:r>
        <w:rPr>
          <w:rFonts w:cs="Times New Roman"/>
          <w:color w:val="auto"/>
          <w:sz w:val="21"/>
          <w:szCs w:val="21"/>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0228FA79">
      <w:pPr>
        <w:adjustRightInd w:val="0"/>
        <w:snapToGrid w:val="0"/>
        <w:spacing w:line="288" w:lineRule="auto"/>
        <w:ind w:firstLine="420" w:firstLineChars="200"/>
        <w:rPr>
          <w:rFonts w:cs="Times New Roman"/>
          <w:color w:val="auto"/>
          <w:sz w:val="21"/>
          <w:szCs w:val="21"/>
          <w:highlight w:val="none"/>
        </w:rPr>
      </w:pPr>
      <w:r>
        <w:rPr>
          <w:rFonts w:cs="Times New Roman"/>
          <w:color w:val="auto"/>
          <w:sz w:val="21"/>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675C80">
      <w:pPr>
        <w:adjustRightInd w:val="0"/>
        <w:snapToGrid w:val="0"/>
        <w:spacing w:line="288" w:lineRule="auto"/>
        <w:ind w:firstLine="420" w:firstLineChars="200"/>
        <w:rPr>
          <w:rFonts w:cs="Times New Roman"/>
          <w:color w:val="auto"/>
          <w:sz w:val="21"/>
          <w:szCs w:val="21"/>
          <w:highlight w:val="none"/>
        </w:rPr>
      </w:pPr>
      <w:r>
        <w:rPr>
          <w:rFonts w:cs="Times New Roman"/>
          <w:color w:val="auto"/>
          <w:sz w:val="21"/>
          <w:szCs w:val="21"/>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A29FFA6">
      <w:pPr>
        <w:adjustRightInd w:val="0"/>
        <w:snapToGrid w:val="0"/>
        <w:spacing w:line="288" w:lineRule="auto"/>
        <w:ind w:firstLine="420" w:firstLineChars="200"/>
        <w:rPr>
          <w:rFonts w:cs="Times New Roman"/>
          <w:color w:val="auto"/>
          <w:sz w:val="21"/>
          <w:szCs w:val="21"/>
          <w:highlight w:val="none"/>
        </w:rPr>
      </w:pPr>
      <w:r>
        <w:rPr>
          <w:rFonts w:cs="Times New Roman"/>
          <w:color w:val="auto"/>
          <w:sz w:val="21"/>
          <w:szCs w:val="21"/>
          <w:highlight w:val="none"/>
        </w:rPr>
        <w:t>4.其他事项：</w:t>
      </w:r>
    </w:p>
    <w:p w14:paraId="0671AC44">
      <w:pPr>
        <w:adjustRightInd w:val="0"/>
        <w:snapToGrid w:val="0"/>
        <w:spacing w:line="288" w:lineRule="auto"/>
        <w:ind w:firstLine="420" w:firstLineChars="200"/>
        <w:rPr>
          <w:rFonts w:cs="Times New Roman"/>
          <w:color w:val="auto"/>
          <w:sz w:val="21"/>
          <w:szCs w:val="21"/>
          <w:highlight w:val="none"/>
        </w:rPr>
      </w:pPr>
      <w:r>
        <w:rPr>
          <w:rFonts w:cs="Times New Roman"/>
          <w:color w:val="auto"/>
          <w:sz w:val="21"/>
          <w:szCs w:val="21"/>
          <w:highlight w:val="none"/>
        </w:rPr>
        <w:t>（</w:t>
      </w:r>
      <w:r>
        <w:rPr>
          <w:rFonts w:hint="eastAsia" w:cs="Times New Roman"/>
          <w:color w:val="auto"/>
          <w:sz w:val="21"/>
          <w:szCs w:val="21"/>
          <w:highlight w:val="none"/>
        </w:rPr>
        <w:t>1</w:t>
      </w:r>
      <w:r>
        <w:rPr>
          <w:rFonts w:cs="Times New Roman"/>
          <w:color w:val="auto"/>
          <w:sz w:val="21"/>
          <w:szCs w:val="21"/>
          <w:highlight w:val="none"/>
        </w:rPr>
        <w:t>）需要落实的政府采购政策：包括节约资源、保护环境、</w:t>
      </w:r>
      <w:r>
        <w:rPr>
          <w:rFonts w:hint="eastAsia" w:cs="Times New Roman"/>
          <w:color w:val="auto"/>
          <w:sz w:val="21"/>
          <w:szCs w:val="21"/>
          <w:highlight w:val="none"/>
        </w:rPr>
        <w:t>支持科技创新、</w:t>
      </w:r>
      <w:r>
        <w:rPr>
          <w:rFonts w:cs="Times New Roman"/>
          <w:color w:val="auto"/>
          <w:sz w:val="21"/>
          <w:szCs w:val="21"/>
          <w:highlight w:val="none"/>
        </w:rPr>
        <w:t>促进中小企业发展等。详见磋商文件的第</w:t>
      </w:r>
      <w:r>
        <w:rPr>
          <w:rFonts w:hint="eastAsia" w:cs="Times New Roman"/>
          <w:color w:val="auto"/>
          <w:sz w:val="21"/>
          <w:szCs w:val="21"/>
          <w:highlight w:val="none"/>
        </w:rPr>
        <w:t>三章-采购项目需要落实的政府采购政策</w:t>
      </w:r>
      <w:r>
        <w:rPr>
          <w:rFonts w:cs="Times New Roman"/>
          <w:color w:val="auto"/>
          <w:sz w:val="21"/>
          <w:szCs w:val="21"/>
          <w:highlight w:val="none"/>
        </w:rPr>
        <w:t>。</w:t>
      </w:r>
    </w:p>
    <w:bookmarkEnd w:id="23"/>
    <w:p w14:paraId="6436FD3D">
      <w:pPr>
        <w:adjustRightInd w:val="0"/>
        <w:snapToGrid w:val="0"/>
        <w:spacing w:line="288" w:lineRule="auto"/>
        <w:ind w:firstLine="420" w:firstLineChars="200"/>
        <w:rPr>
          <w:bCs/>
          <w:color w:val="auto"/>
          <w:sz w:val="21"/>
          <w:szCs w:val="21"/>
          <w:highlight w:val="none"/>
        </w:rPr>
      </w:pPr>
      <w:r>
        <w:rPr>
          <w:rFonts w:hint="eastAsia" w:cs="Times New Roman"/>
          <w:color w:val="auto"/>
          <w:sz w:val="21"/>
          <w:szCs w:val="21"/>
          <w:highlight w:val="none"/>
        </w:rPr>
        <w:t>▲</w:t>
      </w:r>
      <w:bookmarkStart w:id="28" w:name="_Hlk92271072"/>
      <w:r>
        <w:rPr>
          <w:rFonts w:hint="eastAsia" w:cs="Times New Roman"/>
          <w:color w:val="auto"/>
          <w:sz w:val="21"/>
          <w:szCs w:val="21"/>
          <w:highlight w:val="none"/>
        </w:rPr>
        <w:t>（2）</w:t>
      </w:r>
      <w:r>
        <w:rPr>
          <w:rFonts w:cs="Times New Roman"/>
          <w:color w:val="auto"/>
          <w:sz w:val="21"/>
          <w:szCs w:val="21"/>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bookmarkEnd w:id="28"/>
    </w:p>
    <w:p w14:paraId="30E20DD3">
      <w:pPr>
        <w:adjustRightInd w:val="0"/>
        <w:snapToGrid w:val="0"/>
        <w:spacing w:line="288" w:lineRule="auto"/>
        <w:rPr>
          <w:b/>
          <w:color w:val="auto"/>
          <w:sz w:val="21"/>
          <w:szCs w:val="21"/>
          <w:highlight w:val="none"/>
        </w:rPr>
      </w:pPr>
      <w:r>
        <w:rPr>
          <w:rFonts w:hint="eastAsia"/>
          <w:b/>
          <w:color w:val="auto"/>
          <w:sz w:val="21"/>
          <w:szCs w:val="21"/>
          <w:highlight w:val="none"/>
        </w:rPr>
        <w:t>八、凡对本次采购提出询问、质疑、投诉请按以下方式联系</w:t>
      </w:r>
      <w:bookmarkEnd w:id="24"/>
      <w:bookmarkEnd w:id="25"/>
      <w:bookmarkEnd w:id="26"/>
      <w:bookmarkEnd w:id="27"/>
    </w:p>
    <w:p w14:paraId="6DBCDC95">
      <w:pPr>
        <w:adjustRightInd w:val="0"/>
        <w:snapToGrid w:val="0"/>
        <w:spacing w:line="288" w:lineRule="auto"/>
        <w:ind w:firstLine="424" w:firstLineChars="202"/>
        <w:rPr>
          <w:color w:val="auto"/>
          <w:sz w:val="21"/>
          <w:szCs w:val="21"/>
          <w:highlight w:val="none"/>
        </w:rPr>
      </w:pPr>
      <w:r>
        <w:rPr>
          <w:color w:val="auto"/>
          <w:sz w:val="21"/>
          <w:szCs w:val="21"/>
          <w:highlight w:val="none"/>
        </w:rPr>
        <w:t>1.采购人信息</w:t>
      </w:r>
    </w:p>
    <w:p w14:paraId="1D24B021">
      <w:pPr>
        <w:adjustRightInd w:val="0"/>
        <w:snapToGrid w:val="0"/>
        <w:spacing w:line="288" w:lineRule="auto"/>
        <w:ind w:firstLine="424" w:firstLineChars="202"/>
        <w:rPr>
          <w:rFonts w:hint="eastAsia" w:eastAsia="宋体"/>
          <w:color w:val="auto"/>
          <w:sz w:val="21"/>
          <w:szCs w:val="21"/>
          <w:highlight w:val="none"/>
          <w:lang w:eastAsia="zh-CN"/>
        </w:rPr>
      </w:pPr>
      <w:r>
        <w:rPr>
          <w:rFonts w:hint="eastAsia"/>
          <w:color w:val="auto"/>
          <w:sz w:val="21"/>
          <w:szCs w:val="21"/>
          <w:highlight w:val="none"/>
        </w:rPr>
        <w:t>名称：</w:t>
      </w:r>
      <w:r>
        <w:rPr>
          <w:rFonts w:hint="eastAsia"/>
          <w:color w:val="auto"/>
          <w:sz w:val="21"/>
          <w:szCs w:val="21"/>
          <w:highlight w:val="none"/>
          <w:lang w:eastAsia="zh-CN"/>
        </w:rPr>
        <w:t>浙江经济职业技术学院</w:t>
      </w:r>
    </w:p>
    <w:p w14:paraId="5B7B2CDD">
      <w:pPr>
        <w:adjustRightInd w:val="0"/>
        <w:snapToGrid w:val="0"/>
        <w:spacing w:line="288" w:lineRule="auto"/>
        <w:ind w:firstLine="424" w:firstLineChars="202"/>
        <w:rPr>
          <w:color w:val="auto"/>
          <w:sz w:val="21"/>
          <w:szCs w:val="21"/>
          <w:highlight w:val="none"/>
        </w:rPr>
      </w:pPr>
      <w:r>
        <w:rPr>
          <w:rFonts w:hint="eastAsia"/>
          <w:color w:val="auto"/>
          <w:sz w:val="21"/>
          <w:szCs w:val="21"/>
          <w:highlight w:val="none"/>
        </w:rPr>
        <w:t>地址：杭州市钱塘区白杨街道学正街 66 号</w:t>
      </w:r>
    </w:p>
    <w:p w14:paraId="1BCFFB93">
      <w:pPr>
        <w:adjustRightInd w:val="0"/>
        <w:snapToGrid w:val="0"/>
        <w:spacing w:line="288" w:lineRule="auto"/>
        <w:ind w:firstLine="424" w:firstLineChars="202"/>
        <w:rPr>
          <w:color w:val="auto"/>
          <w:sz w:val="21"/>
          <w:szCs w:val="21"/>
          <w:highlight w:val="none"/>
        </w:rPr>
      </w:pPr>
      <w:r>
        <w:rPr>
          <w:rFonts w:hint="eastAsia"/>
          <w:color w:val="auto"/>
          <w:sz w:val="21"/>
          <w:szCs w:val="21"/>
          <w:highlight w:val="none"/>
        </w:rPr>
        <w:t>传真：</w:t>
      </w:r>
      <w:r>
        <w:rPr>
          <w:color w:val="auto"/>
          <w:sz w:val="21"/>
          <w:szCs w:val="21"/>
          <w:highlight w:val="none"/>
        </w:rPr>
        <w:t>/</w:t>
      </w:r>
    </w:p>
    <w:p w14:paraId="6564D360">
      <w:pPr>
        <w:adjustRightInd w:val="0"/>
        <w:snapToGrid w:val="0"/>
        <w:spacing w:line="288" w:lineRule="auto"/>
        <w:ind w:firstLine="424" w:firstLineChars="202"/>
        <w:rPr>
          <w:rFonts w:hint="eastAsia" w:eastAsia="宋体"/>
          <w:color w:val="auto"/>
          <w:sz w:val="21"/>
          <w:szCs w:val="21"/>
          <w:highlight w:val="none"/>
          <w:lang w:val="en-US" w:eastAsia="zh-CN"/>
        </w:rPr>
      </w:pPr>
      <w:r>
        <w:rPr>
          <w:rFonts w:hint="eastAsia"/>
          <w:color w:val="auto"/>
          <w:sz w:val="21"/>
          <w:szCs w:val="21"/>
          <w:highlight w:val="none"/>
        </w:rPr>
        <w:t>项目联系人（询问）：</w:t>
      </w:r>
      <w:r>
        <w:rPr>
          <w:color w:val="auto"/>
          <w:sz w:val="21"/>
          <w:szCs w:val="21"/>
          <w:highlight w:val="none"/>
        </w:rPr>
        <w:t xml:space="preserve"> </w:t>
      </w:r>
      <w:r>
        <w:rPr>
          <w:rFonts w:hint="eastAsia"/>
          <w:color w:val="auto"/>
          <w:sz w:val="21"/>
          <w:szCs w:val="21"/>
          <w:highlight w:val="none"/>
          <w:lang w:val="en-US" w:eastAsia="zh-CN"/>
        </w:rPr>
        <w:t>屠老师</w:t>
      </w:r>
    </w:p>
    <w:p w14:paraId="6E9462F9">
      <w:pPr>
        <w:adjustRightInd w:val="0"/>
        <w:snapToGrid w:val="0"/>
        <w:spacing w:line="288" w:lineRule="auto"/>
        <w:ind w:firstLine="424" w:firstLineChars="202"/>
        <w:rPr>
          <w:color w:val="auto"/>
          <w:sz w:val="21"/>
          <w:szCs w:val="21"/>
          <w:highlight w:val="none"/>
        </w:rPr>
      </w:pPr>
      <w:r>
        <w:rPr>
          <w:rFonts w:hint="eastAsia"/>
          <w:color w:val="auto"/>
          <w:sz w:val="21"/>
          <w:szCs w:val="21"/>
          <w:highlight w:val="none"/>
        </w:rPr>
        <w:t>项目联系方式（询问）：0571-86928111</w:t>
      </w:r>
    </w:p>
    <w:p w14:paraId="0394D580">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质疑联系人：郑老师</w:t>
      </w:r>
    </w:p>
    <w:p w14:paraId="7939AFE5">
      <w:pPr>
        <w:adjustRightInd w:val="0"/>
        <w:snapToGrid w:val="0"/>
        <w:spacing w:line="288" w:lineRule="auto"/>
        <w:ind w:firstLine="424" w:firstLineChars="202"/>
        <w:rPr>
          <w:rFonts w:hint="eastAsia"/>
          <w:color w:val="auto"/>
          <w:sz w:val="21"/>
          <w:szCs w:val="21"/>
          <w:highlight w:val="none"/>
        </w:rPr>
      </w:pPr>
      <w:r>
        <w:rPr>
          <w:rFonts w:hint="eastAsia"/>
          <w:color w:val="auto"/>
          <w:sz w:val="21"/>
          <w:szCs w:val="21"/>
          <w:highlight w:val="none"/>
        </w:rPr>
        <w:t>质疑联系方式：0571-86928231</w:t>
      </w:r>
    </w:p>
    <w:p w14:paraId="584AE3A5">
      <w:pPr>
        <w:pStyle w:val="7"/>
      </w:pPr>
    </w:p>
    <w:p w14:paraId="69FE38AA">
      <w:pPr>
        <w:adjustRightInd w:val="0"/>
        <w:snapToGrid w:val="0"/>
        <w:spacing w:line="288" w:lineRule="auto"/>
        <w:ind w:firstLine="424" w:firstLineChars="202"/>
        <w:rPr>
          <w:color w:val="auto"/>
          <w:sz w:val="21"/>
          <w:szCs w:val="21"/>
          <w:highlight w:val="none"/>
        </w:rPr>
      </w:pPr>
      <w:r>
        <w:rPr>
          <w:color w:val="auto"/>
          <w:sz w:val="21"/>
          <w:szCs w:val="21"/>
          <w:highlight w:val="none"/>
        </w:rPr>
        <w:t>2.采购代理机构信息</w:t>
      </w:r>
    </w:p>
    <w:p w14:paraId="19753CA5">
      <w:pPr>
        <w:adjustRightInd w:val="0"/>
        <w:snapToGrid w:val="0"/>
        <w:spacing w:line="288" w:lineRule="auto"/>
        <w:ind w:firstLine="424" w:firstLineChars="202"/>
        <w:rPr>
          <w:color w:val="auto"/>
          <w:sz w:val="21"/>
          <w:szCs w:val="21"/>
          <w:highlight w:val="none"/>
        </w:rPr>
      </w:pPr>
      <w:r>
        <w:rPr>
          <w:rFonts w:hint="eastAsia"/>
          <w:color w:val="auto"/>
          <w:sz w:val="21"/>
          <w:szCs w:val="21"/>
          <w:highlight w:val="none"/>
        </w:rPr>
        <w:t>名称：浙江求是招标代理有限公司</w:t>
      </w:r>
    </w:p>
    <w:p w14:paraId="604B3CE5">
      <w:pPr>
        <w:adjustRightInd w:val="0"/>
        <w:snapToGrid w:val="0"/>
        <w:spacing w:line="288" w:lineRule="auto"/>
        <w:ind w:firstLine="424" w:firstLineChars="202"/>
        <w:rPr>
          <w:color w:val="auto"/>
          <w:sz w:val="21"/>
          <w:szCs w:val="21"/>
          <w:highlight w:val="none"/>
        </w:rPr>
      </w:pPr>
      <w:r>
        <w:rPr>
          <w:rFonts w:hint="eastAsia"/>
          <w:color w:val="auto"/>
          <w:sz w:val="21"/>
          <w:szCs w:val="21"/>
          <w:highlight w:val="none"/>
        </w:rPr>
        <w:t>地址：杭州市西湖区玉古路</w:t>
      </w:r>
      <w:r>
        <w:rPr>
          <w:color w:val="auto"/>
          <w:sz w:val="21"/>
          <w:szCs w:val="21"/>
          <w:highlight w:val="none"/>
        </w:rPr>
        <w:t>173号中田大厦21楼</w:t>
      </w:r>
    </w:p>
    <w:p w14:paraId="4AD91ABA">
      <w:pPr>
        <w:adjustRightInd w:val="0"/>
        <w:snapToGrid w:val="0"/>
        <w:spacing w:line="288" w:lineRule="auto"/>
        <w:ind w:firstLine="424" w:firstLineChars="202"/>
        <w:rPr>
          <w:color w:val="auto"/>
          <w:sz w:val="21"/>
          <w:szCs w:val="21"/>
          <w:highlight w:val="none"/>
        </w:rPr>
      </w:pPr>
      <w:r>
        <w:rPr>
          <w:rFonts w:hint="eastAsia"/>
          <w:color w:val="auto"/>
          <w:sz w:val="21"/>
          <w:szCs w:val="21"/>
          <w:highlight w:val="none"/>
        </w:rPr>
        <w:t>传真：</w:t>
      </w:r>
      <w:r>
        <w:rPr>
          <w:color w:val="auto"/>
          <w:sz w:val="21"/>
          <w:szCs w:val="21"/>
          <w:highlight w:val="none"/>
        </w:rPr>
        <w:t>/</w:t>
      </w:r>
    </w:p>
    <w:p w14:paraId="596D4869">
      <w:pPr>
        <w:adjustRightInd w:val="0"/>
        <w:snapToGrid w:val="0"/>
        <w:spacing w:line="288" w:lineRule="auto"/>
        <w:ind w:firstLine="424" w:firstLineChars="202"/>
        <w:rPr>
          <w:rFonts w:hint="default" w:eastAsia="宋体"/>
          <w:color w:val="auto"/>
          <w:sz w:val="21"/>
          <w:szCs w:val="21"/>
          <w:highlight w:val="none"/>
          <w:lang w:val="en-US" w:eastAsia="zh-CN"/>
        </w:rPr>
      </w:pPr>
      <w:r>
        <w:rPr>
          <w:rFonts w:hint="eastAsia"/>
          <w:color w:val="auto"/>
          <w:sz w:val="21"/>
          <w:szCs w:val="21"/>
          <w:highlight w:val="none"/>
        </w:rPr>
        <w:t>项目联系人（询问）：</w:t>
      </w:r>
      <w:r>
        <w:rPr>
          <w:rFonts w:hint="eastAsia"/>
          <w:color w:val="auto"/>
          <w:sz w:val="21"/>
          <w:szCs w:val="21"/>
          <w:highlight w:val="none"/>
          <w:lang w:eastAsia="zh-CN"/>
        </w:rPr>
        <w:t>阙家珍、</w:t>
      </w:r>
      <w:r>
        <w:rPr>
          <w:rFonts w:hint="eastAsia"/>
          <w:color w:val="auto"/>
          <w:sz w:val="21"/>
          <w:szCs w:val="21"/>
          <w:highlight w:val="none"/>
          <w:lang w:val="en-US" w:eastAsia="zh-CN"/>
        </w:rPr>
        <w:t>朱建飞</w:t>
      </w:r>
    </w:p>
    <w:p w14:paraId="37320CC8">
      <w:pPr>
        <w:adjustRightInd w:val="0"/>
        <w:snapToGrid w:val="0"/>
        <w:spacing w:line="288" w:lineRule="auto"/>
        <w:ind w:firstLine="424" w:firstLineChars="202"/>
        <w:rPr>
          <w:rFonts w:hint="eastAsia" w:eastAsia="宋体"/>
          <w:color w:val="auto"/>
          <w:sz w:val="21"/>
          <w:szCs w:val="21"/>
          <w:highlight w:val="none"/>
          <w:lang w:eastAsia="zh-CN"/>
        </w:rPr>
      </w:pPr>
      <w:r>
        <w:rPr>
          <w:rFonts w:hint="eastAsia"/>
          <w:color w:val="auto"/>
          <w:sz w:val="21"/>
          <w:szCs w:val="21"/>
          <w:highlight w:val="none"/>
        </w:rPr>
        <w:t>项目联系方式（询问）：0571-</w:t>
      </w:r>
      <w:r>
        <w:rPr>
          <w:rFonts w:hint="eastAsia"/>
          <w:color w:val="auto"/>
          <w:sz w:val="21"/>
          <w:szCs w:val="21"/>
          <w:highlight w:val="none"/>
          <w:lang w:eastAsia="zh-CN"/>
        </w:rPr>
        <w:t>87670301</w:t>
      </w:r>
    </w:p>
    <w:p w14:paraId="452319A6">
      <w:pPr>
        <w:adjustRightInd w:val="0"/>
        <w:snapToGrid w:val="0"/>
        <w:spacing w:line="288" w:lineRule="auto"/>
        <w:ind w:firstLine="424" w:firstLineChars="202"/>
        <w:rPr>
          <w:rFonts w:hint="eastAsia" w:eastAsia="宋体"/>
          <w:color w:val="auto"/>
          <w:sz w:val="21"/>
          <w:szCs w:val="21"/>
          <w:highlight w:val="none"/>
          <w:lang w:val="en-US" w:eastAsia="zh-CN"/>
        </w:rPr>
      </w:pPr>
      <w:r>
        <w:rPr>
          <w:rFonts w:hint="eastAsia"/>
          <w:color w:val="auto"/>
          <w:sz w:val="21"/>
          <w:szCs w:val="21"/>
          <w:highlight w:val="none"/>
        </w:rPr>
        <w:t>质疑联系人：</w:t>
      </w:r>
      <w:r>
        <w:rPr>
          <w:rFonts w:hint="eastAsia"/>
          <w:color w:val="auto"/>
          <w:sz w:val="21"/>
          <w:szCs w:val="21"/>
          <w:highlight w:val="none"/>
          <w:lang w:val="en-US" w:eastAsia="zh-CN"/>
        </w:rPr>
        <w:t>周安琪</w:t>
      </w:r>
    </w:p>
    <w:p w14:paraId="3B1EF831">
      <w:pPr>
        <w:adjustRightInd w:val="0"/>
        <w:snapToGrid w:val="0"/>
        <w:spacing w:line="288" w:lineRule="auto"/>
        <w:ind w:firstLine="424" w:firstLineChars="202"/>
        <w:rPr>
          <w:color w:val="auto"/>
          <w:sz w:val="21"/>
          <w:szCs w:val="21"/>
          <w:highlight w:val="none"/>
        </w:rPr>
      </w:pPr>
      <w:r>
        <w:rPr>
          <w:rFonts w:hint="eastAsia"/>
          <w:color w:val="auto"/>
          <w:sz w:val="21"/>
          <w:szCs w:val="21"/>
          <w:highlight w:val="none"/>
        </w:rPr>
        <w:t>质疑联系方式：</w:t>
      </w:r>
      <w:r>
        <w:rPr>
          <w:color w:val="auto"/>
          <w:sz w:val="21"/>
          <w:szCs w:val="21"/>
          <w:highlight w:val="none"/>
        </w:rPr>
        <w:t>0571-81110356</w:t>
      </w:r>
    </w:p>
    <w:p w14:paraId="7251741B">
      <w:pPr>
        <w:adjustRightInd w:val="0"/>
        <w:snapToGrid w:val="0"/>
        <w:spacing w:line="288" w:lineRule="auto"/>
        <w:ind w:firstLine="424" w:firstLineChars="202"/>
        <w:rPr>
          <w:color w:val="auto"/>
          <w:sz w:val="21"/>
          <w:szCs w:val="21"/>
          <w:highlight w:val="none"/>
        </w:rPr>
      </w:pPr>
      <w:r>
        <w:rPr>
          <w:rFonts w:hint="eastAsia"/>
          <w:color w:val="auto"/>
          <w:sz w:val="21"/>
          <w:szCs w:val="21"/>
          <w:highlight w:val="none"/>
        </w:rPr>
        <w:t>质疑邮箱：</w:t>
      </w:r>
      <w:r>
        <w:rPr>
          <w:color w:val="auto"/>
          <w:sz w:val="21"/>
          <w:szCs w:val="21"/>
          <w:highlight w:val="none"/>
        </w:rPr>
        <w:t>jdkh@qszb.net</w:t>
      </w:r>
    </w:p>
    <w:p w14:paraId="0EB3B591">
      <w:pPr>
        <w:adjustRightInd w:val="0"/>
        <w:snapToGrid w:val="0"/>
        <w:spacing w:line="288" w:lineRule="auto"/>
        <w:ind w:firstLine="424" w:firstLineChars="202"/>
        <w:rPr>
          <w:rFonts w:cs="Times New Roman"/>
          <w:color w:val="auto"/>
          <w:sz w:val="21"/>
          <w:szCs w:val="21"/>
          <w:highlight w:val="none"/>
        </w:rPr>
      </w:pPr>
    </w:p>
    <w:p w14:paraId="1AE971DC">
      <w:pPr>
        <w:adjustRightInd w:val="0"/>
        <w:snapToGrid w:val="0"/>
        <w:spacing w:line="288" w:lineRule="auto"/>
        <w:ind w:firstLine="425" w:firstLineChars="215"/>
        <w:rPr>
          <w:rFonts w:hint="default" w:ascii="宋体" w:hAnsi="宋体" w:eastAsia="宋体" w:cs="Times New Roman"/>
          <w:spacing w:val="-6"/>
          <w:sz w:val="21"/>
          <w:szCs w:val="21"/>
          <w:highlight w:val="none"/>
          <w:lang w:val="en-US" w:eastAsia="zh-CN"/>
        </w:rPr>
      </w:pPr>
      <w:r>
        <w:rPr>
          <w:rFonts w:cs="Times New Roman"/>
          <w:spacing w:val="-6"/>
          <w:sz w:val="21"/>
          <w:szCs w:val="21"/>
          <w:highlight w:val="none"/>
        </w:rPr>
        <w:t>3.</w:t>
      </w:r>
      <w:r>
        <w:rPr>
          <w:rFonts w:hint="eastAsia" w:ascii="宋体" w:hAnsi="宋体" w:eastAsia="宋体" w:cs="Times New Roman"/>
          <w:spacing w:val="-6"/>
          <w:sz w:val="21"/>
          <w:szCs w:val="21"/>
          <w:highlight w:val="none"/>
          <w:lang w:val="en-US" w:eastAsia="zh-CN"/>
        </w:rPr>
        <w:t>投诉处理部门信息</w:t>
      </w:r>
    </w:p>
    <w:p w14:paraId="5D8AC45E">
      <w:pPr>
        <w:adjustRightInd w:val="0"/>
        <w:snapToGrid w:val="0"/>
        <w:spacing w:line="288" w:lineRule="auto"/>
        <w:ind w:firstLine="425" w:firstLineChars="215"/>
        <w:rPr>
          <w:rFonts w:ascii="宋体" w:hAnsi="宋体" w:eastAsia="宋体" w:cs="Times New Roman"/>
          <w:spacing w:val="-6"/>
          <w:sz w:val="21"/>
          <w:szCs w:val="21"/>
          <w:highlight w:val="none"/>
        </w:rPr>
      </w:pPr>
      <w:r>
        <w:rPr>
          <w:rFonts w:ascii="宋体" w:hAnsi="宋体" w:eastAsia="宋体" w:cs="Times New Roman"/>
          <w:spacing w:val="-6"/>
          <w:sz w:val="21"/>
          <w:szCs w:val="21"/>
          <w:highlight w:val="none"/>
        </w:rPr>
        <w:t>名称：</w:t>
      </w:r>
      <w:r>
        <w:rPr>
          <w:rFonts w:hint="eastAsia" w:ascii="宋体" w:hAnsi="宋体" w:eastAsia="宋体" w:cs="Times New Roman"/>
          <w:spacing w:val="-6"/>
          <w:sz w:val="21"/>
          <w:szCs w:val="21"/>
          <w:highlight w:val="none"/>
        </w:rPr>
        <w:t>浙江经济职业技术学院</w:t>
      </w:r>
    </w:p>
    <w:p w14:paraId="3D610FE9">
      <w:pPr>
        <w:adjustRightInd w:val="0"/>
        <w:snapToGrid w:val="0"/>
        <w:spacing w:line="288" w:lineRule="auto"/>
        <w:ind w:firstLine="425" w:firstLineChars="215"/>
        <w:rPr>
          <w:rFonts w:ascii="宋体" w:hAnsi="宋体" w:eastAsia="宋体" w:cs="Times New Roman"/>
          <w:spacing w:val="-6"/>
          <w:sz w:val="21"/>
          <w:szCs w:val="21"/>
          <w:highlight w:val="none"/>
        </w:rPr>
      </w:pPr>
      <w:r>
        <w:rPr>
          <w:rFonts w:ascii="宋体" w:hAnsi="宋体" w:eastAsia="宋体" w:cs="Times New Roman"/>
          <w:spacing w:val="-6"/>
          <w:sz w:val="21"/>
          <w:szCs w:val="21"/>
          <w:highlight w:val="none"/>
        </w:rPr>
        <w:t>地址：</w:t>
      </w:r>
      <w:r>
        <w:rPr>
          <w:rFonts w:hint="eastAsia" w:ascii="宋体" w:hAnsi="宋体" w:eastAsia="宋体" w:cs="Times New Roman"/>
          <w:spacing w:val="-6"/>
          <w:sz w:val="21"/>
          <w:szCs w:val="21"/>
          <w:highlight w:val="none"/>
        </w:rPr>
        <w:t>杭州市钱塘区白杨街道学正街66号</w:t>
      </w:r>
    </w:p>
    <w:p w14:paraId="21935613">
      <w:pPr>
        <w:adjustRightInd w:val="0"/>
        <w:snapToGrid w:val="0"/>
        <w:spacing w:line="288" w:lineRule="auto"/>
        <w:ind w:firstLine="425" w:firstLineChars="215"/>
        <w:rPr>
          <w:rFonts w:ascii="宋体" w:hAnsi="宋体" w:eastAsia="宋体" w:cs="Times New Roman"/>
          <w:spacing w:val="-6"/>
          <w:sz w:val="21"/>
          <w:szCs w:val="21"/>
          <w:highlight w:val="none"/>
        </w:rPr>
      </w:pPr>
      <w:r>
        <w:rPr>
          <w:rFonts w:ascii="宋体" w:hAnsi="宋体" w:eastAsia="宋体" w:cs="Times New Roman"/>
          <w:spacing w:val="-6"/>
          <w:sz w:val="21"/>
          <w:szCs w:val="21"/>
          <w:highlight w:val="none"/>
        </w:rPr>
        <w:t>传真：/</w:t>
      </w:r>
    </w:p>
    <w:p w14:paraId="77F27472">
      <w:pPr>
        <w:adjustRightInd w:val="0"/>
        <w:snapToGrid w:val="0"/>
        <w:spacing w:line="288" w:lineRule="auto"/>
        <w:ind w:firstLine="425" w:firstLineChars="215"/>
        <w:rPr>
          <w:rFonts w:hint="default" w:ascii="宋体" w:hAnsi="宋体" w:eastAsia="宋体" w:cs="Times New Roman"/>
          <w:spacing w:val="-6"/>
          <w:sz w:val="21"/>
          <w:szCs w:val="21"/>
          <w:highlight w:val="none"/>
          <w:lang w:val="en-US" w:eastAsia="zh-CN"/>
        </w:rPr>
      </w:pPr>
      <w:r>
        <w:rPr>
          <w:rFonts w:ascii="宋体" w:hAnsi="宋体" w:eastAsia="宋体" w:cs="Times New Roman"/>
          <w:spacing w:val="-6"/>
          <w:sz w:val="21"/>
          <w:szCs w:val="21"/>
          <w:highlight w:val="none"/>
        </w:rPr>
        <w:t>联系人：</w:t>
      </w:r>
      <w:r>
        <w:rPr>
          <w:rFonts w:hint="eastAsia" w:ascii="宋体" w:hAnsi="宋体" w:eastAsia="宋体" w:cs="Times New Roman"/>
          <w:spacing w:val="-6"/>
          <w:sz w:val="21"/>
          <w:szCs w:val="21"/>
          <w:highlight w:val="none"/>
          <w:lang w:val="en-US" w:eastAsia="zh-CN"/>
        </w:rPr>
        <w:t>王老师</w:t>
      </w:r>
    </w:p>
    <w:p w14:paraId="3A0BD0AC">
      <w:pPr>
        <w:adjustRightInd w:val="0"/>
        <w:snapToGrid w:val="0"/>
        <w:spacing w:line="288" w:lineRule="auto"/>
        <w:ind w:firstLine="425" w:firstLineChars="215"/>
        <w:rPr>
          <w:rFonts w:hint="default" w:ascii="宋体" w:hAnsi="宋体" w:eastAsia="宋体" w:cs="Times New Roman"/>
          <w:spacing w:val="-6"/>
          <w:sz w:val="21"/>
          <w:szCs w:val="21"/>
          <w:highlight w:val="none"/>
          <w:lang w:val="en-US" w:eastAsia="zh-CN"/>
        </w:rPr>
      </w:pPr>
      <w:r>
        <w:rPr>
          <w:rFonts w:ascii="宋体" w:hAnsi="宋体" w:eastAsia="宋体" w:cs="Times New Roman"/>
          <w:spacing w:val="-6"/>
          <w:sz w:val="21"/>
          <w:szCs w:val="21"/>
          <w:highlight w:val="none"/>
        </w:rPr>
        <w:t>监督投诉电话：0571-8</w:t>
      </w:r>
      <w:r>
        <w:rPr>
          <w:rFonts w:hint="eastAsia" w:ascii="宋体" w:hAnsi="宋体" w:eastAsia="宋体" w:cs="Times New Roman"/>
          <w:spacing w:val="-6"/>
          <w:sz w:val="21"/>
          <w:szCs w:val="21"/>
          <w:highlight w:val="none"/>
          <w:lang w:val="en-US" w:eastAsia="zh-CN"/>
        </w:rPr>
        <w:t>6928208</w:t>
      </w:r>
    </w:p>
    <w:p w14:paraId="442742CD">
      <w:pPr>
        <w:adjustRightInd w:val="0"/>
        <w:snapToGrid w:val="0"/>
        <w:spacing w:line="288" w:lineRule="auto"/>
        <w:ind w:firstLine="425" w:firstLineChars="215"/>
        <w:rPr>
          <w:rFonts w:cs="Times New Roman"/>
          <w:color w:val="auto"/>
          <w:spacing w:val="-6"/>
          <w:sz w:val="21"/>
          <w:szCs w:val="21"/>
          <w:highlight w:val="none"/>
        </w:rPr>
      </w:pPr>
    </w:p>
    <w:p w14:paraId="66E49159">
      <w:pPr>
        <w:adjustRightInd w:val="0"/>
        <w:snapToGrid w:val="0"/>
        <w:spacing w:line="288" w:lineRule="auto"/>
        <w:ind w:firstLine="425" w:firstLineChars="215"/>
        <w:rPr>
          <w:rFonts w:cs="Times New Roman"/>
          <w:color w:val="auto"/>
          <w:spacing w:val="-6"/>
          <w:sz w:val="21"/>
          <w:szCs w:val="21"/>
          <w:highlight w:val="none"/>
        </w:rPr>
      </w:pPr>
      <w:r>
        <w:rPr>
          <w:rFonts w:cs="Times New Roman"/>
          <w:color w:val="auto"/>
          <w:spacing w:val="-6"/>
          <w:sz w:val="21"/>
          <w:szCs w:val="21"/>
          <w:highlight w:val="none"/>
        </w:rPr>
        <w:t>政策咨询：何一平、冯华，0571-87058424、87055741</w:t>
      </w:r>
    </w:p>
    <w:p w14:paraId="1E455FAC">
      <w:pPr>
        <w:adjustRightInd w:val="0"/>
        <w:snapToGrid w:val="0"/>
        <w:spacing w:line="288" w:lineRule="auto"/>
        <w:ind w:firstLine="425" w:firstLineChars="215"/>
        <w:rPr>
          <w:rFonts w:cs="Times New Roman"/>
          <w:color w:val="auto"/>
          <w:spacing w:val="-6"/>
          <w:sz w:val="21"/>
          <w:szCs w:val="21"/>
          <w:highlight w:val="none"/>
        </w:rPr>
      </w:pPr>
      <w:r>
        <w:rPr>
          <w:rFonts w:cs="Times New Roman"/>
          <w:color w:val="auto"/>
          <w:spacing w:val="-6"/>
          <w:sz w:val="21"/>
          <w:szCs w:val="21"/>
          <w:highlight w:val="none"/>
        </w:rPr>
        <w:t>预算金额未达100万元的采购项目，由采购人处理采购争议。</w:t>
      </w:r>
    </w:p>
    <w:p w14:paraId="6B091BB3">
      <w:pPr>
        <w:adjustRightInd w:val="0"/>
        <w:snapToGrid w:val="0"/>
        <w:spacing w:line="288" w:lineRule="auto"/>
        <w:rPr>
          <w:rFonts w:cs="Times New Roman"/>
          <w:color w:val="auto"/>
          <w:spacing w:val="-6"/>
          <w:sz w:val="21"/>
          <w:szCs w:val="21"/>
          <w:highlight w:val="none"/>
        </w:rPr>
      </w:pPr>
    </w:p>
    <w:p w14:paraId="4D79E20D">
      <w:pPr>
        <w:adjustRightInd w:val="0"/>
        <w:snapToGrid w:val="0"/>
        <w:spacing w:line="288" w:lineRule="auto"/>
        <w:ind w:firstLine="420" w:firstLineChars="200"/>
        <w:rPr>
          <w:rFonts w:cs="Times New Roman"/>
          <w:color w:val="auto"/>
          <w:sz w:val="21"/>
          <w:szCs w:val="21"/>
          <w:highlight w:val="none"/>
        </w:rPr>
      </w:pPr>
      <w:r>
        <w:rPr>
          <w:rFonts w:hint="eastAsia" w:cs="Times New Roman"/>
          <w:color w:val="auto"/>
          <w:sz w:val="21"/>
          <w:szCs w:val="21"/>
          <w:highlight w:val="none"/>
        </w:rPr>
        <w:t>若对项目采购电子交易系统操作有疑问，可登录政采云（</w:t>
      </w:r>
      <w:r>
        <w:rPr>
          <w:rFonts w:cs="Times New Roman"/>
          <w:color w:val="auto"/>
          <w:sz w:val="21"/>
          <w:szCs w:val="21"/>
          <w:highlight w:val="none"/>
        </w:rPr>
        <w:t>https://www.zcygov.cn/），点击右侧咨询小采，获取采小蜜智能服务管家帮助，或拨打政采云服务热线95763获取热线服务帮助。</w:t>
      </w:r>
    </w:p>
    <w:p w14:paraId="1DF3EB42">
      <w:pPr>
        <w:adjustRightInd w:val="0"/>
        <w:snapToGrid w:val="0"/>
        <w:spacing w:line="288" w:lineRule="auto"/>
        <w:ind w:firstLine="420" w:firstLineChars="200"/>
        <w:rPr>
          <w:rFonts w:cs="Times New Roman"/>
          <w:color w:val="auto"/>
          <w:sz w:val="21"/>
          <w:szCs w:val="21"/>
          <w:highlight w:val="none"/>
        </w:rPr>
      </w:pPr>
      <w:r>
        <w:rPr>
          <w:rFonts w:cs="Times New Roman"/>
          <w:color w:val="auto"/>
          <w:sz w:val="21"/>
          <w:szCs w:val="21"/>
          <w:highlight w:val="none"/>
        </w:rPr>
        <w:t>CA问题联系电话（人工）：汇信CA 400-888-4636；天谷CA 400-087-8198。</w:t>
      </w:r>
    </w:p>
    <w:p w14:paraId="0EDC2EDD">
      <w:pPr>
        <w:adjustRightInd w:val="0"/>
        <w:snapToGrid w:val="0"/>
        <w:spacing w:line="288" w:lineRule="auto"/>
        <w:rPr>
          <w:color w:val="auto"/>
          <w:sz w:val="21"/>
          <w:szCs w:val="21"/>
          <w:highlight w:val="none"/>
        </w:rPr>
      </w:pPr>
      <w:r>
        <w:rPr>
          <w:rFonts w:hint="eastAsia"/>
          <w:color w:val="auto"/>
          <w:sz w:val="21"/>
          <w:szCs w:val="21"/>
          <w:highlight w:val="none"/>
        </w:rPr>
        <w:br w:type="page"/>
      </w:r>
    </w:p>
    <w:p w14:paraId="0FB512DA">
      <w:pPr>
        <w:adjustRightInd w:val="0"/>
        <w:snapToGrid w:val="0"/>
        <w:spacing w:line="288" w:lineRule="auto"/>
        <w:jc w:val="center"/>
        <w:outlineLvl w:val="0"/>
        <w:rPr>
          <w:b/>
          <w:bCs/>
          <w:sz w:val="32"/>
          <w:szCs w:val="32"/>
        </w:rPr>
      </w:pPr>
      <w:r>
        <w:rPr>
          <w:rFonts w:hint="eastAsia"/>
          <w:b/>
          <w:bCs/>
          <w:sz w:val="32"/>
          <w:szCs w:val="32"/>
        </w:rPr>
        <w:t>第二章  采购需求</w:t>
      </w:r>
    </w:p>
    <w:p w14:paraId="41821904">
      <w:pPr>
        <w:adjustRightInd w:val="0"/>
        <w:snapToGrid w:val="0"/>
        <w:spacing w:line="288" w:lineRule="auto"/>
        <w:jc w:val="left"/>
        <w:outlineLvl w:val="1"/>
        <w:rPr>
          <w:b/>
          <w:bCs/>
          <w:sz w:val="21"/>
          <w:szCs w:val="21"/>
        </w:rPr>
      </w:pPr>
      <w:r>
        <w:rPr>
          <w:rFonts w:hint="eastAsia"/>
          <w:b/>
          <w:bCs/>
          <w:sz w:val="21"/>
          <w:szCs w:val="21"/>
        </w:rPr>
        <w:t>一、为落实政府采购政策需满足的要求：</w:t>
      </w:r>
    </w:p>
    <w:tbl>
      <w:tblPr>
        <w:tblStyle w:val="16"/>
        <w:tblW w:w="949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256"/>
        <w:gridCol w:w="5529"/>
      </w:tblGrid>
      <w:tr w14:paraId="2EEF7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601A2D98">
            <w:pPr>
              <w:adjustRightInd w:val="0"/>
              <w:snapToGrid w:val="0"/>
              <w:spacing w:line="288" w:lineRule="auto"/>
              <w:jc w:val="left"/>
              <w:rPr>
                <w:b/>
                <w:bCs/>
                <w:sz w:val="21"/>
                <w:szCs w:val="21"/>
              </w:rPr>
            </w:pPr>
            <w:bookmarkStart w:id="29" w:name="_Hlk45005599"/>
            <w:r>
              <w:rPr>
                <w:rFonts w:hint="eastAsia"/>
                <w:b/>
                <w:bCs/>
                <w:sz w:val="21"/>
                <w:szCs w:val="21"/>
              </w:rPr>
              <w:t>序号</w:t>
            </w:r>
          </w:p>
        </w:tc>
        <w:tc>
          <w:tcPr>
            <w:tcW w:w="3256" w:type="dxa"/>
            <w:vAlign w:val="center"/>
          </w:tcPr>
          <w:p w14:paraId="42E106D5">
            <w:pPr>
              <w:adjustRightInd w:val="0"/>
              <w:snapToGrid w:val="0"/>
              <w:spacing w:line="288" w:lineRule="auto"/>
              <w:jc w:val="left"/>
              <w:rPr>
                <w:b/>
                <w:bCs/>
                <w:sz w:val="21"/>
                <w:szCs w:val="21"/>
              </w:rPr>
            </w:pPr>
            <w:r>
              <w:rPr>
                <w:rFonts w:hint="eastAsia"/>
                <w:b/>
                <w:bCs/>
                <w:sz w:val="21"/>
                <w:szCs w:val="21"/>
              </w:rPr>
              <w:t>政策名称</w:t>
            </w:r>
          </w:p>
        </w:tc>
        <w:tc>
          <w:tcPr>
            <w:tcW w:w="5529" w:type="dxa"/>
            <w:vAlign w:val="center"/>
          </w:tcPr>
          <w:p w14:paraId="03790114">
            <w:pPr>
              <w:adjustRightInd w:val="0"/>
              <w:snapToGrid w:val="0"/>
              <w:spacing w:line="288" w:lineRule="auto"/>
              <w:jc w:val="left"/>
              <w:rPr>
                <w:b/>
                <w:bCs/>
                <w:sz w:val="21"/>
                <w:szCs w:val="21"/>
              </w:rPr>
            </w:pPr>
            <w:r>
              <w:rPr>
                <w:rFonts w:hint="eastAsia"/>
                <w:b/>
                <w:bCs/>
                <w:sz w:val="21"/>
                <w:szCs w:val="21"/>
              </w:rPr>
              <w:t>内容</w:t>
            </w:r>
          </w:p>
        </w:tc>
      </w:tr>
      <w:tr w14:paraId="1B30F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4210821B">
            <w:pPr>
              <w:adjustRightInd w:val="0"/>
              <w:snapToGrid w:val="0"/>
              <w:spacing w:line="288" w:lineRule="auto"/>
              <w:jc w:val="left"/>
              <w:rPr>
                <w:b/>
                <w:bCs/>
                <w:sz w:val="21"/>
                <w:szCs w:val="21"/>
              </w:rPr>
            </w:pPr>
            <w:r>
              <w:rPr>
                <w:rFonts w:hint="eastAsia"/>
                <w:sz w:val="21"/>
                <w:szCs w:val="21"/>
              </w:rPr>
              <w:t>1</w:t>
            </w:r>
          </w:p>
        </w:tc>
        <w:tc>
          <w:tcPr>
            <w:tcW w:w="3256" w:type="dxa"/>
            <w:vAlign w:val="center"/>
          </w:tcPr>
          <w:p w14:paraId="7FE19C82">
            <w:pPr>
              <w:adjustRightInd w:val="0"/>
              <w:snapToGrid w:val="0"/>
              <w:spacing w:line="288" w:lineRule="auto"/>
              <w:jc w:val="left"/>
              <w:rPr>
                <w:b/>
                <w:bCs/>
                <w:sz w:val="21"/>
                <w:szCs w:val="21"/>
              </w:rPr>
            </w:pPr>
            <w:r>
              <w:rPr>
                <w:rFonts w:hint="eastAsia"/>
                <w:sz w:val="21"/>
                <w:szCs w:val="21"/>
              </w:rPr>
              <w:t>政府采购进口产品</w:t>
            </w:r>
          </w:p>
        </w:tc>
        <w:tc>
          <w:tcPr>
            <w:tcW w:w="5529" w:type="dxa"/>
            <w:vAlign w:val="center"/>
          </w:tcPr>
          <w:p w14:paraId="77DFABBD">
            <w:pPr>
              <w:adjustRightInd w:val="0"/>
              <w:snapToGrid w:val="0"/>
              <w:spacing w:line="288" w:lineRule="auto"/>
              <w:jc w:val="left"/>
              <w:rPr>
                <w:b/>
                <w:bCs/>
                <w:sz w:val="21"/>
                <w:szCs w:val="21"/>
                <w:highlight w:val="none"/>
              </w:rPr>
            </w:pPr>
            <w:r>
              <w:rPr>
                <w:rFonts w:hint="eastAsia"/>
                <w:sz w:val="21"/>
                <w:szCs w:val="21"/>
                <w:highlight w:val="none"/>
              </w:rPr>
              <w:t>不适用</w:t>
            </w:r>
          </w:p>
        </w:tc>
      </w:tr>
      <w:tr w14:paraId="577C2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044CEE4E">
            <w:pPr>
              <w:adjustRightInd w:val="0"/>
              <w:snapToGrid w:val="0"/>
              <w:spacing w:line="288" w:lineRule="auto"/>
              <w:jc w:val="left"/>
              <w:rPr>
                <w:b/>
                <w:bCs/>
                <w:sz w:val="21"/>
                <w:szCs w:val="21"/>
              </w:rPr>
            </w:pPr>
            <w:r>
              <w:rPr>
                <w:rFonts w:hint="eastAsia"/>
                <w:sz w:val="21"/>
                <w:szCs w:val="21"/>
              </w:rPr>
              <w:t>2</w:t>
            </w:r>
          </w:p>
        </w:tc>
        <w:tc>
          <w:tcPr>
            <w:tcW w:w="3256" w:type="dxa"/>
            <w:vAlign w:val="center"/>
          </w:tcPr>
          <w:p w14:paraId="405A36C7">
            <w:pPr>
              <w:adjustRightInd w:val="0"/>
              <w:snapToGrid w:val="0"/>
              <w:spacing w:line="288" w:lineRule="auto"/>
              <w:jc w:val="left"/>
              <w:rPr>
                <w:b/>
                <w:bCs/>
                <w:sz w:val="21"/>
                <w:szCs w:val="21"/>
              </w:rPr>
            </w:pPr>
            <w:r>
              <w:rPr>
                <w:rFonts w:hint="eastAsia"/>
                <w:sz w:val="21"/>
                <w:szCs w:val="21"/>
              </w:rPr>
              <w:t>政府强制采购节能产品</w:t>
            </w:r>
          </w:p>
        </w:tc>
        <w:tc>
          <w:tcPr>
            <w:tcW w:w="5529" w:type="dxa"/>
            <w:vAlign w:val="center"/>
          </w:tcPr>
          <w:p w14:paraId="327DC957">
            <w:pPr>
              <w:adjustRightInd w:val="0"/>
              <w:snapToGrid w:val="0"/>
              <w:spacing w:line="288" w:lineRule="auto"/>
              <w:jc w:val="left"/>
              <w:rPr>
                <w:b/>
                <w:bCs/>
                <w:sz w:val="21"/>
                <w:szCs w:val="21"/>
                <w:highlight w:val="none"/>
              </w:rPr>
            </w:pPr>
            <w:r>
              <w:rPr>
                <w:rFonts w:hint="eastAsia"/>
                <w:sz w:val="21"/>
                <w:szCs w:val="21"/>
                <w:highlight w:val="none"/>
              </w:rPr>
              <w:t>不适用</w:t>
            </w:r>
          </w:p>
        </w:tc>
      </w:tr>
      <w:tr w14:paraId="2B6EC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6FE9B7BA">
            <w:pPr>
              <w:adjustRightInd w:val="0"/>
              <w:snapToGrid w:val="0"/>
              <w:spacing w:line="288" w:lineRule="auto"/>
              <w:jc w:val="left"/>
              <w:rPr>
                <w:b/>
                <w:bCs/>
                <w:sz w:val="21"/>
                <w:szCs w:val="21"/>
              </w:rPr>
            </w:pPr>
            <w:r>
              <w:rPr>
                <w:rFonts w:hint="eastAsia"/>
                <w:sz w:val="21"/>
                <w:szCs w:val="21"/>
              </w:rPr>
              <w:t>3</w:t>
            </w:r>
          </w:p>
        </w:tc>
        <w:tc>
          <w:tcPr>
            <w:tcW w:w="3256" w:type="dxa"/>
            <w:vAlign w:val="center"/>
          </w:tcPr>
          <w:p w14:paraId="31B77583">
            <w:pPr>
              <w:adjustRightInd w:val="0"/>
              <w:snapToGrid w:val="0"/>
              <w:spacing w:line="288" w:lineRule="auto"/>
              <w:jc w:val="left"/>
              <w:rPr>
                <w:b/>
                <w:bCs/>
                <w:sz w:val="21"/>
                <w:szCs w:val="21"/>
              </w:rPr>
            </w:pPr>
            <w:r>
              <w:rPr>
                <w:rFonts w:hint="eastAsia"/>
                <w:sz w:val="21"/>
                <w:szCs w:val="21"/>
              </w:rPr>
              <w:t>政府优先采购节能、环保产品</w:t>
            </w:r>
          </w:p>
        </w:tc>
        <w:tc>
          <w:tcPr>
            <w:tcW w:w="5529" w:type="dxa"/>
            <w:vAlign w:val="center"/>
          </w:tcPr>
          <w:p w14:paraId="447018BA">
            <w:pPr>
              <w:adjustRightInd w:val="0"/>
              <w:snapToGrid w:val="0"/>
              <w:spacing w:line="288" w:lineRule="auto"/>
              <w:jc w:val="left"/>
              <w:rPr>
                <w:b/>
                <w:bCs/>
                <w:sz w:val="21"/>
                <w:szCs w:val="21"/>
                <w:highlight w:val="none"/>
              </w:rPr>
            </w:pPr>
            <w:r>
              <w:rPr>
                <w:rFonts w:hint="eastAsia"/>
                <w:sz w:val="21"/>
                <w:szCs w:val="21"/>
                <w:highlight w:val="none"/>
              </w:rPr>
              <w:t>不适用</w:t>
            </w:r>
          </w:p>
        </w:tc>
      </w:tr>
      <w:tr w14:paraId="2DAE5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20101105">
            <w:pPr>
              <w:adjustRightInd w:val="0"/>
              <w:snapToGrid w:val="0"/>
              <w:spacing w:line="288" w:lineRule="auto"/>
              <w:jc w:val="left"/>
              <w:rPr>
                <w:sz w:val="21"/>
                <w:szCs w:val="21"/>
              </w:rPr>
            </w:pPr>
            <w:r>
              <w:rPr>
                <w:rFonts w:hint="eastAsia"/>
                <w:sz w:val="21"/>
                <w:szCs w:val="21"/>
              </w:rPr>
              <w:t>4</w:t>
            </w:r>
          </w:p>
        </w:tc>
        <w:tc>
          <w:tcPr>
            <w:tcW w:w="3256" w:type="dxa"/>
            <w:vAlign w:val="center"/>
          </w:tcPr>
          <w:p w14:paraId="5D375408">
            <w:pPr>
              <w:adjustRightInd w:val="0"/>
              <w:snapToGrid w:val="0"/>
              <w:spacing w:line="288" w:lineRule="auto"/>
              <w:jc w:val="left"/>
              <w:rPr>
                <w:sz w:val="21"/>
                <w:szCs w:val="18"/>
              </w:rPr>
            </w:pPr>
            <w:r>
              <w:rPr>
                <w:rFonts w:hint="eastAsia"/>
                <w:sz w:val="21"/>
                <w:szCs w:val="18"/>
              </w:rPr>
              <w:t>政府采购支持科技创新</w:t>
            </w:r>
          </w:p>
        </w:tc>
        <w:tc>
          <w:tcPr>
            <w:tcW w:w="5529" w:type="dxa"/>
            <w:vAlign w:val="center"/>
          </w:tcPr>
          <w:p w14:paraId="7065847D">
            <w:pPr>
              <w:adjustRightInd w:val="0"/>
              <w:snapToGrid w:val="0"/>
              <w:spacing w:line="288" w:lineRule="auto"/>
              <w:jc w:val="left"/>
              <w:rPr>
                <w:sz w:val="21"/>
                <w:szCs w:val="18"/>
                <w:highlight w:val="none"/>
              </w:rPr>
            </w:pPr>
            <w:r>
              <w:rPr>
                <w:rFonts w:hint="eastAsia"/>
                <w:sz w:val="21"/>
                <w:szCs w:val="21"/>
                <w:highlight w:val="none"/>
              </w:rPr>
              <w:t>不适用</w:t>
            </w:r>
          </w:p>
        </w:tc>
      </w:tr>
      <w:tr w14:paraId="1E12A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15917BBE">
            <w:pPr>
              <w:adjustRightInd w:val="0"/>
              <w:snapToGrid w:val="0"/>
              <w:spacing w:line="288" w:lineRule="auto"/>
              <w:jc w:val="left"/>
              <w:rPr>
                <w:b/>
                <w:bCs/>
                <w:sz w:val="21"/>
                <w:szCs w:val="21"/>
              </w:rPr>
            </w:pPr>
            <w:r>
              <w:rPr>
                <w:rFonts w:hint="eastAsia"/>
                <w:sz w:val="21"/>
                <w:szCs w:val="21"/>
              </w:rPr>
              <w:t>5</w:t>
            </w:r>
          </w:p>
        </w:tc>
        <w:tc>
          <w:tcPr>
            <w:tcW w:w="3256" w:type="dxa"/>
            <w:vAlign w:val="center"/>
          </w:tcPr>
          <w:p w14:paraId="69CCE6FF">
            <w:pPr>
              <w:adjustRightInd w:val="0"/>
              <w:snapToGrid w:val="0"/>
              <w:spacing w:line="288" w:lineRule="auto"/>
              <w:jc w:val="left"/>
              <w:rPr>
                <w:sz w:val="21"/>
                <w:szCs w:val="21"/>
              </w:rPr>
            </w:pPr>
            <w:r>
              <w:rPr>
                <w:rFonts w:hint="eastAsia"/>
                <w:sz w:val="21"/>
                <w:szCs w:val="21"/>
              </w:rPr>
              <w:t>政府采购促进中小企业发展</w:t>
            </w:r>
          </w:p>
        </w:tc>
        <w:tc>
          <w:tcPr>
            <w:tcW w:w="5529" w:type="dxa"/>
            <w:vAlign w:val="center"/>
          </w:tcPr>
          <w:p w14:paraId="192CDE08">
            <w:pPr>
              <w:adjustRightInd w:val="0"/>
              <w:snapToGrid w:val="0"/>
              <w:spacing w:line="288" w:lineRule="auto"/>
              <w:jc w:val="left"/>
              <w:rPr>
                <w:rFonts w:ascii="宋体" w:hAnsi="宋体" w:eastAsia="宋体" w:cs="宋体"/>
                <w:color w:val="auto"/>
                <w:sz w:val="21"/>
                <w:szCs w:val="21"/>
                <w:highlight w:val="none"/>
              </w:rPr>
            </w:pPr>
            <w:r>
              <w:rPr>
                <w:rFonts w:hint="eastAsia" w:ascii="宋体" w:hAnsi="宋体" w:eastAsia="宋体" w:cs="宋体"/>
                <w:sz w:val="21"/>
                <w:szCs w:val="21"/>
                <w:highlight w:val="none"/>
              </w:rPr>
              <w:t>提供材料详见</w:t>
            </w:r>
            <w:r>
              <w:rPr>
                <w:rFonts w:hint="eastAsia" w:ascii="宋体" w:hAnsi="宋体" w:eastAsia="宋体" w:cs="宋体"/>
                <w:sz w:val="21"/>
                <w:szCs w:val="21"/>
                <w:highlight w:val="none"/>
                <w:lang w:val="en-US" w:eastAsia="zh-CN"/>
              </w:rPr>
              <w:t>磋商</w:t>
            </w:r>
            <w:r>
              <w:rPr>
                <w:rFonts w:hint="eastAsia" w:ascii="宋体" w:hAnsi="宋体" w:eastAsia="宋体" w:cs="宋体"/>
                <w:color w:val="auto"/>
                <w:sz w:val="21"/>
                <w:szCs w:val="21"/>
                <w:highlight w:val="none"/>
              </w:rPr>
              <w:t>文件第六章“</w:t>
            </w:r>
            <w:r>
              <w:rPr>
                <w:rFonts w:hint="eastAsia" w:ascii="宋体" w:hAnsi="宋体" w:eastAsia="宋体" w:cs="宋体"/>
                <w:color w:val="auto"/>
                <w:sz w:val="21"/>
                <w:szCs w:val="21"/>
                <w:highlight w:val="none"/>
                <w:lang w:val="en-US" w:eastAsia="zh-CN"/>
              </w:rPr>
              <w:t>资格</w:t>
            </w:r>
            <w:r>
              <w:rPr>
                <w:rFonts w:hint="eastAsia" w:ascii="宋体" w:hAnsi="宋体" w:eastAsia="宋体" w:cs="宋体"/>
                <w:color w:val="auto"/>
                <w:sz w:val="21"/>
                <w:szCs w:val="21"/>
                <w:highlight w:val="none"/>
              </w:rPr>
              <w:t>文件”</w:t>
            </w:r>
          </w:p>
          <w:p w14:paraId="7D5BDCE9">
            <w:pPr>
              <w:adjustRightInd w:val="0"/>
              <w:snapToGrid w:val="0"/>
              <w:spacing w:line="288" w:lineRule="auto"/>
              <w:jc w:val="left"/>
              <w:rPr>
                <w:rFonts w:ascii="宋体" w:hAnsi="宋体" w:eastAsia="宋体" w:cs="Times New Roman"/>
                <w:b/>
                <w:bCs/>
                <w:color w:val="auto"/>
                <w:sz w:val="21"/>
                <w:szCs w:val="21"/>
                <w:highlight w:val="none"/>
              </w:rPr>
            </w:pPr>
            <w:r>
              <w:rPr>
                <w:rFonts w:hint="eastAsia" w:ascii="宋体" w:hAnsi="宋体" w:eastAsia="宋体" w:cs="Times New Roman"/>
                <w:b/>
                <w:bCs/>
                <w:color w:val="auto"/>
                <w:sz w:val="21"/>
                <w:szCs w:val="21"/>
                <w:highlight w:val="none"/>
              </w:rPr>
              <w:t>本项目属性为：</w:t>
            </w:r>
            <w:r>
              <w:rPr>
                <w:rFonts w:ascii="宋体" w:hAnsi="宋体" w:eastAsia="宋体" w:cs="Times New Roman"/>
                <w:b/>
                <w:bCs/>
                <w:color w:val="auto"/>
                <w:sz w:val="21"/>
                <w:szCs w:val="21"/>
                <w:highlight w:val="none"/>
              </w:rPr>
              <w:t>服务</w:t>
            </w:r>
          </w:p>
          <w:p w14:paraId="5C95E58C">
            <w:pPr>
              <w:adjustRightInd w:val="0"/>
              <w:snapToGrid w:val="0"/>
              <w:spacing w:line="288" w:lineRule="auto"/>
              <w:jc w:val="left"/>
              <w:rPr>
                <w:rFonts w:hint="eastAsia" w:ascii="宋体" w:hAnsi="宋体" w:eastAsia="宋体" w:cs="Times New Roman"/>
                <w:b/>
                <w:bCs/>
                <w:color w:val="auto"/>
                <w:sz w:val="21"/>
                <w:szCs w:val="21"/>
                <w:highlight w:val="none"/>
                <w:lang w:eastAsia="zh-CN"/>
              </w:rPr>
            </w:pPr>
            <w:r>
              <w:rPr>
                <w:rFonts w:hint="eastAsia" w:ascii="宋体" w:hAnsi="宋体" w:eastAsia="宋体" w:cs="Times New Roman"/>
                <w:b/>
                <w:bCs/>
                <w:color w:val="auto"/>
                <w:sz w:val="21"/>
                <w:szCs w:val="21"/>
                <w:highlight w:val="none"/>
              </w:rPr>
              <w:t>采购标的对应的中小企业划分标准所属行业：</w:t>
            </w:r>
            <w:r>
              <w:rPr>
                <w:rFonts w:hint="eastAsia" w:ascii="宋体" w:hAnsi="宋体" w:eastAsia="宋体" w:cs="Times New Roman"/>
                <w:sz w:val="21"/>
                <w:szCs w:val="21"/>
                <w:highlight w:val="none"/>
                <w:lang w:eastAsia="zh-CN"/>
              </w:rPr>
              <w:t>软件和信息技术服务业</w:t>
            </w:r>
          </w:p>
          <w:p w14:paraId="4815E247">
            <w:pPr>
              <w:adjustRightInd w:val="0"/>
              <w:snapToGrid w:val="0"/>
              <w:spacing w:line="288" w:lineRule="auto"/>
              <w:jc w:val="left"/>
              <w:rPr>
                <w:b/>
                <w:bCs/>
                <w:sz w:val="21"/>
                <w:szCs w:val="21"/>
                <w:highlight w:val="yellow"/>
              </w:rPr>
            </w:pPr>
            <w:r>
              <w:rPr>
                <w:rFonts w:hint="eastAsia" w:ascii="宋体" w:hAnsi="宋体" w:eastAsia="宋体" w:cs="Times New Roman"/>
                <w:b/>
                <w:bCs/>
                <w:color w:val="auto"/>
                <w:sz w:val="21"/>
                <w:szCs w:val="21"/>
                <w:highlight w:val="none"/>
              </w:rPr>
              <w:t>中小企业划型标准：</w:t>
            </w:r>
            <w:r>
              <w:rPr>
                <w:rFonts w:hint="eastAsia" w:ascii="宋体" w:hAnsi="宋体" w:eastAsia="宋体" w:cs="Times New Roman"/>
                <w:b w:val="0"/>
                <w:bCs w:val="0"/>
                <w:color w:val="auto"/>
                <w:sz w:val="21"/>
                <w:szCs w:val="21"/>
                <w:highlight w:val="none"/>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14:paraId="72629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38FE8B69">
            <w:pPr>
              <w:adjustRightInd w:val="0"/>
              <w:snapToGrid w:val="0"/>
              <w:spacing w:line="288" w:lineRule="auto"/>
              <w:jc w:val="left"/>
              <w:rPr>
                <w:sz w:val="21"/>
                <w:szCs w:val="21"/>
              </w:rPr>
            </w:pPr>
            <w:r>
              <w:rPr>
                <w:rFonts w:hint="eastAsia"/>
                <w:sz w:val="21"/>
                <w:szCs w:val="21"/>
              </w:rPr>
              <w:t>6</w:t>
            </w:r>
          </w:p>
        </w:tc>
        <w:tc>
          <w:tcPr>
            <w:tcW w:w="3256" w:type="dxa"/>
            <w:vAlign w:val="center"/>
          </w:tcPr>
          <w:p w14:paraId="2E282D52">
            <w:pPr>
              <w:adjustRightInd w:val="0"/>
              <w:snapToGrid w:val="0"/>
              <w:spacing w:line="288" w:lineRule="auto"/>
              <w:jc w:val="left"/>
              <w:rPr>
                <w:sz w:val="21"/>
                <w:szCs w:val="21"/>
              </w:rPr>
            </w:pPr>
            <w:r>
              <w:rPr>
                <w:rFonts w:hint="eastAsia"/>
                <w:sz w:val="21"/>
                <w:szCs w:val="21"/>
              </w:rPr>
              <w:t>政府采购支持监狱企业发展</w:t>
            </w:r>
          </w:p>
        </w:tc>
        <w:tc>
          <w:tcPr>
            <w:tcW w:w="5529" w:type="dxa"/>
            <w:vAlign w:val="center"/>
          </w:tcPr>
          <w:p w14:paraId="00DBAA74">
            <w:pPr>
              <w:adjustRightInd w:val="0"/>
              <w:snapToGrid w:val="0"/>
              <w:spacing w:line="288" w:lineRule="auto"/>
              <w:jc w:val="left"/>
              <w:rPr>
                <w:rFonts w:cs="Times New Roman"/>
                <w:b/>
                <w:bCs/>
                <w:sz w:val="21"/>
                <w:szCs w:val="21"/>
                <w:highlight w:val="yellow"/>
              </w:rPr>
            </w:pPr>
            <w:r>
              <w:rPr>
                <w:rFonts w:hint="eastAsia" w:ascii="宋体" w:hAnsi="宋体" w:eastAsia="宋体" w:cs="宋体"/>
                <w:sz w:val="21"/>
                <w:szCs w:val="21"/>
                <w:highlight w:val="none"/>
              </w:rPr>
              <w:t>提供材料详见</w:t>
            </w:r>
            <w:r>
              <w:rPr>
                <w:rFonts w:hint="eastAsia" w:ascii="宋体" w:hAnsi="宋体" w:eastAsia="宋体" w:cs="宋体"/>
                <w:sz w:val="21"/>
                <w:szCs w:val="21"/>
                <w:highlight w:val="none"/>
                <w:lang w:val="en-US" w:eastAsia="zh-CN"/>
              </w:rPr>
              <w:t>磋商</w:t>
            </w:r>
            <w:r>
              <w:rPr>
                <w:rFonts w:hint="eastAsia" w:ascii="宋体" w:hAnsi="宋体" w:eastAsia="宋体" w:cs="宋体"/>
                <w:sz w:val="21"/>
                <w:szCs w:val="21"/>
                <w:highlight w:val="none"/>
              </w:rPr>
              <w:t>文件第六章“</w:t>
            </w:r>
            <w:r>
              <w:rPr>
                <w:rFonts w:hint="eastAsia" w:ascii="宋体" w:hAnsi="宋体" w:eastAsia="宋体" w:cs="宋体"/>
                <w:sz w:val="21"/>
                <w:szCs w:val="21"/>
                <w:highlight w:val="none"/>
                <w:lang w:val="en-US" w:eastAsia="zh-CN"/>
              </w:rPr>
              <w:t>资格</w:t>
            </w:r>
            <w:r>
              <w:rPr>
                <w:rFonts w:hint="eastAsia" w:ascii="宋体" w:hAnsi="宋体" w:eastAsia="宋体" w:cs="宋体"/>
                <w:sz w:val="21"/>
                <w:szCs w:val="21"/>
                <w:highlight w:val="none"/>
              </w:rPr>
              <w:t>文件”</w:t>
            </w:r>
          </w:p>
        </w:tc>
      </w:tr>
      <w:tr w14:paraId="7A96D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8" w:type="dxa"/>
            <w:vAlign w:val="center"/>
          </w:tcPr>
          <w:p w14:paraId="0772CA7E">
            <w:pPr>
              <w:adjustRightInd w:val="0"/>
              <w:snapToGrid w:val="0"/>
              <w:spacing w:line="288" w:lineRule="auto"/>
              <w:jc w:val="left"/>
              <w:rPr>
                <w:sz w:val="21"/>
                <w:szCs w:val="21"/>
              </w:rPr>
            </w:pPr>
            <w:r>
              <w:rPr>
                <w:rFonts w:hint="eastAsia"/>
                <w:sz w:val="21"/>
                <w:szCs w:val="21"/>
              </w:rPr>
              <w:t>7</w:t>
            </w:r>
          </w:p>
        </w:tc>
        <w:tc>
          <w:tcPr>
            <w:tcW w:w="3256" w:type="dxa"/>
            <w:vAlign w:val="center"/>
          </w:tcPr>
          <w:p w14:paraId="1DC9528C">
            <w:pPr>
              <w:adjustRightInd w:val="0"/>
              <w:snapToGrid w:val="0"/>
              <w:spacing w:line="288" w:lineRule="auto"/>
              <w:jc w:val="left"/>
              <w:rPr>
                <w:sz w:val="21"/>
                <w:szCs w:val="21"/>
              </w:rPr>
            </w:pPr>
            <w:r>
              <w:rPr>
                <w:rFonts w:hint="eastAsia"/>
                <w:sz w:val="21"/>
                <w:szCs w:val="21"/>
              </w:rPr>
              <w:t>政府采购促进残疾人就业</w:t>
            </w:r>
          </w:p>
        </w:tc>
        <w:tc>
          <w:tcPr>
            <w:tcW w:w="5529" w:type="dxa"/>
            <w:vAlign w:val="center"/>
          </w:tcPr>
          <w:p w14:paraId="4010F74C">
            <w:pPr>
              <w:adjustRightInd w:val="0"/>
              <w:snapToGrid w:val="0"/>
              <w:spacing w:line="288" w:lineRule="auto"/>
              <w:jc w:val="left"/>
              <w:rPr>
                <w:sz w:val="21"/>
                <w:szCs w:val="21"/>
                <w:highlight w:val="yellow"/>
              </w:rPr>
            </w:pPr>
            <w:r>
              <w:rPr>
                <w:rFonts w:hint="eastAsia" w:ascii="宋体" w:hAnsi="宋体" w:eastAsia="宋体" w:cs="宋体"/>
                <w:sz w:val="21"/>
                <w:szCs w:val="21"/>
                <w:highlight w:val="none"/>
              </w:rPr>
              <w:t>提供材料详见</w:t>
            </w:r>
            <w:r>
              <w:rPr>
                <w:rFonts w:hint="eastAsia" w:ascii="宋体" w:hAnsi="宋体" w:eastAsia="宋体" w:cs="宋体"/>
                <w:sz w:val="21"/>
                <w:szCs w:val="21"/>
                <w:highlight w:val="none"/>
                <w:lang w:val="en-US" w:eastAsia="zh-CN"/>
              </w:rPr>
              <w:t>磋商</w:t>
            </w:r>
            <w:r>
              <w:rPr>
                <w:rFonts w:hint="eastAsia" w:ascii="宋体" w:hAnsi="宋体" w:eastAsia="宋体" w:cs="宋体"/>
                <w:sz w:val="21"/>
                <w:szCs w:val="21"/>
                <w:highlight w:val="none"/>
              </w:rPr>
              <w:t>文件第六章“</w:t>
            </w:r>
            <w:r>
              <w:rPr>
                <w:rFonts w:hint="eastAsia" w:ascii="宋体" w:hAnsi="宋体" w:eastAsia="宋体" w:cs="宋体"/>
                <w:sz w:val="21"/>
                <w:szCs w:val="21"/>
                <w:highlight w:val="none"/>
                <w:lang w:val="en-US" w:eastAsia="zh-CN"/>
              </w:rPr>
              <w:t>资格</w:t>
            </w:r>
            <w:r>
              <w:rPr>
                <w:rFonts w:hint="eastAsia" w:ascii="宋体" w:hAnsi="宋体" w:eastAsia="宋体" w:cs="宋体"/>
                <w:sz w:val="21"/>
                <w:szCs w:val="21"/>
                <w:highlight w:val="none"/>
              </w:rPr>
              <w:t>文件”</w:t>
            </w:r>
          </w:p>
        </w:tc>
      </w:tr>
      <w:bookmarkEnd w:id="29"/>
    </w:tbl>
    <w:p w14:paraId="5015C0A1">
      <w:pPr>
        <w:adjustRightInd w:val="0"/>
        <w:snapToGrid w:val="0"/>
        <w:spacing w:line="288" w:lineRule="auto"/>
        <w:jc w:val="left"/>
        <w:rPr>
          <w:sz w:val="21"/>
          <w:szCs w:val="21"/>
        </w:rPr>
      </w:pPr>
    </w:p>
    <w:p w14:paraId="1AD172A7">
      <w:pPr>
        <w:adjustRightInd w:val="0"/>
        <w:snapToGrid w:val="0"/>
        <w:spacing w:line="288" w:lineRule="auto"/>
        <w:outlineLvl w:val="1"/>
        <w:rPr>
          <w:b/>
          <w:bCs/>
          <w:sz w:val="21"/>
          <w:szCs w:val="21"/>
        </w:rPr>
      </w:pPr>
      <w:r>
        <w:rPr>
          <w:rFonts w:hint="eastAsia"/>
          <w:b/>
          <w:bCs/>
          <w:sz w:val="21"/>
          <w:szCs w:val="21"/>
        </w:rPr>
        <w:t>二、采购资金的支付方式、时间、条件：</w:t>
      </w:r>
    </w:p>
    <w:tbl>
      <w:tblPr>
        <w:tblStyle w:val="16"/>
        <w:tblW w:w="9493"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14:paraId="650615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0B79E1FA">
            <w:pPr>
              <w:adjustRightInd w:val="0"/>
              <w:snapToGrid w:val="0"/>
              <w:spacing w:line="288" w:lineRule="auto"/>
              <w:jc w:val="center"/>
              <w:rPr>
                <w:rFonts w:hint="eastAsia" w:ascii="宋体" w:hAnsi="宋体" w:eastAsia="宋体" w:cs="宋体"/>
                <w:b/>
                <w:spacing w:val="-6"/>
                <w:sz w:val="21"/>
                <w:szCs w:val="21"/>
                <w:highlight w:val="none"/>
              </w:rPr>
            </w:pPr>
            <w:bookmarkStart w:id="30" w:name="_Hlk45005608"/>
            <w:r>
              <w:rPr>
                <w:rFonts w:hint="eastAsia" w:ascii="宋体" w:hAnsi="宋体" w:eastAsia="宋体" w:cs="宋体"/>
                <w:b/>
                <w:spacing w:val="-6"/>
                <w:sz w:val="21"/>
                <w:szCs w:val="21"/>
                <w:highlight w:val="none"/>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14:paraId="4D638EBC">
            <w:pPr>
              <w:adjustRightInd w:val="0"/>
              <w:snapToGrid w:val="0"/>
              <w:spacing w:line="288" w:lineRule="auto"/>
              <w:ind w:firstLine="396" w:firstLineChars="200"/>
              <w:rPr>
                <w:rFonts w:hint="eastAsia" w:ascii="宋体" w:hAnsi="宋体" w:eastAsia="宋体" w:cs="宋体"/>
                <w:spacing w:val="-6"/>
                <w:kern w:val="0"/>
                <w:sz w:val="21"/>
                <w:szCs w:val="21"/>
                <w:highlight w:val="none"/>
              </w:rPr>
            </w:pPr>
            <w:r>
              <w:rPr>
                <w:rFonts w:hint="eastAsia" w:ascii="宋体" w:hAnsi="宋体" w:eastAsia="宋体" w:cs="宋体"/>
                <w:spacing w:val="-6"/>
                <w:kern w:val="0"/>
                <w:sz w:val="21"/>
                <w:szCs w:val="21"/>
                <w:highlight w:val="none"/>
              </w:rPr>
              <w:t>1.合同签订后一周内，成交供应商向采购人提交合同总价1%的履约保证金，履约保证金在合同履约期间无违约情形的，项目验收结束后，于一周内退还（不计息）；</w:t>
            </w:r>
          </w:p>
          <w:p w14:paraId="1C21384C">
            <w:pPr>
              <w:adjustRightInd w:val="0"/>
              <w:snapToGrid w:val="0"/>
              <w:spacing w:line="288" w:lineRule="auto"/>
              <w:ind w:firstLine="396" w:firstLineChars="200"/>
              <w:rPr>
                <w:rFonts w:hint="eastAsia" w:ascii="宋体" w:hAnsi="宋体" w:eastAsia="宋体" w:cs="宋体"/>
                <w:spacing w:val="-6"/>
                <w:kern w:val="0"/>
                <w:sz w:val="21"/>
                <w:szCs w:val="21"/>
                <w:highlight w:val="none"/>
              </w:rPr>
            </w:pPr>
            <w:r>
              <w:rPr>
                <w:rFonts w:hint="eastAsia" w:ascii="宋体" w:hAnsi="宋体" w:eastAsia="宋体" w:cs="宋体"/>
                <w:spacing w:val="-6"/>
                <w:kern w:val="0"/>
                <w:sz w:val="21"/>
                <w:szCs w:val="21"/>
                <w:highlight w:val="none"/>
              </w:rPr>
              <w:t>2.提交方式：支票、汇票、本票或金融机构、担保机构出具的保函等非现金形式。</w:t>
            </w:r>
          </w:p>
        </w:tc>
      </w:tr>
      <w:tr w14:paraId="00DCE5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3E541BBB">
            <w:pPr>
              <w:adjustRightInd w:val="0"/>
              <w:snapToGrid w:val="0"/>
              <w:spacing w:line="288" w:lineRule="auto"/>
              <w:jc w:val="center"/>
              <w:rPr>
                <w:rFonts w:hint="eastAsia" w:ascii="宋体" w:hAnsi="宋体" w:eastAsia="宋体" w:cs="宋体"/>
                <w:b/>
                <w:spacing w:val="-6"/>
                <w:sz w:val="21"/>
                <w:szCs w:val="21"/>
                <w:highlight w:val="none"/>
              </w:rPr>
            </w:pPr>
            <w:r>
              <w:rPr>
                <w:rFonts w:hint="eastAsia" w:ascii="宋体" w:hAnsi="宋体" w:eastAsia="宋体" w:cs="宋体"/>
                <w:b/>
                <w:color w:val="auto"/>
                <w:spacing w:val="-6"/>
                <w:sz w:val="21"/>
                <w:szCs w:val="21"/>
                <w:highlight w:val="none"/>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14:paraId="135741CE">
            <w:pPr>
              <w:adjustRightInd w:val="0"/>
              <w:snapToGrid w:val="0"/>
              <w:spacing w:line="288" w:lineRule="auto"/>
              <w:ind w:firstLine="396" w:firstLineChars="200"/>
              <w:rPr>
                <w:rFonts w:hint="eastAsia" w:ascii="宋体" w:hAnsi="宋体" w:eastAsia="宋体" w:cs="宋体"/>
                <w:spacing w:val="-6"/>
                <w:kern w:val="0"/>
                <w:sz w:val="21"/>
                <w:szCs w:val="21"/>
                <w:highlight w:val="none"/>
                <w:lang w:val="en-US" w:eastAsia="zh-CN"/>
              </w:rPr>
            </w:pPr>
            <w:r>
              <w:rPr>
                <w:rFonts w:hint="eastAsia" w:ascii="宋体" w:hAnsi="宋体" w:eastAsia="宋体" w:cs="宋体"/>
                <w:spacing w:val="-6"/>
                <w:kern w:val="0"/>
                <w:sz w:val="21"/>
                <w:szCs w:val="21"/>
                <w:highlight w:val="none"/>
                <w:lang w:val="en-US" w:eastAsia="zh-CN"/>
              </w:rPr>
              <w:t>本项目据实结算。</w:t>
            </w:r>
          </w:p>
          <w:p w14:paraId="79D765F7">
            <w:pPr>
              <w:adjustRightInd w:val="0"/>
              <w:snapToGrid w:val="0"/>
              <w:spacing w:line="288" w:lineRule="auto"/>
              <w:ind w:firstLine="396" w:firstLineChars="200"/>
              <w:rPr>
                <w:rFonts w:hint="eastAsia" w:ascii="宋体" w:hAnsi="宋体" w:eastAsia="宋体" w:cs="宋体"/>
                <w:spacing w:val="-6"/>
                <w:kern w:val="0"/>
                <w:sz w:val="21"/>
                <w:szCs w:val="21"/>
                <w:highlight w:val="none"/>
              </w:rPr>
            </w:pPr>
            <w:r>
              <w:rPr>
                <w:rFonts w:hint="eastAsia" w:ascii="宋体" w:hAnsi="宋体" w:eastAsia="宋体" w:cs="宋体"/>
                <w:spacing w:val="-6"/>
                <w:kern w:val="0"/>
                <w:sz w:val="21"/>
                <w:szCs w:val="21"/>
                <w:highlight w:val="none"/>
              </w:rPr>
              <w:t>1.预付款：</w:t>
            </w:r>
          </w:p>
          <w:p w14:paraId="3CD3EA93">
            <w:pPr>
              <w:adjustRightInd w:val="0"/>
              <w:snapToGrid w:val="0"/>
              <w:spacing w:line="288" w:lineRule="auto"/>
              <w:ind w:firstLine="396" w:firstLineChars="200"/>
              <w:rPr>
                <w:rFonts w:hint="eastAsia" w:ascii="宋体" w:hAnsi="宋体" w:eastAsia="宋体" w:cs="宋体"/>
                <w:spacing w:val="-6"/>
                <w:kern w:val="0"/>
                <w:sz w:val="21"/>
                <w:szCs w:val="21"/>
                <w:highlight w:val="none"/>
              </w:rPr>
            </w:pPr>
            <w:r>
              <w:rPr>
                <w:rFonts w:hint="eastAsia" w:ascii="宋体" w:hAnsi="宋体" w:eastAsia="宋体" w:cs="宋体"/>
                <w:spacing w:val="-6"/>
                <w:kern w:val="0"/>
                <w:sz w:val="21"/>
                <w:szCs w:val="21"/>
                <w:highlight w:val="none"/>
              </w:rPr>
              <w:t>1.1.支付条件：供应商提交银行出具的预付款保函；</w:t>
            </w:r>
          </w:p>
          <w:p w14:paraId="7F4E2567">
            <w:pPr>
              <w:adjustRightInd w:val="0"/>
              <w:snapToGrid w:val="0"/>
              <w:spacing w:line="288" w:lineRule="auto"/>
              <w:ind w:firstLine="396" w:firstLineChars="200"/>
              <w:rPr>
                <w:rFonts w:hint="eastAsia" w:ascii="宋体" w:hAnsi="宋体" w:eastAsia="宋体" w:cs="宋体"/>
                <w:spacing w:val="-6"/>
                <w:kern w:val="0"/>
                <w:sz w:val="21"/>
                <w:szCs w:val="21"/>
                <w:highlight w:val="none"/>
              </w:rPr>
            </w:pPr>
            <w:r>
              <w:rPr>
                <w:rFonts w:hint="eastAsia" w:ascii="宋体" w:hAnsi="宋体" w:eastAsia="宋体" w:cs="宋体"/>
                <w:spacing w:val="-6"/>
                <w:kern w:val="0"/>
                <w:sz w:val="21"/>
                <w:szCs w:val="21"/>
                <w:highlight w:val="none"/>
              </w:rPr>
              <w:t>1.2.支付时间、数额：合同生效且供应商出具</w:t>
            </w:r>
            <w:r>
              <w:rPr>
                <w:rFonts w:hint="eastAsia" w:cs="宋体"/>
                <w:spacing w:val="-6"/>
                <w:kern w:val="0"/>
                <w:sz w:val="21"/>
                <w:szCs w:val="21"/>
                <w:highlight w:val="none"/>
                <w:lang w:val="en-US" w:eastAsia="zh-CN"/>
              </w:rPr>
              <w:t>银行</w:t>
            </w:r>
            <w:r>
              <w:rPr>
                <w:rFonts w:hint="eastAsia" w:ascii="宋体" w:hAnsi="宋体" w:eastAsia="宋体" w:cs="宋体"/>
                <w:spacing w:val="-6"/>
                <w:kern w:val="0"/>
                <w:sz w:val="21"/>
                <w:szCs w:val="21"/>
                <w:highlight w:val="none"/>
              </w:rPr>
              <w:t>预付款保函后七个工作日内，采购人向</w:t>
            </w:r>
            <w:r>
              <w:rPr>
                <w:rFonts w:hint="eastAsia" w:ascii="宋体" w:hAnsi="宋体" w:eastAsia="宋体" w:cs="宋体"/>
                <w:spacing w:val="-6"/>
                <w:kern w:val="0"/>
                <w:sz w:val="21"/>
                <w:szCs w:val="21"/>
                <w:highlight w:val="none"/>
                <w:lang w:val="en-US" w:eastAsia="zh-CN"/>
              </w:rPr>
              <w:t>中标人</w:t>
            </w:r>
            <w:r>
              <w:rPr>
                <w:rFonts w:hint="eastAsia" w:ascii="宋体" w:hAnsi="宋体" w:eastAsia="宋体" w:cs="宋体"/>
                <w:spacing w:val="-6"/>
                <w:kern w:val="0"/>
                <w:sz w:val="21"/>
                <w:szCs w:val="21"/>
                <w:highlight w:val="none"/>
              </w:rPr>
              <w:t>支付</w:t>
            </w:r>
            <w:r>
              <w:rPr>
                <w:rFonts w:hint="eastAsia" w:ascii="宋体" w:hAnsi="宋体" w:eastAsia="宋体" w:cs="宋体"/>
                <w:spacing w:val="-6"/>
                <w:kern w:val="0"/>
                <w:sz w:val="21"/>
                <w:szCs w:val="21"/>
                <w:highlight w:val="none"/>
                <w:lang w:val="en-US" w:eastAsia="zh-CN"/>
              </w:rPr>
              <w:t>该年度</w:t>
            </w:r>
            <w:r>
              <w:rPr>
                <w:rFonts w:hint="eastAsia" w:ascii="宋体" w:hAnsi="宋体" w:eastAsia="宋体" w:cs="宋体"/>
                <w:spacing w:val="-6"/>
                <w:kern w:val="0"/>
                <w:sz w:val="21"/>
                <w:szCs w:val="21"/>
                <w:highlight w:val="none"/>
              </w:rPr>
              <w:t>合同金额</w:t>
            </w:r>
            <w:r>
              <w:rPr>
                <w:rFonts w:hint="eastAsia" w:ascii="宋体" w:hAnsi="宋体" w:eastAsia="宋体" w:cs="宋体"/>
                <w:spacing w:val="-6"/>
                <w:kern w:val="0"/>
                <w:sz w:val="21"/>
                <w:szCs w:val="21"/>
                <w:highlight w:val="none"/>
                <w:lang w:val="en-US" w:eastAsia="zh-CN"/>
              </w:rPr>
              <w:t>20</w:t>
            </w:r>
            <w:r>
              <w:rPr>
                <w:rFonts w:hint="eastAsia" w:ascii="宋体" w:hAnsi="宋体" w:eastAsia="宋体" w:cs="宋体"/>
                <w:spacing w:val="-6"/>
                <w:kern w:val="0"/>
                <w:sz w:val="21"/>
                <w:szCs w:val="21"/>
                <w:highlight w:val="none"/>
              </w:rPr>
              <w:t>%的预付款。</w:t>
            </w:r>
          </w:p>
          <w:p w14:paraId="04BBB747">
            <w:pPr>
              <w:adjustRightInd w:val="0"/>
              <w:snapToGrid w:val="0"/>
              <w:spacing w:line="288" w:lineRule="auto"/>
              <w:ind w:firstLine="396" w:firstLineChars="200"/>
              <w:rPr>
                <w:rFonts w:hint="eastAsia" w:ascii="宋体" w:hAnsi="宋体" w:eastAsia="宋体" w:cs="宋体"/>
                <w:spacing w:val="-6"/>
                <w:kern w:val="0"/>
                <w:sz w:val="21"/>
                <w:szCs w:val="21"/>
                <w:highlight w:val="none"/>
              </w:rPr>
            </w:pPr>
            <w:r>
              <w:rPr>
                <w:rFonts w:hint="eastAsia" w:ascii="宋体" w:hAnsi="宋体" w:eastAsia="宋体" w:cs="宋体"/>
                <w:spacing w:val="-6"/>
                <w:kern w:val="0"/>
                <w:sz w:val="21"/>
                <w:szCs w:val="21"/>
                <w:highlight w:val="none"/>
              </w:rPr>
              <w:t>备注：签订合同时，</w:t>
            </w:r>
            <w:r>
              <w:rPr>
                <w:rFonts w:hint="eastAsia" w:ascii="宋体" w:hAnsi="宋体" w:eastAsia="宋体" w:cs="宋体"/>
                <w:spacing w:val="-6"/>
                <w:kern w:val="0"/>
                <w:sz w:val="21"/>
                <w:szCs w:val="21"/>
                <w:highlight w:val="none"/>
                <w:lang w:val="en-US" w:eastAsia="zh-CN"/>
              </w:rPr>
              <w:t>供应商</w:t>
            </w:r>
            <w:r>
              <w:rPr>
                <w:rFonts w:hint="eastAsia" w:ascii="宋体" w:hAnsi="宋体" w:eastAsia="宋体" w:cs="宋体"/>
                <w:spacing w:val="-6"/>
                <w:kern w:val="0"/>
                <w:sz w:val="21"/>
                <w:szCs w:val="21"/>
                <w:highlight w:val="none"/>
              </w:rPr>
              <w:t>明确表示无需预付款或者主动要求降低预付款比例的，采购单位可不适用前述规定。</w:t>
            </w:r>
          </w:p>
          <w:p w14:paraId="771E6744">
            <w:pPr>
              <w:adjustRightInd w:val="0"/>
              <w:snapToGrid w:val="0"/>
              <w:spacing w:line="288" w:lineRule="auto"/>
              <w:ind w:firstLine="396" w:firstLineChars="200"/>
              <w:rPr>
                <w:rFonts w:hint="eastAsia" w:ascii="宋体" w:hAnsi="宋体" w:eastAsia="宋体" w:cs="宋体"/>
                <w:spacing w:val="-6"/>
                <w:kern w:val="0"/>
                <w:sz w:val="21"/>
                <w:szCs w:val="21"/>
                <w:highlight w:val="none"/>
              </w:rPr>
            </w:pPr>
            <w:r>
              <w:rPr>
                <w:rFonts w:hint="eastAsia" w:ascii="宋体" w:hAnsi="宋体" w:eastAsia="宋体" w:cs="宋体"/>
                <w:spacing w:val="-6"/>
                <w:kern w:val="0"/>
                <w:sz w:val="21"/>
                <w:szCs w:val="21"/>
                <w:highlight w:val="none"/>
                <w:lang w:val="en-US" w:eastAsia="zh-CN"/>
              </w:rPr>
              <w:t>2.本项目为单价包干，平台费用最高限价150元/人，按现学制为2.5年计算，平台服务费分3次支付。第一次平台服务费于第一学年（第一、二学期）结束后支付30%，第二次平台服务费于第二学年（第三、四学期）结束后支付30%，最后一次支付2.5年平台服务完成后产生的平台使用费的剩余款项。所有款项的支付须在当学年学习结束后，成交供应商提供发票并在采购人履行财政相关资金审批手续后方可进行，经采购人验收合格后，收到发票后7个工作日内支付款项</w:t>
            </w:r>
            <w:r>
              <w:rPr>
                <w:rFonts w:hint="eastAsia" w:ascii="宋体" w:hAnsi="宋体" w:eastAsia="宋体" w:cs="宋体"/>
                <w:spacing w:val="-6"/>
                <w:kern w:val="0"/>
                <w:sz w:val="21"/>
                <w:szCs w:val="21"/>
                <w:highlight w:val="none"/>
              </w:rPr>
              <w:t>。</w:t>
            </w:r>
          </w:p>
          <w:p w14:paraId="6C3EA574">
            <w:pPr>
              <w:adjustRightInd w:val="0"/>
              <w:snapToGrid w:val="0"/>
              <w:spacing w:line="288" w:lineRule="auto"/>
              <w:ind w:firstLine="396" w:firstLineChars="200"/>
              <w:rPr>
                <w:rFonts w:hint="eastAsia" w:ascii="宋体" w:hAnsi="宋体" w:eastAsia="宋体" w:cs="宋体"/>
                <w:spacing w:val="-6"/>
                <w:kern w:val="0"/>
                <w:sz w:val="21"/>
                <w:szCs w:val="21"/>
                <w:highlight w:val="none"/>
              </w:rPr>
            </w:pPr>
            <w:r>
              <w:rPr>
                <w:rFonts w:hint="eastAsia" w:ascii="宋体" w:hAnsi="宋体" w:eastAsia="宋体" w:cs="宋体"/>
                <w:spacing w:val="-6"/>
                <w:kern w:val="0"/>
                <w:sz w:val="21"/>
                <w:szCs w:val="21"/>
                <w:highlight w:val="none"/>
                <w:lang w:val="en-US" w:eastAsia="zh-CN"/>
              </w:rPr>
              <w:t>备注：在合同履行过程中，如遇上级政策调整，导致合同的服务内容发生重大变更，甲方有权解除本合同</w:t>
            </w:r>
          </w:p>
        </w:tc>
      </w:tr>
      <w:bookmarkEnd w:id="30"/>
    </w:tbl>
    <w:p w14:paraId="4BBADDC1">
      <w:pPr>
        <w:adjustRightInd w:val="0"/>
        <w:snapToGrid w:val="0"/>
        <w:spacing w:line="288" w:lineRule="auto"/>
        <w:rPr>
          <w:sz w:val="21"/>
          <w:szCs w:val="21"/>
        </w:rPr>
      </w:pPr>
    </w:p>
    <w:p w14:paraId="0C69BA3F">
      <w:pPr>
        <w:adjustRightInd w:val="0"/>
        <w:snapToGrid w:val="0"/>
        <w:spacing w:line="288" w:lineRule="auto"/>
        <w:outlineLvl w:val="1"/>
        <w:rPr>
          <w:b/>
          <w:bCs/>
          <w:sz w:val="21"/>
          <w:szCs w:val="21"/>
        </w:rPr>
      </w:pPr>
      <w:r>
        <w:rPr>
          <w:rFonts w:hint="eastAsia"/>
          <w:b/>
          <w:bCs/>
          <w:sz w:val="21"/>
          <w:szCs w:val="21"/>
        </w:rPr>
        <w:t>三、服务要求：</w:t>
      </w:r>
    </w:p>
    <w:tbl>
      <w:tblPr>
        <w:tblStyle w:val="16"/>
        <w:tblW w:w="4998"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867"/>
        <w:gridCol w:w="7757"/>
      </w:tblGrid>
      <w:tr w14:paraId="48539D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70" w:type="pct"/>
            <w:tcBorders>
              <w:top w:val="single" w:color="auto" w:sz="4" w:space="0"/>
              <w:left w:val="single" w:color="auto" w:sz="4" w:space="0"/>
              <w:bottom w:val="single" w:color="auto" w:sz="4" w:space="0"/>
              <w:right w:val="single" w:color="auto" w:sz="4" w:space="0"/>
            </w:tcBorders>
            <w:vAlign w:val="center"/>
          </w:tcPr>
          <w:p w14:paraId="33C58525">
            <w:pPr>
              <w:adjustRightInd w:val="0"/>
              <w:snapToGrid w:val="0"/>
              <w:spacing w:line="288" w:lineRule="auto"/>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交付时间</w:t>
            </w:r>
          </w:p>
        </w:tc>
        <w:tc>
          <w:tcPr>
            <w:tcW w:w="4029" w:type="pct"/>
            <w:tcBorders>
              <w:top w:val="single" w:color="auto" w:sz="4" w:space="0"/>
              <w:left w:val="single" w:color="auto" w:sz="4" w:space="0"/>
              <w:bottom w:val="single" w:color="auto" w:sz="4" w:space="0"/>
              <w:right w:val="single" w:color="auto" w:sz="4" w:space="0"/>
            </w:tcBorders>
            <w:vAlign w:val="center"/>
          </w:tcPr>
          <w:p w14:paraId="17B740C6">
            <w:pPr>
              <w:adjustRightInd w:val="0"/>
              <w:snapToGrid w:val="0"/>
              <w:spacing w:line="288" w:lineRule="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合同签订后15个工作日内完成平台交付</w:t>
            </w:r>
          </w:p>
        </w:tc>
      </w:tr>
      <w:tr w14:paraId="53CFF9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70" w:type="pct"/>
            <w:tcBorders>
              <w:top w:val="single" w:color="auto" w:sz="4" w:space="0"/>
              <w:left w:val="single" w:color="auto" w:sz="4" w:space="0"/>
              <w:bottom w:val="single" w:color="auto" w:sz="4" w:space="0"/>
              <w:right w:val="single" w:color="auto" w:sz="4" w:space="0"/>
            </w:tcBorders>
            <w:vAlign w:val="center"/>
          </w:tcPr>
          <w:p w14:paraId="5555E85C">
            <w:pPr>
              <w:adjustRightInd w:val="0"/>
              <w:snapToGrid w:val="0"/>
              <w:spacing w:line="288" w:lineRule="auto"/>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交付地点</w:t>
            </w:r>
          </w:p>
        </w:tc>
        <w:tc>
          <w:tcPr>
            <w:tcW w:w="4029" w:type="pct"/>
            <w:tcBorders>
              <w:top w:val="single" w:color="auto" w:sz="4" w:space="0"/>
              <w:left w:val="single" w:color="auto" w:sz="4" w:space="0"/>
              <w:bottom w:val="single" w:color="auto" w:sz="4" w:space="0"/>
              <w:right w:val="single" w:color="auto" w:sz="4" w:space="0"/>
            </w:tcBorders>
            <w:vAlign w:val="center"/>
          </w:tcPr>
          <w:p w14:paraId="33CDEA8F">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采购人指定地点</w:t>
            </w:r>
          </w:p>
        </w:tc>
      </w:tr>
      <w:tr w14:paraId="55C396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70" w:type="pct"/>
            <w:tcBorders>
              <w:top w:val="single" w:color="auto" w:sz="4" w:space="0"/>
              <w:left w:val="single" w:color="auto" w:sz="4" w:space="0"/>
              <w:bottom w:val="single" w:color="auto" w:sz="4" w:space="0"/>
              <w:right w:val="single" w:color="auto" w:sz="4" w:space="0"/>
            </w:tcBorders>
            <w:vAlign w:val="center"/>
          </w:tcPr>
          <w:p w14:paraId="0927A44A">
            <w:pPr>
              <w:adjustRightInd w:val="0"/>
              <w:snapToGrid w:val="0"/>
              <w:spacing w:line="288" w:lineRule="auto"/>
              <w:jc w:val="center"/>
              <w:rPr>
                <w:rFonts w:hint="eastAsia" w:ascii="宋体" w:hAnsi="宋体" w:eastAsia="宋体" w:cs="宋体"/>
                <w:b/>
                <w:bCs/>
                <w:sz w:val="21"/>
                <w:szCs w:val="21"/>
                <w:highlight w:val="none"/>
              </w:rPr>
            </w:pPr>
            <w:r>
              <w:rPr>
                <w:rFonts w:hint="eastAsia" w:ascii="宋体" w:hAnsi="宋体" w:eastAsia="宋体" w:cs="宋体"/>
                <w:sz w:val="21"/>
                <w:szCs w:val="21"/>
                <w:highlight w:val="none"/>
              </w:rPr>
              <w:t>▲</w:t>
            </w:r>
            <w:r>
              <w:rPr>
                <w:rFonts w:hint="eastAsia" w:ascii="宋体" w:hAnsi="宋体" w:eastAsia="宋体" w:cs="宋体"/>
                <w:b/>
                <w:bCs/>
                <w:sz w:val="21"/>
                <w:szCs w:val="21"/>
                <w:highlight w:val="none"/>
              </w:rPr>
              <w:t>质保期</w:t>
            </w:r>
          </w:p>
        </w:tc>
        <w:tc>
          <w:tcPr>
            <w:tcW w:w="4029" w:type="pct"/>
            <w:tcBorders>
              <w:top w:val="single" w:color="auto" w:sz="4" w:space="0"/>
              <w:left w:val="single" w:color="auto" w:sz="4" w:space="0"/>
              <w:bottom w:val="single" w:color="auto" w:sz="4" w:space="0"/>
              <w:right w:val="single" w:color="auto" w:sz="4" w:space="0"/>
            </w:tcBorders>
            <w:vAlign w:val="center"/>
          </w:tcPr>
          <w:p w14:paraId="1287E443">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年，项目验收合格后开始计算。</w:t>
            </w:r>
          </w:p>
        </w:tc>
      </w:tr>
      <w:tr w14:paraId="6AA134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70" w:type="pct"/>
            <w:tcBorders>
              <w:top w:val="single" w:color="auto" w:sz="4" w:space="0"/>
              <w:left w:val="single" w:color="auto" w:sz="4" w:space="0"/>
              <w:bottom w:val="single" w:color="auto" w:sz="4" w:space="0"/>
              <w:right w:val="single" w:color="auto" w:sz="4" w:space="0"/>
            </w:tcBorders>
            <w:vAlign w:val="center"/>
          </w:tcPr>
          <w:p w14:paraId="1B3129DF">
            <w:pPr>
              <w:adjustRightInd w:val="0"/>
              <w:snapToGrid w:val="0"/>
              <w:spacing w:line="288" w:lineRule="auto"/>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服务标准、期限、效率</w:t>
            </w:r>
          </w:p>
        </w:tc>
        <w:tc>
          <w:tcPr>
            <w:tcW w:w="4029" w:type="pct"/>
            <w:tcBorders>
              <w:top w:val="single" w:color="auto" w:sz="4" w:space="0"/>
              <w:left w:val="single" w:color="auto" w:sz="4" w:space="0"/>
              <w:bottom w:val="single" w:color="auto" w:sz="4" w:space="0"/>
              <w:right w:val="single" w:color="auto" w:sz="4" w:space="0"/>
            </w:tcBorders>
            <w:vAlign w:val="center"/>
          </w:tcPr>
          <w:p w14:paraId="43E65FF7">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1.在质保期内，供应商应对</w:t>
            </w:r>
            <w:r>
              <w:rPr>
                <w:rFonts w:hint="eastAsia" w:ascii="宋体" w:hAnsi="宋体" w:eastAsia="宋体" w:cs="宋体"/>
                <w:sz w:val="21"/>
                <w:szCs w:val="21"/>
                <w:highlight w:val="none"/>
                <w:lang w:val="en-US" w:eastAsia="zh-CN"/>
              </w:rPr>
              <w:t>系统</w:t>
            </w:r>
            <w:r>
              <w:rPr>
                <w:rFonts w:hint="eastAsia" w:ascii="宋体" w:hAnsi="宋体" w:eastAsia="宋体" w:cs="宋体"/>
                <w:sz w:val="21"/>
                <w:szCs w:val="21"/>
                <w:highlight w:val="none"/>
              </w:rPr>
              <w:t>出现的质量及安全问题负责处理解决并承担一切费用。</w:t>
            </w:r>
          </w:p>
          <w:p w14:paraId="5668B07A">
            <w:pPr>
              <w:adjustRightInd w:val="0"/>
              <w:snapToGrid w:val="0"/>
              <w:spacing w:line="288" w:lineRule="auto"/>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2</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u w:val="none"/>
              </w:rPr>
              <w:t>如在使用过程中发生质量问题，供应商维修响应时间：</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u w:val="single"/>
                <w:lang w:val="en-US" w:eastAsia="zh-CN"/>
              </w:rPr>
              <w:t>2</w:t>
            </w:r>
            <w:r>
              <w:rPr>
                <w:rFonts w:hint="eastAsia" w:ascii="宋体" w:hAnsi="宋体" w:eastAsia="宋体" w:cs="宋体"/>
                <w:sz w:val="21"/>
                <w:szCs w:val="21"/>
                <w:highlight w:val="none"/>
                <w:u w:val="single"/>
              </w:rPr>
              <w:t xml:space="preserve"> 小时以内；</w:t>
            </w:r>
          </w:p>
          <w:p w14:paraId="60AD32F3">
            <w:pPr>
              <w:adjustRightInd w:val="0"/>
              <w:snapToGrid w:val="0"/>
              <w:spacing w:line="288" w:lineRule="auto"/>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rPr>
              <w:t>电话技术支持时间：</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u w:val="single"/>
                <w:lang w:val="en-US" w:eastAsia="zh-CN"/>
              </w:rPr>
              <w:t>4</w:t>
            </w:r>
            <w:r>
              <w:rPr>
                <w:rFonts w:hint="eastAsia" w:ascii="宋体" w:hAnsi="宋体" w:eastAsia="宋体" w:cs="宋体"/>
                <w:sz w:val="21"/>
                <w:szCs w:val="21"/>
                <w:highlight w:val="none"/>
                <w:u w:val="single"/>
              </w:rPr>
              <w:t xml:space="preserve"> 小时以内；</w:t>
            </w:r>
          </w:p>
          <w:p w14:paraId="02CD017E">
            <w:pPr>
              <w:adjustRightInd w:val="0"/>
              <w:snapToGrid w:val="0"/>
              <w:spacing w:line="288" w:lineRule="auto"/>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rPr>
              <w:t>若需上门维修，则在：</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u w:val="single"/>
                <w:lang w:val="en-US" w:eastAsia="zh-CN"/>
              </w:rPr>
              <w:t>24</w:t>
            </w:r>
            <w:r>
              <w:rPr>
                <w:rFonts w:hint="eastAsia" w:ascii="宋体" w:hAnsi="宋体" w:eastAsia="宋体" w:cs="宋体"/>
                <w:sz w:val="21"/>
                <w:szCs w:val="21"/>
                <w:highlight w:val="none"/>
                <w:u w:val="single"/>
              </w:rPr>
              <w:t xml:space="preserve"> 小时内到达现场并进行维修；</w:t>
            </w:r>
          </w:p>
          <w:p w14:paraId="1E88F10E">
            <w:pPr>
              <w:adjustRightInd w:val="0"/>
              <w:snapToGrid w:val="0"/>
              <w:spacing w:line="288" w:lineRule="auto"/>
              <w:rPr>
                <w:rFonts w:hint="eastAsia" w:ascii="宋体" w:hAnsi="宋体" w:eastAsia="宋体" w:cs="宋体"/>
                <w:sz w:val="21"/>
                <w:szCs w:val="21"/>
                <w:highlight w:val="none"/>
                <w:u w:val="single"/>
                <w:lang w:val="en-US" w:eastAsia="zh-CN"/>
              </w:rPr>
            </w:pPr>
            <w:r>
              <w:rPr>
                <w:rFonts w:hint="eastAsia" w:ascii="宋体" w:hAnsi="宋体" w:eastAsia="宋体" w:cs="宋体"/>
                <w:sz w:val="21"/>
                <w:szCs w:val="21"/>
                <w:highlight w:val="none"/>
                <w:u w:val="none"/>
                <w:lang w:val="en-US" w:eastAsia="zh-CN"/>
              </w:rPr>
              <w:t>3.供应商应提供详细的</w:t>
            </w:r>
            <w:r>
              <w:rPr>
                <w:rFonts w:hint="eastAsia" w:ascii="宋体" w:hAnsi="宋体" w:eastAsia="宋体" w:cs="宋体"/>
                <w:sz w:val="21"/>
                <w:szCs w:val="21"/>
                <w:highlight w:val="none"/>
              </w:rPr>
              <w:t>售后服务方案、售后服务承诺、售后服务保障措施。</w:t>
            </w:r>
          </w:p>
        </w:tc>
      </w:tr>
      <w:tr w14:paraId="412A8D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70" w:type="pct"/>
            <w:tcBorders>
              <w:top w:val="single" w:color="auto" w:sz="4" w:space="0"/>
              <w:left w:val="single" w:color="auto" w:sz="4" w:space="0"/>
              <w:bottom w:val="single" w:color="auto" w:sz="4" w:space="0"/>
              <w:right w:val="single" w:color="auto" w:sz="4" w:space="0"/>
            </w:tcBorders>
            <w:vAlign w:val="center"/>
          </w:tcPr>
          <w:p w14:paraId="1C3D38D8">
            <w:pPr>
              <w:adjustRightInd w:val="0"/>
              <w:snapToGrid w:val="0"/>
              <w:spacing w:line="288" w:lineRule="auto"/>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培训</w:t>
            </w:r>
          </w:p>
        </w:tc>
        <w:tc>
          <w:tcPr>
            <w:tcW w:w="4029" w:type="pct"/>
            <w:tcBorders>
              <w:top w:val="single" w:color="auto" w:sz="4" w:space="0"/>
              <w:left w:val="single" w:color="auto" w:sz="4" w:space="0"/>
              <w:bottom w:val="single" w:color="auto" w:sz="4" w:space="0"/>
              <w:right w:val="single" w:color="auto" w:sz="4" w:space="0"/>
            </w:tcBorders>
            <w:vAlign w:val="center"/>
          </w:tcPr>
          <w:p w14:paraId="4D1EF68F">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供应商应对采购人的操作人员、维修人员免费进行培训；</w:t>
            </w:r>
          </w:p>
          <w:p w14:paraId="234DA7EF">
            <w:pPr>
              <w:adjustRightInd w:val="0"/>
              <w:snapToGrid w:val="0"/>
              <w:spacing w:line="288"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2.培训</w:t>
            </w:r>
            <w:r>
              <w:rPr>
                <w:rFonts w:hint="eastAsia" w:ascii="宋体" w:hAnsi="宋体" w:eastAsia="宋体" w:cs="宋体"/>
                <w:sz w:val="21"/>
                <w:szCs w:val="21"/>
                <w:highlight w:val="none"/>
              </w:rPr>
              <w:t>实现方式、时间、地点、人数应在投标文件中详细说明</w:t>
            </w:r>
            <w:r>
              <w:rPr>
                <w:rFonts w:hint="eastAsia" w:ascii="宋体" w:hAnsi="宋体" w:eastAsia="宋体" w:cs="宋体"/>
                <w:sz w:val="21"/>
                <w:szCs w:val="21"/>
                <w:highlight w:val="none"/>
                <w:lang w:eastAsia="zh-CN"/>
              </w:rPr>
              <w:t>；</w:t>
            </w:r>
          </w:p>
          <w:p w14:paraId="52379A19">
            <w:pPr>
              <w:adjustRightInd w:val="0"/>
              <w:snapToGrid w:val="0"/>
              <w:spacing w:line="288" w:lineRule="auto"/>
              <w:rPr>
                <w:rFonts w:hint="eastAsia" w:ascii="宋体" w:hAnsi="宋体" w:eastAsia="宋体" w:cs="宋体"/>
                <w:b/>
                <w:bCs/>
                <w:sz w:val="21"/>
                <w:szCs w:val="21"/>
                <w:highlight w:val="none"/>
              </w:rPr>
            </w:pP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rPr>
              <w:t>供应商应提供相应的培训计划、培训范围，实施方案</w:t>
            </w:r>
            <w:r>
              <w:rPr>
                <w:rFonts w:hint="eastAsia" w:ascii="宋体" w:hAnsi="宋体" w:eastAsia="宋体" w:cs="宋体"/>
                <w:sz w:val="21"/>
                <w:szCs w:val="21"/>
                <w:highlight w:val="none"/>
                <w:lang w:eastAsia="zh-CN"/>
              </w:rPr>
              <w:t>。</w:t>
            </w:r>
          </w:p>
        </w:tc>
      </w:tr>
      <w:tr w14:paraId="16E9F4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70" w:type="pct"/>
            <w:tcBorders>
              <w:top w:val="single" w:color="auto" w:sz="4" w:space="0"/>
              <w:left w:val="single" w:color="auto" w:sz="4" w:space="0"/>
              <w:bottom w:val="single" w:color="auto" w:sz="4" w:space="0"/>
              <w:right w:val="single" w:color="auto" w:sz="4" w:space="0"/>
            </w:tcBorders>
            <w:vAlign w:val="center"/>
          </w:tcPr>
          <w:p w14:paraId="5B38BCF9">
            <w:pPr>
              <w:adjustRightInd w:val="0"/>
              <w:snapToGrid w:val="0"/>
              <w:spacing w:line="288" w:lineRule="auto"/>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验收标准</w:t>
            </w:r>
          </w:p>
        </w:tc>
        <w:tc>
          <w:tcPr>
            <w:tcW w:w="4029" w:type="pct"/>
            <w:tcBorders>
              <w:top w:val="single" w:color="auto" w:sz="4" w:space="0"/>
              <w:left w:val="single" w:color="auto" w:sz="4" w:space="0"/>
              <w:bottom w:val="single" w:color="auto" w:sz="4" w:space="0"/>
              <w:right w:val="single" w:color="auto" w:sz="4" w:space="0"/>
            </w:tcBorders>
            <w:vAlign w:val="center"/>
          </w:tcPr>
          <w:p w14:paraId="4E0F20F5">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1.验收由采购人负责实施；</w:t>
            </w:r>
          </w:p>
          <w:p w14:paraId="0B002C10">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2.验收依据：</w:t>
            </w:r>
          </w:p>
          <w:p w14:paraId="4CAD8B03">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2.1合同、招标文件、投标文件；</w:t>
            </w:r>
          </w:p>
          <w:p w14:paraId="1386E4E6">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2.2供应商提供的技术规格、经采购人认可的合同货物的有效检验文件；</w:t>
            </w:r>
          </w:p>
          <w:p w14:paraId="377708A8">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2.3供应商投标文件中提供的经采购人认可的合同货物的验收标准（符合中国有关的国家、地方、行业标准）和检测办法及相应检测手段。</w:t>
            </w:r>
          </w:p>
          <w:p w14:paraId="43EA404F">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3.供应商应派员在所供货物到采购人处时进行到货验收，有需要时能联系产品制造商到场共同验收，若发现任何损坏及质量问题，供应商负责妥善处理直至采购人满意，由此产生的费用由供应商承担。</w:t>
            </w:r>
          </w:p>
          <w:p w14:paraId="1104CCE0">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4.验收合格的条件：</w:t>
            </w:r>
          </w:p>
          <w:p w14:paraId="24F1167D">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4.1所供货物符合产品标准和合同的要求；</w:t>
            </w:r>
          </w:p>
          <w:p w14:paraId="01470189">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4.2在进行测试和验收过程中发现的问题已被解决并得到采购人的认可；</w:t>
            </w:r>
          </w:p>
          <w:p w14:paraId="61A04231">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4.3合同中规定的所有货物和材料均已交付；</w:t>
            </w:r>
          </w:p>
          <w:p w14:paraId="6FD831E7">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4.4所供货物已通过使用单位组织的验收；</w:t>
            </w:r>
          </w:p>
          <w:p w14:paraId="10F90EC1">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4.5所有相关的技术文件及资料均已提交并得到接受。</w:t>
            </w:r>
          </w:p>
        </w:tc>
      </w:tr>
    </w:tbl>
    <w:p w14:paraId="689EF876">
      <w:pPr>
        <w:pageBreakBefore w:val="0"/>
        <w:kinsoku/>
        <w:wordWrap/>
        <w:overflowPunct/>
        <w:topLinePunct w:val="0"/>
        <w:bidi w:val="0"/>
        <w:adjustRightInd w:val="0"/>
        <w:snapToGrid w:val="0"/>
        <w:spacing w:line="288" w:lineRule="auto"/>
        <w:ind w:left="0"/>
        <w:rPr>
          <w:rFonts w:hint="eastAsia"/>
          <w:b/>
          <w:bCs/>
          <w:sz w:val="21"/>
          <w:szCs w:val="21"/>
        </w:rPr>
      </w:pPr>
    </w:p>
    <w:p w14:paraId="49DB46B3">
      <w:pPr>
        <w:pageBreakBefore w:val="0"/>
        <w:kinsoku/>
        <w:wordWrap/>
        <w:overflowPunct/>
        <w:topLinePunct w:val="0"/>
        <w:bidi w:val="0"/>
        <w:adjustRightInd w:val="0"/>
        <w:snapToGrid w:val="0"/>
        <w:spacing w:line="288" w:lineRule="auto"/>
        <w:ind w:left="0"/>
        <w:rPr>
          <w:rFonts w:hint="eastAsia" w:ascii="宋体" w:hAnsi="宋体" w:eastAsia="宋体" w:cs="宋体"/>
          <w:b/>
          <w:bCs/>
          <w:sz w:val="21"/>
          <w:szCs w:val="21"/>
          <w:highlight w:val="none"/>
        </w:rPr>
      </w:pPr>
      <w:r>
        <w:rPr>
          <w:rFonts w:hint="eastAsia"/>
          <w:b/>
          <w:bCs/>
          <w:sz w:val="21"/>
          <w:szCs w:val="21"/>
        </w:rPr>
        <w:t>需执行的国家相关标</w:t>
      </w:r>
      <w:r>
        <w:rPr>
          <w:rFonts w:hint="eastAsia"/>
          <w:b/>
          <w:bCs/>
          <w:sz w:val="21"/>
          <w:szCs w:val="21"/>
          <w:highlight w:val="none"/>
        </w:rPr>
        <w:t>准、行业标准、地方标准或者其他标准、规范：</w:t>
      </w:r>
      <w:bookmarkStart w:id="31" w:name="_Hlk97039652"/>
      <w:r>
        <w:rPr>
          <w:rFonts w:hint="eastAsia"/>
          <w:sz w:val="21"/>
          <w:szCs w:val="21"/>
          <w:highlight w:val="none"/>
        </w:rPr>
        <w:t>如技术要求中未注明需执行的国家</w:t>
      </w:r>
      <w:r>
        <w:rPr>
          <w:rFonts w:hint="eastAsia" w:ascii="宋体" w:hAnsi="宋体" w:eastAsia="宋体" w:cs="宋体"/>
          <w:sz w:val="21"/>
          <w:szCs w:val="21"/>
          <w:highlight w:val="none"/>
        </w:rPr>
        <w:t>相关标准、行业标准、地方标准或者其他标准、规范的，执行最新标准、规范。</w:t>
      </w:r>
      <w:bookmarkEnd w:id="31"/>
    </w:p>
    <w:p w14:paraId="1EC8251E">
      <w:pPr>
        <w:pageBreakBefore w:val="0"/>
        <w:numPr>
          <w:ilvl w:val="0"/>
          <w:numId w:val="0"/>
        </w:numPr>
        <w:tabs>
          <w:tab w:val="left" w:pos="0"/>
        </w:tabs>
        <w:kinsoku/>
        <w:wordWrap/>
        <w:overflowPunct/>
        <w:topLinePunct w:val="0"/>
        <w:bidi w:val="0"/>
        <w:spacing w:before="0" w:beforeLines="0" w:after="0" w:afterLines="0" w:line="288" w:lineRule="auto"/>
        <w:ind w:left="0" w:leftChars="0" w:firstLine="0" w:firstLineChars="0"/>
        <w:outlineLvl w:val="9"/>
        <w:rPr>
          <w:rFonts w:hint="eastAsia" w:ascii="宋体" w:hAnsi="宋体" w:eastAsia="宋体" w:cs="宋体"/>
          <w:b/>
          <w:bCs/>
          <w:sz w:val="21"/>
          <w:szCs w:val="21"/>
          <w:lang w:val="en-US" w:eastAsia="zh-CN"/>
        </w:rPr>
      </w:pPr>
    </w:p>
    <w:p w14:paraId="6F5F121B">
      <w:pPr>
        <w:pageBreakBefore w:val="0"/>
        <w:numPr>
          <w:ilvl w:val="0"/>
          <w:numId w:val="0"/>
        </w:numPr>
        <w:tabs>
          <w:tab w:val="left" w:pos="0"/>
        </w:tabs>
        <w:kinsoku/>
        <w:wordWrap/>
        <w:overflowPunct/>
        <w:topLinePunct w:val="0"/>
        <w:bidi w:val="0"/>
        <w:spacing w:before="0" w:beforeLines="0" w:after="0" w:afterLines="0" w:line="288" w:lineRule="auto"/>
        <w:ind w:left="0" w:leftChars="0" w:firstLine="0" w:firstLineChars="0"/>
        <w:outlineLvl w:val="9"/>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（一）系统性能总体要求</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1"/>
        <w:gridCol w:w="1067"/>
        <w:gridCol w:w="7860"/>
      </w:tblGrid>
      <w:tr w14:paraId="1B32F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blHeader/>
          <w:jc w:val="center"/>
        </w:trPr>
        <w:tc>
          <w:tcPr>
            <w:tcW w:w="364" w:type="pct"/>
            <w:vAlign w:val="center"/>
          </w:tcPr>
          <w:p w14:paraId="7483300A">
            <w:pPr>
              <w:pageBreakBefore w:val="0"/>
              <w:widowControl w:val="0"/>
              <w:kinsoku/>
              <w:wordWrap/>
              <w:overflowPunct/>
              <w:topLinePunct w:val="0"/>
              <w:bidi w:val="0"/>
              <w:spacing w:line="288" w:lineRule="auto"/>
              <w:ind w:left="0"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554" w:type="pct"/>
            <w:vAlign w:val="center"/>
          </w:tcPr>
          <w:p w14:paraId="3AADA782">
            <w:pPr>
              <w:pageBreakBefore w:val="0"/>
              <w:widowControl w:val="0"/>
              <w:kinsoku/>
              <w:wordWrap/>
              <w:overflowPunct/>
              <w:topLinePunct w:val="0"/>
              <w:bidi w:val="0"/>
              <w:spacing w:line="288" w:lineRule="auto"/>
              <w:ind w:left="0"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系统功能</w:t>
            </w:r>
          </w:p>
        </w:tc>
        <w:tc>
          <w:tcPr>
            <w:tcW w:w="4081" w:type="pct"/>
            <w:vAlign w:val="center"/>
          </w:tcPr>
          <w:p w14:paraId="77C783C1">
            <w:pPr>
              <w:pageBreakBefore w:val="0"/>
              <w:widowControl w:val="0"/>
              <w:kinsoku/>
              <w:wordWrap/>
              <w:overflowPunct/>
              <w:topLinePunct w:val="0"/>
              <w:bidi w:val="0"/>
              <w:spacing w:line="288" w:lineRule="auto"/>
              <w:ind w:left="0"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技术参数</w:t>
            </w:r>
          </w:p>
        </w:tc>
      </w:tr>
      <w:tr w14:paraId="38125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4" w:type="pct"/>
            <w:vAlign w:val="center"/>
          </w:tcPr>
          <w:p w14:paraId="2266761D">
            <w:pPr>
              <w:pageBreakBefore w:val="0"/>
              <w:widowControl w:val="0"/>
              <w:numPr>
                <w:ilvl w:val="0"/>
                <w:numId w:val="0"/>
              </w:numPr>
              <w:tabs>
                <w:tab w:val="left" w:pos="420"/>
              </w:tabs>
              <w:kinsoku/>
              <w:wordWrap/>
              <w:overflowPunct/>
              <w:topLinePunct w:val="0"/>
              <w:bidi w:val="0"/>
              <w:spacing w:line="288" w:lineRule="auto"/>
              <w:jc w:val="center"/>
              <w:rPr>
                <w:rFonts w:hint="default" w:cs="宋体"/>
                <w:sz w:val="21"/>
                <w:szCs w:val="21"/>
                <w:lang w:val="en-US" w:eastAsia="zh-CN"/>
              </w:rPr>
            </w:pPr>
            <w:r>
              <w:rPr>
                <w:rFonts w:hint="eastAsia" w:cs="宋体"/>
                <w:sz w:val="21"/>
                <w:szCs w:val="21"/>
                <w:lang w:val="en-US" w:eastAsia="zh-CN"/>
              </w:rPr>
              <w:t>1</w:t>
            </w:r>
          </w:p>
        </w:tc>
        <w:tc>
          <w:tcPr>
            <w:tcW w:w="554" w:type="pct"/>
            <w:vAlign w:val="center"/>
          </w:tcPr>
          <w:p w14:paraId="712F5117">
            <w:pPr>
              <w:pageBreakBefore w:val="0"/>
              <w:widowControl w:val="0"/>
              <w:kinsoku/>
              <w:wordWrap/>
              <w:overflowPunct/>
              <w:topLinePunct w:val="0"/>
              <w:bidi w:val="0"/>
              <w:spacing w:line="288" w:lineRule="auto"/>
              <w:ind w:left="0" w:firstLine="0" w:firstLineChars="0"/>
              <w:jc w:val="center"/>
              <w:rPr>
                <w:rFonts w:hint="eastAsia" w:ascii="宋体" w:hAnsi="宋体" w:eastAsia="宋体" w:cs="宋体"/>
                <w:sz w:val="21"/>
                <w:szCs w:val="21"/>
              </w:rPr>
            </w:pPr>
            <w:r>
              <w:rPr>
                <w:rFonts w:hint="eastAsia" w:ascii="宋体" w:hAnsi="宋体" w:eastAsia="宋体" w:cs="宋体"/>
                <w:sz w:val="21"/>
                <w:szCs w:val="21"/>
              </w:rPr>
              <w:t>平台技术架构</w:t>
            </w:r>
          </w:p>
        </w:tc>
        <w:tc>
          <w:tcPr>
            <w:tcW w:w="4081" w:type="pct"/>
            <w:vAlign w:val="center"/>
          </w:tcPr>
          <w:p w14:paraId="544FDED0">
            <w:pPr>
              <w:pageBreakBefore w:val="0"/>
              <w:widowControl w:val="0"/>
              <w:numPr>
                <w:ilvl w:val="0"/>
                <w:numId w:val="0"/>
              </w:numPr>
              <w:kinsoku/>
              <w:wordWrap/>
              <w:overflowPunct/>
              <w:topLinePunct w:val="0"/>
              <w:bidi w:val="0"/>
              <w:spacing w:line="288" w:lineRule="auto"/>
              <w:ind w:left="0" w:leftChars="0"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（1）采用B/S,C/S模式，并能支持32/64位Windows/Linux操作系统部署（包含但不仅限于此）；使用Tomcat、Jboss、Weblogic、IIS、Undertow、Nginx等主流技术作为Web服务器；</w:t>
            </w:r>
          </w:p>
          <w:p w14:paraId="679B1D86">
            <w:pPr>
              <w:pageBreakBefore w:val="0"/>
              <w:widowControl w:val="0"/>
              <w:numPr>
                <w:ilvl w:val="0"/>
                <w:numId w:val="0"/>
              </w:numPr>
              <w:kinsoku/>
              <w:wordWrap/>
              <w:overflowPunct/>
              <w:topLinePunct w:val="0"/>
              <w:bidi w:val="0"/>
              <w:spacing w:line="288" w:lineRule="auto"/>
              <w:ind w:left="0" w:leftChars="0"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（2）支持分布式集群部署，实际部署节点可以根据需求增减节点；</w:t>
            </w:r>
          </w:p>
          <w:p w14:paraId="107E5F4B">
            <w:pPr>
              <w:pageBreakBefore w:val="0"/>
              <w:widowControl w:val="0"/>
              <w:numPr>
                <w:ilvl w:val="0"/>
                <w:numId w:val="0"/>
              </w:numPr>
              <w:kinsoku/>
              <w:wordWrap/>
              <w:overflowPunct/>
              <w:topLinePunct w:val="0"/>
              <w:bidi w:val="0"/>
              <w:spacing w:line="288" w:lineRule="auto"/>
              <w:ind w:left="0" w:leftChars="0"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（3）使用Nginx部署负载均衡；</w:t>
            </w:r>
          </w:p>
          <w:p w14:paraId="37451028">
            <w:pPr>
              <w:pageBreakBefore w:val="0"/>
              <w:widowControl w:val="0"/>
              <w:numPr>
                <w:ilvl w:val="0"/>
                <w:numId w:val="0"/>
              </w:numPr>
              <w:kinsoku/>
              <w:wordWrap/>
              <w:overflowPunct/>
              <w:topLinePunct w:val="0"/>
              <w:bidi w:val="0"/>
              <w:spacing w:line="288" w:lineRule="auto"/>
              <w:ind w:left="0" w:leftChars="0"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（4）内容采用CDN分发技术，支持视频、文档格式自动转换、码流自动转换的功能，以适应不同的访问终端（Android，iOS）；视频类资源系统自动转码为mp4、m3u8等多种格式。</w:t>
            </w:r>
          </w:p>
        </w:tc>
      </w:tr>
      <w:tr w14:paraId="593E6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4" w:type="pct"/>
            <w:vAlign w:val="center"/>
          </w:tcPr>
          <w:p w14:paraId="7E06E3FD">
            <w:pPr>
              <w:pageBreakBefore w:val="0"/>
              <w:widowControl w:val="0"/>
              <w:numPr>
                <w:ilvl w:val="0"/>
                <w:numId w:val="0"/>
              </w:numPr>
              <w:tabs>
                <w:tab w:val="left" w:pos="420"/>
              </w:tabs>
              <w:kinsoku/>
              <w:wordWrap/>
              <w:overflowPunct/>
              <w:topLinePunct w:val="0"/>
              <w:bidi w:val="0"/>
              <w:spacing w:line="288" w:lineRule="auto"/>
              <w:jc w:val="center"/>
              <w:rPr>
                <w:rFonts w:hint="eastAsia" w:cs="宋体"/>
                <w:sz w:val="21"/>
                <w:szCs w:val="21"/>
                <w:lang w:val="en-US" w:eastAsia="zh-CN"/>
              </w:rPr>
            </w:pPr>
            <w:r>
              <w:rPr>
                <w:rFonts w:hint="eastAsia" w:cs="宋体"/>
                <w:sz w:val="21"/>
                <w:szCs w:val="21"/>
                <w:lang w:val="en-US" w:eastAsia="zh-CN"/>
              </w:rPr>
              <w:t>2</w:t>
            </w:r>
          </w:p>
        </w:tc>
        <w:tc>
          <w:tcPr>
            <w:tcW w:w="554" w:type="pct"/>
            <w:vAlign w:val="center"/>
          </w:tcPr>
          <w:p w14:paraId="01399A39">
            <w:pPr>
              <w:pageBreakBefore w:val="0"/>
              <w:widowControl w:val="0"/>
              <w:kinsoku/>
              <w:wordWrap/>
              <w:overflowPunct/>
              <w:topLinePunct w:val="0"/>
              <w:bidi w:val="0"/>
              <w:spacing w:line="288" w:lineRule="auto"/>
              <w:ind w:left="0" w:firstLine="0" w:firstLineChars="0"/>
              <w:jc w:val="center"/>
              <w:rPr>
                <w:rFonts w:hint="eastAsia" w:ascii="宋体" w:hAnsi="宋体" w:eastAsia="宋体" w:cs="宋体"/>
                <w:sz w:val="21"/>
                <w:szCs w:val="21"/>
              </w:rPr>
            </w:pPr>
            <w:r>
              <w:rPr>
                <w:rFonts w:hint="eastAsia" w:ascii="宋体" w:hAnsi="宋体" w:eastAsia="宋体" w:cs="宋体"/>
                <w:sz w:val="21"/>
                <w:szCs w:val="21"/>
              </w:rPr>
              <w:t>数据库存储</w:t>
            </w:r>
          </w:p>
        </w:tc>
        <w:tc>
          <w:tcPr>
            <w:tcW w:w="4081" w:type="pct"/>
            <w:vAlign w:val="center"/>
          </w:tcPr>
          <w:p w14:paraId="6F02B570">
            <w:pPr>
              <w:pageBreakBefore w:val="0"/>
              <w:widowControl w:val="0"/>
              <w:kinsoku/>
              <w:wordWrap/>
              <w:overflowPunct/>
              <w:topLinePunct w:val="0"/>
              <w:bidi w:val="0"/>
              <w:spacing w:line="288" w:lineRule="auto"/>
              <w:ind w:left="0"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（1）数据库基于MySQL、Oracle、SQL server、PostgreSQL等系统；</w:t>
            </w:r>
          </w:p>
          <w:p w14:paraId="2C025F11">
            <w:pPr>
              <w:pageBreakBefore w:val="0"/>
              <w:widowControl w:val="0"/>
              <w:kinsoku/>
              <w:wordWrap/>
              <w:overflowPunct/>
              <w:topLinePunct w:val="0"/>
              <w:bidi w:val="0"/>
              <w:spacing w:line="288" w:lineRule="auto"/>
              <w:ind w:left="0"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（2）系统支持非结构性数据存储OSS，支持海量非结构化数据存储（包含但不仅限于此，Word、Excel、PPT、PDF、图片、视频等）；</w:t>
            </w:r>
          </w:p>
          <w:p w14:paraId="33C72CBC">
            <w:pPr>
              <w:pageBreakBefore w:val="0"/>
              <w:widowControl w:val="0"/>
              <w:kinsoku/>
              <w:wordWrap/>
              <w:overflowPunct/>
              <w:topLinePunct w:val="0"/>
              <w:bidi w:val="0"/>
              <w:spacing w:line="288" w:lineRule="auto"/>
              <w:ind w:left="0"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（3）存储容量支持PB以上；</w:t>
            </w:r>
          </w:p>
          <w:p w14:paraId="111D1D5F">
            <w:pPr>
              <w:pageBreakBefore w:val="0"/>
              <w:widowControl w:val="0"/>
              <w:kinsoku/>
              <w:wordWrap/>
              <w:overflowPunct/>
              <w:topLinePunct w:val="0"/>
              <w:bidi w:val="0"/>
              <w:spacing w:line="288" w:lineRule="auto"/>
              <w:ind w:left="0" w:firstLine="0" w:firstLineChars="0"/>
              <w:jc w:val="both"/>
              <w:rPr>
                <w:rFonts w:hint="eastAsia" w:ascii="宋体" w:hAnsi="宋体" w:eastAsia="宋体" w:cs="宋体"/>
                <w:kern w:val="2"/>
                <w:sz w:val="21"/>
                <w:szCs w:val="21"/>
                <w:highlight w:val="yellow"/>
                <w:lang w:val="en-US" w:eastAsia="zh-CN" w:bidi="ar-SA"/>
              </w:rPr>
            </w:pPr>
            <w:r>
              <w:rPr>
                <w:rFonts w:hint="eastAsia" w:ascii="宋体" w:hAnsi="宋体" w:eastAsia="宋体" w:cs="宋体"/>
                <w:kern w:val="2"/>
                <w:sz w:val="21"/>
                <w:szCs w:val="21"/>
                <w:lang w:val="en-US" w:eastAsia="zh-CN" w:bidi="ar-SA"/>
              </w:rPr>
              <w:t>（4）系统支持TB级单个文件上传。</w:t>
            </w:r>
          </w:p>
        </w:tc>
      </w:tr>
      <w:tr w14:paraId="27706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4" w:type="pct"/>
            <w:vAlign w:val="center"/>
          </w:tcPr>
          <w:p w14:paraId="72F50247">
            <w:pPr>
              <w:pageBreakBefore w:val="0"/>
              <w:widowControl w:val="0"/>
              <w:numPr>
                <w:ilvl w:val="0"/>
                <w:numId w:val="0"/>
              </w:numPr>
              <w:tabs>
                <w:tab w:val="left" w:pos="420"/>
              </w:tabs>
              <w:kinsoku/>
              <w:wordWrap/>
              <w:overflowPunct/>
              <w:topLinePunct w:val="0"/>
              <w:bidi w:val="0"/>
              <w:spacing w:line="288" w:lineRule="auto"/>
              <w:jc w:val="center"/>
              <w:rPr>
                <w:rFonts w:hint="eastAsia" w:cs="宋体"/>
                <w:sz w:val="21"/>
                <w:szCs w:val="21"/>
                <w:lang w:val="en-US" w:eastAsia="zh-CN"/>
              </w:rPr>
            </w:pPr>
            <w:r>
              <w:rPr>
                <w:rFonts w:hint="eastAsia" w:cs="宋体"/>
                <w:sz w:val="21"/>
                <w:szCs w:val="21"/>
                <w:lang w:val="en-US" w:eastAsia="zh-CN"/>
              </w:rPr>
              <w:t>3</w:t>
            </w:r>
          </w:p>
        </w:tc>
        <w:tc>
          <w:tcPr>
            <w:tcW w:w="554" w:type="pct"/>
            <w:vAlign w:val="center"/>
          </w:tcPr>
          <w:p w14:paraId="419257EE">
            <w:pPr>
              <w:pageBreakBefore w:val="0"/>
              <w:widowControl w:val="0"/>
              <w:kinsoku/>
              <w:wordWrap/>
              <w:overflowPunct/>
              <w:topLinePunct w:val="0"/>
              <w:bidi w:val="0"/>
              <w:spacing w:line="288" w:lineRule="auto"/>
              <w:ind w:left="0" w:firstLine="0" w:firstLineChars="0"/>
              <w:jc w:val="center"/>
              <w:rPr>
                <w:rFonts w:hint="eastAsia" w:ascii="宋体" w:hAnsi="宋体" w:eastAsia="宋体" w:cs="宋体"/>
                <w:sz w:val="21"/>
                <w:szCs w:val="21"/>
              </w:rPr>
            </w:pPr>
            <w:r>
              <w:rPr>
                <w:rFonts w:hint="eastAsia" w:ascii="宋体" w:hAnsi="宋体" w:eastAsia="宋体" w:cs="宋体"/>
                <w:sz w:val="21"/>
                <w:szCs w:val="21"/>
              </w:rPr>
              <w:t>平台开发语言</w:t>
            </w:r>
          </w:p>
        </w:tc>
        <w:tc>
          <w:tcPr>
            <w:tcW w:w="4081" w:type="pct"/>
            <w:vAlign w:val="center"/>
          </w:tcPr>
          <w:p w14:paraId="6653046F">
            <w:pPr>
              <w:pageBreakBefore w:val="0"/>
              <w:widowControl w:val="0"/>
              <w:kinsoku/>
              <w:wordWrap/>
              <w:overflowPunct/>
              <w:topLinePunct w:val="0"/>
              <w:bidi w:val="0"/>
              <w:spacing w:line="288" w:lineRule="auto"/>
              <w:ind w:left="0" w:firstLine="0"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（1）前端开发语言指标：PC端采用主流包含但不仅限于此的HTML、JavaScript、CSS语言和主流的Vue.js、Element-ui和Bootstrap的框架开发； 移动端采用移动端原生语言开发结合HTML5内容开发，以保证更新的效率；</w:t>
            </w:r>
          </w:p>
          <w:p w14:paraId="49478C30">
            <w:pPr>
              <w:pageBreakBefore w:val="0"/>
              <w:widowControl w:val="0"/>
              <w:kinsoku/>
              <w:wordWrap/>
              <w:overflowPunct/>
              <w:topLinePunct w:val="0"/>
              <w:bidi w:val="0"/>
              <w:spacing w:line="288" w:lineRule="auto"/>
              <w:ind w:left="0" w:firstLine="0"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（2）服务端开发语言指标：服务端使用JAVA进行开发，采用Springcloud微服务基础架构和主流框架（如Spring）和对接数据框架（如Mybatis），以保证系统扩展性。</w:t>
            </w:r>
          </w:p>
        </w:tc>
      </w:tr>
      <w:tr w14:paraId="0D2D8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4" w:type="pct"/>
            <w:vAlign w:val="center"/>
          </w:tcPr>
          <w:p w14:paraId="3E55411D">
            <w:pPr>
              <w:pageBreakBefore w:val="0"/>
              <w:widowControl w:val="0"/>
              <w:numPr>
                <w:ilvl w:val="0"/>
                <w:numId w:val="0"/>
              </w:numPr>
              <w:tabs>
                <w:tab w:val="left" w:pos="420"/>
              </w:tabs>
              <w:kinsoku/>
              <w:wordWrap/>
              <w:overflowPunct/>
              <w:topLinePunct w:val="0"/>
              <w:bidi w:val="0"/>
              <w:spacing w:line="288" w:lineRule="auto"/>
              <w:jc w:val="center"/>
              <w:rPr>
                <w:rFonts w:hint="default" w:cs="宋体"/>
                <w:sz w:val="21"/>
                <w:szCs w:val="21"/>
                <w:lang w:val="en-US" w:eastAsia="zh-CN"/>
              </w:rPr>
            </w:pPr>
            <w:r>
              <w:rPr>
                <w:rFonts w:hint="eastAsia" w:cs="宋体"/>
                <w:sz w:val="21"/>
                <w:szCs w:val="21"/>
                <w:lang w:val="en-US" w:eastAsia="zh-CN"/>
              </w:rPr>
              <w:t>4</w:t>
            </w:r>
          </w:p>
        </w:tc>
        <w:tc>
          <w:tcPr>
            <w:tcW w:w="554" w:type="pct"/>
            <w:vAlign w:val="center"/>
          </w:tcPr>
          <w:p w14:paraId="5E9CB185">
            <w:pPr>
              <w:pageBreakBefore w:val="0"/>
              <w:widowControl w:val="0"/>
              <w:kinsoku/>
              <w:wordWrap/>
              <w:overflowPunct/>
              <w:topLinePunct w:val="0"/>
              <w:bidi w:val="0"/>
              <w:spacing w:line="288" w:lineRule="auto"/>
              <w:ind w:left="0" w:firstLine="0" w:firstLineChars="0"/>
              <w:jc w:val="center"/>
              <w:rPr>
                <w:rFonts w:hint="eastAsia" w:ascii="宋体" w:hAnsi="宋体" w:eastAsia="宋体" w:cs="宋体"/>
                <w:sz w:val="21"/>
                <w:szCs w:val="21"/>
              </w:rPr>
            </w:pPr>
            <w:r>
              <w:rPr>
                <w:rFonts w:hint="eastAsia" w:ascii="宋体" w:hAnsi="宋体" w:eastAsia="宋体" w:cs="宋体"/>
                <w:sz w:val="21"/>
                <w:szCs w:val="21"/>
              </w:rPr>
              <w:t>管理后台访问</w:t>
            </w:r>
          </w:p>
        </w:tc>
        <w:tc>
          <w:tcPr>
            <w:tcW w:w="4081" w:type="pct"/>
            <w:vAlign w:val="center"/>
          </w:tcPr>
          <w:p w14:paraId="233CD7C6">
            <w:pPr>
              <w:pageBreakBefore w:val="0"/>
              <w:widowControl w:val="0"/>
              <w:kinsoku/>
              <w:wordWrap/>
              <w:overflowPunct/>
              <w:topLinePunct w:val="0"/>
              <w:bidi w:val="0"/>
              <w:spacing w:line="288" w:lineRule="auto"/>
              <w:ind w:left="0" w:firstLine="0" w:firstLineChars="0"/>
              <w:rPr>
                <w:rFonts w:hint="eastAsia" w:ascii="宋体" w:hAnsi="宋体" w:eastAsia="宋体" w:cs="宋体"/>
                <w:sz w:val="21"/>
                <w:szCs w:val="21"/>
              </w:rPr>
            </w:pPr>
            <w:r>
              <w:rPr>
                <w:rFonts w:hint="eastAsia" w:ascii="宋体" w:hAnsi="宋体" w:eastAsia="宋体" w:cs="宋体"/>
                <w:sz w:val="21"/>
                <w:szCs w:val="21"/>
              </w:rPr>
              <w:t>管理后台支持Window操作系统IE8版以上、Chrome、360等主流浏览器访问，支持Mac OS操作系统Safari浏览器服务。</w:t>
            </w:r>
          </w:p>
        </w:tc>
      </w:tr>
      <w:tr w14:paraId="7B2C8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4" w:type="pct"/>
            <w:vAlign w:val="center"/>
          </w:tcPr>
          <w:p w14:paraId="29210277">
            <w:pPr>
              <w:pageBreakBefore w:val="0"/>
              <w:widowControl w:val="0"/>
              <w:numPr>
                <w:ilvl w:val="0"/>
                <w:numId w:val="0"/>
              </w:numPr>
              <w:tabs>
                <w:tab w:val="left" w:pos="420"/>
              </w:tabs>
              <w:kinsoku/>
              <w:wordWrap/>
              <w:overflowPunct/>
              <w:topLinePunct w:val="0"/>
              <w:bidi w:val="0"/>
              <w:spacing w:line="288" w:lineRule="auto"/>
              <w:jc w:val="center"/>
              <w:rPr>
                <w:rFonts w:hint="eastAsia" w:cs="宋体"/>
                <w:sz w:val="21"/>
                <w:szCs w:val="21"/>
                <w:lang w:val="en-US" w:eastAsia="zh-CN"/>
              </w:rPr>
            </w:pPr>
            <w:r>
              <w:rPr>
                <w:rFonts w:hint="eastAsia" w:cs="宋体"/>
                <w:sz w:val="21"/>
                <w:szCs w:val="21"/>
                <w:lang w:val="en-US" w:eastAsia="zh-CN"/>
              </w:rPr>
              <w:t>5</w:t>
            </w:r>
          </w:p>
        </w:tc>
        <w:tc>
          <w:tcPr>
            <w:tcW w:w="554" w:type="pct"/>
            <w:vAlign w:val="center"/>
          </w:tcPr>
          <w:p w14:paraId="0C306D1E">
            <w:pPr>
              <w:pageBreakBefore w:val="0"/>
              <w:widowControl w:val="0"/>
              <w:kinsoku/>
              <w:wordWrap/>
              <w:overflowPunct/>
              <w:topLinePunct w:val="0"/>
              <w:bidi w:val="0"/>
              <w:spacing w:line="288" w:lineRule="auto"/>
              <w:ind w:left="0" w:firstLine="0" w:firstLineChars="0"/>
              <w:jc w:val="center"/>
              <w:rPr>
                <w:rFonts w:hint="eastAsia" w:ascii="宋体" w:hAnsi="宋体" w:eastAsia="宋体" w:cs="宋体"/>
                <w:sz w:val="21"/>
                <w:szCs w:val="21"/>
              </w:rPr>
            </w:pPr>
            <w:r>
              <w:rPr>
                <w:rFonts w:hint="eastAsia" w:ascii="宋体" w:hAnsi="宋体" w:eastAsia="宋体" w:cs="宋体"/>
                <w:sz w:val="21"/>
                <w:szCs w:val="21"/>
              </w:rPr>
              <w:t>平台接口</w:t>
            </w:r>
          </w:p>
        </w:tc>
        <w:tc>
          <w:tcPr>
            <w:tcW w:w="4081" w:type="pct"/>
            <w:vAlign w:val="center"/>
          </w:tcPr>
          <w:p w14:paraId="2BB4B113">
            <w:pPr>
              <w:pageBreakBefore w:val="0"/>
              <w:widowControl w:val="0"/>
              <w:kinsoku/>
              <w:wordWrap/>
              <w:overflowPunct/>
              <w:topLinePunct w:val="0"/>
              <w:bidi w:val="0"/>
              <w:spacing w:line="288" w:lineRule="auto"/>
              <w:ind w:left="0" w:firstLine="0" w:firstLineChars="0"/>
              <w:rPr>
                <w:rFonts w:hint="eastAsia" w:ascii="宋体" w:hAnsi="宋体" w:eastAsia="宋体" w:cs="宋体"/>
                <w:sz w:val="21"/>
                <w:szCs w:val="21"/>
              </w:rPr>
            </w:pPr>
            <w:r>
              <w:rPr>
                <w:rFonts w:hint="eastAsia" w:ascii="宋体" w:hAnsi="宋体" w:eastAsia="宋体" w:cs="宋体"/>
                <w:sz w:val="21"/>
                <w:szCs w:val="21"/>
              </w:rPr>
              <w:t>（1）平台采用标准RESTful协议提供服务对外接口服务，支持跨平台的HTTP的请求，以保证系统的扩展性，能够与上级</w:t>
            </w:r>
            <w:r>
              <w:rPr>
                <w:rFonts w:hint="eastAsia" w:ascii="宋体" w:hAnsi="宋体" w:eastAsia="宋体" w:cs="宋体"/>
                <w:sz w:val="21"/>
                <w:szCs w:val="21"/>
                <w:lang w:val="en-US" w:eastAsia="zh-CN"/>
              </w:rPr>
              <w:t>教育</w:t>
            </w:r>
            <w:r>
              <w:rPr>
                <w:rFonts w:hint="eastAsia" w:ascii="宋体" w:hAnsi="宋体" w:eastAsia="宋体" w:cs="宋体"/>
                <w:sz w:val="21"/>
                <w:szCs w:val="21"/>
              </w:rPr>
              <w:t>管理系统数据上报接口；</w:t>
            </w:r>
          </w:p>
          <w:p w14:paraId="077B28D6">
            <w:pPr>
              <w:pageBreakBefore w:val="0"/>
              <w:widowControl w:val="0"/>
              <w:kinsoku/>
              <w:wordWrap/>
              <w:overflowPunct/>
              <w:topLinePunct w:val="0"/>
              <w:bidi w:val="0"/>
              <w:spacing w:line="288" w:lineRule="auto"/>
              <w:ind w:left="0" w:firstLine="0" w:firstLineChars="0"/>
              <w:rPr>
                <w:rFonts w:hint="eastAsia" w:ascii="宋体" w:hAnsi="宋体" w:eastAsia="宋体" w:cs="宋体"/>
                <w:sz w:val="21"/>
                <w:szCs w:val="21"/>
              </w:rPr>
            </w:pPr>
            <w:r>
              <w:rPr>
                <w:rFonts w:hint="eastAsia" w:ascii="宋体" w:hAnsi="宋体" w:eastAsia="宋体" w:cs="宋体"/>
                <w:sz w:val="21"/>
                <w:szCs w:val="21"/>
              </w:rPr>
              <w:t>（2）平台采用标准JSon格式完成接口间调用或前后端的数据传输。</w:t>
            </w:r>
          </w:p>
        </w:tc>
      </w:tr>
      <w:tr w14:paraId="50594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4" w:type="pct"/>
            <w:vAlign w:val="center"/>
          </w:tcPr>
          <w:p w14:paraId="6403033C">
            <w:pPr>
              <w:pageBreakBefore w:val="0"/>
              <w:widowControl w:val="0"/>
              <w:numPr>
                <w:ilvl w:val="0"/>
                <w:numId w:val="0"/>
              </w:numPr>
              <w:tabs>
                <w:tab w:val="left" w:pos="420"/>
              </w:tabs>
              <w:kinsoku/>
              <w:wordWrap/>
              <w:overflowPunct/>
              <w:topLinePunct w:val="0"/>
              <w:bidi w:val="0"/>
              <w:spacing w:line="288" w:lineRule="auto"/>
              <w:jc w:val="center"/>
              <w:rPr>
                <w:rFonts w:hint="eastAsia" w:cs="宋体"/>
                <w:sz w:val="21"/>
                <w:szCs w:val="21"/>
                <w:lang w:val="en-US" w:eastAsia="zh-CN"/>
              </w:rPr>
            </w:pPr>
            <w:r>
              <w:rPr>
                <w:rFonts w:hint="eastAsia" w:cs="宋体"/>
                <w:sz w:val="21"/>
                <w:szCs w:val="21"/>
                <w:lang w:val="en-US" w:eastAsia="zh-CN"/>
              </w:rPr>
              <w:t>6</w:t>
            </w:r>
          </w:p>
        </w:tc>
        <w:tc>
          <w:tcPr>
            <w:tcW w:w="554" w:type="pct"/>
            <w:vAlign w:val="center"/>
          </w:tcPr>
          <w:p w14:paraId="67847BA5">
            <w:pPr>
              <w:pageBreakBefore w:val="0"/>
              <w:widowControl w:val="0"/>
              <w:kinsoku/>
              <w:wordWrap/>
              <w:overflowPunct/>
              <w:topLinePunct w:val="0"/>
              <w:bidi w:val="0"/>
              <w:spacing w:line="288" w:lineRule="auto"/>
              <w:ind w:left="0" w:firstLine="0" w:firstLineChars="0"/>
              <w:jc w:val="center"/>
              <w:rPr>
                <w:rFonts w:hint="eastAsia" w:ascii="宋体" w:hAnsi="宋体" w:eastAsia="宋体" w:cs="宋体"/>
                <w:sz w:val="21"/>
                <w:szCs w:val="21"/>
              </w:rPr>
            </w:pPr>
            <w:r>
              <w:rPr>
                <w:rFonts w:hint="eastAsia" w:ascii="宋体" w:hAnsi="宋体" w:eastAsia="宋体" w:cs="宋体"/>
                <w:sz w:val="21"/>
                <w:szCs w:val="21"/>
              </w:rPr>
              <w:t>系统并发支撑能力</w:t>
            </w:r>
          </w:p>
        </w:tc>
        <w:tc>
          <w:tcPr>
            <w:tcW w:w="4081" w:type="pct"/>
            <w:vAlign w:val="center"/>
          </w:tcPr>
          <w:p w14:paraId="7A5E4BF2">
            <w:pPr>
              <w:pageBreakBefore w:val="0"/>
              <w:widowControl w:val="0"/>
              <w:kinsoku/>
              <w:wordWrap/>
              <w:overflowPunct/>
              <w:topLinePunct w:val="0"/>
              <w:bidi w:val="0"/>
              <w:spacing w:line="288" w:lineRule="auto"/>
              <w:ind w:left="0" w:firstLine="0"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平台支持多个应用系统的服务请求响应，能同时响应多个外部系统的多个反馈消息。能满足并发事件响应能力的需求，能杜绝消息阻塞、提高事务处理效率。</w:t>
            </w:r>
          </w:p>
          <w:p w14:paraId="0C086FF1">
            <w:pPr>
              <w:pageBreakBefore w:val="0"/>
              <w:widowControl w:val="0"/>
              <w:kinsoku/>
              <w:wordWrap/>
              <w:overflowPunct/>
              <w:topLinePunct w:val="0"/>
              <w:bidi w:val="0"/>
              <w:spacing w:line="288" w:lineRule="auto"/>
              <w:ind w:left="0" w:firstLine="0"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（1）平台的系统设计满足大规模用户使用，应满足并发数不少于</w:t>
            </w: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rPr>
              <w:t>千，同时在线人数不少于</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万，同时在线视频数不少于</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万，平台人数不少于10万的性能要求；</w:t>
            </w:r>
          </w:p>
          <w:p w14:paraId="7BF6AA7C">
            <w:pPr>
              <w:pageBreakBefore w:val="0"/>
              <w:widowControl w:val="0"/>
              <w:kinsoku/>
              <w:wordWrap/>
              <w:overflowPunct/>
              <w:topLinePunct w:val="0"/>
              <w:bidi w:val="0"/>
              <w:spacing w:line="288" w:lineRule="auto"/>
              <w:ind w:left="0" w:firstLine="0" w:firstLineChars="0"/>
              <w:rPr>
                <w:rFonts w:hint="eastAsia" w:ascii="宋体" w:hAnsi="宋体" w:eastAsia="宋体" w:cs="宋体"/>
                <w:sz w:val="21"/>
                <w:szCs w:val="21"/>
                <w:highlight w:val="none"/>
              </w:rPr>
            </w:pPr>
            <w:r>
              <w:rPr>
                <w:rFonts w:hint="eastAsia" w:ascii="宋体" w:hAnsi="宋体" w:eastAsia="宋体" w:cs="宋体"/>
                <w:sz w:val="21"/>
                <w:szCs w:val="21"/>
                <w:highlight w:val="none"/>
              </w:rPr>
              <w:t>（2）页面响应不高于3秒；检索响应不高于3秒；视频点播响应不高于6秒。</w:t>
            </w:r>
          </w:p>
        </w:tc>
      </w:tr>
      <w:tr w14:paraId="32E23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364" w:type="pct"/>
            <w:vAlign w:val="center"/>
          </w:tcPr>
          <w:p w14:paraId="355F54CE">
            <w:pPr>
              <w:pageBreakBefore w:val="0"/>
              <w:widowControl w:val="0"/>
              <w:numPr>
                <w:ilvl w:val="0"/>
                <w:numId w:val="0"/>
              </w:numPr>
              <w:tabs>
                <w:tab w:val="left" w:pos="420"/>
              </w:tabs>
              <w:kinsoku/>
              <w:wordWrap/>
              <w:overflowPunct/>
              <w:topLinePunct w:val="0"/>
              <w:bidi w:val="0"/>
              <w:spacing w:line="288" w:lineRule="auto"/>
              <w:jc w:val="center"/>
              <w:rPr>
                <w:rFonts w:hint="eastAsia" w:cs="宋体"/>
                <w:sz w:val="21"/>
                <w:szCs w:val="21"/>
                <w:lang w:val="en-US" w:eastAsia="zh-CN"/>
              </w:rPr>
            </w:pPr>
            <w:r>
              <w:rPr>
                <w:rFonts w:hint="eastAsia" w:cs="宋体"/>
                <w:sz w:val="21"/>
                <w:szCs w:val="21"/>
                <w:lang w:val="en-US" w:eastAsia="zh-CN"/>
              </w:rPr>
              <w:t>7</w:t>
            </w:r>
          </w:p>
        </w:tc>
        <w:tc>
          <w:tcPr>
            <w:tcW w:w="554" w:type="pct"/>
            <w:vAlign w:val="center"/>
          </w:tcPr>
          <w:p w14:paraId="5575576A">
            <w:pPr>
              <w:pageBreakBefore w:val="0"/>
              <w:widowControl w:val="0"/>
              <w:kinsoku/>
              <w:wordWrap/>
              <w:overflowPunct/>
              <w:topLinePunct w:val="0"/>
              <w:bidi w:val="0"/>
              <w:spacing w:line="288" w:lineRule="auto"/>
              <w:ind w:left="0" w:firstLine="0" w:firstLineChars="0"/>
              <w:jc w:val="center"/>
              <w:rPr>
                <w:rFonts w:hint="eastAsia" w:ascii="宋体" w:hAnsi="宋体" w:eastAsia="宋体" w:cs="宋体"/>
                <w:sz w:val="21"/>
                <w:szCs w:val="21"/>
              </w:rPr>
            </w:pPr>
            <w:r>
              <w:rPr>
                <w:rFonts w:hint="eastAsia" w:ascii="宋体" w:hAnsi="宋体" w:eastAsia="宋体" w:cs="宋体"/>
                <w:sz w:val="21"/>
                <w:szCs w:val="21"/>
              </w:rPr>
              <w:t>安全性</w:t>
            </w:r>
          </w:p>
        </w:tc>
        <w:tc>
          <w:tcPr>
            <w:tcW w:w="4081" w:type="pct"/>
            <w:vAlign w:val="center"/>
          </w:tcPr>
          <w:p w14:paraId="40222436">
            <w:pPr>
              <w:pageBreakBefore w:val="0"/>
              <w:widowControl w:val="0"/>
              <w:kinsoku/>
              <w:wordWrap/>
              <w:overflowPunct/>
              <w:topLinePunct w:val="0"/>
              <w:bidi w:val="0"/>
              <w:spacing w:line="288" w:lineRule="auto"/>
              <w:ind w:left="0" w:firstLine="0" w:firstLineChars="0"/>
              <w:rPr>
                <w:rFonts w:hint="eastAsia" w:ascii="宋体" w:hAnsi="宋体" w:eastAsia="宋体" w:cs="宋体"/>
                <w:sz w:val="21"/>
                <w:szCs w:val="21"/>
              </w:rPr>
            </w:pPr>
            <w:r>
              <w:rPr>
                <w:rFonts w:hint="eastAsia" w:ascii="宋体" w:hAnsi="宋体" w:eastAsia="宋体" w:cs="宋体"/>
                <w:sz w:val="21"/>
                <w:szCs w:val="21"/>
              </w:rPr>
              <w:t>（1）平台数据安全性：系统提供系统数据与应用安全的解决方案。实现每天单表、数据库备份，包括手动备份和自动备份；提供监控平台,7×24小时监控平台运行状况、与各性能指标；</w:t>
            </w:r>
          </w:p>
          <w:p w14:paraId="30B4CD73">
            <w:pPr>
              <w:pageBreakBefore w:val="0"/>
              <w:widowControl w:val="0"/>
              <w:kinsoku/>
              <w:wordWrap/>
              <w:overflowPunct/>
              <w:topLinePunct w:val="0"/>
              <w:bidi w:val="0"/>
              <w:spacing w:line="288" w:lineRule="auto"/>
              <w:ind w:left="0" w:firstLine="0" w:firstLineChars="0"/>
              <w:rPr>
                <w:rFonts w:hint="eastAsia" w:ascii="宋体" w:hAnsi="宋体" w:eastAsia="宋体" w:cs="宋体"/>
                <w:sz w:val="21"/>
                <w:szCs w:val="21"/>
              </w:rPr>
            </w:pPr>
            <w:r>
              <w:rPr>
                <w:rFonts w:hint="eastAsia" w:ascii="宋体" w:hAnsi="宋体" w:eastAsia="宋体" w:cs="宋体"/>
                <w:sz w:val="21"/>
                <w:szCs w:val="21"/>
              </w:rPr>
              <w:t>（2）平台访问安全性：平台资源在使用过程中使用ssl进行加密传输，确保资源不会被第三方非法获得；平台能有效地防止常见的对于网站和信息系统的攻击。</w:t>
            </w:r>
          </w:p>
        </w:tc>
      </w:tr>
      <w:tr w14:paraId="3F27C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364" w:type="pct"/>
            <w:vAlign w:val="center"/>
          </w:tcPr>
          <w:p w14:paraId="6321B306">
            <w:pPr>
              <w:pageBreakBefore w:val="0"/>
              <w:widowControl w:val="0"/>
              <w:numPr>
                <w:ilvl w:val="0"/>
                <w:numId w:val="0"/>
              </w:numPr>
              <w:tabs>
                <w:tab w:val="left" w:pos="420"/>
              </w:tabs>
              <w:kinsoku/>
              <w:wordWrap/>
              <w:overflowPunct/>
              <w:topLinePunct w:val="0"/>
              <w:bidi w:val="0"/>
              <w:spacing w:line="288" w:lineRule="auto"/>
              <w:jc w:val="center"/>
              <w:rPr>
                <w:rFonts w:hint="eastAsia" w:cs="宋体"/>
                <w:sz w:val="21"/>
                <w:szCs w:val="21"/>
                <w:lang w:val="en-US" w:eastAsia="zh-CN"/>
              </w:rPr>
            </w:pPr>
            <w:r>
              <w:rPr>
                <w:rFonts w:hint="eastAsia" w:cs="宋体"/>
                <w:sz w:val="21"/>
                <w:szCs w:val="21"/>
                <w:lang w:val="en-US" w:eastAsia="zh-CN"/>
              </w:rPr>
              <w:t>8</w:t>
            </w:r>
          </w:p>
        </w:tc>
        <w:tc>
          <w:tcPr>
            <w:tcW w:w="554" w:type="pct"/>
            <w:vAlign w:val="center"/>
          </w:tcPr>
          <w:p w14:paraId="5062648E">
            <w:pPr>
              <w:pageBreakBefore w:val="0"/>
              <w:widowControl w:val="0"/>
              <w:kinsoku/>
              <w:wordWrap/>
              <w:overflowPunct/>
              <w:topLinePunct w:val="0"/>
              <w:bidi w:val="0"/>
              <w:spacing w:line="288" w:lineRule="auto"/>
              <w:ind w:left="0" w:firstLine="0" w:firstLineChars="0"/>
              <w:jc w:val="center"/>
              <w:rPr>
                <w:rFonts w:hint="eastAsia" w:ascii="宋体" w:hAnsi="宋体" w:eastAsia="宋体" w:cs="宋体"/>
                <w:sz w:val="21"/>
                <w:szCs w:val="21"/>
              </w:rPr>
            </w:pPr>
            <w:r>
              <w:rPr>
                <w:rFonts w:hint="eastAsia" w:ascii="宋体" w:hAnsi="宋体" w:eastAsia="宋体" w:cs="宋体"/>
                <w:sz w:val="21"/>
                <w:szCs w:val="21"/>
              </w:rPr>
              <w:t>移动端</w:t>
            </w:r>
          </w:p>
        </w:tc>
        <w:tc>
          <w:tcPr>
            <w:tcW w:w="4081" w:type="pct"/>
            <w:vAlign w:val="center"/>
          </w:tcPr>
          <w:p w14:paraId="4978AE6E">
            <w:pPr>
              <w:pageBreakBefore w:val="0"/>
              <w:widowControl w:val="0"/>
              <w:kinsoku/>
              <w:wordWrap/>
              <w:overflowPunct/>
              <w:topLinePunct w:val="0"/>
              <w:bidi w:val="0"/>
              <w:spacing w:line="288" w:lineRule="auto"/>
              <w:ind w:left="0" w:firstLine="0" w:firstLineChars="0"/>
              <w:rPr>
                <w:rFonts w:hint="eastAsia" w:ascii="宋体" w:hAnsi="宋体" w:eastAsia="宋体" w:cs="宋体"/>
                <w:sz w:val="21"/>
                <w:szCs w:val="21"/>
              </w:rPr>
            </w:pPr>
            <w:r>
              <w:rPr>
                <w:rFonts w:hint="eastAsia" w:ascii="宋体" w:hAnsi="宋体" w:eastAsia="宋体" w:cs="宋体"/>
                <w:sz w:val="21"/>
                <w:szCs w:val="21"/>
              </w:rPr>
              <w:t>支持IOS、安卓、鸿蒙等操作系统。</w:t>
            </w:r>
          </w:p>
        </w:tc>
      </w:tr>
      <w:tr w14:paraId="586B6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364" w:type="pct"/>
            <w:vAlign w:val="center"/>
          </w:tcPr>
          <w:p w14:paraId="1BC6800D">
            <w:pPr>
              <w:pageBreakBefore w:val="0"/>
              <w:widowControl w:val="0"/>
              <w:numPr>
                <w:ilvl w:val="0"/>
                <w:numId w:val="0"/>
              </w:numPr>
              <w:tabs>
                <w:tab w:val="left" w:pos="420"/>
              </w:tabs>
              <w:kinsoku/>
              <w:wordWrap/>
              <w:overflowPunct/>
              <w:topLinePunct w:val="0"/>
              <w:bidi w:val="0"/>
              <w:spacing w:line="288" w:lineRule="auto"/>
              <w:jc w:val="center"/>
              <w:rPr>
                <w:rFonts w:hint="eastAsia" w:cs="宋体"/>
                <w:sz w:val="21"/>
                <w:szCs w:val="21"/>
                <w:lang w:val="en-US" w:eastAsia="zh-CN"/>
              </w:rPr>
            </w:pPr>
            <w:r>
              <w:rPr>
                <w:rFonts w:hint="eastAsia" w:cs="宋体"/>
                <w:sz w:val="21"/>
                <w:szCs w:val="21"/>
                <w:lang w:val="en-US" w:eastAsia="zh-CN"/>
              </w:rPr>
              <w:t>9</w:t>
            </w:r>
          </w:p>
        </w:tc>
        <w:tc>
          <w:tcPr>
            <w:tcW w:w="554" w:type="pct"/>
            <w:vAlign w:val="center"/>
          </w:tcPr>
          <w:p w14:paraId="18222583">
            <w:pPr>
              <w:pageBreakBefore w:val="0"/>
              <w:widowControl w:val="0"/>
              <w:kinsoku/>
              <w:wordWrap/>
              <w:overflowPunct/>
              <w:topLinePunct w:val="0"/>
              <w:bidi w:val="0"/>
              <w:spacing w:line="288" w:lineRule="auto"/>
              <w:ind w:left="0" w:firstLine="0" w:firstLineChars="0"/>
              <w:jc w:val="center"/>
              <w:rPr>
                <w:rFonts w:hint="eastAsia" w:ascii="宋体" w:hAnsi="宋体" w:eastAsia="宋体" w:cs="宋体"/>
                <w:sz w:val="21"/>
                <w:szCs w:val="21"/>
              </w:rPr>
            </w:pPr>
            <w:r>
              <w:rPr>
                <w:rFonts w:hint="eastAsia" w:ascii="宋体" w:hAnsi="宋体" w:eastAsia="宋体" w:cs="宋体"/>
                <w:sz w:val="21"/>
                <w:szCs w:val="21"/>
              </w:rPr>
              <w:t>PC端</w:t>
            </w:r>
          </w:p>
        </w:tc>
        <w:tc>
          <w:tcPr>
            <w:tcW w:w="4081" w:type="pct"/>
            <w:vAlign w:val="center"/>
          </w:tcPr>
          <w:p w14:paraId="726F4546">
            <w:pPr>
              <w:pageBreakBefore w:val="0"/>
              <w:widowControl w:val="0"/>
              <w:kinsoku/>
              <w:wordWrap/>
              <w:overflowPunct/>
              <w:topLinePunct w:val="0"/>
              <w:bidi w:val="0"/>
              <w:spacing w:line="288" w:lineRule="auto"/>
              <w:ind w:left="0" w:firstLine="0" w:firstLineChars="0"/>
              <w:rPr>
                <w:rFonts w:hint="eastAsia" w:ascii="宋体" w:hAnsi="宋体" w:eastAsia="宋体" w:cs="宋体"/>
                <w:sz w:val="21"/>
                <w:szCs w:val="21"/>
              </w:rPr>
            </w:pPr>
            <w:r>
              <w:rPr>
                <w:rFonts w:hint="eastAsia" w:ascii="宋体" w:hAnsi="宋体" w:eastAsia="宋体" w:cs="宋体"/>
                <w:sz w:val="21"/>
                <w:szCs w:val="21"/>
              </w:rPr>
              <w:t>支持Windows、MacOS等操作系统。</w:t>
            </w:r>
          </w:p>
        </w:tc>
      </w:tr>
      <w:tr w14:paraId="53D6E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4" w:type="pct"/>
            <w:vAlign w:val="center"/>
          </w:tcPr>
          <w:p w14:paraId="680669F9">
            <w:pPr>
              <w:pageBreakBefore w:val="0"/>
              <w:widowControl w:val="0"/>
              <w:numPr>
                <w:ilvl w:val="0"/>
                <w:numId w:val="0"/>
              </w:numPr>
              <w:tabs>
                <w:tab w:val="left" w:pos="420"/>
              </w:tabs>
              <w:kinsoku/>
              <w:wordWrap/>
              <w:overflowPunct/>
              <w:topLinePunct w:val="0"/>
              <w:bidi w:val="0"/>
              <w:spacing w:line="288" w:lineRule="auto"/>
              <w:jc w:val="center"/>
              <w:rPr>
                <w:rFonts w:hint="default" w:cs="宋体"/>
                <w:sz w:val="21"/>
                <w:szCs w:val="21"/>
                <w:lang w:val="en-US" w:eastAsia="zh-CN"/>
              </w:rPr>
            </w:pPr>
            <w:r>
              <w:rPr>
                <w:rFonts w:hint="eastAsia" w:cs="宋体"/>
                <w:sz w:val="21"/>
                <w:szCs w:val="21"/>
                <w:lang w:val="en-US" w:eastAsia="zh-CN"/>
              </w:rPr>
              <w:t>10</w:t>
            </w:r>
          </w:p>
        </w:tc>
        <w:tc>
          <w:tcPr>
            <w:tcW w:w="554" w:type="pct"/>
            <w:vAlign w:val="center"/>
          </w:tcPr>
          <w:p w14:paraId="0CBD0EE1">
            <w:pPr>
              <w:pageBreakBefore w:val="0"/>
              <w:widowControl w:val="0"/>
              <w:kinsoku/>
              <w:wordWrap/>
              <w:overflowPunct/>
              <w:topLinePunct w:val="0"/>
              <w:bidi w:val="0"/>
              <w:spacing w:line="288" w:lineRule="auto"/>
              <w:ind w:left="0" w:firstLine="0" w:firstLineChars="0"/>
              <w:jc w:val="center"/>
              <w:rPr>
                <w:rFonts w:hint="eastAsia" w:ascii="宋体" w:hAnsi="宋体" w:eastAsia="宋体" w:cs="宋体"/>
                <w:sz w:val="21"/>
                <w:szCs w:val="21"/>
              </w:rPr>
            </w:pPr>
            <w:r>
              <w:rPr>
                <w:rFonts w:hint="eastAsia" w:ascii="宋体" w:hAnsi="宋体" w:eastAsia="宋体" w:cs="宋体"/>
                <w:sz w:val="21"/>
                <w:szCs w:val="21"/>
              </w:rPr>
              <w:t>信息标准</w:t>
            </w:r>
          </w:p>
        </w:tc>
        <w:tc>
          <w:tcPr>
            <w:tcW w:w="4081" w:type="pct"/>
            <w:vAlign w:val="center"/>
          </w:tcPr>
          <w:p w14:paraId="17B66DDF">
            <w:pPr>
              <w:pageBreakBefore w:val="0"/>
              <w:widowControl w:val="0"/>
              <w:kinsoku/>
              <w:wordWrap/>
              <w:overflowPunct/>
              <w:topLinePunct w:val="0"/>
              <w:bidi w:val="0"/>
              <w:spacing w:line="288" w:lineRule="auto"/>
              <w:ind w:left="0" w:firstLine="0" w:firstLineChars="0"/>
              <w:rPr>
                <w:rFonts w:hint="eastAsia" w:ascii="宋体" w:hAnsi="宋体" w:eastAsia="宋体" w:cs="宋体"/>
                <w:sz w:val="21"/>
                <w:szCs w:val="21"/>
              </w:rPr>
            </w:pPr>
            <w:r>
              <w:rPr>
                <w:rFonts w:hint="eastAsia" w:ascii="宋体" w:hAnsi="宋体" w:eastAsia="宋体" w:cs="宋体"/>
                <w:sz w:val="21"/>
                <w:szCs w:val="21"/>
                <w:lang w:val="en-US" w:eastAsia="zh-Hans"/>
              </w:rPr>
              <w:t>系统应遵守《教育部关于发布〈教育管理信息教育管理基础代码〉等七个教育信息化行业标准的通知》（教技〔2012〕3号）中的《教育管理信息教育管理基础信息》《教育管理信息高等学校管理信息》等信息化标准。</w:t>
            </w:r>
          </w:p>
        </w:tc>
      </w:tr>
    </w:tbl>
    <w:p w14:paraId="5A639EF4">
      <w:pPr>
        <w:pStyle w:val="6"/>
        <w:pageBreakBefore w:val="0"/>
        <w:widowControl w:val="0"/>
        <w:kinsoku/>
        <w:wordWrap/>
        <w:overflowPunct/>
        <w:topLinePunct w:val="0"/>
        <w:bidi w:val="0"/>
        <w:spacing w:after="0" w:line="288" w:lineRule="auto"/>
        <w:ind w:left="0" w:firstLine="0" w:firstLineChars="0"/>
        <w:rPr>
          <w:rFonts w:hint="eastAsia" w:ascii="宋体" w:hAnsi="宋体" w:eastAsia="宋体" w:cs="宋体"/>
          <w:sz w:val="21"/>
          <w:szCs w:val="21"/>
          <w:lang w:val="en-US" w:eastAsia="zh-CN"/>
        </w:rPr>
      </w:pPr>
    </w:p>
    <w:p w14:paraId="03AE76F4">
      <w:pPr>
        <w:pageBreakBefore w:val="0"/>
        <w:numPr>
          <w:ilvl w:val="0"/>
          <w:numId w:val="0"/>
        </w:numPr>
        <w:tabs>
          <w:tab w:val="left" w:pos="0"/>
        </w:tabs>
        <w:kinsoku/>
        <w:wordWrap/>
        <w:overflowPunct/>
        <w:topLinePunct w:val="0"/>
        <w:bidi w:val="0"/>
        <w:adjustRightInd w:val="0"/>
        <w:snapToGrid w:val="0"/>
        <w:spacing w:before="0" w:beforeLines="0" w:after="0" w:afterLines="0" w:line="288" w:lineRule="auto"/>
        <w:ind w:left="0" w:leftChars="0" w:firstLine="0" w:firstLineChars="0"/>
        <w:outlineLvl w:val="9"/>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（二）高等学历继续教育教学教务管理平台</w:t>
      </w:r>
    </w:p>
    <w:p w14:paraId="5ACE6A92">
      <w:pPr>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napToGrid w:val="0"/>
          <w:kern w:val="2"/>
          <w:sz w:val="21"/>
          <w:szCs w:val="21"/>
        </w:rPr>
      </w:pPr>
      <w:r>
        <w:rPr>
          <w:rFonts w:hint="eastAsia" w:ascii="宋体" w:hAnsi="宋体" w:eastAsia="宋体" w:cs="宋体"/>
          <w:snapToGrid w:val="0"/>
          <w:kern w:val="2"/>
          <w:sz w:val="21"/>
          <w:szCs w:val="21"/>
          <w:highlight w:val="none"/>
        </w:rPr>
        <w:t>高等学历继续教育</w:t>
      </w:r>
      <w:r>
        <w:rPr>
          <w:rFonts w:hint="eastAsia" w:ascii="宋体" w:hAnsi="宋体" w:eastAsia="宋体" w:cs="宋体"/>
          <w:snapToGrid w:val="0"/>
          <w:kern w:val="2"/>
          <w:sz w:val="21"/>
          <w:szCs w:val="21"/>
          <w:highlight w:val="none"/>
          <w:lang w:eastAsia="zh-Hans"/>
        </w:rPr>
        <w:t>在线</w:t>
      </w:r>
      <w:r>
        <w:rPr>
          <w:rFonts w:hint="eastAsia" w:ascii="宋体" w:hAnsi="宋体" w:eastAsia="宋体" w:cs="宋体"/>
          <w:snapToGrid w:val="0"/>
          <w:kern w:val="2"/>
          <w:sz w:val="21"/>
          <w:szCs w:val="21"/>
          <w:highlight w:val="none"/>
        </w:rPr>
        <w:t>教学管理平台服务项目</w:t>
      </w:r>
      <w:r>
        <w:rPr>
          <w:rFonts w:hint="eastAsia" w:ascii="宋体" w:hAnsi="宋体" w:eastAsia="宋体" w:cs="宋体"/>
          <w:snapToGrid w:val="0"/>
          <w:kern w:val="2"/>
          <w:sz w:val="21"/>
          <w:szCs w:val="21"/>
          <w:highlight w:val="none"/>
          <w:lang w:val="en-US" w:eastAsia="zh-CN"/>
        </w:rPr>
        <w:t>应</w:t>
      </w:r>
      <w:r>
        <w:rPr>
          <w:rFonts w:hint="eastAsia" w:ascii="宋体" w:hAnsi="宋体" w:eastAsia="宋体" w:cs="宋体"/>
          <w:snapToGrid w:val="0"/>
          <w:kern w:val="2"/>
          <w:sz w:val="21"/>
          <w:szCs w:val="21"/>
          <w:highlight w:val="none"/>
        </w:rPr>
        <w:t>搭建在统一数据库及云服务支撑环境的基础上，</w:t>
      </w:r>
      <w:r>
        <w:rPr>
          <w:rFonts w:hint="eastAsia" w:ascii="宋体" w:hAnsi="宋体" w:eastAsia="宋体" w:cs="宋体"/>
          <w:snapToGrid w:val="0"/>
          <w:kern w:val="2"/>
          <w:sz w:val="21"/>
          <w:szCs w:val="21"/>
          <w:highlight w:val="none"/>
          <w:lang w:eastAsia="zh-Hans"/>
        </w:rPr>
        <w:t>供应商提供的高等学历继续教育在线教学管理平台</w:t>
      </w:r>
      <w:r>
        <w:rPr>
          <w:rFonts w:hint="eastAsia" w:cs="宋体"/>
          <w:snapToGrid w:val="0"/>
          <w:kern w:val="2"/>
          <w:sz w:val="21"/>
          <w:szCs w:val="21"/>
          <w:highlight w:val="none"/>
          <w:lang w:val="en-US" w:eastAsia="zh-CN"/>
        </w:rPr>
        <w:t>学习系统</w:t>
      </w:r>
      <w:r>
        <w:rPr>
          <w:rFonts w:hint="eastAsia" w:ascii="宋体" w:hAnsi="宋体" w:eastAsia="宋体" w:cs="宋体"/>
          <w:snapToGrid w:val="0"/>
          <w:kern w:val="2"/>
          <w:sz w:val="21"/>
          <w:szCs w:val="21"/>
          <w:highlight w:val="none"/>
          <w:lang w:eastAsia="zh-Hans"/>
        </w:rPr>
        <w:t>须满足</w:t>
      </w:r>
      <w:r>
        <w:rPr>
          <w:rFonts w:hint="eastAsia" w:ascii="宋体" w:hAnsi="宋体" w:eastAsia="宋体" w:cs="宋体"/>
          <w:snapToGrid w:val="0"/>
          <w:kern w:val="2"/>
          <w:sz w:val="21"/>
          <w:szCs w:val="21"/>
        </w:rPr>
        <w:t>招生</w:t>
      </w:r>
      <w:r>
        <w:rPr>
          <w:rFonts w:hint="eastAsia" w:ascii="宋体" w:hAnsi="宋体" w:eastAsia="宋体" w:cs="宋体"/>
          <w:snapToGrid w:val="0"/>
          <w:kern w:val="2"/>
          <w:sz w:val="21"/>
          <w:szCs w:val="21"/>
          <w:lang w:eastAsia="zh-Hans"/>
        </w:rPr>
        <w:t>管理</w:t>
      </w:r>
      <w:r>
        <w:rPr>
          <w:rFonts w:hint="eastAsia" w:ascii="宋体" w:hAnsi="宋体" w:eastAsia="宋体" w:cs="宋体"/>
          <w:snapToGrid w:val="0"/>
          <w:kern w:val="2"/>
          <w:sz w:val="21"/>
          <w:szCs w:val="21"/>
        </w:rPr>
        <w:t>、学籍管理、教学管理、教师</w:t>
      </w:r>
      <w:r>
        <w:rPr>
          <w:rFonts w:hint="eastAsia" w:ascii="宋体" w:hAnsi="宋体" w:eastAsia="宋体" w:cs="宋体"/>
          <w:snapToGrid w:val="0"/>
          <w:kern w:val="2"/>
          <w:sz w:val="21"/>
          <w:szCs w:val="21"/>
          <w:lang w:eastAsia="zh-Hans"/>
        </w:rPr>
        <w:t>管理</w:t>
      </w:r>
      <w:r>
        <w:rPr>
          <w:rFonts w:hint="eastAsia" w:ascii="宋体" w:hAnsi="宋体" w:eastAsia="宋体" w:cs="宋体"/>
          <w:snapToGrid w:val="0"/>
          <w:kern w:val="2"/>
          <w:sz w:val="21"/>
          <w:szCs w:val="21"/>
        </w:rPr>
        <w:t>、学生</w:t>
      </w:r>
      <w:r>
        <w:rPr>
          <w:rFonts w:hint="eastAsia" w:ascii="宋体" w:hAnsi="宋体" w:eastAsia="宋体" w:cs="宋体"/>
          <w:snapToGrid w:val="0"/>
          <w:kern w:val="2"/>
          <w:sz w:val="21"/>
          <w:szCs w:val="21"/>
          <w:lang w:eastAsia="zh-Hans"/>
        </w:rPr>
        <w:t>在线学习</w:t>
      </w:r>
      <w:r>
        <w:rPr>
          <w:rFonts w:hint="eastAsia" w:ascii="宋体" w:hAnsi="宋体" w:eastAsia="宋体" w:cs="宋体"/>
          <w:snapToGrid w:val="0"/>
          <w:kern w:val="2"/>
          <w:sz w:val="21"/>
          <w:szCs w:val="21"/>
        </w:rPr>
        <w:t>等。</w:t>
      </w:r>
      <w:r>
        <w:rPr>
          <w:rFonts w:hint="eastAsia" w:ascii="宋体" w:hAnsi="宋体" w:eastAsia="宋体" w:cs="宋体"/>
          <w:snapToGrid w:val="0"/>
          <w:kern w:val="2"/>
          <w:sz w:val="21"/>
          <w:szCs w:val="21"/>
          <w:lang w:eastAsia="zh-Hans"/>
        </w:rPr>
        <w:t>平台部署在承建公司云平台</w:t>
      </w:r>
      <w:r>
        <w:rPr>
          <w:rFonts w:hint="eastAsia" w:ascii="宋体" w:hAnsi="宋体" w:eastAsia="宋体" w:cs="宋体"/>
          <w:snapToGrid w:val="0"/>
          <w:kern w:val="2"/>
          <w:sz w:val="21"/>
          <w:szCs w:val="21"/>
        </w:rPr>
        <w:t>，能针对采购人业务特点和要求提供平台或系统的个性化定制、二次开发“量身打造”等服务。</w:t>
      </w:r>
    </w:p>
    <w:p w14:paraId="028D384F">
      <w:pPr>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napToGrid w:val="0"/>
          <w:kern w:val="2"/>
          <w:sz w:val="21"/>
          <w:szCs w:val="21"/>
        </w:rPr>
      </w:pPr>
      <w:r>
        <w:rPr>
          <w:rFonts w:hint="eastAsia" w:ascii="宋体" w:hAnsi="宋体" w:eastAsia="宋体" w:cs="宋体"/>
          <w:snapToGrid w:val="0"/>
          <w:kern w:val="2"/>
          <w:sz w:val="21"/>
          <w:szCs w:val="21"/>
          <w:lang w:eastAsia="zh-Hans"/>
        </w:rPr>
        <w:t>该</w:t>
      </w:r>
      <w:r>
        <w:rPr>
          <w:rFonts w:hint="eastAsia" w:cs="宋体"/>
          <w:snapToGrid w:val="0"/>
          <w:kern w:val="2"/>
          <w:sz w:val="21"/>
          <w:szCs w:val="21"/>
          <w:lang w:val="en-US" w:eastAsia="zh-CN"/>
        </w:rPr>
        <w:t>学习系统</w:t>
      </w:r>
      <w:r>
        <w:rPr>
          <w:rFonts w:hint="eastAsia" w:ascii="宋体" w:hAnsi="宋体" w:eastAsia="宋体" w:cs="宋体"/>
          <w:snapToGrid w:val="0"/>
          <w:kern w:val="2"/>
          <w:sz w:val="21"/>
          <w:szCs w:val="21"/>
          <w:lang w:eastAsia="zh-Hans"/>
        </w:rPr>
        <w:t>服务内容</w:t>
      </w:r>
      <w:r>
        <w:rPr>
          <w:rFonts w:hint="eastAsia" w:ascii="宋体" w:hAnsi="宋体" w:eastAsia="宋体" w:cs="宋体"/>
          <w:snapToGrid w:val="0"/>
          <w:kern w:val="2"/>
          <w:sz w:val="21"/>
          <w:szCs w:val="21"/>
        </w:rPr>
        <w:t>必须</w:t>
      </w:r>
      <w:r>
        <w:rPr>
          <w:rFonts w:hint="eastAsia" w:ascii="宋体" w:hAnsi="宋体" w:eastAsia="宋体" w:cs="宋体"/>
          <w:snapToGrid w:val="0"/>
          <w:kern w:val="2"/>
          <w:sz w:val="21"/>
          <w:szCs w:val="21"/>
          <w:lang w:eastAsia="zh-Hans"/>
        </w:rPr>
        <w:t>达到</w:t>
      </w:r>
      <w:r>
        <w:rPr>
          <w:rFonts w:hint="eastAsia" w:ascii="宋体" w:hAnsi="宋体" w:eastAsia="宋体" w:cs="宋体"/>
          <w:snapToGrid w:val="0"/>
          <w:kern w:val="2"/>
          <w:sz w:val="21"/>
          <w:szCs w:val="21"/>
        </w:rPr>
        <w:t>学院及</w:t>
      </w:r>
      <w:r>
        <w:rPr>
          <w:rFonts w:hint="eastAsia" w:ascii="宋体" w:hAnsi="宋体" w:eastAsia="宋体" w:cs="宋体"/>
          <w:snapToGrid w:val="0"/>
          <w:kern w:val="2"/>
          <w:sz w:val="21"/>
          <w:szCs w:val="21"/>
          <w:lang w:eastAsia="zh-Hans"/>
        </w:rPr>
        <w:t>校外教学点</w:t>
      </w:r>
      <w:r>
        <w:rPr>
          <w:rFonts w:hint="eastAsia" w:ascii="宋体" w:hAnsi="宋体" w:eastAsia="宋体" w:cs="宋体"/>
          <w:snapToGrid w:val="0"/>
          <w:kern w:val="2"/>
          <w:sz w:val="21"/>
          <w:szCs w:val="21"/>
        </w:rPr>
        <w:t>管理员对基础数据、学籍、教务、班级、课表、学生学习、考务、成绩、</w:t>
      </w:r>
      <w:r>
        <w:rPr>
          <w:rFonts w:hint="eastAsia" w:ascii="宋体" w:hAnsi="宋体" w:eastAsia="宋体" w:cs="宋体"/>
          <w:snapToGrid w:val="0"/>
          <w:kern w:val="2"/>
          <w:sz w:val="21"/>
          <w:szCs w:val="21"/>
          <w:lang w:val="en-US" w:eastAsia="zh-CN"/>
        </w:rPr>
        <w:t>毕业实践</w:t>
      </w:r>
      <w:r>
        <w:rPr>
          <w:rFonts w:hint="eastAsia" w:ascii="宋体" w:hAnsi="宋体" w:eastAsia="宋体" w:cs="宋体"/>
          <w:snapToGrid w:val="0"/>
          <w:kern w:val="2"/>
          <w:sz w:val="21"/>
          <w:szCs w:val="21"/>
        </w:rPr>
        <w:t>、直播</w:t>
      </w:r>
      <w:r>
        <w:rPr>
          <w:rFonts w:hint="eastAsia" w:ascii="宋体" w:hAnsi="宋体" w:eastAsia="宋体" w:cs="宋体"/>
          <w:snapToGrid w:val="0"/>
          <w:kern w:val="2"/>
          <w:sz w:val="21"/>
          <w:szCs w:val="21"/>
          <w:lang w:eastAsia="zh-CN"/>
        </w:rPr>
        <w:t>、</w:t>
      </w:r>
      <w:r>
        <w:rPr>
          <w:rFonts w:hint="eastAsia" w:ascii="宋体" w:hAnsi="宋体" w:eastAsia="宋体" w:cs="宋体"/>
          <w:snapToGrid w:val="0"/>
          <w:kern w:val="2"/>
          <w:sz w:val="21"/>
          <w:szCs w:val="21"/>
          <w:lang w:val="en-US" w:eastAsia="zh-CN"/>
        </w:rPr>
        <w:t>社会培训</w:t>
      </w:r>
      <w:r>
        <w:rPr>
          <w:rFonts w:hint="eastAsia" w:ascii="宋体" w:hAnsi="宋体" w:eastAsia="宋体" w:cs="宋体"/>
          <w:snapToGrid w:val="0"/>
          <w:kern w:val="2"/>
          <w:sz w:val="21"/>
          <w:szCs w:val="21"/>
        </w:rPr>
        <w:t>等一系列的业务进行信息化管理</w:t>
      </w:r>
      <w:r>
        <w:rPr>
          <w:rFonts w:hint="eastAsia" w:ascii="宋体" w:hAnsi="宋体" w:eastAsia="宋体" w:cs="宋体"/>
          <w:snapToGrid w:val="0"/>
          <w:kern w:val="2"/>
          <w:sz w:val="21"/>
          <w:szCs w:val="21"/>
          <w:lang w:eastAsia="zh-Hans"/>
        </w:rPr>
        <w:t>的要求</w:t>
      </w:r>
      <w:r>
        <w:rPr>
          <w:rFonts w:hint="eastAsia" w:ascii="宋体" w:hAnsi="宋体" w:eastAsia="宋体" w:cs="宋体"/>
          <w:snapToGrid w:val="0"/>
          <w:kern w:val="2"/>
          <w:sz w:val="21"/>
          <w:szCs w:val="21"/>
        </w:rPr>
        <w:t>；并</w:t>
      </w:r>
      <w:r>
        <w:rPr>
          <w:rFonts w:hint="eastAsia" w:ascii="宋体" w:hAnsi="宋体" w:eastAsia="宋体" w:cs="宋体"/>
          <w:snapToGrid w:val="0"/>
          <w:kern w:val="2"/>
          <w:sz w:val="21"/>
          <w:szCs w:val="21"/>
          <w:lang w:eastAsia="zh-Hans"/>
        </w:rPr>
        <w:t>能支持</w:t>
      </w:r>
      <w:r>
        <w:rPr>
          <w:rFonts w:hint="eastAsia" w:ascii="宋体" w:hAnsi="宋体" w:eastAsia="宋体" w:cs="宋体"/>
          <w:snapToGrid w:val="0"/>
          <w:kern w:val="2"/>
          <w:sz w:val="21"/>
          <w:szCs w:val="21"/>
        </w:rPr>
        <w:t>督学导学、统计报表、用户行为分析、公告管理、消息、帮助等辅助管理功能</w:t>
      </w:r>
      <w:r>
        <w:rPr>
          <w:rFonts w:hint="eastAsia" w:ascii="宋体" w:hAnsi="宋体" w:eastAsia="宋体" w:cs="宋体"/>
          <w:snapToGrid w:val="0"/>
          <w:kern w:val="2"/>
          <w:sz w:val="21"/>
          <w:szCs w:val="21"/>
          <w:lang w:eastAsia="zh-Hans"/>
        </w:rPr>
        <w:t>服务</w:t>
      </w:r>
      <w:r>
        <w:rPr>
          <w:rFonts w:hint="eastAsia" w:ascii="宋体" w:hAnsi="宋体" w:eastAsia="宋体" w:cs="宋体"/>
          <w:snapToGrid w:val="0"/>
          <w:kern w:val="2"/>
          <w:sz w:val="21"/>
          <w:szCs w:val="21"/>
        </w:rPr>
        <w:t>。</w:t>
      </w:r>
    </w:p>
    <w:p w14:paraId="5D911FD4">
      <w:pPr>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napToGrid w:val="0"/>
          <w:kern w:val="2"/>
          <w:sz w:val="21"/>
          <w:szCs w:val="21"/>
          <w:lang w:eastAsia="zh-CN"/>
        </w:rPr>
      </w:pPr>
      <w:r>
        <w:rPr>
          <w:rFonts w:hint="eastAsia" w:ascii="宋体" w:hAnsi="宋体" w:eastAsia="宋体" w:cs="宋体"/>
          <w:snapToGrid w:val="0"/>
          <w:kern w:val="2"/>
          <w:sz w:val="21"/>
          <w:szCs w:val="21"/>
        </w:rPr>
        <w:t>为保证学生数据安全，供应商应无成人高等学历招生业务</w:t>
      </w:r>
      <w:r>
        <w:rPr>
          <w:rFonts w:hint="eastAsia" w:cs="宋体"/>
          <w:snapToGrid w:val="0"/>
          <w:kern w:val="2"/>
          <w:sz w:val="21"/>
          <w:szCs w:val="21"/>
          <w:lang w:eastAsia="zh-CN"/>
        </w:rPr>
        <w:t>。</w:t>
      </w:r>
    </w:p>
    <w:p w14:paraId="67EBE8A8">
      <w:pPr>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rPr>
        <w:t>各主要功能模块</w:t>
      </w:r>
      <w:r>
        <w:rPr>
          <w:rFonts w:hint="eastAsia" w:ascii="宋体" w:hAnsi="宋体" w:eastAsia="宋体" w:cs="宋体"/>
          <w:snapToGrid w:val="0"/>
          <w:kern w:val="21"/>
          <w:sz w:val="21"/>
          <w:szCs w:val="21"/>
          <w:lang w:eastAsia="zh-Hans"/>
        </w:rPr>
        <w:t>须达到的</w:t>
      </w:r>
      <w:r>
        <w:rPr>
          <w:rFonts w:hint="eastAsia" w:ascii="宋体" w:hAnsi="宋体" w:eastAsia="宋体" w:cs="宋体"/>
          <w:snapToGrid w:val="0"/>
          <w:kern w:val="21"/>
          <w:sz w:val="21"/>
          <w:szCs w:val="21"/>
        </w:rPr>
        <w:t>要求如下，包含但不限于以下功能模块：</w:t>
      </w:r>
    </w:p>
    <w:p w14:paraId="458A528C">
      <w:pPr>
        <w:pageBreakBefore w:val="0"/>
        <w:widowControl w:val="0"/>
        <w:numPr>
          <w:ilvl w:val="0"/>
          <w:numId w:val="0"/>
        </w:numPr>
        <w:kinsoku/>
        <w:wordWrap/>
        <w:overflowPunct/>
        <w:topLinePunct w:val="0"/>
        <w:autoSpaceDE/>
        <w:autoSpaceDN/>
        <w:bidi w:val="0"/>
        <w:adjustRightInd w:val="0"/>
        <w:snapToGrid w:val="0"/>
        <w:spacing w:before="0" w:beforeLines="0" w:after="0" w:afterLines="0" w:line="288" w:lineRule="auto"/>
        <w:ind w:left="0" w:leftChars="0" w:firstLine="422" w:firstLineChars="200"/>
        <w:textAlignment w:val="auto"/>
        <w:outlineLvl w:val="9"/>
        <w:rPr>
          <w:rFonts w:hint="eastAsia" w:ascii="宋体" w:hAnsi="宋体" w:eastAsia="宋体" w:cs="宋体"/>
          <w:b/>
          <w:bCs w:val="0"/>
          <w:sz w:val="21"/>
          <w:szCs w:val="21"/>
          <w:lang w:val="en-US" w:eastAsia="zh-CN"/>
        </w:rPr>
      </w:pPr>
      <w:bookmarkStart w:id="32" w:name="_Toc22768"/>
      <w:bookmarkStart w:id="33" w:name="_Toc3130"/>
      <w:r>
        <w:rPr>
          <w:rFonts w:hint="eastAsia" w:ascii="宋体" w:hAnsi="宋体" w:eastAsia="宋体" w:cs="宋体"/>
          <w:b/>
          <w:bCs w:val="0"/>
          <w:kern w:val="2"/>
          <w:sz w:val="21"/>
          <w:szCs w:val="21"/>
          <w:lang w:val="en-US" w:eastAsia="zh-CN" w:bidi="ar-SA"/>
        </w:rPr>
        <w:t>1.</w:t>
      </w:r>
      <w:r>
        <w:rPr>
          <w:rFonts w:hint="eastAsia" w:ascii="宋体" w:hAnsi="宋体" w:eastAsia="宋体" w:cs="宋体"/>
          <w:b/>
          <w:bCs w:val="0"/>
          <w:sz w:val="21"/>
          <w:szCs w:val="21"/>
          <w:lang w:val="en-US" w:eastAsia="zh-CN"/>
        </w:rPr>
        <w:t>基础数据管理</w:t>
      </w:r>
      <w:bookmarkEnd w:id="32"/>
    </w:p>
    <w:p w14:paraId="671931FC">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1.1</w:t>
      </w:r>
      <w:r>
        <w:rPr>
          <w:rFonts w:hint="eastAsia" w:ascii="宋体" w:hAnsi="宋体" w:eastAsia="宋体" w:cs="宋体"/>
          <w:snapToGrid w:val="0"/>
          <w:kern w:val="21"/>
          <w:sz w:val="21"/>
          <w:szCs w:val="21"/>
        </w:rPr>
        <w:t>组织机构、角色适用于主办高校、校外教学点不同组织架构和权限的管理；支持对学校教学信息进行集中管理和维护，同时支持设置角色及权限等功能。</w:t>
      </w:r>
    </w:p>
    <w:p w14:paraId="4C6A5EFD">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1.2</w:t>
      </w:r>
      <w:r>
        <w:rPr>
          <w:rFonts w:hint="eastAsia" w:ascii="宋体" w:hAnsi="宋体" w:eastAsia="宋体" w:cs="宋体"/>
          <w:snapToGrid w:val="0"/>
          <w:kern w:val="21"/>
          <w:sz w:val="21"/>
          <w:szCs w:val="21"/>
        </w:rPr>
        <w:t>支持校外教学点管理，支持教学点基本信息管理，支持编辑教学点信息、 合作状态、封面、负责人及联系方式，可以自定义选择是否为跨省教学点、是否承接对口帮扶、行业紧缺人才培养任务、 是否为医学或涉医教学点等信息</w:t>
      </w:r>
      <w:r>
        <w:rPr>
          <w:rFonts w:hint="eastAsia" w:ascii="宋体" w:hAnsi="宋体" w:eastAsia="宋体" w:cs="宋体"/>
          <w:snapToGrid w:val="0"/>
          <w:kern w:val="21"/>
          <w:sz w:val="21"/>
          <w:szCs w:val="21"/>
          <w:lang w:eastAsia="zh-CN"/>
        </w:rPr>
        <w:t>；支持教学点设点信息管理，支持编辑设点单位名称、地址、性质、法人名称并上传法人证书、联系人及联系方式；支持自定义设点单位经费分成比例，协议签署时间及协议有效期，上传设点协议；</w:t>
      </w:r>
      <w:r>
        <w:rPr>
          <w:rFonts w:hint="eastAsia" w:ascii="宋体" w:hAnsi="宋体" w:eastAsia="宋体" w:cs="宋体"/>
          <w:snapToGrid w:val="0"/>
          <w:kern w:val="21"/>
          <w:sz w:val="21"/>
          <w:szCs w:val="21"/>
          <w:highlight w:val="none"/>
          <w:lang w:eastAsia="zh-CN"/>
        </w:rPr>
        <w:t>支持导出教学点备案表，查看备案状态和备案号；支持编辑办学条件，包括但不限于：办学场所面积、专业教学实训用房面积、计算机数量、录播、直播室面积、教师教研办公用房面积、图书藏量等，是否符合相关安全标准。</w:t>
      </w:r>
    </w:p>
    <w:p w14:paraId="1728BF3F">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highlight w:val="none"/>
          <w:lang w:val="en-US" w:eastAsia="zh-CN" w:bidi="ar-SA"/>
        </w:rPr>
        <w:t>1.3</w:t>
      </w:r>
      <w:r>
        <w:rPr>
          <w:rFonts w:hint="eastAsia" w:ascii="宋体" w:hAnsi="宋体" w:eastAsia="宋体" w:cs="宋体"/>
          <w:snapToGrid w:val="0"/>
          <w:kern w:val="21"/>
          <w:sz w:val="21"/>
          <w:szCs w:val="21"/>
          <w:highlight w:val="none"/>
        </w:rPr>
        <w:t>支持专业管理，支持单个或批量添加专业信息；</w:t>
      </w:r>
    </w:p>
    <w:p w14:paraId="4770B7F0">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highlight w:val="none"/>
          <w:lang w:val="en-US" w:eastAsia="zh-CN" w:bidi="ar-SA"/>
        </w:rPr>
        <w:t>1.4</w:t>
      </w:r>
      <w:r>
        <w:rPr>
          <w:rFonts w:hint="eastAsia" w:ascii="宋体" w:hAnsi="宋体" w:eastAsia="宋体" w:cs="宋体"/>
          <w:snapToGrid w:val="0"/>
          <w:kern w:val="21"/>
          <w:sz w:val="21"/>
          <w:szCs w:val="21"/>
          <w:highlight w:val="none"/>
        </w:rPr>
        <w:t>支持学期管理，可以定义开始时间、结束时间，可以设置是否当前学期；</w:t>
      </w:r>
    </w:p>
    <w:p w14:paraId="584B5EE0">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highlight w:val="none"/>
          <w:lang w:val="en-US" w:eastAsia="zh-CN" w:bidi="ar-SA"/>
        </w:rPr>
        <w:t>1.5</w:t>
      </w:r>
      <w:r>
        <w:rPr>
          <w:rFonts w:hint="eastAsia" w:ascii="宋体" w:hAnsi="宋体" w:eastAsia="宋体" w:cs="宋体"/>
          <w:snapToGrid w:val="0"/>
          <w:kern w:val="21"/>
          <w:sz w:val="21"/>
          <w:szCs w:val="21"/>
          <w:highlight w:val="none"/>
        </w:rPr>
        <w:t>支持自定义角色，支持权限设置细化到操作按钮；平台可设置不同权限的账号，使用人员具备不同的操作或管理权限，只有在用户正确输入账号和密码后，才能成功完成鉴权并登录系统。</w:t>
      </w:r>
    </w:p>
    <w:p w14:paraId="75B15877">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highlight w:val="none"/>
          <w:lang w:val="en-US" w:eastAsia="zh-CN" w:bidi="ar-SA"/>
        </w:rPr>
        <w:t>1.6</w:t>
      </w:r>
      <w:r>
        <w:rPr>
          <w:rFonts w:hint="eastAsia" w:ascii="宋体" w:hAnsi="宋体" w:eastAsia="宋体" w:cs="宋体"/>
          <w:snapToGrid w:val="0"/>
          <w:kern w:val="21"/>
          <w:sz w:val="21"/>
          <w:szCs w:val="21"/>
          <w:highlight w:val="none"/>
        </w:rPr>
        <w:t>教师资质管理</w:t>
      </w:r>
      <w:r>
        <w:rPr>
          <w:rFonts w:hint="eastAsia" w:ascii="宋体" w:hAnsi="宋体" w:eastAsia="宋体" w:cs="宋体"/>
          <w:snapToGrid w:val="0"/>
          <w:kern w:val="21"/>
          <w:sz w:val="21"/>
          <w:szCs w:val="21"/>
          <w:highlight w:val="none"/>
          <w:lang w:eastAsia="zh-CN"/>
        </w:rPr>
        <w:t>：</w:t>
      </w:r>
      <w:r>
        <w:rPr>
          <w:rFonts w:hint="eastAsia" w:ascii="宋体" w:hAnsi="宋体" w:eastAsia="宋体" w:cs="宋体"/>
          <w:snapToGrid w:val="0"/>
          <w:kern w:val="21"/>
          <w:sz w:val="21"/>
          <w:szCs w:val="21"/>
          <w:highlight w:val="none"/>
        </w:rPr>
        <w:t>支持编辑教师资质信息，包括但不限于学历学位、职称、专业领域，支持上传 PDF、JPG、JPEG、PNG 格式的相关资质材料</w:t>
      </w:r>
      <w:r>
        <w:rPr>
          <w:rFonts w:hint="eastAsia" w:ascii="宋体" w:hAnsi="宋体" w:eastAsia="宋体" w:cs="宋体"/>
          <w:snapToGrid w:val="0"/>
          <w:kern w:val="21"/>
          <w:sz w:val="21"/>
          <w:szCs w:val="21"/>
          <w:highlight w:val="none"/>
          <w:lang w:eastAsia="zh-CN"/>
        </w:rPr>
        <w:t>。</w:t>
      </w:r>
    </w:p>
    <w:p w14:paraId="3EE30E53">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highlight w:val="none"/>
          <w:lang w:val="en-US" w:eastAsia="zh-CN" w:bidi="ar-SA"/>
        </w:rPr>
        <w:t>1.7</w:t>
      </w:r>
      <w:r>
        <w:rPr>
          <w:rFonts w:hint="eastAsia" w:ascii="宋体" w:hAnsi="宋体" w:eastAsia="宋体" w:cs="宋体"/>
          <w:snapToGrid w:val="0"/>
          <w:kern w:val="21"/>
          <w:sz w:val="21"/>
          <w:szCs w:val="21"/>
          <w:highlight w:val="none"/>
          <w:lang w:val="en-US" w:eastAsia="zh-CN"/>
        </w:rPr>
        <w:t>打印设置：支持证明材料导出和打印功能，导出类型</w:t>
      </w:r>
      <w:r>
        <w:rPr>
          <w:rFonts w:hint="eastAsia" w:ascii="宋体" w:hAnsi="宋体" w:eastAsia="宋体" w:cs="宋体"/>
          <w:snapToGrid w:val="0"/>
          <w:kern w:val="21"/>
          <w:sz w:val="21"/>
          <w:szCs w:val="21"/>
          <w:lang w:val="en-US" w:eastAsia="zh-CN"/>
        </w:rPr>
        <w:t>可选择一个学生一个PDF或合并为一个PDF导出，支持设置文件按学号排序，支持设置调用电子签章。</w:t>
      </w:r>
    </w:p>
    <w:p w14:paraId="5BD9177C">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1.8</w:t>
      </w:r>
      <w:r>
        <w:rPr>
          <w:rFonts w:hint="eastAsia" w:ascii="宋体" w:hAnsi="宋体" w:eastAsia="宋体" w:cs="宋体"/>
          <w:snapToGrid w:val="0"/>
          <w:kern w:val="21"/>
          <w:sz w:val="21"/>
          <w:szCs w:val="21"/>
        </w:rPr>
        <w:t>系统日志记录所有管理员的操作记录、操作人、时间等信息</w:t>
      </w:r>
      <w:r>
        <w:rPr>
          <w:rFonts w:hint="eastAsia" w:ascii="宋体" w:hAnsi="宋体" w:eastAsia="宋体" w:cs="宋体"/>
          <w:snapToGrid w:val="0"/>
          <w:kern w:val="21"/>
          <w:sz w:val="21"/>
          <w:szCs w:val="21"/>
          <w:lang w:eastAsia="zh-CN"/>
        </w:rPr>
        <w:t>。</w:t>
      </w:r>
    </w:p>
    <w:p w14:paraId="041AFC93">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lang w:val="en-US" w:eastAsia="zh-CN"/>
        </w:rPr>
      </w:pPr>
      <w:r>
        <w:rPr>
          <w:rFonts w:hint="eastAsia" w:ascii="宋体" w:hAnsi="宋体" w:eastAsia="宋体" w:cs="宋体"/>
          <w:snapToGrid w:val="0"/>
          <w:kern w:val="21"/>
          <w:sz w:val="21"/>
          <w:szCs w:val="21"/>
          <w:lang w:val="en-US" w:eastAsia="zh-CN" w:bidi="ar-SA"/>
        </w:rPr>
        <w:t>1.9</w:t>
      </w:r>
      <w:r>
        <w:rPr>
          <w:rFonts w:hint="eastAsia" w:ascii="宋体" w:hAnsi="宋体" w:eastAsia="宋体" w:cs="宋体"/>
          <w:snapToGrid w:val="0"/>
          <w:kern w:val="21"/>
          <w:sz w:val="21"/>
          <w:szCs w:val="21"/>
          <w:lang w:val="en-US" w:eastAsia="zh-CN"/>
        </w:rPr>
        <w:t>门户网站：实现学校主页可配置，支持轮播图更换与排版，支持设置院校信息，新闻，简介，招生简章，联系方式，并且可以个性化定制插图，配置通知公告，支持热门专业信息主页展示，同时附带专业封面，公示合作站点，支持直接通过页面模块拖动的方式布局板块，采用丰富媒体编辑器，编辑器包含视频、文档、图片、音频、图书、公式、符号、附件、网页、动画等常用组件。</w:t>
      </w:r>
    </w:p>
    <w:p w14:paraId="655FF67B">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lang w:val="en-US" w:eastAsia="zh-CN"/>
        </w:rPr>
      </w:pPr>
      <w:bookmarkStart w:id="34" w:name="_Toc457"/>
      <w:r>
        <w:rPr>
          <w:rFonts w:hint="eastAsia" w:ascii="宋体" w:hAnsi="宋体" w:eastAsia="宋体" w:cs="宋体"/>
          <w:snapToGrid w:val="0"/>
          <w:kern w:val="21"/>
          <w:sz w:val="21"/>
          <w:szCs w:val="21"/>
          <w:lang w:val="en-US" w:eastAsia="zh-CN" w:bidi="ar-SA"/>
        </w:rPr>
        <w:t>1.10</w:t>
      </w:r>
      <w:r>
        <w:rPr>
          <w:rFonts w:hint="eastAsia" w:ascii="宋体" w:hAnsi="宋体" w:eastAsia="宋体" w:cs="宋体"/>
          <w:snapToGrid w:val="0"/>
          <w:kern w:val="21"/>
          <w:sz w:val="21"/>
          <w:szCs w:val="21"/>
          <w:lang w:val="en-US" w:eastAsia="zh-CN"/>
        </w:rPr>
        <w:t>新闻和通知管理</w:t>
      </w:r>
      <w:bookmarkEnd w:id="34"/>
    </w:p>
    <w:p w14:paraId="141B21E8">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val="en-US" w:eastAsia="zh-CN"/>
        </w:rPr>
      </w:pPr>
      <w:r>
        <w:rPr>
          <w:rFonts w:hint="default" w:ascii="宋体" w:hAnsi="宋体" w:eastAsia="宋体" w:cs="宋体"/>
          <w:kern w:val="2"/>
          <w:sz w:val="21"/>
          <w:szCs w:val="21"/>
          <w:lang w:val="en-US" w:eastAsia="zh-CN" w:bidi="ar-SA"/>
        </w:rPr>
        <w:t>(1)</w:t>
      </w:r>
      <w:r>
        <w:rPr>
          <w:rFonts w:hint="eastAsia" w:ascii="宋体" w:hAnsi="宋体" w:eastAsia="宋体" w:cs="宋体"/>
          <w:sz w:val="21"/>
          <w:szCs w:val="21"/>
          <w:lang w:val="en-US" w:eastAsia="zh-CN"/>
        </w:rPr>
        <w:t>支持管理员、班主任按照校外教学点、年级、专业、班级等信息向学生发送系统公告。</w:t>
      </w:r>
    </w:p>
    <w:p w14:paraId="6F776173">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val="en-US" w:eastAsia="zh-CN"/>
        </w:rPr>
      </w:pPr>
      <w:r>
        <w:rPr>
          <w:rFonts w:hint="default" w:ascii="宋体" w:hAnsi="宋体" w:eastAsia="宋体" w:cs="宋体"/>
          <w:kern w:val="2"/>
          <w:sz w:val="21"/>
          <w:szCs w:val="21"/>
          <w:lang w:val="en-US" w:eastAsia="zh-CN" w:bidi="ar-SA"/>
        </w:rPr>
        <w:t>(2)</w:t>
      </w:r>
      <w:r>
        <w:rPr>
          <w:rFonts w:hint="eastAsia" w:ascii="宋体" w:hAnsi="宋体" w:eastAsia="宋体" w:cs="宋体"/>
          <w:sz w:val="21"/>
          <w:szCs w:val="21"/>
          <w:lang w:val="en-US" w:eastAsia="zh-CN"/>
        </w:rPr>
        <w:t>支持院校新闻公告发布，推送形式以文字、音视频文件、超链接(连接学校其他系统信息或者问卷等H5) 形式推送。</w:t>
      </w:r>
    </w:p>
    <w:p w14:paraId="7D6842B3">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val="en-US" w:eastAsia="zh-CN"/>
        </w:rPr>
      </w:pPr>
      <w:r>
        <w:rPr>
          <w:rFonts w:hint="default" w:ascii="宋体" w:hAnsi="宋体" w:eastAsia="宋体" w:cs="宋体"/>
          <w:kern w:val="2"/>
          <w:sz w:val="21"/>
          <w:szCs w:val="21"/>
          <w:lang w:val="en-US" w:eastAsia="zh-CN" w:bidi="ar-SA"/>
        </w:rPr>
        <w:t>(3)</w:t>
      </w:r>
      <w:r>
        <w:rPr>
          <w:rFonts w:hint="eastAsia" w:ascii="宋体" w:hAnsi="宋体" w:eastAsia="宋体" w:cs="宋体"/>
          <w:sz w:val="21"/>
          <w:szCs w:val="21"/>
          <w:lang w:val="en-US" w:eastAsia="zh-CN"/>
        </w:rPr>
        <w:t>支持在全业务流程环节向学生发送站内信、短信等消息推送通知。</w:t>
      </w:r>
    </w:p>
    <w:p w14:paraId="046D11AA">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val="en-US" w:eastAsia="zh-CN"/>
        </w:rPr>
      </w:pPr>
      <w:r>
        <w:rPr>
          <w:rFonts w:hint="default" w:ascii="宋体" w:hAnsi="宋体" w:eastAsia="宋体" w:cs="宋体"/>
          <w:kern w:val="2"/>
          <w:sz w:val="21"/>
          <w:szCs w:val="21"/>
          <w:lang w:val="en-US" w:eastAsia="zh-CN" w:bidi="ar-SA"/>
        </w:rPr>
        <w:t>(4)</w:t>
      </w:r>
      <w:r>
        <w:rPr>
          <w:rFonts w:hint="eastAsia" w:ascii="宋体" w:hAnsi="宋体" w:eastAsia="宋体" w:cs="宋体"/>
          <w:sz w:val="21"/>
          <w:szCs w:val="21"/>
          <w:lang w:val="en-US" w:eastAsia="zh-CN"/>
        </w:rPr>
        <w:t>支持查看通知的已读和未读情况及导出统计结果。</w:t>
      </w:r>
    </w:p>
    <w:p w14:paraId="13EFC198">
      <w:pPr>
        <w:pStyle w:val="6"/>
        <w:pageBreakBefore w:val="0"/>
        <w:widowControl w:val="0"/>
        <w:numPr>
          <w:ilvl w:val="0"/>
          <w:numId w:val="0"/>
        </w:numPr>
        <w:kinsoku/>
        <w:wordWrap/>
        <w:overflowPunct/>
        <w:topLinePunct w:val="0"/>
        <w:autoSpaceDE/>
        <w:autoSpaceDN/>
        <w:bidi w:val="0"/>
        <w:adjustRightInd w:val="0"/>
        <w:snapToGrid w:val="0"/>
        <w:spacing w:after="0" w:line="288" w:lineRule="auto"/>
        <w:ind w:left="0" w:leftChars="0" w:firstLine="420" w:firstLineChars="200"/>
        <w:textAlignment w:val="auto"/>
        <w:rPr>
          <w:rFonts w:hint="eastAsia" w:ascii="宋体" w:hAnsi="宋体" w:eastAsia="宋体" w:cs="宋体"/>
          <w:snapToGrid w:val="0"/>
          <w:kern w:val="21"/>
          <w:sz w:val="21"/>
          <w:szCs w:val="21"/>
          <w:highlight w:val="none"/>
          <w:lang w:val="en-US" w:eastAsia="zh-CN" w:bidi="ar-SA"/>
        </w:rPr>
      </w:pPr>
      <w:r>
        <w:rPr>
          <w:rFonts w:hint="default" w:ascii="宋体" w:hAnsi="宋体" w:eastAsia="宋体" w:cs="宋体"/>
          <w:snapToGrid w:val="0"/>
          <w:kern w:val="21"/>
          <w:sz w:val="21"/>
          <w:szCs w:val="21"/>
          <w:highlight w:val="none"/>
          <w:lang w:val="en-US" w:eastAsia="zh-CN" w:bidi="ar-SA"/>
        </w:rPr>
        <w:t>11．</w:t>
      </w:r>
      <w:r>
        <w:rPr>
          <w:rFonts w:hint="eastAsia" w:ascii="宋体" w:hAnsi="宋体" w:eastAsia="宋体" w:cs="宋体"/>
          <w:snapToGrid w:val="0"/>
          <w:kern w:val="21"/>
          <w:sz w:val="21"/>
          <w:szCs w:val="21"/>
          <w:highlight w:val="none"/>
          <w:lang w:val="en-US" w:eastAsia="zh-CN" w:bidi="ar-SA"/>
        </w:rPr>
        <w:t>安全监管</w:t>
      </w:r>
    </w:p>
    <w:p w14:paraId="6BE02451">
      <w:pPr>
        <w:pStyle w:val="6"/>
        <w:pageBreakBefore w:val="0"/>
        <w:widowControl w:val="0"/>
        <w:numPr>
          <w:ilvl w:val="0"/>
          <w:numId w:val="0"/>
        </w:numPr>
        <w:kinsoku/>
        <w:wordWrap/>
        <w:overflowPunct/>
        <w:topLinePunct w:val="0"/>
        <w:autoSpaceDE/>
        <w:autoSpaceDN/>
        <w:bidi w:val="0"/>
        <w:adjustRightInd w:val="0"/>
        <w:snapToGrid w:val="0"/>
        <w:spacing w:after="0" w:line="288" w:lineRule="auto"/>
        <w:ind w:left="0" w:leftChars="0" w:firstLine="420" w:firstLineChars="200"/>
        <w:textAlignment w:val="auto"/>
        <w:rPr>
          <w:rFonts w:hint="eastAsia" w:ascii="宋体" w:hAnsi="宋体" w:eastAsia="宋体" w:cs="宋体"/>
          <w:sz w:val="21"/>
          <w:szCs w:val="21"/>
          <w:highlight w:val="none"/>
          <w:lang w:val="en-US" w:eastAsia="zh-CN"/>
        </w:rPr>
      </w:pPr>
      <w:r>
        <w:rPr>
          <w:rFonts w:hint="default" w:ascii="宋体" w:hAnsi="宋体" w:eastAsia="宋体" w:cs="宋体"/>
          <w:kern w:val="2"/>
          <w:sz w:val="21"/>
          <w:szCs w:val="21"/>
          <w:highlight w:val="none"/>
          <w:lang w:val="en-US" w:eastAsia="zh-CN" w:bidi="ar-SA"/>
        </w:rPr>
        <w:t>(1)</w:t>
      </w:r>
      <w:r>
        <w:rPr>
          <w:rFonts w:hint="eastAsia" w:ascii="宋体" w:hAnsi="宋体" w:eastAsia="宋体" w:cs="宋体"/>
          <w:sz w:val="21"/>
          <w:szCs w:val="21"/>
          <w:highlight w:val="none"/>
          <w:lang w:val="en-US" w:eastAsia="zh-CN"/>
        </w:rPr>
        <w:t>支持管理员教师模拟登陆学生账号，查看学生端状态，查看学生所有课程的学习记录和考试情况。</w:t>
      </w:r>
    </w:p>
    <w:p w14:paraId="1B2E10DD">
      <w:pPr>
        <w:pStyle w:val="6"/>
        <w:pageBreakBefore w:val="0"/>
        <w:widowControl w:val="0"/>
        <w:numPr>
          <w:ilvl w:val="0"/>
          <w:numId w:val="0"/>
        </w:numPr>
        <w:kinsoku/>
        <w:wordWrap/>
        <w:overflowPunct/>
        <w:topLinePunct w:val="0"/>
        <w:autoSpaceDE/>
        <w:autoSpaceDN/>
        <w:bidi w:val="0"/>
        <w:adjustRightInd w:val="0"/>
        <w:snapToGrid w:val="0"/>
        <w:spacing w:after="0" w:line="288" w:lineRule="auto"/>
        <w:ind w:left="0" w:leftChars="0" w:firstLine="420" w:firstLineChars="200"/>
        <w:textAlignment w:val="auto"/>
        <w:rPr>
          <w:rFonts w:hint="eastAsia" w:ascii="宋体" w:hAnsi="宋体" w:eastAsia="宋体" w:cs="宋体"/>
          <w:sz w:val="21"/>
          <w:szCs w:val="21"/>
          <w:highlight w:val="none"/>
          <w:lang w:val="en-US" w:eastAsia="zh-CN"/>
        </w:rPr>
      </w:pPr>
      <w:r>
        <w:rPr>
          <w:rFonts w:hint="default" w:ascii="宋体" w:hAnsi="宋体" w:eastAsia="宋体" w:cs="宋体"/>
          <w:kern w:val="2"/>
          <w:sz w:val="21"/>
          <w:szCs w:val="21"/>
          <w:highlight w:val="none"/>
          <w:lang w:val="en-US" w:eastAsia="zh-CN" w:bidi="ar-SA"/>
        </w:rPr>
        <w:t>(2)</w:t>
      </w:r>
      <w:r>
        <w:rPr>
          <w:rFonts w:hint="eastAsia" w:ascii="宋体" w:hAnsi="宋体" w:eastAsia="宋体" w:cs="宋体"/>
          <w:sz w:val="21"/>
          <w:szCs w:val="21"/>
          <w:highlight w:val="none"/>
          <w:lang w:val="en-US" w:eastAsia="zh-CN"/>
        </w:rPr>
        <w:t>支持开启防录屏安全设置，防录屏必须同时包含开启动态水印、禁止回放下载、禁止 APP录屏， 自定义水印尺寸和不透明度，可预览查看课程视频中水印动态。</w:t>
      </w:r>
    </w:p>
    <w:p w14:paraId="55B41188">
      <w:pPr>
        <w:pStyle w:val="6"/>
        <w:pageBreakBefore w:val="0"/>
        <w:widowControl w:val="0"/>
        <w:numPr>
          <w:ilvl w:val="0"/>
          <w:numId w:val="0"/>
        </w:numPr>
        <w:kinsoku/>
        <w:wordWrap/>
        <w:overflowPunct/>
        <w:topLinePunct w:val="0"/>
        <w:autoSpaceDE/>
        <w:autoSpaceDN/>
        <w:bidi w:val="0"/>
        <w:adjustRightInd w:val="0"/>
        <w:snapToGrid w:val="0"/>
        <w:spacing w:after="0" w:line="288" w:lineRule="auto"/>
        <w:ind w:left="0" w:leftChars="0" w:firstLine="420" w:firstLineChars="200"/>
        <w:textAlignment w:val="auto"/>
        <w:rPr>
          <w:rFonts w:hint="eastAsia" w:ascii="宋体" w:hAnsi="宋体" w:eastAsia="宋体" w:cs="宋体"/>
          <w:sz w:val="21"/>
          <w:szCs w:val="21"/>
          <w:highlight w:val="none"/>
          <w:lang w:val="en-US" w:eastAsia="zh-CN"/>
        </w:rPr>
      </w:pPr>
      <w:r>
        <w:rPr>
          <w:rFonts w:hint="default" w:ascii="宋体" w:hAnsi="宋体" w:eastAsia="宋体" w:cs="宋体"/>
          <w:kern w:val="2"/>
          <w:sz w:val="21"/>
          <w:szCs w:val="21"/>
          <w:highlight w:val="none"/>
          <w:lang w:val="en-US" w:eastAsia="zh-CN" w:bidi="ar-SA"/>
        </w:rPr>
        <w:t>(3)</w:t>
      </w:r>
      <w:r>
        <w:rPr>
          <w:rFonts w:hint="eastAsia" w:ascii="宋体" w:hAnsi="宋体" w:eastAsia="宋体" w:cs="宋体"/>
          <w:sz w:val="21"/>
          <w:szCs w:val="21"/>
          <w:highlight w:val="none"/>
          <w:lang w:val="en-US" w:eastAsia="zh-CN"/>
        </w:rPr>
        <w:t>支持自定义选择角色和老师赋予紧急终止直播权限。</w:t>
      </w:r>
    </w:p>
    <w:p w14:paraId="7F78C21C">
      <w:pPr>
        <w:pStyle w:val="6"/>
        <w:pageBreakBefore w:val="0"/>
        <w:widowControl w:val="0"/>
        <w:numPr>
          <w:ilvl w:val="0"/>
          <w:numId w:val="0"/>
        </w:numPr>
        <w:kinsoku/>
        <w:wordWrap/>
        <w:overflowPunct/>
        <w:topLinePunct w:val="0"/>
        <w:autoSpaceDE/>
        <w:autoSpaceDN/>
        <w:bidi w:val="0"/>
        <w:adjustRightInd w:val="0"/>
        <w:snapToGrid w:val="0"/>
        <w:spacing w:after="0" w:line="288" w:lineRule="auto"/>
        <w:ind w:left="0" w:leftChars="0" w:firstLine="420" w:firstLineChars="200"/>
        <w:textAlignment w:val="auto"/>
        <w:rPr>
          <w:rFonts w:hint="eastAsia" w:ascii="宋体" w:hAnsi="宋体" w:eastAsia="宋体" w:cs="宋体"/>
          <w:sz w:val="21"/>
          <w:szCs w:val="21"/>
          <w:highlight w:val="none"/>
          <w:lang w:val="en-US" w:eastAsia="zh-CN"/>
        </w:rPr>
      </w:pPr>
      <w:r>
        <w:rPr>
          <w:rFonts w:hint="default" w:ascii="宋体" w:hAnsi="宋体" w:eastAsia="宋体" w:cs="宋体"/>
          <w:kern w:val="2"/>
          <w:sz w:val="21"/>
          <w:szCs w:val="21"/>
          <w:highlight w:val="none"/>
          <w:lang w:val="en-US" w:eastAsia="zh-CN" w:bidi="ar-SA"/>
        </w:rPr>
        <w:t>(4)</w:t>
      </w:r>
      <w:r>
        <w:rPr>
          <w:rFonts w:hint="eastAsia" w:ascii="宋体" w:hAnsi="宋体" w:eastAsia="宋体" w:cs="宋体"/>
          <w:sz w:val="21"/>
          <w:szCs w:val="21"/>
          <w:highlight w:val="none"/>
          <w:lang w:val="en-US" w:eastAsia="zh-CN"/>
        </w:rPr>
        <w:t>支持学生隐私信息管理，添加提取任务，支持提取类型选择，类型包括隐私信息导出和学生照片下载，自定义选择提取字段和数据范围，提取任务必须输入用途。</w:t>
      </w:r>
    </w:p>
    <w:bookmarkEnd w:id="33"/>
    <w:p w14:paraId="554FF76F">
      <w:pPr>
        <w:pageBreakBefore w:val="0"/>
        <w:widowControl w:val="0"/>
        <w:numPr>
          <w:ilvl w:val="0"/>
          <w:numId w:val="0"/>
        </w:numPr>
        <w:kinsoku/>
        <w:wordWrap/>
        <w:overflowPunct/>
        <w:topLinePunct w:val="0"/>
        <w:autoSpaceDE/>
        <w:autoSpaceDN/>
        <w:bidi w:val="0"/>
        <w:adjustRightInd w:val="0"/>
        <w:snapToGrid w:val="0"/>
        <w:spacing w:before="0" w:beforeLines="0" w:after="0" w:afterLines="0" w:line="288" w:lineRule="auto"/>
        <w:ind w:left="0" w:leftChars="0" w:firstLine="422" w:firstLineChars="200"/>
        <w:textAlignment w:val="auto"/>
        <w:outlineLvl w:val="9"/>
        <w:rPr>
          <w:rFonts w:hint="eastAsia" w:ascii="宋体" w:hAnsi="宋体" w:eastAsia="宋体" w:cs="宋体"/>
          <w:b/>
          <w:bCs w:val="0"/>
          <w:sz w:val="21"/>
          <w:szCs w:val="21"/>
          <w:lang w:val="en-US" w:eastAsia="zh-CN"/>
        </w:rPr>
      </w:pPr>
      <w:bookmarkStart w:id="35" w:name="_Toc9292"/>
      <w:r>
        <w:rPr>
          <w:rFonts w:hint="eastAsia" w:ascii="宋体" w:hAnsi="宋体" w:eastAsia="宋体" w:cs="宋体"/>
          <w:b/>
          <w:bCs w:val="0"/>
          <w:kern w:val="2"/>
          <w:sz w:val="21"/>
          <w:szCs w:val="21"/>
          <w:lang w:val="en-US" w:eastAsia="zh-CN" w:bidi="ar-SA"/>
        </w:rPr>
        <w:t>2.</w:t>
      </w:r>
      <w:r>
        <w:rPr>
          <w:rFonts w:hint="eastAsia" w:ascii="宋体" w:hAnsi="宋体" w:eastAsia="宋体" w:cs="宋体"/>
          <w:b/>
          <w:bCs w:val="0"/>
          <w:sz w:val="21"/>
          <w:szCs w:val="21"/>
          <w:lang w:val="en-US" w:eastAsia="zh-CN"/>
        </w:rPr>
        <w:t>教学管理</w:t>
      </w:r>
      <w:bookmarkEnd w:id="35"/>
    </w:p>
    <w:p w14:paraId="2705B2F3">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2.1</w:t>
      </w:r>
      <w:r>
        <w:rPr>
          <w:rFonts w:hint="eastAsia" w:ascii="宋体" w:hAnsi="宋体" w:eastAsia="宋体" w:cs="宋体"/>
          <w:snapToGrid w:val="0"/>
          <w:kern w:val="21"/>
          <w:sz w:val="21"/>
          <w:szCs w:val="21"/>
        </w:rPr>
        <w:t>支持管理，制定、执行、查看、</w:t>
      </w:r>
      <w:r>
        <w:rPr>
          <w:rFonts w:hint="eastAsia" w:ascii="宋体" w:hAnsi="宋体" w:eastAsia="宋体" w:cs="宋体"/>
          <w:snapToGrid w:val="0"/>
          <w:kern w:val="21"/>
          <w:sz w:val="21"/>
          <w:szCs w:val="21"/>
          <w:lang w:eastAsia="zh-Hans"/>
        </w:rPr>
        <w:t>修改</w:t>
      </w:r>
      <w:r>
        <w:rPr>
          <w:rFonts w:hint="eastAsia" w:ascii="宋体" w:hAnsi="宋体" w:eastAsia="宋体" w:cs="宋体"/>
          <w:snapToGrid w:val="0"/>
          <w:kern w:val="21"/>
          <w:sz w:val="21"/>
          <w:szCs w:val="21"/>
        </w:rPr>
        <w:t>教学计划。</w:t>
      </w:r>
    </w:p>
    <w:p w14:paraId="32181209">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2.2</w:t>
      </w:r>
      <w:r>
        <w:rPr>
          <w:rFonts w:hint="eastAsia" w:ascii="宋体" w:hAnsi="宋体" w:eastAsia="宋体" w:cs="宋体"/>
          <w:snapToGrid w:val="0"/>
          <w:kern w:val="21"/>
          <w:sz w:val="21"/>
          <w:szCs w:val="21"/>
        </w:rPr>
        <w:t>支持按照班级、个人</w:t>
      </w:r>
      <w:r>
        <w:rPr>
          <w:rFonts w:hint="eastAsia" w:ascii="宋体" w:hAnsi="宋体" w:eastAsia="宋体" w:cs="宋体"/>
          <w:snapToGrid w:val="0"/>
          <w:kern w:val="21"/>
          <w:sz w:val="21"/>
          <w:szCs w:val="21"/>
          <w:highlight w:val="none"/>
        </w:rPr>
        <w:t>统计学习进度。</w:t>
      </w:r>
    </w:p>
    <w:p w14:paraId="5FABD44B">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2.3</w:t>
      </w:r>
      <w:r>
        <w:rPr>
          <w:rFonts w:hint="eastAsia" w:ascii="宋体" w:hAnsi="宋体" w:eastAsia="宋体" w:cs="宋体"/>
          <w:snapToGrid w:val="0"/>
          <w:kern w:val="21"/>
          <w:sz w:val="21"/>
          <w:szCs w:val="21"/>
          <w:highlight w:val="none"/>
        </w:rPr>
        <w:t>支持教师教学情况统计，系统需要能够记录和导出教师的教学行为，统计教师答疑情况和试卷批改情况，以便管理员跟踪教师的教学效果和进度，并在需要时提供支持。</w:t>
      </w:r>
    </w:p>
    <w:p w14:paraId="743C464B">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2.4</w:t>
      </w:r>
      <w:r>
        <w:rPr>
          <w:rFonts w:hint="eastAsia" w:ascii="宋体" w:hAnsi="宋体" w:eastAsia="宋体" w:cs="宋体"/>
          <w:snapToGrid w:val="0"/>
          <w:kern w:val="21"/>
          <w:sz w:val="21"/>
          <w:szCs w:val="21"/>
          <w:highlight w:val="none"/>
        </w:rPr>
        <w:t>支持按照视频观看数量、观看时长、作业完成分数等信息发送通知进行督学。</w:t>
      </w:r>
    </w:p>
    <w:p w14:paraId="389921A7">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2.5</w:t>
      </w:r>
      <w:r>
        <w:rPr>
          <w:rFonts w:hint="eastAsia" w:ascii="宋体" w:hAnsi="宋体" w:eastAsia="宋体" w:cs="宋体"/>
          <w:snapToGrid w:val="0"/>
          <w:kern w:val="21"/>
          <w:sz w:val="21"/>
          <w:szCs w:val="21"/>
          <w:highlight w:val="none"/>
        </w:rPr>
        <w:t>支持课表管理，可以在线制作课程表；支持新增课表、批量导入课表、在线申请调课、审核，以日历形式展示课表。</w:t>
      </w:r>
    </w:p>
    <w:p w14:paraId="730853A5">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2.6</w:t>
      </w:r>
      <w:r>
        <w:rPr>
          <w:rFonts w:hint="eastAsia" w:ascii="宋体" w:hAnsi="宋体" w:eastAsia="宋体" w:cs="宋体"/>
          <w:snapToGrid w:val="0"/>
          <w:kern w:val="21"/>
          <w:sz w:val="21"/>
          <w:szCs w:val="21"/>
          <w:highlight w:val="none"/>
          <w:lang w:eastAsia="zh-Hans"/>
        </w:rPr>
        <w:t>支持</w:t>
      </w:r>
      <w:r>
        <w:rPr>
          <w:rFonts w:hint="eastAsia" w:ascii="宋体" w:hAnsi="宋体" w:eastAsia="宋体" w:cs="宋体"/>
          <w:snapToGrid w:val="0"/>
          <w:kern w:val="21"/>
          <w:sz w:val="21"/>
          <w:szCs w:val="21"/>
          <w:highlight w:val="none"/>
        </w:rPr>
        <w:t>学校教学安排统计，显示每学期各专业的课程安排数，以及各种考核类型设置的课程数统计；</w:t>
      </w:r>
    </w:p>
    <w:p w14:paraId="66822930">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2.7</w:t>
      </w:r>
      <w:r>
        <w:rPr>
          <w:rFonts w:hint="eastAsia" w:ascii="宋体" w:hAnsi="宋体" w:eastAsia="宋体" w:cs="宋体"/>
          <w:snapToGrid w:val="0"/>
          <w:kern w:val="21"/>
          <w:sz w:val="21"/>
          <w:szCs w:val="21"/>
          <w:highlight w:val="none"/>
        </w:rPr>
        <w:t>支持</w:t>
      </w:r>
      <w:r>
        <w:rPr>
          <w:rFonts w:hint="eastAsia" w:ascii="宋体" w:hAnsi="宋体" w:eastAsia="宋体" w:cs="宋体"/>
          <w:snapToGrid w:val="0"/>
          <w:kern w:val="21"/>
          <w:sz w:val="21"/>
          <w:szCs w:val="21"/>
          <w:highlight w:val="none"/>
          <w:lang w:eastAsia="zh-Hans"/>
        </w:rPr>
        <w:t>管理员设置得分规则，</w:t>
      </w:r>
      <w:r>
        <w:rPr>
          <w:rFonts w:hint="eastAsia" w:ascii="宋体" w:hAnsi="宋体" w:eastAsia="宋体" w:cs="宋体"/>
          <w:snapToGrid w:val="0"/>
          <w:kern w:val="21"/>
          <w:sz w:val="21"/>
          <w:szCs w:val="21"/>
          <w:highlight w:val="none"/>
        </w:rPr>
        <w:t>包括课程视频、课程作业、讨论（发表或回复讨论权重）、直播录播观看、期末考试、面授考勤等</w:t>
      </w:r>
      <w:r>
        <w:rPr>
          <w:rFonts w:hint="eastAsia" w:ascii="宋体" w:hAnsi="宋体" w:eastAsia="宋体" w:cs="宋体"/>
          <w:snapToGrid w:val="0"/>
          <w:kern w:val="21"/>
          <w:sz w:val="21"/>
          <w:szCs w:val="21"/>
          <w:highlight w:val="none"/>
          <w:lang w:eastAsia="zh-Hans"/>
        </w:rPr>
        <w:t>分值</w:t>
      </w:r>
      <w:r>
        <w:rPr>
          <w:rFonts w:hint="eastAsia" w:ascii="宋体" w:hAnsi="宋体" w:eastAsia="宋体" w:cs="宋体"/>
          <w:snapToGrid w:val="0"/>
          <w:kern w:val="21"/>
          <w:sz w:val="21"/>
          <w:szCs w:val="21"/>
          <w:highlight w:val="none"/>
        </w:rPr>
        <w:t>。</w:t>
      </w:r>
    </w:p>
    <w:p w14:paraId="2AD09F1B">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lang w:val="en-US" w:eastAsia="zh-CN"/>
        </w:rPr>
      </w:pPr>
      <w:bookmarkStart w:id="36" w:name="_Toc26788"/>
      <w:r>
        <w:rPr>
          <w:rFonts w:hint="eastAsia" w:ascii="宋体" w:hAnsi="宋体" w:eastAsia="宋体" w:cs="宋体"/>
          <w:snapToGrid w:val="0"/>
          <w:kern w:val="21"/>
          <w:sz w:val="21"/>
          <w:szCs w:val="21"/>
          <w:lang w:val="en-US" w:eastAsia="zh-CN" w:bidi="ar-SA"/>
        </w:rPr>
        <w:t>2.8</w:t>
      </w:r>
      <w:r>
        <w:rPr>
          <w:rFonts w:hint="eastAsia" w:ascii="宋体" w:hAnsi="宋体" w:eastAsia="宋体" w:cs="宋体"/>
          <w:snapToGrid w:val="0"/>
          <w:kern w:val="21"/>
          <w:sz w:val="21"/>
          <w:szCs w:val="21"/>
          <w:highlight w:val="none"/>
          <w:lang w:val="en-US" w:eastAsia="zh-CN"/>
        </w:rPr>
        <w:t>在线作业</w:t>
      </w:r>
      <w:bookmarkEnd w:id="36"/>
    </w:p>
    <w:p w14:paraId="5DA85F7D">
      <w:pPr>
        <w:pStyle w:val="6"/>
        <w:pageBreakBefore w:val="0"/>
        <w:widowControl w:val="0"/>
        <w:numPr>
          <w:ilvl w:val="0"/>
          <w:numId w:val="2"/>
        </w:numPr>
        <w:kinsoku/>
        <w:wordWrap/>
        <w:overflowPunct/>
        <w:topLinePunct w:val="0"/>
        <w:autoSpaceDE/>
        <w:autoSpaceDN/>
        <w:bidi w:val="0"/>
        <w:adjustRightInd w:val="0"/>
        <w:snapToGrid w:val="0"/>
        <w:spacing w:after="0" w:line="288" w:lineRule="auto"/>
        <w:ind w:left="0" w:leftChars="0"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支持自定义扩展题型、支持单题录入和多题导入，word文件和图片直接导入，并提供相应的操作说明。</w:t>
      </w:r>
    </w:p>
    <w:p w14:paraId="1E891158">
      <w:pPr>
        <w:pStyle w:val="6"/>
        <w:pageBreakBefore w:val="0"/>
        <w:widowControl w:val="0"/>
        <w:numPr>
          <w:ilvl w:val="0"/>
          <w:numId w:val="2"/>
        </w:numPr>
        <w:kinsoku/>
        <w:wordWrap/>
        <w:overflowPunct/>
        <w:topLinePunct w:val="0"/>
        <w:autoSpaceDE/>
        <w:autoSpaceDN/>
        <w:bidi w:val="0"/>
        <w:adjustRightInd w:val="0"/>
        <w:snapToGrid w:val="0"/>
        <w:spacing w:after="0" w:line="288" w:lineRule="auto"/>
        <w:ind w:left="0" w:leftChars="0"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eastAsia="zh-Hans"/>
        </w:rPr>
        <w:t>支持</w:t>
      </w:r>
      <w:r>
        <w:rPr>
          <w:rFonts w:hint="eastAsia" w:ascii="宋体" w:hAnsi="宋体" w:eastAsia="宋体" w:cs="宋体"/>
          <w:sz w:val="21"/>
          <w:szCs w:val="21"/>
        </w:rPr>
        <w:t>手工挑题组卷，</w:t>
      </w:r>
      <w:r>
        <w:rPr>
          <w:rFonts w:hint="eastAsia" w:ascii="宋体" w:hAnsi="宋体" w:eastAsia="宋体" w:cs="宋体"/>
          <w:sz w:val="21"/>
          <w:szCs w:val="21"/>
          <w:lang w:eastAsia="zh-Hans"/>
        </w:rPr>
        <w:t>支持按照</w:t>
      </w:r>
      <w:r>
        <w:rPr>
          <w:rFonts w:hint="eastAsia" w:ascii="宋体" w:hAnsi="宋体" w:eastAsia="宋体" w:cs="宋体"/>
          <w:sz w:val="21"/>
          <w:szCs w:val="21"/>
        </w:rPr>
        <w:t>规则</w:t>
      </w:r>
      <w:r>
        <w:rPr>
          <w:rFonts w:hint="eastAsia" w:ascii="宋体" w:hAnsi="宋体" w:eastAsia="宋体" w:cs="宋体"/>
          <w:sz w:val="21"/>
          <w:szCs w:val="21"/>
          <w:lang w:eastAsia="zh-Hans"/>
        </w:rPr>
        <w:t>要求</w:t>
      </w:r>
      <w:r>
        <w:rPr>
          <w:rFonts w:hint="eastAsia" w:ascii="宋体" w:hAnsi="宋体" w:eastAsia="宋体" w:cs="宋体"/>
          <w:sz w:val="21"/>
          <w:szCs w:val="21"/>
        </w:rPr>
        <w:t>系统自动生成试题；</w:t>
      </w:r>
      <w:r>
        <w:rPr>
          <w:rFonts w:hint="eastAsia" w:ascii="宋体" w:hAnsi="宋体" w:eastAsia="宋体" w:cs="宋体"/>
          <w:sz w:val="21"/>
          <w:szCs w:val="21"/>
          <w:lang w:eastAsia="zh-Hans"/>
        </w:rPr>
        <w:t>须</w:t>
      </w:r>
      <w:r>
        <w:rPr>
          <w:rFonts w:hint="eastAsia" w:ascii="宋体" w:hAnsi="宋体" w:eastAsia="宋体" w:cs="宋体"/>
          <w:sz w:val="21"/>
          <w:szCs w:val="21"/>
        </w:rPr>
        <w:t>支持随机试卷和多科组卷；</w:t>
      </w:r>
      <w:r>
        <w:rPr>
          <w:rFonts w:hint="eastAsia" w:ascii="宋体" w:hAnsi="宋体" w:eastAsia="宋体" w:cs="宋体"/>
          <w:sz w:val="21"/>
          <w:szCs w:val="21"/>
          <w:lang w:eastAsia="zh-Hans"/>
        </w:rPr>
        <w:t>支持</w:t>
      </w:r>
      <w:r>
        <w:rPr>
          <w:rFonts w:hint="eastAsia" w:ascii="宋体" w:hAnsi="宋体" w:eastAsia="宋体" w:cs="宋体"/>
          <w:sz w:val="21"/>
          <w:szCs w:val="21"/>
        </w:rPr>
        <w:t>自动生成试卷分析。</w:t>
      </w:r>
    </w:p>
    <w:p w14:paraId="18038864">
      <w:pPr>
        <w:pStyle w:val="6"/>
        <w:pageBreakBefore w:val="0"/>
        <w:widowControl w:val="0"/>
        <w:numPr>
          <w:ilvl w:val="0"/>
          <w:numId w:val="2"/>
        </w:numPr>
        <w:kinsoku/>
        <w:wordWrap/>
        <w:overflowPunct/>
        <w:topLinePunct w:val="0"/>
        <w:autoSpaceDE/>
        <w:autoSpaceDN/>
        <w:bidi w:val="0"/>
        <w:adjustRightInd w:val="0"/>
        <w:snapToGrid w:val="0"/>
        <w:spacing w:after="0" w:line="288" w:lineRule="auto"/>
        <w:ind w:left="0" w:leftChars="0"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eastAsia="zh-Hans"/>
        </w:rPr>
        <w:t>支持</w:t>
      </w:r>
      <w:r>
        <w:rPr>
          <w:rFonts w:hint="eastAsia" w:ascii="宋体" w:hAnsi="宋体" w:eastAsia="宋体" w:cs="宋体"/>
          <w:sz w:val="21"/>
          <w:szCs w:val="21"/>
        </w:rPr>
        <w:t>试卷导出模板设置，可将试卷导出用做线下考试使用。</w:t>
      </w:r>
    </w:p>
    <w:p w14:paraId="4FAA20FB">
      <w:pPr>
        <w:pStyle w:val="6"/>
        <w:pageBreakBefore w:val="0"/>
        <w:widowControl w:val="0"/>
        <w:numPr>
          <w:ilvl w:val="0"/>
          <w:numId w:val="2"/>
        </w:numPr>
        <w:kinsoku/>
        <w:wordWrap/>
        <w:overflowPunct/>
        <w:topLinePunct w:val="0"/>
        <w:autoSpaceDE/>
        <w:autoSpaceDN/>
        <w:bidi w:val="0"/>
        <w:adjustRightInd w:val="0"/>
        <w:snapToGrid w:val="0"/>
        <w:spacing w:after="0" w:line="288" w:lineRule="auto"/>
        <w:ind w:left="0" w:leftChars="0"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eastAsia="zh-Hans"/>
        </w:rPr>
        <w:t>支持</w:t>
      </w:r>
      <w:r>
        <w:rPr>
          <w:rFonts w:hint="eastAsia" w:ascii="宋体" w:hAnsi="宋体" w:eastAsia="宋体" w:cs="宋体"/>
          <w:sz w:val="21"/>
          <w:szCs w:val="21"/>
        </w:rPr>
        <w:t>试题纠错管理功能。</w:t>
      </w:r>
    </w:p>
    <w:p w14:paraId="37CCD4D3">
      <w:pPr>
        <w:pStyle w:val="6"/>
        <w:pageBreakBefore w:val="0"/>
        <w:widowControl w:val="0"/>
        <w:numPr>
          <w:ilvl w:val="0"/>
          <w:numId w:val="2"/>
        </w:numPr>
        <w:kinsoku/>
        <w:wordWrap/>
        <w:overflowPunct/>
        <w:topLinePunct w:val="0"/>
        <w:autoSpaceDE/>
        <w:autoSpaceDN/>
        <w:bidi w:val="0"/>
        <w:adjustRightInd w:val="0"/>
        <w:snapToGrid w:val="0"/>
        <w:spacing w:after="0" w:line="288" w:lineRule="auto"/>
        <w:ind w:left="0" w:leftChars="0"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eastAsia="zh-Hans"/>
        </w:rPr>
        <w:t>支持</w:t>
      </w:r>
      <w:r>
        <w:rPr>
          <w:rFonts w:hint="eastAsia" w:ascii="宋体" w:hAnsi="宋体" w:eastAsia="宋体" w:cs="宋体"/>
          <w:sz w:val="21"/>
          <w:szCs w:val="21"/>
        </w:rPr>
        <w:t>操作日志详细记录用户信息和操作时间。</w:t>
      </w:r>
    </w:p>
    <w:p w14:paraId="0DAEBD29">
      <w:pPr>
        <w:pageBreakBefore w:val="0"/>
        <w:widowControl w:val="0"/>
        <w:numPr>
          <w:ilvl w:val="0"/>
          <w:numId w:val="0"/>
        </w:numPr>
        <w:kinsoku/>
        <w:wordWrap/>
        <w:overflowPunct/>
        <w:topLinePunct w:val="0"/>
        <w:autoSpaceDE/>
        <w:autoSpaceDN/>
        <w:bidi w:val="0"/>
        <w:adjustRightInd w:val="0"/>
        <w:snapToGrid w:val="0"/>
        <w:spacing w:before="0" w:beforeLines="0" w:after="0" w:afterLines="0" w:line="288" w:lineRule="auto"/>
        <w:ind w:left="0" w:leftChars="0" w:firstLine="422" w:firstLineChars="200"/>
        <w:textAlignment w:val="auto"/>
        <w:outlineLvl w:val="9"/>
        <w:rPr>
          <w:rFonts w:hint="eastAsia" w:ascii="宋体" w:hAnsi="宋体" w:eastAsia="宋体" w:cs="宋体"/>
          <w:b/>
          <w:bCs w:val="0"/>
          <w:sz w:val="21"/>
          <w:szCs w:val="21"/>
          <w:lang w:val="en-US" w:eastAsia="zh-Hans"/>
        </w:rPr>
      </w:pPr>
      <w:bookmarkStart w:id="37" w:name="_Toc21023"/>
      <w:r>
        <w:rPr>
          <w:rFonts w:hint="eastAsia" w:ascii="宋体" w:hAnsi="宋体" w:eastAsia="宋体" w:cs="宋体"/>
          <w:b/>
          <w:bCs w:val="0"/>
          <w:kern w:val="2"/>
          <w:sz w:val="21"/>
          <w:szCs w:val="21"/>
          <w:lang w:val="en-US" w:eastAsia="zh-CN" w:bidi="ar-SA"/>
        </w:rPr>
        <w:t>3.</w:t>
      </w:r>
      <w:r>
        <w:rPr>
          <w:rFonts w:hint="eastAsia" w:ascii="宋体" w:hAnsi="宋体" w:eastAsia="宋体" w:cs="宋体"/>
          <w:b/>
          <w:bCs w:val="0"/>
          <w:sz w:val="21"/>
          <w:szCs w:val="21"/>
          <w:lang w:val="en-US" w:eastAsia="zh-Hans"/>
        </w:rPr>
        <w:t>教务管理</w:t>
      </w:r>
      <w:bookmarkEnd w:id="37"/>
    </w:p>
    <w:p w14:paraId="1D33BFC3">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3.1</w:t>
      </w:r>
      <w:r>
        <w:rPr>
          <w:rFonts w:hint="eastAsia" w:ascii="宋体" w:hAnsi="宋体" w:eastAsia="宋体" w:cs="宋体"/>
          <w:snapToGrid w:val="0"/>
          <w:kern w:val="21"/>
          <w:sz w:val="21"/>
          <w:szCs w:val="21"/>
          <w:lang w:eastAsia="zh-Hans"/>
        </w:rPr>
        <w:t>满足</w:t>
      </w:r>
      <w:r>
        <w:rPr>
          <w:rFonts w:hint="eastAsia" w:ascii="宋体" w:hAnsi="宋体" w:eastAsia="宋体" w:cs="宋体"/>
          <w:snapToGrid w:val="0"/>
          <w:kern w:val="21"/>
          <w:sz w:val="21"/>
          <w:szCs w:val="21"/>
        </w:rPr>
        <w:t>教务统计</w:t>
      </w:r>
      <w:r>
        <w:rPr>
          <w:rFonts w:hint="eastAsia" w:ascii="宋体" w:hAnsi="宋体" w:eastAsia="宋体" w:cs="宋体"/>
          <w:snapToGrid w:val="0"/>
          <w:kern w:val="21"/>
          <w:sz w:val="21"/>
          <w:szCs w:val="21"/>
          <w:lang w:eastAsia="zh-Hans"/>
        </w:rPr>
        <w:t>功能要求</w:t>
      </w:r>
      <w:r>
        <w:rPr>
          <w:rFonts w:hint="eastAsia" w:ascii="宋体" w:hAnsi="宋体" w:eastAsia="宋体" w:cs="宋体"/>
          <w:snapToGrid w:val="0"/>
          <w:kern w:val="21"/>
          <w:sz w:val="21"/>
          <w:szCs w:val="21"/>
        </w:rPr>
        <w:t>：支持注册人数、在籍人数、毕业人数的查询和导出。支持教师师资统计，直观数据显示各种类型角色教职工情况的占比、教师职称统计，显示学校各职称情况的占比，支持按照教学点统计，方便学校做数据上报。</w:t>
      </w:r>
    </w:p>
    <w:p w14:paraId="45AC4C6D">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3.2支持学校进行招生专业设置、调整和取消，支持招生计划信息填报，招生报名审核</w:t>
      </w:r>
      <w:r>
        <w:rPr>
          <w:rFonts w:hint="eastAsia" w:ascii="宋体" w:hAnsi="宋体" w:eastAsia="宋体" w:cs="宋体"/>
          <w:snapToGrid w:val="0"/>
          <w:kern w:val="21"/>
          <w:sz w:val="21"/>
          <w:szCs w:val="21"/>
        </w:rPr>
        <w:t>。</w:t>
      </w:r>
    </w:p>
    <w:p w14:paraId="177B1C5E">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3.3</w:t>
      </w:r>
      <w:r>
        <w:rPr>
          <w:rFonts w:hint="eastAsia" w:ascii="宋体" w:hAnsi="宋体" w:eastAsia="宋体" w:cs="宋体"/>
          <w:snapToGrid w:val="0"/>
          <w:kern w:val="21"/>
          <w:sz w:val="21"/>
          <w:szCs w:val="21"/>
          <w:lang w:eastAsia="zh-Hans"/>
        </w:rPr>
        <w:t>支持授课</w:t>
      </w:r>
      <w:r>
        <w:rPr>
          <w:rFonts w:hint="eastAsia" w:ascii="宋体" w:hAnsi="宋体" w:eastAsia="宋体" w:cs="宋体"/>
          <w:snapToGrid w:val="0"/>
          <w:kern w:val="21"/>
          <w:sz w:val="21"/>
          <w:szCs w:val="21"/>
        </w:rPr>
        <w:t>教师分配、调整。</w:t>
      </w:r>
    </w:p>
    <w:p w14:paraId="034B48BB">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3.4</w:t>
      </w:r>
      <w:r>
        <w:rPr>
          <w:rFonts w:hint="eastAsia" w:ascii="宋体" w:hAnsi="宋体" w:eastAsia="宋体" w:cs="宋体"/>
          <w:snapToGrid w:val="0"/>
          <w:kern w:val="21"/>
          <w:sz w:val="21"/>
          <w:szCs w:val="21"/>
          <w:lang w:eastAsia="zh-Hans"/>
        </w:rPr>
        <w:t>支持学校对</w:t>
      </w:r>
      <w:r>
        <w:rPr>
          <w:rFonts w:hint="eastAsia" w:ascii="宋体" w:hAnsi="宋体" w:eastAsia="宋体" w:cs="宋体"/>
          <w:snapToGrid w:val="0"/>
          <w:kern w:val="21"/>
          <w:sz w:val="21"/>
          <w:szCs w:val="21"/>
        </w:rPr>
        <w:t>线上、线下考试管理：</w:t>
      </w:r>
      <w:r>
        <w:rPr>
          <w:rFonts w:hint="eastAsia" w:ascii="宋体" w:hAnsi="宋体" w:eastAsia="宋体" w:cs="宋体"/>
          <w:snapToGrid w:val="0"/>
          <w:kern w:val="21"/>
          <w:sz w:val="21"/>
          <w:szCs w:val="21"/>
          <w:lang w:eastAsia="zh-Hans"/>
        </w:rPr>
        <w:t>支持学校</w:t>
      </w:r>
      <w:r>
        <w:rPr>
          <w:rFonts w:hint="eastAsia" w:ascii="宋体" w:hAnsi="宋体" w:eastAsia="宋体" w:cs="宋体"/>
          <w:snapToGrid w:val="0"/>
          <w:kern w:val="21"/>
          <w:sz w:val="21"/>
          <w:szCs w:val="21"/>
        </w:rPr>
        <w:t>单独或批量发布考试通知。</w:t>
      </w:r>
    </w:p>
    <w:p w14:paraId="5C326712">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3.5</w:t>
      </w:r>
      <w:r>
        <w:rPr>
          <w:rFonts w:hint="eastAsia" w:ascii="宋体" w:hAnsi="宋体" w:eastAsia="宋体" w:cs="宋体"/>
          <w:snapToGrid w:val="0"/>
          <w:kern w:val="21"/>
          <w:sz w:val="21"/>
          <w:szCs w:val="21"/>
          <w:lang w:eastAsia="zh-Hans"/>
        </w:rPr>
        <w:t>支持</w:t>
      </w:r>
      <w:r>
        <w:rPr>
          <w:rFonts w:hint="eastAsia" w:ascii="宋体" w:hAnsi="宋体" w:eastAsia="宋体" w:cs="宋体"/>
          <w:snapToGrid w:val="0"/>
          <w:kern w:val="21"/>
          <w:sz w:val="21"/>
          <w:szCs w:val="21"/>
        </w:rPr>
        <w:t>作业管理：</w:t>
      </w:r>
      <w:r>
        <w:rPr>
          <w:rFonts w:hint="eastAsia" w:ascii="宋体" w:hAnsi="宋体" w:eastAsia="宋体" w:cs="宋体"/>
          <w:snapToGrid w:val="0"/>
          <w:kern w:val="21"/>
          <w:sz w:val="21"/>
          <w:szCs w:val="21"/>
          <w:lang w:eastAsia="zh-Hans"/>
        </w:rPr>
        <w:t>管理员</w:t>
      </w:r>
      <w:r>
        <w:rPr>
          <w:rFonts w:hint="eastAsia" w:ascii="宋体" w:hAnsi="宋体" w:eastAsia="宋体" w:cs="宋体"/>
          <w:snapToGrid w:val="0"/>
          <w:kern w:val="21"/>
          <w:sz w:val="21"/>
          <w:szCs w:val="21"/>
        </w:rPr>
        <w:t>可单独或批量发布作业。</w:t>
      </w:r>
    </w:p>
    <w:p w14:paraId="1FE443E8">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lang w:val="en-US" w:eastAsia="zh-Hans"/>
        </w:rPr>
      </w:pPr>
      <w:bookmarkStart w:id="38" w:name="_Toc20160"/>
      <w:r>
        <w:rPr>
          <w:rFonts w:hint="eastAsia" w:ascii="宋体" w:hAnsi="宋体" w:eastAsia="宋体" w:cs="宋体"/>
          <w:snapToGrid w:val="0"/>
          <w:kern w:val="21"/>
          <w:sz w:val="21"/>
          <w:szCs w:val="21"/>
          <w:lang w:val="en-US" w:eastAsia="zh-CN" w:bidi="ar-SA"/>
        </w:rPr>
        <w:t>3.6</w:t>
      </w:r>
      <w:r>
        <w:rPr>
          <w:rFonts w:hint="eastAsia" w:ascii="宋体" w:hAnsi="宋体" w:eastAsia="宋体" w:cs="宋体"/>
          <w:snapToGrid w:val="0"/>
          <w:kern w:val="21"/>
          <w:sz w:val="21"/>
          <w:szCs w:val="21"/>
          <w:lang w:val="en-US" w:eastAsia="zh-Hans"/>
        </w:rPr>
        <w:t>班级管理</w:t>
      </w:r>
      <w:bookmarkEnd w:id="38"/>
    </w:p>
    <w:p w14:paraId="3921B84B">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default" w:ascii="宋体" w:hAnsi="宋体" w:eastAsia="宋体" w:cs="宋体"/>
          <w:snapToGrid w:val="0"/>
          <w:kern w:val="21"/>
          <w:sz w:val="21"/>
          <w:szCs w:val="21"/>
          <w:lang w:val="en-US" w:eastAsia="zh-CN" w:bidi="ar-SA"/>
        </w:rPr>
        <w:t>(1)</w:t>
      </w:r>
      <w:r>
        <w:rPr>
          <w:rFonts w:hint="eastAsia" w:ascii="宋体" w:hAnsi="宋体" w:eastAsia="宋体" w:cs="宋体"/>
          <w:snapToGrid w:val="0"/>
          <w:kern w:val="21"/>
          <w:sz w:val="21"/>
          <w:szCs w:val="21"/>
          <w:lang w:eastAsia="zh-Hans"/>
        </w:rPr>
        <w:t>支持</w:t>
      </w:r>
      <w:r>
        <w:rPr>
          <w:rFonts w:hint="eastAsia" w:ascii="宋体" w:hAnsi="宋体" w:eastAsia="宋体" w:cs="宋体"/>
          <w:snapToGrid w:val="0"/>
          <w:kern w:val="21"/>
          <w:sz w:val="21"/>
          <w:szCs w:val="21"/>
        </w:rPr>
        <w:t>按规则批量分班或直接导入分班结果。</w:t>
      </w:r>
    </w:p>
    <w:p w14:paraId="41E59A7B">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default" w:ascii="宋体" w:hAnsi="宋体" w:eastAsia="宋体" w:cs="宋体"/>
          <w:snapToGrid w:val="0"/>
          <w:kern w:val="21"/>
          <w:sz w:val="21"/>
          <w:szCs w:val="21"/>
          <w:lang w:val="en-US" w:eastAsia="zh-CN" w:bidi="ar-SA"/>
        </w:rPr>
        <w:t>(2)</w:t>
      </w:r>
      <w:r>
        <w:rPr>
          <w:rFonts w:hint="eastAsia" w:ascii="宋体" w:hAnsi="宋体" w:eastAsia="宋体" w:cs="宋体"/>
          <w:snapToGrid w:val="0"/>
          <w:kern w:val="21"/>
          <w:sz w:val="21"/>
          <w:szCs w:val="21"/>
          <w:lang w:eastAsia="zh-Hans"/>
        </w:rPr>
        <w:t>支持</w:t>
      </w:r>
      <w:r>
        <w:rPr>
          <w:rFonts w:hint="eastAsia" w:ascii="宋体" w:hAnsi="宋体" w:eastAsia="宋体" w:cs="宋体"/>
          <w:snapToGrid w:val="0"/>
          <w:kern w:val="21"/>
          <w:sz w:val="21"/>
          <w:szCs w:val="21"/>
        </w:rPr>
        <w:t>教师角色管理，包括：</w:t>
      </w:r>
      <w:r>
        <w:rPr>
          <w:rFonts w:hint="eastAsia" w:ascii="宋体" w:hAnsi="宋体" w:eastAsia="宋体" w:cs="宋体"/>
          <w:snapToGrid w:val="0"/>
          <w:kern w:val="21"/>
          <w:sz w:val="21"/>
          <w:szCs w:val="21"/>
          <w:lang w:eastAsia="zh-Hans"/>
        </w:rPr>
        <w:t>授课</w:t>
      </w:r>
      <w:r>
        <w:rPr>
          <w:rFonts w:hint="eastAsia" w:ascii="宋体" w:hAnsi="宋体" w:eastAsia="宋体" w:cs="宋体"/>
          <w:snapToGrid w:val="0"/>
          <w:kern w:val="21"/>
          <w:sz w:val="21"/>
          <w:szCs w:val="21"/>
        </w:rPr>
        <w:t>教师、辅导教师、论文指导教师、班主任等。</w:t>
      </w:r>
    </w:p>
    <w:p w14:paraId="41AAA0B5">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default" w:ascii="宋体" w:hAnsi="宋体" w:eastAsia="宋体" w:cs="宋体"/>
          <w:snapToGrid w:val="0"/>
          <w:kern w:val="21"/>
          <w:sz w:val="21"/>
          <w:szCs w:val="21"/>
          <w:lang w:val="en-US" w:eastAsia="zh-CN" w:bidi="ar-SA"/>
        </w:rPr>
        <w:t>(3)</w:t>
      </w:r>
      <w:r>
        <w:rPr>
          <w:rFonts w:hint="eastAsia" w:ascii="宋体" w:hAnsi="宋体" w:eastAsia="宋体" w:cs="宋体"/>
          <w:snapToGrid w:val="0"/>
          <w:kern w:val="21"/>
          <w:sz w:val="21"/>
          <w:szCs w:val="21"/>
          <w:lang w:eastAsia="zh-Hans"/>
        </w:rPr>
        <w:t>支持</w:t>
      </w:r>
      <w:r>
        <w:rPr>
          <w:rFonts w:hint="eastAsia" w:ascii="宋体" w:hAnsi="宋体" w:eastAsia="宋体" w:cs="宋体"/>
          <w:snapToGrid w:val="0"/>
          <w:kern w:val="21"/>
          <w:sz w:val="21"/>
          <w:szCs w:val="21"/>
        </w:rPr>
        <w:t>教师信息管理，可以批量导入、导出教师信息。</w:t>
      </w:r>
    </w:p>
    <w:p w14:paraId="592354EA">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default" w:ascii="宋体" w:hAnsi="宋体" w:eastAsia="宋体" w:cs="宋体"/>
          <w:snapToGrid w:val="0"/>
          <w:kern w:val="21"/>
          <w:sz w:val="21"/>
          <w:szCs w:val="21"/>
          <w:lang w:val="en-US" w:eastAsia="zh-CN" w:bidi="ar-SA"/>
        </w:rPr>
        <w:t>(4)</w:t>
      </w:r>
      <w:r>
        <w:rPr>
          <w:rFonts w:hint="eastAsia" w:ascii="宋体" w:hAnsi="宋体" w:eastAsia="宋体" w:cs="宋体"/>
          <w:snapToGrid w:val="0"/>
          <w:kern w:val="21"/>
          <w:sz w:val="21"/>
          <w:szCs w:val="21"/>
          <w:lang w:eastAsia="zh-Hans"/>
        </w:rPr>
        <w:t>支持</w:t>
      </w:r>
      <w:r>
        <w:rPr>
          <w:rFonts w:hint="eastAsia" w:ascii="宋体" w:hAnsi="宋体" w:eastAsia="宋体" w:cs="宋体"/>
          <w:snapToGrid w:val="0"/>
          <w:kern w:val="21"/>
          <w:sz w:val="21"/>
          <w:szCs w:val="21"/>
        </w:rPr>
        <w:t>为班级指定、分配、调整</w:t>
      </w:r>
      <w:r>
        <w:rPr>
          <w:rFonts w:hint="eastAsia" w:ascii="宋体" w:hAnsi="宋体" w:eastAsia="宋体" w:cs="宋体"/>
          <w:snapToGrid w:val="0"/>
          <w:kern w:val="21"/>
          <w:sz w:val="21"/>
          <w:szCs w:val="21"/>
          <w:lang w:eastAsia="zh-Hans"/>
        </w:rPr>
        <w:t>班主任老师</w:t>
      </w:r>
      <w:r>
        <w:rPr>
          <w:rFonts w:hint="eastAsia" w:ascii="宋体" w:hAnsi="宋体" w:eastAsia="宋体" w:cs="宋体"/>
          <w:snapToGrid w:val="0"/>
          <w:kern w:val="21"/>
          <w:sz w:val="21"/>
          <w:szCs w:val="21"/>
        </w:rPr>
        <w:t>。</w:t>
      </w:r>
    </w:p>
    <w:p w14:paraId="1A2D8FA8">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default" w:ascii="宋体" w:hAnsi="宋体" w:eastAsia="宋体" w:cs="宋体"/>
          <w:snapToGrid w:val="0"/>
          <w:kern w:val="21"/>
          <w:sz w:val="21"/>
          <w:szCs w:val="21"/>
          <w:lang w:val="en-US" w:eastAsia="zh-CN" w:bidi="ar-SA"/>
        </w:rPr>
        <w:t>(5)</w:t>
      </w:r>
      <w:r>
        <w:rPr>
          <w:rFonts w:hint="eastAsia" w:ascii="宋体" w:hAnsi="宋体" w:eastAsia="宋体" w:cs="宋体"/>
          <w:snapToGrid w:val="0"/>
          <w:kern w:val="21"/>
          <w:sz w:val="21"/>
          <w:szCs w:val="21"/>
          <w:lang w:eastAsia="zh-Hans"/>
        </w:rPr>
        <w:t>支持</w:t>
      </w:r>
      <w:r>
        <w:rPr>
          <w:rFonts w:hint="eastAsia" w:ascii="宋体" w:hAnsi="宋体" w:eastAsia="宋体" w:cs="宋体"/>
          <w:snapToGrid w:val="0"/>
          <w:kern w:val="21"/>
          <w:sz w:val="21"/>
          <w:szCs w:val="21"/>
        </w:rPr>
        <w:t>统计</w:t>
      </w:r>
      <w:r>
        <w:rPr>
          <w:rFonts w:hint="eastAsia" w:ascii="宋体" w:hAnsi="宋体" w:eastAsia="宋体" w:cs="宋体"/>
          <w:snapToGrid w:val="0"/>
          <w:kern w:val="21"/>
          <w:sz w:val="21"/>
          <w:szCs w:val="21"/>
          <w:lang w:eastAsia="zh-Hans"/>
        </w:rPr>
        <w:t>各个老师的</w:t>
      </w:r>
      <w:r>
        <w:rPr>
          <w:rFonts w:hint="eastAsia" w:ascii="宋体" w:hAnsi="宋体" w:eastAsia="宋体" w:cs="宋体"/>
          <w:snapToGrid w:val="0"/>
          <w:kern w:val="21"/>
          <w:sz w:val="21"/>
          <w:szCs w:val="21"/>
        </w:rPr>
        <w:t>工作量。</w:t>
      </w:r>
    </w:p>
    <w:p w14:paraId="5EC7D4AE">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lang w:val="en-US" w:eastAsia="zh-CN"/>
        </w:rPr>
      </w:pPr>
      <w:bookmarkStart w:id="39" w:name="_Toc9275"/>
      <w:r>
        <w:rPr>
          <w:rFonts w:hint="eastAsia" w:ascii="宋体" w:hAnsi="宋体" w:eastAsia="宋体" w:cs="宋体"/>
          <w:snapToGrid w:val="0"/>
          <w:kern w:val="21"/>
          <w:sz w:val="21"/>
          <w:szCs w:val="21"/>
          <w:lang w:val="en-US" w:eastAsia="zh-CN" w:bidi="ar-SA"/>
        </w:rPr>
        <w:t>3.7</w:t>
      </w:r>
      <w:r>
        <w:rPr>
          <w:rFonts w:hint="eastAsia" w:ascii="宋体" w:hAnsi="宋体" w:eastAsia="宋体" w:cs="宋体"/>
          <w:snapToGrid w:val="0"/>
          <w:kern w:val="21"/>
          <w:sz w:val="21"/>
          <w:szCs w:val="21"/>
          <w:lang w:val="en-US" w:eastAsia="zh-CN"/>
        </w:rPr>
        <w:t>成绩管理</w:t>
      </w:r>
      <w:bookmarkEnd w:id="39"/>
    </w:p>
    <w:p w14:paraId="2EC1FAF4">
      <w:pPr>
        <w:pageBreakBefore w:val="0"/>
        <w:widowControl w:val="0"/>
        <w:numPr>
          <w:ilvl w:val="0"/>
          <w:numId w:val="3"/>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rPr>
        <w:t>支持设置平时成绩、期末成绩、其他成绩三项成绩权重，</w:t>
      </w:r>
      <w:r>
        <w:rPr>
          <w:rFonts w:hint="eastAsia" w:ascii="宋体" w:hAnsi="宋体" w:eastAsia="宋体" w:cs="宋体"/>
          <w:snapToGrid w:val="0"/>
          <w:kern w:val="21"/>
          <w:sz w:val="21"/>
          <w:szCs w:val="21"/>
          <w:lang w:eastAsia="zh-Hans"/>
        </w:rPr>
        <w:t>支持</w:t>
      </w:r>
      <w:r>
        <w:rPr>
          <w:rFonts w:hint="eastAsia" w:ascii="宋体" w:hAnsi="宋体" w:eastAsia="宋体" w:cs="宋体"/>
          <w:snapToGrid w:val="0"/>
          <w:kern w:val="21"/>
          <w:sz w:val="21"/>
          <w:szCs w:val="21"/>
        </w:rPr>
        <w:t>各类成绩批量和单条录入、</w:t>
      </w:r>
      <w:r>
        <w:rPr>
          <w:rFonts w:hint="eastAsia" w:ascii="宋体" w:hAnsi="宋体" w:eastAsia="宋体" w:cs="宋体"/>
          <w:snapToGrid w:val="0"/>
          <w:kern w:val="21"/>
          <w:sz w:val="21"/>
          <w:szCs w:val="21"/>
          <w:lang w:eastAsia="zh-Hans"/>
        </w:rPr>
        <w:t>导出</w:t>
      </w:r>
      <w:r>
        <w:rPr>
          <w:rFonts w:hint="eastAsia" w:ascii="宋体" w:hAnsi="宋体" w:eastAsia="宋体" w:cs="宋体"/>
          <w:snapToGrid w:val="0"/>
          <w:kern w:val="21"/>
          <w:sz w:val="21"/>
          <w:szCs w:val="21"/>
        </w:rPr>
        <w:t>。</w:t>
      </w:r>
    </w:p>
    <w:p w14:paraId="570525E2">
      <w:pPr>
        <w:pageBreakBefore w:val="0"/>
        <w:widowControl w:val="0"/>
        <w:numPr>
          <w:ilvl w:val="0"/>
          <w:numId w:val="3"/>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rPr>
        <w:t>平时成绩的计算要素包括：登录、签到、课件 学习、资料学习、直播录播课程学习、答疑、作业、教学点评分</w:t>
      </w:r>
      <w:r>
        <w:rPr>
          <w:rFonts w:hint="eastAsia" w:ascii="宋体" w:hAnsi="宋体" w:eastAsia="宋体" w:cs="宋体"/>
          <w:snapToGrid w:val="0"/>
          <w:kern w:val="21"/>
          <w:sz w:val="21"/>
          <w:szCs w:val="21"/>
          <w:lang w:val="en-US" w:eastAsia="zh-CN"/>
        </w:rPr>
        <w:t>等。</w:t>
      </w:r>
    </w:p>
    <w:p w14:paraId="149604AB">
      <w:pPr>
        <w:pageBreakBefore w:val="0"/>
        <w:widowControl w:val="0"/>
        <w:numPr>
          <w:ilvl w:val="0"/>
          <w:numId w:val="3"/>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rPr>
        <w:t>支持直</w:t>
      </w:r>
      <w:r>
        <w:rPr>
          <w:rFonts w:hint="eastAsia" w:ascii="宋体" w:hAnsi="宋体" w:eastAsia="宋体" w:cs="宋体"/>
          <w:snapToGrid w:val="0"/>
          <w:kern w:val="21"/>
          <w:sz w:val="21"/>
          <w:szCs w:val="21"/>
        </w:rPr>
        <w:t>播与录播课程回放支持采用不同的计算规则来计算平时成绩</w:t>
      </w:r>
      <w:r>
        <w:rPr>
          <w:rFonts w:hint="eastAsia" w:ascii="宋体" w:hAnsi="宋体" w:eastAsia="宋体" w:cs="宋体"/>
          <w:snapToGrid w:val="0"/>
          <w:kern w:val="21"/>
          <w:sz w:val="21"/>
          <w:szCs w:val="21"/>
          <w:lang w:eastAsia="zh-CN"/>
        </w:rPr>
        <w:t>。</w:t>
      </w:r>
    </w:p>
    <w:p w14:paraId="582522B0">
      <w:pPr>
        <w:pageBreakBefore w:val="0"/>
        <w:widowControl w:val="0"/>
        <w:numPr>
          <w:ilvl w:val="0"/>
          <w:numId w:val="3"/>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rPr>
        <w:t>支持打印个人成绩单、班级成绩单。</w:t>
      </w:r>
    </w:p>
    <w:p w14:paraId="0673977A">
      <w:pPr>
        <w:pageBreakBefore w:val="0"/>
        <w:widowControl w:val="0"/>
        <w:numPr>
          <w:ilvl w:val="0"/>
          <w:numId w:val="3"/>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eastAsia="zh-Hans"/>
        </w:rPr>
        <w:t>支持</w:t>
      </w:r>
      <w:r>
        <w:rPr>
          <w:rFonts w:hint="eastAsia" w:ascii="宋体" w:hAnsi="宋体" w:eastAsia="宋体" w:cs="宋体"/>
          <w:snapToGrid w:val="0"/>
          <w:kern w:val="21"/>
          <w:sz w:val="21"/>
          <w:szCs w:val="21"/>
        </w:rPr>
        <w:t>成绩单模板自定义设置，</w:t>
      </w:r>
      <w:r>
        <w:rPr>
          <w:rFonts w:hint="eastAsia" w:ascii="宋体" w:hAnsi="宋体" w:eastAsia="宋体" w:cs="宋体"/>
          <w:snapToGrid w:val="0"/>
          <w:kern w:val="21"/>
          <w:sz w:val="21"/>
          <w:szCs w:val="21"/>
          <w:lang w:eastAsia="zh-Hans"/>
        </w:rPr>
        <w:t>支持</w:t>
      </w:r>
      <w:r>
        <w:rPr>
          <w:rFonts w:hint="eastAsia" w:ascii="宋体" w:hAnsi="宋体" w:eastAsia="宋体" w:cs="宋体"/>
          <w:snapToGrid w:val="0"/>
          <w:kern w:val="21"/>
          <w:sz w:val="21"/>
          <w:szCs w:val="21"/>
        </w:rPr>
        <w:t>成绩单在线打印。</w:t>
      </w:r>
    </w:p>
    <w:p w14:paraId="778D5EEA">
      <w:pPr>
        <w:pageBreakBefore w:val="0"/>
        <w:widowControl w:val="0"/>
        <w:numPr>
          <w:ilvl w:val="0"/>
          <w:numId w:val="3"/>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rPr>
        <w:t>支持各种维度成绩统计分析，包括校外教学点、年级、专业、班级、课程、支持打印各类成绩报表；</w:t>
      </w:r>
    </w:p>
    <w:p w14:paraId="79E8FD56">
      <w:pPr>
        <w:pageBreakBefore w:val="0"/>
        <w:widowControl w:val="0"/>
        <w:numPr>
          <w:ilvl w:val="0"/>
          <w:numId w:val="3"/>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rPr>
        <w:t>支持成绩留档与更新，学校可根据实际教学安排，将学生成绩留档固定不变，或允许学生将过往学期课程补学并更新成绩；留档时间支持自定义。</w:t>
      </w:r>
    </w:p>
    <w:p w14:paraId="6D0C7D49">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lang w:val="en-US" w:eastAsia="zh-CN"/>
        </w:rPr>
      </w:pPr>
      <w:bookmarkStart w:id="40" w:name="_Toc6156"/>
      <w:r>
        <w:rPr>
          <w:rFonts w:hint="eastAsia" w:ascii="宋体" w:hAnsi="宋体" w:eastAsia="宋体" w:cs="宋体"/>
          <w:snapToGrid w:val="0"/>
          <w:kern w:val="21"/>
          <w:sz w:val="21"/>
          <w:szCs w:val="21"/>
          <w:lang w:val="en-US" w:eastAsia="zh-CN" w:bidi="ar-SA"/>
        </w:rPr>
        <w:t>3.8</w:t>
      </w:r>
      <w:r>
        <w:rPr>
          <w:rFonts w:hint="eastAsia" w:ascii="宋体" w:hAnsi="宋体" w:eastAsia="宋体" w:cs="宋体"/>
          <w:snapToGrid w:val="0"/>
          <w:kern w:val="21"/>
          <w:sz w:val="21"/>
          <w:szCs w:val="21"/>
          <w:lang w:val="en-US" w:eastAsia="zh-Hans"/>
        </w:rPr>
        <w:t>考务</w:t>
      </w:r>
      <w:r>
        <w:rPr>
          <w:rFonts w:hint="eastAsia" w:ascii="宋体" w:hAnsi="宋体" w:eastAsia="宋体" w:cs="宋体"/>
          <w:snapToGrid w:val="0"/>
          <w:kern w:val="21"/>
          <w:sz w:val="21"/>
          <w:szCs w:val="21"/>
          <w:lang w:val="en-US" w:eastAsia="zh-CN"/>
        </w:rPr>
        <w:t>管理</w:t>
      </w:r>
      <w:bookmarkEnd w:id="40"/>
    </w:p>
    <w:p w14:paraId="5E6CBE8D">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default" w:ascii="宋体" w:hAnsi="宋体" w:eastAsia="宋体" w:cs="宋体"/>
          <w:snapToGrid w:val="0"/>
          <w:kern w:val="21"/>
          <w:sz w:val="21"/>
          <w:szCs w:val="21"/>
          <w:lang w:val="en-US" w:eastAsia="zh-CN" w:bidi="ar-SA"/>
        </w:rPr>
        <w:t>(1)</w:t>
      </w:r>
      <w:r>
        <w:rPr>
          <w:rFonts w:hint="eastAsia" w:ascii="宋体" w:hAnsi="宋体" w:eastAsia="宋体" w:cs="宋体"/>
          <w:snapToGrid w:val="0"/>
          <w:kern w:val="21"/>
          <w:sz w:val="21"/>
          <w:szCs w:val="21"/>
        </w:rPr>
        <w:t>支持试卷库维护，支持单个添加和批量导入，支持单选、多选、问答、翻译等多种题型设置。</w:t>
      </w:r>
    </w:p>
    <w:p w14:paraId="4A26F138">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default" w:ascii="宋体" w:hAnsi="宋体" w:eastAsia="宋体" w:cs="宋体"/>
          <w:snapToGrid w:val="0"/>
          <w:kern w:val="21"/>
          <w:sz w:val="21"/>
          <w:szCs w:val="21"/>
          <w:lang w:val="en-US" w:eastAsia="zh-CN" w:bidi="ar-SA"/>
        </w:rPr>
        <w:t>(2)</w:t>
      </w:r>
      <w:r>
        <w:rPr>
          <w:rFonts w:hint="eastAsia" w:ascii="宋体" w:hAnsi="宋体" w:eastAsia="宋体" w:cs="宋体"/>
          <w:snapToGrid w:val="0"/>
          <w:kern w:val="21"/>
          <w:sz w:val="21"/>
          <w:szCs w:val="21"/>
        </w:rPr>
        <w:t>支持学校自定义打标签管理题库试卷。</w:t>
      </w:r>
    </w:p>
    <w:p w14:paraId="6B3FC4D0">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default" w:ascii="宋体" w:hAnsi="宋体" w:eastAsia="宋体" w:cs="宋体"/>
          <w:snapToGrid w:val="0"/>
          <w:kern w:val="21"/>
          <w:sz w:val="21"/>
          <w:szCs w:val="21"/>
          <w:lang w:val="en-US" w:eastAsia="zh-CN" w:bidi="ar-SA"/>
        </w:rPr>
        <w:t>(3)</w:t>
      </w:r>
      <w:r>
        <w:rPr>
          <w:rFonts w:hint="eastAsia" w:ascii="宋体" w:hAnsi="宋体" w:eastAsia="宋体" w:cs="宋体"/>
          <w:snapToGrid w:val="0"/>
          <w:kern w:val="21"/>
          <w:sz w:val="21"/>
          <w:szCs w:val="21"/>
          <w:lang w:eastAsia="zh-Hans"/>
        </w:rPr>
        <w:t>支持</w:t>
      </w:r>
      <w:r>
        <w:rPr>
          <w:rFonts w:hint="eastAsia" w:ascii="宋体" w:hAnsi="宋体" w:eastAsia="宋体" w:cs="宋体"/>
          <w:snapToGrid w:val="0"/>
          <w:kern w:val="21"/>
          <w:sz w:val="21"/>
          <w:szCs w:val="21"/>
        </w:rPr>
        <w:t>线上考试、线下考试分别设置。</w:t>
      </w:r>
    </w:p>
    <w:p w14:paraId="29B8CA31">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default" w:ascii="宋体" w:hAnsi="宋体" w:eastAsia="宋体" w:cs="宋体"/>
          <w:snapToGrid w:val="0"/>
          <w:kern w:val="21"/>
          <w:sz w:val="21"/>
          <w:szCs w:val="21"/>
          <w:lang w:val="en-US" w:eastAsia="zh-CN" w:bidi="ar-SA"/>
        </w:rPr>
        <w:t>(4)</w:t>
      </w:r>
      <w:r>
        <w:rPr>
          <w:rFonts w:hint="eastAsia" w:ascii="宋体" w:hAnsi="宋体" w:eastAsia="宋体" w:cs="宋体"/>
          <w:snapToGrid w:val="0"/>
          <w:kern w:val="21"/>
          <w:sz w:val="21"/>
          <w:szCs w:val="21"/>
        </w:rPr>
        <w:t>支持</w:t>
      </w:r>
      <w:r>
        <w:rPr>
          <w:rFonts w:hint="eastAsia" w:ascii="宋体" w:hAnsi="宋体" w:eastAsia="宋体" w:cs="宋体"/>
          <w:snapToGrid w:val="0"/>
          <w:kern w:val="21"/>
          <w:sz w:val="21"/>
          <w:szCs w:val="21"/>
          <w:lang w:eastAsia="zh-Hans"/>
        </w:rPr>
        <w:t>线下考试管理</w:t>
      </w:r>
      <w:r>
        <w:rPr>
          <w:rFonts w:hint="eastAsia" w:ascii="宋体" w:hAnsi="宋体" w:eastAsia="宋体" w:cs="宋体"/>
          <w:snapToGrid w:val="0"/>
          <w:kern w:val="21"/>
          <w:sz w:val="21"/>
          <w:szCs w:val="21"/>
        </w:rPr>
        <w:t>按照考试、场次、教室、教室容量、监考教师自动排考，支持安排表导出及打印；支持管理员批量、学生个人打印准考证。</w:t>
      </w:r>
    </w:p>
    <w:p w14:paraId="548757C3">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default" w:ascii="宋体" w:hAnsi="宋体" w:eastAsia="宋体" w:cs="宋体"/>
          <w:snapToGrid w:val="0"/>
          <w:kern w:val="21"/>
          <w:sz w:val="21"/>
          <w:szCs w:val="21"/>
          <w:lang w:val="en-US" w:eastAsia="zh-CN" w:bidi="ar-SA"/>
        </w:rPr>
        <w:t>(5)</w:t>
      </w:r>
      <w:r>
        <w:rPr>
          <w:rFonts w:hint="eastAsia" w:ascii="宋体" w:hAnsi="宋体" w:eastAsia="宋体" w:cs="宋体"/>
          <w:snapToGrid w:val="0"/>
          <w:kern w:val="21"/>
          <w:sz w:val="21"/>
          <w:szCs w:val="21"/>
          <w:highlight w:val="none"/>
          <w:lang w:eastAsia="zh-Hans"/>
        </w:rPr>
        <w:t>支持</w:t>
      </w:r>
      <w:r>
        <w:rPr>
          <w:rFonts w:hint="eastAsia" w:ascii="宋体" w:hAnsi="宋体" w:eastAsia="宋体" w:cs="宋体"/>
          <w:snapToGrid w:val="0"/>
          <w:kern w:val="21"/>
          <w:sz w:val="21"/>
          <w:szCs w:val="21"/>
          <w:highlight w:val="none"/>
        </w:rPr>
        <w:t>线上考试管理人脸识别、线上巡考；支持监考警告、强行收卷；支持手动抓拍学生实时画面；支持查看考生系统异常记录，支持人工记录考生异常行为，支持批量导出考试监管信息。</w:t>
      </w:r>
    </w:p>
    <w:p w14:paraId="5A66D293">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jc w:val="both"/>
        <w:textAlignment w:val="auto"/>
        <w:rPr>
          <w:rFonts w:hint="eastAsia" w:ascii="宋体" w:hAnsi="宋体" w:eastAsia="宋体" w:cs="宋体"/>
          <w:snapToGrid w:val="0"/>
          <w:kern w:val="21"/>
          <w:sz w:val="21"/>
          <w:szCs w:val="21"/>
          <w:highlight w:val="none"/>
          <w:lang w:val="en-US" w:eastAsia="zh-CN" w:bidi="ar-SA"/>
        </w:rPr>
      </w:pPr>
      <w:r>
        <w:rPr>
          <w:rFonts w:hint="default" w:ascii="宋体" w:hAnsi="宋体" w:eastAsia="宋体" w:cs="宋体"/>
          <w:snapToGrid w:val="0"/>
          <w:kern w:val="21"/>
          <w:sz w:val="21"/>
          <w:szCs w:val="21"/>
          <w:lang w:val="en-US" w:eastAsia="zh-CN" w:bidi="ar-SA"/>
        </w:rPr>
        <w:t>(6)</w:t>
      </w:r>
      <w:r>
        <w:rPr>
          <w:rFonts w:hint="eastAsia" w:ascii="宋体" w:hAnsi="宋体" w:eastAsia="宋体" w:cs="宋体"/>
          <w:snapToGrid w:val="0"/>
          <w:kern w:val="21"/>
          <w:sz w:val="21"/>
          <w:szCs w:val="21"/>
          <w:highlight w:val="none"/>
          <w:lang w:val="en-US" w:eastAsia="zh-Hans" w:bidi="ar-SA"/>
        </w:rPr>
        <w:t>支持</w:t>
      </w:r>
      <w:r>
        <w:rPr>
          <w:rFonts w:hint="eastAsia" w:ascii="宋体" w:hAnsi="宋体" w:eastAsia="宋体" w:cs="宋体"/>
          <w:snapToGrid w:val="0"/>
          <w:kern w:val="21"/>
          <w:sz w:val="21"/>
          <w:szCs w:val="21"/>
          <w:highlight w:val="none"/>
          <w:lang w:val="en-US" w:eastAsia="zh-CN" w:bidi="ar-SA"/>
        </w:rPr>
        <w:t>试题库系统统自动识别后在线调整题目信息，导入原内容与调整内容同屏幕对比调整。</w:t>
      </w:r>
    </w:p>
    <w:p w14:paraId="2EC3A4DC">
      <w:pPr>
        <w:pageBreakBefore w:val="0"/>
        <w:widowControl w:val="0"/>
        <w:numPr>
          <w:ilvl w:val="0"/>
          <w:numId w:val="0"/>
        </w:numPr>
        <w:kinsoku/>
        <w:wordWrap/>
        <w:overflowPunct/>
        <w:topLinePunct w:val="0"/>
        <w:autoSpaceDE/>
        <w:autoSpaceDN/>
        <w:bidi w:val="0"/>
        <w:adjustRightInd w:val="0"/>
        <w:snapToGrid w:val="0"/>
        <w:spacing w:before="0" w:beforeLines="0" w:after="0" w:afterLines="0" w:line="288" w:lineRule="auto"/>
        <w:ind w:left="0" w:leftChars="0" w:firstLine="422" w:firstLineChars="200"/>
        <w:textAlignment w:val="auto"/>
        <w:outlineLvl w:val="9"/>
        <w:rPr>
          <w:rFonts w:hint="eastAsia" w:ascii="宋体" w:hAnsi="宋体" w:eastAsia="宋体" w:cs="宋体"/>
          <w:b/>
          <w:bCs w:val="0"/>
          <w:sz w:val="21"/>
          <w:szCs w:val="21"/>
          <w:highlight w:val="none"/>
          <w:lang w:val="en-US" w:eastAsia="zh-CN"/>
        </w:rPr>
      </w:pPr>
      <w:bookmarkStart w:id="41" w:name="_Toc5210"/>
      <w:r>
        <w:rPr>
          <w:rFonts w:hint="eastAsia" w:ascii="宋体" w:hAnsi="宋体" w:eastAsia="宋体" w:cs="宋体"/>
          <w:b/>
          <w:bCs w:val="0"/>
          <w:kern w:val="2"/>
          <w:sz w:val="21"/>
          <w:szCs w:val="21"/>
          <w:highlight w:val="none"/>
          <w:lang w:val="en-US" w:eastAsia="zh-CN" w:bidi="ar-SA"/>
        </w:rPr>
        <w:t>4.</w:t>
      </w:r>
      <w:r>
        <w:rPr>
          <w:rFonts w:hint="eastAsia" w:ascii="宋体" w:hAnsi="宋体" w:eastAsia="宋体" w:cs="宋体"/>
          <w:b/>
          <w:bCs w:val="0"/>
          <w:sz w:val="21"/>
          <w:szCs w:val="21"/>
          <w:highlight w:val="none"/>
          <w:lang w:val="en-US" w:eastAsia="zh-CN"/>
        </w:rPr>
        <w:t>教学统计</w:t>
      </w:r>
      <w:r>
        <w:rPr>
          <w:rFonts w:hint="eastAsia" w:ascii="宋体" w:hAnsi="宋体" w:eastAsia="宋体" w:cs="宋体"/>
          <w:b/>
          <w:bCs w:val="0"/>
          <w:sz w:val="21"/>
          <w:szCs w:val="21"/>
          <w:highlight w:val="none"/>
          <w:lang w:val="en-US" w:eastAsia="zh-Hans"/>
        </w:rPr>
        <w:t>管理</w:t>
      </w:r>
      <w:bookmarkEnd w:id="41"/>
    </w:p>
    <w:p w14:paraId="59BA7616">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highlight w:val="none"/>
          <w:lang w:val="en-US" w:eastAsia="zh-CN" w:bidi="ar-SA"/>
        </w:rPr>
        <w:t>4.1</w:t>
      </w:r>
      <w:r>
        <w:rPr>
          <w:rFonts w:hint="eastAsia" w:ascii="宋体" w:hAnsi="宋体" w:eastAsia="宋体" w:cs="宋体"/>
          <w:snapToGrid w:val="0"/>
          <w:kern w:val="21"/>
          <w:sz w:val="21"/>
          <w:szCs w:val="21"/>
          <w:highlight w:val="none"/>
          <w:lang w:eastAsia="zh-Hans"/>
        </w:rPr>
        <w:t>支持</w:t>
      </w:r>
      <w:r>
        <w:rPr>
          <w:rFonts w:hint="eastAsia" w:ascii="宋体" w:hAnsi="宋体" w:eastAsia="宋体" w:cs="宋体"/>
          <w:snapToGrid w:val="0"/>
          <w:kern w:val="21"/>
          <w:sz w:val="21"/>
          <w:szCs w:val="21"/>
          <w:highlight w:val="none"/>
        </w:rPr>
        <w:t>图形化、可视化的操作界面，</w:t>
      </w:r>
      <w:r>
        <w:rPr>
          <w:rFonts w:hint="eastAsia" w:ascii="宋体" w:hAnsi="宋体" w:eastAsia="宋体" w:cs="宋体"/>
          <w:snapToGrid w:val="0"/>
          <w:kern w:val="21"/>
          <w:sz w:val="21"/>
          <w:szCs w:val="21"/>
          <w:highlight w:val="none"/>
          <w:lang w:eastAsia="zh-Hans"/>
        </w:rPr>
        <w:t>支持</w:t>
      </w:r>
      <w:r>
        <w:rPr>
          <w:rFonts w:hint="eastAsia" w:ascii="宋体" w:hAnsi="宋体" w:eastAsia="宋体" w:cs="宋体"/>
          <w:snapToGrid w:val="0"/>
          <w:kern w:val="21"/>
          <w:sz w:val="21"/>
          <w:szCs w:val="21"/>
          <w:highlight w:val="none"/>
        </w:rPr>
        <w:t>统计图、统计表的导出。</w:t>
      </w:r>
    </w:p>
    <w:p w14:paraId="2C0D641B">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highlight w:val="none"/>
          <w:lang w:val="en-US" w:eastAsia="zh-CN" w:bidi="ar-SA"/>
        </w:rPr>
        <w:t>4.2</w:t>
      </w:r>
      <w:r>
        <w:rPr>
          <w:rFonts w:hint="eastAsia" w:ascii="宋体" w:hAnsi="宋体" w:eastAsia="宋体" w:cs="宋体"/>
          <w:snapToGrid w:val="0"/>
          <w:kern w:val="21"/>
          <w:sz w:val="21"/>
          <w:szCs w:val="21"/>
          <w:highlight w:val="none"/>
          <w:lang w:eastAsia="zh-Hans"/>
        </w:rPr>
        <w:t>支持</w:t>
      </w:r>
      <w:r>
        <w:rPr>
          <w:rFonts w:hint="eastAsia" w:ascii="宋体" w:hAnsi="宋体" w:eastAsia="宋体" w:cs="宋体"/>
          <w:snapToGrid w:val="0"/>
          <w:kern w:val="21"/>
          <w:sz w:val="21"/>
          <w:szCs w:val="21"/>
          <w:highlight w:val="none"/>
        </w:rPr>
        <w:t>各类业务的统计报表，主要包括：招生情况、课程学习进度、考试情况、学籍异动情况、交费情况、毕业情况等。</w:t>
      </w:r>
    </w:p>
    <w:p w14:paraId="495DACA3">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lang w:eastAsia="zh-Hans"/>
        </w:rPr>
      </w:pPr>
      <w:r>
        <w:rPr>
          <w:rFonts w:hint="eastAsia" w:ascii="宋体" w:hAnsi="宋体" w:eastAsia="宋体" w:cs="宋体"/>
          <w:snapToGrid w:val="0"/>
          <w:kern w:val="21"/>
          <w:sz w:val="21"/>
          <w:szCs w:val="21"/>
          <w:highlight w:val="none"/>
          <w:lang w:val="en-US" w:eastAsia="zh-CN" w:bidi="ar-SA"/>
        </w:rPr>
        <w:t>4.3</w:t>
      </w:r>
      <w:r>
        <w:rPr>
          <w:rFonts w:hint="eastAsia" w:ascii="宋体" w:hAnsi="宋体" w:eastAsia="宋体" w:cs="宋体"/>
          <w:snapToGrid w:val="0"/>
          <w:kern w:val="21"/>
          <w:sz w:val="21"/>
          <w:szCs w:val="21"/>
          <w:highlight w:val="none"/>
          <w:lang w:val="en-US" w:eastAsia="zh-CN"/>
        </w:rPr>
        <w:t>数据统计看板：统计看板包括学生地域分布图看板、教学点地域分布图看板、办学规模看板，支持自定义添加统计看板，可选择可用单位、工作范围。</w:t>
      </w:r>
    </w:p>
    <w:p w14:paraId="3AE2CC20">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lang w:eastAsia="zh-Hans"/>
        </w:rPr>
      </w:pPr>
      <w:r>
        <w:rPr>
          <w:rFonts w:hint="eastAsia" w:ascii="宋体" w:hAnsi="宋体" w:eastAsia="宋体" w:cs="宋体"/>
          <w:snapToGrid w:val="0"/>
          <w:kern w:val="21"/>
          <w:sz w:val="21"/>
          <w:szCs w:val="21"/>
          <w:highlight w:val="none"/>
          <w:lang w:val="en-US" w:eastAsia="zh-CN" w:bidi="ar-SA"/>
        </w:rPr>
        <w:t>4.4</w:t>
      </w:r>
      <w:r>
        <w:rPr>
          <w:rFonts w:hint="eastAsia" w:ascii="宋体" w:hAnsi="宋体" w:eastAsia="宋体" w:cs="宋体"/>
          <w:snapToGrid w:val="0"/>
          <w:kern w:val="21"/>
          <w:sz w:val="21"/>
          <w:szCs w:val="21"/>
          <w:highlight w:val="none"/>
          <w:lang w:eastAsia="zh-Hans"/>
        </w:rPr>
        <w:t>支持用户行为分析：包括但不限于学生、教师、管理平台登录情况的分析。</w:t>
      </w:r>
    </w:p>
    <w:p w14:paraId="34F72559">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lang w:eastAsia="zh-Hans"/>
        </w:rPr>
      </w:pPr>
      <w:r>
        <w:rPr>
          <w:rFonts w:hint="eastAsia" w:ascii="宋体" w:hAnsi="宋体" w:eastAsia="宋体" w:cs="宋体"/>
          <w:snapToGrid w:val="0"/>
          <w:kern w:val="21"/>
          <w:sz w:val="21"/>
          <w:szCs w:val="21"/>
          <w:highlight w:val="none"/>
          <w:lang w:val="en-US" w:eastAsia="zh-CN" w:bidi="ar-SA"/>
        </w:rPr>
        <w:t>4.5</w:t>
      </w:r>
      <w:r>
        <w:rPr>
          <w:rFonts w:hint="eastAsia" w:ascii="宋体" w:hAnsi="宋体" w:eastAsia="宋体" w:cs="宋体"/>
          <w:snapToGrid w:val="0"/>
          <w:kern w:val="21"/>
          <w:sz w:val="21"/>
          <w:szCs w:val="21"/>
          <w:highlight w:val="none"/>
          <w:lang w:eastAsia="zh-Hans"/>
        </w:rPr>
        <w:t>支持自定义分析报表，如报表名称、统计维度、统计内容、图片呈现形式等。</w:t>
      </w:r>
    </w:p>
    <w:p w14:paraId="6BD40EE7">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lang w:eastAsia="zh-Hans"/>
        </w:rPr>
      </w:pPr>
      <w:r>
        <w:rPr>
          <w:rFonts w:hint="eastAsia" w:ascii="宋体" w:hAnsi="宋体" w:eastAsia="宋体" w:cs="宋体"/>
          <w:snapToGrid w:val="0"/>
          <w:kern w:val="21"/>
          <w:sz w:val="21"/>
          <w:szCs w:val="21"/>
          <w:highlight w:val="none"/>
          <w:lang w:val="en-US" w:eastAsia="zh-CN" w:bidi="ar-SA"/>
        </w:rPr>
        <w:t>4.6</w:t>
      </w:r>
      <w:r>
        <w:rPr>
          <w:rFonts w:hint="eastAsia" w:ascii="宋体" w:hAnsi="宋体" w:eastAsia="宋体" w:cs="宋体"/>
          <w:snapToGrid w:val="0"/>
          <w:kern w:val="21"/>
          <w:sz w:val="21"/>
          <w:szCs w:val="21"/>
          <w:highlight w:val="none"/>
          <w:lang w:eastAsia="zh-Hans"/>
        </w:rPr>
        <w:t>支持按照年级、层次、专业、学习形式、学生类型、校外教学点等情况分析学生的登录人数和登录人次。</w:t>
      </w:r>
    </w:p>
    <w:p w14:paraId="1753C400">
      <w:pPr>
        <w:pageBreakBefore w:val="0"/>
        <w:widowControl w:val="0"/>
        <w:numPr>
          <w:ilvl w:val="0"/>
          <w:numId w:val="0"/>
        </w:numPr>
        <w:kinsoku/>
        <w:wordWrap/>
        <w:overflowPunct/>
        <w:topLinePunct w:val="0"/>
        <w:autoSpaceDE/>
        <w:autoSpaceDN/>
        <w:bidi w:val="0"/>
        <w:adjustRightInd w:val="0"/>
        <w:snapToGrid w:val="0"/>
        <w:spacing w:before="0" w:beforeLines="0" w:after="0" w:afterLines="0" w:line="288" w:lineRule="auto"/>
        <w:ind w:left="0" w:leftChars="0" w:firstLine="422" w:firstLineChars="200"/>
        <w:textAlignment w:val="auto"/>
        <w:outlineLvl w:val="9"/>
        <w:rPr>
          <w:rFonts w:hint="eastAsia" w:ascii="宋体" w:hAnsi="宋体" w:eastAsia="宋体" w:cs="宋体"/>
          <w:b/>
          <w:bCs w:val="0"/>
          <w:sz w:val="21"/>
          <w:szCs w:val="21"/>
          <w:highlight w:val="none"/>
          <w:lang w:val="en-US" w:eastAsia="zh-CN"/>
        </w:rPr>
      </w:pPr>
      <w:r>
        <w:rPr>
          <w:rFonts w:hint="eastAsia" w:ascii="宋体" w:hAnsi="宋体" w:eastAsia="宋体" w:cs="宋体"/>
          <w:b/>
          <w:bCs w:val="0"/>
          <w:kern w:val="2"/>
          <w:sz w:val="21"/>
          <w:szCs w:val="21"/>
          <w:highlight w:val="none"/>
          <w:lang w:val="en-US" w:eastAsia="zh-CN" w:bidi="ar-SA"/>
        </w:rPr>
        <w:t>5.</w:t>
      </w:r>
      <w:r>
        <w:rPr>
          <w:rFonts w:hint="eastAsia" w:ascii="宋体" w:hAnsi="宋体" w:eastAsia="宋体" w:cs="宋体"/>
          <w:b/>
          <w:bCs w:val="0"/>
          <w:sz w:val="21"/>
          <w:szCs w:val="21"/>
          <w:highlight w:val="none"/>
          <w:lang w:val="en-US" w:eastAsia="zh-CN"/>
        </w:rPr>
        <w:t>督导评教</w:t>
      </w:r>
    </w:p>
    <w:p w14:paraId="0A69F2A1">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lang w:val="en-US" w:eastAsia="zh-CN"/>
        </w:rPr>
      </w:pPr>
      <w:r>
        <w:rPr>
          <w:rFonts w:hint="eastAsia" w:ascii="宋体" w:hAnsi="宋体" w:eastAsia="宋体" w:cs="宋体"/>
          <w:snapToGrid w:val="0"/>
          <w:kern w:val="21"/>
          <w:sz w:val="21"/>
          <w:szCs w:val="21"/>
          <w:lang w:val="en-US" w:eastAsia="zh-CN" w:bidi="ar-SA"/>
        </w:rPr>
        <w:t>5.1</w:t>
      </w:r>
      <w:r>
        <w:rPr>
          <w:rFonts w:hint="eastAsia" w:ascii="宋体" w:hAnsi="宋体" w:eastAsia="宋体" w:cs="宋体"/>
          <w:snapToGrid w:val="0"/>
          <w:kern w:val="21"/>
          <w:sz w:val="21"/>
          <w:szCs w:val="21"/>
          <w:highlight w:val="none"/>
          <w:lang w:val="en-US" w:eastAsia="zh-CN"/>
        </w:rPr>
        <w:t>督导评教模块支持设置督导范围、督导次数、申请审核、评教统计分析。</w:t>
      </w:r>
    </w:p>
    <w:p w14:paraId="710840FC">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lang w:val="en-US" w:eastAsia="zh-CN"/>
        </w:rPr>
      </w:pPr>
      <w:r>
        <w:rPr>
          <w:rFonts w:hint="eastAsia" w:ascii="宋体" w:hAnsi="宋体" w:eastAsia="宋体" w:cs="宋体"/>
          <w:snapToGrid w:val="0"/>
          <w:kern w:val="21"/>
          <w:sz w:val="21"/>
          <w:szCs w:val="21"/>
          <w:lang w:val="en-US" w:eastAsia="zh-CN" w:bidi="ar-SA"/>
        </w:rPr>
        <w:t>5.2</w:t>
      </w:r>
      <w:r>
        <w:rPr>
          <w:rFonts w:hint="eastAsia" w:ascii="宋体" w:hAnsi="宋体" w:eastAsia="宋体" w:cs="宋体"/>
          <w:snapToGrid w:val="0"/>
          <w:kern w:val="21"/>
          <w:sz w:val="21"/>
          <w:szCs w:val="21"/>
          <w:highlight w:val="none"/>
          <w:lang w:val="en-US" w:eastAsia="zh-CN"/>
        </w:rPr>
        <w:t>支持督导任务管理：支持单个、批量创建督导任务，修改、删除督导任务，创建任务后可将任务指派给有权限的督导员，可查看指派情况。</w:t>
      </w:r>
    </w:p>
    <w:p w14:paraId="1C4FE734">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lang w:val="en-US" w:eastAsia="zh-CN"/>
        </w:rPr>
      </w:pPr>
      <w:r>
        <w:rPr>
          <w:rFonts w:hint="eastAsia" w:ascii="宋体" w:hAnsi="宋体" w:eastAsia="宋体" w:cs="宋体"/>
          <w:snapToGrid w:val="0"/>
          <w:kern w:val="21"/>
          <w:sz w:val="21"/>
          <w:szCs w:val="21"/>
          <w:lang w:val="en-US" w:eastAsia="zh-CN" w:bidi="ar-SA"/>
        </w:rPr>
        <w:t>5.3</w:t>
      </w:r>
      <w:r>
        <w:rPr>
          <w:rFonts w:hint="eastAsia" w:ascii="宋体" w:hAnsi="宋体" w:eastAsia="宋体" w:cs="宋体"/>
          <w:snapToGrid w:val="0"/>
          <w:kern w:val="21"/>
          <w:sz w:val="21"/>
          <w:szCs w:val="21"/>
          <w:highlight w:val="none"/>
          <w:lang w:val="en-US" w:eastAsia="zh-CN"/>
        </w:rPr>
        <w:t>督导权限管理：支持管理员从督导学期、督导层次、督导专业、督导单位4个维度限制督导员的范围，设置后督导员只能看到自己有权限的数据。</w:t>
      </w:r>
    </w:p>
    <w:p w14:paraId="78ECFDD8">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lang w:val="en-US" w:eastAsia="zh-CN"/>
        </w:rPr>
      </w:pPr>
      <w:r>
        <w:rPr>
          <w:rFonts w:hint="eastAsia" w:ascii="宋体" w:hAnsi="宋体" w:eastAsia="宋体" w:cs="宋体"/>
          <w:snapToGrid w:val="0"/>
          <w:kern w:val="21"/>
          <w:sz w:val="21"/>
          <w:szCs w:val="21"/>
          <w:lang w:val="en-US" w:eastAsia="zh-CN" w:bidi="ar-SA"/>
        </w:rPr>
        <w:t>5.4</w:t>
      </w:r>
      <w:r>
        <w:rPr>
          <w:rFonts w:hint="eastAsia" w:ascii="宋体" w:hAnsi="宋体" w:eastAsia="宋体" w:cs="宋体"/>
          <w:snapToGrid w:val="0"/>
          <w:kern w:val="21"/>
          <w:sz w:val="21"/>
          <w:szCs w:val="21"/>
          <w:highlight w:val="none"/>
          <w:lang w:val="en-US" w:eastAsia="zh-CN"/>
        </w:rPr>
        <w:t>支持自定义选择被评教师是否可查看评教结果，开启后被评教师可以收到通知查看督导结果。支持督导评课次数统计，按学期汇总各个督导的应督导次数和已督导次数数据，帮助督导管理员了解督导的工作量和完成情况。</w:t>
      </w:r>
    </w:p>
    <w:p w14:paraId="01F18714">
      <w:pPr>
        <w:pageBreakBefore w:val="0"/>
        <w:widowControl w:val="0"/>
        <w:numPr>
          <w:ilvl w:val="0"/>
          <w:numId w:val="0"/>
        </w:numPr>
        <w:kinsoku/>
        <w:wordWrap/>
        <w:overflowPunct/>
        <w:topLinePunct w:val="0"/>
        <w:autoSpaceDE/>
        <w:autoSpaceDN/>
        <w:bidi w:val="0"/>
        <w:adjustRightInd w:val="0"/>
        <w:snapToGrid w:val="0"/>
        <w:spacing w:before="0" w:beforeLines="0" w:after="0" w:afterLines="0" w:line="288" w:lineRule="auto"/>
        <w:ind w:left="0" w:leftChars="0" w:firstLine="422" w:firstLineChars="200"/>
        <w:textAlignment w:val="auto"/>
        <w:outlineLvl w:val="9"/>
        <w:rPr>
          <w:rFonts w:hint="eastAsia" w:ascii="宋体" w:hAnsi="宋体" w:eastAsia="宋体" w:cs="宋体"/>
          <w:b/>
          <w:bCs w:val="0"/>
          <w:sz w:val="21"/>
          <w:szCs w:val="21"/>
          <w:highlight w:val="none"/>
          <w:lang w:val="en-US" w:eastAsia="zh-CN"/>
        </w:rPr>
      </w:pPr>
      <w:bookmarkStart w:id="42" w:name="_Toc31822"/>
      <w:r>
        <w:rPr>
          <w:rFonts w:hint="eastAsia" w:ascii="宋体" w:hAnsi="宋体" w:eastAsia="宋体" w:cs="宋体"/>
          <w:b/>
          <w:bCs w:val="0"/>
          <w:kern w:val="2"/>
          <w:sz w:val="21"/>
          <w:szCs w:val="21"/>
          <w:highlight w:val="none"/>
          <w:lang w:val="en-US" w:eastAsia="zh-CN" w:bidi="ar-SA"/>
        </w:rPr>
        <w:t>6.</w:t>
      </w:r>
      <w:r>
        <w:rPr>
          <w:rFonts w:hint="eastAsia" w:ascii="宋体" w:hAnsi="宋体" w:eastAsia="宋体" w:cs="宋体"/>
          <w:b/>
          <w:bCs w:val="0"/>
          <w:sz w:val="21"/>
          <w:szCs w:val="21"/>
          <w:highlight w:val="none"/>
          <w:lang w:val="en-US" w:eastAsia="zh-CN"/>
        </w:rPr>
        <w:t>学生</w:t>
      </w:r>
      <w:r>
        <w:rPr>
          <w:rFonts w:hint="eastAsia" w:ascii="宋体" w:hAnsi="宋体" w:eastAsia="宋体" w:cs="宋体"/>
          <w:b/>
          <w:bCs w:val="0"/>
          <w:sz w:val="21"/>
          <w:szCs w:val="21"/>
          <w:highlight w:val="none"/>
          <w:lang w:val="en-US" w:eastAsia="zh-Hans"/>
        </w:rPr>
        <w:t>平台</w:t>
      </w:r>
      <w:bookmarkEnd w:id="42"/>
    </w:p>
    <w:p w14:paraId="26D87C4C">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highlight w:val="none"/>
          <w:lang w:val="en-US" w:eastAsia="zh-CN" w:bidi="ar-SA"/>
        </w:rPr>
        <w:t>6.1</w:t>
      </w:r>
      <w:r>
        <w:rPr>
          <w:rFonts w:hint="eastAsia" w:ascii="宋体" w:hAnsi="宋体" w:eastAsia="宋体" w:cs="宋体"/>
          <w:snapToGrid w:val="0"/>
          <w:kern w:val="21"/>
          <w:sz w:val="21"/>
          <w:szCs w:val="21"/>
          <w:highlight w:val="none"/>
        </w:rPr>
        <w:t>支持</w:t>
      </w:r>
      <w:r>
        <w:rPr>
          <w:rFonts w:hint="eastAsia" w:ascii="宋体" w:hAnsi="宋体" w:eastAsia="宋体" w:cs="宋体"/>
          <w:snapToGrid w:val="0"/>
          <w:kern w:val="21"/>
          <w:sz w:val="21"/>
          <w:szCs w:val="21"/>
          <w:highlight w:val="none"/>
          <w:lang w:eastAsia="zh-Hans"/>
        </w:rPr>
        <w:t>学生</w:t>
      </w:r>
      <w:r>
        <w:rPr>
          <w:rFonts w:hint="eastAsia" w:ascii="宋体" w:hAnsi="宋体" w:eastAsia="宋体" w:cs="宋体"/>
          <w:snapToGrid w:val="0"/>
          <w:kern w:val="21"/>
          <w:sz w:val="21"/>
          <w:szCs w:val="21"/>
          <w:highlight w:val="none"/>
        </w:rPr>
        <w:t>个人信息的查看和修改。</w:t>
      </w:r>
    </w:p>
    <w:p w14:paraId="490B092C">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highlight w:val="none"/>
          <w:lang w:val="en-US" w:eastAsia="zh-CN" w:bidi="ar-SA"/>
        </w:rPr>
        <w:t>6.2</w:t>
      </w:r>
      <w:r>
        <w:rPr>
          <w:rFonts w:hint="eastAsia" w:ascii="宋体" w:hAnsi="宋体" w:eastAsia="宋体" w:cs="宋体"/>
          <w:snapToGrid w:val="0"/>
          <w:kern w:val="21"/>
          <w:sz w:val="21"/>
          <w:szCs w:val="21"/>
          <w:highlight w:val="none"/>
        </w:rPr>
        <w:t>支持</w:t>
      </w:r>
      <w:r>
        <w:rPr>
          <w:rFonts w:hint="eastAsia" w:ascii="宋体" w:hAnsi="宋体" w:eastAsia="宋体" w:cs="宋体"/>
          <w:snapToGrid w:val="0"/>
          <w:kern w:val="21"/>
          <w:sz w:val="21"/>
          <w:szCs w:val="21"/>
          <w:highlight w:val="none"/>
          <w:lang w:eastAsia="zh-Hans"/>
        </w:rPr>
        <w:t>学生</w:t>
      </w:r>
      <w:r>
        <w:rPr>
          <w:rFonts w:hint="eastAsia" w:ascii="宋体" w:hAnsi="宋体" w:eastAsia="宋体" w:cs="宋体"/>
          <w:snapToGrid w:val="0"/>
          <w:kern w:val="21"/>
          <w:sz w:val="21"/>
          <w:szCs w:val="21"/>
          <w:highlight w:val="none"/>
        </w:rPr>
        <w:t>查看管理员和教师发布的公</w:t>
      </w:r>
      <w:r>
        <w:rPr>
          <w:rFonts w:hint="eastAsia" w:ascii="宋体" w:hAnsi="宋体" w:eastAsia="宋体" w:cs="宋体"/>
          <w:snapToGrid w:val="0"/>
          <w:kern w:val="21"/>
          <w:sz w:val="21"/>
          <w:szCs w:val="21"/>
        </w:rPr>
        <w:t>告消息。</w:t>
      </w:r>
    </w:p>
    <w:p w14:paraId="15631C92">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6.3</w:t>
      </w:r>
      <w:r>
        <w:rPr>
          <w:rFonts w:hint="eastAsia" w:ascii="宋体" w:hAnsi="宋体" w:eastAsia="宋体" w:cs="宋体"/>
          <w:snapToGrid w:val="0"/>
          <w:kern w:val="21"/>
          <w:sz w:val="21"/>
          <w:szCs w:val="21"/>
        </w:rPr>
        <w:t>支持学生查看课程内容、直播内容；</w:t>
      </w:r>
      <w:r>
        <w:rPr>
          <w:rFonts w:hint="eastAsia" w:ascii="宋体" w:hAnsi="宋体" w:eastAsia="宋体" w:cs="宋体"/>
          <w:snapToGrid w:val="0"/>
          <w:kern w:val="21"/>
          <w:sz w:val="21"/>
          <w:szCs w:val="21"/>
          <w:lang w:eastAsia="zh-Hans"/>
        </w:rPr>
        <w:t>支持</w:t>
      </w:r>
      <w:r>
        <w:rPr>
          <w:rFonts w:hint="eastAsia" w:ascii="宋体" w:hAnsi="宋体" w:eastAsia="宋体" w:cs="宋体"/>
          <w:snapToGrid w:val="0"/>
          <w:kern w:val="21"/>
          <w:sz w:val="21"/>
          <w:szCs w:val="21"/>
        </w:rPr>
        <w:t>学生学习当前学期和历史学期的课程，包括视频播放、切换不同的章节播放和课程信息查看等，学生可在线查看教学计划内所有课程学习进度。</w:t>
      </w:r>
    </w:p>
    <w:p w14:paraId="2D5BCB6E">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6.4</w:t>
      </w:r>
      <w:r>
        <w:rPr>
          <w:rFonts w:hint="eastAsia" w:ascii="宋体" w:hAnsi="宋体" w:eastAsia="宋体" w:cs="宋体"/>
          <w:snapToGrid w:val="0"/>
          <w:kern w:val="21"/>
          <w:sz w:val="21"/>
          <w:szCs w:val="21"/>
        </w:rPr>
        <w:t>支持学生信息变更、学籍异动、毕业申请、学位申请、成绩查询。</w:t>
      </w:r>
    </w:p>
    <w:p w14:paraId="13BFA067">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6.5</w:t>
      </w:r>
      <w:r>
        <w:rPr>
          <w:rFonts w:hint="eastAsia" w:ascii="宋体" w:hAnsi="宋体" w:eastAsia="宋体" w:cs="宋体"/>
          <w:snapToGrid w:val="0"/>
          <w:kern w:val="21"/>
          <w:sz w:val="21"/>
          <w:szCs w:val="21"/>
        </w:rPr>
        <w:t>支持</w:t>
      </w:r>
      <w:r>
        <w:rPr>
          <w:rFonts w:hint="eastAsia" w:ascii="宋体" w:hAnsi="宋体" w:eastAsia="宋体" w:cs="宋体"/>
          <w:snapToGrid w:val="0"/>
          <w:kern w:val="21"/>
          <w:sz w:val="21"/>
          <w:szCs w:val="21"/>
          <w:lang w:eastAsia="zh-Hans"/>
        </w:rPr>
        <w:t>学生</w:t>
      </w:r>
      <w:r>
        <w:rPr>
          <w:rFonts w:hint="eastAsia" w:ascii="宋体" w:hAnsi="宋体" w:eastAsia="宋体" w:cs="宋体"/>
          <w:snapToGrid w:val="0"/>
          <w:kern w:val="21"/>
          <w:sz w:val="21"/>
          <w:szCs w:val="21"/>
        </w:rPr>
        <w:t>查询上课课表。</w:t>
      </w:r>
    </w:p>
    <w:p w14:paraId="434FAE3E">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6.6</w:t>
      </w:r>
      <w:r>
        <w:rPr>
          <w:rFonts w:hint="eastAsia" w:ascii="宋体" w:hAnsi="宋体" w:eastAsia="宋体" w:cs="宋体"/>
          <w:snapToGrid w:val="0"/>
          <w:kern w:val="21"/>
          <w:sz w:val="21"/>
          <w:szCs w:val="21"/>
        </w:rPr>
        <w:t>支持</w:t>
      </w:r>
      <w:r>
        <w:rPr>
          <w:rFonts w:hint="eastAsia" w:ascii="宋体" w:hAnsi="宋体" w:eastAsia="宋体" w:cs="宋体"/>
          <w:snapToGrid w:val="0"/>
          <w:kern w:val="21"/>
          <w:sz w:val="21"/>
          <w:szCs w:val="21"/>
          <w:lang w:eastAsia="zh-Hans"/>
        </w:rPr>
        <w:t>学生</w:t>
      </w:r>
      <w:r>
        <w:rPr>
          <w:rFonts w:hint="eastAsia" w:ascii="宋体" w:hAnsi="宋体" w:eastAsia="宋体" w:cs="宋体"/>
          <w:snapToGrid w:val="0"/>
          <w:kern w:val="21"/>
          <w:sz w:val="21"/>
          <w:szCs w:val="21"/>
        </w:rPr>
        <w:t>考试预约、考试安排查询、准考证打印、成绩查询。</w:t>
      </w:r>
    </w:p>
    <w:p w14:paraId="7344FC45">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6.7</w:t>
      </w:r>
      <w:r>
        <w:rPr>
          <w:rFonts w:hint="eastAsia" w:ascii="宋体" w:hAnsi="宋体" w:eastAsia="宋体" w:cs="宋体"/>
          <w:snapToGrid w:val="0"/>
          <w:kern w:val="21"/>
          <w:sz w:val="21"/>
          <w:szCs w:val="21"/>
        </w:rPr>
        <w:t>支持</w:t>
      </w:r>
      <w:r>
        <w:rPr>
          <w:rFonts w:hint="eastAsia" w:ascii="宋体" w:hAnsi="宋体" w:eastAsia="宋体" w:cs="宋体"/>
          <w:snapToGrid w:val="0"/>
          <w:kern w:val="21"/>
          <w:sz w:val="21"/>
          <w:szCs w:val="21"/>
          <w:lang w:eastAsia="zh-Hans"/>
        </w:rPr>
        <w:t>学生</w:t>
      </w:r>
      <w:r>
        <w:rPr>
          <w:rFonts w:hint="eastAsia" w:ascii="宋体" w:hAnsi="宋体" w:eastAsia="宋体" w:cs="宋体"/>
          <w:snapToGrid w:val="0"/>
          <w:kern w:val="21"/>
          <w:sz w:val="21"/>
          <w:szCs w:val="21"/>
        </w:rPr>
        <w:t>线上选择论文题目，提交开题报告、论文初稿，查看导师审核意见、论文成绩。</w:t>
      </w:r>
    </w:p>
    <w:p w14:paraId="00DAA98E">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6.8</w:t>
      </w:r>
      <w:r>
        <w:rPr>
          <w:rFonts w:hint="eastAsia" w:ascii="宋体" w:hAnsi="宋体" w:eastAsia="宋体" w:cs="宋体"/>
          <w:snapToGrid w:val="0"/>
          <w:kern w:val="21"/>
          <w:sz w:val="21"/>
          <w:szCs w:val="21"/>
        </w:rPr>
        <w:t>支持网页端定时弹窗确认，</w:t>
      </w:r>
      <w:r>
        <w:rPr>
          <w:rFonts w:hint="eastAsia" w:ascii="宋体" w:hAnsi="宋体" w:eastAsia="宋体" w:cs="宋体"/>
          <w:snapToGrid w:val="0"/>
          <w:kern w:val="21"/>
          <w:sz w:val="21"/>
          <w:szCs w:val="21"/>
          <w:lang w:eastAsia="zh-Hans"/>
        </w:rPr>
        <w:t>支持设置</w:t>
      </w:r>
      <w:r>
        <w:rPr>
          <w:rFonts w:hint="eastAsia" w:ascii="宋体" w:hAnsi="宋体" w:eastAsia="宋体" w:cs="宋体"/>
          <w:snapToGrid w:val="0"/>
          <w:kern w:val="21"/>
          <w:sz w:val="21"/>
          <w:szCs w:val="21"/>
        </w:rPr>
        <w:t>防</w:t>
      </w:r>
      <w:r>
        <w:rPr>
          <w:rFonts w:hint="eastAsia" w:ascii="宋体" w:hAnsi="宋体" w:eastAsia="宋体" w:cs="宋体"/>
          <w:snapToGrid w:val="0"/>
          <w:kern w:val="21"/>
          <w:sz w:val="21"/>
          <w:szCs w:val="21"/>
          <w:lang w:eastAsia="zh-Hans"/>
        </w:rPr>
        <w:t>学生</w:t>
      </w:r>
      <w:r>
        <w:rPr>
          <w:rFonts w:hint="eastAsia" w:ascii="宋体" w:hAnsi="宋体" w:eastAsia="宋体" w:cs="宋体"/>
          <w:snapToGrid w:val="0"/>
          <w:kern w:val="21"/>
          <w:sz w:val="21"/>
          <w:szCs w:val="21"/>
        </w:rPr>
        <w:t>挂机</w:t>
      </w:r>
      <w:r>
        <w:rPr>
          <w:rFonts w:hint="eastAsia" w:ascii="宋体" w:hAnsi="宋体" w:eastAsia="宋体" w:cs="宋体"/>
          <w:snapToGrid w:val="0"/>
          <w:kern w:val="21"/>
          <w:sz w:val="21"/>
          <w:szCs w:val="21"/>
          <w:lang w:eastAsia="zh-Hans"/>
        </w:rPr>
        <w:t>刷课</w:t>
      </w:r>
      <w:r>
        <w:rPr>
          <w:rFonts w:hint="eastAsia" w:ascii="宋体" w:hAnsi="宋体" w:eastAsia="宋体" w:cs="宋体"/>
          <w:snapToGrid w:val="0"/>
          <w:kern w:val="21"/>
          <w:sz w:val="21"/>
          <w:szCs w:val="21"/>
        </w:rPr>
        <w:t>。</w:t>
      </w:r>
    </w:p>
    <w:p w14:paraId="35FCF5A6">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6.9</w:t>
      </w:r>
      <w:r>
        <w:rPr>
          <w:rFonts w:hint="eastAsia" w:ascii="宋体" w:hAnsi="宋体" w:eastAsia="宋体" w:cs="宋体"/>
          <w:snapToGrid w:val="0"/>
          <w:kern w:val="21"/>
          <w:sz w:val="21"/>
          <w:szCs w:val="21"/>
        </w:rPr>
        <w:t>支持在线考试人脸识别监控，防止学生作弊，在线考试中可进行监控巡考，有力保障整个考试秩序。</w:t>
      </w:r>
    </w:p>
    <w:p w14:paraId="29F5C9EF">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6.10</w:t>
      </w:r>
      <w:r>
        <w:rPr>
          <w:rFonts w:hint="eastAsia" w:ascii="宋体" w:hAnsi="宋体" w:eastAsia="宋体" w:cs="宋体"/>
          <w:snapToGrid w:val="0"/>
          <w:kern w:val="21"/>
          <w:sz w:val="21"/>
          <w:szCs w:val="21"/>
          <w:lang w:eastAsia="zh-Hans"/>
        </w:rPr>
        <w:t>支持</w:t>
      </w:r>
      <w:r>
        <w:rPr>
          <w:rFonts w:hint="eastAsia" w:ascii="宋体" w:hAnsi="宋体" w:eastAsia="宋体" w:cs="宋体"/>
          <w:snapToGrid w:val="0"/>
          <w:kern w:val="21"/>
          <w:sz w:val="21"/>
          <w:szCs w:val="21"/>
        </w:rPr>
        <w:t>学生在线完成作业。</w:t>
      </w:r>
    </w:p>
    <w:p w14:paraId="3C6B3561">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6.11</w:t>
      </w:r>
      <w:r>
        <w:rPr>
          <w:rFonts w:hint="eastAsia" w:ascii="宋体" w:hAnsi="宋体" w:eastAsia="宋体" w:cs="宋体"/>
          <w:snapToGrid w:val="0"/>
          <w:kern w:val="21"/>
          <w:sz w:val="21"/>
          <w:szCs w:val="21"/>
          <w:lang w:eastAsia="zh-Hans"/>
        </w:rPr>
        <w:t>支持</w:t>
      </w:r>
      <w:r>
        <w:rPr>
          <w:rFonts w:hint="eastAsia" w:ascii="宋体" w:hAnsi="宋体" w:eastAsia="宋体" w:cs="宋体"/>
          <w:snapToGrid w:val="0"/>
          <w:kern w:val="21"/>
          <w:sz w:val="21"/>
          <w:szCs w:val="21"/>
        </w:rPr>
        <w:t>学生在线开具《成绩证明》、《学历证明》及《在读证明》等电子证书，支持查看下载保存打印。</w:t>
      </w:r>
    </w:p>
    <w:p w14:paraId="0D7B9ABD">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6.12</w:t>
      </w:r>
      <w:r>
        <w:rPr>
          <w:rFonts w:hint="eastAsia" w:ascii="宋体" w:hAnsi="宋体" w:eastAsia="宋体" w:cs="宋体"/>
          <w:snapToGrid w:val="0"/>
          <w:kern w:val="21"/>
          <w:sz w:val="21"/>
          <w:szCs w:val="21"/>
        </w:rPr>
        <w:t>支持学生端毕业流程登记表在线填写，支持在线签名确认。</w:t>
      </w:r>
    </w:p>
    <w:p w14:paraId="29FDEADA">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6.13</w:t>
      </w:r>
      <w:r>
        <w:rPr>
          <w:rFonts w:hint="eastAsia" w:ascii="宋体" w:hAnsi="宋体" w:eastAsia="宋体" w:cs="宋体"/>
          <w:snapToGrid w:val="0"/>
          <w:kern w:val="21"/>
          <w:sz w:val="21"/>
          <w:szCs w:val="21"/>
        </w:rPr>
        <w:t>支持</w:t>
      </w:r>
      <w:r>
        <w:rPr>
          <w:rFonts w:hint="eastAsia" w:ascii="宋体" w:hAnsi="宋体" w:eastAsia="宋体" w:cs="宋体"/>
          <w:snapToGrid w:val="0"/>
          <w:kern w:val="21"/>
          <w:sz w:val="21"/>
          <w:szCs w:val="21"/>
          <w:lang w:eastAsia="zh-Hans"/>
        </w:rPr>
        <w:t>学生端</w:t>
      </w:r>
      <w:r>
        <w:rPr>
          <w:rFonts w:hint="eastAsia" w:ascii="宋体" w:hAnsi="宋体" w:eastAsia="宋体" w:cs="宋体"/>
          <w:snapToGrid w:val="0"/>
          <w:kern w:val="21"/>
          <w:sz w:val="21"/>
          <w:szCs w:val="21"/>
        </w:rPr>
        <w:t>课程反馈，进行教学质量评价。</w:t>
      </w:r>
    </w:p>
    <w:p w14:paraId="2DEADAE9">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rPr>
      </w:pPr>
      <w:r>
        <w:rPr>
          <w:rFonts w:hint="eastAsia" w:ascii="宋体" w:hAnsi="宋体" w:eastAsia="宋体" w:cs="宋体"/>
          <w:snapToGrid w:val="0"/>
          <w:kern w:val="21"/>
          <w:sz w:val="21"/>
          <w:szCs w:val="21"/>
          <w:lang w:val="en-US" w:eastAsia="zh-CN" w:bidi="ar-SA"/>
        </w:rPr>
        <w:t>6.14</w:t>
      </w:r>
      <w:r>
        <w:rPr>
          <w:rFonts w:hint="eastAsia" w:ascii="宋体" w:hAnsi="宋体" w:eastAsia="宋体" w:cs="宋体"/>
          <w:snapToGrid w:val="0"/>
          <w:kern w:val="21"/>
          <w:sz w:val="21"/>
          <w:szCs w:val="21"/>
        </w:rPr>
        <w:t>支持教师对学生进行学习进度预警、学习成绩预警。</w:t>
      </w:r>
    </w:p>
    <w:p w14:paraId="3423023C">
      <w:pPr>
        <w:pageBreakBefore w:val="0"/>
        <w:widowControl w:val="0"/>
        <w:numPr>
          <w:ilvl w:val="0"/>
          <w:numId w:val="0"/>
        </w:numPr>
        <w:kinsoku/>
        <w:wordWrap/>
        <w:overflowPunct/>
        <w:topLinePunct w:val="0"/>
        <w:autoSpaceDE/>
        <w:autoSpaceDN/>
        <w:bidi w:val="0"/>
        <w:adjustRightInd w:val="0"/>
        <w:snapToGrid w:val="0"/>
        <w:spacing w:before="0" w:beforeLines="0" w:after="0" w:afterLines="0" w:line="288" w:lineRule="auto"/>
        <w:ind w:left="0" w:leftChars="0" w:firstLine="422" w:firstLineChars="200"/>
        <w:textAlignment w:val="auto"/>
        <w:outlineLvl w:val="9"/>
        <w:rPr>
          <w:rFonts w:hint="eastAsia" w:ascii="宋体" w:hAnsi="宋体" w:eastAsia="宋体" w:cs="宋体"/>
          <w:b/>
          <w:bCs w:val="0"/>
          <w:sz w:val="21"/>
          <w:szCs w:val="21"/>
          <w:lang w:val="en-US" w:eastAsia="zh-CN"/>
        </w:rPr>
      </w:pPr>
      <w:bookmarkStart w:id="43" w:name="_Toc27354"/>
      <w:r>
        <w:rPr>
          <w:rFonts w:hint="eastAsia" w:ascii="宋体" w:hAnsi="宋体" w:eastAsia="宋体" w:cs="宋体"/>
          <w:b/>
          <w:bCs w:val="0"/>
          <w:kern w:val="2"/>
          <w:sz w:val="21"/>
          <w:szCs w:val="21"/>
          <w:lang w:val="en-US" w:eastAsia="zh-CN" w:bidi="ar-SA"/>
        </w:rPr>
        <w:t>7.</w:t>
      </w:r>
      <w:r>
        <w:rPr>
          <w:rFonts w:hint="eastAsia" w:ascii="宋体" w:hAnsi="宋体" w:eastAsia="宋体" w:cs="宋体"/>
          <w:b/>
          <w:bCs w:val="0"/>
          <w:sz w:val="21"/>
          <w:szCs w:val="21"/>
          <w:lang w:val="en-US" w:eastAsia="zh-CN"/>
        </w:rPr>
        <w:t>移动平台</w:t>
      </w:r>
      <w:bookmarkEnd w:id="43"/>
    </w:p>
    <w:p w14:paraId="6D4E167D">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7.1</w:t>
      </w:r>
      <w:r>
        <w:rPr>
          <w:rFonts w:hint="eastAsia" w:ascii="宋体" w:hAnsi="宋体" w:eastAsia="宋体" w:cs="宋体"/>
          <w:snapToGrid w:val="0"/>
          <w:kern w:val="21"/>
          <w:sz w:val="21"/>
          <w:szCs w:val="21"/>
          <w:highlight w:val="none"/>
        </w:rPr>
        <w:t>支持各类移动端设备，教师移动端建课、移动直播，学生移动端学习。</w:t>
      </w:r>
    </w:p>
    <w:p w14:paraId="1CF02457">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7.2</w:t>
      </w:r>
      <w:r>
        <w:rPr>
          <w:rFonts w:hint="eastAsia" w:ascii="宋体" w:hAnsi="宋体" w:eastAsia="宋体" w:cs="宋体"/>
          <w:snapToGrid w:val="0"/>
          <w:kern w:val="21"/>
          <w:sz w:val="21"/>
          <w:szCs w:val="21"/>
          <w:highlight w:val="none"/>
        </w:rPr>
        <w:t>移动端（包含IOS和Android端）</w:t>
      </w:r>
      <w:r>
        <w:rPr>
          <w:rFonts w:hint="eastAsia" w:ascii="宋体" w:hAnsi="宋体" w:eastAsia="宋体" w:cs="宋体"/>
          <w:snapToGrid w:val="0"/>
          <w:kern w:val="21"/>
          <w:sz w:val="21"/>
          <w:szCs w:val="21"/>
          <w:highlight w:val="none"/>
          <w:lang w:eastAsia="zh-Hans"/>
        </w:rPr>
        <w:t>支持</w:t>
      </w:r>
      <w:r>
        <w:rPr>
          <w:rFonts w:hint="eastAsia" w:ascii="宋体" w:hAnsi="宋体" w:eastAsia="宋体" w:cs="宋体"/>
          <w:snapToGrid w:val="0"/>
          <w:kern w:val="21"/>
          <w:sz w:val="21"/>
          <w:szCs w:val="21"/>
          <w:highlight w:val="none"/>
        </w:rPr>
        <w:t>PC、手机、平板电脑学习记录同步。</w:t>
      </w:r>
    </w:p>
    <w:p w14:paraId="69910D71">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7.3</w:t>
      </w:r>
      <w:r>
        <w:rPr>
          <w:rFonts w:hint="eastAsia" w:ascii="宋体" w:hAnsi="宋体" w:eastAsia="宋体" w:cs="宋体"/>
          <w:snapToGrid w:val="0"/>
          <w:kern w:val="21"/>
          <w:sz w:val="21"/>
          <w:szCs w:val="21"/>
          <w:highlight w:val="none"/>
        </w:rPr>
        <w:t>支持在线作业和在线考试，主观题支持上传图片、音视频。</w:t>
      </w:r>
    </w:p>
    <w:p w14:paraId="0701E659">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7.4</w:t>
      </w:r>
      <w:r>
        <w:rPr>
          <w:rFonts w:hint="eastAsia" w:ascii="宋体" w:hAnsi="宋体" w:eastAsia="宋体" w:cs="宋体"/>
          <w:snapToGrid w:val="0"/>
          <w:kern w:val="21"/>
          <w:sz w:val="21"/>
          <w:szCs w:val="21"/>
          <w:highlight w:val="none"/>
        </w:rPr>
        <w:t>支持学生自己上传学籍照片。</w:t>
      </w:r>
    </w:p>
    <w:p w14:paraId="0101A27D">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7.5</w:t>
      </w:r>
      <w:r>
        <w:rPr>
          <w:rFonts w:hint="eastAsia" w:ascii="宋体" w:hAnsi="宋体" w:eastAsia="宋体" w:cs="宋体"/>
          <w:snapToGrid w:val="0"/>
          <w:kern w:val="21"/>
          <w:sz w:val="21"/>
          <w:szCs w:val="21"/>
          <w:highlight w:val="none"/>
        </w:rPr>
        <w:t>支持学生通过手机进行直播间签到，观看直播、查看直播公告、进行提问。</w:t>
      </w:r>
    </w:p>
    <w:p w14:paraId="5018C36E">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7.6</w:t>
      </w:r>
      <w:r>
        <w:rPr>
          <w:rFonts w:hint="eastAsia" w:ascii="宋体" w:hAnsi="宋体" w:eastAsia="宋体" w:cs="宋体"/>
          <w:snapToGrid w:val="0"/>
          <w:kern w:val="21"/>
          <w:sz w:val="21"/>
          <w:szCs w:val="21"/>
          <w:highlight w:val="none"/>
        </w:rPr>
        <w:t>支持移动端新闻公告查看，支持消息的实时推送。</w:t>
      </w:r>
    </w:p>
    <w:p w14:paraId="6EA9D9C0">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7.7</w:t>
      </w:r>
      <w:r>
        <w:rPr>
          <w:rFonts w:hint="eastAsia" w:ascii="宋体" w:hAnsi="宋体" w:eastAsia="宋体" w:cs="宋体"/>
          <w:snapToGrid w:val="0"/>
          <w:kern w:val="21"/>
          <w:sz w:val="21"/>
          <w:szCs w:val="21"/>
          <w:highlight w:val="none"/>
        </w:rPr>
        <w:t>支持移动端定时弹窗确认防挂机。</w:t>
      </w:r>
    </w:p>
    <w:p w14:paraId="0EEEF188">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7.8</w:t>
      </w:r>
      <w:r>
        <w:rPr>
          <w:rFonts w:hint="eastAsia" w:ascii="宋体" w:hAnsi="宋体" w:eastAsia="宋体" w:cs="宋体"/>
          <w:snapToGrid w:val="0"/>
          <w:kern w:val="21"/>
          <w:sz w:val="21"/>
          <w:szCs w:val="21"/>
          <w:highlight w:val="none"/>
          <w:lang w:eastAsia="zh-Hans"/>
        </w:rPr>
        <w:t>支持</w:t>
      </w:r>
      <w:r>
        <w:rPr>
          <w:rFonts w:hint="eastAsia" w:ascii="宋体" w:hAnsi="宋体" w:eastAsia="宋体" w:cs="宋体"/>
          <w:snapToGrid w:val="0"/>
          <w:kern w:val="21"/>
          <w:sz w:val="21"/>
          <w:szCs w:val="21"/>
          <w:highlight w:val="none"/>
        </w:rPr>
        <w:t>学生在</w:t>
      </w:r>
      <w:r>
        <w:rPr>
          <w:rFonts w:hint="eastAsia" w:ascii="宋体" w:hAnsi="宋体" w:eastAsia="宋体" w:cs="宋体"/>
          <w:snapToGrid w:val="0"/>
          <w:kern w:val="21"/>
          <w:sz w:val="21"/>
          <w:szCs w:val="21"/>
          <w:highlight w:val="none"/>
          <w:lang w:eastAsia="zh-Hans"/>
        </w:rPr>
        <w:t>移动端</w:t>
      </w:r>
      <w:r>
        <w:rPr>
          <w:rFonts w:hint="eastAsia" w:ascii="宋体" w:hAnsi="宋体" w:eastAsia="宋体" w:cs="宋体"/>
          <w:snapToGrid w:val="0"/>
          <w:kern w:val="21"/>
          <w:sz w:val="21"/>
          <w:szCs w:val="21"/>
          <w:highlight w:val="none"/>
        </w:rPr>
        <w:t>手写电子签名功能。</w:t>
      </w:r>
    </w:p>
    <w:p w14:paraId="0BE0F67D">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lang w:val="en-US" w:eastAsia="zh-CN" w:bidi="ar-SA"/>
        </w:rPr>
        <w:t>7.9</w:t>
      </w:r>
      <w:r>
        <w:rPr>
          <w:rFonts w:hint="eastAsia" w:ascii="宋体" w:hAnsi="宋体" w:eastAsia="宋体" w:cs="宋体"/>
          <w:snapToGrid w:val="0"/>
          <w:kern w:val="21"/>
          <w:sz w:val="21"/>
          <w:szCs w:val="21"/>
          <w:highlight w:val="none"/>
        </w:rPr>
        <w:t>移动端支持学生电子证书</w:t>
      </w:r>
      <w:r>
        <w:rPr>
          <w:rFonts w:hint="eastAsia" w:ascii="宋体" w:hAnsi="宋体" w:eastAsia="宋体" w:cs="宋体"/>
          <w:snapToGrid w:val="0"/>
          <w:kern w:val="21"/>
          <w:sz w:val="21"/>
          <w:szCs w:val="21"/>
          <w:highlight w:val="none"/>
          <w:lang w:val="en-US" w:eastAsia="zh-CN"/>
        </w:rPr>
        <w:t>的导出、</w:t>
      </w:r>
      <w:r>
        <w:rPr>
          <w:rFonts w:hint="eastAsia" w:ascii="宋体" w:hAnsi="宋体" w:eastAsia="宋体" w:cs="宋体"/>
          <w:snapToGrid w:val="0"/>
          <w:kern w:val="21"/>
          <w:sz w:val="21"/>
          <w:szCs w:val="21"/>
          <w:highlight w:val="none"/>
        </w:rPr>
        <w:t>下载。</w:t>
      </w:r>
    </w:p>
    <w:p w14:paraId="778EDD4C">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lang w:val="en-US" w:eastAsia="zh-CN"/>
        </w:rPr>
      </w:pPr>
      <w:r>
        <w:rPr>
          <w:rFonts w:hint="eastAsia" w:ascii="宋体" w:hAnsi="宋体" w:eastAsia="宋体" w:cs="宋体"/>
          <w:snapToGrid w:val="0"/>
          <w:kern w:val="21"/>
          <w:sz w:val="21"/>
          <w:szCs w:val="21"/>
          <w:lang w:val="en-US" w:eastAsia="zh-CN" w:bidi="ar-SA"/>
        </w:rPr>
        <w:t>7.10</w:t>
      </w:r>
      <w:r>
        <w:rPr>
          <w:rFonts w:hint="eastAsia" w:ascii="宋体" w:hAnsi="宋体" w:eastAsia="宋体" w:cs="宋体"/>
          <w:snapToGrid w:val="0"/>
          <w:kern w:val="21"/>
          <w:sz w:val="21"/>
          <w:szCs w:val="21"/>
          <w:highlight w:val="none"/>
        </w:rPr>
        <w:t>支持在学课程、未学课程、已学课程查询,支持学生课表查询，日历模式显示。</w:t>
      </w:r>
    </w:p>
    <w:p w14:paraId="2442B840">
      <w:pPr>
        <w:pageBreakBefore w:val="0"/>
        <w:widowControl w:val="0"/>
        <w:numPr>
          <w:ilvl w:val="0"/>
          <w:numId w:val="0"/>
        </w:numPr>
        <w:kinsoku/>
        <w:wordWrap/>
        <w:overflowPunct/>
        <w:topLinePunct w:val="0"/>
        <w:autoSpaceDE/>
        <w:autoSpaceDN/>
        <w:bidi w:val="0"/>
        <w:adjustRightInd w:val="0"/>
        <w:snapToGrid w:val="0"/>
        <w:spacing w:before="0" w:beforeLines="0" w:after="0" w:afterLines="0" w:line="288" w:lineRule="auto"/>
        <w:ind w:left="0" w:leftChars="0" w:firstLine="422" w:firstLineChars="200"/>
        <w:textAlignment w:val="auto"/>
        <w:outlineLvl w:val="9"/>
        <w:rPr>
          <w:rFonts w:hint="eastAsia" w:ascii="宋体" w:hAnsi="宋体" w:eastAsia="宋体" w:cs="宋体"/>
          <w:b/>
          <w:bCs w:val="0"/>
          <w:sz w:val="21"/>
          <w:szCs w:val="21"/>
          <w:highlight w:val="none"/>
          <w:lang w:val="en-US" w:eastAsia="zh-Hans"/>
        </w:rPr>
      </w:pPr>
      <w:bookmarkStart w:id="44" w:name="_Toc23518"/>
      <w:r>
        <w:rPr>
          <w:rFonts w:hint="eastAsia" w:ascii="宋体" w:hAnsi="宋体" w:eastAsia="宋体" w:cs="宋体"/>
          <w:b/>
          <w:bCs w:val="0"/>
          <w:kern w:val="2"/>
          <w:sz w:val="21"/>
          <w:szCs w:val="21"/>
          <w:highlight w:val="none"/>
          <w:lang w:val="en-US" w:eastAsia="zh-CN" w:bidi="ar-SA"/>
        </w:rPr>
        <w:t>8.</w:t>
      </w:r>
      <w:r>
        <w:rPr>
          <w:rFonts w:hint="eastAsia" w:ascii="宋体" w:hAnsi="宋体" w:eastAsia="宋体" w:cs="宋体"/>
          <w:b/>
          <w:bCs w:val="0"/>
          <w:sz w:val="21"/>
          <w:szCs w:val="21"/>
          <w:highlight w:val="none"/>
          <w:lang w:val="en-US" w:eastAsia="zh-CN"/>
        </w:rPr>
        <w:t>教师</w:t>
      </w:r>
      <w:r>
        <w:rPr>
          <w:rFonts w:hint="eastAsia" w:ascii="宋体" w:hAnsi="宋体" w:eastAsia="宋体" w:cs="宋体"/>
          <w:b/>
          <w:bCs w:val="0"/>
          <w:sz w:val="21"/>
          <w:szCs w:val="21"/>
          <w:highlight w:val="none"/>
          <w:lang w:val="en-US" w:eastAsia="zh-Hans"/>
        </w:rPr>
        <w:t>平台</w:t>
      </w:r>
      <w:bookmarkEnd w:id="44"/>
    </w:p>
    <w:p w14:paraId="1B4DBF91">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lang w:val="en-US" w:eastAsia="zh-Hans"/>
        </w:rPr>
      </w:pPr>
      <w:bookmarkStart w:id="45" w:name="_Toc2634"/>
      <w:r>
        <w:rPr>
          <w:rFonts w:hint="eastAsia" w:ascii="宋体" w:hAnsi="宋体" w:eastAsia="宋体" w:cs="宋体"/>
          <w:snapToGrid w:val="0"/>
          <w:kern w:val="21"/>
          <w:sz w:val="21"/>
          <w:szCs w:val="21"/>
          <w:lang w:val="en-US" w:eastAsia="zh-CN" w:bidi="ar-SA"/>
        </w:rPr>
        <w:t>8.1</w:t>
      </w:r>
      <w:r>
        <w:rPr>
          <w:rFonts w:hint="eastAsia" w:ascii="宋体" w:hAnsi="宋体" w:eastAsia="宋体" w:cs="宋体"/>
          <w:snapToGrid w:val="0"/>
          <w:kern w:val="21"/>
          <w:sz w:val="21"/>
          <w:szCs w:val="21"/>
          <w:highlight w:val="none"/>
          <w:lang w:val="en-US" w:eastAsia="zh-Hans"/>
        </w:rPr>
        <w:t>教师信息</w:t>
      </w:r>
      <w:bookmarkEnd w:id="45"/>
    </w:p>
    <w:p w14:paraId="1A628409">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eastAsia="zh-Hans"/>
        </w:rPr>
        <w:t>支持</w:t>
      </w:r>
      <w:r>
        <w:rPr>
          <w:rFonts w:hint="eastAsia" w:ascii="宋体" w:hAnsi="宋体" w:eastAsia="宋体" w:cs="宋体"/>
          <w:sz w:val="21"/>
          <w:szCs w:val="21"/>
          <w:highlight w:val="none"/>
        </w:rPr>
        <w:t>教师个人信息查询，通讯方式、登陆密码的修改；</w:t>
      </w:r>
    </w:p>
    <w:p w14:paraId="6101B1BC">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highlight w:val="none"/>
          <w:lang w:val="en-US" w:eastAsia="zh-Hans"/>
        </w:rPr>
      </w:pPr>
      <w:bookmarkStart w:id="46" w:name="_Toc5191"/>
      <w:r>
        <w:rPr>
          <w:rFonts w:hint="eastAsia" w:ascii="宋体" w:hAnsi="宋体" w:eastAsia="宋体" w:cs="宋体"/>
          <w:snapToGrid w:val="0"/>
          <w:kern w:val="21"/>
          <w:sz w:val="21"/>
          <w:szCs w:val="21"/>
          <w:lang w:val="en-US" w:eastAsia="zh-CN" w:bidi="ar-SA"/>
        </w:rPr>
        <w:t>8.2</w:t>
      </w:r>
      <w:r>
        <w:rPr>
          <w:rFonts w:hint="eastAsia" w:ascii="宋体" w:hAnsi="宋体" w:eastAsia="宋体" w:cs="宋体"/>
          <w:snapToGrid w:val="0"/>
          <w:kern w:val="21"/>
          <w:sz w:val="21"/>
          <w:szCs w:val="21"/>
          <w:highlight w:val="none"/>
          <w:lang w:val="en-US" w:eastAsia="zh-Hans"/>
        </w:rPr>
        <w:t>课程教学</w:t>
      </w:r>
      <w:bookmarkEnd w:id="46"/>
    </w:p>
    <w:p w14:paraId="7BA0DAC6">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highlight w:val="none"/>
        </w:rPr>
      </w:pPr>
      <w:r>
        <w:rPr>
          <w:rFonts w:hint="default" w:ascii="宋体" w:hAnsi="宋体" w:eastAsia="宋体" w:cs="宋体"/>
          <w:kern w:val="2"/>
          <w:sz w:val="21"/>
          <w:szCs w:val="21"/>
          <w:lang w:val="en-US" w:eastAsia="zh-CN" w:bidi="ar-SA"/>
        </w:rPr>
        <w:t>(</w:t>
      </w:r>
      <w:r>
        <w:rPr>
          <w:rFonts w:hint="eastAsia" w:ascii="宋体" w:hAnsi="宋体" w:eastAsia="宋体" w:cs="宋体"/>
          <w:kern w:val="2"/>
          <w:sz w:val="21"/>
          <w:szCs w:val="21"/>
          <w:lang w:val="en-US" w:eastAsia="zh-CN" w:bidi="ar-SA"/>
        </w:rPr>
        <w:t>1</w:t>
      </w:r>
      <w:r>
        <w:rPr>
          <w:rFonts w:hint="default" w:ascii="宋体" w:hAnsi="宋体" w:eastAsia="宋体" w:cs="宋体"/>
          <w:kern w:val="2"/>
          <w:sz w:val="21"/>
          <w:szCs w:val="21"/>
          <w:lang w:val="en-US" w:eastAsia="zh-CN" w:bidi="ar-SA"/>
        </w:rPr>
        <w:t>)</w:t>
      </w:r>
      <w:r>
        <w:rPr>
          <w:rFonts w:hint="eastAsia" w:ascii="宋体" w:hAnsi="宋体" w:eastAsia="宋体" w:cs="宋体"/>
          <w:sz w:val="21"/>
          <w:szCs w:val="21"/>
          <w:highlight w:val="none"/>
        </w:rPr>
        <w:t>支持通知公告的发放和接收；可及时准确推送通知到学生平台、提醒学生参与教学活动或其他事项。</w:t>
      </w:r>
    </w:p>
    <w:p w14:paraId="5BDF0426">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highlight w:val="none"/>
        </w:rPr>
      </w:pPr>
      <w:r>
        <w:rPr>
          <w:rFonts w:hint="default" w:ascii="宋体" w:hAnsi="宋体" w:eastAsia="宋体" w:cs="宋体"/>
          <w:kern w:val="2"/>
          <w:sz w:val="21"/>
          <w:szCs w:val="21"/>
          <w:lang w:val="en-US" w:eastAsia="zh-CN" w:bidi="ar-SA"/>
        </w:rPr>
        <w:t>(</w:t>
      </w:r>
      <w:r>
        <w:rPr>
          <w:rFonts w:hint="eastAsia" w:ascii="宋体" w:hAnsi="宋体" w:eastAsia="宋体" w:cs="宋体"/>
          <w:kern w:val="2"/>
          <w:sz w:val="21"/>
          <w:szCs w:val="21"/>
          <w:lang w:val="en-US" w:eastAsia="zh-CN" w:bidi="ar-SA"/>
        </w:rPr>
        <w:t>2</w:t>
      </w:r>
      <w:r>
        <w:rPr>
          <w:rFonts w:hint="default" w:ascii="宋体" w:hAnsi="宋体" w:eastAsia="宋体" w:cs="宋体"/>
          <w:kern w:val="2"/>
          <w:sz w:val="21"/>
          <w:szCs w:val="21"/>
          <w:lang w:val="en-US" w:eastAsia="zh-CN" w:bidi="ar-SA"/>
        </w:rPr>
        <w:t>)</w:t>
      </w:r>
      <w:r>
        <w:rPr>
          <w:rFonts w:hint="eastAsia" w:ascii="宋体" w:hAnsi="宋体" w:eastAsia="宋体" w:cs="宋体"/>
          <w:sz w:val="21"/>
          <w:szCs w:val="21"/>
          <w:highlight w:val="none"/>
        </w:rPr>
        <w:t>支持调查问卷的发放和接收，学生通过移动端进行投票。教师端可以立即统计投票结果。</w:t>
      </w:r>
    </w:p>
    <w:p w14:paraId="2D71A7BC">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rPr>
      </w:pPr>
      <w:r>
        <w:rPr>
          <w:rFonts w:hint="default" w:ascii="宋体" w:hAnsi="宋体" w:eastAsia="宋体" w:cs="宋体"/>
          <w:kern w:val="2"/>
          <w:sz w:val="21"/>
          <w:szCs w:val="21"/>
          <w:lang w:val="en-US" w:eastAsia="zh-CN" w:bidi="ar-SA"/>
        </w:rPr>
        <w:t>(</w:t>
      </w:r>
      <w:r>
        <w:rPr>
          <w:rFonts w:hint="eastAsia" w:ascii="宋体" w:hAnsi="宋体" w:eastAsia="宋体" w:cs="宋体"/>
          <w:kern w:val="2"/>
          <w:sz w:val="21"/>
          <w:szCs w:val="21"/>
          <w:lang w:val="en-US" w:eastAsia="zh-CN" w:bidi="ar-SA"/>
        </w:rPr>
        <w:t>3</w:t>
      </w:r>
      <w:r>
        <w:rPr>
          <w:rFonts w:hint="default" w:ascii="宋体" w:hAnsi="宋体" w:eastAsia="宋体" w:cs="宋体"/>
          <w:kern w:val="2"/>
          <w:sz w:val="21"/>
          <w:szCs w:val="21"/>
          <w:lang w:val="en-US" w:eastAsia="zh-CN" w:bidi="ar-SA"/>
        </w:rPr>
        <w:t>)</w:t>
      </w:r>
      <w:r>
        <w:rPr>
          <w:rFonts w:hint="eastAsia" w:ascii="宋体" w:hAnsi="宋体" w:eastAsia="宋体" w:cs="宋体"/>
          <w:sz w:val="21"/>
          <w:szCs w:val="21"/>
          <w:highlight w:val="none"/>
        </w:rPr>
        <w:t>支持添加助教，可以共同完成课程的教学设计、教学、测验、考试环节设置和实施，并且可以对助教的权限</w:t>
      </w:r>
      <w:r>
        <w:rPr>
          <w:rFonts w:hint="eastAsia" w:ascii="宋体" w:hAnsi="宋体" w:eastAsia="宋体" w:cs="宋体"/>
          <w:sz w:val="21"/>
          <w:szCs w:val="21"/>
        </w:rPr>
        <w:t>进行设置。</w:t>
      </w:r>
    </w:p>
    <w:p w14:paraId="631FFF8C">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rPr>
      </w:pPr>
      <w:r>
        <w:rPr>
          <w:rFonts w:hint="default" w:ascii="宋体" w:hAnsi="宋体" w:eastAsia="宋体" w:cs="宋体"/>
          <w:kern w:val="2"/>
          <w:sz w:val="21"/>
          <w:szCs w:val="21"/>
          <w:lang w:val="en-US" w:eastAsia="zh-CN" w:bidi="ar-SA"/>
        </w:rPr>
        <w:t>(</w:t>
      </w:r>
      <w:r>
        <w:rPr>
          <w:rFonts w:hint="eastAsia" w:ascii="宋体" w:hAnsi="宋体" w:eastAsia="宋体" w:cs="宋体"/>
          <w:kern w:val="2"/>
          <w:sz w:val="21"/>
          <w:szCs w:val="21"/>
          <w:lang w:val="en-US" w:eastAsia="zh-CN" w:bidi="ar-SA"/>
        </w:rPr>
        <w:t>4</w:t>
      </w:r>
      <w:r>
        <w:rPr>
          <w:rFonts w:hint="default" w:ascii="宋体" w:hAnsi="宋体" w:eastAsia="宋体" w:cs="宋体"/>
          <w:kern w:val="2"/>
          <w:sz w:val="21"/>
          <w:szCs w:val="21"/>
          <w:lang w:val="en-US" w:eastAsia="zh-CN" w:bidi="ar-SA"/>
        </w:rPr>
        <w:t>)</w:t>
      </w:r>
      <w:r>
        <w:rPr>
          <w:rFonts w:hint="eastAsia" w:ascii="宋体" w:hAnsi="宋体" w:eastAsia="宋体" w:cs="宋体"/>
          <w:sz w:val="21"/>
          <w:szCs w:val="21"/>
        </w:rPr>
        <w:t>支持查看所授课程学生信息和学习情况，</w:t>
      </w:r>
    </w:p>
    <w:p w14:paraId="7373F5A1">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rPr>
      </w:pPr>
      <w:r>
        <w:rPr>
          <w:rFonts w:hint="default" w:ascii="宋体" w:hAnsi="宋体" w:eastAsia="宋体" w:cs="宋体"/>
          <w:kern w:val="2"/>
          <w:sz w:val="21"/>
          <w:szCs w:val="21"/>
          <w:lang w:val="en-US" w:eastAsia="zh-CN" w:bidi="ar-SA"/>
        </w:rPr>
        <w:t>(</w:t>
      </w:r>
      <w:r>
        <w:rPr>
          <w:rFonts w:hint="eastAsia" w:ascii="宋体" w:hAnsi="宋体" w:eastAsia="宋体" w:cs="宋体"/>
          <w:kern w:val="2"/>
          <w:sz w:val="21"/>
          <w:szCs w:val="21"/>
          <w:lang w:val="en-US" w:eastAsia="zh-CN" w:bidi="ar-SA"/>
        </w:rPr>
        <w:t>5</w:t>
      </w:r>
      <w:r>
        <w:rPr>
          <w:rFonts w:hint="default" w:ascii="宋体" w:hAnsi="宋体" w:eastAsia="宋体" w:cs="宋体"/>
          <w:kern w:val="2"/>
          <w:sz w:val="21"/>
          <w:szCs w:val="21"/>
          <w:lang w:val="en-US" w:eastAsia="zh-CN" w:bidi="ar-SA"/>
        </w:rPr>
        <w:t>)</w:t>
      </w:r>
      <w:r>
        <w:rPr>
          <w:rFonts w:hint="eastAsia" w:ascii="宋体" w:hAnsi="宋体" w:eastAsia="宋体" w:cs="宋体"/>
          <w:sz w:val="21"/>
          <w:szCs w:val="21"/>
        </w:rPr>
        <w:t>支持单条或批量上传所授课程成绩；</w:t>
      </w:r>
    </w:p>
    <w:p w14:paraId="318808F1">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rPr>
      </w:pPr>
      <w:r>
        <w:rPr>
          <w:rFonts w:hint="default" w:ascii="宋体" w:hAnsi="宋体" w:eastAsia="宋体" w:cs="宋体"/>
          <w:kern w:val="2"/>
          <w:sz w:val="21"/>
          <w:szCs w:val="21"/>
          <w:lang w:val="en-US" w:eastAsia="zh-CN" w:bidi="ar-SA"/>
        </w:rPr>
        <w:t>(</w:t>
      </w:r>
      <w:r>
        <w:rPr>
          <w:rFonts w:hint="eastAsia" w:ascii="宋体" w:hAnsi="宋体" w:eastAsia="宋体" w:cs="宋体"/>
          <w:kern w:val="2"/>
          <w:sz w:val="21"/>
          <w:szCs w:val="21"/>
          <w:lang w:val="en-US" w:eastAsia="zh-CN" w:bidi="ar-SA"/>
        </w:rPr>
        <w:t>6</w:t>
      </w:r>
      <w:r>
        <w:rPr>
          <w:rFonts w:hint="default" w:ascii="宋体" w:hAnsi="宋体" w:eastAsia="宋体" w:cs="宋体"/>
          <w:kern w:val="2"/>
          <w:sz w:val="21"/>
          <w:szCs w:val="21"/>
          <w:lang w:val="en-US" w:eastAsia="zh-CN" w:bidi="ar-SA"/>
        </w:rPr>
        <w:t>)</w:t>
      </w:r>
      <w:r>
        <w:rPr>
          <w:rFonts w:hint="eastAsia" w:ascii="宋体" w:hAnsi="宋体" w:eastAsia="宋体" w:cs="宋体"/>
          <w:sz w:val="21"/>
          <w:szCs w:val="21"/>
          <w:lang w:eastAsia="zh-Hans"/>
        </w:rPr>
        <w:t>支持</w:t>
      </w:r>
      <w:r>
        <w:rPr>
          <w:rFonts w:hint="eastAsia" w:ascii="宋体" w:hAnsi="宋体" w:eastAsia="宋体" w:cs="宋体"/>
          <w:sz w:val="21"/>
          <w:szCs w:val="21"/>
        </w:rPr>
        <w:t>教师查询学生登录情况、学生学习进度、考试通过情况、学生在线作业完成情况、学生论坛发帖情况、学生课件学习情况等，进行必要的督学导学；</w:t>
      </w:r>
    </w:p>
    <w:p w14:paraId="776B1D43">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rPr>
      </w:pPr>
      <w:r>
        <w:rPr>
          <w:rFonts w:hint="default" w:ascii="宋体" w:hAnsi="宋体" w:eastAsia="宋体" w:cs="宋体"/>
          <w:kern w:val="2"/>
          <w:sz w:val="21"/>
          <w:szCs w:val="21"/>
          <w:lang w:val="en-US" w:eastAsia="zh-CN" w:bidi="ar-SA"/>
        </w:rPr>
        <w:t>(</w:t>
      </w:r>
      <w:r>
        <w:rPr>
          <w:rFonts w:hint="eastAsia" w:ascii="宋体" w:hAnsi="宋体" w:eastAsia="宋体" w:cs="宋体"/>
          <w:kern w:val="2"/>
          <w:sz w:val="21"/>
          <w:szCs w:val="21"/>
          <w:lang w:val="en-US" w:eastAsia="zh-CN" w:bidi="ar-SA"/>
        </w:rPr>
        <w:t>7</w:t>
      </w:r>
      <w:r>
        <w:rPr>
          <w:rFonts w:hint="default" w:ascii="宋体" w:hAnsi="宋体" w:eastAsia="宋体" w:cs="宋体"/>
          <w:kern w:val="2"/>
          <w:sz w:val="21"/>
          <w:szCs w:val="21"/>
          <w:lang w:val="en-US" w:eastAsia="zh-CN" w:bidi="ar-SA"/>
        </w:rPr>
        <w:t>)</w:t>
      </w:r>
      <w:r>
        <w:rPr>
          <w:rFonts w:hint="eastAsia" w:ascii="宋体" w:hAnsi="宋体" w:eastAsia="宋体" w:cs="宋体"/>
          <w:sz w:val="21"/>
          <w:szCs w:val="21"/>
          <w:lang w:eastAsia="zh-Hans"/>
        </w:rPr>
        <w:t>支持</w:t>
      </w:r>
      <w:r>
        <w:rPr>
          <w:rFonts w:hint="eastAsia" w:ascii="宋体" w:hAnsi="宋体" w:eastAsia="宋体" w:cs="宋体"/>
          <w:sz w:val="21"/>
          <w:szCs w:val="21"/>
        </w:rPr>
        <w:t>教师通过移动端录制课件，通过审核后可直接应用到学校课程</w:t>
      </w:r>
    </w:p>
    <w:p w14:paraId="43C2F39C">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rPr>
      </w:pPr>
      <w:r>
        <w:rPr>
          <w:rFonts w:hint="default" w:ascii="宋体" w:hAnsi="宋体" w:eastAsia="宋体" w:cs="宋体"/>
          <w:kern w:val="2"/>
          <w:sz w:val="21"/>
          <w:szCs w:val="21"/>
          <w:lang w:val="en-US" w:eastAsia="zh-CN" w:bidi="ar-SA"/>
        </w:rPr>
        <w:t>(</w:t>
      </w:r>
      <w:r>
        <w:rPr>
          <w:rFonts w:hint="eastAsia" w:ascii="宋体" w:hAnsi="宋体" w:eastAsia="宋体" w:cs="宋体"/>
          <w:kern w:val="2"/>
          <w:sz w:val="21"/>
          <w:szCs w:val="21"/>
          <w:lang w:val="en-US" w:eastAsia="zh-CN" w:bidi="ar-SA"/>
        </w:rPr>
        <w:t>8</w:t>
      </w:r>
      <w:r>
        <w:rPr>
          <w:rFonts w:hint="default" w:ascii="宋体" w:hAnsi="宋体" w:eastAsia="宋体" w:cs="宋体"/>
          <w:kern w:val="2"/>
          <w:sz w:val="21"/>
          <w:szCs w:val="21"/>
          <w:lang w:val="en-US" w:eastAsia="zh-CN" w:bidi="ar-SA"/>
        </w:rPr>
        <w:t>)</w:t>
      </w:r>
      <w:r>
        <w:rPr>
          <w:rFonts w:hint="eastAsia" w:ascii="宋体" w:hAnsi="宋体" w:eastAsia="宋体" w:cs="宋体"/>
          <w:sz w:val="21"/>
          <w:szCs w:val="21"/>
          <w:lang w:eastAsia="zh-Hans"/>
        </w:rPr>
        <w:t>支持教师</w:t>
      </w:r>
      <w:r>
        <w:rPr>
          <w:rFonts w:hint="eastAsia" w:ascii="宋体" w:hAnsi="宋体" w:eastAsia="宋体" w:cs="宋体"/>
          <w:sz w:val="21"/>
          <w:szCs w:val="21"/>
        </w:rPr>
        <w:t>录制后的课件在移动端进行拖拽剪辑。</w:t>
      </w:r>
    </w:p>
    <w:p w14:paraId="5E6A1A4E">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rPr>
      </w:pPr>
      <w:r>
        <w:rPr>
          <w:rFonts w:hint="default" w:ascii="宋体" w:hAnsi="宋体" w:eastAsia="宋体" w:cs="宋体"/>
          <w:kern w:val="2"/>
          <w:sz w:val="21"/>
          <w:szCs w:val="21"/>
          <w:lang w:val="en-US" w:eastAsia="zh-CN" w:bidi="ar-SA"/>
        </w:rPr>
        <w:t>(</w:t>
      </w:r>
      <w:r>
        <w:rPr>
          <w:rFonts w:hint="eastAsia" w:ascii="宋体" w:hAnsi="宋体" w:eastAsia="宋体" w:cs="宋体"/>
          <w:kern w:val="2"/>
          <w:sz w:val="21"/>
          <w:szCs w:val="21"/>
          <w:lang w:val="en-US" w:eastAsia="zh-CN" w:bidi="ar-SA"/>
        </w:rPr>
        <w:t>9</w:t>
      </w:r>
      <w:r>
        <w:rPr>
          <w:rFonts w:hint="default" w:ascii="宋体" w:hAnsi="宋体" w:eastAsia="宋体" w:cs="宋体"/>
          <w:kern w:val="2"/>
          <w:sz w:val="21"/>
          <w:szCs w:val="21"/>
          <w:lang w:val="en-US" w:eastAsia="zh-CN" w:bidi="ar-SA"/>
        </w:rPr>
        <w:t>)</w:t>
      </w:r>
      <w:r>
        <w:rPr>
          <w:rFonts w:hint="eastAsia" w:ascii="宋体" w:hAnsi="宋体" w:eastAsia="宋体" w:cs="宋体"/>
          <w:sz w:val="21"/>
          <w:szCs w:val="21"/>
          <w:lang w:eastAsia="zh-Hans"/>
        </w:rPr>
        <w:t>支持</w:t>
      </w:r>
      <w:r>
        <w:rPr>
          <w:rFonts w:hint="eastAsia" w:ascii="宋体" w:hAnsi="宋体" w:eastAsia="宋体" w:cs="宋体"/>
          <w:sz w:val="21"/>
          <w:szCs w:val="21"/>
        </w:rPr>
        <w:t xml:space="preserve">在线直播功能：教师按照学生年级、专业、课程，设置在线授课计划，在直播中课进行教师端与学生端双向语音互动，直播完成后可生成供学生观看的回放视频。 </w:t>
      </w:r>
    </w:p>
    <w:p w14:paraId="0EAEF4BD">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lang w:val="en-US" w:eastAsia="zh-Hans"/>
        </w:rPr>
      </w:pPr>
      <w:bookmarkStart w:id="47" w:name="_Toc10626"/>
      <w:r>
        <w:rPr>
          <w:rFonts w:hint="eastAsia" w:ascii="宋体" w:hAnsi="宋体" w:eastAsia="宋体" w:cs="宋体"/>
          <w:snapToGrid w:val="0"/>
          <w:kern w:val="21"/>
          <w:sz w:val="21"/>
          <w:szCs w:val="21"/>
          <w:lang w:val="en-US" w:eastAsia="zh-CN" w:bidi="ar-SA"/>
        </w:rPr>
        <w:t>8.3</w:t>
      </w:r>
      <w:r>
        <w:rPr>
          <w:rFonts w:hint="eastAsia" w:ascii="宋体" w:hAnsi="宋体" w:eastAsia="宋体" w:cs="宋体"/>
          <w:snapToGrid w:val="0"/>
          <w:kern w:val="21"/>
          <w:sz w:val="21"/>
          <w:szCs w:val="21"/>
          <w:lang w:val="en-US" w:eastAsia="zh-Hans"/>
        </w:rPr>
        <w:t>考试管理</w:t>
      </w:r>
      <w:bookmarkEnd w:id="47"/>
    </w:p>
    <w:p w14:paraId="43CB8065">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rPr>
      </w:pPr>
      <w:r>
        <w:rPr>
          <w:rFonts w:hint="default" w:ascii="宋体" w:hAnsi="宋体" w:eastAsia="宋体" w:cs="宋体"/>
          <w:kern w:val="2"/>
          <w:sz w:val="21"/>
          <w:szCs w:val="21"/>
          <w:lang w:val="en-US" w:eastAsia="zh-CN" w:bidi="ar-SA"/>
        </w:rPr>
        <w:t>(1)</w:t>
      </w:r>
      <w:r>
        <w:rPr>
          <w:rFonts w:hint="eastAsia" w:ascii="宋体" w:hAnsi="宋体" w:eastAsia="宋体" w:cs="宋体"/>
          <w:sz w:val="21"/>
          <w:szCs w:val="21"/>
          <w:lang w:eastAsia="zh-Hans"/>
        </w:rPr>
        <w:t>支持</w:t>
      </w:r>
      <w:r>
        <w:rPr>
          <w:rFonts w:hint="eastAsia" w:ascii="宋体" w:hAnsi="宋体" w:eastAsia="宋体" w:cs="宋体"/>
          <w:sz w:val="21"/>
          <w:szCs w:val="21"/>
        </w:rPr>
        <w:t>教师根据题库自主选择题目或随机生成新的试卷并对试题或分值进行编辑；</w:t>
      </w:r>
      <w:r>
        <w:rPr>
          <w:rFonts w:hint="eastAsia" w:ascii="宋体" w:hAnsi="宋体" w:eastAsia="宋体" w:cs="宋体"/>
          <w:sz w:val="21"/>
          <w:szCs w:val="21"/>
          <w:lang w:eastAsia="zh-Hans"/>
        </w:rPr>
        <w:t>支持在线</w:t>
      </w:r>
      <w:r>
        <w:rPr>
          <w:rFonts w:hint="eastAsia" w:ascii="宋体" w:hAnsi="宋体" w:eastAsia="宋体" w:cs="宋体"/>
          <w:sz w:val="21"/>
          <w:szCs w:val="21"/>
        </w:rPr>
        <w:t>发布试卷；</w:t>
      </w:r>
      <w:r>
        <w:rPr>
          <w:rFonts w:hint="eastAsia" w:ascii="宋体" w:hAnsi="宋体" w:eastAsia="宋体" w:cs="宋体"/>
          <w:sz w:val="21"/>
          <w:szCs w:val="21"/>
          <w:lang w:eastAsia="zh-Hans"/>
        </w:rPr>
        <w:t>支持</w:t>
      </w:r>
      <w:r>
        <w:rPr>
          <w:rFonts w:hint="eastAsia" w:ascii="宋体" w:hAnsi="宋体" w:eastAsia="宋体" w:cs="宋体"/>
          <w:sz w:val="21"/>
          <w:szCs w:val="21"/>
        </w:rPr>
        <w:t>将生成的试卷导出成word文档用于线下考试。</w:t>
      </w:r>
    </w:p>
    <w:p w14:paraId="0559FB7E">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rPr>
      </w:pPr>
      <w:r>
        <w:rPr>
          <w:rFonts w:hint="default" w:ascii="宋体" w:hAnsi="宋体" w:eastAsia="宋体" w:cs="宋体"/>
          <w:kern w:val="2"/>
          <w:sz w:val="21"/>
          <w:szCs w:val="21"/>
          <w:lang w:val="en-US" w:eastAsia="zh-CN" w:bidi="ar-SA"/>
        </w:rPr>
        <w:t>(2)</w:t>
      </w:r>
      <w:r>
        <w:rPr>
          <w:rFonts w:hint="eastAsia" w:ascii="宋体" w:hAnsi="宋体" w:eastAsia="宋体" w:cs="宋体"/>
          <w:sz w:val="21"/>
          <w:szCs w:val="21"/>
          <w:lang w:eastAsia="zh-Hans"/>
        </w:rPr>
        <w:t>支持</w:t>
      </w:r>
      <w:r>
        <w:rPr>
          <w:rFonts w:hint="eastAsia" w:ascii="宋体" w:hAnsi="宋体" w:eastAsia="宋体" w:cs="宋体"/>
          <w:sz w:val="21"/>
          <w:szCs w:val="21"/>
        </w:rPr>
        <w:t>教师对题库进行编辑，通过逐题添加和Word文档批量添加两种导入方式增加新题。</w:t>
      </w:r>
    </w:p>
    <w:p w14:paraId="73E7D6EB">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rPr>
      </w:pPr>
      <w:r>
        <w:rPr>
          <w:rFonts w:hint="default" w:ascii="宋体" w:hAnsi="宋体" w:eastAsia="宋体" w:cs="宋体"/>
          <w:kern w:val="2"/>
          <w:sz w:val="21"/>
          <w:szCs w:val="21"/>
          <w:lang w:val="en-US" w:eastAsia="zh-CN" w:bidi="ar-SA"/>
        </w:rPr>
        <w:t>(3)</w:t>
      </w:r>
      <w:r>
        <w:rPr>
          <w:rFonts w:hint="eastAsia" w:ascii="宋体" w:hAnsi="宋体" w:eastAsia="宋体" w:cs="宋体"/>
          <w:sz w:val="21"/>
          <w:szCs w:val="21"/>
        </w:rPr>
        <w:t>试题支持插入图片与音视频，题库试卷支持学校自定义打标签管理</w:t>
      </w:r>
      <w:r>
        <w:rPr>
          <w:rFonts w:hint="eastAsia" w:ascii="宋体" w:hAnsi="宋体" w:eastAsia="宋体" w:cs="宋体"/>
          <w:sz w:val="21"/>
          <w:szCs w:val="21"/>
          <w:lang w:eastAsia="zh-CN"/>
        </w:rPr>
        <w:t>。</w:t>
      </w:r>
    </w:p>
    <w:p w14:paraId="570AA8E2">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rPr>
      </w:pPr>
      <w:r>
        <w:rPr>
          <w:rFonts w:hint="default" w:ascii="宋体" w:hAnsi="宋体" w:eastAsia="宋体" w:cs="宋体"/>
          <w:kern w:val="2"/>
          <w:sz w:val="21"/>
          <w:szCs w:val="21"/>
          <w:lang w:val="en-US" w:eastAsia="zh-CN" w:bidi="ar-SA"/>
        </w:rPr>
        <w:t>(4)</w:t>
      </w:r>
      <w:r>
        <w:rPr>
          <w:rFonts w:hint="eastAsia" w:ascii="宋体" w:hAnsi="宋体" w:eastAsia="宋体" w:cs="宋体"/>
          <w:sz w:val="21"/>
          <w:szCs w:val="21"/>
          <w:lang w:eastAsia="zh-Hans"/>
        </w:rPr>
        <w:t>支持</w:t>
      </w:r>
      <w:r>
        <w:rPr>
          <w:rFonts w:hint="eastAsia" w:ascii="宋体" w:hAnsi="宋体" w:eastAsia="宋体" w:cs="宋体"/>
          <w:sz w:val="21"/>
          <w:szCs w:val="21"/>
        </w:rPr>
        <w:t>教师对线上形成性考核、终结性考核的主观题部分进行批改，</w:t>
      </w:r>
      <w:r>
        <w:rPr>
          <w:rFonts w:hint="eastAsia" w:ascii="宋体" w:hAnsi="宋体" w:eastAsia="宋体" w:cs="宋体"/>
          <w:sz w:val="21"/>
          <w:szCs w:val="21"/>
          <w:lang w:eastAsia="zh-Hans"/>
        </w:rPr>
        <w:t>支持教师</w:t>
      </w:r>
      <w:r>
        <w:rPr>
          <w:rFonts w:hint="eastAsia" w:ascii="宋体" w:hAnsi="宋体" w:eastAsia="宋体" w:cs="宋体"/>
          <w:sz w:val="21"/>
          <w:szCs w:val="21"/>
        </w:rPr>
        <w:t>录入线下考试成绩。</w:t>
      </w:r>
    </w:p>
    <w:p w14:paraId="228CA21C">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rPr>
      </w:pPr>
      <w:r>
        <w:rPr>
          <w:rFonts w:hint="default" w:ascii="宋体" w:hAnsi="宋体" w:eastAsia="宋体" w:cs="宋体"/>
          <w:kern w:val="2"/>
          <w:sz w:val="21"/>
          <w:szCs w:val="21"/>
          <w:lang w:val="en-US" w:eastAsia="zh-CN" w:bidi="ar-SA"/>
        </w:rPr>
        <w:t>(5)</w:t>
      </w:r>
      <w:r>
        <w:rPr>
          <w:rFonts w:hint="eastAsia" w:ascii="宋体" w:hAnsi="宋体" w:eastAsia="宋体" w:cs="宋体"/>
          <w:sz w:val="21"/>
          <w:szCs w:val="21"/>
        </w:rPr>
        <w:t>答题管理端支持自主设置学生答题是否允许上传附件，附件可配置为：图片，拍照，音视频，压缩文件等，其中拍照录音支持设定学生通过 APP 实拍实录</w:t>
      </w:r>
      <w:r>
        <w:rPr>
          <w:rFonts w:hint="eastAsia" w:ascii="宋体" w:hAnsi="宋体" w:eastAsia="宋体" w:cs="宋体"/>
          <w:sz w:val="21"/>
          <w:szCs w:val="21"/>
          <w:lang w:eastAsia="zh-CN"/>
        </w:rPr>
        <w:t>。</w:t>
      </w:r>
    </w:p>
    <w:p w14:paraId="381CB1B3">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eastAsia="zh-Hans"/>
        </w:rPr>
      </w:pPr>
      <w:r>
        <w:rPr>
          <w:rFonts w:hint="default" w:ascii="宋体" w:hAnsi="宋体" w:eastAsia="宋体" w:cs="宋体"/>
          <w:kern w:val="2"/>
          <w:sz w:val="21"/>
          <w:szCs w:val="21"/>
          <w:lang w:val="en-US" w:eastAsia="zh-Hans" w:bidi="ar-SA"/>
        </w:rPr>
        <w:t>(6)</w:t>
      </w:r>
      <w:r>
        <w:rPr>
          <w:rFonts w:hint="eastAsia" w:ascii="宋体" w:hAnsi="宋体" w:eastAsia="宋体" w:cs="宋体"/>
          <w:sz w:val="21"/>
          <w:szCs w:val="21"/>
          <w:lang w:eastAsia="zh-Hans"/>
        </w:rPr>
        <w:t>支持</w:t>
      </w:r>
      <w:r>
        <w:rPr>
          <w:rFonts w:hint="eastAsia" w:ascii="宋体" w:hAnsi="宋体" w:eastAsia="宋体" w:cs="宋体"/>
          <w:sz w:val="21"/>
          <w:szCs w:val="21"/>
        </w:rPr>
        <w:t>批量导入、导出、自动组卷；试卷题目随机排序；</w:t>
      </w:r>
    </w:p>
    <w:p w14:paraId="4B77EBAF">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val="en-US" w:eastAsia="zh-CN"/>
        </w:rPr>
      </w:pPr>
      <w:r>
        <w:rPr>
          <w:rFonts w:hint="default" w:ascii="宋体" w:hAnsi="宋体" w:eastAsia="宋体" w:cs="宋体"/>
          <w:kern w:val="2"/>
          <w:sz w:val="21"/>
          <w:szCs w:val="21"/>
          <w:lang w:val="en-US" w:eastAsia="zh-CN" w:bidi="ar-SA"/>
        </w:rPr>
        <w:t>(7)</w:t>
      </w:r>
      <w:r>
        <w:rPr>
          <w:rFonts w:hint="eastAsia" w:ascii="宋体" w:hAnsi="宋体" w:eastAsia="宋体" w:cs="宋体"/>
          <w:sz w:val="21"/>
          <w:szCs w:val="21"/>
          <w:lang w:val="en-US" w:eastAsia="zh-CN"/>
        </w:rPr>
        <w:t>支持AI组卷；</w:t>
      </w:r>
    </w:p>
    <w:p w14:paraId="52E69000">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eastAsia="zh-Hans"/>
        </w:rPr>
      </w:pPr>
      <w:r>
        <w:rPr>
          <w:rFonts w:hint="default" w:ascii="宋体" w:hAnsi="宋体" w:eastAsia="宋体" w:cs="宋体"/>
          <w:kern w:val="2"/>
          <w:sz w:val="21"/>
          <w:szCs w:val="21"/>
          <w:lang w:val="en-US" w:eastAsia="zh-Hans" w:bidi="ar-SA"/>
        </w:rPr>
        <w:t>(8)</w:t>
      </w:r>
      <w:r>
        <w:rPr>
          <w:rFonts w:hint="eastAsia" w:ascii="宋体" w:hAnsi="宋体" w:eastAsia="宋体" w:cs="宋体"/>
          <w:sz w:val="21"/>
          <w:szCs w:val="21"/>
          <w:lang w:val="en-US" w:eastAsia="zh-CN"/>
        </w:rPr>
        <w:t>智能阅卷管理：</w:t>
      </w:r>
      <w:r>
        <w:rPr>
          <w:rFonts w:hint="eastAsia" w:ascii="宋体" w:hAnsi="宋体" w:eastAsia="宋体" w:cs="宋体"/>
          <w:sz w:val="21"/>
          <w:szCs w:val="21"/>
          <w:lang w:eastAsia="zh-Hans"/>
        </w:rPr>
        <w:t>支持</w:t>
      </w:r>
      <w:r>
        <w:rPr>
          <w:rFonts w:hint="eastAsia" w:ascii="宋体" w:hAnsi="宋体" w:eastAsia="宋体" w:cs="宋体"/>
          <w:sz w:val="21"/>
          <w:szCs w:val="21"/>
        </w:rPr>
        <w:t>客观题自动阅卷；批量发布考试试卷；批量发布考试通知（学生的PC端和APP端均有明显提示）。</w:t>
      </w:r>
    </w:p>
    <w:p w14:paraId="1B70DDBF">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napToGrid w:val="0"/>
          <w:kern w:val="21"/>
          <w:sz w:val="21"/>
          <w:szCs w:val="21"/>
          <w:lang w:val="en-US" w:eastAsia="zh-Hans"/>
        </w:rPr>
      </w:pPr>
      <w:bookmarkStart w:id="48" w:name="_Toc25909"/>
      <w:r>
        <w:rPr>
          <w:rFonts w:hint="eastAsia" w:ascii="宋体" w:hAnsi="宋体" w:eastAsia="宋体" w:cs="宋体"/>
          <w:snapToGrid w:val="0"/>
          <w:kern w:val="21"/>
          <w:sz w:val="21"/>
          <w:szCs w:val="21"/>
          <w:lang w:val="en-US" w:eastAsia="zh-CN" w:bidi="ar-SA"/>
        </w:rPr>
        <w:t>8.4</w:t>
      </w:r>
      <w:r>
        <w:rPr>
          <w:rFonts w:hint="eastAsia" w:ascii="宋体" w:hAnsi="宋体" w:eastAsia="宋体" w:cs="宋体"/>
          <w:snapToGrid w:val="0"/>
          <w:kern w:val="21"/>
          <w:sz w:val="21"/>
          <w:szCs w:val="21"/>
          <w:lang w:val="en-US" w:eastAsia="zh-Hans"/>
        </w:rPr>
        <w:t>视频直播</w:t>
      </w:r>
      <w:bookmarkEnd w:id="48"/>
    </w:p>
    <w:p w14:paraId="6B9FD800">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eastAsia="zh-Hans"/>
        </w:rPr>
      </w:pPr>
      <w:r>
        <w:rPr>
          <w:rFonts w:hint="default" w:ascii="宋体" w:hAnsi="宋体" w:eastAsia="宋体" w:cs="宋体"/>
          <w:kern w:val="2"/>
          <w:sz w:val="21"/>
          <w:szCs w:val="21"/>
          <w:lang w:val="en-US" w:eastAsia="zh-Hans" w:bidi="ar-SA"/>
        </w:rPr>
        <w:t>(1)</w:t>
      </w:r>
      <w:r>
        <w:rPr>
          <w:rFonts w:hint="eastAsia" w:ascii="宋体" w:hAnsi="宋体" w:eastAsia="宋体" w:cs="宋体"/>
          <w:sz w:val="21"/>
          <w:szCs w:val="21"/>
          <w:lang w:eastAsia="zh-Hans"/>
        </w:rPr>
        <w:t>支持教师按照学生年级、专业、课程、班级设置在线授课计划。</w:t>
      </w:r>
    </w:p>
    <w:p w14:paraId="3B7D0CE5">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eastAsia="zh-Hans"/>
        </w:rPr>
      </w:pPr>
      <w:r>
        <w:rPr>
          <w:rFonts w:hint="default" w:ascii="宋体" w:hAnsi="宋体" w:eastAsia="宋体" w:cs="宋体"/>
          <w:kern w:val="2"/>
          <w:sz w:val="21"/>
          <w:szCs w:val="21"/>
          <w:lang w:val="en-US" w:eastAsia="zh-Hans" w:bidi="ar-SA"/>
        </w:rPr>
        <w:t>(2)</w:t>
      </w:r>
      <w:r>
        <w:rPr>
          <w:rFonts w:hint="eastAsia" w:ascii="宋体" w:hAnsi="宋体" w:eastAsia="宋体" w:cs="宋体"/>
          <w:sz w:val="21"/>
          <w:szCs w:val="21"/>
          <w:lang w:eastAsia="zh-Hans"/>
        </w:rPr>
        <w:t>支持直播互动审核，支持课程章节关联直播，支持直播结束后设置是否回放。</w:t>
      </w:r>
    </w:p>
    <w:p w14:paraId="55122A1D">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eastAsia="zh-Hans"/>
        </w:rPr>
      </w:pPr>
      <w:r>
        <w:rPr>
          <w:rFonts w:hint="default" w:ascii="宋体" w:hAnsi="宋体" w:eastAsia="宋体" w:cs="宋体"/>
          <w:kern w:val="2"/>
          <w:sz w:val="21"/>
          <w:szCs w:val="21"/>
          <w:lang w:val="en-US" w:eastAsia="zh-Hans" w:bidi="ar-SA"/>
        </w:rPr>
        <w:t>(3)</w:t>
      </w:r>
      <w:r>
        <w:rPr>
          <w:rFonts w:hint="eastAsia" w:ascii="宋体" w:hAnsi="宋体" w:eastAsia="宋体" w:cs="宋体"/>
          <w:sz w:val="21"/>
          <w:szCs w:val="21"/>
          <w:lang w:eastAsia="zh-Hans"/>
        </w:rPr>
        <w:t>支持按照课表组织安排直播、录播课；系统自动通知学生直播上课；支持按照班级上直播课。</w:t>
      </w:r>
    </w:p>
    <w:p w14:paraId="01C9881F">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eastAsia="zh-Hans"/>
        </w:rPr>
      </w:pPr>
      <w:r>
        <w:rPr>
          <w:rFonts w:hint="default" w:ascii="宋体" w:hAnsi="宋体" w:eastAsia="宋体" w:cs="宋体"/>
          <w:kern w:val="2"/>
          <w:sz w:val="21"/>
          <w:szCs w:val="21"/>
          <w:lang w:val="en-US" w:eastAsia="zh-Hans" w:bidi="ar-SA"/>
        </w:rPr>
        <w:t>(4)</w:t>
      </w:r>
      <w:r>
        <w:rPr>
          <w:rFonts w:hint="eastAsia" w:ascii="宋体" w:hAnsi="宋体" w:eastAsia="宋体" w:cs="宋体"/>
          <w:sz w:val="21"/>
          <w:szCs w:val="21"/>
          <w:lang w:eastAsia="zh-Hans"/>
        </w:rPr>
        <w:t>支持教学过程中师生互动，比如学生举手连麦，可在直播过程中发布作业、会议、课程等。</w:t>
      </w:r>
    </w:p>
    <w:p w14:paraId="6CF1D02E">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eastAsia="zh-Hans"/>
        </w:rPr>
      </w:pPr>
      <w:r>
        <w:rPr>
          <w:rFonts w:hint="default" w:ascii="宋体" w:hAnsi="宋体" w:eastAsia="宋体" w:cs="宋体"/>
          <w:kern w:val="2"/>
          <w:sz w:val="21"/>
          <w:szCs w:val="21"/>
          <w:lang w:val="en-US" w:eastAsia="zh-Hans" w:bidi="ar-SA"/>
        </w:rPr>
        <w:t>(5)</w:t>
      </w:r>
      <w:r>
        <w:rPr>
          <w:rFonts w:hint="eastAsia" w:ascii="宋体" w:hAnsi="宋体" w:eastAsia="宋体" w:cs="宋体"/>
          <w:sz w:val="21"/>
          <w:szCs w:val="21"/>
          <w:lang w:eastAsia="zh-Hans"/>
        </w:rPr>
        <w:t>支持授课教师在移动端、PC端、网页端均可以完成直播教学，所有直播软件支持录播回放功能。</w:t>
      </w:r>
    </w:p>
    <w:p w14:paraId="5412B070">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eastAsia="zh-Hans"/>
        </w:rPr>
      </w:pPr>
      <w:r>
        <w:rPr>
          <w:rFonts w:hint="default" w:ascii="宋体" w:hAnsi="宋体" w:eastAsia="宋体" w:cs="宋体"/>
          <w:kern w:val="2"/>
          <w:sz w:val="21"/>
          <w:szCs w:val="21"/>
          <w:lang w:val="en-US" w:eastAsia="zh-Hans" w:bidi="ar-SA"/>
        </w:rPr>
        <w:t>(6)</w:t>
      </w:r>
      <w:r>
        <w:rPr>
          <w:rFonts w:hint="eastAsia" w:ascii="宋体" w:hAnsi="宋体" w:eastAsia="宋体" w:cs="宋体"/>
          <w:sz w:val="21"/>
          <w:szCs w:val="21"/>
          <w:lang w:eastAsia="zh-Hans"/>
        </w:rPr>
        <w:t>支持在线统计学生考勤，直播在线人数：登陆签到、在线提问、在线时长等；教师pc直播进行中向学生发起签到功能，可设置签到时长，查看签到情况数据统计，web支持导出签到数据。</w:t>
      </w:r>
    </w:p>
    <w:p w14:paraId="38229F76">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eastAsia="zh-Hans"/>
        </w:rPr>
      </w:pPr>
      <w:r>
        <w:rPr>
          <w:rFonts w:hint="default" w:ascii="宋体" w:hAnsi="宋体" w:eastAsia="宋体" w:cs="宋体"/>
          <w:kern w:val="2"/>
          <w:sz w:val="21"/>
          <w:szCs w:val="21"/>
          <w:lang w:val="en-US" w:eastAsia="zh-Hans" w:bidi="ar-SA"/>
        </w:rPr>
        <w:t>(7)</w:t>
      </w:r>
      <w:r>
        <w:rPr>
          <w:rFonts w:hint="eastAsia" w:ascii="宋体" w:hAnsi="宋体" w:eastAsia="宋体" w:cs="宋体"/>
          <w:sz w:val="21"/>
          <w:szCs w:val="21"/>
          <w:lang w:eastAsia="zh-Hans"/>
        </w:rPr>
        <w:t>支持直播时共享屏幕；支持pc端录播；</w:t>
      </w:r>
    </w:p>
    <w:p w14:paraId="430BF7CD">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eastAsia="zh-Hans"/>
        </w:rPr>
      </w:pPr>
      <w:r>
        <w:rPr>
          <w:rFonts w:hint="default" w:ascii="宋体" w:hAnsi="宋体" w:eastAsia="宋体" w:cs="宋体"/>
          <w:kern w:val="2"/>
          <w:sz w:val="21"/>
          <w:szCs w:val="21"/>
          <w:lang w:val="en-US" w:eastAsia="zh-Hans" w:bidi="ar-SA"/>
        </w:rPr>
        <w:t>(8)</w:t>
      </w:r>
      <w:r>
        <w:rPr>
          <w:rFonts w:hint="eastAsia" w:ascii="宋体" w:hAnsi="宋体" w:eastAsia="宋体" w:cs="宋体"/>
          <w:sz w:val="21"/>
          <w:szCs w:val="21"/>
          <w:lang w:eastAsia="zh-Hans"/>
        </w:rPr>
        <w:t>支持直播观看得分规则；支持直播/回放设置不同得分规则。</w:t>
      </w:r>
    </w:p>
    <w:p w14:paraId="62A6D972">
      <w:pPr>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420" w:firstLineChars="200"/>
        <w:textAlignment w:val="auto"/>
        <w:rPr>
          <w:rFonts w:hint="eastAsia" w:ascii="宋体" w:hAnsi="宋体" w:eastAsia="宋体" w:cs="宋体"/>
          <w:sz w:val="21"/>
          <w:szCs w:val="21"/>
          <w:lang w:eastAsia="zh-Hans"/>
        </w:rPr>
      </w:pPr>
      <w:r>
        <w:rPr>
          <w:rFonts w:hint="default" w:ascii="宋体" w:hAnsi="宋体" w:eastAsia="宋体" w:cs="宋体"/>
          <w:kern w:val="2"/>
          <w:sz w:val="21"/>
          <w:szCs w:val="21"/>
          <w:lang w:val="en-US" w:eastAsia="zh-Hans" w:bidi="ar-SA"/>
        </w:rPr>
        <w:t>(9)</w:t>
      </w:r>
      <w:r>
        <w:rPr>
          <w:rFonts w:hint="eastAsia" w:ascii="宋体" w:hAnsi="宋体" w:eastAsia="宋体" w:cs="宋体"/>
          <w:sz w:val="21"/>
          <w:szCs w:val="21"/>
          <w:lang w:eastAsia="zh-Hans"/>
        </w:rPr>
        <w:t>支持在线巡查授课教师直播教学过程。</w:t>
      </w:r>
    </w:p>
    <w:p w14:paraId="6155A5F9">
      <w:pPr>
        <w:pageBreakBefore w:val="0"/>
        <w:numPr>
          <w:ilvl w:val="0"/>
          <w:numId w:val="0"/>
        </w:numPr>
        <w:tabs>
          <w:tab w:val="left" w:pos="0"/>
        </w:tabs>
        <w:kinsoku/>
        <w:wordWrap/>
        <w:overflowPunct/>
        <w:topLinePunct w:val="0"/>
        <w:bidi w:val="0"/>
        <w:adjustRightInd w:val="0"/>
        <w:snapToGrid w:val="0"/>
        <w:spacing w:before="0" w:beforeLines="0" w:after="0" w:afterLines="0" w:line="288" w:lineRule="auto"/>
        <w:ind w:left="0" w:leftChars="0" w:firstLine="0" w:firstLineChars="0"/>
        <w:outlineLvl w:val="9"/>
        <w:rPr>
          <w:rFonts w:hint="eastAsia" w:ascii="宋体" w:hAnsi="宋体" w:eastAsia="宋体" w:cs="宋体"/>
          <w:b/>
          <w:bCs/>
          <w:sz w:val="21"/>
          <w:szCs w:val="21"/>
          <w:lang w:val="en-US" w:eastAsia="zh-CN"/>
        </w:rPr>
      </w:pPr>
      <w:bookmarkStart w:id="49" w:name="_Toc32703"/>
      <w:bookmarkStart w:id="50" w:name="_Toc22175"/>
    </w:p>
    <w:p w14:paraId="0BEF6232">
      <w:pPr>
        <w:pageBreakBefore w:val="0"/>
        <w:numPr>
          <w:ilvl w:val="0"/>
          <w:numId w:val="0"/>
        </w:numPr>
        <w:tabs>
          <w:tab w:val="left" w:pos="0"/>
        </w:tabs>
        <w:kinsoku/>
        <w:wordWrap/>
        <w:overflowPunct/>
        <w:topLinePunct w:val="0"/>
        <w:bidi w:val="0"/>
        <w:adjustRightInd w:val="0"/>
        <w:snapToGrid w:val="0"/>
        <w:spacing w:before="0" w:beforeLines="0" w:after="0" w:afterLines="0" w:line="288" w:lineRule="auto"/>
        <w:ind w:left="0" w:leftChars="0" w:firstLine="0" w:firstLineChars="0"/>
        <w:outlineLvl w:val="9"/>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（三）课程资源库建设服务</w:t>
      </w:r>
    </w:p>
    <w:p w14:paraId="483D7ACC">
      <w:pPr>
        <w:pageBreakBefore w:val="0"/>
        <w:numPr>
          <w:ilvl w:val="0"/>
          <w:numId w:val="0"/>
        </w:numPr>
        <w:kinsoku/>
        <w:wordWrap/>
        <w:overflowPunct/>
        <w:topLinePunct w:val="0"/>
        <w:bidi w:val="0"/>
        <w:adjustRightInd w:val="0"/>
        <w:snapToGrid w:val="0"/>
        <w:spacing w:before="0" w:beforeLines="0" w:after="0" w:afterLines="0" w:line="288" w:lineRule="auto"/>
        <w:ind w:left="0" w:leftChars="0" w:firstLine="400" w:firstLineChars="0"/>
        <w:outlineLvl w:val="9"/>
        <w:rPr>
          <w:rFonts w:hint="eastAsia" w:ascii="宋体" w:hAnsi="宋体" w:eastAsia="宋体" w:cs="宋体"/>
          <w:b/>
          <w:bCs w:val="0"/>
          <w:sz w:val="21"/>
          <w:szCs w:val="21"/>
          <w:highlight w:val="none"/>
          <w:lang w:val="en-US" w:eastAsia="zh-CN"/>
        </w:rPr>
      </w:pPr>
      <w:r>
        <w:rPr>
          <w:rFonts w:hint="eastAsia" w:ascii="宋体" w:hAnsi="宋体" w:eastAsia="宋体" w:cs="宋体"/>
          <w:b/>
          <w:bCs w:val="0"/>
          <w:kern w:val="2"/>
          <w:sz w:val="21"/>
          <w:szCs w:val="21"/>
          <w:lang w:val="en-US" w:eastAsia="zh-CN" w:bidi="ar-SA"/>
        </w:rPr>
        <w:t>1.</w:t>
      </w:r>
      <w:r>
        <w:rPr>
          <w:rFonts w:hint="eastAsia" w:ascii="宋体" w:hAnsi="宋体" w:eastAsia="宋体" w:cs="宋体"/>
          <w:b/>
          <w:bCs w:val="0"/>
          <w:sz w:val="21"/>
          <w:szCs w:val="21"/>
          <w:highlight w:val="none"/>
          <w:lang w:val="en-US" w:eastAsia="zh-CN"/>
        </w:rPr>
        <w:t>课程资源列表</w:t>
      </w:r>
      <w:bookmarkEnd w:id="49"/>
      <w:bookmarkEnd w:id="50"/>
    </w:p>
    <w:tbl>
      <w:tblPr>
        <w:tblStyle w:val="16"/>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47"/>
        <w:gridCol w:w="3692"/>
        <w:gridCol w:w="948"/>
        <w:gridCol w:w="4037"/>
      </w:tblGrid>
      <w:tr w14:paraId="5FF06C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77ACF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EA6D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课程名称</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6F7E03">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09E418">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课程名称</w:t>
            </w:r>
          </w:p>
        </w:tc>
      </w:tr>
      <w:tr w14:paraId="389E49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01F79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8DC54E">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HTML5交互动画设计</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D48BCB">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53</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DB09CE">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经济学基础</w:t>
            </w:r>
          </w:p>
        </w:tc>
      </w:tr>
      <w:tr w14:paraId="79AF56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14F5A1">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53B256">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HTML与CSS网页设计</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1ADF3C">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54</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D2BBB1">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酒店市场销售策划</w:t>
            </w:r>
          </w:p>
        </w:tc>
      </w:tr>
      <w:tr w14:paraId="2A68F2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8AD3A6">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5336F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Java及其应用</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43775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55</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1D4C53">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酒店英语</w:t>
            </w:r>
          </w:p>
        </w:tc>
      </w:tr>
      <w:tr w14:paraId="4305C2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03D043">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7F44F8">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Linux操作系统应用</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269013">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56</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D2EE03">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客户沟通技巧</w:t>
            </w:r>
          </w:p>
        </w:tc>
      </w:tr>
      <w:tr w14:paraId="0A4205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0D04C7">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758025">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Linux系统及应用开发基础</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F0B55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57</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85DB16">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跨境电子商务与实务</w:t>
            </w:r>
          </w:p>
        </w:tc>
      </w:tr>
      <w:tr w14:paraId="5CC1E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813985">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9C9360">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MySQL数据库应用</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2FE80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58</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E3327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跨文化沟通与谈判</w:t>
            </w:r>
          </w:p>
        </w:tc>
      </w:tr>
      <w:tr w14:paraId="53922F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2B34A4">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6FF514">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Photoshop应用与实践</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594A35">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59</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C64537">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旅游法规</w:t>
            </w:r>
          </w:p>
        </w:tc>
      </w:tr>
      <w:tr w14:paraId="151F93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722A04">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57C57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Python网络爬虫</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D3B8DB">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7797B0">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毛泽东思想和中国特色社会主义理论体系概论</w:t>
            </w:r>
          </w:p>
        </w:tc>
      </w:tr>
      <w:tr w14:paraId="79B882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79ECC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56C1D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保险理论与实务</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E0A72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61</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D14EB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平面构成</w:t>
            </w:r>
          </w:p>
        </w:tc>
      </w:tr>
      <w:tr w14:paraId="5E8E31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4553B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383084">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财经法律基础</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AB422C">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62</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869C68">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企业会计实务</w:t>
            </w:r>
          </w:p>
        </w:tc>
      </w:tr>
      <w:tr w14:paraId="1F71C2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1609E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E31871">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财务管理</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B9A010">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63</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90F463">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企业营销管理</w:t>
            </w:r>
          </w:p>
        </w:tc>
      </w:tr>
      <w:tr w14:paraId="5287F3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B2A0FE">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00C6B7">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财政与金融</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E58EAD">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64</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B93C45">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前厅与客房实务</w:t>
            </w:r>
          </w:p>
        </w:tc>
      </w:tr>
      <w:tr w14:paraId="4D20B7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5667AD">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331F1C">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采购实务</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0503C6">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1989D7">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嵌入式系统应用与实践</w:t>
            </w:r>
          </w:p>
        </w:tc>
      </w:tr>
      <w:tr w14:paraId="525A0B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35114E">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8AF49E">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餐饮实务</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2B61AB">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66</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92F144">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嵌入式语言基础</w:t>
            </w:r>
          </w:p>
        </w:tc>
      </w:tr>
      <w:tr w14:paraId="4FADFB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4EE98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B2AB1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仓储管理实务</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43CCFD">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67</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0C1EB8">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人力资源管理</w:t>
            </w:r>
          </w:p>
        </w:tc>
      </w:tr>
      <w:tr w14:paraId="35DDBA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D157E8">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03AF0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成本核算与控制</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84B71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68</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4C82D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色彩构成</w:t>
            </w:r>
          </w:p>
        </w:tc>
      </w:tr>
      <w:tr w14:paraId="5FDBED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5B039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C7C40C">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大数据财务分析</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0CB685">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69</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333FDC">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商品实务</w:t>
            </w:r>
          </w:p>
        </w:tc>
      </w:tr>
      <w:tr w14:paraId="3BAF35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252F26">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A0F4D8">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大数据分析与应用</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226E9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D8880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商务英语</w:t>
            </w:r>
          </w:p>
        </w:tc>
      </w:tr>
      <w:tr w14:paraId="506736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571B70">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8CE44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电子技术与应用</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2F11B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71</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758E77">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实用金融英语</w:t>
            </w:r>
          </w:p>
        </w:tc>
      </w:tr>
      <w:tr w14:paraId="37C989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98987D">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1BB86D">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电子商务概论</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FF751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72</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63EF4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矢量图像处理与应用</w:t>
            </w:r>
          </w:p>
        </w:tc>
      </w:tr>
      <w:tr w14:paraId="5272E3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317A6D">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AAC16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电子商务视觉营销</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D1496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73</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9193E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市场营销策划</w:t>
            </w:r>
          </w:p>
        </w:tc>
      </w:tr>
      <w:tr w14:paraId="308188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57F77D">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C1D637">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电子商务数据分析与应用</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1D60C0">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74</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2FCEB0">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市场营销实务</w:t>
            </w:r>
          </w:p>
        </w:tc>
      </w:tr>
      <w:tr w14:paraId="34A11B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EDDA6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362A4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电子商务应用</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12465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75</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FE5FA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数据分析与应用</w:t>
            </w:r>
          </w:p>
        </w:tc>
      </w:tr>
      <w:tr w14:paraId="652DB7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1DC1A0">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2D772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电子商务运营实务</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7C0BFC">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76</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E37921">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数据可视化开发</w:t>
            </w:r>
          </w:p>
        </w:tc>
      </w:tr>
      <w:tr w14:paraId="029E56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B49FC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22E885">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短距离无线通讯技术</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959954">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77</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DDE3ED">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数字媒体采集技术</w:t>
            </w:r>
          </w:p>
        </w:tc>
      </w:tr>
      <w:tr w14:paraId="42A773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C98367">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D51971">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饭店管理</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37CB18">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78</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CAB5A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数字影音技术应用</w:t>
            </w:r>
          </w:p>
        </w:tc>
      </w:tr>
      <w:tr w14:paraId="507DFB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04B223">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B5C3F5">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分布式存储计算系统</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312163">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79</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5896D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税费计算申报与筹划</w:t>
            </w:r>
          </w:p>
        </w:tc>
      </w:tr>
      <w:tr w14:paraId="351CED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76C9F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28</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B38A77">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服务礼仪</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D7D757">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1B7D9C">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思想道德与法治</w:t>
            </w:r>
          </w:p>
        </w:tc>
      </w:tr>
      <w:tr w14:paraId="0730B4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C5598D">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F18EA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高职英语I</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322D10">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81</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D5F39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通关实务</w:t>
            </w:r>
          </w:p>
        </w:tc>
      </w:tr>
      <w:tr w14:paraId="72CFA6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828843">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1E2AEC">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高职英语II</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2F0AE0">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82</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6660F6">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统计调查与分析实务</w:t>
            </w:r>
          </w:p>
        </w:tc>
      </w:tr>
      <w:tr w14:paraId="282B1C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6407B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D3E69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个人理财实务</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66271B">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83</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C989F8">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外贸单证操作</w:t>
            </w:r>
          </w:p>
        </w:tc>
      </w:tr>
      <w:tr w14:paraId="27D6FB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6BD2E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32</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B9712E">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供应链管理</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7B28CB">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84</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E38160">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外贸跟单实务</w:t>
            </w:r>
          </w:p>
        </w:tc>
      </w:tr>
      <w:tr w14:paraId="1ED257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B5D628">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5D583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管理会计</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669A28">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5D9F7D">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外贸函电</w:t>
            </w:r>
          </w:p>
        </w:tc>
      </w:tr>
      <w:tr w14:paraId="2E451C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A8E465">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630C6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管理学原理</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9F9E65">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86</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8F0B21">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外贸英语听说</w:t>
            </w:r>
          </w:p>
        </w:tc>
      </w:tr>
      <w:tr w14:paraId="729D9D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07FC35">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1C15D0">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广告创意</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ED493D">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87</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C2BC4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网络客户服务实务</w:t>
            </w:r>
          </w:p>
        </w:tc>
      </w:tr>
      <w:tr w14:paraId="52D0C9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1E7AFC">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C23B0E">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国际货运代理</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03CAC1">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88</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1630F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网络营销</w:t>
            </w:r>
          </w:p>
        </w:tc>
      </w:tr>
      <w:tr w14:paraId="251A36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0F458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37</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28080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国际贸易实务</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102291">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89</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C88B41">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网络直播</w:t>
            </w:r>
          </w:p>
        </w:tc>
      </w:tr>
      <w:tr w14:paraId="3281DE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53A537">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CC86F0">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国际物流</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414F7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26F31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微观经济学</w:t>
            </w:r>
          </w:p>
        </w:tc>
      </w:tr>
      <w:tr w14:paraId="4F9D93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AC7AE7">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7105D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会计基础与实务</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B284A6">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91</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99E37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物联网工程实施</w:t>
            </w:r>
          </w:p>
        </w:tc>
      </w:tr>
      <w:tr w14:paraId="574804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281086">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2E97D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会计信息化</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A79E9D">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92</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C37AEE">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物联网综合实务</w:t>
            </w:r>
          </w:p>
        </w:tc>
      </w:tr>
      <w:tr w14:paraId="2373B6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14EAA5">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A2CF2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基础会计</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135428">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93</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DAD06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物流成本管理</w:t>
            </w:r>
          </w:p>
        </w:tc>
      </w:tr>
      <w:tr w14:paraId="57D0D3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9B48F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898B47">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计算机网络技术与应用</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B9EED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94</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4BC4F8">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物流管理综合实务</w:t>
            </w:r>
          </w:p>
        </w:tc>
      </w:tr>
      <w:tr w14:paraId="6B62EA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50EA44">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BB3E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计算机应用基础</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141157">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95</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70F157">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物流基础</w:t>
            </w:r>
          </w:p>
        </w:tc>
      </w:tr>
      <w:tr w14:paraId="7502FA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6113FD">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44</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AE1CA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金融产品营销基础</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F3A17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96</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FF1095">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物流营销</w:t>
            </w:r>
          </w:p>
        </w:tc>
      </w:tr>
      <w:tr w14:paraId="21DB8B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34253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BB4414">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金融风险管理</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D66DE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97</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D2B4E4">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习近平新时代中国特色社会主义思想概论</w:t>
            </w:r>
          </w:p>
        </w:tc>
      </w:tr>
      <w:tr w14:paraId="5A2184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10230C">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46</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A7A2F4">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金融科技概论</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967010">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98</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348A6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项目管理基础</w:t>
            </w:r>
          </w:p>
        </w:tc>
      </w:tr>
      <w:tr w14:paraId="083E06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81C784">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47</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3D1ACB">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经济法</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138B08">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99</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222A6E">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消费心理</w:t>
            </w:r>
          </w:p>
        </w:tc>
      </w:tr>
      <w:tr w14:paraId="240B06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A1B771">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48</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FDDFA0">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云计算技术及应用基础</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1029CD">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CCA243">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消费行为分析实务</w:t>
            </w:r>
          </w:p>
        </w:tc>
      </w:tr>
      <w:tr w14:paraId="437C35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AD0F55">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49</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ABC12F">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运输与配送</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C2C3A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101</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3BF191">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新媒体运营实务</w:t>
            </w:r>
          </w:p>
        </w:tc>
      </w:tr>
      <w:tr w14:paraId="69654D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429A2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C3A59C">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证券投资实务</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D5B203">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102</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D4FD94">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形势与政策</w:t>
            </w:r>
          </w:p>
        </w:tc>
      </w:tr>
      <w:tr w14:paraId="6EAB18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58D722">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51</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B8A4B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质量管理实务</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198C7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103</w:t>
            </w: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8AF5EA">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移动互联应用开发</w:t>
            </w:r>
          </w:p>
        </w:tc>
      </w:tr>
      <w:tr w14:paraId="285762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8F53E3">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52</w:t>
            </w:r>
          </w:p>
        </w:tc>
        <w:tc>
          <w:tcPr>
            <w:tcW w:w="19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BC9F99">
            <w:pPr>
              <w:keepNext w:val="0"/>
              <w:keepLines w:val="0"/>
              <w:pageBreakBefore w:val="0"/>
              <w:widowControl/>
              <w:suppressLineNumbers w:val="0"/>
              <w:kinsoku/>
              <w:wordWrap/>
              <w:overflowPunct/>
              <w:topLinePunct w:val="0"/>
              <w:bidi w:val="0"/>
              <w:adjustRightInd w:val="0"/>
              <w:snapToGrid w:val="0"/>
              <w:spacing w:line="288" w:lineRule="auto"/>
              <w:ind w:left="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中小企业战略管理</w:t>
            </w:r>
          </w:p>
        </w:tc>
        <w:tc>
          <w:tcPr>
            <w:tcW w:w="4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395353">
            <w:pPr>
              <w:pageBreakBefore w:val="0"/>
              <w:kinsoku/>
              <w:wordWrap/>
              <w:overflowPunct/>
              <w:topLinePunct w:val="0"/>
              <w:bidi w:val="0"/>
              <w:adjustRightInd w:val="0"/>
              <w:snapToGrid w:val="0"/>
              <w:spacing w:line="288" w:lineRule="auto"/>
              <w:ind w:left="0"/>
              <w:jc w:val="center"/>
              <w:rPr>
                <w:rFonts w:hint="eastAsia" w:ascii="宋体" w:hAnsi="宋体" w:eastAsia="宋体" w:cs="宋体"/>
                <w:i w:val="0"/>
                <w:iCs w:val="0"/>
                <w:color w:val="000000"/>
                <w:sz w:val="21"/>
                <w:szCs w:val="21"/>
                <w:u w:val="none"/>
              </w:rPr>
            </w:pPr>
          </w:p>
        </w:tc>
        <w:tc>
          <w:tcPr>
            <w:tcW w:w="20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D63903">
            <w:pPr>
              <w:pageBreakBefore w:val="0"/>
              <w:kinsoku/>
              <w:wordWrap/>
              <w:overflowPunct/>
              <w:topLinePunct w:val="0"/>
              <w:bidi w:val="0"/>
              <w:adjustRightInd w:val="0"/>
              <w:snapToGrid w:val="0"/>
              <w:spacing w:line="288" w:lineRule="auto"/>
              <w:ind w:left="0"/>
              <w:jc w:val="center"/>
              <w:rPr>
                <w:rFonts w:hint="eastAsia" w:ascii="宋体" w:hAnsi="宋体" w:eastAsia="宋体" w:cs="宋体"/>
                <w:i w:val="0"/>
                <w:iCs w:val="0"/>
                <w:color w:val="000000"/>
                <w:sz w:val="21"/>
                <w:szCs w:val="21"/>
                <w:u w:val="none"/>
              </w:rPr>
            </w:pPr>
          </w:p>
        </w:tc>
      </w:tr>
    </w:tbl>
    <w:p w14:paraId="132DEEED">
      <w:pPr>
        <w:pageBreakBefore w:val="0"/>
        <w:kinsoku/>
        <w:wordWrap/>
        <w:overflowPunct/>
        <w:topLinePunct w:val="0"/>
        <w:bidi w:val="0"/>
        <w:adjustRightInd w:val="0"/>
        <w:snapToGrid w:val="0"/>
        <w:spacing w:line="288" w:lineRule="auto"/>
        <w:ind w:left="0"/>
        <w:rPr>
          <w:rFonts w:hint="eastAsia" w:ascii="宋体" w:hAnsi="宋体" w:eastAsia="宋体" w:cs="宋体"/>
          <w:sz w:val="21"/>
          <w:szCs w:val="21"/>
          <w:lang w:val="en-US" w:eastAsia="zh-CN"/>
        </w:rPr>
      </w:pPr>
    </w:p>
    <w:p w14:paraId="1A95B7D0">
      <w:pPr>
        <w:pageBreakBefore w:val="0"/>
        <w:numPr>
          <w:ilvl w:val="0"/>
          <w:numId w:val="0"/>
        </w:numPr>
        <w:kinsoku/>
        <w:wordWrap/>
        <w:overflowPunct/>
        <w:topLinePunct w:val="0"/>
        <w:bidi w:val="0"/>
        <w:adjustRightInd w:val="0"/>
        <w:snapToGrid w:val="0"/>
        <w:spacing w:before="0" w:beforeLines="0" w:after="0" w:afterLines="0" w:line="288" w:lineRule="auto"/>
        <w:ind w:left="0" w:leftChars="0" w:firstLine="400" w:firstLineChars="0"/>
        <w:outlineLvl w:val="9"/>
        <w:rPr>
          <w:rFonts w:hint="eastAsia" w:ascii="宋体" w:hAnsi="宋体" w:eastAsia="宋体" w:cs="宋体"/>
          <w:b/>
          <w:bCs w:val="0"/>
          <w:sz w:val="21"/>
          <w:szCs w:val="21"/>
          <w:lang w:val="en-US" w:eastAsia="zh-CN"/>
        </w:rPr>
      </w:pPr>
      <w:r>
        <w:rPr>
          <w:rFonts w:hint="eastAsia" w:ascii="宋体" w:hAnsi="宋体" w:eastAsia="宋体" w:cs="宋体"/>
          <w:b/>
          <w:bCs w:val="0"/>
          <w:kern w:val="2"/>
          <w:sz w:val="21"/>
          <w:szCs w:val="21"/>
          <w:lang w:val="en-US" w:eastAsia="zh-CN" w:bidi="ar-SA"/>
        </w:rPr>
        <w:t>2.</w:t>
      </w:r>
      <w:r>
        <w:rPr>
          <w:rFonts w:hint="eastAsia" w:ascii="宋体" w:hAnsi="宋体" w:eastAsia="宋体" w:cs="宋体"/>
          <w:b/>
          <w:bCs w:val="0"/>
          <w:sz w:val="21"/>
          <w:szCs w:val="21"/>
          <w:lang w:val="en-US" w:eastAsia="zh-CN"/>
        </w:rPr>
        <w:t>课程建设</w:t>
      </w:r>
    </w:p>
    <w:p w14:paraId="4BE9340F">
      <w:pPr>
        <w:keepNext w:val="0"/>
        <w:keepLines w:val="0"/>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z w:val="21"/>
          <w:szCs w:val="21"/>
          <w:lang w:eastAsia="zh-Hans"/>
        </w:rPr>
      </w:pPr>
      <w:r>
        <w:rPr>
          <w:rFonts w:hint="eastAsia" w:ascii="宋体" w:hAnsi="宋体" w:eastAsia="宋体" w:cs="宋体"/>
          <w:snapToGrid w:val="0"/>
          <w:kern w:val="21"/>
          <w:sz w:val="21"/>
          <w:szCs w:val="21"/>
          <w:lang w:eastAsia="zh-Hans"/>
        </w:rPr>
        <w:t>供应商根据提供的课程资源列表进行匹配，要求匹配率在</w:t>
      </w:r>
      <w:r>
        <w:rPr>
          <w:rFonts w:hint="eastAsia" w:ascii="宋体" w:hAnsi="宋体" w:eastAsia="宋体" w:cs="宋体"/>
          <w:snapToGrid w:val="0"/>
          <w:kern w:val="21"/>
          <w:sz w:val="21"/>
          <w:szCs w:val="21"/>
          <w:lang w:val="en-US" w:eastAsia="zh-CN"/>
        </w:rPr>
        <w:t>80</w:t>
      </w:r>
      <w:r>
        <w:rPr>
          <w:rFonts w:hint="eastAsia" w:ascii="宋体" w:hAnsi="宋体" w:eastAsia="宋体" w:cs="宋体"/>
          <w:snapToGrid w:val="0"/>
          <w:kern w:val="21"/>
          <w:sz w:val="21"/>
          <w:szCs w:val="21"/>
          <w:lang w:eastAsia="zh-Hans"/>
        </w:rPr>
        <w:t>%以上。提供与</w:t>
      </w:r>
      <w:r>
        <w:rPr>
          <w:rFonts w:hint="eastAsia" w:ascii="宋体" w:hAnsi="宋体" w:eastAsia="宋体" w:cs="宋体"/>
          <w:snapToGrid w:val="0"/>
          <w:kern w:val="21"/>
          <w:sz w:val="21"/>
          <w:szCs w:val="21"/>
          <w:lang w:val="en-US" w:eastAsia="zh-CN"/>
        </w:rPr>
        <w:t>采购人</w:t>
      </w:r>
      <w:r>
        <w:rPr>
          <w:rFonts w:hint="eastAsia" w:ascii="宋体" w:hAnsi="宋体" w:eastAsia="宋体" w:cs="宋体"/>
          <w:snapToGrid w:val="0"/>
          <w:kern w:val="21"/>
          <w:sz w:val="21"/>
          <w:szCs w:val="21"/>
          <w:lang w:eastAsia="zh-Hans"/>
        </w:rPr>
        <w:t>学历继续教育各专业人才培养方案相配套的在线学习</w:t>
      </w:r>
      <w:r>
        <w:rPr>
          <w:rFonts w:hint="eastAsia" w:ascii="宋体" w:hAnsi="宋体" w:eastAsia="宋体" w:cs="宋体"/>
          <w:snapToGrid w:val="0"/>
          <w:kern w:val="21"/>
          <w:sz w:val="21"/>
          <w:szCs w:val="21"/>
          <w:lang w:val="en-US" w:eastAsia="zh-CN"/>
        </w:rPr>
        <w:t>课程</w:t>
      </w:r>
      <w:r>
        <w:rPr>
          <w:rFonts w:hint="eastAsia" w:ascii="宋体" w:hAnsi="宋体" w:eastAsia="宋体" w:cs="宋体"/>
          <w:snapToGrid w:val="0"/>
          <w:kern w:val="21"/>
          <w:sz w:val="21"/>
          <w:szCs w:val="21"/>
          <w:lang w:eastAsia="zh-Hans"/>
        </w:rPr>
        <w:t>资源，包括</w:t>
      </w:r>
      <w:r>
        <w:rPr>
          <w:rFonts w:hint="eastAsia" w:ascii="宋体" w:hAnsi="宋体" w:eastAsia="宋体" w:cs="宋体"/>
          <w:snapToGrid w:val="0"/>
          <w:kern w:val="21"/>
          <w:sz w:val="21"/>
          <w:szCs w:val="21"/>
          <w:lang w:val="en-US" w:eastAsia="zh-CN"/>
        </w:rPr>
        <w:t>课程</w:t>
      </w:r>
      <w:r>
        <w:rPr>
          <w:rFonts w:hint="eastAsia" w:ascii="宋体" w:hAnsi="宋体" w:eastAsia="宋体" w:cs="宋体"/>
          <w:snapToGrid w:val="0"/>
          <w:kern w:val="21"/>
          <w:sz w:val="21"/>
          <w:szCs w:val="21"/>
          <w:lang w:eastAsia="zh-Hans"/>
        </w:rPr>
        <w:t>视频、</w:t>
      </w:r>
      <w:r>
        <w:rPr>
          <w:rFonts w:hint="eastAsia" w:ascii="宋体" w:hAnsi="宋体" w:eastAsia="宋体" w:cs="宋体"/>
          <w:sz w:val="21"/>
          <w:szCs w:val="21"/>
          <w:lang w:eastAsia="zh-Hans"/>
        </w:rPr>
        <w:t>电子资料和习题库</w:t>
      </w:r>
      <w:r>
        <w:rPr>
          <w:rFonts w:hint="eastAsia" w:ascii="宋体" w:hAnsi="宋体" w:eastAsia="宋体" w:cs="宋体"/>
          <w:sz w:val="21"/>
          <w:szCs w:val="21"/>
          <w:lang w:val="en-US" w:eastAsia="zh-CN"/>
        </w:rPr>
        <w:t>等</w:t>
      </w:r>
      <w:r>
        <w:rPr>
          <w:rFonts w:hint="eastAsia" w:ascii="宋体" w:hAnsi="宋体" w:eastAsia="宋体" w:cs="宋体"/>
          <w:sz w:val="21"/>
          <w:szCs w:val="21"/>
          <w:lang w:eastAsia="zh-Hans"/>
        </w:rPr>
        <w:t>，作为教学内容的支撑，并提供更新服务。</w:t>
      </w:r>
    </w:p>
    <w:p w14:paraId="5DABE6F1">
      <w:pPr>
        <w:keepNext w:val="0"/>
        <w:keepLines w:val="0"/>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z w:val="21"/>
          <w:szCs w:val="21"/>
          <w:lang w:eastAsia="zh-Hans"/>
        </w:rPr>
      </w:pPr>
      <w:r>
        <w:rPr>
          <w:rFonts w:hint="eastAsia" w:ascii="宋体" w:hAnsi="宋体" w:eastAsia="宋体" w:cs="宋体"/>
          <w:sz w:val="21"/>
          <w:szCs w:val="21"/>
          <w:lang w:eastAsia="zh-Hans"/>
        </w:rPr>
        <w:t>课程视频课程视频支持高清播放，声音清晰，课程视频分辨率达到480P及以上，音频采样率达到22kHz及以上；</w:t>
      </w:r>
    </w:p>
    <w:p w14:paraId="7C4E5401">
      <w:pPr>
        <w:keepNext w:val="0"/>
        <w:keepLines w:val="0"/>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z w:val="21"/>
          <w:szCs w:val="21"/>
          <w:lang w:eastAsia="zh-Hans"/>
        </w:rPr>
      </w:pPr>
      <w:r>
        <w:rPr>
          <w:rFonts w:hint="eastAsia" w:ascii="宋体" w:hAnsi="宋体" w:eastAsia="宋体" w:cs="宋体"/>
          <w:sz w:val="21"/>
          <w:szCs w:val="21"/>
          <w:lang w:eastAsia="zh-Hans"/>
        </w:rPr>
        <w:t>课程参考资料齐全，包含教学大纲、教学视频、试题库、其它相关电子参考资料等，能满足正常的教学需要。根据招标人成教人才培养需要，匹配并定期更新课程资源。</w:t>
      </w:r>
    </w:p>
    <w:p w14:paraId="4162AB16">
      <w:pPr>
        <w:keepNext w:val="0"/>
        <w:keepLines w:val="0"/>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z w:val="21"/>
          <w:szCs w:val="21"/>
          <w:lang w:eastAsia="zh-CN"/>
        </w:rPr>
      </w:pPr>
      <w:r>
        <w:rPr>
          <w:rFonts w:hint="eastAsia" w:ascii="宋体" w:hAnsi="宋体" w:eastAsia="宋体" w:cs="宋体"/>
          <w:sz w:val="21"/>
          <w:szCs w:val="21"/>
          <w:lang w:eastAsia="zh-Hans"/>
        </w:rPr>
        <w:t>线上课程必须是近</w:t>
      </w:r>
      <w:r>
        <w:rPr>
          <w:rFonts w:hint="eastAsia" w:ascii="宋体" w:hAnsi="宋体" w:eastAsia="宋体" w:cs="宋体"/>
          <w:sz w:val="21"/>
          <w:szCs w:val="21"/>
          <w:lang w:val="en-US" w:eastAsia="zh-CN"/>
        </w:rPr>
        <w:t>五</w:t>
      </w:r>
      <w:r>
        <w:rPr>
          <w:rFonts w:hint="eastAsia" w:ascii="宋体" w:hAnsi="宋体" w:eastAsia="宋体" w:cs="宋体"/>
          <w:sz w:val="21"/>
          <w:szCs w:val="21"/>
          <w:lang w:eastAsia="zh-Hans"/>
        </w:rPr>
        <w:t>年内录制，内容较新，符合课程要求的视频课程；提供课程资源</w:t>
      </w:r>
      <w:r>
        <w:rPr>
          <w:rFonts w:hint="eastAsia" w:ascii="宋体" w:hAnsi="宋体" w:eastAsia="宋体" w:cs="宋体"/>
          <w:sz w:val="21"/>
          <w:szCs w:val="21"/>
          <w:lang w:val="en-US" w:eastAsia="zh-CN"/>
        </w:rPr>
        <w:t>意识形态需</w:t>
      </w:r>
      <w:r>
        <w:rPr>
          <w:rFonts w:hint="eastAsia" w:ascii="宋体" w:hAnsi="宋体" w:eastAsia="宋体" w:cs="宋体"/>
          <w:sz w:val="21"/>
          <w:szCs w:val="21"/>
          <w:lang w:eastAsia="zh-Hans"/>
        </w:rPr>
        <w:t>以习近平新时代中国特色社会主义思想和党的二十大精神为指导，符合社会主义核心价值观，符合采购人人才培养目标和人才培养方案要求所提供的线上课程内容必须符合国家规定，不能出现违法违规内容</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成交</w:t>
      </w:r>
      <w:r>
        <w:rPr>
          <w:rFonts w:hint="eastAsia" w:ascii="宋体" w:hAnsi="宋体" w:eastAsia="宋体" w:cs="宋体"/>
          <w:sz w:val="21"/>
          <w:szCs w:val="21"/>
          <w:lang w:eastAsia="zh-CN"/>
        </w:rPr>
        <w:t>供应商</w:t>
      </w:r>
      <w:r>
        <w:rPr>
          <w:rFonts w:hint="eastAsia" w:ascii="宋体" w:hAnsi="宋体" w:eastAsia="宋体" w:cs="宋体"/>
          <w:sz w:val="21"/>
          <w:szCs w:val="21"/>
          <w:lang w:val="en-US" w:eastAsia="zh-CN"/>
        </w:rPr>
        <w:t>需提供线上课程专家评审意见，评审表上需包含专家姓名、单位、职称、联系方式等相关内容</w:t>
      </w:r>
      <w:r>
        <w:rPr>
          <w:rFonts w:hint="eastAsia" w:ascii="宋体" w:hAnsi="宋体" w:eastAsia="宋体" w:cs="宋体"/>
          <w:b/>
          <w:bCs/>
          <w:color w:val="auto"/>
          <w:sz w:val="21"/>
          <w:szCs w:val="21"/>
          <w:lang w:val="en-US" w:eastAsia="zh-CN"/>
        </w:rPr>
        <w:t>（提供承诺函，验收时提供相关材料作为验收依据）</w:t>
      </w:r>
      <w:r>
        <w:rPr>
          <w:rFonts w:hint="eastAsia" w:ascii="宋体" w:hAnsi="宋体" w:eastAsia="宋体" w:cs="宋体"/>
          <w:sz w:val="21"/>
          <w:szCs w:val="21"/>
          <w:lang w:eastAsia="zh-CN"/>
        </w:rPr>
        <w:t>。</w:t>
      </w:r>
    </w:p>
    <w:p w14:paraId="41A5AD55">
      <w:pPr>
        <w:pageBreakBefore w:val="0"/>
        <w:numPr>
          <w:ilvl w:val="0"/>
          <w:numId w:val="0"/>
        </w:numPr>
        <w:kinsoku/>
        <w:wordWrap/>
        <w:overflowPunct/>
        <w:topLinePunct w:val="0"/>
        <w:bidi w:val="0"/>
        <w:adjustRightInd w:val="0"/>
        <w:snapToGrid w:val="0"/>
        <w:spacing w:before="0" w:beforeLines="0" w:after="0" w:afterLines="0" w:line="288" w:lineRule="auto"/>
        <w:ind w:left="0" w:leftChars="0" w:firstLine="400" w:firstLineChars="0"/>
        <w:outlineLvl w:val="9"/>
        <w:rPr>
          <w:rFonts w:hint="eastAsia" w:ascii="宋体" w:hAnsi="宋体" w:eastAsia="宋体" w:cs="宋体"/>
          <w:b/>
          <w:bCs w:val="0"/>
          <w:sz w:val="21"/>
          <w:szCs w:val="21"/>
          <w:lang w:val="en-US" w:eastAsia="zh-Hans"/>
        </w:rPr>
      </w:pPr>
      <w:bookmarkStart w:id="51" w:name="_Toc22088"/>
      <w:bookmarkStart w:id="52" w:name="_Toc26561"/>
      <w:r>
        <w:rPr>
          <w:rFonts w:hint="eastAsia" w:ascii="宋体" w:hAnsi="宋体" w:eastAsia="宋体" w:cs="宋体"/>
          <w:b/>
          <w:bCs w:val="0"/>
          <w:kern w:val="2"/>
          <w:sz w:val="21"/>
          <w:szCs w:val="21"/>
          <w:lang w:val="en-US" w:eastAsia="zh-CN" w:bidi="ar-SA"/>
        </w:rPr>
        <w:t>3.</w:t>
      </w:r>
      <w:r>
        <w:rPr>
          <w:rFonts w:hint="eastAsia" w:ascii="宋体" w:hAnsi="宋体" w:eastAsia="宋体" w:cs="宋体"/>
          <w:b/>
          <w:bCs w:val="0"/>
          <w:sz w:val="21"/>
          <w:szCs w:val="21"/>
          <w:lang w:val="en-US" w:eastAsia="zh-Hans"/>
        </w:rPr>
        <w:t>版权、知识产权管理</w:t>
      </w:r>
      <w:bookmarkEnd w:id="51"/>
      <w:bookmarkEnd w:id="52"/>
    </w:p>
    <w:p w14:paraId="6C36C482">
      <w:pPr>
        <w:pageBreakBefore w:val="0"/>
        <w:widowControl w:val="0"/>
        <w:kinsoku/>
        <w:wordWrap/>
        <w:overflowPunct/>
        <w:topLinePunct w:val="0"/>
        <w:bidi w:val="0"/>
        <w:adjustRightInd w:val="0"/>
        <w:snapToGrid w:val="0"/>
        <w:spacing w:line="288" w:lineRule="auto"/>
        <w:ind w:left="0" w:firstLine="420" w:firstLineChars="200"/>
        <w:rPr>
          <w:rFonts w:hint="eastAsia" w:ascii="宋体" w:hAnsi="宋体" w:eastAsia="宋体" w:cs="宋体"/>
          <w:snapToGrid w:val="0"/>
          <w:kern w:val="21"/>
          <w:sz w:val="21"/>
          <w:szCs w:val="21"/>
          <w:lang w:eastAsia="zh-Hans"/>
        </w:rPr>
      </w:pPr>
      <w:r>
        <w:rPr>
          <w:rFonts w:hint="eastAsia" w:ascii="宋体" w:hAnsi="宋体" w:eastAsia="宋体" w:cs="宋体"/>
          <w:snapToGrid w:val="0"/>
          <w:kern w:val="21"/>
          <w:sz w:val="21"/>
          <w:szCs w:val="21"/>
          <w:lang w:eastAsia="zh-Hans"/>
        </w:rPr>
        <w:t>供应商应保证所提供的课程资源中其任何一部分均不会侵犯任何第三方的专利权、商标权或著作权等、确保选用课程资源版权的合法性，若侵犯任何第三的权益所产生的损失由供应商承担，</w:t>
      </w:r>
      <w:r>
        <w:rPr>
          <w:rFonts w:hint="eastAsia" w:ascii="宋体" w:hAnsi="宋体" w:eastAsia="宋体" w:cs="宋体"/>
          <w:snapToGrid w:val="0"/>
          <w:kern w:val="21"/>
          <w:sz w:val="21"/>
          <w:szCs w:val="21"/>
          <w:lang w:val="en-US" w:eastAsia="zh-CN"/>
        </w:rPr>
        <w:t>采购人</w:t>
      </w:r>
      <w:r>
        <w:rPr>
          <w:rFonts w:hint="eastAsia" w:ascii="宋体" w:hAnsi="宋体" w:eastAsia="宋体" w:cs="宋体"/>
          <w:snapToGrid w:val="0"/>
          <w:kern w:val="21"/>
          <w:sz w:val="21"/>
          <w:szCs w:val="21"/>
          <w:lang w:eastAsia="zh-Hans"/>
        </w:rPr>
        <w:t>有权</w:t>
      </w:r>
      <w:r>
        <w:rPr>
          <w:rFonts w:hint="eastAsia" w:ascii="宋体" w:hAnsi="宋体" w:eastAsia="宋体" w:cs="宋体"/>
          <w:snapToGrid w:val="0"/>
          <w:kern w:val="21"/>
          <w:sz w:val="21"/>
          <w:szCs w:val="21"/>
        </w:rPr>
        <w:t>终</w:t>
      </w:r>
      <w:r>
        <w:rPr>
          <w:rFonts w:hint="eastAsia" w:ascii="宋体" w:hAnsi="宋体" w:eastAsia="宋体" w:cs="宋体"/>
          <w:snapToGrid w:val="0"/>
          <w:kern w:val="21"/>
          <w:sz w:val="21"/>
          <w:szCs w:val="21"/>
          <w:lang w:eastAsia="zh-Hans"/>
        </w:rPr>
        <w:t>止合同，供应商须赔偿学校的损失。</w:t>
      </w:r>
    </w:p>
    <w:p w14:paraId="7DC8CB15">
      <w:pPr>
        <w:pStyle w:val="6"/>
        <w:pageBreakBefore w:val="0"/>
        <w:widowControl w:val="0"/>
        <w:kinsoku/>
        <w:wordWrap/>
        <w:overflowPunct/>
        <w:topLinePunct w:val="0"/>
        <w:bidi w:val="0"/>
        <w:adjustRightInd w:val="0"/>
        <w:snapToGrid w:val="0"/>
        <w:spacing w:after="0" w:line="288" w:lineRule="auto"/>
        <w:ind w:left="0" w:firstLine="420" w:firstLineChars="200"/>
        <w:rPr>
          <w:rFonts w:hint="eastAsia" w:ascii="宋体" w:hAnsi="宋体" w:eastAsia="宋体" w:cs="宋体"/>
          <w:snapToGrid w:val="0"/>
          <w:kern w:val="21"/>
          <w:sz w:val="21"/>
          <w:szCs w:val="21"/>
          <w:lang w:val="en-US" w:eastAsia="zh-CN"/>
        </w:rPr>
      </w:pPr>
      <w:r>
        <w:rPr>
          <w:rFonts w:hint="eastAsia" w:ascii="宋体" w:hAnsi="宋体" w:eastAsia="宋体" w:cs="宋体"/>
          <w:snapToGrid w:val="0"/>
          <w:kern w:val="21"/>
          <w:sz w:val="21"/>
          <w:szCs w:val="21"/>
          <w:lang w:val="en-US" w:eastAsia="zh-CN"/>
        </w:rPr>
        <w:t>同时为了更好地促进优质数字资源共建共享，实现学校网络自主课程资源的建设和积累，适应教育部发布的《关于推进新时代普通高等学校学历继续教育改革的实施意见》的新要求、新规定。平台方应具备视频制作和资源制作的相关能力，并拥有自己的课程建设团队，进行拍摄、剪辑、制作，协助教师进行相关课程资源建设工作。供应商协助采购人建设或采购人通过系统建设的课程资源，版权及使用权归属于采购人，为响应《高等学校知识产权保护管理规定》，供应商应承诺协助采购人做好课程资源著作权登记，配合采购人做好版权、知识产权管理工作。</w:t>
      </w:r>
    </w:p>
    <w:p w14:paraId="6A19E18E">
      <w:pPr>
        <w:keepNext/>
        <w:keepLines/>
        <w:pageBreakBefore w:val="0"/>
        <w:widowControl w:val="0"/>
        <w:numPr>
          <w:ilvl w:val="2"/>
          <w:numId w:val="0"/>
        </w:numPr>
        <w:kinsoku/>
        <w:wordWrap/>
        <w:overflowPunct/>
        <w:topLinePunct w:val="0"/>
        <w:bidi w:val="0"/>
        <w:adjustRightInd w:val="0"/>
        <w:snapToGrid w:val="0"/>
        <w:spacing w:beforeAutospacing="0" w:afterAutospacing="0" w:line="288" w:lineRule="auto"/>
        <w:ind w:left="0" w:leftChars="0" w:firstLine="400" w:firstLineChars="0"/>
        <w:jc w:val="left"/>
        <w:outlineLvl w:val="9"/>
        <w:rPr>
          <w:rFonts w:hint="eastAsia" w:ascii="宋体" w:hAnsi="宋体" w:eastAsia="宋体" w:cs="宋体"/>
          <w:b/>
          <w:kern w:val="2"/>
          <w:sz w:val="21"/>
          <w:szCs w:val="21"/>
          <w:highlight w:val="none"/>
          <w:lang w:val="en-US" w:eastAsia="zh-CN" w:bidi="ar-SA"/>
        </w:rPr>
      </w:pPr>
      <w:r>
        <w:rPr>
          <w:rFonts w:hint="eastAsia" w:ascii="宋体" w:hAnsi="宋体" w:eastAsia="宋体" w:cs="宋体"/>
          <w:b/>
          <w:kern w:val="2"/>
          <w:sz w:val="21"/>
          <w:szCs w:val="21"/>
          <w:lang w:val="en-US" w:eastAsia="zh-CN" w:bidi="ar-SA"/>
        </w:rPr>
        <w:t>4.</w:t>
      </w:r>
      <w:r>
        <w:rPr>
          <w:rFonts w:hint="eastAsia" w:ascii="宋体" w:hAnsi="宋体" w:eastAsia="宋体" w:cs="宋体"/>
          <w:b/>
          <w:kern w:val="2"/>
          <w:sz w:val="21"/>
          <w:szCs w:val="21"/>
          <w:highlight w:val="none"/>
          <w:lang w:val="en-US" w:eastAsia="zh-CN" w:bidi="ar-SA"/>
        </w:rPr>
        <w:t>录播课程资源库及配套资源要求</w:t>
      </w:r>
    </w:p>
    <w:p w14:paraId="2DA128C0">
      <w:pPr>
        <w:keepNext w:val="0"/>
        <w:keepLines w:val="0"/>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（1）课程</w:t>
      </w:r>
      <w:r>
        <w:rPr>
          <w:rFonts w:hint="eastAsia" w:ascii="宋体" w:hAnsi="宋体" w:eastAsia="宋体" w:cs="宋体"/>
          <w:sz w:val="21"/>
          <w:szCs w:val="21"/>
          <w:highlight w:val="none"/>
          <w:lang w:eastAsia="zh-CN"/>
        </w:rPr>
        <w:t>资源类型</w:t>
      </w:r>
    </w:p>
    <w:p w14:paraId="376A0AAE">
      <w:pPr>
        <w:keepNext w:val="0"/>
        <w:keepLines w:val="0"/>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课程资源以视频为主，课程资源目录的最低级目录有且只有1个视频，根据课程建设需要，其他资源类型包括讲义、教案、作业、案例分享等，配置到一级资源目录或整个课程。</w:t>
      </w:r>
    </w:p>
    <w:p w14:paraId="21E54500">
      <w:pPr>
        <w:keepNext w:val="0"/>
        <w:keepLines w:val="0"/>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（2）课程内容要求</w:t>
      </w:r>
    </w:p>
    <w:p w14:paraId="08F0ACEC">
      <w:pPr>
        <w:keepNext w:val="0"/>
        <w:keepLines w:val="0"/>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视频应采用“教师讲解+多媒体大屏”的形式，适当呈现授课教师画面，增强教学的交互性和画面的可视性。</w:t>
      </w:r>
    </w:p>
    <w:p w14:paraId="321CCB7C">
      <w:pPr>
        <w:keepNext w:val="0"/>
        <w:keepLines w:val="0"/>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lang w:eastAsia="zh-CN"/>
        </w:rPr>
        <w:t>）视频规格</w:t>
      </w:r>
    </w:p>
    <w:p w14:paraId="5A3044D5">
      <w:pPr>
        <w:keepNext w:val="0"/>
        <w:keepLines w:val="0"/>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每个视频时长不超过20分钟。课程视频应包含片头，时长不超过5秒，文字信息包括:课程名称、学科(领域)、主讲教师等信息。录制环境安静无噪音，光照充足均匀，教师语言规范，声音响亮。</w:t>
      </w:r>
    </w:p>
    <w:p w14:paraId="4C88B952">
      <w:pPr>
        <w:keepNext w:val="0"/>
        <w:keepLines w:val="0"/>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（3）课程技术要求</w:t>
      </w:r>
    </w:p>
    <w:p w14:paraId="3DE40898">
      <w:pPr>
        <w:keepNext w:val="0"/>
        <w:keepLines w:val="0"/>
        <w:pageBreakBefore w:val="0"/>
        <w:widowControl w:val="0"/>
        <w:kinsoku/>
        <w:wordWrap/>
        <w:overflowPunct/>
        <w:topLinePunct w:val="0"/>
        <w:autoSpaceDE/>
        <w:autoSpaceDN/>
        <w:bidi w:val="0"/>
        <w:adjustRightInd w:val="0"/>
        <w:snapToGrid w:val="0"/>
        <w:spacing w:line="288" w:lineRule="auto"/>
        <w:ind w:left="0"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视频画面的比例为16∶9，大小不超过1G,编码格式 H.264/25 帧，分辨率1920*1080P，码率 8Mbps，音频ACC 编码、码率 128Kbps。</w:t>
      </w:r>
    </w:p>
    <w:p w14:paraId="5FDFA9B0">
      <w:pPr>
        <w:pageBreakBefore w:val="0"/>
        <w:kinsoku/>
        <w:wordWrap/>
        <w:overflowPunct/>
        <w:topLinePunct w:val="0"/>
        <w:bidi w:val="0"/>
        <w:adjustRightInd w:val="0"/>
        <w:snapToGrid w:val="0"/>
        <w:spacing w:line="288" w:lineRule="auto"/>
        <w:ind w:left="0"/>
        <w:rPr>
          <w:rFonts w:hint="eastAsia" w:ascii="宋体" w:hAnsi="宋体" w:eastAsia="宋体" w:cs="宋体"/>
          <w:sz w:val="21"/>
          <w:szCs w:val="21"/>
          <w:lang w:val="en-US" w:eastAsia="zh-CN"/>
        </w:rPr>
      </w:pPr>
    </w:p>
    <w:p w14:paraId="673B6FE2">
      <w:pPr>
        <w:pageBreakBefore w:val="0"/>
        <w:numPr>
          <w:ilvl w:val="0"/>
          <w:numId w:val="0"/>
        </w:numPr>
        <w:tabs>
          <w:tab w:val="left" w:pos="0"/>
        </w:tabs>
        <w:kinsoku/>
        <w:wordWrap/>
        <w:overflowPunct/>
        <w:topLinePunct w:val="0"/>
        <w:bidi w:val="0"/>
        <w:adjustRightInd w:val="0"/>
        <w:snapToGrid w:val="0"/>
        <w:spacing w:before="0" w:beforeLines="0" w:after="0" w:afterLines="0" w:line="288" w:lineRule="auto"/>
        <w:ind w:left="0" w:leftChars="0" w:firstLine="0" w:firstLineChars="0"/>
        <w:outlineLvl w:val="9"/>
        <w:rPr>
          <w:rFonts w:hint="eastAsia" w:ascii="宋体" w:hAnsi="宋体" w:eastAsia="宋体" w:cs="宋体"/>
          <w:sz w:val="21"/>
          <w:szCs w:val="21"/>
          <w:lang w:val="zh-CN" w:eastAsia="zh-CN"/>
        </w:rPr>
      </w:pPr>
      <w:r>
        <w:rPr>
          <w:rFonts w:hint="eastAsia" w:ascii="宋体" w:hAnsi="宋体" w:eastAsia="宋体" w:cs="宋体"/>
          <w:sz w:val="21"/>
          <w:szCs w:val="21"/>
          <w:lang w:val="zh-CN" w:eastAsia="zh-CN"/>
        </w:rPr>
        <w:t>（</w:t>
      </w:r>
      <w:r>
        <w:rPr>
          <w:rFonts w:hint="eastAsia" w:ascii="宋体" w:hAnsi="宋体" w:eastAsia="宋体" w:cs="宋体"/>
          <w:sz w:val="21"/>
          <w:szCs w:val="21"/>
          <w:lang w:val="en-US" w:eastAsia="zh-CN"/>
        </w:rPr>
        <w:t>四</w:t>
      </w:r>
      <w:r>
        <w:rPr>
          <w:rFonts w:hint="eastAsia" w:ascii="宋体" w:hAnsi="宋体" w:eastAsia="宋体" w:cs="宋体"/>
          <w:sz w:val="21"/>
          <w:szCs w:val="21"/>
          <w:lang w:val="zh-CN" w:eastAsia="zh-CN"/>
        </w:rPr>
        <w:t>）</w:t>
      </w:r>
      <w:r>
        <w:rPr>
          <w:rFonts w:hint="eastAsia" w:ascii="宋体" w:hAnsi="宋体" w:eastAsia="宋体" w:cs="宋体"/>
          <w:sz w:val="21"/>
          <w:szCs w:val="21"/>
          <w:lang w:val="en-US" w:eastAsia="zh-Hans"/>
        </w:rPr>
        <w:t>非学历</w:t>
      </w:r>
      <w:r>
        <w:rPr>
          <w:rFonts w:hint="eastAsia" w:ascii="宋体" w:hAnsi="宋体" w:eastAsia="宋体" w:cs="宋体"/>
          <w:sz w:val="21"/>
          <w:szCs w:val="21"/>
          <w:lang w:val="en-US" w:eastAsia="zh-CN"/>
        </w:rPr>
        <w:t>培训</w:t>
      </w:r>
      <w:r>
        <w:rPr>
          <w:rFonts w:hint="eastAsia" w:ascii="宋体" w:hAnsi="宋体" w:eastAsia="宋体" w:cs="宋体"/>
          <w:sz w:val="21"/>
          <w:szCs w:val="21"/>
          <w:lang w:val="zh-CN" w:eastAsia="zh-CN"/>
        </w:rPr>
        <w:t>平台</w:t>
      </w:r>
    </w:p>
    <w:p w14:paraId="15571DE6">
      <w:pPr>
        <w:pageBreakBefore w:val="0"/>
        <w:numPr>
          <w:ilvl w:val="0"/>
          <w:numId w:val="0"/>
        </w:numPr>
        <w:kinsoku/>
        <w:wordWrap/>
        <w:overflowPunct/>
        <w:topLinePunct w:val="0"/>
        <w:bidi w:val="0"/>
        <w:adjustRightInd w:val="0"/>
        <w:snapToGrid w:val="0"/>
        <w:spacing w:before="0" w:beforeLines="0" w:after="0" w:afterLines="0" w:line="288" w:lineRule="auto"/>
        <w:ind w:left="0" w:leftChars="0" w:firstLine="422" w:firstLineChars="200"/>
        <w:outlineLvl w:val="9"/>
        <w:rPr>
          <w:rFonts w:hint="eastAsia" w:ascii="宋体" w:hAnsi="宋体" w:eastAsia="宋体" w:cs="宋体"/>
          <w:b/>
          <w:bCs w:val="0"/>
          <w:color w:val="auto"/>
          <w:sz w:val="21"/>
          <w:szCs w:val="21"/>
          <w:lang w:val="en-US" w:eastAsia="zh-CN"/>
        </w:rPr>
      </w:pPr>
      <w:r>
        <w:rPr>
          <w:rFonts w:hint="eastAsia" w:ascii="宋体" w:hAnsi="宋体" w:eastAsia="宋体" w:cs="宋体"/>
          <w:b/>
          <w:bCs w:val="0"/>
          <w:color w:val="auto"/>
          <w:kern w:val="2"/>
          <w:sz w:val="21"/>
          <w:szCs w:val="21"/>
          <w:lang w:val="en-US" w:eastAsia="zh-CN" w:bidi="ar-SA"/>
        </w:rPr>
        <w:t>1.</w:t>
      </w:r>
      <w:r>
        <w:rPr>
          <w:rFonts w:hint="eastAsia" w:ascii="宋体" w:hAnsi="宋体" w:eastAsia="宋体" w:cs="宋体"/>
          <w:b/>
          <w:bCs w:val="0"/>
          <w:color w:val="auto"/>
          <w:sz w:val="21"/>
          <w:szCs w:val="21"/>
          <w:lang w:val="en-US" w:eastAsia="zh-CN"/>
        </w:rPr>
        <w:t>项目管理</w:t>
      </w:r>
    </w:p>
    <w:p w14:paraId="7F5E2D0D">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en-US" w:eastAsia="zh-CN"/>
        </w:rPr>
        <w:t>1.1</w:t>
      </w:r>
      <w:r>
        <w:rPr>
          <w:rFonts w:hint="eastAsia" w:ascii="宋体" w:hAnsi="宋体" w:eastAsia="宋体" w:cs="宋体"/>
          <w:color w:val="auto"/>
          <w:kern w:val="0"/>
          <w:sz w:val="21"/>
          <w:szCs w:val="21"/>
          <w:highlight w:val="none"/>
          <w:lang w:val="zh-CN"/>
        </w:rPr>
        <w:t>项目</w:t>
      </w:r>
      <w:r>
        <w:rPr>
          <w:rFonts w:hint="eastAsia" w:ascii="宋体" w:hAnsi="宋体" w:eastAsia="宋体" w:cs="宋体"/>
          <w:color w:val="auto"/>
          <w:kern w:val="0"/>
          <w:sz w:val="21"/>
          <w:szCs w:val="21"/>
          <w:highlight w:val="none"/>
          <w:lang w:val="en-US" w:eastAsia="zh-CN"/>
        </w:rPr>
        <w:t>新增</w:t>
      </w:r>
    </w:p>
    <w:p w14:paraId="6B7D7913">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支持填写项目申报信息，信息包括项目名称、项目类型、预计培训人数、教学模式、合作单位名称、培训时间等。</w:t>
      </w:r>
    </w:p>
    <w:p w14:paraId="76D0DE5F">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1.2项目费用管理</w:t>
      </w:r>
    </w:p>
    <w:p w14:paraId="2518808D">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（1）项目预算：支持填写项目预算表。</w:t>
      </w:r>
    </w:p>
    <w:p w14:paraId="7721E681">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支持批量导出项目报名费用订单。</w:t>
      </w:r>
    </w:p>
    <w:p w14:paraId="26A4295E">
      <w:pPr>
        <w:pageBreakBefore w:val="0"/>
        <w:numPr>
          <w:ilvl w:val="0"/>
          <w:numId w:val="0"/>
        </w:numPr>
        <w:kinsoku/>
        <w:wordWrap/>
        <w:overflowPunct/>
        <w:topLinePunct w:val="0"/>
        <w:bidi w:val="0"/>
        <w:adjustRightInd w:val="0"/>
        <w:snapToGrid w:val="0"/>
        <w:spacing w:before="0" w:beforeLines="0" w:after="0" w:afterLines="0" w:line="288" w:lineRule="auto"/>
        <w:ind w:left="0" w:leftChars="0" w:firstLine="422" w:firstLineChars="200"/>
        <w:outlineLvl w:val="9"/>
        <w:rPr>
          <w:rFonts w:hint="eastAsia" w:ascii="宋体" w:hAnsi="宋体" w:eastAsia="宋体" w:cs="宋体"/>
          <w:b/>
          <w:bCs w:val="0"/>
          <w:sz w:val="21"/>
          <w:szCs w:val="21"/>
          <w:highlight w:val="none"/>
          <w:lang w:val="zh-CN" w:eastAsia="zh-CN"/>
        </w:rPr>
      </w:pPr>
      <w:r>
        <w:rPr>
          <w:rFonts w:hint="eastAsia" w:ascii="宋体" w:hAnsi="宋体" w:eastAsia="宋体" w:cs="宋体"/>
          <w:b/>
          <w:bCs w:val="0"/>
          <w:kern w:val="2"/>
          <w:sz w:val="21"/>
          <w:szCs w:val="21"/>
          <w:highlight w:val="none"/>
          <w:lang w:val="en-US" w:eastAsia="zh-CN" w:bidi="ar-SA"/>
        </w:rPr>
        <w:t>2.</w:t>
      </w:r>
      <w:r>
        <w:rPr>
          <w:rFonts w:hint="eastAsia" w:ascii="宋体" w:hAnsi="宋体" w:eastAsia="宋体" w:cs="宋体"/>
          <w:b/>
          <w:bCs w:val="0"/>
          <w:sz w:val="21"/>
          <w:szCs w:val="21"/>
          <w:highlight w:val="none"/>
          <w:lang w:val="zh-CN" w:eastAsia="zh-CN"/>
        </w:rPr>
        <w:t>教务管理</w:t>
      </w:r>
    </w:p>
    <w:p w14:paraId="7D353526">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（1）</w:t>
      </w:r>
      <w:r>
        <w:rPr>
          <w:rFonts w:hint="eastAsia" w:ascii="宋体" w:hAnsi="宋体" w:eastAsia="宋体" w:cs="宋体"/>
          <w:kern w:val="0"/>
          <w:sz w:val="21"/>
          <w:szCs w:val="21"/>
          <w:highlight w:val="none"/>
          <w:lang w:val="zh-CN"/>
        </w:rPr>
        <w:t>班级管理：支持对审批通过的项目开设相应的培训班级，支持管理班级以及管理班级下的课程、学员等。</w:t>
      </w:r>
    </w:p>
    <w:p w14:paraId="5EC9F610">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lang w:val="zh-CN"/>
        </w:rPr>
        <w:t>学</w:t>
      </w:r>
      <w:r>
        <w:rPr>
          <w:rFonts w:hint="eastAsia" w:ascii="宋体" w:hAnsi="宋体" w:eastAsia="宋体" w:cs="宋体"/>
          <w:kern w:val="0"/>
          <w:sz w:val="21"/>
          <w:szCs w:val="21"/>
          <w:highlight w:val="none"/>
          <w:lang w:val="en-US" w:eastAsia="zh-CN"/>
        </w:rPr>
        <w:t>员</w:t>
      </w:r>
      <w:r>
        <w:rPr>
          <w:rFonts w:hint="eastAsia" w:ascii="宋体" w:hAnsi="宋体" w:eastAsia="宋体" w:cs="宋体"/>
          <w:kern w:val="0"/>
          <w:sz w:val="21"/>
          <w:szCs w:val="21"/>
          <w:highlight w:val="none"/>
          <w:lang w:val="zh-CN"/>
        </w:rPr>
        <w:t>管理：支持管理已经进入平台的学员，包括批量导入账号、单个录入账号、单个删除账号、批量删除账号，可导入列表支持 excel 格式模版的下载和导入。</w:t>
      </w:r>
    </w:p>
    <w:p w14:paraId="10B78FC5">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en-US" w:eastAsia="zh-CN"/>
        </w:rPr>
        <w:t>（3）</w:t>
      </w:r>
      <w:r>
        <w:rPr>
          <w:rFonts w:hint="eastAsia" w:ascii="宋体" w:hAnsi="宋体" w:eastAsia="宋体" w:cs="宋体"/>
          <w:kern w:val="0"/>
          <w:sz w:val="21"/>
          <w:szCs w:val="21"/>
          <w:highlight w:val="none"/>
          <w:lang w:val="zh-CN"/>
        </w:rPr>
        <w:t>课程管理：支持对培训课程管理，</w:t>
      </w:r>
      <w:r>
        <w:rPr>
          <w:rFonts w:hint="eastAsia" w:ascii="宋体" w:hAnsi="宋体" w:eastAsia="宋体" w:cs="宋体"/>
          <w:kern w:val="0"/>
          <w:sz w:val="21"/>
          <w:szCs w:val="21"/>
          <w:highlight w:val="none"/>
          <w:lang w:val="en-US" w:eastAsia="zh-CN"/>
        </w:rPr>
        <w:t>支持线上直播、录播、下载等，</w:t>
      </w:r>
      <w:r>
        <w:rPr>
          <w:rFonts w:hint="eastAsia" w:ascii="宋体" w:hAnsi="宋体" w:eastAsia="宋体" w:cs="宋体"/>
          <w:kern w:val="0"/>
          <w:sz w:val="21"/>
          <w:szCs w:val="21"/>
          <w:highlight w:val="none"/>
          <w:lang w:val="zh-CN"/>
        </w:rPr>
        <w:t>，以及支持对培训课程下的资源建设，包括课件、资料等</w:t>
      </w:r>
      <w:r>
        <w:rPr>
          <w:rFonts w:hint="eastAsia" w:ascii="宋体" w:hAnsi="宋体" w:eastAsia="宋体" w:cs="宋体"/>
          <w:kern w:val="0"/>
          <w:sz w:val="21"/>
          <w:szCs w:val="21"/>
          <w:highlight w:val="none"/>
          <w:lang w:val="en-US" w:eastAsia="zh-CN"/>
        </w:rPr>
        <w:t>上传，同时</w:t>
      </w:r>
      <w:r>
        <w:rPr>
          <w:rFonts w:hint="eastAsia" w:ascii="宋体" w:hAnsi="宋体" w:eastAsia="宋体" w:cs="宋体"/>
          <w:kern w:val="0"/>
          <w:sz w:val="21"/>
          <w:szCs w:val="21"/>
          <w:highlight w:val="none"/>
          <w:lang w:val="zh-CN"/>
        </w:rPr>
        <w:t>管理线上课程和线下课程。</w:t>
      </w:r>
    </w:p>
    <w:p w14:paraId="20377E40">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en-US" w:eastAsia="zh-CN"/>
        </w:rPr>
        <w:t>（4）</w:t>
      </w:r>
      <w:r>
        <w:rPr>
          <w:rFonts w:hint="eastAsia" w:ascii="宋体" w:hAnsi="宋体" w:eastAsia="宋体" w:cs="宋体"/>
          <w:kern w:val="0"/>
          <w:sz w:val="21"/>
          <w:szCs w:val="21"/>
          <w:highlight w:val="none"/>
          <w:lang w:val="zh-CN"/>
        </w:rPr>
        <w:t>课表管理：支持对培训班级进行排课，培训学员也可以看到自己报班的课表，获取上课的时间和教室；</w:t>
      </w:r>
    </w:p>
    <w:p w14:paraId="7CA42295">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（5）师资库管理：支持师资信息上传。</w:t>
      </w:r>
    </w:p>
    <w:p w14:paraId="35E37236">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（6）结项管理：支持上传决算书、报销单、学员成绩等结项材料。</w:t>
      </w:r>
    </w:p>
    <w:p w14:paraId="050EB153">
      <w:pPr>
        <w:pageBreakBefore w:val="0"/>
        <w:numPr>
          <w:ilvl w:val="0"/>
          <w:numId w:val="0"/>
        </w:numPr>
        <w:kinsoku/>
        <w:wordWrap/>
        <w:overflowPunct/>
        <w:topLinePunct w:val="0"/>
        <w:bidi w:val="0"/>
        <w:adjustRightInd w:val="0"/>
        <w:snapToGrid w:val="0"/>
        <w:spacing w:before="0" w:beforeLines="0" w:after="0" w:afterLines="0" w:line="288" w:lineRule="auto"/>
        <w:ind w:left="0" w:leftChars="0" w:firstLine="422" w:firstLineChars="200"/>
        <w:outlineLvl w:val="9"/>
        <w:rPr>
          <w:rFonts w:hint="eastAsia" w:ascii="宋体" w:hAnsi="宋体" w:eastAsia="宋体" w:cs="宋体"/>
          <w:b/>
          <w:bCs w:val="0"/>
          <w:color w:val="auto"/>
          <w:kern w:val="44"/>
          <w:sz w:val="21"/>
          <w:szCs w:val="21"/>
          <w:highlight w:val="none"/>
          <w:lang w:val="zh-CN" w:eastAsia="zh-CN" w:bidi="ar-SA"/>
        </w:rPr>
      </w:pPr>
      <w:r>
        <w:rPr>
          <w:rFonts w:hint="eastAsia" w:ascii="宋体" w:hAnsi="宋体" w:eastAsia="宋体" w:cs="宋体"/>
          <w:b/>
          <w:bCs w:val="0"/>
          <w:color w:val="auto"/>
          <w:kern w:val="44"/>
          <w:sz w:val="21"/>
          <w:szCs w:val="21"/>
          <w:highlight w:val="none"/>
          <w:lang w:val="en-US" w:eastAsia="zh-CN" w:bidi="ar-SA"/>
        </w:rPr>
        <w:t>3.教学授课</w:t>
      </w:r>
      <w:r>
        <w:rPr>
          <w:rFonts w:hint="eastAsia" w:ascii="宋体" w:hAnsi="宋体" w:eastAsia="宋体" w:cs="宋体"/>
          <w:b/>
          <w:bCs w:val="0"/>
          <w:color w:val="auto"/>
          <w:kern w:val="44"/>
          <w:sz w:val="21"/>
          <w:szCs w:val="21"/>
          <w:highlight w:val="none"/>
          <w:lang w:val="zh-CN" w:eastAsia="zh-CN" w:bidi="ar-SA"/>
        </w:rPr>
        <w:t>管理</w:t>
      </w:r>
    </w:p>
    <w:p w14:paraId="7BAC6861">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lang w:val="zh-CN"/>
        </w:rPr>
        <w:t>支持培训讲师对班级课程进行教学活动包括直播、课件、资料、讨论，作业考试等。</w:t>
      </w:r>
    </w:p>
    <w:p w14:paraId="4BDDC16C">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val="zh-CN"/>
        </w:rPr>
        <w:t>支持培训讲师对班级课程发布动态、分享内容，能够和培训学员进行线上互动</w:t>
      </w:r>
      <w:r>
        <w:rPr>
          <w:rFonts w:hint="eastAsia" w:ascii="宋体" w:hAnsi="宋体" w:eastAsia="宋体" w:cs="宋体"/>
          <w:color w:val="auto"/>
          <w:kern w:val="0"/>
          <w:sz w:val="21"/>
          <w:szCs w:val="21"/>
          <w:highlight w:val="none"/>
          <w:lang w:val="en-US" w:eastAsia="zh-CN"/>
        </w:rPr>
        <w:t>。</w:t>
      </w:r>
    </w:p>
    <w:p w14:paraId="5F56F3F9">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w:t>
      </w: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val="zh-CN"/>
        </w:rPr>
        <w:t>）支持培训讲师对班级课程下的学员发送通知，进行督学。</w:t>
      </w:r>
    </w:p>
    <w:p w14:paraId="271CE263">
      <w:pPr>
        <w:pageBreakBefore w:val="0"/>
        <w:numPr>
          <w:ilvl w:val="0"/>
          <w:numId w:val="0"/>
        </w:numPr>
        <w:kinsoku/>
        <w:wordWrap/>
        <w:overflowPunct/>
        <w:topLinePunct w:val="0"/>
        <w:bidi w:val="0"/>
        <w:adjustRightInd w:val="0"/>
        <w:snapToGrid w:val="0"/>
        <w:spacing w:before="0" w:beforeLines="0" w:after="0" w:afterLines="0" w:line="288" w:lineRule="auto"/>
        <w:ind w:left="0" w:leftChars="0" w:firstLine="422" w:firstLineChars="200"/>
        <w:outlineLvl w:val="9"/>
        <w:rPr>
          <w:rFonts w:hint="eastAsia" w:ascii="宋体" w:hAnsi="宋体" w:eastAsia="宋体" w:cs="宋体"/>
          <w:b/>
          <w:bCs w:val="0"/>
          <w:color w:val="auto"/>
          <w:sz w:val="21"/>
          <w:szCs w:val="21"/>
          <w:highlight w:val="none"/>
          <w:lang w:val="zh-CN" w:eastAsia="zh-CN"/>
        </w:rPr>
      </w:pPr>
      <w:r>
        <w:rPr>
          <w:rFonts w:hint="eastAsia" w:ascii="宋体" w:hAnsi="宋体" w:eastAsia="宋体" w:cs="宋体"/>
          <w:b/>
          <w:bCs w:val="0"/>
          <w:color w:val="auto"/>
          <w:kern w:val="2"/>
          <w:sz w:val="21"/>
          <w:szCs w:val="21"/>
          <w:highlight w:val="none"/>
          <w:lang w:val="en-US" w:eastAsia="zh-CN" w:bidi="ar-SA"/>
        </w:rPr>
        <w:t>4.</w:t>
      </w:r>
      <w:r>
        <w:rPr>
          <w:rFonts w:hint="eastAsia" w:ascii="宋体" w:hAnsi="宋体" w:eastAsia="宋体" w:cs="宋体"/>
          <w:b/>
          <w:bCs w:val="0"/>
          <w:color w:val="auto"/>
          <w:sz w:val="21"/>
          <w:szCs w:val="21"/>
          <w:highlight w:val="none"/>
          <w:lang w:val="zh-CN" w:eastAsia="zh-CN"/>
        </w:rPr>
        <w:t>证书管理</w:t>
      </w:r>
    </w:p>
    <w:p w14:paraId="387FEE05">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lang w:val="zh-CN"/>
        </w:rPr>
        <w:t>证书颁发：对参加培训通过考核的学员进行结业证书的颁发，可对未颁发的学生颁发证书，或查看已颁发的学生的证书；支持学员证书的打印和下载，对于已颁发的证书可批量勾选打印。</w:t>
      </w:r>
    </w:p>
    <w:p w14:paraId="7DC70162">
      <w:pPr>
        <w:pageBreakBefore w:val="0"/>
        <w:kinsoku/>
        <w:wordWrap/>
        <w:overflowPunct/>
        <w:topLinePunct w:val="0"/>
        <w:autoSpaceDE w:val="0"/>
        <w:autoSpaceDN w:val="0"/>
        <w:bidi w:val="0"/>
        <w:adjustRightInd w:val="0"/>
        <w:snapToGrid w:val="0"/>
        <w:spacing w:line="288" w:lineRule="auto"/>
        <w:ind w:left="0" w:firstLine="420" w:firstLineChars="200"/>
        <w:jc w:val="left"/>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val="zh-CN"/>
        </w:rPr>
        <w:t>证书编码设定：支持自定义证书编码规则，可以自由组合编码设定的条件。</w:t>
      </w:r>
    </w:p>
    <w:p w14:paraId="62D5CB11">
      <w:pPr>
        <w:pageBreakBefore w:val="0"/>
        <w:kinsoku/>
        <w:wordWrap/>
        <w:overflowPunct/>
        <w:topLinePunct w:val="0"/>
        <w:bidi w:val="0"/>
        <w:adjustRightInd w:val="0"/>
        <w:snapToGrid w:val="0"/>
        <w:spacing w:line="288" w:lineRule="auto"/>
        <w:ind w:left="0" w:firstLine="420" w:firstLineChars="200"/>
        <w:rPr>
          <w:rFonts w:hint="eastAsia" w:ascii="宋体" w:hAnsi="宋体" w:eastAsia="宋体" w:cs="宋体"/>
          <w:b/>
          <w:bCs/>
          <w:sz w:val="21"/>
          <w:szCs w:val="21"/>
          <w:highlight w:val="none"/>
        </w:rPr>
      </w:pP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val="zh-CN"/>
        </w:rPr>
        <w:t>证书模板设计：可以根据不同的培训项目进行证书模板的设计，应用于学生</w:t>
      </w:r>
      <w:r>
        <w:rPr>
          <w:rFonts w:hint="eastAsia" w:ascii="宋体" w:hAnsi="宋体" w:eastAsia="宋体" w:cs="宋体"/>
          <w:color w:val="auto"/>
          <w:kern w:val="0"/>
          <w:sz w:val="21"/>
          <w:szCs w:val="21"/>
          <w:lang w:val="zh-CN"/>
        </w:rPr>
        <w:t>结业电子版证书颁发。</w:t>
      </w:r>
    </w:p>
    <w:p w14:paraId="1985B005">
      <w:pPr>
        <w:widowControl/>
        <w:adjustRightInd w:val="0"/>
        <w:snapToGrid w:val="0"/>
        <w:spacing w:line="288" w:lineRule="auto"/>
        <w:jc w:val="left"/>
        <w:rPr>
          <w:rFonts w:hint="eastAsia" w:cs="Times New Roman"/>
          <w:b/>
          <w:bCs/>
          <w:sz w:val="21"/>
          <w:szCs w:val="21"/>
          <w:lang w:val="en-US" w:eastAsia="zh-CN"/>
        </w:rPr>
      </w:pPr>
    </w:p>
    <w:p w14:paraId="1E1BA9E7">
      <w:pPr>
        <w:widowControl/>
        <w:adjustRightInd w:val="0"/>
        <w:snapToGrid w:val="0"/>
        <w:spacing w:line="288" w:lineRule="auto"/>
        <w:jc w:val="left"/>
        <w:outlineLvl w:val="1"/>
        <w:rPr>
          <w:rFonts w:hint="eastAsia" w:cs="Times New Roman"/>
          <w:b/>
          <w:bCs/>
          <w:sz w:val="21"/>
          <w:szCs w:val="21"/>
          <w:lang w:val="en-US" w:eastAsia="zh-CN"/>
        </w:rPr>
      </w:pPr>
      <w:r>
        <w:rPr>
          <w:rFonts w:hint="eastAsia" w:cs="Times New Roman"/>
          <w:b/>
          <w:bCs/>
          <w:sz w:val="21"/>
          <w:szCs w:val="21"/>
          <w:lang w:val="en-US" w:eastAsia="zh-CN"/>
        </w:rPr>
        <w:t>四、演示要求：</w:t>
      </w:r>
    </w:p>
    <w:p w14:paraId="3F6C2551">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hint="eastAsia" w:ascii="宋体" w:hAnsi="宋体"/>
          <w:b w:val="0"/>
          <w:bCs/>
          <w:sz w:val="21"/>
          <w:szCs w:val="21"/>
          <w:lang w:val="en-US" w:eastAsia="zh-CN"/>
        </w:rPr>
      </w:pPr>
      <w:r>
        <w:rPr>
          <w:rFonts w:hint="eastAsia" w:ascii="宋体" w:hAnsi="宋体"/>
          <w:b w:val="0"/>
          <w:bCs/>
          <w:sz w:val="21"/>
          <w:szCs w:val="21"/>
          <w:lang w:val="en-US" w:eastAsia="zh-CN"/>
        </w:rPr>
        <w:t>1.供应商需提供</w:t>
      </w:r>
      <w:r>
        <w:rPr>
          <w:rFonts w:hint="eastAsia" w:ascii="宋体" w:hAnsi="宋体" w:cs="宋体"/>
          <w:kern w:val="0"/>
          <w:sz w:val="21"/>
          <w:szCs w:val="21"/>
        </w:rPr>
        <w:t>软件demo或类似项目真实平台的演示</w:t>
      </w:r>
      <w:r>
        <w:rPr>
          <w:rFonts w:hint="eastAsia" w:ascii="宋体" w:hAnsi="宋体"/>
          <w:b w:val="0"/>
          <w:bCs/>
          <w:sz w:val="21"/>
          <w:szCs w:val="21"/>
          <w:lang w:val="en-US" w:eastAsia="zh-CN"/>
        </w:rPr>
        <w:t>，具体演示要求如下：</w:t>
      </w:r>
    </w:p>
    <w:p w14:paraId="7D78CC08">
      <w:pPr>
        <w:adjustRightInd w:val="0"/>
        <w:snapToGrid w:val="0"/>
        <w:spacing w:line="288" w:lineRule="auto"/>
        <w:ind w:firstLine="422" w:firstLineChars="200"/>
        <w:rPr>
          <w:rFonts w:hint="eastAsia" w:ascii="宋体" w:hAnsi="宋体" w:eastAsia="宋体" w:cs="Times New Roman"/>
          <w:b/>
          <w:bCs/>
          <w:sz w:val="21"/>
          <w:szCs w:val="21"/>
          <w:highlight w:val="none"/>
          <w:lang w:val="en-US" w:eastAsia="zh-CN"/>
        </w:rPr>
      </w:pPr>
      <w:r>
        <w:rPr>
          <w:rFonts w:hint="eastAsia" w:cs="Times New Roman"/>
          <w:b/>
          <w:bCs/>
          <w:sz w:val="21"/>
          <w:szCs w:val="21"/>
          <w:highlight w:val="none"/>
          <w:lang w:val="en-US" w:eastAsia="zh-CN"/>
        </w:rPr>
        <w:t>1.1</w:t>
      </w:r>
      <w:r>
        <w:rPr>
          <w:rFonts w:hint="eastAsia" w:ascii="宋体" w:hAnsi="宋体" w:eastAsia="宋体" w:cs="Times New Roman"/>
          <w:b/>
          <w:bCs/>
          <w:sz w:val="21"/>
          <w:szCs w:val="21"/>
          <w:highlight w:val="none"/>
          <w:lang w:val="en-US" w:eastAsia="zh-CN"/>
        </w:rPr>
        <w:t>基础数据管理：</w:t>
      </w:r>
    </w:p>
    <w:p w14:paraId="1E3E627A">
      <w:pPr>
        <w:adjustRightInd w:val="0"/>
        <w:snapToGrid w:val="0"/>
        <w:spacing w:line="288"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Times New Roman"/>
          <w:sz w:val="21"/>
          <w:szCs w:val="21"/>
          <w:highlight w:val="none"/>
          <w:lang w:val="en-US" w:eastAsia="zh-CN"/>
        </w:rPr>
        <w:t>（</w:t>
      </w:r>
      <w:r>
        <w:rPr>
          <w:rFonts w:hint="eastAsia" w:cs="Times New Roman"/>
          <w:sz w:val="21"/>
          <w:szCs w:val="21"/>
          <w:highlight w:val="none"/>
          <w:lang w:val="en-US" w:eastAsia="zh-CN"/>
        </w:rPr>
        <w:t>1</w:t>
      </w:r>
      <w:r>
        <w:rPr>
          <w:rFonts w:hint="eastAsia" w:ascii="宋体" w:hAnsi="宋体" w:eastAsia="宋体" w:cs="Times New Roman"/>
          <w:sz w:val="21"/>
          <w:szCs w:val="21"/>
          <w:highlight w:val="none"/>
          <w:lang w:val="en-US" w:eastAsia="zh-CN"/>
        </w:rPr>
        <w:t>）</w:t>
      </w:r>
      <w:r>
        <w:rPr>
          <w:rFonts w:hint="eastAsia" w:ascii="宋体" w:hAnsi="宋体" w:eastAsia="宋体" w:cs="宋体"/>
          <w:sz w:val="21"/>
          <w:szCs w:val="21"/>
          <w:highlight w:val="none"/>
          <w:lang w:val="en-US" w:eastAsia="zh-CN"/>
        </w:rPr>
        <w:t>支持开启防录屏安全设置，防录屏必须同时包含开启动态水印、禁止回放下载、禁止 APP录屏， 自定义水印尺寸和不透明度，可预览查看课程视频中水印动态。</w:t>
      </w:r>
    </w:p>
    <w:p w14:paraId="3EA334F7">
      <w:pPr>
        <w:adjustRightInd w:val="0"/>
        <w:snapToGrid w:val="0"/>
        <w:spacing w:line="288" w:lineRule="auto"/>
        <w:ind w:firstLine="420" w:firstLineChars="200"/>
        <w:rPr>
          <w:rFonts w:hint="eastAsia" w:ascii="宋体" w:hAnsi="宋体" w:eastAsia="宋体" w:cs="Times New Roman"/>
          <w:sz w:val="21"/>
          <w:szCs w:val="21"/>
          <w:highlight w:val="none"/>
          <w:lang w:val="en-US" w:eastAsia="zh-CN"/>
        </w:rPr>
      </w:pPr>
      <w:r>
        <w:rPr>
          <w:rFonts w:hint="eastAsia" w:ascii="宋体" w:hAnsi="宋体" w:eastAsia="宋体" w:cs="Times New Roman"/>
          <w:sz w:val="21"/>
          <w:szCs w:val="21"/>
          <w:highlight w:val="none"/>
          <w:lang w:val="en-US" w:eastAsia="zh-CN"/>
        </w:rPr>
        <w:t>（</w:t>
      </w:r>
      <w:r>
        <w:rPr>
          <w:rFonts w:hint="eastAsia" w:cs="Times New Roman"/>
          <w:sz w:val="21"/>
          <w:szCs w:val="21"/>
          <w:highlight w:val="none"/>
          <w:lang w:val="en-US" w:eastAsia="zh-CN"/>
        </w:rPr>
        <w:t>2</w:t>
      </w:r>
      <w:r>
        <w:rPr>
          <w:rFonts w:hint="eastAsia" w:ascii="宋体" w:hAnsi="宋体" w:eastAsia="宋体" w:cs="Times New Roman"/>
          <w:sz w:val="21"/>
          <w:szCs w:val="21"/>
          <w:highlight w:val="none"/>
          <w:lang w:val="en-US" w:eastAsia="zh-CN"/>
        </w:rPr>
        <w:t>）支持自定义选择角色和老师赋予紧急终止直播权限。</w:t>
      </w:r>
    </w:p>
    <w:p w14:paraId="4E2C2F76">
      <w:pPr>
        <w:adjustRightInd w:val="0"/>
        <w:snapToGrid w:val="0"/>
        <w:spacing w:line="288" w:lineRule="auto"/>
        <w:ind w:firstLine="420" w:firstLineChars="200"/>
        <w:rPr>
          <w:rFonts w:hint="eastAsia" w:ascii="宋体" w:hAnsi="宋体" w:eastAsia="宋体" w:cs="Times New Roman"/>
          <w:b w:val="0"/>
          <w:bCs w:val="0"/>
          <w:sz w:val="21"/>
          <w:szCs w:val="21"/>
          <w:highlight w:val="none"/>
          <w:lang w:val="en-US" w:eastAsia="zh-CN"/>
        </w:rPr>
      </w:pPr>
      <w:r>
        <w:rPr>
          <w:rFonts w:hint="eastAsia" w:cs="Times New Roman"/>
          <w:sz w:val="21"/>
          <w:szCs w:val="21"/>
          <w:highlight w:val="none"/>
          <w:lang w:val="en-US" w:eastAsia="zh-CN"/>
        </w:rPr>
        <w:t>（3）</w:t>
      </w:r>
      <w:r>
        <w:rPr>
          <w:rFonts w:hint="eastAsia" w:ascii="宋体" w:hAnsi="宋体" w:eastAsia="宋体" w:cs="Times New Roman"/>
          <w:sz w:val="21"/>
          <w:szCs w:val="21"/>
          <w:highlight w:val="none"/>
          <w:lang w:val="en-US" w:eastAsia="zh-CN"/>
        </w:rPr>
        <w:t>支持学生隐私信息管理，添加提取任务，支持提取类型选择，类型包括隐私信息导出和学生照片下载，自定义选择提取字段和数据范围，提取任务必须输入用途。</w:t>
      </w:r>
    </w:p>
    <w:p w14:paraId="139D4881">
      <w:pPr>
        <w:pageBreakBefore w:val="0"/>
        <w:widowControl w:val="0"/>
        <w:numPr>
          <w:ilvl w:val="0"/>
          <w:numId w:val="0"/>
        </w:numPr>
        <w:kinsoku/>
        <w:wordWrap/>
        <w:overflowPunct/>
        <w:topLinePunct w:val="0"/>
        <w:autoSpaceDE/>
        <w:autoSpaceDN/>
        <w:bidi w:val="0"/>
        <w:adjustRightInd w:val="0"/>
        <w:snapToGrid w:val="0"/>
        <w:spacing w:before="0" w:beforeLines="0" w:after="0" w:afterLines="0" w:line="288" w:lineRule="auto"/>
        <w:ind w:left="0" w:leftChars="0" w:firstLine="422" w:firstLineChars="200"/>
        <w:textAlignment w:val="auto"/>
        <w:outlineLvl w:val="9"/>
        <w:rPr>
          <w:rFonts w:hint="eastAsia" w:cs="宋体"/>
          <w:b/>
          <w:bCs/>
          <w:snapToGrid w:val="0"/>
          <w:kern w:val="21"/>
          <w:sz w:val="21"/>
          <w:szCs w:val="21"/>
          <w:highlight w:val="none"/>
          <w:lang w:val="en-US" w:eastAsia="zh-CN"/>
        </w:rPr>
      </w:pPr>
      <w:r>
        <w:rPr>
          <w:rFonts w:hint="eastAsia" w:cs="宋体"/>
          <w:b/>
          <w:bCs/>
          <w:snapToGrid w:val="0"/>
          <w:kern w:val="21"/>
          <w:sz w:val="21"/>
          <w:szCs w:val="21"/>
          <w:highlight w:val="none"/>
          <w:lang w:val="en-US" w:eastAsia="zh-CN"/>
        </w:rPr>
        <w:t>1.2教学管理</w:t>
      </w:r>
    </w:p>
    <w:p w14:paraId="0DF0AB54">
      <w:pPr>
        <w:pageBreakBefore w:val="0"/>
        <w:widowControl w:val="0"/>
        <w:numPr>
          <w:ilvl w:val="0"/>
          <w:numId w:val="0"/>
        </w:numPr>
        <w:kinsoku/>
        <w:wordWrap/>
        <w:overflowPunct/>
        <w:topLinePunct w:val="0"/>
        <w:autoSpaceDE/>
        <w:autoSpaceDN/>
        <w:bidi w:val="0"/>
        <w:adjustRightInd w:val="0"/>
        <w:snapToGrid w:val="0"/>
        <w:spacing w:before="0" w:beforeLines="0" w:after="0" w:afterLines="0" w:line="288" w:lineRule="auto"/>
        <w:ind w:left="0" w:leftChars="0" w:firstLine="420" w:firstLineChars="200"/>
        <w:textAlignment w:val="auto"/>
        <w:outlineLvl w:val="9"/>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highlight w:val="none"/>
        </w:rPr>
        <w:t>支持</w:t>
      </w:r>
      <w:r>
        <w:rPr>
          <w:rFonts w:hint="eastAsia" w:ascii="宋体" w:hAnsi="宋体" w:eastAsia="宋体" w:cs="宋体"/>
          <w:snapToGrid w:val="0"/>
          <w:kern w:val="21"/>
          <w:sz w:val="21"/>
          <w:szCs w:val="21"/>
          <w:highlight w:val="none"/>
          <w:lang w:eastAsia="zh-Hans"/>
        </w:rPr>
        <w:t>管理员设置得分规则，</w:t>
      </w:r>
      <w:r>
        <w:rPr>
          <w:rFonts w:hint="eastAsia" w:ascii="宋体" w:hAnsi="宋体" w:eastAsia="宋体" w:cs="宋体"/>
          <w:snapToGrid w:val="0"/>
          <w:kern w:val="21"/>
          <w:sz w:val="21"/>
          <w:szCs w:val="21"/>
          <w:highlight w:val="none"/>
        </w:rPr>
        <w:t>包括课程视频、课程作业、讨论（发表或回复讨论权重）、直播录播观看、期末考试、面授考勤等</w:t>
      </w:r>
      <w:r>
        <w:rPr>
          <w:rFonts w:hint="eastAsia" w:ascii="宋体" w:hAnsi="宋体" w:eastAsia="宋体" w:cs="宋体"/>
          <w:snapToGrid w:val="0"/>
          <w:kern w:val="21"/>
          <w:sz w:val="21"/>
          <w:szCs w:val="21"/>
          <w:highlight w:val="none"/>
          <w:lang w:eastAsia="zh-Hans"/>
        </w:rPr>
        <w:t>分值</w:t>
      </w:r>
      <w:r>
        <w:rPr>
          <w:rFonts w:hint="eastAsia" w:ascii="宋体" w:hAnsi="宋体" w:eastAsia="宋体" w:cs="宋体"/>
          <w:snapToGrid w:val="0"/>
          <w:kern w:val="21"/>
          <w:sz w:val="21"/>
          <w:szCs w:val="21"/>
          <w:highlight w:val="none"/>
        </w:rPr>
        <w:t>。</w:t>
      </w:r>
    </w:p>
    <w:p w14:paraId="3B9704D9">
      <w:pPr>
        <w:pageBreakBefore w:val="0"/>
        <w:widowControl w:val="0"/>
        <w:numPr>
          <w:ilvl w:val="0"/>
          <w:numId w:val="0"/>
        </w:numPr>
        <w:kinsoku/>
        <w:wordWrap/>
        <w:overflowPunct/>
        <w:topLinePunct w:val="0"/>
        <w:autoSpaceDE/>
        <w:autoSpaceDN/>
        <w:bidi w:val="0"/>
        <w:adjustRightInd w:val="0"/>
        <w:snapToGrid w:val="0"/>
        <w:spacing w:before="0" w:beforeLines="0" w:after="0" w:afterLines="0" w:line="288" w:lineRule="auto"/>
        <w:ind w:left="0" w:leftChars="0" w:firstLine="422" w:firstLineChars="200"/>
        <w:textAlignment w:val="auto"/>
        <w:outlineLvl w:val="9"/>
        <w:rPr>
          <w:rFonts w:hint="eastAsia" w:ascii="宋体" w:hAnsi="宋体" w:eastAsia="宋体" w:cs="宋体"/>
          <w:b/>
          <w:bCs w:val="0"/>
          <w:sz w:val="21"/>
          <w:szCs w:val="21"/>
          <w:highlight w:val="none"/>
          <w:lang w:val="en-US" w:eastAsia="zh-Hans"/>
        </w:rPr>
      </w:pPr>
      <w:r>
        <w:rPr>
          <w:rFonts w:hint="eastAsia" w:cs="宋体"/>
          <w:b/>
          <w:bCs w:val="0"/>
          <w:kern w:val="2"/>
          <w:sz w:val="21"/>
          <w:szCs w:val="21"/>
          <w:highlight w:val="none"/>
          <w:lang w:val="en-US" w:eastAsia="zh-CN" w:bidi="ar-SA"/>
        </w:rPr>
        <w:t>1.</w:t>
      </w:r>
      <w:r>
        <w:rPr>
          <w:rFonts w:hint="eastAsia" w:ascii="宋体" w:hAnsi="宋体" w:eastAsia="宋体" w:cs="宋体"/>
          <w:b/>
          <w:bCs w:val="0"/>
          <w:kern w:val="2"/>
          <w:sz w:val="21"/>
          <w:szCs w:val="21"/>
          <w:highlight w:val="none"/>
          <w:lang w:val="en-US" w:eastAsia="zh-CN" w:bidi="ar-SA"/>
        </w:rPr>
        <w:t>3</w:t>
      </w:r>
      <w:r>
        <w:rPr>
          <w:rFonts w:hint="eastAsia" w:ascii="宋体" w:hAnsi="宋体" w:eastAsia="宋体" w:cs="宋体"/>
          <w:b/>
          <w:bCs w:val="0"/>
          <w:sz w:val="21"/>
          <w:szCs w:val="21"/>
          <w:highlight w:val="none"/>
          <w:lang w:val="en-US" w:eastAsia="zh-Hans"/>
        </w:rPr>
        <w:t>教务管理</w:t>
      </w:r>
    </w:p>
    <w:p w14:paraId="3CC2FE14">
      <w:pPr>
        <w:adjustRightInd w:val="0"/>
        <w:snapToGrid w:val="0"/>
        <w:spacing w:line="288" w:lineRule="auto"/>
        <w:ind w:firstLine="420" w:firstLineChars="200"/>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highlight w:val="none"/>
          <w:lang w:eastAsia="zh-Hans"/>
        </w:rPr>
        <w:t>支持</w:t>
      </w:r>
      <w:r>
        <w:rPr>
          <w:rFonts w:hint="eastAsia" w:ascii="宋体" w:hAnsi="宋体" w:eastAsia="宋体" w:cs="宋体"/>
          <w:snapToGrid w:val="0"/>
          <w:kern w:val="21"/>
          <w:sz w:val="21"/>
          <w:szCs w:val="21"/>
          <w:highlight w:val="none"/>
        </w:rPr>
        <w:t>线上考试管理人脸识别、线上巡考；支持监考警告、强行收卷；支持手动抓拍学生实时画面；支持查看考生系统异常记录，支持人工记录考生异常行为，支持批量导出考试监管信息。</w:t>
      </w:r>
    </w:p>
    <w:p w14:paraId="5B00AF15">
      <w:pPr>
        <w:adjustRightInd w:val="0"/>
        <w:snapToGrid w:val="0"/>
        <w:spacing w:line="288" w:lineRule="auto"/>
        <w:ind w:firstLine="422" w:firstLineChars="200"/>
        <w:rPr>
          <w:rFonts w:hint="eastAsia" w:ascii="宋体" w:hAnsi="宋体" w:eastAsia="宋体" w:cs="Times New Roman"/>
          <w:b/>
          <w:bCs/>
          <w:sz w:val="21"/>
          <w:szCs w:val="21"/>
          <w:highlight w:val="none"/>
          <w:lang w:val="en-US" w:eastAsia="zh-CN"/>
        </w:rPr>
      </w:pPr>
      <w:r>
        <w:rPr>
          <w:rFonts w:hint="eastAsia" w:cs="Times New Roman"/>
          <w:b/>
          <w:bCs/>
          <w:sz w:val="21"/>
          <w:szCs w:val="21"/>
          <w:highlight w:val="none"/>
          <w:lang w:val="en-US" w:eastAsia="zh-CN"/>
        </w:rPr>
        <w:t>1.4</w:t>
      </w:r>
      <w:r>
        <w:rPr>
          <w:rFonts w:hint="eastAsia" w:ascii="宋体" w:hAnsi="宋体" w:eastAsia="宋体" w:cs="Times New Roman"/>
          <w:b/>
          <w:bCs/>
          <w:sz w:val="21"/>
          <w:szCs w:val="21"/>
          <w:highlight w:val="none"/>
          <w:lang w:val="en-US" w:eastAsia="zh-CN"/>
        </w:rPr>
        <w:t>教学统计管理</w:t>
      </w:r>
    </w:p>
    <w:p w14:paraId="5644CD8F">
      <w:pPr>
        <w:adjustRightInd w:val="0"/>
        <w:snapToGrid w:val="0"/>
        <w:spacing w:line="288" w:lineRule="auto"/>
        <w:ind w:firstLine="420" w:firstLineChars="200"/>
        <w:rPr>
          <w:rFonts w:hint="eastAsia" w:ascii="宋体" w:hAnsi="宋体" w:eastAsia="宋体" w:cs="Times New Roman"/>
          <w:sz w:val="21"/>
          <w:szCs w:val="21"/>
          <w:highlight w:val="none"/>
          <w:lang w:val="en-US" w:eastAsia="zh-CN"/>
        </w:rPr>
      </w:pPr>
      <w:r>
        <w:rPr>
          <w:rFonts w:hint="eastAsia" w:ascii="宋体" w:hAnsi="宋体" w:eastAsia="宋体" w:cs="宋体"/>
          <w:snapToGrid w:val="0"/>
          <w:kern w:val="21"/>
          <w:sz w:val="21"/>
          <w:szCs w:val="21"/>
          <w:highlight w:val="none"/>
          <w:lang w:val="en-US" w:eastAsia="zh-CN"/>
        </w:rPr>
        <w:t>数据统计看板：统计看板包括学生地域分布图看板、教学点地域分布图看板、办学规模看板，支持自定义添加统计看板，可选择可用单位、工作范围。</w:t>
      </w:r>
    </w:p>
    <w:p w14:paraId="5046F2A5">
      <w:pPr>
        <w:adjustRightInd w:val="0"/>
        <w:snapToGrid w:val="0"/>
        <w:spacing w:line="288" w:lineRule="auto"/>
        <w:ind w:firstLine="422" w:firstLineChars="200"/>
        <w:rPr>
          <w:rFonts w:hint="eastAsia" w:ascii="宋体" w:hAnsi="宋体" w:eastAsia="宋体" w:cs="Times New Roman"/>
          <w:b/>
          <w:bCs/>
          <w:sz w:val="21"/>
          <w:szCs w:val="21"/>
          <w:highlight w:val="none"/>
          <w:lang w:val="en-US" w:eastAsia="zh-CN"/>
        </w:rPr>
      </w:pPr>
      <w:r>
        <w:rPr>
          <w:rFonts w:hint="eastAsia" w:cs="Times New Roman"/>
          <w:b/>
          <w:bCs/>
          <w:sz w:val="21"/>
          <w:szCs w:val="21"/>
          <w:highlight w:val="none"/>
          <w:lang w:val="en-US" w:eastAsia="zh-CN"/>
        </w:rPr>
        <w:t>1.5</w:t>
      </w:r>
      <w:r>
        <w:rPr>
          <w:rFonts w:hint="eastAsia" w:ascii="宋体" w:hAnsi="宋体" w:eastAsia="宋体" w:cs="Times New Roman"/>
          <w:b/>
          <w:bCs/>
          <w:sz w:val="21"/>
          <w:szCs w:val="21"/>
          <w:highlight w:val="none"/>
          <w:lang w:val="en-US" w:eastAsia="zh-CN"/>
        </w:rPr>
        <w:t>督导评教</w:t>
      </w:r>
    </w:p>
    <w:p w14:paraId="4131F1A0">
      <w:pPr>
        <w:adjustRightInd w:val="0"/>
        <w:snapToGrid w:val="0"/>
        <w:spacing w:line="288" w:lineRule="auto"/>
        <w:ind w:firstLine="420" w:firstLineChars="200"/>
        <w:rPr>
          <w:rFonts w:hint="eastAsia" w:ascii="宋体" w:hAnsi="宋体" w:eastAsia="宋体" w:cs="宋体"/>
          <w:snapToGrid w:val="0"/>
          <w:kern w:val="21"/>
          <w:sz w:val="21"/>
          <w:szCs w:val="21"/>
          <w:highlight w:val="none"/>
          <w:lang w:val="en-US" w:eastAsia="zh-CN"/>
        </w:rPr>
      </w:pPr>
      <w:r>
        <w:rPr>
          <w:rFonts w:hint="eastAsia" w:cs="宋体"/>
          <w:snapToGrid w:val="0"/>
          <w:kern w:val="21"/>
          <w:sz w:val="21"/>
          <w:szCs w:val="21"/>
          <w:highlight w:val="none"/>
          <w:lang w:val="en-US" w:eastAsia="zh-CN"/>
        </w:rPr>
        <w:t>（1）</w:t>
      </w:r>
      <w:r>
        <w:rPr>
          <w:rFonts w:hint="eastAsia" w:ascii="宋体" w:hAnsi="宋体" w:eastAsia="宋体" w:cs="宋体"/>
          <w:snapToGrid w:val="0"/>
          <w:kern w:val="21"/>
          <w:sz w:val="21"/>
          <w:szCs w:val="21"/>
          <w:highlight w:val="none"/>
          <w:lang w:val="en-US" w:eastAsia="zh-CN"/>
        </w:rPr>
        <w:t>督导评教模块支持设置督导范围、督导次数、申请审核、评教统计分析。</w:t>
      </w:r>
    </w:p>
    <w:p w14:paraId="7C96977A">
      <w:pPr>
        <w:adjustRightInd w:val="0"/>
        <w:snapToGrid w:val="0"/>
        <w:spacing w:line="288" w:lineRule="auto"/>
        <w:ind w:firstLine="420" w:firstLineChars="200"/>
        <w:rPr>
          <w:rFonts w:hint="eastAsia" w:ascii="宋体" w:hAnsi="宋体" w:eastAsia="宋体" w:cs="Times New Roman"/>
          <w:sz w:val="21"/>
          <w:szCs w:val="21"/>
          <w:highlight w:val="none"/>
          <w:lang w:val="en-US" w:eastAsia="zh-CN"/>
        </w:rPr>
      </w:pPr>
      <w:r>
        <w:rPr>
          <w:rFonts w:hint="eastAsia" w:cs="宋体"/>
          <w:snapToGrid w:val="0"/>
          <w:kern w:val="21"/>
          <w:sz w:val="21"/>
          <w:szCs w:val="21"/>
          <w:highlight w:val="none"/>
          <w:lang w:val="en-US" w:eastAsia="zh-CN"/>
        </w:rPr>
        <w:t>（2）</w:t>
      </w:r>
      <w:r>
        <w:rPr>
          <w:rFonts w:hint="eastAsia" w:ascii="宋体" w:hAnsi="宋体" w:eastAsia="宋体" w:cs="宋体"/>
          <w:snapToGrid w:val="0"/>
          <w:kern w:val="21"/>
          <w:sz w:val="21"/>
          <w:szCs w:val="21"/>
          <w:highlight w:val="none"/>
          <w:lang w:val="en-US" w:eastAsia="zh-CN"/>
        </w:rPr>
        <w:t>支持自定义选择被评教师是否可查看评教结果，开启后被评教师可以收到通知查看督导结果。支持督导评课次数统计，按学期汇总各个督导的应督导次数和已督导次数数据，帮助督导管理员了解督导的工作量和完成情况。</w:t>
      </w:r>
    </w:p>
    <w:p w14:paraId="6305C676">
      <w:pPr>
        <w:adjustRightInd w:val="0"/>
        <w:snapToGrid w:val="0"/>
        <w:spacing w:line="288" w:lineRule="auto"/>
        <w:ind w:firstLine="422" w:firstLineChars="200"/>
        <w:rPr>
          <w:rFonts w:hint="eastAsia" w:ascii="宋体" w:hAnsi="宋体" w:eastAsia="宋体" w:cs="Times New Roman"/>
          <w:b/>
          <w:bCs/>
          <w:sz w:val="21"/>
          <w:szCs w:val="21"/>
          <w:highlight w:val="none"/>
          <w:lang w:val="en-US" w:eastAsia="zh-CN"/>
        </w:rPr>
      </w:pPr>
      <w:r>
        <w:rPr>
          <w:rFonts w:hint="eastAsia" w:cs="Times New Roman"/>
          <w:b/>
          <w:bCs/>
          <w:sz w:val="21"/>
          <w:szCs w:val="21"/>
          <w:highlight w:val="none"/>
          <w:lang w:val="en-US" w:eastAsia="zh-CN"/>
        </w:rPr>
        <w:t>1.6</w:t>
      </w:r>
      <w:r>
        <w:rPr>
          <w:rFonts w:hint="eastAsia" w:ascii="宋体" w:hAnsi="宋体" w:eastAsia="宋体" w:cs="Times New Roman"/>
          <w:b/>
          <w:bCs/>
          <w:sz w:val="21"/>
          <w:szCs w:val="21"/>
          <w:highlight w:val="none"/>
          <w:lang w:val="en-US" w:eastAsia="zh-CN"/>
        </w:rPr>
        <w:t>项目管理</w:t>
      </w:r>
    </w:p>
    <w:p w14:paraId="37535B76">
      <w:pPr>
        <w:adjustRightInd w:val="0"/>
        <w:snapToGrid w:val="0"/>
        <w:spacing w:line="288" w:lineRule="auto"/>
        <w:ind w:firstLine="420" w:firstLineChars="200"/>
        <w:rPr>
          <w:rFonts w:hint="eastAsia" w:ascii="宋体" w:hAnsi="宋体" w:eastAsia="宋体" w:cs="Times New Roman"/>
          <w:sz w:val="21"/>
          <w:szCs w:val="21"/>
          <w:highlight w:val="none"/>
          <w:lang w:val="en-US" w:eastAsia="zh-CN"/>
        </w:rPr>
      </w:pPr>
      <w:r>
        <w:rPr>
          <w:rFonts w:hint="eastAsia" w:ascii="宋体" w:hAnsi="宋体" w:eastAsia="宋体" w:cs="Times New Roman"/>
          <w:sz w:val="21"/>
          <w:szCs w:val="21"/>
          <w:highlight w:val="none"/>
          <w:lang w:val="en-US" w:eastAsia="zh-CN"/>
        </w:rPr>
        <w:t>（1）支持填写项目申报信息，信息包括项目名称、项目类型、预计培训人数、教学模式、合作单位名称、培训时间等。</w:t>
      </w:r>
    </w:p>
    <w:p w14:paraId="0E2EEAB6">
      <w:pPr>
        <w:adjustRightInd w:val="0"/>
        <w:snapToGrid w:val="0"/>
        <w:spacing w:line="288" w:lineRule="auto"/>
        <w:ind w:firstLine="422" w:firstLineChars="200"/>
        <w:rPr>
          <w:rFonts w:hint="eastAsia" w:ascii="宋体" w:hAnsi="宋体" w:eastAsia="宋体" w:cs="Times New Roman"/>
          <w:b/>
          <w:bCs/>
          <w:sz w:val="21"/>
          <w:szCs w:val="21"/>
          <w:highlight w:val="none"/>
          <w:lang w:val="en-US" w:eastAsia="zh-CN"/>
        </w:rPr>
      </w:pPr>
      <w:r>
        <w:rPr>
          <w:rFonts w:hint="eastAsia" w:cs="Times New Roman"/>
          <w:b/>
          <w:bCs/>
          <w:sz w:val="21"/>
          <w:szCs w:val="21"/>
          <w:highlight w:val="none"/>
          <w:lang w:val="en-US" w:eastAsia="zh-CN"/>
        </w:rPr>
        <w:t>1.7</w:t>
      </w:r>
      <w:r>
        <w:rPr>
          <w:rFonts w:hint="eastAsia" w:ascii="宋体" w:hAnsi="宋体" w:eastAsia="宋体" w:cs="Times New Roman"/>
          <w:b/>
          <w:bCs/>
          <w:sz w:val="21"/>
          <w:szCs w:val="21"/>
          <w:highlight w:val="none"/>
          <w:lang w:val="en-US" w:eastAsia="zh-CN"/>
        </w:rPr>
        <w:t>证书管理</w:t>
      </w:r>
    </w:p>
    <w:p w14:paraId="3E636B94">
      <w:pPr>
        <w:adjustRightInd w:val="0"/>
        <w:snapToGrid w:val="0"/>
        <w:spacing w:line="288" w:lineRule="auto"/>
        <w:ind w:firstLine="420" w:firstLineChars="200"/>
        <w:rPr>
          <w:rFonts w:hint="eastAsia" w:ascii="宋体" w:hAnsi="宋体" w:eastAsia="宋体" w:cs="Times New Roman"/>
          <w:sz w:val="21"/>
          <w:szCs w:val="21"/>
          <w:highlight w:val="none"/>
          <w:lang w:val="en-US" w:eastAsia="zh-CN"/>
        </w:rPr>
      </w:pPr>
      <w:r>
        <w:rPr>
          <w:rFonts w:hint="eastAsia" w:ascii="宋体" w:hAnsi="宋体" w:eastAsia="宋体" w:cs="Times New Roman"/>
          <w:sz w:val="21"/>
          <w:szCs w:val="21"/>
          <w:highlight w:val="none"/>
          <w:lang w:val="en-US" w:eastAsia="zh-CN"/>
        </w:rPr>
        <w:t>（1）证书编码设定：支持自定义证书编码规则，可以自由组合编码设定的条件。</w:t>
      </w:r>
    </w:p>
    <w:p w14:paraId="1DD48E96">
      <w:pPr>
        <w:adjustRightInd w:val="0"/>
        <w:snapToGrid w:val="0"/>
        <w:spacing w:line="288" w:lineRule="auto"/>
        <w:ind w:firstLine="420" w:firstLineChars="200"/>
        <w:rPr>
          <w:rFonts w:hint="eastAsia" w:ascii="宋体" w:hAnsi="宋体" w:eastAsia="宋体" w:cs="Times New Roman"/>
          <w:sz w:val="21"/>
          <w:szCs w:val="21"/>
          <w:highlight w:val="none"/>
          <w:lang w:val="en-US" w:eastAsia="zh-CN"/>
        </w:rPr>
      </w:pPr>
    </w:p>
    <w:p w14:paraId="062DD04C">
      <w:pPr>
        <w:adjustRightInd w:val="0"/>
        <w:snapToGrid w:val="0"/>
        <w:spacing w:line="288" w:lineRule="auto"/>
        <w:ind w:firstLine="420" w:firstLineChars="200"/>
        <w:rPr>
          <w:rFonts w:hint="eastAsia" w:ascii="宋体" w:hAnsi="宋体" w:eastAsia="宋体" w:cs="Times New Roman"/>
          <w:sz w:val="21"/>
          <w:szCs w:val="21"/>
          <w:highlight w:val="none"/>
        </w:rPr>
      </w:pPr>
      <w:r>
        <w:rPr>
          <w:rFonts w:hint="eastAsia" w:ascii="宋体" w:hAnsi="宋体" w:eastAsia="宋体" w:cs="Times New Roman"/>
          <w:sz w:val="21"/>
          <w:szCs w:val="21"/>
          <w:highlight w:val="none"/>
          <w:lang w:val="en-US" w:eastAsia="zh-CN"/>
        </w:rPr>
        <w:t>2.供应商</w:t>
      </w:r>
      <w:r>
        <w:rPr>
          <w:rFonts w:hint="eastAsia" w:ascii="宋体" w:hAnsi="宋体" w:eastAsia="宋体" w:cs="Times New Roman"/>
          <w:sz w:val="21"/>
          <w:szCs w:val="21"/>
          <w:highlight w:val="none"/>
          <w:lang w:eastAsia="zh-CN"/>
        </w:rPr>
        <w:t>需将以上演示及讲解过程录制视频，演示总时长不超过</w:t>
      </w:r>
      <w:r>
        <w:rPr>
          <w:rFonts w:hint="eastAsia" w:ascii="宋体" w:hAnsi="宋体" w:eastAsia="宋体" w:cs="Times New Roman"/>
          <w:sz w:val="21"/>
          <w:szCs w:val="21"/>
          <w:highlight w:val="none"/>
          <w:lang w:val="en-US" w:eastAsia="zh-CN"/>
        </w:rPr>
        <w:t>10</w:t>
      </w:r>
      <w:r>
        <w:rPr>
          <w:rFonts w:hint="eastAsia" w:ascii="宋体" w:hAnsi="宋体" w:eastAsia="宋体" w:cs="Times New Roman"/>
          <w:sz w:val="21"/>
          <w:szCs w:val="21"/>
          <w:highlight w:val="none"/>
          <w:lang w:eastAsia="zh-CN"/>
        </w:rPr>
        <w:t>分钟以.mp4格式存储于U盘。</w:t>
      </w:r>
      <w:r>
        <w:rPr>
          <w:rFonts w:hint="eastAsia" w:ascii="宋体" w:hAnsi="宋体" w:eastAsia="宋体" w:cs="Times New Roman"/>
          <w:sz w:val="21"/>
          <w:szCs w:val="21"/>
          <w:highlight w:val="none"/>
          <w:lang w:val="en-US" w:eastAsia="zh-CN"/>
        </w:rPr>
        <w:t>供应商</w:t>
      </w:r>
      <w:r>
        <w:rPr>
          <w:rFonts w:hint="eastAsia" w:ascii="宋体" w:hAnsi="宋体" w:eastAsia="宋体" w:cs="Times New Roman"/>
          <w:sz w:val="21"/>
          <w:szCs w:val="21"/>
          <w:highlight w:val="none"/>
          <w:lang w:eastAsia="zh-CN"/>
        </w:rPr>
        <w:t>须自行核验U盘中的视频能正常播放，保证视频无需转码即</w:t>
      </w:r>
      <w:r>
        <w:rPr>
          <w:rFonts w:hint="eastAsia" w:ascii="宋体" w:hAnsi="宋体" w:eastAsia="宋体" w:cs="Times New Roman"/>
          <w:sz w:val="21"/>
          <w:szCs w:val="21"/>
          <w:highlight w:val="none"/>
        </w:rPr>
        <w:t>可直接用主流播放器打开播放。</w:t>
      </w:r>
    </w:p>
    <w:p w14:paraId="5892683E">
      <w:pPr>
        <w:adjustRightInd w:val="0"/>
        <w:snapToGrid w:val="0"/>
        <w:spacing w:line="288" w:lineRule="auto"/>
        <w:ind w:firstLine="420" w:firstLineChars="200"/>
        <w:rPr>
          <w:rFonts w:hint="eastAsia" w:ascii="宋体" w:hAnsi="宋体" w:eastAsia="宋体" w:cs="Times New Roman"/>
          <w:sz w:val="21"/>
          <w:szCs w:val="21"/>
          <w:highlight w:val="none"/>
        </w:rPr>
      </w:pPr>
      <w:r>
        <w:rPr>
          <w:rFonts w:hint="eastAsia" w:ascii="宋体" w:hAnsi="宋体" w:eastAsia="宋体" w:cs="Times New Roman"/>
          <w:sz w:val="21"/>
          <w:szCs w:val="21"/>
          <w:highlight w:val="none"/>
        </w:rPr>
        <w:t>演示U盘可以顺丰或EMS邮寄形式在</w:t>
      </w:r>
      <w:r>
        <w:rPr>
          <w:rFonts w:hint="eastAsia" w:ascii="宋体" w:hAnsi="宋体" w:eastAsia="宋体" w:cs="Times New Roman"/>
          <w:sz w:val="21"/>
          <w:szCs w:val="21"/>
          <w:highlight w:val="none"/>
          <w:lang w:val="en-US" w:eastAsia="zh-CN"/>
        </w:rPr>
        <w:t>响应</w:t>
      </w:r>
      <w:r>
        <w:rPr>
          <w:rFonts w:hint="eastAsia" w:ascii="宋体" w:hAnsi="宋体" w:eastAsia="宋体" w:cs="Times New Roman"/>
          <w:sz w:val="21"/>
          <w:szCs w:val="21"/>
          <w:highlight w:val="none"/>
        </w:rPr>
        <w:t>文件提交截止时间前与</w:t>
      </w:r>
      <w:r>
        <w:rPr>
          <w:rFonts w:hint="eastAsia" w:ascii="宋体" w:hAnsi="宋体" w:cs="Times New Roman"/>
          <w:sz w:val="21"/>
          <w:szCs w:val="21"/>
          <w:highlight w:val="none"/>
          <w:lang w:val="en-US" w:eastAsia="zh-CN"/>
        </w:rPr>
        <w:t>投标响应</w:t>
      </w:r>
      <w:r>
        <w:rPr>
          <w:rFonts w:hint="eastAsia" w:ascii="宋体" w:hAnsi="宋体" w:eastAsia="宋体" w:cs="Times New Roman"/>
          <w:sz w:val="21"/>
          <w:szCs w:val="21"/>
          <w:highlight w:val="none"/>
        </w:rPr>
        <w:t>文件一并递交，演示U盘应当密封包装并在包装上标注演示U盘、</w:t>
      </w:r>
      <w:r>
        <w:rPr>
          <w:rFonts w:hint="eastAsia" w:ascii="宋体" w:hAnsi="宋体" w:eastAsia="宋体" w:cs="Times New Roman"/>
          <w:sz w:val="21"/>
          <w:szCs w:val="21"/>
          <w:highlight w:val="none"/>
          <w:lang w:val="en-US" w:eastAsia="zh-CN"/>
        </w:rPr>
        <w:t>响应</w:t>
      </w:r>
      <w:r>
        <w:rPr>
          <w:rFonts w:hint="eastAsia" w:ascii="宋体" w:hAnsi="宋体" w:eastAsia="宋体" w:cs="Times New Roman"/>
          <w:sz w:val="21"/>
          <w:szCs w:val="21"/>
          <w:highlight w:val="none"/>
        </w:rPr>
        <w:t>项目名称、</w:t>
      </w:r>
      <w:r>
        <w:rPr>
          <w:rFonts w:hint="eastAsia" w:ascii="宋体" w:hAnsi="宋体" w:eastAsia="宋体" w:cs="Times New Roman"/>
          <w:sz w:val="21"/>
          <w:szCs w:val="21"/>
          <w:highlight w:val="none"/>
          <w:lang w:val="en-US" w:eastAsia="zh-CN"/>
        </w:rPr>
        <w:t>供应商</w:t>
      </w:r>
      <w:r>
        <w:rPr>
          <w:rFonts w:hint="eastAsia" w:ascii="宋体" w:hAnsi="宋体" w:eastAsia="宋体" w:cs="Times New Roman"/>
          <w:sz w:val="21"/>
          <w:szCs w:val="21"/>
          <w:highlight w:val="none"/>
        </w:rPr>
        <w:t>名称并加盖公章。</w:t>
      </w:r>
    </w:p>
    <w:p w14:paraId="79636FF8">
      <w:pPr>
        <w:adjustRightInd w:val="0"/>
        <w:snapToGrid w:val="0"/>
        <w:spacing w:line="288" w:lineRule="auto"/>
        <w:ind w:firstLine="420" w:firstLineChars="200"/>
        <w:rPr>
          <w:rFonts w:hint="eastAsia" w:ascii="宋体" w:hAnsi="宋体" w:eastAsia="宋体" w:cs="Times New Roman"/>
          <w:sz w:val="21"/>
          <w:szCs w:val="21"/>
          <w:highlight w:val="none"/>
        </w:rPr>
      </w:pPr>
      <w:r>
        <w:rPr>
          <w:rFonts w:hint="eastAsia" w:ascii="宋体" w:hAnsi="宋体" w:cs="Times New Roman"/>
          <w:sz w:val="21"/>
          <w:szCs w:val="21"/>
          <w:highlight w:val="none"/>
          <w:lang w:val="en-US" w:eastAsia="zh-CN"/>
        </w:rPr>
        <w:t>3.</w:t>
      </w:r>
      <w:r>
        <w:rPr>
          <w:rFonts w:hint="eastAsia" w:ascii="宋体" w:hAnsi="宋体" w:eastAsia="宋体" w:cs="Times New Roman"/>
          <w:sz w:val="21"/>
          <w:szCs w:val="21"/>
          <w:highlight w:val="none"/>
        </w:rPr>
        <w:t>未按</w:t>
      </w:r>
      <w:r>
        <w:rPr>
          <w:rFonts w:hint="eastAsia" w:ascii="宋体" w:hAnsi="宋体" w:eastAsia="宋体" w:cs="Times New Roman"/>
          <w:sz w:val="21"/>
          <w:szCs w:val="21"/>
          <w:highlight w:val="none"/>
          <w:lang w:val="en-US" w:eastAsia="zh-CN"/>
        </w:rPr>
        <w:t>磋商</w:t>
      </w:r>
      <w:r>
        <w:rPr>
          <w:rFonts w:hint="eastAsia" w:ascii="宋体" w:hAnsi="宋体" w:eastAsia="宋体" w:cs="Times New Roman"/>
          <w:sz w:val="21"/>
          <w:szCs w:val="21"/>
          <w:highlight w:val="none"/>
        </w:rPr>
        <w:t>文件要求提供演示U盘造成专家无法正常评审的风险由</w:t>
      </w:r>
      <w:r>
        <w:rPr>
          <w:rFonts w:hint="eastAsia" w:ascii="宋体" w:hAnsi="宋体" w:eastAsia="宋体" w:cs="Times New Roman"/>
          <w:sz w:val="21"/>
          <w:szCs w:val="21"/>
          <w:highlight w:val="none"/>
          <w:lang w:val="en-US" w:eastAsia="zh-CN"/>
        </w:rPr>
        <w:t>供应商</w:t>
      </w:r>
      <w:r>
        <w:rPr>
          <w:rFonts w:hint="eastAsia" w:ascii="宋体" w:hAnsi="宋体" w:eastAsia="宋体" w:cs="Times New Roman"/>
          <w:sz w:val="21"/>
          <w:szCs w:val="21"/>
          <w:highlight w:val="none"/>
        </w:rPr>
        <w:t>自行承担。</w:t>
      </w:r>
    </w:p>
    <w:p w14:paraId="533C889E">
      <w:pPr>
        <w:widowControl/>
        <w:adjustRightInd w:val="0"/>
        <w:snapToGrid w:val="0"/>
        <w:spacing w:line="288" w:lineRule="auto"/>
        <w:ind w:firstLine="420" w:firstLineChars="200"/>
        <w:jc w:val="left"/>
        <w:outlineLvl w:val="9"/>
        <w:rPr>
          <w:rFonts w:hint="eastAsia" w:ascii="宋体" w:hAnsi="宋体" w:eastAsia="宋体" w:cs="Times New Roman"/>
          <w:sz w:val="21"/>
          <w:szCs w:val="21"/>
          <w:highlight w:val="none"/>
        </w:rPr>
      </w:pPr>
      <w:r>
        <w:rPr>
          <w:rFonts w:hint="eastAsia" w:ascii="宋体" w:hAnsi="宋体" w:cs="Times New Roman"/>
          <w:sz w:val="21"/>
          <w:szCs w:val="21"/>
          <w:highlight w:val="none"/>
          <w:lang w:val="en-US" w:eastAsia="zh-CN"/>
        </w:rPr>
        <w:t>4.</w:t>
      </w:r>
      <w:r>
        <w:rPr>
          <w:rFonts w:hint="eastAsia" w:ascii="宋体" w:hAnsi="宋体" w:eastAsia="宋体" w:cs="Times New Roman"/>
          <w:sz w:val="21"/>
          <w:szCs w:val="21"/>
          <w:highlight w:val="none"/>
        </w:rPr>
        <w:t>▲未提供</w:t>
      </w:r>
      <w:r>
        <w:rPr>
          <w:rFonts w:hint="eastAsia" w:ascii="宋体" w:hAnsi="宋体" w:eastAsia="宋体" w:cs="Times New Roman"/>
          <w:sz w:val="21"/>
          <w:szCs w:val="21"/>
          <w:highlight w:val="none"/>
          <w:lang w:val="en-US" w:eastAsia="zh-CN"/>
        </w:rPr>
        <w:t>任何</w:t>
      </w:r>
      <w:r>
        <w:rPr>
          <w:rFonts w:hint="eastAsia" w:ascii="宋体" w:hAnsi="宋体" w:eastAsia="宋体" w:cs="Times New Roman"/>
          <w:sz w:val="21"/>
          <w:szCs w:val="21"/>
          <w:highlight w:val="none"/>
        </w:rPr>
        <w:t>演示的，</w:t>
      </w:r>
      <w:r>
        <w:rPr>
          <w:rFonts w:hint="eastAsia" w:ascii="宋体" w:hAnsi="宋体" w:eastAsia="宋体" w:cs="Times New Roman"/>
          <w:sz w:val="21"/>
          <w:szCs w:val="21"/>
          <w:highlight w:val="none"/>
          <w:lang w:val="en-US" w:eastAsia="zh-CN"/>
        </w:rPr>
        <w:t>响应</w:t>
      </w:r>
      <w:r>
        <w:rPr>
          <w:rFonts w:hint="eastAsia" w:ascii="宋体" w:hAnsi="宋体" w:eastAsia="宋体" w:cs="Times New Roman"/>
          <w:sz w:val="21"/>
          <w:szCs w:val="21"/>
          <w:highlight w:val="none"/>
        </w:rPr>
        <w:t>无效。</w:t>
      </w:r>
    </w:p>
    <w:p w14:paraId="451434BF">
      <w:pPr>
        <w:widowControl/>
        <w:adjustRightInd w:val="0"/>
        <w:snapToGrid w:val="0"/>
        <w:spacing w:line="288" w:lineRule="auto"/>
        <w:jc w:val="left"/>
        <w:outlineLvl w:val="9"/>
        <w:rPr>
          <w:rFonts w:cs="Times New Roman"/>
          <w:sz w:val="21"/>
          <w:szCs w:val="21"/>
        </w:rPr>
      </w:pPr>
      <w:r>
        <w:rPr>
          <w:rFonts w:cs="Times New Roman"/>
          <w:sz w:val="21"/>
          <w:szCs w:val="21"/>
        </w:rPr>
        <w:br w:type="page"/>
      </w:r>
    </w:p>
    <w:p w14:paraId="2D4DE496">
      <w:pPr>
        <w:adjustRightInd w:val="0"/>
        <w:snapToGrid w:val="0"/>
        <w:spacing w:line="288" w:lineRule="auto"/>
        <w:jc w:val="center"/>
        <w:outlineLvl w:val="0"/>
        <w:rPr>
          <w:b/>
          <w:bCs/>
          <w:sz w:val="32"/>
          <w:szCs w:val="32"/>
        </w:rPr>
      </w:pPr>
      <w:r>
        <w:rPr>
          <w:rFonts w:hint="eastAsia"/>
          <w:b/>
          <w:bCs/>
          <w:sz w:val="32"/>
          <w:szCs w:val="32"/>
        </w:rPr>
        <w:t>第三章  供应商须知</w:t>
      </w:r>
    </w:p>
    <w:p w14:paraId="74AA3697">
      <w:pPr>
        <w:adjustRightInd w:val="0"/>
        <w:snapToGrid w:val="0"/>
        <w:spacing w:line="288" w:lineRule="auto"/>
        <w:jc w:val="center"/>
        <w:outlineLvl w:val="1"/>
        <w:rPr>
          <w:b/>
          <w:bCs/>
          <w:sz w:val="21"/>
          <w:szCs w:val="21"/>
        </w:rPr>
      </w:pPr>
      <w:r>
        <w:rPr>
          <w:rFonts w:hint="eastAsia"/>
          <w:b/>
          <w:bCs/>
          <w:sz w:val="21"/>
          <w:szCs w:val="21"/>
        </w:rPr>
        <w:t>供应商须知前附表</w:t>
      </w:r>
    </w:p>
    <w:tbl>
      <w:tblPr>
        <w:tblStyle w:val="16"/>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701"/>
        <w:gridCol w:w="6663"/>
      </w:tblGrid>
      <w:tr w14:paraId="10DC7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1022EFE">
            <w:pPr>
              <w:adjustRightInd w:val="0"/>
              <w:snapToGrid w:val="0"/>
              <w:spacing w:line="288" w:lineRule="auto"/>
              <w:jc w:val="center"/>
              <w:rPr>
                <w:rFonts w:hint="eastAsia" w:ascii="宋体" w:hAnsi="宋体" w:eastAsia="宋体" w:cs="宋体"/>
                <w:b/>
                <w:bCs/>
                <w:sz w:val="21"/>
                <w:szCs w:val="21"/>
              </w:rPr>
            </w:pPr>
            <w:r>
              <w:rPr>
                <w:rFonts w:hint="eastAsia" w:ascii="宋体" w:hAnsi="宋体" w:eastAsia="宋体" w:cs="宋体"/>
                <w:b/>
                <w:bCs/>
                <w:sz w:val="21"/>
                <w:szCs w:val="21"/>
              </w:rPr>
              <w:t>条款号</w:t>
            </w:r>
          </w:p>
        </w:tc>
        <w:tc>
          <w:tcPr>
            <w:tcW w:w="1701" w:type="dxa"/>
            <w:vAlign w:val="center"/>
          </w:tcPr>
          <w:p w14:paraId="7C1E1B46">
            <w:pPr>
              <w:adjustRightInd w:val="0"/>
              <w:snapToGrid w:val="0"/>
              <w:spacing w:line="288" w:lineRule="auto"/>
              <w:jc w:val="center"/>
              <w:rPr>
                <w:rFonts w:hint="eastAsia" w:ascii="宋体" w:hAnsi="宋体" w:eastAsia="宋体" w:cs="宋体"/>
                <w:b/>
                <w:bCs/>
                <w:sz w:val="21"/>
                <w:szCs w:val="21"/>
              </w:rPr>
            </w:pPr>
            <w:r>
              <w:rPr>
                <w:rFonts w:hint="eastAsia" w:ascii="宋体" w:hAnsi="宋体" w:eastAsia="宋体" w:cs="宋体"/>
                <w:b/>
                <w:bCs/>
                <w:sz w:val="21"/>
                <w:szCs w:val="21"/>
              </w:rPr>
              <w:t>内容</w:t>
            </w:r>
          </w:p>
        </w:tc>
        <w:tc>
          <w:tcPr>
            <w:tcW w:w="6663" w:type="dxa"/>
            <w:vAlign w:val="center"/>
          </w:tcPr>
          <w:p w14:paraId="2BAE7546">
            <w:pPr>
              <w:adjustRightInd w:val="0"/>
              <w:snapToGrid w:val="0"/>
              <w:spacing w:line="288" w:lineRule="auto"/>
              <w:jc w:val="center"/>
              <w:rPr>
                <w:rFonts w:hint="eastAsia" w:ascii="宋体" w:hAnsi="宋体" w:eastAsia="宋体" w:cs="宋体"/>
                <w:b/>
                <w:bCs/>
                <w:sz w:val="21"/>
                <w:szCs w:val="21"/>
              </w:rPr>
            </w:pPr>
            <w:r>
              <w:rPr>
                <w:rFonts w:hint="eastAsia" w:ascii="宋体" w:hAnsi="宋体" w:eastAsia="宋体" w:cs="宋体"/>
                <w:b/>
                <w:bCs/>
                <w:sz w:val="21"/>
                <w:szCs w:val="21"/>
              </w:rPr>
              <w:t>说明与要求</w:t>
            </w:r>
          </w:p>
        </w:tc>
      </w:tr>
      <w:tr w14:paraId="2A6B5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4C2DCB8">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（一）</w:t>
            </w:r>
          </w:p>
        </w:tc>
        <w:tc>
          <w:tcPr>
            <w:tcW w:w="1701" w:type="dxa"/>
            <w:vAlign w:val="center"/>
          </w:tcPr>
          <w:p w14:paraId="41081B9C">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适用范围</w:t>
            </w:r>
          </w:p>
        </w:tc>
        <w:tc>
          <w:tcPr>
            <w:tcW w:w="6663" w:type="dxa"/>
            <w:vAlign w:val="center"/>
          </w:tcPr>
          <w:p w14:paraId="4BFD00F5">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本磋商文件适用于</w:t>
            </w:r>
            <w:r>
              <w:rPr>
                <w:rFonts w:hint="eastAsia" w:cs="宋体"/>
                <w:sz w:val="21"/>
                <w:szCs w:val="21"/>
                <w:lang w:eastAsia="zh-CN"/>
              </w:rPr>
              <w:t>浙江经济职业技术学院高等学历继续教育（2025级）线上教育平台服务</w:t>
            </w:r>
            <w:r>
              <w:rPr>
                <w:rFonts w:hint="eastAsia" w:ascii="宋体" w:hAnsi="宋体" w:eastAsia="宋体" w:cs="宋体"/>
                <w:sz w:val="21"/>
                <w:szCs w:val="21"/>
              </w:rPr>
              <w:t>的磋商、评审、成交、验收、合同履约、付款等（法律、法规另有规定的，从其规定）。</w:t>
            </w:r>
          </w:p>
        </w:tc>
      </w:tr>
      <w:tr w14:paraId="17CEC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3E7E57B">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（二）</w:t>
            </w:r>
          </w:p>
        </w:tc>
        <w:tc>
          <w:tcPr>
            <w:tcW w:w="1701" w:type="dxa"/>
            <w:vAlign w:val="center"/>
          </w:tcPr>
          <w:p w14:paraId="3D2512EE">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采购方式</w:t>
            </w:r>
          </w:p>
        </w:tc>
        <w:tc>
          <w:tcPr>
            <w:tcW w:w="6663" w:type="dxa"/>
            <w:vAlign w:val="center"/>
          </w:tcPr>
          <w:p w14:paraId="426CE48C">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本次采购采用竞争性磋商（线上电子交易）方式进行。</w:t>
            </w:r>
          </w:p>
        </w:tc>
      </w:tr>
      <w:tr w14:paraId="3735A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29C05E1C">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（三）</w:t>
            </w:r>
          </w:p>
        </w:tc>
        <w:tc>
          <w:tcPr>
            <w:tcW w:w="1701" w:type="dxa"/>
            <w:vAlign w:val="center"/>
          </w:tcPr>
          <w:p w14:paraId="5ECA1B47">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竞争性磋商委托</w:t>
            </w:r>
          </w:p>
        </w:tc>
        <w:tc>
          <w:tcPr>
            <w:tcW w:w="6663" w:type="dxa"/>
            <w:vAlign w:val="center"/>
          </w:tcPr>
          <w:p w14:paraId="1DA48F18">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▲1.供应商代表是法定代表人（单位负责人、自然人本人）的，须提供本人身份证明。</w:t>
            </w:r>
          </w:p>
          <w:p w14:paraId="49154549">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▲2.供应商代表不是法定代表人（单位负责人、自然人本人）的，须提供</w:t>
            </w:r>
            <w:r>
              <w:rPr>
                <w:rFonts w:hint="eastAsia" w:ascii="宋体" w:hAnsi="宋体" w:eastAsia="宋体" w:cs="宋体"/>
                <w:bCs/>
                <w:sz w:val="21"/>
                <w:szCs w:val="21"/>
                <w:highlight w:val="none"/>
              </w:rPr>
              <w:t>授权委托书</w:t>
            </w:r>
            <w:r>
              <w:rPr>
                <w:rFonts w:hint="eastAsia" w:ascii="宋体" w:hAnsi="宋体" w:eastAsia="宋体" w:cs="宋体"/>
                <w:sz w:val="21"/>
                <w:szCs w:val="21"/>
                <w:highlight w:val="none"/>
              </w:rPr>
              <w:t>（格式详见磋商文件第六章）和授权代表社保缴纳证明（</w:t>
            </w:r>
            <w:r>
              <w:rPr>
                <w:rFonts w:hint="eastAsia" w:cs="宋体"/>
                <w:sz w:val="21"/>
                <w:szCs w:val="21"/>
                <w:highlight w:val="none"/>
                <w:lang w:eastAsia="zh-CN"/>
              </w:rPr>
              <w:t>2024年09月</w:t>
            </w:r>
            <w:r>
              <w:rPr>
                <w:rFonts w:hint="eastAsia" w:ascii="宋体" w:hAnsi="宋体" w:eastAsia="宋体" w:cs="宋体"/>
                <w:sz w:val="21"/>
                <w:szCs w:val="21"/>
                <w:highlight w:val="none"/>
              </w:rPr>
              <w:t>（含）以后任意一月）；</w:t>
            </w:r>
          </w:p>
          <w:p w14:paraId="36796B63">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▲3.供应商委派不在本单位缴纳社保的人员作为授权代表的，应当在响应文件中，说明具体原因、授权代表缴纳社保的单位，并附列该授权代表缴纳社保清单。</w:t>
            </w:r>
          </w:p>
        </w:tc>
      </w:tr>
      <w:tr w14:paraId="63556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3D693D86">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（四）</w:t>
            </w:r>
          </w:p>
        </w:tc>
        <w:tc>
          <w:tcPr>
            <w:tcW w:w="1701" w:type="dxa"/>
            <w:vAlign w:val="center"/>
          </w:tcPr>
          <w:p w14:paraId="702884A3">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磋商费用</w:t>
            </w:r>
          </w:p>
        </w:tc>
        <w:tc>
          <w:tcPr>
            <w:tcW w:w="6663" w:type="dxa"/>
            <w:vAlign w:val="center"/>
          </w:tcPr>
          <w:p w14:paraId="6398DC29">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1.不论磋商结果如何，供应商均应自行承担所有与磋商有关的全部费用；</w:t>
            </w:r>
          </w:p>
          <w:p w14:paraId="0DBE2AC3">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2.成交供应商在成交通知书发出之日起七个工作日内，向采购代理机构交纳代理服务费；</w:t>
            </w:r>
          </w:p>
          <w:p w14:paraId="2C499EAB">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3.成交供应商逾期支付代理服务费，须承担代理服务费每日百分之三的违约金，逾期十日未支付的，采购代理机构有权向杭州仲裁委员会对成交供应商提起仲裁，仲裁费用（包括仲裁受理费和仲裁处理费）均由成交供应商承担。</w:t>
            </w:r>
          </w:p>
          <w:p w14:paraId="4AB00BBB">
            <w:pPr>
              <w:adjustRightInd w:val="0"/>
              <w:snapToGrid w:val="0"/>
              <w:spacing w:line="288" w:lineRule="auto"/>
              <w:rPr>
                <w:rFonts w:hint="eastAsia" w:ascii="宋体" w:hAnsi="宋体" w:eastAsia="宋体" w:cs="宋体"/>
                <w:sz w:val="21"/>
                <w:szCs w:val="21"/>
                <w:highlight w:val="none"/>
              </w:rPr>
            </w:pPr>
            <w:bookmarkStart w:id="53" w:name="_Hlk71808378"/>
            <w:r>
              <w:rPr>
                <w:rFonts w:hint="eastAsia" w:ascii="宋体" w:hAnsi="宋体" w:eastAsia="宋体" w:cs="宋体"/>
                <w:sz w:val="21"/>
                <w:szCs w:val="21"/>
                <w:highlight w:val="none"/>
              </w:rPr>
              <w:t>4.代理服务费收费标准（差额累进）：</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4"/>
              <w:gridCol w:w="3436"/>
            </w:tblGrid>
            <w:tr w14:paraId="14E22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84" w:type="dxa"/>
                  <w:vAlign w:val="center"/>
                </w:tcPr>
                <w:p w14:paraId="578C8883">
                  <w:pPr>
                    <w:adjustRightInd w:val="0"/>
                    <w:snapToGrid w:val="0"/>
                    <w:spacing w:line="288" w:lineRule="auto"/>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成交金额（万元）</w:t>
                  </w:r>
                </w:p>
              </w:tc>
              <w:tc>
                <w:tcPr>
                  <w:tcW w:w="3436" w:type="dxa"/>
                  <w:vAlign w:val="center"/>
                </w:tcPr>
                <w:p w14:paraId="583EBB4B">
                  <w:pPr>
                    <w:adjustRightInd w:val="0"/>
                    <w:snapToGrid w:val="0"/>
                    <w:spacing w:line="288" w:lineRule="auto"/>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收费标准（费率，%）</w:t>
                  </w:r>
                </w:p>
              </w:tc>
            </w:tr>
            <w:tr w14:paraId="60E33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84" w:type="dxa"/>
                  <w:vAlign w:val="center"/>
                </w:tcPr>
                <w:p w14:paraId="3EA6F6CB">
                  <w:pPr>
                    <w:adjustRightInd w:val="0"/>
                    <w:snapToGrid w:val="0"/>
                    <w:spacing w:line="288" w:lineRule="auto"/>
                    <w:jc w:val="center"/>
                    <w:rPr>
                      <w:rFonts w:hint="eastAsia" w:ascii="宋体" w:hAnsi="宋体" w:eastAsia="宋体" w:cs="宋体"/>
                      <w:kern w:val="0"/>
                      <w:sz w:val="21"/>
                      <w:szCs w:val="21"/>
                      <w:highlight w:val="none"/>
                    </w:rPr>
                  </w:pPr>
                  <w:r>
                    <w:rPr>
                      <w:rFonts w:hint="eastAsia" w:ascii="宋体" w:hAnsi="宋体" w:eastAsia="宋体" w:cs="宋体"/>
                      <w:sz w:val="21"/>
                      <w:szCs w:val="21"/>
                      <w:highlight w:val="none"/>
                    </w:rPr>
                    <w:t>100以下</w:t>
                  </w:r>
                </w:p>
              </w:tc>
              <w:tc>
                <w:tcPr>
                  <w:tcW w:w="3436" w:type="dxa"/>
                  <w:vAlign w:val="center"/>
                </w:tcPr>
                <w:p w14:paraId="7082D0A2">
                  <w:pPr>
                    <w:adjustRightInd w:val="0"/>
                    <w:snapToGrid w:val="0"/>
                    <w:spacing w:line="288" w:lineRule="auto"/>
                    <w:jc w:val="center"/>
                    <w:rPr>
                      <w:rFonts w:hint="eastAsia" w:ascii="宋体" w:hAnsi="宋体" w:eastAsia="宋体" w:cs="宋体"/>
                      <w:kern w:val="0"/>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0</w:t>
                  </w:r>
                  <w:r>
                    <w:rPr>
                      <w:rFonts w:hint="eastAsia" w:ascii="宋体" w:hAnsi="宋体" w:eastAsia="宋体" w:cs="宋体"/>
                      <w:sz w:val="21"/>
                      <w:szCs w:val="21"/>
                      <w:highlight w:val="none"/>
                    </w:rPr>
                    <w:t>5</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不足叁仟元的按叁仟元收取</w:t>
                  </w:r>
                  <w:r>
                    <w:rPr>
                      <w:rFonts w:hint="eastAsia" w:ascii="宋体" w:hAnsi="宋体" w:eastAsia="宋体" w:cs="宋体"/>
                      <w:sz w:val="21"/>
                      <w:szCs w:val="21"/>
                      <w:highlight w:val="none"/>
                      <w:lang w:eastAsia="zh-CN"/>
                    </w:rPr>
                    <w:t>）</w:t>
                  </w:r>
                </w:p>
              </w:tc>
            </w:tr>
            <w:bookmarkEnd w:id="53"/>
          </w:tbl>
          <w:p w14:paraId="4491BC18">
            <w:pPr>
              <w:adjustRightInd w:val="0"/>
              <w:snapToGrid w:val="0"/>
              <w:spacing w:line="288" w:lineRule="auto"/>
              <w:rPr>
                <w:rFonts w:hint="eastAsia" w:ascii="宋体" w:hAnsi="宋体" w:eastAsia="宋体" w:cs="宋体"/>
                <w:sz w:val="21"/>
                <w:szCs w:val="21"/>
                <w:highlight w:val="none"/>
              </w:rPr>
            </w:pPr>
          </w:p>
        </w:tc>
      </w:tr>
      <w:tr w14:paraId="5532A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1CE5CB2">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（五）</w:t>
            </w:r>
          </w:p>
        </w:tc>
        <w:tc>
          <w:tcPr>
            <w:tcW w:w="1701" w:type="dxa"/>
            <w:vAlign w:val="center"/>
          </w:tcPr>
          <w:p w14:paraId="435B6DB8">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pacing w:val="-6"/>
                <w:sz w:val="21"/>
                <w:szCs w:val="21"/>
              </w:rPr>
              <w:t>磋商保证金（元）</w:t>
            </w:r>
          </w:p>
        </w:tc>
        <w:tc>
          <w:tcPr>
            <w:tcW w:w="6663" w:type="dxa"/>
            <w:vAlign w:val="center"/>
          </w:tcPr>
          <w:p w14:paraId="51E2BE82">
            <w:pPr>
              <w:adjustRightInd w:val="0"/>
              <w:snapToGrid w:val="0"/>
              <w:spacing w:line="288" w:lineRule="auto"/>
              <w:rPr>
                <w:rFonts w:hint="eastAsia" w:ascii="宋体" w:hAnsi="宋体" w:eastAsia="宋体" w:cs="宋体"/>
                <w:sz w:val="21"/>
                <w:szCs w:val="21"/>
              </w:rPr>
            </w:pPr>
            <w:r>
              <w:rPr>
                <w:rFonts w:hint="eastAsia" w:ascii="宋体" w:hAnsi="宋体" w:eastAsia="宋体" w:cs="宋体"/>
                <w:spacing w:val="-6"/>
                <w:sz w:val="21"/>
                <w:szCs w:val="21"/>
              </w:rPr>
              <w:t>无。</w:t>
            </w:r>
          </w:p>
        </w:tc>
      </w:tr>
      <w:tr w14:paraId="526CB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CC3B231">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（六）</w:t>
            </w:r>
          </w:p>
        </w:tc>
        <w:tc>
          <w:tcPr>
            <w:tcW w:w="1701" w:type="dxa"/>
            <w:vAlign w:val="center"/>
          </w:tcPr>
          <w:p w14:paraId="181B205C">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联合体响应</w:t>
            </w:r>
          </w:p>
        </w:tc>
        <w:tc>
          <w:tcPr>
            <w:tcW w:w="6663" w:type="dxa"/>
            <w:vAlign w:val="center"/>
          </w:tcPr>
          <w:p w14:paraId="7CCBF895">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本项目（是）接受联合体响应。</w:t>
            </w:r>
          </w:p>
        </w:tc>
      </w:tr>
      <w:tr w14:paraId="6882A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27C68BB7">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（七）</w:t>
            </w:r>
          </w:p>
        </w:tc>
        <w:tc>
          <w:tcPr>
            <w:tcW w:w="1701" w:type="dxa"/>
            <w:vAlign w:val="center"/>
          </w:tcPr>
          <w:p w14:paraId="507D84C7">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转包与分包</w:t>
            </w:r>
          </w:p>
        </w:tc>
        <w:tc>
          <w:tcPr>
            <w:tcW w:w="6663" w:type="dxa"/>
            <w:vAlign w:val="center"/>
          </w:tcPr>
          <w:p w14:paraId="15DE0C9F">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1.本项目不允许转包；</w:t>
            </w:r>
          </w:p>
          <w:p w14:paraId="5AE34B93">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2.本项目</w:t>
            </w:r>
            <w:r>
              <w:rPr>
                <w:rFonts w:hint="eastAsia" w:ascii="宋体" w:hAnsi="宋体" w:eastAsia="宋体" w:cs="宋体"/>
                <w:b/>
                <w:bCs/>
                <w:color w:val="auto"/>
                <w:sz w:val="21"/>
                <w:szCs w:val="21"/>
                <w:u w:val="single"/>
              </w:rPr>
              <w:t>不允许</w:t>
            </w:r>
            <w:r>
              <w:rPr>
                <w:rFonts w:hint="eastAsia" w:ascii="宋体" w:hAnsi="宋体" w:eastAsia="宋体" w:cs="宋体"/>
                <w:color w:val="auto"/>
                <w:sz w:val="21"/>
                <w:szCs w:val="21"/>
              </w:rPr>
              <w:t>分包，不适宜分包的理由是：</w:t>
            </w:r>
            <w:r>
              <w:rPr>
                <w:rFonts w:hint="eastAsia" w:ascii="宋体" w:hAnsi="宋体" w:eastAsia="宋体" w:cs="宋体"/>
                <w:color w:val="auto"/>
                <w:sz w:val="21"/>
                <w:szCs w:val="21"/>
                <w:u w:val="single"/>
              </w:rPr>
              <w:t xml:space="preserve"> 本项目为整体系统平台建设，为保证系统运行稳定性及兼容性，不宜分包 。</w:t>
            </w:r>
          </w:p>
        </w:tc>
      </w:tr>
      <w:tr w14:paraId="0F09A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0E127F76">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（八）</w:t>
            </w:r>
          </w:p>
        </w:tc>
        <w:tc>
          <w:tcPr>
            <w:tcW w:w="1701" w:type="dxa"/>
            <w:vAlign w:val="center"/>
          </w:tcPr>
          <w:p w14:paraId="6086F7E4">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b/>
                <w:bCs/>
                <w:sz w:val="21"/>
                <w:szCs w:val="21"/>
              </w:rPr>
              <w:t>信用记录</w:t>
            </w:r>
          </w:p>
        </w:tc>
        <w:tc>
          <w:tcPr>
            <w:tcW w:w="6663" w:type="dxa"/>
            <w:vAlign w:val="center"/>
          </w:tcPr>
          <w:p w14:paraId="75692FF7">
            <w:pPr>
              <w:adjustRightInd w:val="0"/>
              <w:snapToGrid w:val="0"/>
              <w:spacing w:line="288" w:lineRule="auto"/>
              <w:rPr>
                <w:rFonts w:hint="eastAsia" w:ascii="宋体" w:hAnsi="宋体" w:eastAsia="宋体" w:cs="宋体"/>
                <w:bCs/>
                <w:color w:val="auto"/>
                <w:sz w:val="21"/>
                <w:szCs w:val="21"/>
              </w:rPr>
            </w:pPr>
            <w:bookmarkStart w:id="54" w:name="_Hlk71808489"/>
            <w:r>
              <w:rPr>
                <w:rFonts w:hint="eastAsia" w:ascii="宋体" w:hAnsi="宋体" w:eastAsia="宋体" w:cs="宋体"/>
                <w:bCs/>
                <w:color w:val="auto"/>
                <w:sz w:val="21"/>
                <w:szCs w:val="21"/>
              </w:rPr>
              <w:t>根据财库[2016]125号《关于在政府采购活动中查询及使用信用记录有关问题的通知》要求，采购代理机构会对供应商信用记录进行查询并甄别。信用</w:t>
            </w:r>
            <w:r>
              <w:rPr>
                <w:rFonts w:hint="eastAsia" w:ascii="宋体" w:hAnsi="宋体" w:eastAsia="宋体" w:cs="宋体"/>
                <w:color w:val="auto"/>
                <w:sz w:val="21"/>
                <w:szCs w:val="21"/>
              </w:rPr>
              <w:t>信息查询的截止时点：响应截止时间；</w:t>
            </w:r>
          </w:p>
          <w:p w14:paraId="41E5AE90">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（1）查询渠道：“信用中国”（www.creditchina.gov.cn）、“中国政府采购网”（www.ccgp.gov.cn）；</w:t>
            </w:r>
          </w:p>
          <w:p w14:paraId="1B1AF8DB">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（2）信用信息查询记录和证据留存具体方式：采购代理机构经办人和监督人员将查询网页打印、签名与其他采购文件一并保存；</w:t>
            </w:r>
          </w:p>
          <w:p w14:paraId="77DBCDA3">
            <w:pPr>
              <w:adjustRightInd w:val="0"/>
              <w:snapToGrid w:val="0"/>
              <w:spacing w:line="288" w:lineRule="auto"/>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bCs/>
                <w:color w:val="auto"/>
                <w:sz w:val="21"/>
                <w:szCs w:val="21"/>
              </w:rPr>
              <w:t>）信用信息的使用规则：供应商被列入失信被执行人、重大税收违法案件当事人名单、政府采购严重违法失信行为记录名单的，拒绝其参与政府采购活动。</w:t>
            </w:r>
            <w:bookmarkEnd w:id="54"/>
          </w:p>
        </w:tc>
      </w:tr>
      <w:tr w14:paraId="2974B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2494200">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（九）</w:t>
            </w:r>
          </w:p>
        </w:tc>
        <w:tc>
          <w:tcPr>
            <w:tcW w:w="1701" w:type="dxa"/>
            <w:vAlign w:val="center"/>
          </w:tcPr>
          <w:p w14:paraId="2C18E650">
            <w:pPr>
              <w:adjustRightInd w:val="0"/>
              <w:snapToGrid w:val="0"/>
              <w:spacing w:line="288"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资格审查要求的资格证明材料</w:t>
            </w:r>
          </w:p>
        </w:tc>
        <w:tc>
          <w:tcPr>
            <w:tcW w:w="6663" w:type="dxa"/>
            <w:vAlign w:val="center"/>
          </w:tcPr>
          <w:p w14:paraId="3521C7A8">
            <w:pPr>
              <w:adjustRightInd w:val="0"/>
              <w:snapToGrid w:val="0"/>
              <w:spacing w:line="288" w:lineRule="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资格审查要求的资格证明材料（均需加盖公章）：</w:t>
            </w:r>
          </w:p>
          <w:p w14:paraId="30DDD64A">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（1）有效的法人或者其他组织的营业执照等证明文件，自然人的身份证明</w:t>
            </w:r>
          </w:p>
          <w:p w14:paraId="7C6551F2">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（2）符合参加政府采购活动应当具备的一般条件的承诺函</w:t>
            </w:r>
          </w:p>
          <w:p w14:paraId="0602F986">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（3）落实政府采购政策需满足的资格要求：</w:t>
            </w:r>
          </w:p>
          <w:p w14:paraId="620D6081">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1）中小企业声明函（若属于中小企业）</w:t>
            </w:r>
          </w:p>
          <w:p w14:paraId="478A4A66">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2）属于监狱企业的证明文件（若属于监狱企业）</w:t>
            </w:r>
          </w:p>
          <w:p w14:paraId="7D6959F2">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3）残疾人福利性单位声明函（若属于残疾人福利性单位）</w:t>
            </w:r>
          </w:p>
          <w:p w14:paraId="48173144">
            <w:pPr>
              <w:adjustRightInd w:val="0"/>
              <w:snapToGrid w:val="0"/>
              <w:spacing w:line="288"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4）联合协议、分包意向协议（如有）</w:t>
            </w:r>
          </w:p>
          <w:p w14:paraId="6C7367CB">
            <w:pPr>
              <w:adjustRightInd w:val="0"/>
              <w:snapToGrid w:val="0"/>
              <w:spacing w:line="288" w:lineRule="auto"/>
              <w:rPr>
                <w:rFonts w:hint="eastAsia" w:ascii="宋体" w:hAnsi="宋体" w:eastAsia="宋体" w:cs="宋体"/>
                <w:b/>
                <w:bCs/>
                <w:sz w:val="21"/>
                <w:szCs w:val="21"/>
                <w:highlight w:val="none"/>
              </w:rPr>
            </w:pPr>
            <w:r>
              <w:rPr>
                <w:rFonts w:hint="eastAsia" w:ascii="宋体" w:hAnsi="宋体" w:eastAsia="宋体" w:cs="宋体"/>
                <w:sz w:val="21"/>
                <w:szCs w:val="21"/>
                <w:highlight w:val="none"/>
              </w:rPr>
              <w:t>（4）本项目的特定资格要求证明材料：无</w:t>
            </w:r>
          </w:p>
        </w:tc>
      </w:tr>
      <w:tr w14:paraId="4CAEF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30579F6B">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w:t>
            </w:r>
          </w:p>
        </w:tc>
        <w:tc>
          <w:tcPr>
            <w:tcW w:w="1701" w:type="dxa"/>
            <w:vAlign w:val="center"/>
          </w:tcPr>
          <w:p w14:paraId="04396790">
            <w:pPr>
              <w:adjustRightInd w:val="0"/>
              <w:snapToGrid w:val="0"/>
              <w:spacing w:line="288" w:lineRule="auto"/>
              <w:jc w:val="center"/>
              <w:rPr>
                <w:rFonts w:hint="eastAsia" w:ascii="宋体" w:hAnsi="宋体" w:eastAsia="宋体" w:cs="宋体"/>
                <w:sz w:val="21"/>
                <w:szCs w:val="21"/>
                <w:highlight w:val="none"/>
              </w:rPr>
            </w:pPr>
            <w:r>
              <w:rPr>
                <w:rFonts w:hint="eastAsia" w:ascii="宋体" w:hAnsi="宋体" w:eastAsia="宋体" w:cs="宋体"/>
                <w:b/>
                <w:bCs/>
                <w:sz w:val="21"/>
                <w:szCs w:val="21"/>
                <w:highlight w:val="none"/>
              </w:rPr>
              <w:t>响应文件份数</w:t>
            </w:r>
          </w:p>
        </w:tc>
        <w:tc>
          <w:tcPr>
            <w:tcW w:w="6663" w:type="dxa"/>
            <w:vAlign w:val="center"/>
          </w:tcPr>
          <w:p w14:paraId="3658792E">
            <w:pPr>
              <w:adjustRightInd w:val="0"/>
              <w:snapToGrid w:val="0"/>
              <w:spacing w:line="288" w:lineRule="auto"/>
              <w:ind w:firstLine="422" w:firstLineChars="200"/>
              <w:jc w:val="left"/>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电子加密响应文件：政府采购云平台在线上传一份；备份响应文件：密封包装后EMS或顺丰邮寄形式递交一份（邮寄地址：杭州市西湖区玉古路173号中田大厦21楼H室，浙江求是招标代理有限公司（</w:t>
            </w:r>
            <w:r>
              <w:rPr>
                <w:rFonts w:hint="eastAsia" w:cs="宋体"/>
                <w:b/>
                <w:bCs/>
                <w:sz w:val="21"/>
                <w:szCs w:val="21"/>
                <w:highlight w:val="none"/>
                <w:lang w:eastAsia="zh-CN"/>
              </w:rPr>
              <w:t>阙家珍</w:t>
            </w:r>
            <w:r>
              <w:rPr>
                <w:rFonts w:hint="eastAsia" w:ascii="宋体" w:hAnsi="宋体" w:eastAsia="宋体" w:cs="宋体"/>
                <w:b/>
                <w:bCs/>
                <w:sz w:val="21"/>
                <w:szCs w:val="21"/>
                <w:highlight w:val="none"/>
              </w:rPr>
              <w:t>）收，电话：0571-</w:t>
            </w:r>
            <w:r>
              <w:rPr>
                <w:rFonts w:hint="eastAsia" w:cs="宋体"/>
                <w:b/>
                <w:bCs/>
                <w:sz w:val="21"/>
                <w:szCs w:val="21"/>
                <w:highlight w:val="none"/>
                <w:lang w:eastAsia="zh-CN"/>
              </w:rPr>
              <w:t>87670301</w:t>
            </w:r>
            <w:r>
              <w:rPr>
                <w:rFonts w:hint="eastAsia" w:ascii="宋体" w:hAnsi="宋体" w:eastAsia="宋体" w:cs="宋体"/>
                <w:b/>
                <w:bCs/>
                <w:sz w:val="21"/>
                <w:szCs w:val="21"/>
                <w:highlight w:val="none"/>
              </w:rPr>
              <w:t>，寄出后将（快递单号、项目名称、公司名称、联系方式等相关信息）发至：</w:t>
            </w:r>
            <w:r>
              <w:rPr>
                <w:rFonts w:hint="eastAsia" w:cs="宋体"/>
                <w:b/>
                <w:bCs/>
                <w:sz w:val="21"/>
                <w:szCs w:val="21"/>
                <w:highlight w:val="none"/>
                <w:lang w:eastAsia="zh-CN"/>
              </w:rPr>
              <w:t>zb02</w:t>
            </w:r>
            <w:r>
              <w:rPr>
                <w:rFonts w:hint="eastAsia" w:ascii="宋体" w:hAnsi="宋体" w:eastAsia="宋体" w:cs="宋体"/>
                <w:b/>
                <w:bCs/>
                <w:sz w:val="21"/>
                <w:szCs w:val="21"/>
                <w:highlight w:val="none"/>
              </w:rPr>
              <w:t>@qszb.net，以便查收）。</w:t>
            </w:r>
          </w:p>
          <w:p w14:paraId="481259F0">
            <w:pPr>
              <w:adjustRightInd w:val="0"/>
              <w:snapToGrid w:val="0"/>
              <w:spacing w:line="288" w:lineRule="auto"/>
              <w:ind w:firstLine="422" w:firstLineChars="200"/>
              <w:jc w:val="left"/>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特别说明：双休日和法定节假日不收件，供应商自行承担邮寄风险。</w:t>
            </w:r>
          </w:p>
        </w:tc>
      </w:tr>
      <w:tr w14:paraId="75F07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498D2AA3">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（十一）</w:t>
            </w:r>
          </w:p>
        </w:tc>
        <w:tc>
          <w:tcPr>
            <w:tcW w:w="1701" w:type="dxa"/>
            <w:vAlign w:val="center"/>
          </w:tcPr>
          <w:p w14:paraId="20F8203E">
            <w:pPr>
              <w:adjustRightInd w:val="0"/>
              <w:snapToGrid w:val="0"/>
              <w:spacing w:line="288" w:lineRule="auto"/>
              <w:jc w:val="center"/>
              <w:rPr>
                <w:rFonts w:hint="eastAsia" w:ascii="宋体" w:hAnsi="宋体" w:eastAsia="宋体" w:cs="宋体"/>
                <w:color w:val="auto"/>
                <w:sz w:val="21"/>
                <w:szCs w:val="21"/>
              </w:rPr>
            </w:pPr>
            <w:r>
              <w:rPr>
                <w:rFonts w:hint="eastAsia" w:ascii="宋体" w:hAnsi="宋体" w:eastAsia="宋体" w:cs="宋体"/>
                <w:b/>
                <w:bCs/>
                <w:color w:val="auto"/>
                <w:sz w:val="21"/>
                <w:szCs w:val="21"/>
              </w:rPr>
              <w:t>磋商报价</w:t>
            </w:r>
          </w:p>
        </w:tc>
        <w:tc>
          <w:tcPr>
            <w:tcW w:w="6663" w:type="dxa"/>
            <w:vAlign w:val="center"/>
          </w:tcPr>
          <w:p w14:paraId="10988810">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1.报价应按磋商文件要求的格式编制、填写报价内容（可自行增行），未按磋商文件要求编制、填写的响应文件可能被拒绝；</w:t>
            </w:r>
          </w:p>
          <w:p w14:paraId="03049159">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2.本次磋商采用人民币报价；</w:t>
            </w:r>
          </w:p>
          <w:p w14:paraId="7B08F5F8">
            <w:pPr>
              <w:adjustRightInd w:val="0"/>
              <w:snapToGrid w:val="0"/>
              <w:spacing w:line="288" w:lineRule="auto"/>
              <w:rPr>
                <w:rFonts w:hint="eastAsia" w:ascii="宋体" w:hAnsi="宋体" w:eastAsia="宋体" w:cs="宋体"/>
                <w:color w:val="auto"/>
                <w:sz w:val="21"/>
                <w:szCs w:val="21"/>
                <w:highlight w:val="none"/>
              </w:rPr>
            </w:pPr>
            <w:r>
              <w:rPr>
                <w:rFonts w:hint="eastAsia" w:ascii="宋体" w:hAnsi="宋体" w:eastAsia="宋体" w:cs="宋体"/>
                <w:sz w:val="21"/>
                <w:szCs w:val="21"/>
              </w:rPr>
              <w:t>3.最后磋商报价是</w:t>
            </w:r>
            <w:r>
              <w:rPr>
                <w:rFonts w:hint="eastAsia" w:ascii="宋体" w:hAnsi="宋体" w:eastAsia="宋体" w:cs="宋体"/>
                <w:color w:val="auto"/>
                <w:sz w:val="21"/>
                <w:szCs w:val="21"/>
              </w:rPr>
              <w:t>履行合同的最终价格，有关本项目实施所涉及的一切费用均计入报价。总价不为零，分项报价中部分产品、服务单价为零的，视作已包含在总价中。</w:t>
            </w:r>
          </w:p>
          <w:p w14:paraId="02414110">
            <w:pPr>
              <w:adjustRightInd w:val="0"/>
              <w:snapToGrid w:val="0"/>
              <w:spacing w:line="288" w:lineRule="auto"/>
              <w:rPr>
                <w:rFonts w:hint="eastAsia" w:ascii="宋体" w:hAnsi="宋体" w:eastAsia="宋体" w:cs="宋体"/>
                <w:color w:val="auto"/>
                <w:sz w:val="21"/>
                <w:szCs w:val="21"/>
                <w:highlight w:val="cyan"/>
              </w:rPr>
            </w:pPr>
            <w:r>
              <w:rPr>
                <w:rFonts w:hint="eastAsia" w:ascii="宋体" w:hAnsi="宋体" w:eastAsia="宋体" w:cs="宋体"/>
                <w:sz w:val="21"/>
                <w:szCs w:val="21"/>
                <w:highlight w:val="none"/>
              </w:rPr>
              <w:t>▲4.采购人将以合同形式有偿取得货物、工程和服务，不接受供应商给予的赠品、回扣或者与采购无关的其他商品、服务。</w:t>
            </w:r>
          </w:p>
        </w:tc>
      </w:tr>
      <w:tr w14:paraId="280D0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71D0931">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（十二）</w:t>
            </w:r>
          </w:p>
        </w:tc>
        <w:tc>
          <w:tcPr>
            <w:tcW w:w="1701" w:type="dxa"/>
            <w:vAlign w:val="center"/>
          </w:tcPr>
          <w:p w14:paraId="5BF189B0">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b/>
                <w:bCs/>
                <w:sz w:val="21"/>
                <w:szCs w:val="21"/>
              </w:rPr>
              <w:t>响应有效期</w:t>
            </w:r>
          </w:p>
        </w:tc>
        <w:tc>
          <w:tcPr>
            <w:tcW w:w="6663" w:type="dxa"/>
            <w:vAlign w:val="center"/>
          </w:tcPr>
          <w:p w14:paraId="5FF07706">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▲从提交响应文件的截止之日起90天。在原响应有效期满之前，如果出现特殊情况，采购人或采购代理机构以书面形式通知供应商延长响应有效期。</w:t>
            </w:r>
          </w:p>
        </w:tc>
      </w:tr>
      <w:tr w14:paraId="7F408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5A3C2B19">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（十三）</w:t>
            </w:r>
          </w:p>
        </w:tc>
        <w:tc>
          <w:tcPr>
            <w:tcW w:w="1701" w:type="dxa"/>
            <w:vAlign w:val="center"/>
          </w:tcPr>
          <w:p w14:paraId="6A40C5AD">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评审方法和评审标准</w:t>
            </w:r>
          </w:p>
        </w:tc>
        <w:tc>
          <w:tcPr>
            <w:tcW w:w="6663" w:type="dxa"/>
            <w:vAlign w:val="center"/>
          </w:tcPr>
          <w:p w14:paraId="263ADEEE">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详见“第四章  评审方法和评审标准”。</w:t>
            </w:r>
          </w:p>
        </w:tc>
      </w:tr>
      <w:tr w14:paraId="09A27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14695B66">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（十四）</w:t>
            </w:r>
          </w:p>
        </w:tc>
        <w:tc>
          <w:tcPr>
            <w:tcW w:w="1701" w:type="dxa"/>
            <w:vAlign w:val="center"/>
          </w:tcPr>
          <w:p w14:paraId="2A843283">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评审结果公示</w:t>
            </w:r>
          </w:p>
        </w:tc>
        <w:tc>
          <w:tcPr>
            <w:tcW w:w="6663" w:type="dxa"/>
            <w:vAlign w:val="center"/>
          </w:tcPr>
          <w:p w14:paraId="3DF1CECD">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评审结果公示媒体：浙江政府采购网（http://zfcg.czt.zj.gov.cn）。</w:t>
            </w:r>
          </w:p>
        </w:tc>
      </w:tr>
      <w:tr w14:paraId="02AD5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129" w:type="dxa"/>
            <w:vAlign w:val="center"/>
          </w:tcPr>
          <w:p w14:paraId="7C4E0A73">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（十五）</w:t>
            </w:r>
          </w:p>
        </w:tc>
        <w:tc>
          <w:tcPr>
            <w:tcW w:w="1701" w:type="dxa"/>
            <w:vAlign w:val="center"/>
          </w:tcPr>
          <w:p w14:paraId="30B00667">
            <w:pPr>
              <w:adjustRightInd w:val="0"/>
              <w:snapToGrid w:val="0"/>
              <w:spacing w:line="288" w:lineRule="auto"/>
              <w:jc w:val="center"/>
              <w:rPr>
                <w:rFonts w:hint="eastAsia" w:ascii="宋体" w:hAnsi="宋体" w:eastAsia="宋体" w:cs="宋体"/>
                <w:sz w:val="21"/>
                <w:szCs w:val="21"/>
              </w:rPr>
            </w:pPr>
            <w:r>
              <w:rPr>
                <w:rFonts w:hint="eastAsia" w:ascii="宋体" w:hAnsi="宋体" w:eastAsia="宋体" w:cs="宋体"/>
                <w:sz w:val="21"/>
                <w:szCs w:val="21"/>
              </w:rPr>
              <w:t>签订合同</w:t>
            </w:r>
          </w:p>
        </w:tc>
        <w:tc>
          <w:tcPr>
            <w:tcW w:w="6663" w:type="dxa"/>
            <w:vAlign w:val="center"/>
          </w:tcPr>
          <w:p w14:paraId="5B4E90FF">
            <w:pPr>
              <w:adjustRightInd w:val="0"/>
              <w:snapToGrid w:val="0"/>
              <w:spacing w:line="288" w:lineRule="auto"/>
              <w:rPr>
                <w:rFonts w:hint="eastAsia" w:ascii="宋体" w:hAnsi="宋体" w:eastAsia="宋体" w:cs="宋体"/>
                <w:sz w:val="21"/>
                <w:szCs w:val="21"/>
              </w:rPr>
            </w:pPr>
            <w:r>
              <w:rPr>
                <w:rFonts w:hint="eastAsia" w:ascii="宋体" w:hAnsi="宋体" w:eastAsia="宋体" w:cs="宋体"/>
                <w:sz w:val="21"/>
                <w:szCs w:val="21"/>
              </w:rPr>
              <w:t>成交通知书发出之日起30日内。</w:t>
            </w:r>
          </w:p>
        </w:tc>
      </w:tr>
    </w:tbl>
    <w:p w14:paraId="1F939093">
      <w:pPr>
        <w:adjustRightInd w:val="0"/>
        <w:snapToGrid w:val="0"/>
        <w:spacing w:line="288" w:lineRule="auto"/>
        <w:rPr>
          <w:sz w:val="21"/>
          <w:szCs w:val="21"/>
        </w:rPr>
      </w:pPr>
      <w:r>
        <w:rPr>
          <w:rFonts w:hint="eastAsia"/>
          <w:sz w:val="21"/>
          <w:szCs w:val="21"/>
        </w:rPr>
        <w:br w:type="page"/>
      </w:r>
    </w:p>
    <w:p w14:paraId="076E8810">
      <w:pPr>
        <w:adjustRightInd w:val="0"/>
        <w:snapToGrid w:val="0"/>
        <w:spacing w:line="288" w:lineRule="auto"/>
        <w:jc w:val="center"/>
        <w:outlineLvl w:val="1"/>
        <w:rPr>
          <w:b/>
          <w:bCs/>
          <w:sz w:val="21"/>
          <w:szCs w:val="21"/>
        </w:rPr>
      </w:pPr>
      <w:r>
        <w:rPr>
          <w:rFonts w:hint="eastAsia"/>
          <w:b/>
          <w:bCs/>
          <w:sz w:val="21"/>
          <w:szCs w:val="21"/>
        </w:rPr>
        <w:t>一、总则</w:t>
      </w:r>
    </w:p>
    <w:p w14:paraId="1F9D7B1E">
      <w:pPr>
        <w:adjustRightInd w:val="0"/>
        <w:snapToGrid w:val="0"/>
        <w:spacing w:line="288" w:lineRule="auto"/>
        <w:ind w:firstLine="420" w:firstLineChars="200"/>
        <w:rPr>
          <w:sz w:val="21"/>
          <w:szCs w:val="21"/>
        </w:rPr>
      </w:pPr>
      <w:bookmarkStart w:id="55" w:name="_Hlk97039780"/>
      <w:r>
        <w:rPr>
          <w:rFonts w:hint="eastAsia"/>
          <w:sz w:val="21"/>
          <w:szCs w:val="21"/>
        </w:rPr>
        <w:t>供应商应仔细阅读磋商文件的所有内容，按照磋商文件的要求提交响应文件，并对所提供的全部资料的真实性承担法律责任。</w:t>
      </w:r>
    </w:p>
    <w:bookmarkEnd w:id="55"/>
    <w:p w14:paraId="084BCB51">
      <w:pPr>
        <w:adjustRightInd w:val="0"/>
        <w:snapToGrid w:val="0"/>
        <w:spacing w:line="288" w:lineRule="auto"/>
        <w:rPr>
          <w:b/>
          <w:bCs/>
          <w:sz w:val="21"/>
          <w:szCs w:val="21"/>
        </w:rPr>
      </w:pPr>
      <w:r>
        <w:rPr>
          <w:rFonts w:hint="eastAsia"/>
          <w:b/>
          <w:bCs/>
          <w:sz w:val="21"/>
          <w:szCs w:val="21"/>
        </w:rPr>
        <w:t>（一）适用范围</w:t>
      </w:r>
    </w:p>
    <w:p w14:paraId="1F03E283">
      <w:pPr>
        <w:adjustRightInd w:val="0"/>
        <w:snapToGrid w:val="0"/>
        <w:spacing w:line="288" w:lineRule="auto"/>
        <w:ind w:firstLine="420" w:firstLineChars="200"/>
        <w:rPr>
          <w:sz w:val="21"/>
          <w:szCs w:val="21"/>
        </w:rPr>
      </w:pPr>
      <w:r>
        <w:rPr>
          <w:rFonts w:hint="eastAsia"/>
          <w:sz w:val="21"/>
          <w:szCs w:val="21"/>
        </w:rPr>
        <w:t>本磋商文件适用于</w:t>
      </w:r>
      <w:r>
        <w:rPr>
          <w:rFonts w:hint="eastAsia"/>
          <w:sz w:val="21"/>
          <w:szCs w:val="21"/>
          <w:lang w:eastAsia="zh-CN"/>
        </w:rPr>
        <w:t>浙江经济职业技术学院高等学历继续教育（2025级）线上教育平台服务</w:t>
      </w:r>
      <w:r>
        <w:rPr>
          <w:rFonts w:hint="eastAsia"/>
          <w:sz w:val="21"/>
          <w:szCs w:val="21"/>
        </w:rPr>
        <w:t>的磋商、评审、成交、验收、合同履约、付款等（法律、法规另有规定的，从其规定）。</w:t>
      </w:r>
    </w:p>
    <w:p w14:paraId="244B9A43">
      <w:pPr>
        <w:adjustRightInd w:val="0"/>
        <w:snapToGrid w:val="0"/>
        <w:spacing w:line="288" w:lineRule="auto"/>
        <w:rPr>
          <w:b/>
          <w:bCs/>
          <w:sz w:val="21"/>
          <w:szCs w:val="21"/>
        </w:rPr>
      </w:pPr>
      <w:r>
        <w:rPr>
          <w:rFonts w:hint="eastAsia"/>
          <w:b/>
          <w:bCs/>
          <w:sz w:val="21"/>
          <w:szCs w:val="21"/>
        </w:rPr>
        <w:t>（二）定义</w:t>
      </w:r>
    </w:p>
    <w:p w14:paraId="697AA3B3">
      <w:pPr>
        <w:adjustRightInd w:val="0"/>
        <w:snapToGrid w:val="0"/>
        <w:spacing w:line="288" w:lineRule="auto"/>
        <w:ind w:firstLine="420" w:firstLineChars="200"/>
        <w:rPr>
          <w:sz w:val="21"/>
          <w:szCs w:val="21"/>
        </w:rPr>
      </w:pPr>
      <w:r>
        <w:rPr>
          <w:rFonts w:hint="eastAsia"/>
          <w:sz w:val="21"/>
          <w:szCs w:val="21"/>
        </w:rPr>
        <w:t>1.“采购人”系指</w:t>
      </w:r>
      <w:r>
        <w:rPr>
          <w:rFonts w:hint="eastAsia"/>
          <w:sz w:val="21"/>
          <w:szCs w:val="21"/>
          <w:lang w:eastAsia="zh-CN"/>
        </w:rPr>
        <w:t>浙江经济职业技术学院</w:t>
      </w:r>
      <w:r>
        <w:rPr>
          <w:rFonts w:hint="eastAsia"/>
          <w:sz w:val="21"/>
          <w:szCs w:val="21"/>
        </w:rPr>
        <w:t>；</w:t>
      </w:r>
    </w:p>
    <w:p w14:paraId="40BE9E08">
      <w:pPr>
        <w:adjustRightInd w:val="0"/>
        <w:snapToGrid w:val="0"/>
        <w:spacing w:line="288" w:lineRule="auto"/>
        <w:ind w:firstLine="420" w:firstLineChars="200"/>
        <w:rPr>
          <w:sz w:val="21"/>
          <w:szCs w:val="21"/>
        </w:rPr>
      </w:pPr>
      <w:r>
        <w:rPr>
          <w:rFonts w:hint="eastAsia"/>
          <w:sz w:val="21"/>
          <w:szCs w:val="21"/>
        </w:rPr>
        <w:t>2.“采购代理机构”系指组织本次竞争性磋商的浙江求是招标代理有限公司；</w:t>
      </w:r>
    </w:p>
    <w:p w14:paraId="56850EEB">
      <w:pPr>
        <w:adjustRightInd w:val="0"/>
        <w:snapToGrid w:val="0"/>
        <w:spacing w:line="288" w:lineRule="auto"/>
        <w:ind w:firstLine="420" w:firstLineChars="200"/>
        <w:rPr>
          <w:sz w:val="21"/>
          <w:szCs w:val="21"/>
        </w:rPr>
      </w:pPr>
      <w:r>
        <w:rPr>
          <w:rFonts w:hint="eastAsia"/>
          <w:sz w:val="21"/>
          <w:szCs w:val="21"/>
        </w:rPr>
        <w:t>3.“供应商”系指响应磋商、参加竞争的法人、其他组织或者自然人；</w:t>
      </w:r>
    </w:p>
    <w:p w14:paraId="665753F5">
      <w:pPr>
        <w:adjustRightInd w:val="0"/>
        <w:snapToGrid w:val="0"/>
        <w:spacing w:line="288" w:lineRule="auto"/>
        <w:ind w:firstLine="420" w:firstLineChars="200"/>
        <w:rPr>
          <w:sz w:val="21"/>
          <w:szCs w:val="21"/>
        </w:rPr>
      </w:pPr>
      <w:r>
        <w:rPr>
          <w:rFonts w:hint="eastAsia"/>
          <w:sz w:val="21"/>
          <w:szCs w:val="21"/>
        </w:rPr>
        <w:t>4.“书面形式”包括合同书、信件和数据电文(包括电报、电传、传真、电子数据交换和电子邮件)等可以有形地表现所载内容的形式；</w:t>
      </w:r>
    </w:p>
    <w:p w14:paraId="1503F8A6">
      <w:pPr>
        <w:adjustRightInd w:val="0"/>
        <w:snapToGrid w:val="0"/>
        <w:spacing w:line="288" w:lineRule="auto"/>
        <w:ind w:firstLine="420" w:firstLineChars="200"/>
        <w:rPr>
          <w:rFonts w:cs="Times New Roman"/>
          <w:sz w:val="21"/>
          <w:szCs w:val="21"/>
        </w:rPr>
      </w:pPr>
      <w:bookmarkStart w:id="56" w:name="_Hlk97039762"/>
      <w:r>
        <w:rPr>
          <w:rFonts w:hint="eastAsia"/>
          <w:sz w:val="21"/>
          <w:szCs w:val="21"/>
        </w:rPr>
        <w:t>5.“电子加密响应文件”系指通过政采云电子交易客户端（政采云响应客户端）完成响应文件编制后生成并加密的数据电文形式的响应文件（文件扩展名为.jmbs）；“备份响应文件”系指与“电子加密响应文件”同时生成的数据电文形式的电子文件（文件扩展名为.bfbs）；</w:t>
      </w:r>
      <w:r>
        <w:rPr>
          <w:rFonts w:cs="Times New Roman"/>
          <w:sz w:val="21"/>
          <w:szCs w:val="21"/>
        </w:rPr>
        <w:t>“电子签名”系指数据电文中以电子形式所含、所附用于识别签名人身份并表明签名人认可其中内容的数据；</w:t>
      </w:r>
      <w:r>
        <w:rPr>
          <w:rFonts w:hint="eastAsia" w:cs="Times New Roman"/>
          <w:sz w:val="21"/>
          <w:szCs w:val="21"/>
        </w:rPr>
        <w:t>“公章”系指单位法定名称章。因特殊原因需要使用冠以法定名称的业务专用章的，响应时须提供《业务专用章使用说明函》（附件1）。</w:t>
      </w:r>
    </w:p>
    <w:p w14:paraId="3F8E1C53">
      <w:pPr>
        <w:adjustRightInd w:val="0"/>
        <w:snapToGrid w:val="0"/>
        <w:spacing w:line="288" w:lineRule="auto"/>
        <w:ind w:firstLine="396" w:firstLineChars="200"/>
        <w:jc w:val="left"/>
        <w:rPr>
          <w:rFonts w:cs="Times New Roman"/>
          <w:spacing w:val="-6"/>
          <w:sz w:val="21"/>
          <w:szCs w:val="21"/>
        </w:rPr>
      </w:pPr>
      <w:r>
        <w:rPr>
          <w:rFonts w:hint="eastAsia" w:cs="Times New Roman"/>
          <w:spacing w:val="-6"/>
          <w:sz w:val="21"/>
          <w:szCs w:val="21"/>
        </w:rPr>
        <w:t>磋商文件对响应文件签署、盖章的要求适用于电子签名。</w:t>
      </w:r>
    </w:p>
    <w:bookmarkEnd w:id="56"/>
    <w:p w14:paraId="59725C7A">
      <w:pPr>
        <w:adjustRightInd w:val="0"/>
        <w:snapToGrid w:val="0"/>
        <w:spacing w:line="288" w:lineRule="auto"/>
        <w:ind w:firstLine="420" w:firstLineChars="200"/>
        <w:rPr>
          <w:sz w:val="21"/>
          <w:szCs w:val="21"/>
        </w:rPr>
      </w:pPr>
      <w:r>
        <w:rPr>
          <w:sz w:val="21"/>
          <w:szCs w:val="21"/>
        </w:rPr>
        <w:t>6</w:t>
      </w:r>
      <w:r>
        <w:rPr>
          <w:rFonts w:hint="eastAsia"/>
          <w:sz w:val="21"/>
          <w:szCs w:val="21"/>
        </w:rPr>
        <w:t>.“▲”系指实质性要求条款，供应商应当做出实质性响应。</w:t>
      </w:r>
    </w:p>
    <w:p w14:paraId="560A08BA">
      <w:pPr>
        <w:adjustRightInd w:val="0"/>
        <w:snapToGrid w:val="0"/>
        <w:spacing w:line="288" w:lineRule="auto"/>
        <w:rPr>
          <w:b/>
          <w:bCs/>
          <w:sz w:val="21"/>
          <w:szCs w:val="21"/>
        </w:rPr>
      </w:pPr>
      <w:r>
        <w:rPr>
          <w:rFonts w:hint="eastAsia"/>
          <w:b/>
          <w:bCs/>
          <w:sz w:val="21"/>
          <w:szCs w:val="21"/>
        </w:rPr>
        <w:t>（三）采购方式</w:t>
      </w:r>
    </w:p>
    <w:p w14:paraId="023E1194">
      <w:pPr>
        <w:adjustRightInd w:val="0"/>
        <w:snapToGrid w:val="0"/>
        <w:spacing w:line="288" w:lineRule="auto"/>
        <w:ind w:firstLine="420" w:firstLineChars="200"/>
        <w:rPr>
          <w:sz w:val="21"/>
          <w:szCs w:val="21"/>
        </w:rPr>
      </w:pPr>
      <w:r>
        <w:rPr>
          <w:rFonts w:hint="eastAsia"/>
          <w:sz w:val="21"/>
          <w:szCs w:val="21"/>
        </w:rPr>
        <w:t>本次采购采用竞争性磋商（线上电子交易）方式进行。</w:t>
      </w:r>
    </w:p>
    <w:p w14:paraId="1D021387">
      <w:pPr>
        <w:adjustRightInd w:val="0"/>
        <w:snapToGrid w:val="0"/>
        <w:spacing w:line="288" w:lineRule="auto"/>
        <w:rPr>
          <w:b/>
          <w:bCs/>
          <w:sz w:val="21"/>
          <w:szCs w:val="21"/>
        </w:rPr>
      </w:pPr>
      <w:r>
        <w:rPr>
          <w:rFonts w:hint="eastAsia"/>
          <w:b/>
          <w:bCs/>
          <w:sz w:val="21"/>
          <w:szCs w:val="21"/>
        </w:rPr>
        <w:t>（四）竞争性磋商委托</w:t>
      </w:r>
    </w:p>
    <w:p w14:paraId="47AB57E7">
      <w:pPr>
        <w:adjustRightInd w:val="0"/>
        <w:snapToGrid w:val="0"/>
        <w:spacing w:line="288" w:lineRule="auto"/>
        <w:ind w:firstLine="420" w:firstLineChars="200"/>
        <w:rPr>
          <w:sz w:val="21"/>
          <w:szCs w:val="21"/>
        </w:rPr>
      </w:pPr>
      <w:r>
        <w:rPr>
          <w:rFonts w:hint="eastAsia"/>
          <w:sz w:val="21"/>
          <w:szCs w:val="21"/>
        </w:rPr>
        <w:t>▲</w:t>
      </w:r>
      <w:r>
        <w:rPr>
          <w:sz w:val="21"/>
          <w:szCs w:val="21"/>
        </w:rPr>
        <w:t>1.供应商代表是法定代表人（单位负责人、自然人本人）的，须提供本人身份证明。</w:t>
      </w:r>
    </w:p>
    <w:p w14:paraId="08074FB8">
      <w:pPr>
        <w:adjustRightInd w:val="0"/>
        <w:snapToGrid w:val="0"/>
        <w:spacing w:line="288" w:lineRule="auto"/>
        <w:ind w:firstLine="420" w:firstLineChars="200"/>
        <w:rPr>
          <w:sz w:val="21"/>
          <w:szCs w:val="21"/>
          <w:highlight w:val="none"/>
        </w:rPr>
      </w:pPr>
      <w:r>
        <w:rPr>
          <w:rFonts w:hint="eastAsia"/>
          <w:sz w:val="21"/>
          <w:szCs w:val="21"/>
        </w:rPr>
        <w:t>▲</w:t>
      </w:r>
      <w:r>
        <w:rPr>
          <w:sz w:val="21"/>
          <w:szCs w:val="21"/>
        </w:rPr>
        <w:t>2.供应商代表不是法定代表</w:t>
      </w:r>
      <w:r>
        <w:rPr>
          <w:sz w:val="21"/>
          <w:szCs w:val="21"/>
          <w:highlight w:val="none"/>
        </w:rPr>
        <w:t>人（单位负责人、自然人本人）的，须提供授权委托书（格式详见磋商文件第六章）</w:t>
      </w:r>
      <w:r>
        <w:rPr>
          <w:rFonts w:hint="eastAsia"/>
          <w:sz w:val="21"/>
          <w:szCs w:val="21"/>
          <w:highlight w:val="none"/>
        </w:rPr>
        <w:t>和授权代表社保缴纳证明（</w:t>
      </w:r>
      <w:r>
        <w:rPr>
          <w:rFonts w:hint="eastAsia"/>
          <w:sz w:val="21"/>
          <w:szCs w:val="21"/>
          <w:highlight w:val="none"/>
          <w:lang w:eastAsia="zh-CN"/>
        </w:rPr>
        <w:t>2024年09月</w:t>
      </w:r>
      <w:r>
        <w:rPr>
          <w:sz w:val="21"/>
          <w:szCs w:val="21"/>
          <w:highlight w:val="none"/>
        </w:rPr>
        <w:t>（含）以后任意一月）；</w:t>
      </w:r>
    </w:p>
    <w:p w14:paraId="0795EB08">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3.供应商委派不在本单位缴纳社保的人员作为授权代表的，应当在响应文件中，说明具体原因、授权代表缴纳社保的单位，并附列该授权代表缴纳社保清单。</w:t>
      </w:r>
    </w:p>
    <w:p w14:paraId="28E6C8C6">
      <w:pPr>
        <w:adjustRightInd w:val="0"/>
        <w:snapToGrid w:val="0"/>
        <w:spacing w:line="288" w:lineRule="auto"/>
        <w:rPr>
          <w:b/>
          <w:bCs/>
          <w:sz w:val="21"/>
          <w:szCs w:val="21"/>
          <w:highlight w:val="none"/>
        </w:rPr>
      </w:pPr>
      <w:r>
        <w:rPr>
          <w:rFonts w:hint="eastAsia"/>
          <w:b/>
          <w:bCs/>
          <w:sz w:val="21"/>
          <w:szCs w:val="21"/>
          <w:highlight w:val="none"/>
        </w:rPr>
        <w:t>（五）磋商费用</w:t>
      </w:r>
    </w:p>
    <w:p w14:paraId="3A57547C">
      <w:pPr>
        <w:adjustRightInd w:val="0"/>
        <w:snapToGrid w:val="0"/>
        <w:spacing w:line="288" w:lineRule="auto"/>
        <w:ind w:firstLine="420" w:firstLineChars="200"/>
        <w:rPr>
          <w:sz w:val="21"/>
          <w:szCs w:val="21"/>
          <w:highlight w:val="none"/>
        </w:rPr>
      </w:pPr>
      <w:r>
        <w:rPr>
          <w:rFonts w:hint="eastAsia"/>
          <w:sz w:val="21"/>
          <w:szCs w:val="21"/>
          <w:highlight w:val="none"/>
        </w:rPr>
        <w:t>1.不论磋商结果如何，供应商均应自行承担所有与磋商有关的全部费用；</w:t>
      </w:r>
    </w:p>
    <w:p w14:paraId="5B577199">
      <w:pPr>
        <w:adjustRightInd w:val="0"/>
        <w:snapToGrid w:val="0"/>
        <w:spacing w:line="288" w:lineRule="auto"/>
        <w:ind w:firstLine="420" w:firstLineChars="200"/>
        <w:rPr>
          <w:sz w:val="21"/>
          <w:szCs w:val="21"/>
          <w:highlight w:val="none"/>
        </w:rPr>
      </w:pPr>
      <w:r>
        <w:rPr>
          <w:rFonts w:hint="eastAsia"/>
          <w:sz w:val="21"/>
          <w:szCs w:val="21"/>
          <w:highlight w:val="none"/>
        </w:rPr>
        <w:t>2.成交供应商在成交通知书发出之日起七个工作日内，向采购代理机构交纳代理服务费；</w:t>
      </w:r>
    </w:p>
    <w:p w14:paraId="483799FB">
      <w:pPr>
        <w:adjustRightInd w:val="0"/>
        <w:snapToGrid w:val="0"/>
        <w:spacing w:line="288" w:lineRule="auto"/>
        <w:ind w:firstLine="420" w:firstLineChars="200"/>
        <w:rPr>
          <w:sz w:val="21"/>
          <w:szCs w:val="21"/>
          <w:highlight w:val="none"/>
        </w:rPr>
      </w:pPr>
      <w:r>
        <w:rPr>
          <w:rFonts w:hint="eastAsia"/>
          <w:sz w:val="21"/>
          <w:szCs w:val="21"/>
          <w:highlight w:val="none"/>
        </w:rPr>
        <w:t>3.成交供应商逾期支付代理服务费，须承担代理服务费每日百分之三的违约金，逾期十日未支付的，采购代理机构有权向杭州仲裁委员会对成交供应商提起仲裁，仲裁费用（包括仲裁受理费和仲裁处理费）均由成交供应商承担。</w:t>
      </w:r>
    </w:p>
    <w:p w14:paraId="7A29E62D">
      <w:pPr>
        <w:adjustRightInd w:val="0"/>
        <w:snapToGrid w:val="0"/>
        <w:spacing w:line="288" w:lineRule="auto"/>
        <w:ind w:firstLine="420" w:firstLineChars="200"/>
        <w:rPr>
          <w:sz w:val="21"/>
          <w:szCs w:val="21"/>
          <w:highlight w:val="none"/>
        </w:rPr>
      </w:pPr>
      <w:r>
        <w:rPr>
          <w:rFonts w:hint="eastAsia"/>
          <w:sz w:val="21"/>
          <w:szCs w:val="21"/>
          <w:highlight w:val="none"/>
        </w:rPr>
        <w:t>4</w:t>
      </w:r>
      <w:r>
        <w:rPr>
          <w:sz w:val="21"/>
          <w:szCs w:val="21"/>
          <w:highlight w:val="none"/>
        </w:rPr>
        <w:t>.</w:t>
      </w:r>
      <w:r>
        <w:rPr>
          <w:rFonts w:hint="eastAsia"/>
          <w:sz w:val="21"/>
          <w:szCs w:val="21"/>
          <w:highlight w:val="none"/>
        </w:rPr>
        <w:t>代理服务费收费标准（差额累进）：</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4"/>
        <w:gridCol w:w="3436"/>
      </w:tblGrid>
      <w:tr w14:paraId="567CB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1984" w:type="dxa"/>
            <w:vAlign w:val="center"/>
          </w:tcPr>
          <w:p w14:paraId="27365FF0">
            <w:pPr>
              <w:adjustRightInd w:val="0"/>
              <w:snapToGrid w:val="0"/>
              <w:spacing w:line="288" w:lineRule="auto"/>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成交金额（万元）</w:t>
            </w:r>
          </w:p>
        </w:tc>
        <w:tc>
          <w:tcPr>
            <w:tcW w:w="3436" w:type="dxa"/>
            <w:vAlign w:val="center"/>
          </w:tcPr>
          <w:p w14:paraId="5F7A4024">
            <w:pPr>
              <w:adjustRightInd w:val="0"/>
              <w:snapToGrid w:val="0"/>
              <w:spacing w:line="288" w:lineRule="auto"/>
              <w:jc w:val="center"/>
              <w:rPr>
                <w:rFonts w:hint="eastAsia" w:ascii="宋体" w:hAnsi="宋体" w:eastAsia="宋体" w:cs="宋体"/>
                <w:b/>
                <w:bCs/>
                <w:kern w:val="0"/>
                <w:sz w:val="21"/>
                <w:szCs w:val="21"/>
                <w:highlight w:val="none"/>
              </w:rPr>
            </w:pPr>
            <w:r>
              <w:rPr>
                <w:rFonts w:hint="eastAsia" w:ascii="宋体" w:hAnsi="宋体" w:eastAsia="宋体" w:cs="宋体"/>
                <w:b/>
                <w:bCs/>
                <w:kern w:val="0"/>
                <w:sz w:val="21"/>
                <w:szCs w:val="21"/>
                <w:highlight w:val="none"/>
              </w:rPr>
              <w:t>收费标准（费率，%）</w:t>
            </w:r>
          </w:p>
        </w:tc>
      </w:tr>
      <w:tr w14:paraId="2AD8A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84" w:type="dxa"/>
            <w:vAlign w:val="center"/>
          </w:tcPr>
          <w:p w14:paraId="1AF1835D">
            <w:pPr>
              <w:adjustRightInd w:val="0"/>
              <w:snapToGrid w:val="0"/>
              <w:spacing w:line="288" w:lineRule="auto"/>
              <w:jc w:val="center"/>
              <w:rPr>
                <w:rFonts w:hint="eastAsia" w:ascii="宋体" w:hAnsi="宋体" w:eastAsia="宋体" w:cs="宋体"/>
                <w:kern w:val="0"/>
                <w:sz w:val="21"/>
                <w:szCs w:val="21"/>
                <w:highlight w:val="none"/>
              </w:rPr>
            </w:pPr>
            <w:r>
              <w:rPr>
                <w:rFonts w:hint="eastAsia" w:ascii="宋体" w:hAnsi="宋体" w:eastAsia="宋体" w:cs="宋体"/>
                <w:sz w:val="21"/>
                <w:szCs w:val="21"/>
                <w:highlight w:val="none"/>
              </w:rPr>
              <w:t>100以下</w:t>
            </w:r>
          </w:p>
        </w:tc>
        <w:tc>
          <w:tcPr>
            <w:tcW w:w="3436" w:type="dxa"/>
            <w:vAlign w:val="center"/>
          </w:tcPr>
          <w:p w14:paraId="63FE4652">
            <w:pPr>
              <w:adjustRightInd w:val="0"/>
              <w:snapToGrid w:val="0"/>
              <w:spacing w:line="288" w:lineRule="auto"/>
              <w:jc w:val="center"/>
              <w:rPr>
                <w:rFonts w:hint="eastAsia" w:ascii="宋体" w:hAnsi="宋体" w:eastAsia="宋体" w:cs="宋体"/>
                <w:kern w:val="0"/>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0</w:t>
            </w:r>
            <w:r>
              <w:rPr>
                <w:rFonts w:hint="eastAsia" w:ascii="宋体" w:hAnsi="宋体" w:eastAsia="宋体" w:cs="宋体"/>
                <w:sz w:val="21"/>
                <w:szCs w:val="21"/>
                <w:highlight w:val="none"/>
              </w:rPr>
              <w:t>5</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不足叁仟元的按叁仟元收取</w:t>
            </w:r>
            <w:r>
              <w:rPr>
                <w:rFonts w:hint="eastAsia" w:ascii="宋体" w:hAnsi="宋体" w:eastAsia="宋体" w:cs="宋体"/>
                <w:sz w:val="21"/>
                <w:szCs w:val="21"/>
                <w:highlight w:val="none"/>
                <w:lang w:eastAsia="zh-CN"/>
              </w:rPr>
              <w:t>）</w:t>
            </w:r>
          </w:p>
        </w:tc>
      </w:tr>
    </w:tbl>
    <w:p w14:paraId="1A282F7E">
      <w:pPr>
        <w:adjustRightInd w:val="0"/>
        <w:snapToGrid w:val="0"/>
        <w:spacing w:line="288" w:lineRule="auto"/>
        <w:ind w:firstLine="420" w:firstLineChars="200"/>
        <w:rPr>
          <w:sz w:val="21"/>
          <w:szCs w:val="21"/>
          <w:highlight w:val="none"/>
        </w:rPr>
      </w:pPr>
      <w:r>
        <w:rPr>
          <w:rFonts w:hint="eastAsia"/>
          <w:sz w:val="21"/>
          <w:szCs w:val="21"/>
          <w:highlight w:val="none"/>
        </w:rPr>
        <w:t>5.磋商保证金（元）：无</w:t>
      </w:r>
    </w:p>
    <w:p w14:paraId="1FB87386">
      <w:pPr>
        <w:adjustRightInd w:val="0"/>
        <w:snapToGrid w:val="0"/>
        <w:spacing w:line="288" w:lineRule="auto"/>
        <w:rPr>
          <w:b/>
          <w:bCs/>
          <w:sz w:val="21"/>
          <w:szCs w:val="21"/>
          <w:highlight w:val="none"/>
        </w:rPr>
      </w:pPr>
      <w:r>
        <w:rPr>
          <w:rFonts w:hint="eastAsia"/>
          <w:b/>
          <w:bCs/>
          <w:sz w:val="21"/>
          <w:szCs w:val="21"/>
          <w:highlight w:val="none"/>
        </w:rPr>
        <w:t>（六）联合体响应</w:t>
      </w:r>
    </w:p>
    <w:p w14:paraId="444BAFEB">
      <w:pPr>
        <w:adjustRightInd w:val="0"/>
        <w:snapToGrid w:val="0"/>
        <w:spacing w:line="288" w:lineRule="auto"/>
        <w:ind w:firstLine="420" w:firstLineChars="200"/>
        <w:rPr>
          <w:sz w:val="21"/>
          <w:szCs w:val="21"/>
          <w:highlight w:val="none"/>
        </w:rPr>
      </w:pPr>
      <w:r>
        <w:rPr>
          <w:rFonts w:hint="eastAsia"/>
          <w:sz w:val="21"/>
          <w:szCs w:val="21"/>
          <w:highlight w:val="none"/>
        </w:rPr>
        <w:t>本项目（是）接受联合体响应。</w:t>
      </w:r>
    </w:p>
    <w:p w14:paraId="7B971553">
      <w:pPr>
        <w:spacing w:line="288" w:lineRule="auto"/>
        <w:ind w:firstLine="420" w:firstLineChars="200"/>
        <w:rPr>
          <w:rFonts w:cs="Times New Roman"/>
          <w:sz w:val="21"/>
          <w:szCs w:val="22"/>
          <w:highlight w:val="none"/>
        </w:rPr>
      </w:pPr>
      <w:bookmarkStart w:id="57" w:name="_Hlk104288918"/>
      <w:r>
        <w:rPr>
          <w:rFonts w:hint="eastAsia" w:cs="Times New Roman"/>
          <w:sz w:val="21"/>
          <w:szCs w:val="22"/>
          <w:highlight w:val="none"/>
        </w:rPr>
        <w:t>两个以上的自然人、法人或者其他组织可以组成一个联合体，以一个供应商的身份共同参加政府采购。</w:t>
      </w:r>
    </w:p>
    <w:p w14:paraId="7C06473A">
      <w:pPr>
        <w:adjustRightInd w:val="0"/>
        <w:snapToGrid w:val="0"/>
        <w:spacing w:line="288" w:lineRule="auto"/>
        <w:ind w:firstLine="420" w:firstLineChars="200"/>
        <w:rPr>
          <w:sz w:val="21"/>
          <w:szCs w:val="21"/>
          <w:highlight w:val="none"/>
        </w:rPr>
      </w:pPr>
      <w:r>
        <w:rPr>
          <w:rFonts w:hint="eastAsia" w:cs="Times New Roman"/>
          <w:sz w:val="21"/>
          <w:szCs w:val="22"/>
          <w:highlight w:val="none"/>
        </w:rPr>
        <w:t>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bookmarkEnd w:id="57"/>
    </w:p>
    <w:p w14:paraId="41A9F05F">
      <w:pPr>
        <w:adjustRightInd w:val="0"/>
        <w:snapToGrid w:val="0"/>
        <w:spacing w:line="288" w:lineRule="auto"/>
        <w:rPr>
          <w:b/>
          <w:bCs/>
          <w:sz w:val="21"/>
          <w:szCs w:val="21"/>
          <w:highlight w:val="none"/>
        </w:rPr>
      </w:pPr>
      <w:r>
        <w:rPr>
          <w:rFonts w:hint="eastAsia"/>
          <w:b/>
          <w:bCs/>
          <w:sz w:val="21"/>
          <w:szCs w:val="21"/>
          <w:highlight w:val="none"/>
        </w:rPr>
        <w:t>（七）转包与分包</w:t>
      </w:r>
    </w:p>
    <w:p w14:paraId="7D862803">
      <w:pPr>
        <w:adjustRightInd w:val="0"/>
        <w:snapToGrid w:val="0"/>
        <w:spacing w:line="288" w:lineRule="auto"/>
        <w:ind w:firstLine="424" w:firstLineChars="202"/>
        <w:jc w:val="left"/>
        <w:rPr>
          <w:sz w:val="21"/>
          <w:szCs w:val="21"/>
          <w:highlight w:val="none"/>
        </w:rPr>
      </w:pPr>
      <w:r>
        <w:rPr>
          <w:rFonts w:hint="eastAsia"/>
          <w:sz w:val="21"/>
          <w:szCs w:val="21"/>
          <w:highlight w:val="none"/>
        </w:rPr>
        <w:t>1.本项目不允许转包；</w:t>
      </w:r>
    </w:p>
    <w:p w14:paraId="691A6CAE">
      <w:pPr>
        <w:adjustRightInd w:val="0"/>
        <w:snapToGrid w:val="0"/>
        <w:spacing w:line="288" w:lineRule="auto"/>
        <w:ind w:firstLine="424" w:firstLineChars="202"/>
        <w:jc w:val="left"/>
        <w:rPr>
          <w:color w:val="auto"/>
          <w:sz w:val="21"/>
          <w:szCs w:val="21"/>
          <w:highlight w:val="none"/>
        </w:rPr>
      </w:pPr>
      <w:r>
        <w:rPr>
          <w:color w:val="auto"/>
          <w:sz w:val="21"/>
          <w:szCs w:val="21"/>
          <w:highlight w:val="none"/>
        </w:rPr>
        <w:t>2.本项目</w:t>
      </w:r>
      <w:r>
        <w:rPr>
          <w:b/>
          <w:bCs/>
          <w:color w:val="auto"/>
          <w:sz w:val="21"/>
          <w:szCs w:val="21"/>
          <w:highlight w:val="none"/>
          <w:u w:val="single"/>
        </w:rPr>
        <w:t>不允许</w:t>
      </w:r>
      <w:r>
        <w:rPr>
          <w:color w:val="auto"/>
          <w:sz w:val="21"/>
          <w:szCs w:val="21"/>
          <w:highlight w:val="none"/>
        </w:rPr>
        <w:t>分包，不适宜分包的理由是：</w:t>
      </w:r>
      <w:r>
        <w:rPr>
          <w:color w:val="auto"/>
          <w:sz w:val="21"/>
          <w:szCs w:val="21"/>
          <w:highlight w:val="none"/>
          <w:u w:val="single"/>
        </w:rPr>
        <w:t xml:space="preserve"> </w:t>
      </w:r>
      <w:r>
        <w:rPr>
          <w:rFonts w:hint="eastAsia" w:ascii="宋体" w:hAnsi="宋体" w:eastAsia="宋体" w:cs="宋体"/>
          <w:color w:val="auto"/>
          <w:sz w:val="21"/>
          <w:szCs w:val="21"/>
          <w:u w:val="single"/>
        </w:rPr>
        <w:t>本项目为整体系统平台建设，为保证系统运行稳定性及兼容性，不宜分包</w:t>
      </w:r>
      <w:r>
        <w:rPr>
          <w:color w:val="auto"/>
          <w:sz w:val="21"/>
          <w:szCs w:val="21"/>
          <w:highlight w:val="none"/>
          <w:u w:val="single"/>
        </w:rPr>
        <w:t xml:space="preserve"> 。</w:t>
      </w:r>
    </w:p>
    <w:p w14:paraId="794AFB88">
      <w:pPr>
        <w:adjustRightInd w:val="0"/>
        <w:snapToGrid w:val="0"/>
        <w:spacing w:line="288" w:lineRule="auto"/>
        <w:rPr>
          <w:b/>
          <w:bCs/>
          <w:sz w:val="21"/>
          <w:szCs w:val="21"/>
          <w:highlight w:val="none"/>
        </w:rPr>
      </w:pPr>
      <w:r>
        <w:rPr>
          <w:rFonts w:hint="eastAsia"/>
          <w:b/>
          <w:bCs/>
          <w:sz w:val="21"/>
          <w:szCs w:val="21"/>
          <w:highlight w:val="none"/>
        </w:rPr>
        <w:t>（八）质疑和投诉</w:t>
      </w:r>
    </w:p>
    <w:p w14:paraId="67A9FA1B">
      <w:pPr>
        <w:adjustRightInd w:val="0"/>
        <w:snapToGrid w:val="0"/>
        <w:spacing w:line="288" w:lineRule="auto"/>
        <w:ind w:firstLine="396" w:firstLineChars="200"/>
        <w:jc w:val="left"/>
        <w:rPr>
          <w:rFonts w:cs="Times New Roman"/>
          <w:spacing w:val="-6"/>
          <w:sz w:val="21"/>
          <w:szCs w:val="21"/>
          <w:highlight w:val="none"/>
        </w:rPr>
      </w:pPr>
      <w:bookmarkStart w:id="58" w:name="_Hlk92273406"/>
      <w:bookmarkStart w:id="59" w:name="_Hlk71884065"/>
      <w:r>
        <w:rPr>
          <w:rFonts w:hint="eastAsia" w:cs="Times New Roman"/>
          <w:spacing w:val="-6"/>
          <w:sz w:val="21"/>
          <w:szCs w:val="21"/>
          <w:highlight w:val="none"/>
        </w:rPr>
        <w:t>1</w:t>
      </w:r>
      <w:r>
        <w:rPr>
          <w:rFonts w:cs="Times New Roman"/>
          <w:spacing w:val="-6"/>
          <w:sz w:val="21"/>
          <w:szCs w:val="21"/>
          <w:highlight w:val="none"/>
        </w:rPr>
        <w:t>.</w:t>
      </w:r>
      <w:r>
        <w:rPr>
          <w:rFonts w:hint="eastAsia" w:cs="Times New Roman"/>
          <w:spacing w:val="-6"/>
          <w:sz w:val="21"/>
          <w:szCs w:val="21"/>
          <w:highlight w:val="none"/>
        </w:rPr>
        <w:t>供应商认为采购文件、采购过程、中标或者成交结果使自己的权益受到损害的，可以在知道或者应知其权益受到损害之日起</w:t>
      </w:r>
      <w:r>
        <w:rPr>
          <w:rFonts w:cs="Times New Roman"/>
          <w:spacing w:val="-6"/>
          <w:sz w:val="21"/>
          <w:szCs w:val="21"/>
          <w:highlight w:val="none"/>
        </w:rPr>
        <w:t>7个工作日内，以书面形式向采购人、采购代理机构提出质疑。</w:t>
      </w:r>
      <w:r>
        <w:rPr>
          <w:rFonts w:hint="eastAsia" w:cs="Times New Roman"/>
          <w:spacing w:val="-6"/>
          <w:sz w:val="21"/>
          <w:szCs w:val="21"/>
          <w:highlight w:val="none"/>
        </w:rPr>
        <w:t>质疑供应商对采购人、采购代理机构的答复不满意，或者采购人、采购代理机构未在规定时间内作出答复的，可以在答复期满后</w:t>
      </w:r>
      <w:r>
        <w:rPr>
          <w:rFonts w:cs="Times New Roman"/>
          <w:spacing w:val="-6"/>
          <w:sz w:val="21"/>
          <w:szCs w:val="21"/>
          <w:highlight w:val="none"/>
        </w:rPr>
        <w:t>15个工作日内向</w:t>
      </w:r>
      <w:r>
        <w:rPr>
          <w:rFonts w:hint="eastAsia" w:cs="Times New Roman"/>
          <w:spacing w:val="-6"/>
          <w:sz w:val="21"/>
          <w:szCs w:val="21"/>
          <w:highlight w:val="none"/>
        </w:rPr>
        <w:t>本级财政部门</w:t>
      </w:r>
      <w:r>
        <w:rPr>
          <w:rFonts w:cs="Times New Roman"/>
          <w:spacing w:val="-6"/>
          <w:sz w:val="21"/>
          <w:szCs w:val="21"/>
          <w:highlight w:val="none"/>
        </w:rPr>
        <w:t>提起投诉。</w:t>
      </w:r>
      <w:bookmarkEnd w:id="58"/>
    </w:p>
    <w:p w14:paraId="73E8DD1F">
      <w:pPr>
        <w:adjustRightInd w:val="0"/>
        <w:snapToGrid w:val="0"/>
        <w:spacing w:line="288" w:lineRule="auto"/>
        <w:ind w:firstLine="422" w:firstLineChars="200"/>
        <w:rPr>
          <w:b/>
          <w:bCs/>
          <w:sz w:val="21"/>
          <w:szCs w:val="21"/>
          <w:highlight w:val="none"/>
        </w:rPr>
      </w:pPr>
      <w:r>
        <w:rPr>
          <w:rFonts w:hint="eastAsia"/>
          <w:b/>
          <w:bCs/>
          <w:sz w:val="21"/>
          <w:szCs w:val="21"/>
          <w:highlight w:val="none"/>
        </w:rPr>
        <w:t>2.供应商提出质疑应当提交质疑函和必要的证明材料，质疑函范本、投诉书范本请到浙江政府采购网下载专区</w:t>
      </w:r>
      <w:r>
        <w:rPr>
          <w:b/>
          <w:bCs/>
          <w:sz w:val="21"/>
          <w:szCs w:val="21"/>
          <w:highlight w:val="none"/>
        </w:rPr>
        <w:t>下载。</w:t>
      </w:r>
      <w:r>
        <w:rPr>
          <w:rFonts w:hint="eastAsia"/>
          <w:b/>
          <w:bCs/>
          <w:sz w:val="21"/>
          <w:szCs w:val="21"/>
          <w:highlight w:val="none"/>
        </w:rPr>
        <w:t>质疑函应当包括下列内容：</w:t>
      </w:r>
    </w:p>
    <w:p w14:paraId="681A0411">
      <w:pPr>
        <w:adjustRightInd w:val="0"/>
        <w:snapToGrid w:val="0"/>
        <w:spacing w:line="288" w:lineRule="auto"/>
        <w:ind w:firstLine="420" w:firstLineChars="200"/>
        <w:rPr>
          <w:sz w:val="21"/>
          <w:szCs w:val="21"/>
          <w:highlight w:val="none"/>
        </w:rPr>
      </w:pPr>
      <w:r>
        <w:rPr>
          <w:rFonts w:hint="eastAsia"/>
          <w:sz w:val="21"/>
          <w:szCs w:val="21"/>
          <w:highlight w:val="none"/>
        </w:rPr>
        <w:t>（1）供应商的姓名或者名称、地址、邮编、联系人及联系电话；</w:t>
      </w:r>
    </w:p>
    <w:p w14:paraId="6321E495">
      <w:pPr>
        <w:adjustRightInd w:val="0"/>
        <w:snapToGrid w:val="0"/>
        <w:spacing w:line="288" w:lineRule="auto"/>
        <w:ind w:firstLine="420" w:firstLineChars="200"/>
        <w:rPr>
          <w:sz w:val="21"/>
          <w:szCs w:val="21"/>
          <w:highlight w:val="none"/>
        </w:rPr>
      </w:pPr>
      <w:r>
        <w:rPr>
          <w:rFonts w:hint="eastAsia"/>
          <w:sz w:val="21"/>
          <w:szCs w:val="21"/>
          <w:highlight w:val="none"/>
        </w:rPr>
        <w:t>（2）质疑项目的名称、编号；</w:t>
      </w:r>
    </w:p>
    <w:p w14:paraId="3EF3A20B">
      <w:pPr>
        <w:adjustRightInd w:val="0"/>
        <w:snapToGrid w:val="0"/>
        <w:spacing w:line="288" w:lineRule="auto"/>
        <w:ind w:firstLine="420" w:firstLineChars="200"/>
        <w:rPr>
          <w:sz w:val="21"/>
          <w:szCs w:val="21"/>
          <w:highlight w:val="none"/>
        </w:rPr>
      </w:pPr>
      <w:r>
        <w:rPr>
          <w:rFonts w:hint="eastAsia"/>
          <w:sz w:val="21"/>
          <w:szCs w:val="21"/>
          <w:highlight w:val="none"/>
        </w:rPr>
        <w:t>（3）具体、明确的质疑事项和与质疑事项相关的请求；</w:t>
      </w:r>
    </w:p>
    <w:p w14:paraId="2B7663D4">
      <w:pPr>
        <w:adjustRightInd w:val="0"/>
        <w:snapToGrid w:val="0"/>
        <w:spacing w:line="288" w:lineRule="auto"/>
        <w:ind w:firstLine="420" w:firstLineChars="200"/>
        <w:rPr>
          <w:sz w:val="21"/>
          <w:szCs w:val="21"/>
        </w:rPr>
      </w:pPr>
      <w:r>
        <w:rPr>
          <w:rFonts w:hint="eastAsia"/>
          <w:sz w:val="21"/>
          <w:szCs w:val="21"/>
        </w:rPr>
        <w:t>（4）事实依据；</w:t>
      </w:r>
    </w:p>
    <w:p w14:paraId="0D9FDA37">
      <w:pPr>
        <w:adjustRightInd w:val="0"/>
        <w:snapToGrid w:val="0"/>
        <w:spacing w:line="288" w:lineRule="auto"/>
        <w:ind w:firstLine="420" w:firstLineChars="200"/>
        <w:rPr>
          <w:sz w:val="21"/>
          <w:szCs w:val="21"/>
        </w:rPr>
      </w:pPr>
      <w:r>
        <w:rPr>
          <w:rFonts w:hint="eastAsia"/>
          <w:sz w:val="21"/>
          <w:szCs w:val="21"/>
        </w:rPr>
        <w:t>（5）必要的法律依据；</w:t>
      </w:r>
    </w:p>
    <w:p w14:paraId="0C1EC2D7">
      <w:pPr>
        <w:adjustRightInd w:val="0"/>
        <w:snapToGrid w:val="0"/>
        <w:spacing w:line="288" w:lineRule="auto"/>
        <w:ind w:firstLine="420" w:firstLineChars="200"/>
        <w:rPr>
          <w:sz w:val="21"/>
          <w:szCs w:val="21"/>
        </w:rPr>
      </w:pPr>
      <w:r>
        <w:rPr>
          <w:rFonts w:hint="eastAsia"/>
          <w:sz w:val="21"/>
          <w:szCs w:val="21"/>
        </w:rPr>
        <w:t>（6）提出质疑的日期。</w:t>
      </w:r>
    </w:p>
    <w:p w14:paraId="23902AA5">
      <w:pPr>
        <w:adjustRightInd w:val="0"/>
        <w:snapToGrid w:val="0"/>
        <w:spacing w:line="288" w:lineRule="auto"/>
        <w:ind w:firstLine="420" w:firstLineChars="200"/>
        <w:rPr>
          <w:sz w:val="21"/>
          <w:szCs w:val="21"/>
        </w:rPr>
      </w:pPr>
      <w:r>
        <w:rPr>
          <w:rFonts w:hint="eastAsia"/>
          <w:sz w:val="21"/>
          <w:szCs w:val="21"/>
        </w:rPr>
        <w:t>供应商为自然人的，应当由本人签名；供应商为法人或者其他组织的，应当由法定代表人、主要负责人，或者其授权代表签名或者盖章，并加盖公章。</w:t>
      </w:r>
    </w:p>
    <w:p w14:paraId="3FA41BE3">
      <w:pPr>
        <w:adjustRightInd w:val="0"/>
        <w:snapToGrid w:val="0"/>
        <w:spacing w:line="288" w:lineRule="auto"/>
        <w:ind w:firstLine="420" w:firstLineChars="200"/>
        <w:rPr>
          <w:b/>
          <w:bCs/>
          <w:sz w:val="21"/>
          <w:szCs w:val="21"/>
        </w:rPr>
      </w:pPr>
      <w:r>
        <w:rPr>
          <w:rFonts w:hint="eastAsia"/>
          <w:sz w:val="21"/>
          <w:szCs w:val="21"/>
        </w:rPr>
        <w:t>3.提出质疑的供应商应当是参与本项目磋商响应活动的供应商。</w:t>
      </w:r>
      <w:r>
        <w:rPr>
          <w:rFonts w:hint="eastAsia"/>
          <w:b/>
          <w:bCs/>
          <w:sz w:val="21"/>
          <w:szCs w:val="21"/>
        </w:rPr>
        <w:t>供应商在法定质疑期内应一次性提出针对同一采购程序环节的质疑。</w:t>
      </w:r>
    </w:p>
    <w:p w14:paraId="6A39E74C">
      <w:pPr>
        <w:adjustRightInd w:val="0"/>
        <w:snapToGrid w:val="0"/>
        <w:spacing w:line="288" w:lineRule="auto"/>
        <w:ind w:firstLine="420" w:firstLineChars="200"/>
        <w:rPr>
          <w:sz w:val="21"/>
          <w:szCs w:val="21"/>
        </w:rPr>
      </w:pPr>
      <w:r>
        <w:rPr>
          <w:rFonts w:hint="eastAsia"/>
          <w:sz w:val="21"/>
          <w:szCs w:val="21"/>
        </w:rPr>
        <w:t>4.根据《政府采购质疑和投诉办法》第三十七条的规定，投诉人在全国范围12个月内三次以上投诉查无实据的，由财政部门列入不良行为记录名单。</w:t>
      </w:r>
    </w:p>
    <w:p w14:paraId="7B617297">
      <w:pPr>
        <w:adjustRightInd w:val="0"/>
        <w:snapToGrid w:val="0"/>
        <w:spacing w:line="288" w:lineRule="auto"/>
        <w:ind w:firstLine="420" w:firstLineChars="200"/>
        <w:rPr>
          <w:sz w:val="21"/>
          <w:szCs w:val="21"/>
        </w:rPr>
      </w:pPr>
      <w:r>
        <w:rPr>
          <w:rFonts w:hint="eastAsia"/>
          <w:sz w:val="21"/>
          <w:szCs w:val="21"/>
        </w:rPr>
        <w:t>投诉人有下列行为之一的，属于虚假、恶意投诉，由财政部门列入不良行为记录名单，禁止其1至3年内参加政府采购活动：</w:t>
      </w:r>
    </w:p>
    <w:p w14:paraId="554C7C19">
      <w:pPr>
        <w:adjustRightInd w:val="0"/>
        <w:snapToGrid w:val="0"/>
        <w:spacing w:line="288" w:lineRule="auto"/>
        <w:ind w:firstLine="420" w:firstLineChars="200"/>
        <w:rPr>
          <w:sz w:val="21"/>
          <w:szCs w:val="21"/>
        </w:rPr>
      </w:pPr>
      <w:r>
        <w:rPr>
          <w:rFonts w:hint="eastAsia"/>
          <w:sz w:val="21"/>
          <w:szCs w:val="21"/>
        </w:rPr>
        <w:t>（1）捏造事实；</w:t>
      </w:r>
    </w:p>
    <w:p w14:paraId="4C317D6C">
      <w:pPr>
        <w:adjustRightInd w:val="0"/>
        <w:snapToGrid w:val="0"/>
        <w:spacing w:line="288" w:lineRule="auto"/>
        <w:ind w:firstLine="420" w:firstLineChars="200"/>
        <w:rPr>
          <w:sz w:val="21"/>
          <w:szCs w:val="21"/>
        </w:rPr>
      </w:pPr>
      <w:r>
        <w:rPr>
          <w:rFonts w:hint="eastAsia"/>
          <w:sz w:val="21"/>
          <w:szCs w:val="21"/>
        </w:rPr>
        <w:t>（2）提供虚假材料；</w:t>
      </w:r>
    </w:p>
    <w:p w14:paraId="38B0CE70">
      <w:pPr>
        <w:adjustRightInd w:val="0"/>
        <w:snapToGrid w:val="0"/>
        <w:spacing w:line="288" w:lineRule="auto"/>
        <w:ind w:firstLine="420" w:firstLineChars="200"/>
        <w:rPr>
          <w:sz w:val="21"/>
          <w:szCs w:val="21"/>
        </w:rPr>
      </w:pPr>
      <w:r>
        <w:rPr>
          <w:rFonts w:hint="eastAsia"/>
          <w:sz w:val="21"/>
          <w:szCs w:val="21"/>
        </w:rPr>
        <w:t>（3）以非法手段取得证明材料。证据来源的合法性存在明显疑问，投诉人无法证明其取得方式合法的，视为以非法手段取得证明材料。</w:t>
      </w:r>
    </w:p>
    <w:bookmarkEnd w:id="59"/>
    <w:p w14:paraId="3F57D67E">
      <w:pPr>
        <w:adjustRightInd w:val="0"/>
        <w:snapToGrid w:val="0"/>
        <w:spacing w:line="288" w:lineRule="auto"/>
        <w:outlineLvl w:val="9"/>
        <w:rPr>
          <w:b/>
          <w:spacing w:val="-6"/>
          <w:kern w:val="0"/>
          <w:sz w:val="21"/>
          <w:szCs w:val="21"/>
        </w:rPr>
      </w:pPr>
      <w:bookmarkStart w:id="60" w:name="_Hlk92273111"/>
      <w:r>
        <w:rPr>
          <w:b/>
          <w:spacing w:val="-6"/>
          <w:kern w:val="0"/>
          <w:sz w:val="21"/>
          <w:szCs w:val="21"/>
        </w:rPr>
        <w:t>（</w:t>
      </w:r>
      <w:r>
        <w:rPr>
          <w:rFonts w:hint="eastAsia"/>
          <w:b/>
          <w:spacing w:val="-6"/>
          <w:kern w:val="0"/>
          <w:sz w:val="21"/>
          <w:szCs w:val="21"/>
        </w:rPr>
        <w:t>九</w:t>
      </w:r>
      <w:r>
        <w:rPr>
          <w:b/>
          <w:spacing w:val="-6"/>
          <w:kern w:val="0"/>
          <w:sz w:val="21"/>
          <w:szCs w:val="21"/>
        </w:rPr>
        <w:t>）</w:t>
      </w:r>
      <w:r>
        <w:rPr>
          <w:rFonts w:hint="eastAsia"/>
          <w:b/>
          <w:spacing w:val="-6"/>
          <w:kern w:val="0"/>
          <w:sz w:val="21"/>
          <w:szCs w:val="21"/>
        </w:rPr>
        <w:t>采购项目需要落实的政府采购政策</w:t>
      </w:r>
    </w:p>
    <w:bookmarkEnd w:id="60"/>
    <w:p w14:paraId="127DF279">
      <w:pPr>
        <w:keepNext w:val="0"/>
        <w:keepLines w:val="0"/>
        <w:pageBreakBefore w:val="0"/>
        <w:widowControl w:val="0"/>
        <w:kinsoku/>
        <w:wordWrap/>
        <w:overflowPunct/>
        <w:topLinePunct w:val="0"/>
        <w:autoSpaceDE/>
        <w:autoSpaceDN/>
        <w:bidi w:val="0"/>
        <w:adjustRightInd w:val="0"/>
        <w:snapToGrid w:val="0"/>
        <w:spacing w:line="288" w:lineRule="auto"/>
        <w:ind w:firstLine="422" w:firstLineChars="200"/>
        <w:textAlignment w:val="auto"/>
        <w:outlineLvl w:val="9"/>
        <w:rPr>
          <w:rFonts w:hint="eastAsia" w:ascii="宋体" w:hAnsi="宋体" w:eastAsia="宋体" w:cs="宋体"/>
          <w:b/>
          <w:bCs/>
          <w:i w:val="0"/>
          <w:iCs w:val="0"/>
          <w:sz w:val="21"/>
          <w:szCs w:val="21"/>
        </w:rPr>
      </w:pPr>
      <w:r>
        <w:rPr>
          <w:rFonts w:hint="eastAsia" w:ascii="宋体" w:hAnsi="宋体" w:eastAsia="宋体" w:cs="宋体"/>
          <w:b/>
          <w:bCs/>
          <w:i w:val="0"/>
          <w:iCs w:val="0"/>
          <w:sz w:val="21"/>
          <w:szCs w:val="21"/>
          <w:lang w:val="en-US" w:eastAsia="zh-CN"/>
        </w:rPr>
        <w:t>1.</w:t>
      </w:r>
      <w:r>
        <w:rPr>
          <w:rFonts w:hint="eastAsia" w:ascii="宋体" w:hAnsi="宋体" w:eastAsia="宋体" w:cs="宋体"/>
          <w:b/>
          <w:bCs/>
          <w:i w:val="0"/>
          <w:iCs w:val="0"/>
          <w:sz w:val="21"/>
          <w:szCs w:val="21"/>
        </w:rPr>
        <w:t>进口产品</w:t>
      </w:r>
    </w:p>
    <w:p w14:paraId="62C8B92F">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sz w:val="21"/>
          <w:szCs w:val="21"/>
        </w:rPr>
        <w:t>本项目原则上采购本国生产的货物、服务，不允许采购进口产品。优先采购向我国企业转让技术、与我国企业</w:t>
      </w:r>
      <w:r>
        <w:rPr>
          <w:rFonts w:hint="eastAsia" w:ascii="宋体" w:hAnsi="宋体" w:eastAsia="宋体" w:cs="宋体"/>
          <w:i w:val="0"/>
          <w:iCs w:val="0"/>
          <w:color w:val="auto"/>
          <w:sz w:val="21"/>
          <w:szCs w:val="21"/>
          <w:highlight w:val="none"/>
        </w:rPr>
        <w:t>签订消化吸收再创新方案的供应商的进口产品。</w:t>
      </w:r>
    </w:p>
    <w:p w14:paraId="1356C21C">
      <w:pPr>
        <w:keepNext w:val="0"/>
        <w:keepLines w:val="0"/>
        <w:pageBreakBefore w:val="0"/>
        <w:widowControl w:val="0"/>
        <w:shd w:val="clear" w:color="auto" w:fill="FFFFFF"/>
        <w:kinsoku/>
        <w:wordWrap/>
        <w:overflowPunct/>
        <w:topLinePunct w:val="0"/>
        <w:autoSpaceDE/>
        <w:autoSpaceDN/>
        <w:bidi w:val="0"/>
        <w:adjustRightInd w:val="0"/>
        <w:snapToGrid w:val="0"/>
        <w:spacing w:line="288" w:lineRule="auto"/>
        <w:ind w:firstLine="369" w:firstLineChars="176"/>
        <w:jc w:val="left"/>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采购人已经在采购活动开始前向财政部门提出申请并获得财政部门审核同意</w:t>
      </w:r>
      <w:r>
        <w:rPr>
          <w:rFonts w:hint="eastAsia" w:ascii="宋体" w:hAnsi="宋体" w:eastAsia="宋体" w:cs="宋体"/>
          <w:i w:val="0"/>
          <w:iCs w:val="0"/>
          <w:color w:val="auto"/>
          <w:sz w:val="21"/>
          <w:szCs w:val="21"/>
          <w:highlight w:val="none"/>
          <w:lang w:eastAsia="zh-CN"/>
        </w:rPr>
        <w:t>（高校和科研院所采购用于科研的进口仪器设备，以及其他根据财政部规定实行备案管理的，实行备案管理）</w:t>
      </w:r>
      <w:r>
        <w:rPr>
          <w:rFonts w:hint="eastAsia" w:ascii="宋体" w:hAnsi="宋体" w:eastAsia="宋体" w:cs="宋体"/>
          <w:i w:val="0"/>
          <w:iCs w:val="0"/>
          <w:color w:val="auto"/>
          <w:sz w:val="21"/>
          <w:szCs w:val="21"/>
          <w:highlight w:val="none"/>
        </w:rPr>
        <w:t>购买进口产品的，将在</w:t>
      </w:r>
      <w:r>
        <w:rPr>
          <w:rFonts w:hint="eastAsia" w:ascii="宋体" w:hAnsi="宋体" w:eastAsia="宋体" w:cs="宋体"/>
          <w:i w:val="0"/>
          <w:iCs w:val="0"/>
          <w:color w:val="auto"/>
          <w:sz w:val="21"/>
          <w:szCs w:val="21"/>
          <w:highlight w:val="none"/>
          <w:lang w:val="en-US" w:eastAsia="zh-CN"/>
        </w:rPr>
        <w:t>磋商文件</w:t>
      </w:r>
      <w:r>
        <w:rPr>
          <w:rFonts w:hint="eastAsia" w:ascii="宋体" w:hAnsi="宋体" w:eastAsia="宋体" w:cs="宋体"/>
          <w:i w:val="0"/>
          <w:iCs w:val="0"/>
          <w:color w:val="auto"/>
          <w:sz w:val="21"/>
          <w:szCs w:val="21"/>
          <w:highlight w:val="none"/>
        </w:rPr>
        <w:t>中明确规定可以采购进口产品（但如果因信息不对称等原因，仍有满足需求的国内产品要求参与采购竞争的，不会对其加以限制，仍将按照公平竞争原则实施采购）</w:t>
      </w:r>
      <w:r>
        <w:rPr>
          <w:rFonts w:hint="eastAsia" w:ascii="宋体" w:hAnsi="宋体" w:eastAsia="宋体" w:cs="宋体"/>
          <w:i w:val="0"/>
          <w:iCs w:val="0"/>
          <w:color w:val="auto"/>
          <w:sz w:val="21"/>
          <w:szCs w:val="21"/>
          <w:highlight w:val="none"/>
          <w:lang w:eastAsia="zh-CN"/>
        </w:rPr>
        <w:t>。</w:t>
      </w:r>
    </w:p>
    <w:p w14:paraId="06A2C18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进口产品是指通过中国海关报关验放进入中国境内且产自关境外的产品。关于关境和海关特殊监管区域产品认定、已在境内多次流转进口产品认定，按照《关于政府采购进口产品管理有关问题的通知》（财办库[2008]248号）执行。</w:t>
      </w:r>
    </w:p>
    <w:p w14:paraId="6CEE5DC4">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2.</w:t>
      </w:r>
      <w:r>
        <w:rPr>
          <w:rFonts w:hint="eastAsia" w:ascii="宋体" w:hAnsi="宋体" w:eastAsia="宋体" w:cs="宋体"/>
          <w:b/>
          <w:bCs/>
          <w:i w:val="0"/>
          <w:iCs w:val="0"/>
          <w:color w:val="auto"/>
          <w:sz w:val="21"/>
          <w:szCs w:val="21"/>
          <w:highlight w:val="none"/>
        </w:rPr>
        <w:t>支持绿色发展</w:t>
      </w:r>
    </w:p>
    <w:p w14:paraId="2AE1B642">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rPr>
        <w:t>采购人拟采购的产品属于</w:t>
      </w:r>
      <w:r>
        <w:rPr>
          <w:rFonts w:hint="eastAsia" w:ascii="宋体" w:hAnsi="宋体" w:eastAsia="宋体" w:cs="宋体"/>
          <w:i w:val="0"/>
          <w:iCs w:val="0"/>
          <w:color w:val="auto"/>
          <w:sz w:val="21"/>
          <w:szCs w:val="21"/>
          <w:highlight w:val="none"/>
          <w:lang w:eastAsia="zh-CN"/>
        </w:rPr>
        <w:t>节能产品、</w:t>
      </w:r>
      <w:r>
        <w:rPr>
          <w:rFonts w:hint="eastAsia" w:ascii="宋体" w:hAnsi="宋体" w:eastAsia="宋体" w:cs="宋体"/>
          <w:i w:val="0"/>
          <w:iCs w:val="0"/>
          <w:color w:val="auto"/>
          <w:sz w:val="21"/>
          <w:szCs w:val="21"/>
          <w:highlight w:val="none"/>
          <w:lang w:val="en-US" w:eastAsia="zh-CN"/>
        </w:rPr>
        <w:t>环境标志产品</w:t>
      </w:r>
      <w:r>
        <w:rPr>
          <w:rFonts w:hint="eastAsia" w:ascii="宋体" w:hAnsi="宋体" w:eastAsia="宋体" w:cs="宋体"/>
          <w:i w:val="0"/>
          <w:iCs w:val="0"/>
          <w:color w:val="auto"/>
          <w:sz w:val="21"/>
          <w:szCs w:val="21"/>
          <w:highlight w:val="none"/>
          <w:lang w:eastAsia="zh-CN"/>
        </w:rPr>
        <w:t>政府采购品目清单</w:t>
      </w:r>
      <w:r>
        <w:rPr>
          <w:rFonts w:hint="eastAsia" w:ascii="宋体" w:hAnsi="宋体" w:eastAsia="宋体" w:cs="宋体"/>
          <w:i w:val="0"/>
          <w:iCs w:val="0"/>
          <w:color w:val="auto"/>
          <w:sz w:val="21"/>
          <w:szCs w:val="21"/>
          <w:highlight w:val="none"/>
        </w:rPr>
        <w:t>范围的，将依据国家确定的认证机构出具的、处于有效期之内的节能产品、环境标志产品认证证书，对获得证书的产品实施政府优先采购或强制采购。</w:t>
      </w:r>
    </w:p>
    <w:p w14:paraId="3B3C68CA">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采购人拟采购产品属于节能产品政府采购清单规定必须强制采购的，</w:t>
      </w:r>
      <w:r>
        <w:rPr>
          <w:rFonts w:hint="eastAsia" w:ascii="宋体" w:hAnsi="宋体" w:eastAsia="宋体" w:cs="宋体"/>
          <w:i w:val="0"/>
          <w:iCs w:val="0"/>
          <w:color w:val="auto"/>
          <w:sz w:val="21"/>
          <w:szCs w:val="21"/>
          <w:highlight w:val="none"/>
          <w:u w:val="none"/>
        </w:rPr>
        <w:t>将在</w:t>
      </w:r>
      <w:r>
        <w:rPr>
          <w:rFonts w:hint="eastAsia" w:ascii="宋体" w:hAnsi="宋体" w:eastAsia="宋体" w:cs="宋体"/>
          <w:i w:val="0"/>
          <w:iCs w:val="0"/>
          <w:color w:val="auto"/>
          <w:sz w:val="21"/>
          <w:szCs w:val="21"/>
          <w:highlight w:val="none"/>
          <w:u w:val="none"/>
          <w:lang w:val="en-US" w:eastAsia="zh-CN"/>
        </w:rPr>
        <w:t>磋商文件</w:t>
      </w:r>
      <w:r>
        <w:rPr>
          <w:rFonts w:hint="eastAsia" w:ascii="宋体" w:hAnsi="宋体" w:eastAsia="宋体" w:cs="宋体"/>
          <w:i w:val="0"/>
          <w:iCs w:val="0"/>
          <w:color w:val="auto"/>
          <w:sz w:val="21"/>
          <w:szCs w:val="21"/>
          <w:highlight w:val="none"/>
          <w:u w:val="none"/>
        </w:rPr>
        <w:t>中明确载明</w:t>
      </w:r>
      <w:r>
        <w:rPr>
          <w:rFonts w:hint="eastAsia" w:ascii="宋体" w:hAnsi="宋体" w:eastAsia="宋体" w:cs="宋体"/>
          <w:i w:val="0"/>
          <w:iCs w:val="0"/>
          <w:color w:val="auto"/>
          <w:sz w:val="21"/>
          <w:szCs w:val="21"/>
          <w:highlight w:val="none"/>
        </w:rPr>
        <w:t>，供应商相应的</w:t>
      </w:r>
      <w:r>
        <w:rPr>
          <w:rFonts w:hint="eastAsia" w:ascii="宋体" w:hAnsi="宋体" w:eastAsia="宋体" w:cs="宋体"/>
          <w:i w:val="0"/>
          <w:iCs w:val="0"/>
          <w:color w:val="auto"/>
          <w:sz w:val="21"/>
          <w:szCs w:val="21"/>
          <w:highlight w:val="none"/>
          <w:lang w:val="en-US" w:eastAsia="zh-CN"/>
        </w:rPr>
        <w:t>响应</w:t>
      </w:r>
      <w:r>
        <w:rPr>
          <w:rFonts w:hint="eastAsia" w:ascii="宋体" w:hAnsi="宋体" w:eastAsia="宋体" w:cs="宋体"/>
          <w:i w:val="0"/>
          <w:iCs w:val="0"/>
          <w:color w:val="auto"/>
          <w:sz w:val="21"/>
          <w:szCs w:val="21"/>
          <w:highlight w:val="none"/>
        </w:rPr>
        <w:t>产品须提供国家确定的认证机构出具的、处于有效期之内的节能产品认证证书。</w:t>
      </w:r>
    </w:p>
    <w:p w14:paraId="517A7F79">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3.</w:t>
      </w:r>
      <w:r>
        <w:rPr>
          <w:rFonts w:hint="eastAsia" w:ascii="宋体" w:hAnsi="宋体" w:eastAsia="宋体" w:cs="宋体"/>
          <w:b/>
          <w:bCs/>
          <w:i w:val="0"/>
          <w:iCs w:val="0"/>
          <w:color w:val="auto"/>
          <w:sz w:val="21"/>
          <w:szCs w:val="21"/>
          <w:highlight w:val="none"/>
        </w:rPr>
        <w:t>支持中小企业发展</w:t>
      </w:r>
    </w:p>
    <w:p w14:paraId="26F733D2">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3.1 </w:t>
      </w:r>
      <w:r>
        <w:rPr>
          <w:rFonts w:hint="eastAsia" w:ascii="宋体" w:hAnsi="宋体" w:eastAsia="宋体" w:cs="宋体"/>
          <w:i w:val="0"/>
          <w:iCs w:val="0"/>
          <w:color w:val="auto"/>
          <w:sz w:val="21"/>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AAB8189">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3.2 </w:t>
      </w:r>
      <w:r>
        <w:rPr>
          <w:rFonts w:hint="eastAsia" w:ascii="宋体" w:hAnsi="宋体" w:eastAsia="宋体" w:cs="宋体"/>
          <w:i w:val="0"/>
          <w:iCs w:val="0"/>
          <w:color w:val="auto"/>
          <w:sz w:val="21"/>
          <w:szCs w:val="21"/>
          <w:highlight w:val="none"/>
        </w:rPr>
        <w:t>在政府采购活动中，供应商提供的货物或者服务符合下列情形的，享受中小企业扶持政策：</w:t>
      </w:r>
    </w:p>
    <w:p w14:paraId="59951410">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在货物采购项目中，货物由中小企业制造，即货物由</w:t>
      </w:r>
      <w:r>
        <w:rPr>
          <w:rFonts w:hint="eastAsia" w:ascii="宋体" w:hAnsi="宋体" w:eastAsia="宋体" w:cs="宋体"/>
          <w:i w:val="0"/>
          <w:iCs w:val="0"/>
          <w:color w:val="auto"/>
          <w:sz w:val="21"/>
          <w:szCs w:val="21"/>
          <w:highlight w:val="none"/>
          <w:u w:val="single"/>
        </w:rPr>
        <w:t>中小企业生产且使用该中小企业商号或者注册商标</w:t>
      </w:r>
      <w:r>
        <w:rPr>
          <w:rFonts w:hint="eastAsia" w:ascii="宋体" w:hAnsi="宋体" w:eastAsia="宋体" w:cs="宋体"/>
          <w:i w:val="0"/>
          <w:iCs w:val="0"/>
          <w:color w:val="auto"/>
          <w:sz w:val="21"/>
          <w:szCs w:val="21"/>
          <w:highlight w:val="none"/>
        </w:rPr>
        <w:t>。如果一个采购项目或采购包含有多个采购标的的，则每个采购标的均应由中小企业制造。</w:t>
      </w:r>
    </w:p>
    <w:p w14:paraId="5AA0DCB5">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在工程采购项目中，工程由中小企业承建，即工程施工单位为中小企业</w:t>
      </w:r>
      <w:r>
        <w:rPr>
          <w:rFonts w:hint="eastAsia" w:cs="宋体"/>
          <w:i w:val="0"/>
          <w:iCs w:val="0"/>
          <w:color w:val="auto"/>
          <w:sz w:val="21"/>
          <w:szCs w:val="21"/>
          <w:highlight w:val="none"/>
          <w:lang w:eastAsia="zh-CN"/>
        </w:rPr>
        <w:t>。</w:t>
      </w:r>
    </w:p>
    <w:p w14:paraId="3C291A65">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在服务采购项目中，服务由中小企业承接，即提供服务的人员为中小企业依照《中华人民共和国劳动合同法》订立劳动合同的从业人员。</w:t>
      </w:r>
    </w:p>
    <w:p w14:paraId="1209D217">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3.3 </w:t>
      </w:r>
      <w:r>
        <w:rPr>
          <w:rFonts w:hint="eastAsia" w:ascii="宋体" w:hAnsi="宋体" w:eastAsia="宋体" w:cs="宋体"/>
          <w:i w:val="0"/>
          <w:iCs w:val="0"/>
          <w:color w:val="auto"/>
          <w:sz w:val="21"/>
          <w:szCs w:val="21"/>
          <w:highlight w:val="none"/>
        </w:rPr>
        <w:t>供应商提供的货物既有中小企业制造货物，也有大型企业制造货物的，不享受中小企业扶持政策；供应商提供的货物既有中型企业制造，也有小微企业制造的，不享受办法规定的小微企业扶持政策。对于联合体中由中小企业承担的部分，或者分包给中小企业的部分，必须全部由中小企业制造、承建或者承接。</w:t>
      </w:r>
    </w:p>
    <w:p w14:paraId="4FE7EF3E">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中小企业享受扶持政策获得政府采购合同的，小微企业不得将合同分包给大中型企业，中型企业不得将合同分包给大型企业。</w:t>
      </w:r>
    </w:p>
    <w:p w14:paraId="04F7BD25">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3.4 </w:t>
      </w:r>
      <w:r>
        <w:rPr>
          <w:rFonts w:hint="eastAsia" w:ascii="宋体" w:hAnsi="宋体" w:eastAsia="宋体" w:cs="宋体"/>
          <w:i w:val="0"/>
          <w:iCs w:val="0"/>
          <w:color w:val="auto"/>
          <w:sz w:val="21"/>
          <w:szCs w:val="21"/>
          <w:highlight w:val="none"/>
        </w:rPr>
        <w:t>以联合体形式参加政府采购活动，联合体各方均为中小企业的，联合体视同中小企业。其中，联合体各方均为小微企业的，联合体视同小微企业。</w:t>
      </w:r>
    </w:p>
    <w:p w14:paraId="786AF445">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3.5 </w:t>
      </w:r>
      <w:r>
        <w:rPr>
          <w:rFonts w:hint="eastAsia" w:ascii="宋体" w:hAnsi="宋体" w:eastAsia="宋体" w:cs="宋体"/>
          <w:i w:val="0"/>
          <w:iCs w:val="0"/>
          <w:color w:val="auto"/>
          <w:sz w:val="21"/>
          <w:szCs w:val="21"/>
          <w:highlight w:val="none"/>
        </w:rPr>
        <w:t>预留份额专门面向中小企业采购的采购项目通过下列措施进行：将采购项目整体或者设置采购包专门面向中小企业采购；要求供应商以联合体形式参加采购活动，且联合体中中小企业承担的部分达到一定比例；要求获得采购合同的供应商将采购项目中的一定比例分包给一家或者多家中小企业。</w:t>
      </w:r>
    </w:p>
    <w:p w14:paraId="36867734">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组成联合体或者接受分包合同的中小企业与联合体内其他企业、分包企业之间不得存在直接控股、管理关系。</w:t>
      </w:r>
    </w:p>
    <w:p w14:paraId="38C3C52C">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专门面向中小企业采购的项目或者采购包，不再执行价格评审优惠的扶持政策。</w:t>
      </w:r>
    </w:p>
    <w:p w14:paraId="76A6DD91">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 xml:space="preserve">3.6 </w:t>
      </w:r>
      <w:r>
        <w:rPr>
          <w:rFonts w:hint="eastAsia" w:ascii="宋体" w:hAnsi="宋体" w:eastAsia="宋体" w:cs="宋体"/>
          <w:i w:val="0"/>
          <w:iCs w:val="0"/>
          <w:color w:val="auto"/>
          <w:sz w:val="21"/>
          <w:szCs w:val="21"/>
          <w:highlight w:val="none"/>
        </w:rPr>
        <w:t>未预留份额专门面向中小企业采购的采购项目，以及预留份额项目中的非预留部分采购包，对符合《政府采购促进中小企业发展管理办法》规定的小微企业报价给予10%的扣除，用扣除后的价格参加评审。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A2FC1A1">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 xml:space="preserve">3.7 </w:t>
      </w:r>
      <w:r>
        <w:rPr>
          <w:rFonts w:hint="eastAsia" w:ascii="宋体" w:hAnsi="宋体" w:eastAsia="宋体" w:cs="宋体"/>
          <w:color w:val="auto"/>
          <w:sz w:val="21"/>
          <w:szCs w:val="21"/>
          <w:highlight w:val="none"/>
          <w:lang w:eastAsia="zh-CN"/>
        </w:rPr>
        <w:t>中小企业参加政府采购活动，应当出具本办法规定的《中小企业声明函》，否则不得享受相关中小企业扶持政策。</w:t>
      </w:r>
    </w:p>
    <w:p w14:paraId="0EC029A7">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《中小企业声明函》由参加政府采购活动的供应商出具。以联合体形式参加政府采购活动或者合同分包的，《中小企业声明函》中需填写联合体中的中小企业或签订分包意向协议的中小企业相关信息。</w:t>
      </w:r>
    </w:p>
    <w:p w14:paraId="5BC9E57E">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u w:val="none"/>
          <w:lang w:val="en-US" w:eastAsia="zh-CN"/>
        </w:rPr>
        <w:t xml:space="preserve">3.8 </w:t>
      </w:r>
      <w:r>
        <w:rPr>
          <w:rFonts w:hint="eastAsia" w:ascii="宋体" w:hAnsi="宋体" w:eastAsia="宋体" w:cs="宋体"/>
          <w:i w:val="0"/>
          <w:iCs w:val="0"/>
          <w:color w:val="auto"/>
          <w:sz w:val="21"/>
          <w:szCs w:val="21"/>
          <w:highlight w:val="none"/>
        </w:rPr>
        <w:t>供应商提供《中小企业声明函》内容不实的，属于提供虚假材料谋取中标、成交，依照《中华人民共和国政府采购法》等国家有关规定追究相应责任。</w:t>
      </w:r>
    </w:p>
    <w:p w14:paraId="161F5FBF">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eastAsia="zh-CN"/>
        </w:rPr>
      </w:pPr>
      <w:r>
        <w:rPr>
          <w:rFonts w:hint="eastAsia" w:ascii="宋体" w:hAnsi="宋体" w:eastAsia="宋体" w:cs="宋体"/>
          <w:i w:val="0"/>
          <w:iCs w:val="0"/>
          <w:color w:val="auto"/>
          <w:sz w:val="21"/>
          <w:szCs w:val="21"/>
          <w:highlight w:val="none"/>
          <w:u w:val="single"/>
          <w:lang w:val="en-US" w:eastAsia="zh-CN"/>
        </w:rPr>
        <w:t>3.9 供应商</w:t>
      </w:r>
      <w:r>
        <w:rPr>
          <w:rFonts w:hint="eastAsia" w:ascii="宋体" w:hAnsi="宋体" w:eastAsia="宋体" w:cs="宋体"/>
          <w:i w:val="0"/>
          <w:iCs w:val="0"/>
          <w:color w:val="auto"/>
          <w:sz w:val="21"/>
          <w:szCs w:val="21"/>
          <w:highlight w:val="none"/>
          <w:u w:val="single"/>
        </w:rPr>
        <w:t>提供的《中小企业声明函》中，企业数据（如从业人员，营业收入，资产总额）有误的，</w:t>
      </w:r>
      <w:r>
        <w:rPr>
          <w:rFonts w:hint="eastAsia" w:ascii="宋体" w:hAnsi="宋体" w:eastAsia="宋体" w:cs="宋体"/>
          <w:i w:val="0"/>
          <w:iCs w:val="0"/>
          <w:color w:val="auto"/>
          <w:sz w:val="21"/>
          <w:szCs w:val="21"/>
          <w:highlight w:val="none"/>
          <w:u w:val="single"/>
          <w:lang w:val="en-US" w:eastAsia="zh-CN"/>
        </w:rPr>
        <w:t>采购组织机构或</w:t>
      </w:r>
      <w:r>
        <w:rPr>
          <w:rFonts w:hint="eastAsia" w:ascii="宋体" w:hAnsi="宋体" w:eastAsia="宋体" w:cs="宋体"/>
          <w:i w:val="0"/>
          <w:iCs w:val="0"/>
          <w:color w:val="auto"/>
          <w:sz w:val="21"/>
          <w:szCs w:val="21"/>
          <w:highlight w:val="none"/>
          <w:u w:val="single"/>
        </w:rPr>
        <w:t>评标委员会可以要求供应商进行澄清、说明。</w:t>
      </w:r>
      <w:r>
        <w:rPr>
          <w:rFonts w:hint="eastAsia" w:ascii="宋体" w:hAnsi="宋体" w:eastAsia="宋体" w:cs="宋体"/>
          <w:i w:val="0"/>
          <w:iCs w:val="0"/>
          <w:color w:val="auto"/>
          <w:sz w:val="21"/>
          <w:szCs w:val="21"/>
          <w:highlight w:val="none"/>
          <w:u w:val="single"/>
          <w:lang w:val="en-US" w:eastAsia="zh-CN"/>
        </w:rPr>
        <w:t>但</w:t>
      </w:r>
      <w:r>
        <w:rPr>
          <w:rFonts w:hint="eastAsia" w:ascii="宋体" w:hAnsi="宋体" w:eastAsia="宋体" w:cs="宋体"/>
          <w:i w:val="0"/>
          <w:iCs w:val="0"/>
          <w:color w:val="auto"/>
          <w:sz w:val="21"/>
          <w:szCs w:val="21"/>
          <w:highlight w:val="none"/>
          <w:u w:val="single"/>
        </w:rPr>
        <w:t>《中小企业声明函》</w:t>
      </w:r>
      <w:r>
        <w:rPr>
          <w:rFonts w:hint="eastAsia" w:ascii="宋体" w:hAnsi="宋体" w:eastAsia="宋体" w:cs="宋体"/>
          <w:i w:val="0"/>
          <w:iCs w:val="0"/>
          <w:color w:val="auto"/>
          <w:sz w:val="21"/>
          <w:szCs w:val="21"/>
          <w:highlight w:val="none"/>
          <w:u w:val="single"/>
          <w:lang w:val="en-US" w:eastAsia="zh-CN"/>
        </w:rPr>
        <w:t>出现下列情形的，</w:t>
      </w:r>
      <w:r>
        <w:rPr>
          <w:rFonts w:hint="eastAsia" w:ascii="宋体" w:hAnsi="宋体" w:eastAsia="宋体" w:cs="宋体"/>
          <w:i w:val="0"/>
          <w:iCs w:val="0"/>
          <w:color w:val="auto"/>
          <w:sz w:val="21"/>
          <w:szCs w:val="21"/>
          <w:highlight w:val="none"/>
          <w:u w:val="single"/>
        </w:rPr>
        <w:t>《中小企业声明函》无效</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rPr>
        <w:t>不享受《政府采购促进中小企业发展管理办法》规定的中小企业扶持政策</w:t>
      </w:r>
      <w:r>
        <w:rPr>
          <w:rFonts w:hint="eastAsia" w:ascii="宋体" w:hAnsi="宋体" w:eastAsia="宋体" w:cs="宋体"/>
          <w:i w:val="0"/>
          <w:iCs w:val="0"/>
          <w:color w:val="auto"/>
          <w:sz w:val="21"/>
          <w:szCs w:val="21"/>
          <w:highlight w:val="none"/>
          <w:u w:val="single"/>
          <w:lang w:eastAsia="zh-CN"/>
        </w:rPr>
        <w:t>：</w:t>
      </w:r>
    </w:p>
    <w:p w14:paraId="67A45EDA">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val="en-US" w:eastAsia="zh-CN"/>
        </w:rPr>
      </w:pP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1</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内容未包括全部采购标的；</w:t>
      </w:r>
    </w:p>
    <w:p w14:paraId="1D208C68">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val="en-US" w:eastAsia="zh-CN"/>
        </w:rPr>
      </w:pPr>
      <w:r>
        <w:rPr>
          <w:rFonts w:hint="eastAsia" w:ascii="宋体" w:hAnsi="宋体" w:eastAsia="宋体" w:cs="宋体"/>
          <w:i w:val="0"/>
          <w:iCs w:val="0"/>
          <w:color w:val="auto"/>
          <w:sz w:val="21"/>
          <w:szCs w:val="21"/>
          <w:highlight w:val="none"/>
          <w:u w:val="single"/>
          <w:lang w:val="en-US" w:eastAsia="zh-CN"/>
        </w:rPr>
        <w:t>（2）</w:t>
      </w:r>
      <w:r>
        <w:rPr>
          <w:rFonts w:hint="eastAsia" w:ascii="宋体" w:hAnsi="宋体" w:eastAsia="宋体" w:cs="宋体"/>
          <w:i w:val="0"/>
          <w:iCs w:val="0"/>
          <w:color w:val="auto"/>
          <w:sz w:val="21"/>
          <w:szCs w:val="21"/>
          <w:highlight w:val="none"/>
          <w:u w:val="single"/>
        </w:rPr>
        <w:t>未填写</w:t>
      </w:r>
      <w:r>
        <w:rPr>
          <w:rFonts w:hint="eastAsia" w:ascii="宋体" w:hAnsi="宋体" w:eastAsia="宋体" w:cs="宋体"/>
          <w:i w:val="0"/>
          <w:iCs w:val="0"/>
          <w:color w:val="auto"/>
          <w:sz w:val="21"/>
          <w:szCs w:val="21"/>
          <w:highlight w:val="none"/>
          <w:u w:val="single"/>
          <w:lang w:val="en-US" w:eastAsia="zh-CN"/>
        </w:rPr>
        <w:t>标的所属</w:t>
      </w:r>
      <w:r>
        <w:rPr>
          <w:rFonts w:hint="eastAsia" w:ascii="宋体" w:hAnsi="宋体" w:eastAsia="宋体" w:cs="宋体"/>
          <w:i w:val="0"/>
          <w:iCs w:val="0"/>
          <w:color w:val="auto"/>
          <w:sz w:val="21"/>
          <w:szCs w:val="21"/>
          <w:highlight w:val="none"/>
          <w:u w:val="single"/>
        </w:rPr>
        <w:t>行业</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rPr>
        <w:t>或者填写</w:t>
      </w:r>
      <w:r>
        <w:rPr>
          <w:rFonts w:hint="eastAsia" w:ascii="宋体" w:hAnsi="宋体" w:eastAsia="宋体" w:cs="宋体"/>
          <w:i w:val="0"/>
          <w:iCs w:val="0"/>
          <w:color w:val="auto"/>
          <w:sz w:val="21"/>
          <w:szCs w:val="21"/>
          <w:highlight w:val="none"/>
          <w:u w:val="single"/>
          <w:lang w:val="en-US" w:eastAsia="zh-CN"/>
        </w:rPr>
        <w:t>的所属</w:t>
      </w:r>
      <w:r>
        <w:rPr>
          <w:rFonts w:hint="eastAsia" w:ascii="宋体" w:hAnsi="宋体" w:eastAsia="宋体" w:cs="宋体"/>
          <w:i w:val="0"/>
          <w:iCs w:val="0"/>
          <w:color w:val="auto"/>
          <w:sz w:val="21"/>
          <w:szCs w:val="21"/>
          <w:highlight w:val="none"/>
          <w:u w:val="single"/>
        </w:rPr>
        <w:t>行业</w:t>
      </w:r>
      <w:r>
        <w:rPr>
          <w:rFonts w:hint="eastAsia" w:ascii="宋体" w:hAnsi="宋体" w:eastAsia="宋体" w:cs="宋体"/>
          <w:i w:val="0"/>
          <w:iCs w:val="0"/>
          <w:color w:val="auto"/>
          <w:sz w:val="21"/>
          <w:szCs w:val="21"/>
          <w:highlight w:val="none"/>
          <w:u w:val="single"/>
          <w:lang w:val="en-US" w:eastAsia="zh-CN"/>
        </w:rPr>
        <w:t>与磋商文件明确的所属行业不一致；</w:t>
      </w:r>
    </w:p>
    <w:p w14:paraId="6B5FEE1C">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lang w:eastAsia="zh-CN"/>
        </w:rPr>
      </w:pP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3</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未填写</w:t>
      </w:r>
      <w:r>
        <w:rPr>
          <w:rFonts w:hint="eastAsia" w:ascii="宋体" w:hAnsi="宋体" w:eastAsia="宋体" w:cs="宋体"/>
          <w:i w:val="0"/>
          <w:iCs w:val="0"/>
          <w:color w:val="auto"/>
          <w:sz w:val="21"/>
          <w:szCs w:val="21"/>
          <w:highlight w:val="none"/>
          <w:u w:val="single"/>
        </w:rPr>
        <w:t>企业类型</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填写的企业类型不明确</w:t>
      </w:r>
      <w:r>
        <w:rPr>
          <w:rFonts w:hint="eastAsia" w:ascii="宋体" w:hAnsi="宋体" w:eastAsia="宋体" w:cs="宋体"/>
          <w:i w:val="0"/>
          <w:iCs w:val="0"/>
          <w:color w:val="auto"/>
          <w:sz w:val="21"/>
          <w:szCs w:val="21"/>
          <w:highlight w:val="none"/>
          <w:u w:val="single"/>
        </w:rPr>
        <w:t>或</w:t>
      </w:r>
      <w:r>
        <w:rPr>
          <w:rFonts w:hint="eastAsia" w:ascii="宋体" w:hAnsi="宋体" w:eastAsia="宋体" w:cs="宋体"/>
          <w:i w:val="0"/>
          <w:iCs w:val="0"/>
          <w:color w:val="auto"/>
          <w:sz w:val="21"/>
          <w:szCs w:val="21"/>
          <w:highlight w:val="none"/>
          <w:u w:val="single"/>
          <w:lang w:val="en-US" w:eastAsia="zh-CN"/>
        </w:rPr>
        <w:t>填写</w:t>
      </w:r>
      <w:r>
        <w:rPr>
          <w:rFonts w:hint="eastAsia" w:ascii="宋体" w:hAnsi="宋体" w:eastAsia="宋体" w:cs="宋体"/>
          <w:i w:val="0"/>
          <w:iCs w:val="0"/>
          <w:color w:val="auto"/>
          <w:sz w:val="21"/>
          <w:szCs w:val="21"/>
          <w:highlight w:val="none"/>
          <w:u w:val="single"/>
        </w:rPr>
        <w:t>的企业类型与实际不符</w:t>
      </w:r>
      <w:r>
        <w:rPr>
          <w:rFonts w:hint="eastAsia" w:ascii="宋体" w:hAnsi="宋体" w:eastAsia="宋体" w:cs="宋体"/>
          <w:i w:val="0"/>
          <w:iCs w:val="0"/>
          <w:color w:val="auto"/>
          <w:sz w:val="21"/>
          <w:szCs w:val="21"/>
          <w:highlight w:val="none"/>
          <w:u w:val="single"/>
          <w:lang w:eastAsia="zh-CN"/>
        </w:rPr>
        <w:t>（</w:t>
      </w:r>
      <w:r>
        <w:rPr>
          <w:rFonts w:hint="eastAsia" w:ascii="宋体" w:hAnsi="宋体" w:eastAsia="宋体" w:cs="宋体"/>
          <w:i w:val="0"/>
          <w:iCs w:val="0"/>
          <w:color w:val="auto"/>
          <w:sz w:val="21"/>
          <w:szCs w:val="21"/>
          <w:highlight w:val="none"/>
          <w:u w:val="single"/>
          <w:lang w:val="en-US" w:eastAsia="zh-CN"/>
        </w:rPr>
        <w:t>即：</w:t>
      </w:r>
      <w:r>
        <w:rPr>
          <w:rFonts w:hint="eastAsia" w:ascii="宋体" w:hAnsi="宋体" w:eastAsia="宋体" w:cs="宋体"/>
          <w:i w:val="0"/>
          <w:iCs w:val="0"/>
          <w:color w:val="auto"/>
          <w:sz w:val="21"/>
          <w:szCs w:val="21"/>
          <w:highlight w:val="none"/>
          <w:u w:val="single"/>
        </w:rPr>
        <w:t>企业类型（中型企业、小型企业</w:t>
      </w:r>
      <w:r>
        <w:rPr>
          <w:rFonts w:hint="eastAsia" w:ascii="宋体" w:hAnsi="宋体" w:eastAsia="宋体" w:cs="宋体"/>
          <w:i w:val="0"/>
          <w:iCs w:val="0"/>
          <w:color w:val="auto"/>
          <w:sz w:val="21"/>
          <w:szCs w:val="21"/>
          <w:highlight w:val="none"/>
          <w:u w:val="single"/>
          <w:lang w:val="en-US" w:eastAsia="zh-CN"/>
        </w:rPr>
        <w:t>或</w:t>
      </w:r>
      <w:r>
        <w:rPr>
          <w:rFonts w:hint="eastAsia" w:ascii="宋体" w:hAnsi="宋体" w:eastAsia="宋体" w:cs="宋体"/>
          <w:i w:val="0"/>
          <w:iCs w:val="0"/>
          <w:color w:val="auto"/>
          <w:sz w:val="21"/>
          <w:szCs w:val="21"/>
          <w:highlight w:val="none"/>
          <w:u w:val="single"/>
        </w:rPr>
        <w:t>微型企业）填写错误</w:t>
      </w:r>
      <w:r>
        <w:rPr>
          <w:rFonts w:hint="eastAsia" w:ascii="宋体" w:hAnsi="宋体" w:eastAsia="宋体" w:cs="宋体"/>
          <w:i w:val="0"/>
          <w:iCs w:val="0"/>
          <w:color w:val="auto"/>
          <w:sz w:val="21"/>
          <w:szCs w:val="21"/>
          <w:highlight w:val="none"/>
          <w:u w:val="single"/>
          <w:lang w:eastAsia="zh-CN"/>
        </w:rPr>
        <w:t>）。</w:t>
      </w:r>
    </w:p>
    <w:p w14:paraId="425E35F8">
      <w:pPr>
        <w:keepNext w:val="0"/>
        <w:keepLines w:val="0"/>
        <w:pageBreakBefore w:val="0"/>
        <w:widowControl w:val="0"/>
        <w:kinsoku/>
        <w:wordWrap/>
        <w:overflowPunct/>
        <w:topLinePunct w:val="0"/>
        <w:autoSpaceDE/>
        <w:bidi w:val="0"/>
        <w:adjustRightInd w:val="0"/>
        <w:snapToGrid w:val="0"/>
        <w:spacing w:line="288" w:lineRule="auto"/>
        <w:ind w:left="0" w:leftChars="0" w:firstLine="420" w:firstLineChars="200"/>
        <w:textAlignment w:val="auto"/>
        <w:outlineLvl w:val="9"/>
        <w:rPr>
          <w:rFonts w:hint="eastAsia" w:ascii="宋体" w:hAnsi="宋体" w:eastAsia="宋体" w:cs="宋体"/>
          <w:i w:val="0"/>
          <w:iCs w:val="0"/>
          <w:color w:val="auto"/>
          <w:sz w:val="21"/>
          <w:szCs w:val="21"/>
          <w:highlight w:val="none"/>
          <w:u w:val="single"/>
        </w:rPr>
      </w:pPr>
      <w:r>
        <w:rPr>
          <w:rFonts w:hint="eastAsia" w:ascii="宋体" w:hAnsi="宋体" w:eastAsia="宋体" w:cs="宋体"/>
          <w:i w:val="0"/>
          <w:iCs w:val="0"/>
          <w:color w:val="auto"/>
          <w:sz w:val="21"/>
          <w:szCs w:val="21"/>
          <w:highlight w:val="none"/>
          <w:u w:val="single"/>
          <w:lang w:val="en-US" w:eastAsia="zh-CN"/>
        </w:rPr>
        <w:t>供应商声明的类型获得了本不应获得的利益（价格扣除或者资格审查通过）</w:t>
      </w:r>
      <w:r>
        <w:rPr>
          <w:rFonts w:hint="eastAsia" w:ascii="宋体" w:hAnsi="宋体" w:eastAsia="宋体" w:cs="宋体"/>
          <w:i w:val="0"/>
          <w:iCs w:val="0"/>
          <w:color w:val="auto"/>
          <w:sz w:val="21"/>
          <w:szCs w:val="21"/>
          <w:highlight w:val="none"/>
          <w:u w:val="single"/>
        </w:rPr>
        <w:t>，属于提供虚假材料。构成“</w:t>
      </w:r>
      <w:r>
        <w:rPr>
          <w:rFonts w:hint="eastAsia" w:ascii="宋体" w:hAnsi="宋体" w:eastAsia="宋体" w:cs="宋体"/>
          <w:i w:val="0"/>
          <w:iCs w:val="0"/>
          <w:color w:val="auto"/>
          <w:sz w:val="21"/>
          <w:szCs w:val="21"/>
          <w:highlight w:val="none"/>
          <w:u w:val="single"/>
          <w:lang w:val="en-US" w:eastAsia="zh-CN"/>
        </w:rPr>
        <w:t>提供</w:t>
      </w:r>
      <w:r>
        <w:rPr>
          <w:rFonts w:hint="eastAsia" w:ascii="宋体" w:hAnsi="宋体" w:eastAsia="宋体" w:cs="宋体"/>
          <w:i w:val="0"/>
          <w:iCs w:val="0"/>
          <w:color w:val="auto"/>
          <w:sz w:val="21"/>
          <w:szCs w:val="21"/>
          <w:highlight w:val="none"/>
          <w:u w:val="single"/>
        </w:rPr>
        <w:t>虚假材料谋取中标的”，依法承担法律责任。</w:t>
      </w:r>
    </w:p>
    <w:p w14:paraId="31D099C8">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4.</w:t>
      </w:r>
      <w:r>
        <w:rPr>
          <w:rFonts w:hint="eastAsia" w:ascii="宋体" w:hAnsi="宋体" w:eastAsia="宋体" w:cs="宋体"/>
          <w:b/>
          <w:bCs/>
          <w:i w:val="0"/>
          <w:iCs w:val="0"/>
          <w:color w:val="auto"/>
          <w:sz w:val="21"/>
          <w:szCs w:val="21"/>
          <w:highlight w:val="none"/>
        </w:rPr>
        <w:t>支持监狱企业发展</w:t>
      </w:r>
    </w:p>
    <w:p w14:paraId="57DAAA8C">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4ED33C68">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5.</w:t>
      </w:r>
      <w:r>
        <w:rPr>
          <w:rFonts w:hint="eastAsia" w:ascii="宋体" w:hAnsi="宋体" w:eastAsia="宋体" w:cs="宋体"/>
          <w:b/>
          <w:bCs/>
          <w:i w:val="0"/>
          <w:iCs w:val="0"/>
          <w:color w:val="auto"/>
          <w:sz w:val="21"/>
          <w:szCs w:val="21"/>
          <w:highlight w:val="none"/>
        </w:rPr>
        <w:t>促进残疾人就业</w:t>
      </w:r>
    </w:p>
    <w:p w14:paraId="32CBD3F2">
      <w:pPr>
        <w:keepNext w:val="0"/>
        <w:keepLines w:val="0"/>
        <w:pageBreakBefore w:val="0"/>
        <w:widowControl w:val="0"/>
        <w:kinsoku/>
        <w:wordWrap/>
        <w:overflowPunct/>
        <w:topLinePunct w:val="0"/>
        <w:autoSpaceDE/>
        <w:bidi w:val="0"/>
        <w:adjustRightInd w:val="0"/>
        <w:snapToGrid w:val="0"/>
        <w:spacing w:line="288" w:lineRule="auto"/>
        <w:ind w:firstLine="420" w:firstLineChars="200"/>
        <w:jc w:val="lef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符合《关于促进残疾人就业政府采购政策的通知》（财库[2017]141号）规定的条件并提供《残疾人福利性单位声明函》的残疾人福利性单位视同小型、微型企业。</w:t>
      </w:r>
    </w:p>
    <w:p w14:paraId="3B206B3A">
      <w:pPr>
        <w:keepNext w:val="0"/>
        <w:keepLines w:val="0"/>
        <w:pageBreakBefore w:val="0"/>
        <w:widowControl w:val="0"/>
        <w:kinsoku/>
        <w:wordWrap/>
        <w:overflowPunct/>
        <w:topLinePunct w:val="0"/>
        <w:autoSpaceDE/>
        <w:bidi w:val="0"/>
        <w:adjustRightInd w:val="0"/>
        <w:snapToGrid w:val="0"/>
        <w:spacing w:line="288" w:lineRule="auto"/>
        <w:ind w:firstLine="422" w:firstLineChars="200"/>
        <w:textAlignment w:val="auto"/>
        <w:outlineLvl w:val="9"/>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lang w:val="en-US" w:eastAsia="zh-CN"/>
        </w:rPr>
        <w:t>6.</w:t>
      </w:r>
      <w:r>
        <w:rPr>
          <w:rFonts w:hint="eastAsia" w:ascii="宋体" w:hAnsi="宋体" w:eastAsia="宋体" w:cs="宋体"/>
          <w:b/>
          <w:bCs/>
          <w:i w:val="0"/>
          <w:iCs w:val="0"/>
          <w:color w:val="auto"/>
          <w:sz w:val="21"/>
          <w:szCs w:val="21"/>
          <w:highlight w:val="none"/>
        </w:rPr>
        <w:t>支持创新发展</w:t>
      </w:r>
    </w:p>
    <w:p w14:paraId="664ADB19">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采购人优先采购被认定为首台套产品和“制造精品”的自主创新产品。</w:t>
      </w:r>
    </w:p>
    <w:p w14:paraId="76548CA9">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对省级以上主管部门认定的首台套产品，自纳入《省推广应用指导目录》起</w:t>
      </w:r>
      <w:r>
        <w:rPr>
          <w:rFonts w:hint="eastAsia" w:ascii="宋体" w:hAnsi="宋体" w:eastAsia="宋体" w:cs="宋体"/>
          <w:i w:val="0"/>
          <w:iCs w:val="0"/>
          <w:color w:val="auto"/>
          <w:sz w:val="21"/>
          <w:szCs w:val="21"/>
          <w:highlight w:val="none"/>
          <w:lang w:val="en-US" w:eastAsia="zh-CN"/>
        </w:rPr>
        <w:t>3</w:t>
      </w:r>
      <w:r>
        <w:rPr>
          <w:rFonts w:hint="eastAsia" w:ascii="宋体" w:hAnsi="宋体" w:eastAsia="宋体" w:cs="宋体"/>
          <w:i w:val="0"/>
          <w:iCs w:val="0"/>
          <w:color w:val="auto"/>
          <w:sz w:val="21"/>
          <w:szCs w:val="21"/>
          <w:highlight w:val="none"/>
        </w:rPr>
        <w:t>年内参加政府采购活动，视同已具备相应销售业绩，业绩分为满分。</w:t>
      </w:r>
    </w:p>
    <w:p w14:paraId="45080076">
      <w:pPr>
        <w:adjustRightInd w:val="0"/>
        <w:snapToGrid w:val="0"/>
        <w:spacing w:line="288" w:lineRule="auto"/>
        <w:rPr>
          <w:sz w:val="21"/>
          <w:szCs w:val="21"/>
        </w:rPr>
      </w:pPr>
      <w:r>
        <w:rPr>
          <w:rFonts w:hint="eastAsia" w:ascii="宋体" w:hAnsi="宋体" w:eastAsia="宋体" w:cs="宋体"/>
          <w:i w:val="0"/>
          <w:iCs w:val="0"/>
          <w:color w:val="auto"/>
          <w:sz w:val="21"/>
          <w:szCs w:val="21"/>
          <w:highlight w:val="none"/>
        </w:rPr>
        <w:t>产品核心技术高于国内领先水平，并具有明晰自主知识产权的“制造精品”产品，自认定之日起</w:t>
      </w:r>
      <w:r>
        <w:rPr>
          <w:rFonts w:hint="eastAsia" w:ascii="宋体" w:hAnsi="宋体" w:eastAsia="宋体" w:cs="宋体"/>
          <w:i w:val="0"/>
          <w:iCs w:val="0"/>
          <w:color w:val="auto"/>
          <w:sz w:val="21"/>
          <w:szCs w:val="21"/>
          <w:highlight w:val="none"/>
          <w:lang w:val="en-US" w:eastAsia="zh-CN"/>
        </w:rPr>
        <w:t>2</w:t>
      </w:r>
      <w:r>
        <w:rPr>
          <w:rFonts w:hint="eastAsia" w:ascii="宋体" w:hAnsi="宋体" w:eastAsia="宋体" w:cs="宋体"/>
          <w:i w:val="0"/>
          <w:iCs w:val="0"/>
          <w:color w:val="auto"/>
          <w:sz w:val="21"/>
          <w:szCs w:val="21"/>
          <w:highlight w:val="none"/>
        </w:rPr>
        <w:t>年内视同已具备相应销售业绩，参加政府采购活动时业绩分值为满分。</w:t>
      </w:r>
      <w:r>
        <w:rPr>
          <w:rFonts w:hint="eastAsia"/>
          <w:sz w:val="21"/>
          <w:szCs w:val="21"/>
        </w:rPr>
        <w:br w:type="page"/>
      </w:r>
    </w:p>
    <w:p w14:paraId="2A29A3BE">
      <w:pPr>
        <w:adjustRightInd w:val="0"/>
        <w:snapToGrid w:val="0"/>
        <w:spacing w:line="288" w:lineRule="auto"/>
        <w:jc w:val="center"/>
        <w:outlineLvl w:val="1"/>
        <w:rPr>
          <w:b/>
          <w:bCs/>
          <w:sz w:val="21"/>
          <w:szCs w:val="21"/>
        </w:rPr>
      </w:pPr>
      <w:r>
        <w:rPr>
          <w:rFonts w:hint="eastAsia"/>
          <w:b/>
          <w:bCs/>
          <w:sz w:val="21"/>
          <w:szCs w:val="21"/>
        </w:rPr>
        <w:t>二、磋商文件</w:t>
      </w:r>
    </w:p>
    <w:p w14:paraId="66F4888B">
      <w:pPr>
        <w:adjustRightInd w:val="0"/>
        <w:snapToGrid w:val="0"/>
        <w:spacing w:line="288" w:lineRule="auto"/>
        <w:rPr>
          <w:b/>
          <w:bCs/>
          <w:sz w:val="21"/>
          <w:szCs w:val="21"/>
        </w:rPr>
      </w:pPr>
      <w:r>
        <w:rPr>
          <w:rFonts w:hint="eastAsia"/>
          <w:b/>
          <w:bCs/>
          <w:sz w:val="21"/>
          <w:szCs w:val="21"/>
        </w:rPr>
        <w:t>（一）磋商文件的构成</w:t>
      </w:r>
    </w:p>
    <w:p w14:paraId="0B61EF39">
      <w:pPr>
        <w:adjustRightInd w:val="0"/>
        <w:snapToGrid w:val="0"/>
        <w:spacing w:line="288" w:lineRule="auto"/>
        <w:ind w:firstLine="420" w:firstLineChars="200"/>
        <w:rPr>
          <w:sz w:val="21"/>
          <w:szCs w:val="21"/>
        </w:rPr>
      </w:pPr>
      <w:r>
        <w:rPr>
          <w:rFonts w:hint="eastAsia"/>
          <w:sz w:val="21"/>
          <w:szCs w:val="21"/>
        </w:rPr>
        <w:t>本磋商文件由以下部分组成：</w:t>
      </w:r>
    </w:p>
    <w:p w14:paraId="318168B2">
      <w:pPr>
        <w:adjustRightInd w:val="0"/>
        <w:snapToGrid w:val="0"/>
        <w:spacing w:line="288" w:lineRule="auto"/>
        <w:ind w:firstLine="420" w:firstLineChars="200"/>
        <w:rPr>
          <w:sz w:val="21"/>
          <w:szCs w:val="21"/>
        </w:rPr>
      </w:pPr>
      <w:r>
        <w:rPr>
          <w:rFonts w:hint="eastAsia"/>
          <w:sz w:val="21"/>
          <w:szCs w:val="21"/>
        </w:rPr>
        <w:t>1.采购邀请</w:t>
      </w:r>
    </w:p>
    <w:p w14:paraId="17618673">
      <w:pPr>
        <w:adjustRightInd w:val="0"/>
        <w:snapToGrid w:val="0"/>
        <w:spacing w:line="288" w:lineRule="auto"/>
        <w:ind w:firstLine="420" w:firstLineChars="200"/>
        <w:rPr>
          <w:sz w:val="21"/>
          <w:szCs w:val="21"/>
        </w:rPr>
      </w:pPr>
      <w:r>
        <w:rPr>
          <w:rFonts w:hint="eastAsia"/>
          <w:sz w:val="21"/>
          <w:szCs w:val="21"/>
        </w:rPr>
        <w:t>2.采购需求</w:t>
      </w:r>
    </w:p>
    <w:p w14:paraId="23C8C4AB">
      <w:pPr>
        <w:adjustRightInd w:val="0"/>
        <w:snapToGrid w:val="0"/>
        <w:spacing w:line="288" w:lineRule="auto"/>
        <w:ind w:firstLine="420" w:firstLineChars="200"/>
        <w:rPr>
          <w:sz w:val="21"/>
          <w:szCs w:val="21"/>
        </w:rPr>
      </w:pPr>
      <w:r>
        <w:rPr>
          <w:rFonts w:hint="eastAsia"/>
          <w:sz w:val="21"/>
          <w:szCs w:val="21"/>
        </w:rPr>
        <w:t>3.供应商须知</w:t>
      </w:r>
    </w:p>
    <w:p w14:paraId="6DCC49A4">
      <w:pPr>
        <w:adjustRightInd w:val="0"/>
        <w:snapToGrid w:val="0"/>
        <w:spacing w:line="288" w:lineRule="auto"/>
        <w:ind w:firstLine="420" w:firstLineChars="200"/>
        <w:rPr>
          <w:sz w:val="21"/>
          <w:szCs w:val="21"/>
        </w:rPr>
      </w:pPr>
      <w:r>
        <w:rPr>
          <w:rFonts w:hint="eastAsia"/>
          <w:sz w:val="21"/>
          <w:szCs w:val="21"/>
        </w:rPr>
        <w:t>4.评审方法和评审标准</w:t>
      </w:r>
    </w:p>
    <w:p w14:paraId="34B77419">
      <w:pPr>
        <w:adjustRightInd w:val="0"/>
        <w:snapToGrid w:val="0"/>
        <w:spacing w:line="288" w:lineRule="auto"/>
        <w:ind w:firstLine="420" w:firstLineChars="200"/>
        <w:rPr>
          <w:sz w:val="21"/>
          <w:szCs w:val="21"/>
        </w:rPr>
      </w:pPr>
      <w:r>
        <w:rPr>
          <w:rFonts w:hint="eastAsia"/>
          <w:sz w:val="21"/>
          <w:szCs w:val="21"/>
        </w:rPr>
        <w:t>5.拟签订的合同文本</w:t>
      </w:r>
    </w:p>
    <w:p w14:paraId="6C4E918F">
      <w:pPr>
        <w:adjustRightInd w:val="0"/>
        <w:snapToGrid w:val="0"/>
        <w:spacing w:line="288" w:lineRule="auto"/>
        <w:ind w:firstLine="420" w:firstLineChars="200"/>
        <w:rPr>
          <w:sz w:val="21"/>
          <w:szCs w:val="21"/>
        </w:rPr>
      </w:pPr>
      <w:r>
        <w:rPr>
          <w:rFonts w:hint="eastAsia"/>
          <w:sz w:val="21"/>
          <w:szCs w:val="21"/>
        </w:rPr>
        <w:t>6.响应文件格式</w:t>
      </w:r>
    </w:p>
    <w:p w14:paraId="57081AB3">
      <w:pPr>
        <w:adjustRightInd w:val="0"/>
        <w:snapToGrid w:val="0"/>
        <w:spacing w:line="288" w:lineRule="auto"/>
        <w:ind w:firstLine="420" w:firstLineChars="200"/>
        <w:rPr>
          <w:sz w:val="21"/>
          <w:szCs w:val="21"/>
        </w:rPr>
      </w:pPr>
      <w:r>
        <w:rPr>
          <w:rFonts w:hint="eastAsia"/>
          <w:sz w:val="21"/>
          <w:szCs w:val="21"/>
        </w:rPr>
        <w:t>7.本项目磋商文件的澄清、答复、修改、补充的内容</w:t>
      </w:r>
    </w:p>
    <w:p w14:paraId="3C86CB2A">
      <w:pPr>
        <w:adjustRightInd w:val="0"/>
        <w:snapToGrid w:val="0"/>
        <w:spacing w:line="288" w:lineRule="auto"/>
        <w:rPr>
          <w:b/>
          <w:bCs/>
          <w:sz w:val="21"/>
          <w:szCs w:val="21"/>
        </w:rPr>
      </w:pPr>
      <w:r>
        <w:rPr>
          <w:rFonts w:hint="eastAsia"/>
          <w:b/>
          <w:bCs/>
          <w:sz w:val="21"/>
          <w:szCs w:val="21"/>
        </w:rPr>
        <w:t>（二）供应商的风险</w:t>
      </w:r>
    </w:p>
    <w:p w14:paraId="39B9A4EF">
      <w:pPr>
        <w:adjustRightInd w:val="0"/>
        <w:snapToGrid w:val="0"/>
        <w:spacing w:line="288" w:lineRule="auto"/>
        <w:ind w:firstLine="420" w:firstLineChars="200"/>
        <w:rPr>
          <w:sz w:val="21"/>
          <w:szCs w:val="21"/>
        </w:rPr>
      </w:pPr>
      <w:r>
        <w:rPr>
          <w:rFonts w:hint="eastAsia"/>
          <w:sz w:val="21"/>
          <w:szCs w:val="21"/>
        </w:rPr>
        <w:t>供应商没有按照磋商文件要求提供全部资料，或者供应商没有对磋商文件在各方面作出实质性响应是供应商的风险，并可能导致其响应被拒绝。</w:t>
      </w:r>
    </w:p>
    <w:p w14:paraId="23A826B4">
      <w:pPr>
        <w:adjustRightInd w:val="0"/>
        <w:snapToGrid w:val="0"/>
        <w:spacing w:line="288" w:lineRule="auto"/>
        <w:rPr>
          <w:b/>
          <w:bCs/>
          <w:sz w:val="21"/>
          <w:szCs w:val="21"/>
        </w:rPr>
      </w:pPr>
      <w:r>
        <w:rPr>
          <w:rFonts w:hint="eastAsia"/>
          <w:b/>
          <w:bCs/>
          <w:sz w:val="21"/>
          <w:szCs w:val="21"/>
        </w:rPr>
        <w:t>（三）磋商文件的澄清与修改</w:t>
      </w:r>
    </w:p>
    <w:p w14:paraId="2EA1CF9E">
      <w:pPr>
        <w:adjustRightInd w:val="0"/>
        <w:snapToGrid w:val="0"/>
        <w:spacing w:line="288" w:lineRule="auto"/>
        <w:ind w:firstLine="420" w:firstLineChars="200"/>
        <w:rPr>
          <w:sz w:val="21"/>
          <w:szCs w:val="21"/>
        </w:rPr>
      </w:pPr>
      <w:r>
        <w:rPr>
          <w:rFonts w:hint="eastAsia"/>
          <w:sz w:val="21"/>
          <w:szCs w:val="21"/>
        </w:rPr>
        <w:t>1.提交首次响应文件截止之日前，采购人、采购代理机构可以对已发出的磋商文件进行必要的澄清或者修改，澄清或者修改的内容作为磋商文件的组成部分。</w:t>
      </w:r>
    </w:p>
    <w:p w14:paraId="01BF3AD8">
      <w:pPr>
        <w:adjustRightInd w:val="0"/>
        <w:snapToGrid w:val="0"/>
        <w:spacing w:line="288" w:lineRule="auto"/>
        <w:ind w:firstLine="420" w:firstLineChars="200"/>
        <w:rPr>
          <w:sz w:val="21"/>
          <w:szCs w:val="21"/>
        </w:rPr>
      </w:pPr>
      <w:r>
        <w:rPr>
          <w:rFonts w:hint="eastAsia"/>
          <w:sz w:val="21"/>
          <w:szCs w:val="21"/>
        </w:rPr>
        <w:t>澄清或者修改的内容可能影响响应文件编制的，采购人、采购代理机构会在提交首次响应文件截止时间至少5日前，以书面形式通知所有获取磋商文件的供应商；不足5日的，采购人、采购代理机构会顺延提交首次响应文件截止时间。</w:t>
      </w:r>
    </w:p>
    <w:p w14:paraId="5E19C2CB">
      <w:pPr>
        <w:adjustRightInd w:val="0"/>
        <w:snapToGrid w:val="0"/>
        <w:spacing w:line="288" w:lineRule="auto"/>
        <w:ind w:firstLine="420" w:firstLineChars="200"/>
        <w:rPr>
          <w:sz w:val="21"/>
          <w:szCs w:val="21"/>
        </w:rPr>
      </w:pPr>
      <w:r>
        <w:rPr>
          <w:rFonts w:hint="eastAsia"/>
          <w:sz w:val="21"/>
          <w:szCs w:val="21"/>
        </w:rPr>
        <w:t>2.磋商文件的修改将以书面形式通知所有获取磋商文件的供应商，并对其具有约束力。供应商在收到上述通知后，应立即向采购代理机构回函确认。若无书面回函确认，视同供应商已收到磋商文件修改的通知，并受其约束。</w:t>
      </w:r>
    </w:p>
    <w:p w14:paraId="736CE336">
      <w:pPr>
        <w:adjustRightInd w:val="0"/>
        <w:snapToGrid w:val="0"/>
        <w:spacing w:line="288" w:lineRule="auto"/>
        <w:ind w:firstLine="420" w:firstLineChars="200"/>
        <w:rPr>
          <w:sz w:val="21"/>
          <w:szCs w:val="21"/>
        </w:rPr>
      </w:pPr>
      <w:r>
        <w:rPr>
          <w:rFonts w:hint="eastAsia"/>
          <w:sz w:val="21"/>
          <w:szCs w:val="21"/>
        </w:rPr>
        <w:t>3.磋商文件澄清、答复、修改、补充的内容为磋商文件的组成部分。当磋商文件与磋商文件的答复、澄清、修改、补充通知就同一内容的表述不一致时，以最后发出的书面形式文件为准。</w:t>
      </w:r>
    </w:p>
    <w:p w14:paraId="7CEA04FB">
      <w:pPr>
        <w:adjustRightInd w:val="0"/>
        <w:snapToGrid w:val="0"/>
        <w:spacing w:line="288" w:lineRule="auto"/>
        <w:ind w:firstLine="420" w:firstLineChars="200"/>
        <w:rPr>
          <w:sz w:val="21"/>
          <w:szCs w:val="21"/>
        </w:rPr>
      </w:pPr>
      <w:r>
        <w:rPr>
          <w:rFonts w:hint="eastAsia"/>
          <w:sz w:val="21"/>
          <w:szCs w:val="21"/>
        </w:rPr>
        <w:t>4.磋商文件的澄清、答复、修改或补充都应该通过本采购代理机构以法定形式发布，采购人非通过本机构，不得擅自澄清、答复、修改或补充磋商文件。</w:t>
      </w:r>
    </w:p>
    <w:p w14:paraId="7180C1A5">
      <w:pPr>
        <w:adjustRightInd w:val="0"/>
        <w:snapToGrid w:val="0"/>
        <w:spacing w:line="288" w:lineRule="auto"/>
        <w:rPr>
          <w:sz w:val="21"/>
          <w:szCs w:val="21"/>
        </w:rPr>
      </w:pPr>
      <w:r>
        <w:rPr>
          <w:rFonts w:hint="eastAsia"/>
          <w:sz w:val="21"/>
          <w:szCs w:val="21"/>
        </w:rPr>
        <w:br w:type="page"/>
      </w:r>
    </w:p>
    <w:p w14:paraId="0CBEC2FC">
      <w:pPr>
        <w:adjustRightInd w:val="0"/>
        <w:snapToGrid w:val="0"/>
        <w:spacing w:line="288" w:lineRule="auto"/>
        <w:jc w:val="center"/>
        <w:outlineLvl w:val="1"/>
        <w:rPr>
          <w:b/>
          <w:bCs/>
          <w:sz w:val="21"/>
          <w:szCs w:val="21"/>
        </w:rPr>
      </w:pPr>
      <w:r>
        <w:rPr>
          <w:rFonts w:hint="eastAsia"/>
          <w:b/>
          <w:bCs/>
          <w:sz w:val="21"/>
          <w:szCs w:val="21"/>
        </w:rPr>
        <w:t>三、响应文件的编制</w:t>
      </w:r>
    </w:p>
    <w:p w14:paraId="1D044DB9">
      <w:pPr>
        <w:adjustRightInd w:val="0"/>
        <w:snapToGrid w:val="0"/>
        <w:spacing w:line="288" w:lineRule="auto"/>
        <w:rPr>
          <w:b/>
          <w:bCs/>
          <w:sz w:val="21"/>
          <w:szCs w:val="21"/>
        </w:rPr>
      </w:pPr>
      <w:r>
        <w:rPr>
          <w:rFonts w:hint="eastAsia"/>
          <w:b/>
          <w:bCs/>
          <w:sz w:val="21"/>
          <w:szCs w:val="21"/>
        </w:rPr>
        <w:t>（一）响应文件的组成</w:t>
      </w:r>
    </w:p>
    <w:p w14:paraId="5FF5ACCA">
      <w:pPr>
        <w:adjustRightInd w:val="0"/>
        <w:snapToGrid w:val="0"/>
        <w:spacing w:line="288" w:lineRule="auto"/>
        <w:ind w:firstLine="396" w:firstLineChars="200"/>
        <w:jc w:val="left"/>
        <w:rPr>
          <w:rFonts w:cs="Times New Roman"/>
          <w:spacing w:val="-6"/>
          <w:sz w:val="21"/>
          <w:szCs w:val="21"/>
          <w:highlight w:val="none"/>
        </w:rPr>
      </w:pPr>
      <w:r>
        <w:rPr>
          <w:rFonts w:hint="eastAsia" w:cs="Times New Roman"/>
          <w:spacing w:val="-6"/>
          <w:sz w:val="21"/>
          <w:szCs w:val="21"/>
        </w:rPr>
        <w:t>响应文件（电子加密响应文件）由</w:t>
      </w:r>
      <w:r>
        <w:rPr>
          <w:rFonts w:hint="eastAsia" w:cs="Times New Roman"/>
          <w:b/>
          <w:spacing w:val="-6"/>
          <w:sz w:val="21"/>
          <w:szCs w:val="21"/>
        </w:rPr>
        <w:t>资格文件、报价文件、商务和技术文件三部分</w:t>
      </w:r>
      <w:r>
        <w:rPr>
          <w:rFonts w:hint="eastAsia" w:cs="Times New Roman"/>
          <w:bCs/>
          <w:spacing w:val="-6"/>
          <w:sz w:val="21"/>
          <w:szCs w:val="21"/>
        </w:rPr>
        <w:t>组成（格式详见磋商文件第六章）。供应商应</w:t>
      </w:r>
      <w:r>
        <w:rPr>
          <w:rFonts w:hint="eastAsia" w:cs="Times New Roman"/>
          <w:bCs/>
          <w:spacing w:val="-6"/>
          <w:sz w:val="21"/>
          <w:szCs w:val="21"/>
          <w:highlight w:val="none"/>
        </w:rPr>
        <w:t>将响应文件各部分</w:t>
      </w:r>
      <w:r>
        <w:rPr>
          <w:rFonts w:hint="eastAsia" w:cs="Times New Roman"/>
          <w:b/>
          <w:spacing w:val="-6"/>
          <w:sz w:val="21"/>
          <w:szCs w:val="21"/>
          <w:highlight w:val="none"/>
        </w:rPr>
        <w:t>分别上传</w:t>
      </w:r>
      <w:r>
        <w:rPr>
          <w:rFonts w:hint="eastAsia" w:cs="Times New Roman"/>
          <w:bCs/>
          <w:spacing w:val="-6"/>
          <w:sz w:val="21"/>
          <w:szCs w:val="21"/>
          <w:highlight w:val="none"/>
        </w:rPr>
        <w:t>至政府采购云平台指定位置。</w:t>
      </w:r>
    </w:p>
    <w:p w14:paraId="5948D24B">
      <w:pPr>
        <w:adjustRightInd w:val="0"/>
        <w:snapToGrid w:val="0"/>
        <w:spacing w:line="288" w:lineRule="auto"/>
        <w:ind w:firstLine="396" w:firstLineChars="200"/>
        <w:jc w:val="left"/>
        <w:rPr>
          <w:rFonts w:cs="Times New Roman"/>
          <w:spacing w:val="-6"/>
          <w:sz w:val="21"/>
          <w:szCs w:val="21"/>
          <w:highlight w:val="none"/>
        </w:rPr>
      </w:pPr>
      <w:bookmarkStart w:id="61" w:name="_Hlk97039967"/>
      <w:r>
        <w:rPr>
          <w:rFonts w:hint="eastAsia" w:cs="Times New Roman"/>
          <w:spacing w:val="-6"/>
          <w:sz w:val="21"/>
          <w:szCs w:val="21"/>
          <w:highlight w:val="none"/>
        </w:rPr>
        <w:t>响应文件组成：详见“第六章</w:t>
      </w:r>
      <w:r>
        <w:rPr>
          <w:rFonts w:cs="Times New Roman"/>
          <w:spacing w:val="-6"/>
          <w:sz w:val="21"/>
          <w:szCs w:val="21"/>
          <w:highlight w:val="none"/>
        </w:rPr>
        <w:t xml:space="preserve">  </w:t>
      </w:r>
      <w:r>
        <w:rPr>
          <w:rFonts w:hint="eastAsia" w:cs="Times New Roman"/>
          <w:spacing w:val="-6"/>
          <w:sz w:val="21"/>
          <w:szCs w:val="21"/>
          <w:highlight w:val="none"/>
        </w:rPr>
        <w:t>响应</w:t>
      </w:r>
      <w:r>
        <w:rPr>
          <w:rFonts w:cs="Times New Roman"/>
          <w:spacing w:val="-6"/>
          <w:sz w:val="21"/>
          <w:szCs w:val="21"/>
          <w:highlight w:val="none"/>
        </w:rPr>
        <w:t>文件格式</w:t>
      </w:r>
      <w:r>
        <w:rPr>
          <w:rFonts w:hint="eastAsia" w:cs="Times New Roman"/>
          <w:spacing w:val="-6"/>
          <w:sz w:val="21"/>
          <w:szCs w:val="21"/>
          <w:highlight w:val="none"/>
        </w:rPr>
        <w:t>”目录</w:t>
      </w:r>
    </w:p>
    <w:p w14:paraId="2903A737">
      <w:pPr>
        <w:adjustRightInd w:val="0"/>
        <w:snapToGrid w:val="0"/>
        <w:spacing w:line="288" w:lineRule="auto"/>
        <w:ind w:firstLine="396" w:firstLineChars="200"/>
        <w:jc w:val="left"/>
        <w:rPr>
          <w:rFonts w:cs="Times New Roman"/>
          <w:spacing w:val="-6"/>
          <w:sz w:val="21"/>
          <w:szCs w:val="21"/>
          <w:highlight w:val="none"/>
        </w:rPr>
      </w:pPr>
      <w:r>
        <w:rPr>
          <w:rFonts w:hint="eastAsia" w:cs="Times New Roman"/>
          <w:spacing w:val="-6"/>
          <w:sz w:val="21"/>
          <w:szCs w:val="21"/>
          <w:highlight w:val="none"/>
        </w:rPr>
        <w:t>如供应商提供的产品技术支持材料与采购需求偏离表响应不一致，以产品技术支持材料为准。</w:t>
      </w:r>
    </w:p>
    <w:bookmarkEnd w:id="61"/>
    <w:p w14:paraId="3822A8CF">
      <w:pPr>
        <w:adjustRightInd w:val="0"/>
        <w:snapToGrid w:val="0"/>
        <w:spacing w:line="288" w:lineRule="auto"/>
        <w:rPr>
          <w:b/>
          <w:bCs/>
          <w:sz w:val="21"/>
          <w:szCs w:val="21"/>
          <w:highlight w:val="none"/>
        </w:rPr>
      </w:pPr>
      <w:r>
        <w:rPr>
          <w:rFonts w:hint="eastAsia"/>
          <w:b/>
          <w:bCs/>
          <w:sz w:val="21"/>
          <w:szCs w:val="21"/>
          <w:highlight w:val="none"/>
        </w:rPr>
        <w:t>（二）响应文件的签署和份数</w:t>
      </w:r>
    </w:p>
    <w:p w14:paraId="3E937438">
      <w:pPr>
        <w:adjustRightInd w:val="0"/>
        <w:snapToGrid w:val="0"/>
        <w:spacing w:line="288" w:lineRule="auto"/>
        <w:ind w:firstLine="420" w:firstLineChars="200"/>
        <w:rPr>
          <w:sz w:val="21"/>
          <w:szCs w:val="21"/>
          <w:highlight w:val="none"/>
        </w:rPr>
      </w:pPr>
      <w:r>
        <w:rPr>
          <w:rFonts w:hint="eastAsia"/>
          <w:sz w:val="21"/>
          <w:szCs w:val="21"/>
          <w:highlight w:val="none"/>
        </w:rPr>
        <w:t>1.供应商应按照磋商文件和政府采购云平台的要求，根据响应文件的组成规定的内容及顺序通过政采云电子交易客户端（政采云响应客户端）编制加密响应文件，响应文件内容不完整、编排混乱导致响应文件被误读、漏读或者查找不到相关内容的，是供应商的责任。</w:t>
      </w:r>
    </w:p>
    <w:p w14:paraId="153481A4">
      <w:pPr>
        <w:adjustRightInd w:val="0"/>
        <w:snapToGrid w:val="0"/>
        <w:spacing w:line="288" w:lineRule="auto"/>
        <w:ind w:firstLine="420" w:firstLineChars="200"/>
        <w:rPr>
          <w:sz w:val="21"/>
          <w:szCs w:val="21"/>
          <w:highlight w:val="none"/>
        </w:rPr>
      </w:pPr>
      <w:r>
        <w:rPr>
          <w:rFonts w:hint="eastAsia"/>
          <w:sz w:val="21"/>
          <w:szCs w:val="21"/>
          <w:highlight w:val="none"/>
        </w:rPr>
        <w:t>2.响应文件须由供应商在规定位置加盖公章</w:t>
      </w:r>
      <w:bookmarkStart w:id="62" w:name="_Hlk96329193"/>
      <w:r>
        <w:rPr>
          <w:rFonts w:hint="eastAsia"/>
          <w:sz w:val="21"/>
          <w:szCs w:val="21"/>
          <w:highlight w:val="none"/>
        </w:rPr>
        <w:t>，供应商应写全称。</w:t>
      </w:r>
      <w:bookmarkEnd w:id="62"/>
    </w:p>
    <w:p w14:paraId="41AD78FC">
      <w:pPr>
        <w:adjustRightInd w:val="0"/>
        <w:snapToGrid w:val="0"/>
        <w:spacing w:line="288" w:lineRule="auto"/>
        <w:ind w:firstLine="420" w:firstLineChars="200"/>
        <w:rPr>
          <w:sz w:val="21"/>
          <w:szCs w:val="21"/>
          <w:highlight w:val="none"/>
        </w:rPr>
      </w:pPr>
      <w:r>
        <w:rPr>
          <w:sz w:val="21"/>
          <w:szCs w:val="21"/>
          <w:highlight w:val="none"/>
        </w:rPr>
        <w:t>3.响应文件不得涂改，若有修改错漏处，须由供应商加盖公章，或者由供应商代表签名。响应文件因字迹潦草或表达不清所引起的后果由供应商负责。</w:t>
      </w:r>
    </w:p>
    <w:p w14:paraId="64FF8ABF">
      <w:pPr>
        <w:adjustRightInd w:val="0"/>
        <w:snapToGrid w:val="0"/>
        <w:spacing w:line="288" w:lineRule="auto"/>
        <w:ind w:firstLine="422" w:firstLineChars="200"/>
        <w:rPr>
          <w:b/>
          <w:bCs/>
          <w:sz w:val="21"/>
          <w:szCs w:val="21"/>
          <w:highlight w:val="none"/>
        </w:rPr>
      </w:pPr>
      <w:r>
        <w:rPr>
          <w:rFonts w:hint="eastAsia"/>
          <w:b/>
          <w:bCs/>
          <w:sz w:val="21"/>
          <w:szCs w:val="21"/>
          <w:highlight w:val="none"/>
        </w:rPr>
        <w:t>4.响应文件份数：</w:t>
      </w:r>
    </w:p>
    <w:p w14:paraId="42628F98">
      <w:pPr>
        <w:adjustRightInd w:val="0"/>
        <w:snapToGrid w:val="0"/>
        <w:spacing w:line="288" w:lineRule="auto"/>
        <w:ind w:firstLine="422" w:firstLineChars="200"/>
        <w:rPr>
          <w:b/>
          <w:bCs/>
          <w:sz w:val="21"/>
          <w:szCs w:val="21"/>
          <w:highlight w:val="none"/>
        </w:rPr>
      </w:pPr>
      <w:r>
        <w:rPr>
          <w:rFonts w:hint="eastAsia"/>
          <w:b/>
          <w:bCs/>
          <w:sz w:val="21"/>
          <w:szCs w:val="21"/>
          <w:highlight w:val="none"/>
        </w:rPr>
        <w:t>电子加密响应文件：政府采购云平台在线上传一份；备份响应文件：密封包装后EMS或顺丰邮寄形式递交一份（邮寄地址：杭州市西湖区玉古路173号中田大厦21楼H室，浙江求是招标代理有限公司（</w:t>
      </w:r>
      <w:r>
        <w:rPr>
          <w:rFonts w:hint="eastAsia"/>
          <w:b/>
          <w:bCs/>
          <w:sz w:val="21"/>
          <w:szCs w:val="21"/>
          <w:highlight w:val="none"/>
          <w:lang w:eastAsia="zh-CN"/>
        </w:rPr>
        <w:t>阙家珍</w:t>
      </w:r>
      <w:r>
        <w:rPr>
          <w:rFonts w:hint="eastAsia"/>
          <w:b/>
          <w:bCs/>
          <w:sz w:val="21"/>
          <w:szCs w:val="21"/>
          <w:highlight w:val="none"/>
        </w:rPr>
        <w:t>）收，电话：0571-</w:t>
      </w:r>
      <w:r>
        <w:rPr>
          <w:rFonts w:hint="eastAsia"/>
          <w:b/>
          <w:bCs/>
          <w:sz w:val="21"/>
          <w:szCs w:val="21"/>
          <w:highlight w:val="none"/>
          <w:lang w:eastAsia="zh-CN"/>
        </w:rPr>
        <w:t>87670301</w:t>
      </w:r>
      <w:r>
        <w:rPr>
          <w:rFonts w:hint="eastAsia"/>
          <w:b/>
          <w:bCs/>
          <w:sz w:val="21"/>
          <w:szCs w:val="21"/>
          <w:highlight w:val="none"/>
        </w:rPr>
        <w:t>，寄出后将（快递单号、项目名称、公司名称、联系方式等相关信息）发至：</w:t>
      </w:r>
      <w:r>
        <w:rPr>
          <w:rFonts w:hint="eastAsia"/>
          <w:b/>
          <w:bCs/>
          <w:sz w:val="21"/>
          <w:szCs w:val="21"/>
          <w:highlight w:val="none"/>
          <w:lang w:eastAsia="zh-CN"/>
        </w:rPr>
        <w:t>zb02</w:t>
      </w:r>
      <w:r>
        <w:rPr>
          <w:rFonts w:hint="eastAsia"/>
          <w:b/>
          <w:bCs/>
          <w:sz w:val="21"/>
          <w:szCs w:val="21"/>
          <w:highlight w:val="none"/>
        </w:rPr>
        <w:t>@qszb.net，以便查收）。</w:t>
      </w:r>
    </w:p>
    <w:p w14:paraId="7B45741A">
      <w:pPr>
        <w:adjustRightInd w:val="0"/>
        <w:snapToGrid w:val="0"/>
        <w:spacing w:line="288" w:lineRule="auto"/>
        <w:ind w:firstLine="422" w:firstLineChars="200"/>
        <w:rPr>
          <w:b/>
          <w:bCs/>
          <w:sz w:val="21"/>
          <w:szCs w:val="21"/>
          <w:highlight w:val="none"/>
        </w:rPr>
      </w:pPr>
      <w:r>
        <w:rPr>
          <w:rFonts w:hint="eastAsia"/>
          <w:b/>
          <w:bCs/>
          <w:sz w:val="21"/>
          <w:szCs w:val="21"/>
          <w:highlight w:val="none"/>
        </w:rPr>
        <w:t>特别说明：双休日和法定节假日不收件，供应商自行承担邮寄风险。</w:t>
      </w:r>
    </w:p>
    <w:p w14:paraId="257AB949">
      <w:pPr>
        <w:adjustRightInd w:val="0"/>
        <w:snapToGrid w:val="0"/>
        <w:spacing w:line="288" w:lineRule="auto"/>
        <w:ind w:firstLine="422" w:firstLineChars="200"/>
        <w:rPr>
          <w:b/>
          <w:bCs/>
          <w:sz w:val="21"/>
          <w:szCs w:val="21"/>
          <w:highlight w:val="none"/>
        </w:rPr>
      </w:pPr>
      <w:r>
        <w:rPr>
          <w:rFonts w:hint="eastAsia"/>
          <w:b/>
          <w:bCs/>
          <w:sz w:val="21"/>
          <w:szCs w:val="21"/>
          <w:highlight w:val="none"/>
        </w:rPr>
        <w:t>备注：</w:t>
      </w:r>
    </w:p>
    <w:p w14:paraId="3D8FFCC8">
      <w:pPr>
        <w:adjustRightInd w:val="0"/>
        <w:snapToGrid w:val="0"/>
        <w:spacing w:line="288" w:lineRule="auto"/>
        <w:rPr>
          <w:b/>
          <w:bCs/>
          <w:sz w:val="21"/>
          <w:szCs w:val="21"/>
          <w:highlight w:val="none"/>
        </w:rPr>
      </w:pPr>
      <w:r>
        <w:rPr>
          <w:rFonts w:hint="eastAsia"/>
          <w:b/>
          <w:bCs/>
          <w:sz w:val="21"/>
          <w:szCs w:val="21"/>
          <w:highlight w:val="none"/>
        </w:rPr>
        <w:t>（三）响应文件的上传、递交、修改和撤回</w:t>
      </w:r>
    </w:p>
    <w:p w14:paraId="01FB496F">
      <w:pPr>
        <w:adjustRightInd w:val="0"/>
        <w:snapToGrid w:val="0"/>
        <w:spacing w:line="288" w:lineRule="auto"/>
        <w:ind w:firstLine="420" w:firstLineChars="200"/>
        <w:rPr>
          <w:sz w:val="21"/>
          <w:szCs w:val="21"/>
          <w:highlight w:val="none"/>
        </w:rPr>
      </w:pPr>
      <w:r>
        <w:rPr>
          <w:rFonts w:hint="eastAsia"/>
          <w:sz w:val="21"/>
          <w:szCs w:val="21"/>
          <w:highlight w:val="none"/>
        </w:rPr>
        <w:t>1.响应文件的上传、递交：</w:t>
      </w:r>
    </w:p>
    <w:p w14:paraId="557D7F1F">
      <w:pPr>
        <w:adjustRightInd w:val="0"/>
        <w:snapToGrid w:val="0"/>
        <w:spacing w:line="288" w:lineRule="auto"/>
        <w:ind w:firstLine="420" w:firstLineChars="200"/>
        <w:rPr>
          <w:sz w:val="21"/>
          <w:szCs w:val="21"/>
          <w:highlight w:val="none"/>
        </w:rPr>
      </w:pPr>
      <w:r>
        <w:rPr>
          <w:rFonts w:hint="eastAsia"/>
          <w:sz w:val="21"/>
          <w:szCs w:val="21"/>
          <w:highlight w:val="none"/>
        </w:rPr>
        <w:t>（1）电子加密响应文件的上传：</w:t>
      </w:r>
    </w:p>
    <w:p w14:paraId="5778E212">
      <w:pPr>
        <w:adjustRightInd w:val="0"/>
        <w:snapToGrid w:val="0"/>
        <w:spacing w:line="288" w:lineRule="auto"/>
        <w:ind w:firstLine="420" w:firstLineChars="200"/>
        <w:rPr>
          <w:sz w:val="21"/>
          <w:szCs w:val="21"/>
          <w:highlight w:val="none"/>
        </w:rPr>
      </w:pPr>
      <w:r>
        <w:rPr>
          <w:rFonts w:hint="eastAsia"/>
          <w:sz w:val="21"/>
          <w:szCs w:val="21"/>
          <w:highlight w:val="none"/>
        </w:rPr>
        <w:t>▲a.供应商应在响应文件提交截止时间前将电子加密响应文件成功上传至政府采购云平台，否则响应无效；</w:t>
      </w:r>
    </w:p>
    <w:p w14:paraId="6EBA9F28">
      <w:pPr>
        <w:adjustRightInd w:val="0"/>
        <w:snapToGrid w:val="0"/>
        <w:spacing w:line="288" w:lineRule="auto"/>
        <w:ind w:firstLine="420" w:firstLineChars="200"/>
        <w:rPr>
          <w:sz w:val="21"/>
          <w:szCs w:val="21"/>
          <w:highlight w:val="none"/>
        </w:rPr>
      </w:pPr>
      <w:r>
        <w:rPr>
          <w:rFonts w:hint="eastAsia"/>
          <w:sz w:val="21"/>
          <w:szCs w:val="21"/>
          <w:highlight w:val="none"/>
        </w:rPr>
        <w:t>b.电子加密响应文件成功上传后，供应商可自行打印响应文件接收回执。</w:t>
      </w:r>
    </w:p>
    <w:p w14:paraId="0BE1DE5C">
      <w:pPr>
        <w:adjustRightInd w:val="0"/>
        <w:snapToGrid w:val="0"/>
        <w:spacing w:line="288" w:lineRule="auto"/>
        <w:ind w:firstLine="420" w:firstLineChars="200"/>
        <w:rPr>
          <w:sz w:val="21"/>
          <w:szCs w:val="21"/>
          <w:highlight w:val="none"/>
        </w:rPr>
      </w:pPr>
      <w:r>
        <w:rPr>
          <w:rFonts w:hint="eastAsia"/>
          <w:sz w:val="21"/>
          <w:szCs w:val="21"/>
          <w:highlight w:val="none"/>
        </w:rPr>
        <w:t>（2）备份响应文件的密封包装、递交：</w:t>
      </w:r>
    </w:p>
    <w:p w14:paraId="6AF1E08B">
      <w:pPr>
        <w:adjustRightInd w:val="0"/>
        <w:snapToGrid w:val="0"/>
        <w:spacing w:line="288" w:lineRule="auto"/>
        <w:ind w:firstLine="420" w:firstLineChars="200"/>
        <w:rPr>
          <w:sz w:val="21"/>
          <w:szCs w:val="21"/>
        </w:rPr>
      </w:pPr>
      <w:r>
        <w:rPr>
          <w:rFonts w:hint="eastAsia"/>
          <w:sz w:val="21"/>
          <w:szCs w:val="21"/>
        </w:rPr>
        <w:t>a.供应商在政府采购云平台完成电子加密响应文件的上传后，可以EMS或顺丰邮寄形式在响应文件提交截止时间前递交以介质（U盘）存储的数据电文形式的备份响应文件；</w:t>
      </w:r>
    </w:p>
    <w:p w14:paraId="2BB0912D">
      <w:pPr>
        <w:adjustRightInd w:val="0"/>
        <w:snapToGrid w:val="0"/>
        <w:spacing w:line="288" w:lineRule="auto"/>
        <w:ind w:firstLine="420" w:firstLineChars="200"/>
        <w:rPr>
          <w:sz w:val="21"/>
          <w:szCs w:val="21"/>
        </w:rPr>
      </w:pPr>
      <w:r>
        <w:rPr>
          <w:rFonts w:hint="eastAsia"/>
          <w:sz w:val="21"/>
          <w:szCs w:val="21"/>
        </w:rPr>
        <w:t>b.备份响应文件应当密封包装并在包装上标注响应</w:t>
      </w:r>
      <w:r>
        <w:rPr>
          <w:rFonts w:hint="eastAsia"/>
          <w:sz w:val="21"/>
          <w:szCs w:val="21"/>
          <w:u w:val="single"/>
        </w:rPr>
        <w:t>项目名称、标项、供应商名称</w:t>
      </w:r>
      <w:r>
        <w:rPr>
          <w:rFonts w:hint="eastAsia"/>
          <w:sz w:val="21"/>
          <w:szCs w:val="21"/>
        </w:rPr>
        <w:t>并加盖公章（非电子签章），供应商逾期送达或者未密封包装的备份响应文件采购代理机构将予以拒收；</w:t>
      </w:r>
    </w:p>
    <w:p w14:paraId="42139E1A">
      <w:pPr>
        <w:adjustRightInd w:val="0"/>
        <w:snapToGrid w:val="0"/>
        <w:spacing w:line="288" w:lineRule="auto"/>
        <w:ind w:firstLine="420" w:firstLineChars="200"/>
        <w:rPr>
          <w:sz w:val="21"/>
          <w:szCs w:val="21"/>
        </w:rPr>
      </w:pPr>
      <w:r>
        <w:rPr>
          <w:rFonts w:hint="eastAsia"/>
          <w:sz w:val="21"/>
          <w:szCs w:val="21"/>
        </w:rPr>
        <w:t>▲c.通过政府采购云平台成功上传的电子加密响应文件已按时解密的，备份响应文件自动失效。</w:t>
      </w:r>
    </w:p>
    <w:p w14:paraId="5F941A3E">
      <w:pPr>
        <w:adjustRightInd w:val="0"/>
        <w:snapToGrid w:val="0"/>
        <w:spacing w:line="288" w:lineRule="auto"/>
        <w:ind w:firstLine="420" w:firstLineChars="200"/>
        <w:rPr>
          <w:sz w:val="21"/>
          <w:szCs w:val="21"/>
        </w:rPr>
      </w:pPr>
      <w:r>
        <w:rPr>
          <w:rFonts w:hint="eastAsia"/>
          <w:sz w:val="21"/>
          <w:szCs w:val="21"/>
        </w:rPr>
        <w:t>▲d.供应商仅递交备份响应文件而未将电子加密响应文件成功上传至政府采购云平台的，响应无效。</w:t>
      </w:r>
    </w:p>
    <w:p w14:paraId="200FE7C3">
      <w:pPr>
        <w:adjustRightInd w:val="0"/>
        <w:snapToGrid w:val="0"/>
        <w:spacing w:line="288" w:lineRule="auto"/>
        <w:ind w:firstLine="420" w:firstLineChars="200"/>
        <w:rPr>
          <w:sz w:val="21"/>
          <w:szCs w:val="21"/>
        </w:rPr>
      </w:pPr>
      <w:r>
        <w:rPr>
          <w:rFonts w:hint="eastAsia"/>
          <w:sz w:val="21"/>
          <w:szCs w:val="21"/>
        </w:rPr>
        <w:t>2.供应商应当在响应文件提交截止时间前完成响应文件的上传、递交，并可以补充、修改或者撤回响应文件。补充或者修改响应文件的，应当先行撤回原文件，补充、修改后重新上传、递交。响应文件提交截止时间前未完成上传、递交的，视为撤回响应文件。响应文件提交截止时间后上传、递交的响应文件，政府采购云平台及采购代理机构将予以拒收。</w:t>
      </w:r>
    </w:p>
    <w:p w14:paraId="78F5FA19">
      <w:pPr>
        <w:adjustRightInd w:val="0"/>
        <w:snapToGrid w:val="0"/>
        <w:spacing w:line="288" w:lineRule="auto"/>
        <w:ind w:firstLine="420" w:firstLineChars="200"/>
        <w:rPr>
          <w:sz w:val="21"/>
          <w:szCs w:val="21"/>
        </w:rPr>
      </w:pPr>
      <w:r>
        <w:rPr>
          <w:sz w:val="21"/>
          <w:szCs w:val="21"/>
        </w:rPr>
        <w:t>3.</w:t>
      </w:r>
      <w:r>
        <w:rPr>
          <w:rFonts w:hint="eastAsia"/>
          <w:sz w:val="21"/>
          <w:szCs w:val="21"/>
        </w:rPr>
        <w:t>供应商</w:t>
      </w:r>
      <w:r>
        <w:rPr>
          <w:sz w:val="21"/>
          <w:szCs w:val="21"/>
        </w:rPr>
        <w:t>因未在线参加开标而导致电子加密</w:t>
      </w:r>
      <w:r>
        <w:rPr>
          <w:rFonts w:hint="eastAsia"/>
          <w:sz w:val="21"/>
          <w:szCs w:val="21"/>
        </w:rPr>
        <w:t>响应</w:t>
      </w:r>
      <w:r>
        <w:rPr>
          <w:sz w:val="21"/>
          <w:szCs w:val="21"/>
        </w:rPr>
        <w:t>文件无法按时解密等一切后果由</w:t>
      </w:r>
      <w:r>
        <w:rPr>
          <w:rFonts w:hint="eastAsia"/>
          <w:sz w:val="21"/>
          <w:szCs w:val="21"/>
        </w:rPr>
        <w:t>供应商</w:t>
      </w:r>
      <w:r>
        <w:rPr>
          <w:sz w:val="21"/>
          <w:szCs w:val="21"/>
        </w:rPr>
        <w:t>自行承担。</w:t>
      </w:r>
    </w:p>
    <w:p w14:paraId="208CF158">
      <w:pPr>
        <w:adjustRightInd w:val="0"/>
        <w:snapToGrid w:val="0"/>
        <w:spacing w:line="288" w:lineRule="auto"/>
        <w:ind w:firstLine="420" w:firstLineChars="200"/>
        <w:rPr>
          <w:sz w:val="21"/>
          <w:szCs w:val="21"/>
        </w:rPr>
      </w:pPr>
      <w:r>
        <w:rPr>
          <w:sz w:val="21"/>
          <w:szCs w:val="21"/>
        </w:rPr>
        <w:t>4.</w:t>
      </w:r>
      <w:r>
        <w:rPr>
          <w:rFonts w:hint="eastAsia"/>
          <w:sz w:val="21"/>
          <w:szCs w:val="21"/>
        </w:rPr>
        <w:t>供应商</w:t>
      </w:r>
      <w:r>
        <w:rPr>
          <w:sz w:val="21"/>
          <w:szCs w:val="21"/>
        </w:rPr>
        <w:t>应按照</w:t>
      </w:r>
      <w:r>
        <w:rPr>
          <w:rFonts w:hint="eastAsia"/>
          <w:sz w:val="21"/>
          <w:szCs w:val="21"/>
        </w:rPr>
        <w:t>磋商</w:t>
      </w:r>
      <w:r>
        <w:rPr>
          <w:sz w:val="21"/>
          <w:szCs w:val="21"/>
        </w:rPr>
        <w:t>文件和政府采购云平台的要求，根据</w:t>
      </w:r>
      <w:r>
        <w:rPr>
          <w:rFonts w:hint="eastAsia"/>
          <w:sz w:val="21"/>
          <w:szCs w:val="21"/>
        </w:rPr>
        <w:t>响应</w:t>
      </w:r>
      <w:r>
        <w:rPr>
          <w:sz w:val="21"/>
          <w:szCs w:val="21"/>
        </w:rPr>
        <w:t>文件的组成规定的内容及顺序通过政采云电子交易客户端（政采云响应客户端）编制加密</w:t>
      </w:r>
      <w:r>
        <w:rPr>
          <w:rFonts w:hint="eastAsia"/>
          <w:sz w:val="21"/>
          <w:szCs w:val="21"/>
        </w:rPr>
        <w:t>响应</w:t>
      </w:r>
      <w:r>
        <w:rPr>
          <w:sz w:val="21"/>
          <w:szCs w:val="21"/>
        </w:rPr>
        <w:t>文件。</w:t>
      </w:r>
    </w:p>
    <w:p w14:paraId="03141D63">
      <w:pPr>
        <w:adjustRightInd w:val="0"/>
        <w:snapToGrid w:val="0"/>
        <w:spacing w:line="288" w:lineRule="auto"/>
        <w:ind w:firstLine="422" w:firstLineChars="200"/>
        <w:rPr>
          <w:b/>
          <w:bCs/>
          <w:sz w:val="21"/>
          <w:szCs w:val="21"/>
        </w:rPr>
      </w:pPr>
      <w:r>
        <w:rPr>
          <w:rFonts w:hint="eastAsia"/>
          <w:b/>
          <w:bCs/>
          <w:sz w:val="21"/>
          <w:szCs w:val="21"/>
        </w:rPr>
        <w:t>备注：</w:t>
      </w:r>
    </w:p>
    <w:p w14:paraId="7A091152">
      <w:pPr>
        <w:adjustRightInd w:val="0"/>
        <w:snapToGrid w:val="0"/>
        <w:spacing w:line="288" w:lineRule="auto"/>
        <w:ind w:firstLine="422" w:firstLineChars="200"/>
        <w:rPr>
          <w:b/>
          <w:bCs/>
          <w:sz w:val="21"/>
          <w:szCs w:val="21"/>
        </w:rPr>
      </w:pPr>
      <w:r>
        <w:rPr>
          <w:rFonts w:hint="eastAsia"/>
          <w:b/>
          <w:bCs/>
          <w:sz w:val="21"/>
          <w:szCs w:val="21"/>
        </w:rPr>
        <w:t>供应商可通过浙江省“电子交易/不见面开评标”学习专题提前进行专题学习，熟悉操作，避免影响采购活动（https://edu.zcygov.cn/luban/e-biding）。</w:t>
      </w:r>
    </w:p>
    <w:p w14:paraId="384B16CC">
      <w:pPr>
        <w:adjustRightInd w:val="0"/>
        <w:snapToGrid w:val="0"/>
        <w:spacing w:line="288" w:lineRule="auto"/>
        <w:rPr>
          <w:b/>
          <w:bCs/>
          <w:sz w:val="21"/>
          <w:szCs w:val="21"/>
        </w:rPr>
      </w:pPr>
      <w:r>
        <w:rPr>
          <w:rFonts w:hint="eastAsia"/>
          <w:b/>
          <w:bCs/>
          <w:sz w:val="21"/>
          <w:szCs w:val="21"/>
        </w:rPr>
        <w:t>（四）响应文件的语言及计量</w:t>
      </w:r>
    </w:p>
    <w:p w14:paraId="736DCB9F">
      <w:pPr>
        <w:adjustRightInd w:val="0"/>
        <w:snapToGrid w:val="0"/>
        <w:spacing w:line="288" w:lineRule="auto"/>
        <w:ind w:firstLine="420" w:firstLineChars="200"/>
        <w:rPr>
          <w:sz w:val="21"/>
          <w:szCs w:val="21"/>
        </w:rPr>
      </w:pPr>
      <w:r>
        <w:rPr>
          <w:rFonts w:hint="eastAsia"/>
          <w:sz w:val="21"/>
          <w:szCs w:val="21"/>
        </w:rPr>
        <w:t>响应文件以及供应商与采购人或采购代理机构就有关磋商响应事宜的所有来往函电，均应以中文汉语书写。除签名、盖章、专用名称等特殊情形外，以中文汉语以外的文字表述的响应文件视同未提供（有中文汉语说明的除外）。</w:t>
      </w:r>
    </w:p>
    <w:p w14:paraId="6122A7C3">
      <w:pPr>
        <w:adjustRightInd w:val="0"/>
        <w:snapToGrid w:val="0"/>
        <w:spacing w:line="288" w:lineRule="auto"/>
        <w:rPr>
          <w:b/>
          <w:bCs/>
          <w:sz w:val="21"/>
          <w:szCs w:val="21"/>
        </w:rPr>
      </w:pPr>
      <w:r>
        <w:rPr>
          <w:rFonts w:hint="eastAsia"/>
          <w:b/>
          <w:bCs/>
          <w:sz w:val="21"/>
          <w:szCs w:val="21"/>
        </w:rPr>
        <w:t>（五）磋商报价</w:t>
      </w:r>
    </w:p>
    <w:p w14:paraId="4CD674FC">
      <w:pPr>
        <w:adjustRightInd w:val="0"/>
        <w:snapToGrid w:val="0"/>
        <w:spacing w:line="288" w:lineRule="auto"/>
        <w:ind w:firstLine="420" w:firstLineChars="200"/>
        <w:jc w:val="left"/>
        <w:rPr>
          <w:rFonts w:hint="eastAsia" w:cs="Times New Roman"/>
          <w:color w:val="auto"/>
          <w:sz w:val="21"/>
          <w:szCs w:val="21"/>
        </w:rPr>
      </w:pPr>
      <w:r>
        <w:rPr>
          <w:rFonts w:hint="eastAsia" w:cs="Times New Roman"/>
          <w:sz w:val="21"/>
          <w:szCs w:val="21"/>
        </w:rPr>
        <w:t>1</w:t>
      </w:r>
      <w:r>
        <w:rPr>
          <w:rFonts w:hint="eastAsia" w:cs="Times New Roman"/>
          <w:color w:val="auto"/>
          <w:sz w:val="21"/>
          <w:szCs w:val="21"/>
        </w:rPr>
        <w:t>.报价应按磋商文件要求的格式编制、填写报价内容（可自行增行），未按磋商文件要求编制、填写的响应文件可能被拒绝；</w:t>
      </w:r>
    </w:p>
    <w:p w14:paraId="5D11664B">
      <w:pPr>
        <w:adjustRightInd w:val="0"/>
        <w:snapToGrid w:val="0"/>
        <w:spacing w:line="288" w:lineRule="auto"/>
        <w:ind w:firstLine="420" w:firstLineChars="200"/>
        <w:jc w:val="left"/>
        <w:rPr>
          <w:rFonts w:hint="eastAsia" w:cs="Times New Roman"/>
          <w:color w:val="auto"/>
          <w:sz w:val="21"/>
          <w:szCs w:val="21"/>
        </w:rPr>
      </w:pPr>
      <w:r>
        <w:rPr>
          <w:rFonts w:hint="eastAsia" w:cs="Times New Roman"/>
          <w:color w:val="auto"/>
          <w:sz w:val="21"/>
          <w:szCs w:val="21"/>
        </w:rPr>
        <w:t>2.本次磋商采用人民币报价；</w:t>
      </w:r>
    </w:p>
    <w:p w14:paraId="5751E79B">
      <w:pPr>
        <w:adjustRightInd w:val="0"/>
        <w:snapToGrid w:val="0"/>
        <w:spacing w:line="288" w:lineRule="auto"/>
        <w:ind w:firstLine="420" w:firstLineChars="200"/>
        <w:jc w:val="left"/>
        <w:rPr>
          <w:rFonts w:hint="eastAsia" w:cs="Times New Roman"/>
          <w:color w:val="auto"/>
          <w:sz w:val="21"/>
          <w:szCs w:val="21"/>
        </w:rPr>
      </w:pPr>
      <w:r>
        <w:rPr>
          <w:rFonts w:hint="eastAsia" w:cs="Times New Roman"/>
          <w:color w:val="auto"/>
          <w:sz w:val="21"/>
          <w:szCs w:val="21"/>
        </w:rPr>
        <w:t>3.最后磋商报价是履行合同的最终价格，有关本项目实施所涉及的一切费用均计入报价。总价不为零，分项报价中部分产品、服务单价为零的，视作已包含在总价中。</w:t>
      </w:r>
    </w:p>
    <w:p w14:paraId="4DCCD26C">
      <w:pPr>
        <w:adjustRightInd w:val="0"/>
        <w:snapToGrid w:val="0"/>
        <w:spacing w:line="288" w:lineRule="auto"/>
        <w:ind w:firstLine="420" w:firstLineChars="200"/>
        <w:jc w:val="left"/>
        <w:rPr>
          <w:rFonts w:hint="eastAsia" w:cs="Times New Roman"/>
          <w:color w:val="auto"/>
          <w:sz w:val="21"/>
          <w:szCs w:val="21"/>
        </w:rPr>
      </w:pPr>
      <w:r>
        <w:rPr>
          <w:rFonts w:hint="eastAsia" w:cs="Times New Roman"/>
          <w:color w:val="auto"/>
          <w:sz w:val="21"/>
          <w:szCs w:val="21"/>
        </w:rPr>
        <w:t>▲4.采购人将以合同形式有偿取</w:t>
      </w:r>
      <w:r>
        <w:rPr>
          <w:rFonts w:hint="eastAsia" w:cs="Times New Roman"/>
          <w:sz w:val="21"/>
          <w:szCs w:val="21"/>
        </w:rPr>
        <w:t>得货物、工程和服务，不接受供应商给予的赠品、回扣或者与采购无关的其他商品、服务。</w:t>
      </w:r>
    </w:p>
    <w:p w14:paraId="7C41B0C0">
      <w:pPr>
        <w:adjustRightInd w:val="0"/>
        <w:snapToGrid w:val="0"/>
        <w:spacing w:line="288" w:lineRule="auto"/>
        <w:rPr>
          <w:b/>
          <w:bCs/>
          <w:color w:val="auto"/>
          <w:sz w:val="21"/>
          <w:szCs w:val="21"/>
        </w:rPr>
      </w:pPr>
      <w:r>
        <w:rPr>
          <w:rFonts w:hint="eastAsia"/>
          <w:b/>
          <w:bCs/>
          <w:color w:val="auto"/>
          <w:sz w:val="21"/>
          <w:szCs w:val="21"/>
        </w:rPr>
        <w:t>（六）响应有效期</w:t>
      </w:r>
    </w:p>
    <w:p w14:paraId="4546009F">
      <w:pPr>
        <w:adjustRightInd w:val="0"/>
        <w:snapToGrid w:val="0"/>
        <w:spacing w:line="288" w:lineRule="auto"/>
        <w:ind w:firstLine="420" w:firstLineChars="200"/>
        <w:rPr>
          <w:sz w:val="21"/>
          <w:szCs w:val="21"/>
        </w:rPr>
      </w:pPr>
      <w:r>
        <w:rPr>
          <w:rFonts w:hint="eastAsia"/>
          <w:color w:val="auto"/>
          <w:sz w:val="21"/>
          <w:szCs w:val="21"/>
        </w:rPr>
        <w:t>▲从提交响应文件的截止之日起90天。在原响</w:t>
      </w:r>
      <w:r>
        <w:rPr>
          <w:rFonts w:hint="eastAsia"/>
          <w:sz w:val="21"/>
          <w:szCs w:val="21"/>
        </w:rPr>
        <w:t>应有效期满之前，如果出现特殊情况，采购人或采购代理机构以书面形式通知供应商延长响应有效期。</w:t>
      </w:r>
    </w:p>
    <w:p w14:paraId="7FD65BC7">
      <w:pPr>
        <w:widowControl/>
        <w:adjustRightInd w:val="0"/>
        <w:snapToGrid w:val="0"/>
        <w:spacing w:line="288" w:lineRule="auto"/>
        <w:jc w:val="left"/>
        <w:rPr>
          <w:b/>
          <w:bCs/>
          <w:sz w:val="21"/>
          <w:szCs w:val="21"/>
        </w:rPr>
      </w:pPr>
      <w:r>
        <w:rPr>
          <w:b/>
          <w:bCs/>
          <w:sz w:val="21"/>
          <w:szCs w:val="21"/>
        </w:rPr>
        <w:br w:type="page"/>
      </w:r>
    </w:p>
    <w:p w14:paraId="7B5CD10C">
      <w:pPr>
        <w:adjustRightInd w:val="0"/>
        <w:snapToGrid w:val="0"/>
        <w:spacing w:line="288" w:lineRule="auto"/>
        <w:jc w:val="center"/>
        <w:outlineLvl w:val="1"/>
        <w:rPr>
          <w:b/>
          <w:bCs/>
          <w:sz w:val="21"/>
          <w:szCs w:val="21"/>
        </w:rPr>
      </w:pPr>
      <w:r>
        <w:rPr>
          <w:rFonts w:hint="eastAsia"/>
          <w:b/>
          <w:bCs/>
          <w:sz w:val="21"/>
          <w:szCs w:val="21"/>
        </w:rPr>
        <w:t>四、响应无效的情形</w:t>
      </w:r>
    </w:p>
    <w:p w14:paraId="5EC1B2AE">
      <w:pPr>
        <w:adjustRightInd w:val="0"/>
        <w:snapToGrid w:val="0"/>
        <w:spacing w:line="288" w:lineRule="auto"/>
        <w:ind w:firstLine="420" w:firstLineChars="200"/>
        <w:rPr>
          <w:sz w:val="21"/>
          <w:szCs w:val="21"/>
        </w:rPr>
      </w:pPr>
      <w:bookmarkStart w:id="63" w:name="_Hlk97039899"/>
      <w:r>
        <w:rPr>
          <w:rFonts w:hint="eastAsia"/>
          <w:sz w:val="21"/>
          <w:szCs w:val="21"/>
        </w:rPr>
        <w:t>未响应磋商文件“▲”标记条款要求的，响应无效。</w:t>
      </w:r>
    </w:p>
    <w:bookmarkEnd w:id="63"/>
    <w:p w14:paraId="28BBECF9">
      <w:pPr>
        <w:adjustRightInd w:val="0"/>
        <w:snapToGrid w:val="0"/>
        <w:spacing w:line="288" w:lineRule="auto"/>
        <w:ind w:firstLine="422" w:firstLineChars="200"/>
        <w:rPr>
          <w:b/>
          <w:bCs/>
          <w:sz w:val="21"/>
          <w:szCs w:val="21"/>
        </w:rPr>
      </w:pPr>
      <w:r>
        <w:rPr>
          <w:rFonts w:hint="eastAsia"/>
          <w:b/>
          <w:bCs/>
          <w:sz w:val="21"/>
          <w:szCs w:val="21"/>
        </w:rPr>
        <w:t>1.在资格审查时，如发现下列情形之一的，响应文件将被视为无效：</w:t>
      </w:r>
    </w:p>
    <w:p w14:paraId="09641733">
      <w:pPr>
        <w:adjustRightInd w:val="0"/>
        <w:snapToGrid w:val="0"/>
        <w:spacing w:line="288" w:lineRule="auto"/>
        <w:ind w:firstLine="420" w:firstLineChars="200"/>
        <w:rPr>
          <w:sz w:val="21"/>
          <w:szCs w:val="21"/>
        </w:rPr>
      </w:pPr>
      <w:r>
        <w:rPr>
          <w:rFonts w:hint="eastAsia"/>
          <w:sz w:val="21"/>
          <w:szCs w:val="21"/>
        </w:rPr>
        <w:t>（1）资格证明材料不全的，或者不符合磋商文件要求；</w:t>
      </w:r>
    </w:p>
    <w:p w14:paraId="799EBAB3">
      <w:pPr>
        <w:adjustRightInd w:val="0"/>
        <w:snapToGrid w:val="0"/>
        <w:spacing w:line="288" w:lineRule="auto"/>
        <w:ind w:firstLine="420" w:firstLineChars="200"/>
        <w:rPr>
          <w:sz w:val="21"/>
          <w:szCs w:val="21"/>
        </w:rPr>
      </w:pPr>
      <w:r>
        <w:rPr>
          <w:rFonts w:hint="eastAsia"/>
          <w:sz w:val="21"/>
          <w:szCs w:val="21"/>
        </w:rPr>
        <w:t>（</w:t>
      </w:r>
      <w:r>
        <w:rPr>
          <w:sz w:val="21"/>
          <w:szCs w:val="21"/>
        </w:rPr>
        <w:t>2</w:t>
      </w:r>
      <w:r>
        <w:rPr>
          <w:rFonts w:hint="eastAsia"/>
          <w:sz w:val="21"/>
          <w:szCs w:val="21"/>
        </w:rPr>
        <w:t>）供应商不具备磋商文件中规定的资格要求；</w:t>
      </w:r>
    </w:p>
    <w:p w14:paraId="26078977">
      <w:pPr>
        <w:adjustRightInd w:val="0"/>
        <w:snapToGrid w:val="0"/>
        <w:spacing w:line="288" w:lineRule="auto"/>
        <w:ind w:firstLine="420" w:firstLineChars="200"/>
        <w:rPr>
          <w:sz w:val="21"/>
          <w:szCs w:val="21"/>
        </w:rPr>
      </w:pPr>
      <w:bookmarkStart w:id="64" w:name="_Hlk97039841"/>
      <w:r>
        <w:rPr>
          <w:rFonts w:hint="eastAsia"/>
          <w:sz w:val="21"/>
          <w:szCs w:val="21"/>
        </w:rPr>
        <w:t>（3）资格文件未按要求签署、盖章。</w:t>
      </w:r>
    </w:p>
    <w:bookmarkEnd w:id="64"/>
    <w:p w14:paraId="5604DC84">
      <w:pPr>
        <w:adjustRightInd w:val="0"/>
        <w:snapToGrid w:val="0"/>
        <w:spacing w:line="288" w:lineRule="auto"/>
        <w:ind w:firstLine="422" w:firstLineChars="200"/>
        <w:rPr>
          <w:b/>
          <w:bCs/>
          <w:color w:val="auto"/>
          <w:sz w:val="21"/>
          <w:szCs w:val="21"/>
          <w:highlight w:val="none"/>
        </w:rPr>
      </w:pPr>
      <w:r>
        <w:rPr>
          <w:rFonts w:hint="eastAsia"/>
          <w:b/>
          <w:bCs/>
          <w:sz w:val="21"/>
          <w:szCs w:val="21"/>
        </w:rPr>
        <w:t>2.在符合性审查</w:t>
      </w:r>
      <w:r>
        <w:rPr>
          <w:rFonts w:hint="eastAsia"/>
          <w:b/>
          <w:bCs/>
          <w:color w:val="auto"/>
          <w:sz w:val="21"/>
          <w:szCs w:val="21"/>
          <w:highlight w:val="none"/>
        </w:rPr>
        <w:t>、商务和技术评审时，如发现下列情形之一的，响应文件将被视为无效：</w:t>
      </w:r>
    </w:p>
    <w:p w14:paraId="1346A6FB">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（1）商务和技术文件未按要求签署、盖章；</w:t>
      </w:r>
    </w:p>
    <w:p w14:paraId="10AEBE39">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w:t>
      </w:r>
      <w:r>
        <w:rPr>
          <w:color w:val="auto"/>
          <w:sz w:val="21"/>
          <w:szCs w:val="21"/>
          <w:highlight w:val="none"/>
        </w:rPr>
        <w:t>2）未提供或未按要求提供响应函、授权委托书；</w:t>
      </w:r>
    </w:p>
    <w:p w14:paraId="58EB2F86">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w:t>
      </w:r>
      <w:r>
        <w:rPr>
          <w:color w:val="auto"/>
          <w:sz w:val="21"/>
          <w:szCs w:val="21"/>
          <w:highlight w:val="none"/>
        </w:rPr>
        <w:t>3）委托授权代表参加</w:t>
      </w:r>
      <w:r>
        <w:rPr>
          <w:rFonts w:hint="eastAsia"/>
          <w:color w:val="auto"/>
          <w:sz w:val="21"/>
          <w:szCs w:val="21"/>
          <w:highlight w:val="none"/>
        </w:rPr>
        <w:t>采购活动</w:t>
      </w:r>
      <w:r>
        <w:rPr>
          <w:color w:val="auto"/>
          <w:sz w:val="21"/>
          <w:szCs w:val="21"/>
          <w:highlight w:val="none"/>
        </w:rPr>
        <w:t>但未提供符合要求的授权代表社保缴纳证明；</w:t>
      </w:r>
    </w:p>
    <w:p w14:paraId="7BA7C3A5">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（4）未提供或未如实提供采购需求偏离表；</w:t>
      </w:r>
    </w:p>
    <w:p w14:paraId="0A1DB069">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（5）明显不符合磋商文件要求，</w:t>
      </w:r>
      <w:r>
        <w:rPr>
          <w:rFonts w:hint="eastAsia"/>
          <w:color w:val="auto"/>
          <w:spacing w:val="-6"/>
          <w:sz w:val="21"/>
          <w:szCs w:val="21"/>
          <w:highlight w:val="none"/>
        </w:rPr>
        <w:t>或</w:t>
      </w:r>
      <w:r>
        <w:rPr>
          <w:rFonts w:hint="eastAsia"/>
          <w:color w:val="auto"/>
          <w:sz w:val="21"/>
          <w:szCs w:val="21"/>
          <w:highlight w:val="none"/>
        </w:rPr>
        <w:t>负偏离达到规定数目的，</w:t>
      </w:r>
      <w:r>
        <w:rPr>
          <w:rFonts w:hint="eastAsia"/>
          <w:color w:val="auto"/>
          <w:spacing w:val="-6"/>
          <w:sz w:val="21"/>
          <w:szCs w:val="21"/>
          <w:highlight w:val="none"/>
        </w:rPr>
        <w:t>视为采购人不能接受的附加条件；</w:t>
      </w:r>
    </w:p>
    <w:p w14:paraId="4B18842B">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w:t>
      </w:r>
      <w:r>
        <w:rPr>
          <w:color w:val="auto"/>
          <w:sz w:val="21"/>
          <w:szCs w:val="21"/>
          <w:highlight w:val="none"/>
        </w:rPr>
        <w:t>6</w:t>
      </w:r>
      <w:r>
        <w:rPr>
          <w:rFonts w:hint="eastAsia"/>
          <w:color w:val="auto"/>
          <w:sz w:val="21"/>
          <w:szCs w:val="21"/>
          <w:highlight w:val="none"/>
        </w:rPr>
        <w:t>）响应技术方案不明确，存在一个或一个以上备选（替代）响应方案；</w:t>
      </w:r>
    </w:p>
    <w:p w14:paraId="19BE8CDE">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w:t>
      </w:r>
      <w:r>
        <w:rPr>
          <w:color w:val="auto"/>
          <w:sz w:val="21"/>
          <w:szCs w:val="21"/>
          <w:highlight w:val="none"/>
        </w:rPr>
        <w:t>7</w:t>
      </w:r>
      <w:r>
        <w:rPr>
          <w:rFonts w:hint="eastAsia"/>
          <w:color w:val="auto"/>
          <w:sz w:val="21"/>
          <w:szCs w:val="21"/>
          <w:highlight w:val="none"/>
        </w:rPr>
        <w:t>）响应文件含有采购人不能接受的附加条件；</w:t>
      </w:r>
    </w:p>
    <w:p w14:paraId="2561CE6C">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w:t>
      </w:r>
      <w:r>
        <w:rPr>
          <w:color w:val="auto"/>
          <w:sz w:val="21"/>
          <w:szCs w:val="21"/>
          <w:highlight w:val="none"/>
        </w:rPr>
        <w:t>8</w:t>
      </w:r>
      <w:r>
        <w:rPr>
          <w:rFonts w:hint="eastAsia"/>
          <w:color w:val="auto"/>
          <w:sz w:val="21"/>
          <w:szCs w:val="21"/>
          <w:highlight w:val="none"/>
        </w:rPr>
        <w:t>）法律、法规和磋商文件规定的其他无效情形。</w:t>
      </w:r>
    </w:p>
    <w:p w14:paraId="23F120C6">
      <w:pPr>
        <w:adjustRightInd w:val="0"/>
        <w:snapToGrid w:val="0"/>
        <w:spacing w:line="288" w:lineRule="auto"/>
        <w:ind w:firstLine="422" w:firstLineChars="200"/>
        <w:jc w:val="left"/>
        <w:rPr>
          <w:b/>
          <w:bCs/>
          <w:color w:val="auto"/>
          <w:sz w:val="21"/>
          <w:szCs w:val="21"/>
          <w:highlight w:val="none"/>
        </w:rPr>
      </w:pPr>
      <w:r>
        <w:rPr>
          <w:rFonts w:hint="eastAsia"/>
          <w:b/>
          <w:bCs/>
          <w:color w:val="auto"/>
          <w:sz w:val="21"/>
          <w:szCs w:val="21"/>
          <w:highlight w:val="none"/>
        </w:rPr>
        <w:t>3.在报价评审时，如发现下列情形之一的，响应文件将被视为无效：</w:t>
      </w:r>
    </w:p>
    <w:p w14:paraId="548F8694">
      <w:pPr>
        <w:adjustRightInd w:val="0"/>
        <w:snapToGrid w:val="0"/>
        <w:spacing w:line="288" w:lineRule="auto"/>
        <w:ind w:firstLine="420" w:firstLineChars="200"/>
        <w:jc w:val="left"/>
        <w:rPr>
          <w:color w:val="auto"/>
          <w:sz w:val="21"/>
          <w:szCs w:val="21"/>
          <w:highlight w:val="none"/>
        </w:rPr>
      </w:pPr>
      <w:r>
        <w:rPr>
          <w:rFonts w:hint="eastAsia"/>
          <w:color w:val="auto"/>
          <w:sz w:val="21"/>
          <w:szCs w:val="21"/>
          <w:highlight w:val="none"/>
        </w:rPr>
        <w:t>（1）最后报价超过磋商文件中规定的预算金额或最高限价；</w:t>
      </w:r>
    </w:p>
    <w:p w14:paraId="77128AA1">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（2）最后报价具有选择性。</w:t>
      </w:r>
    </w:p>
    <w:p w14:paraId="3419B60B">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（3）未按规定提交磋商记录或最后报价的，视为退出磋商，响应无效。</w:t>
      </w:r>
    </w:p>
    <w:p w14:paraId="3E49B5E1">
      <w:pPr>
        <w:widowControl/>
        <w:adjustRightInd w:val="0"/>
        <w:snapToGrid w:val="0"/>
        <w:spacing w:line="288" w:lineRule="auto"/>
        <w:ind w:firstLine="396" w:firstLineChars="200"/>
        <w:jc w:val="left"/>
        <w:rPr>
          <w:rFonts w:cs="Times New Roman"/>
          <w:color w:val="auto"/>
          <w:spacing w:val="-6"/>
          <w:sz w:val="21"/>
          <w:szCs w:val="21"/>
          <w:highlight w:val="none"/>
        </w:rPr>
      </w:pPr>
      <w:r>
        <w:rPr>
          <w:rFonts w:hint="eastAsia" w:cs="Times New Roman"/>
          <w:color w:val="auto"/>
          <w:spacing w:val="-6"/>
          <w:sz w:val="21"/>
          <w:szCs w:val="21"/>
          <w:highlight w:val="none"/>
        </w:rPr>
        <w:t>特别说明：磋商小组认为供应商的最后报价明显低于其他供应商最后报价，有可能影响产品质量或者不能诚信履约的，应当要求其在评审现场合理的时间内提供书面说明，必要时提交相关证明材料；供应商不能证明其最后报价合理性的，磋商小组应当将其作为无效响应处理。</w:t>
      </w:r>
    </w:p>
    <w:p w14:paraId="25FB3A33">
      <w:pPr>
        <w:adjustRightInd w:val="0"/>
        <w:snapToGrid w:val="0"/>
        <w:spacing w:line="288" w:lineRule="auto"/>
        <w:ind w:firstLine="422" w:firstLineChars="200"/>
        <w:rPr>
          <w:b/>
          <w:bCs/>
          <w:color w:val="auto"/>
          <w:sz w:val="21"/>
          <w:szCs w:val="21"/>
          <w:highlight w:val="none"/>
        </w:rPr>
      </w:pPr>
      <w:r>
        <w:rPr>
          <w:rFonts w:hint="eastAsia"/>
          <w:b/>
          <w:bCs/>
          <w:color w:val="auto"/>
          <w:sz w:val="21"/>
          <w:szCs w:val="21"/>
          <w:highlight w:val="none"/>
        </w:rPr>
        <w:t>4.有下列情形之一的，视为供应商串通，其响应无效：</w:t>
      </w:r>
    </w:p>
    <w:p w14:paraId="0408F7F0">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（1）不同供应商的响应文件由同一单位或者个人编制；</w:t>
      </w:r>
    </w:p>
    <w:p w14:paraId="1040FBF4">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（2）不同供应商委托同一单位或者个人办理磋商事宜；</w:t>
      </w:r>
    </w:p>
    <w:p w14:paraId="605FE569">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（3）不同供应商的响应文件载明的项目管理成员或者联系人员为同一人；</w:t>
      </w:r>
    </w:p>
    <w:p w14:paraId="3753A76A">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（4）不同供应商的响应文件异常一致或者最后报价呈规律性差异；</w:t>
      </w:r>
    </w:p>
    <w:p w14:paraId="1A11633E">
      <w:pPr>
        <w:adjustRightInd w:val="0"/>
        <w:snapToGrid w:val="0"/>
        <w:spacing w:line="288" w:lineRule="auto"/>
        <w:ind w:firstLine="420" w:firstLineChars="200"/>
        <w:rPr>
          <w:rFonts w:hint="eastAsia"/>
          <w:color w:val="auto"/>
          <w:sz w:val="21"/>
          <w:szCs w:val="21"/>
          <w:highlight w:val="none"/>
        </w:rPr>
      </w:pPr>
      <w:r>
        <w:rPr>
          <w:rFonts w:hint="eastAsia"/>
          <w:color w:val="auto"/>
          <w:sz w:val="21"/>
          <w:szCs w:val="21"/>
          <w:highlight w:val="none"/>
        </w:rPr>
        <w:t>（5）不同供应商的响应文件相互混装。</w:t>
      </w:r>
    </w:p>
    <w:p w14:paraId="45DDDCD7">
      <w:pPr>
        <w:keepNext w:val="0"/>
        <w:keepLines w:val="0"/>
        <w:pageBreakBefore w:val="0"/>
        <w:widowControl w:val="0"/>
        <w:kinsoku/>
        <w:wordWrap/>
        <w:overflowPunct/>
        <w:topLinePunct w:val="0"/>
        <w:autoSpaceDE/>
        <w:bidi w:val="0"/>
        <w:adjustRightInd w:val="0"/>
        <w:snapToGrid w:val="0"/>
        <w:spacing w:line="288" w:lineRule="auto"/>
        <w:ind w:firstLine="398" w:firstLineChars="200"/>
        <w:textAlignment w:val="auto"/>
        <w:outlineLvl w:val="9"/>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color w:val="auto"/>
          <w:spacing w:val="-6"/>
          <w:sz w:val="21"/>
          <w:szCs w:val="21"/>
          <w:highlight w:val="none"/>
          <w:lang w:val="en-US" w:eastAsia="zh-CN"/>
        </w:rPr>
        <w:t>5.</w:t>
      </w:r>
      <w:r>
        <w:rPr>
          <w:rFonts w:hint="eastAsia" w:ascii="宋体" w:hAnsi="宋体" w:eastAsia="宋体" w:cs="宋体"/>
          <w:b/>
          <w:bCs/>
          <w:i w:val="0"/>
          <w:iCs w:val="0"/>
          <w:color w:val="auto"/>
          <w:sz w:val="21"/>
          <w:szCs w:val="21"/>
          <w:highlight w:val="none"/>
          <w:lang w:val="en-US" w:eastAsia="zh-CN"/>
        </w:rPr>
        <w:t>参与同一个采购包（标项）的供应商存在下列情形之一且无法合理解释的，其</w:t>
      </w:r>
      <w:r>
        <w:rPr>
          <w:rFonts w:hint="eastAsia" w:cs="宋体"/>
          <w:b/>
          <w:bCs/>
          <w:i w:val="0"/>
          <w:iCs w:val="0"/>
          <w:color w:val="auto"/>
          <w:sz w:val="21"/>
          <w:szCs w:val="21"/>
          <w:highlight w:val="none"/>
          <w:lang w:val="en-US" w:eastAsia="zh-CN"/>
        </w:rPr>
        <w:t>响应</w:t>
      </w:r>
      <w:r>
        <w:rPr>
          <w:rFonts w:hint="eastAsia" w:ascii="宋体" w:hAnsi="宋体" w:eastAsia="宋体" w:cs="宋体"/>
          <w:b/>
          <w:bCs/>
          <w:i w:val="0"/>
          <w:iCs w:val="0"/>
          <w:color w:val="auto"/>
          <w:sz w:val="21"/>
          <w:szCs w:val="21"/>
          <w:highlight w:val="none"/>
          <w:lang w:val="en-US" w:eastAsia="zh-CN"/>
        </w:rPr>
        <w:t>文件无效：</w:t>
      </w:r>
    </w:p>
    <w:p w14:paraId="1D0E91F0">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（1）不同供应商的电子响应文件上传计算机的网卡MAC地址或硬盘序列号等硬件信息相同的；</w:t>
      </w:r>
    </w:p>
    <w:p w14:paraId="6BFB3BFA">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（2）上传的电子响应文件若出现使用本项目其他响应供应商的数字证书加密的，或者加盖本项目其他响应供应商的电子印章的；</w:t>
      </w:r>
    </w:p>
    <w:p w14:paraId="5B927173">
      <w:pPr>
        <w:keepNext w:val="0"/>
        <w:keepLines w:val="0"/>
        <w:pageBreakBefore w:val="0"/>
        <w:widowControl w:val="0"/>
        <w:kinsoku/>
        <w:wordWrap/>
        <w:overflowPunct/>
        <w:topLinePunct w:val="0"/>
        <w:autoSpaceDE/>
        <w:bidi w:val="0"/>
        <w:adjustRightInd w:val="0"/>
        <w:snapToGrid w:val="0"/>
        <w:spacing w:line="288" w:lineRule="auto"/>
        <w:ind w:firstLine="420" w:firstLineChars="200"/>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（3）不同供应商的响应文件的内容存在3处（含）以上错误一致的；</w:t>
      </w:r>
    </w:p>
    <w:p w14:paraId="3C51283B">
      <w:pPr>
        <w:adjustRightInd w:val="0"/>
        <w:snapToGrid w:val="0"/>
        <w:spacing w:line="288" w:lineRule="auto"/>
        <w:ind w:firstLine="420" w:firstLineChars="200"/>
        <w:rPr>
          <w:rFonts w:hint="eastAsia"/>
          <w:color w:val="auto"/>
          <w:sz w:val="21"/>
          <w:szCs w:val="21"/>
          <w:highlight w:val="none"/>
        </w:rPr>
      </w:pPr>
      <w:r>
        <w:rPr>
          <w:rFonts w:hint="eastAsia" w:ascii="宋体" w:hAnsi="宋体" w:eastAsia="宋体" w:cs="宋体"/>
          <w:i w:val="0"/>
          <w:iCs w:val="0"/>
          <w:color w:val="auto"/>
          <w:sz w:val="21"/>
          <w:szCs w:val="21"/>
          <w:highlight w:val="none"/>
          <w:lang w:val="en-US" w:eastAsia="zh-CN"/>
        </w:rPr>
        <w:t>（4）不同供应商联系人为同一人或不同联系人的联系电话一致的。</w:t>
      </w:r>
    </w:p>
    <w:p w14:paraId="43583C73">
      <w:pPr>
        <w:adjustRightInd w:val="0"/>
        <w:snapToGrid w:val="0"/>
        <w:spacing w:line="288" w:lineRule="auto"/>
        <w:rPr>
          <w:color w:val="auto"/>
          <w:sz w:val="21"/>
          <w:szCs w:val="21"/>
          <w:highlight w:val="none"/>
        </w:rPr>
      </w:pPr>
      <w:r>
        <w:rPr>
          <w:rFonts w:hint="eastAsia"/>
          <w:color w:val="auto"/>
          <w:sz w:val="21"/>
          <w:szCs w:val="21"/>
          <w:highlight w:val="none"/>
        </w:rPr>
        <w:br w:type="page"/>
      </w:r>
    </w:p>
    <w:p w14:paraId="696FCFD8">
      <w:pPr>
        <w:adjustRightInd w:val="0"/>
        <w:snapToGrid w:val="0"/>
        <w:spacing w:line="288" w:lineRule="auto"/>
        <w:jc w:val="center"/>
        <w:outlineLvl w:val="1"/>
        <w:rPr>
          <w:b/>
          <w:bCs/>
          <w:sz w:val="21"/>
          <w:szCs w:val="21"/>
        </w:rPr>
      </w:pPr>
      <w:r>
        <w:rPr>
          <w:rFonts w:hint="eastAsia"/>
          <w:b/>
          <w:bCs/>
          <w:sz w:val="21"/>
          <w:szCs w:val="21"/>
        </w:rPr>
        <w:t>五、响应文件开启</w:t>
      </w:r>
    </w:p>
    <w:p w14:paraId="5E45837B">
      <w:pPr>
        <w:autoSpaceDE w:val="0"/>
        <w:autoSpaceDN w:val="0"/>
        <w:adjustRightInd w:val="0"/>
        <w:snapToGrid w:val="0"/>
        <w:spacing w:line="288" w:lineRule="auto"/>
        <w:ind w:firstLine="422" w:firstLineChars="201"/>
        <w:rPr>
          <w:rFonts w:cs="仿宋_GB2312"/>
          <w:kern w:val="0"/>
          <w:sz w:val="21"/>
          <w:szCs w:val="21"/>
        </w:rPr>
      </w:pPr>
      <w:r>
        <w:rPr>
          <w:rFonts w:cs="仿宋_GB2312"/>
          <w:kern w:val="0"/>
          <w:sz w:val="21"/>
          <w:szCs w:val="21"/>
        </w:rPr>
        <w:t>采购</w:t>
      </w:r>
      <w:r>
        <w:rPr>
          <w:rFonts w:hint="eastAsia" w:cs="仿宋_GB2312"/>
          <w:kern w:val="0"/>
          <w:sz w:val="21"/>
          <w:szCs w:val="21"/>
        </w:rPr>
        <w:t>代理</w:t>
      </w:r>
      <w:r>
        <w:rPr>
          <w:rFonts w:cs="仿宋_GB2312"/>
          <w:kern w:val="0"/>
          <w:sz w:val="21"/>
          <w:szCs w:val="21"/>
        </w:rPr>
        <w:t>机构按照磋商文件规定的时间通过电子交易平台组织开启，所有供应商均应当准时在线参加。供应商不足3家的，不得开启。</w:t>
      </w:r>
    </w:p>
    <w:p w14:paraId="512B1B06">
      <w:pPr>
        <w:autoSpaceDE w:val="0"/>
        <w:autoSpaceDN w:val="0"/>
        <w:adjustRightInd w:val="0"/>
        <w:snapToGrid w:val="0"/>
        <w:spacing w:line="288" w:lineRule="auto"/>
        <w:ind w:firstLine="422" w:firstLineChars="201"/>
        <w:rPr>
          <w:rFonts w:cs="仿宋_GB2312"/>
          <w:kern w:val="0"/>
          <w:sz w:val="21"/>
          <w:szCs w:val="21"/>
        </w:rPr>
      </w:pPr>
      <w:r>
        <w:rPr>
          <w:rFonts w:cs="仿宋_GB2312"/>
          <w:kern w:val="0"/>
          <w:sz w:val="21"/>
          <w:szCs w:val="21"/>
        </w:rPr>
        <w:t>开启时，电子交易平台按开启时间自动提取所有响应文件。</w:t>
      </w:r>
      <w:r>
        <w:rPr>
          <w:rFonts w:hint="eastAsia" w:cs="仿宋_GB2312"/>
          <w:kern w:val="0"/>
          <w:sz w:val="21"/>
          <w:szCs w:val="21"/>
        </w:rPr>
        <w:t>采购人或代理</w:t>
      </w:r>
      <w:r>
        <w:rPr>
          <w:rFonts w:cs="仿宋_GB2312"/>
          <w:kern w:val="0"/>
          <w:sz w:val="21"/>
          <w:szCs w:val="21"/>
        </w:rPr>
        <w:t>机构依托电子交易平台发起开始解密指令，供应商按照平台提示和磋商文件的规定在半小时内完成在线解密。</w:t>
      </w:r>
    </w:p>
    <w:p w14:paraId="4ABE8521">
      <w:pPr>
        <w:adjustRightInd w:val="0"/>
        <w:snapToGrid w:val="0"/>
        <w:spacing w:line="288" w:lineRule="auto"/>
        <w:ind w:firstLine="422" w:firstLineChars="200"/>
        <w:rPr>
          <w:rFonts w:cs="仿宋_GB2312"/>
          <w:b/>
          <w:sz w:val="21"/>
          <w:szCs w:val="21"/>
        </w:rPr>
      </w:pPr>
      <w:r>
        <w:rPr>
          <w:rFonts w:hint="eastAsia" w:cs="仿宋_GB2312"/>
          <w:b/>
          <w:sz w:val="21"/>
          <w:szCs w:val="21"/>
        </w:rPr>
        <w:t>响应文件未按时解密，供应商提供了备份响应文件的，以备份响应文件作为依据，否则视为响应文件撤回。响应文件已按时解密的，备份响应文件自动失效。</w:t>
      </w:r>
    </w:p>
    <w:p w14:paraId="4853123B">
      <w:pPr>
        <w:adjustRightInd w:val="0"/>
        <w:snapToGrid w:val="0"/>
        <w:spacing w:line="288" w:lineRule="auto"/>
        <w:ind w:firstLine="398" w:firstLineChars="200"/>
        <w:rPr>
          <w:rFonts w:cs="Times New Roman"/>
          <w:b/>
          <w:bCs/>
          <w:spacing w:val="-6"/>
          <w:sz w:val="21"/>
          <w:szCs w:val="21"/>
        </w:rPr>
      </w:pPr>
    </w:p>
    <w:p w14:paraId="4551C518">
      <w:pPr>
        <w:adjustRightInd w:val="0"/>
        <w:snapToGrid w:val="0"/>
        <w:spacing w:line="288" w:lineRule="auto"/>
        <w:ind w:firstLine="398" w:firstLineChars="200"/>
        <w:rPr>
          <w:rFonts w:cs="Times New Roman"/>
          <w:b/>
          <w:bCs/>
          <w:spacing w:val="-6"/>
          <w:sz w:val="21"/>
          <w:szCs w:val="21"/>
        </w:rPr>
      </w:pPr>
      <w:r>
        <w:rPr>
          <w:rFonts w:hint="eastAsia" w:cs="Times New Roman"/>
          <w:b/>
          <w:bCs/>
          <w:spacing w:val="-6"/>
          <w:sz w:val="21"/>
          <w:szCs w:val="21"/>
        </w:rPr>
        <w:t>特别说明：如遇政府采购云平台电子化开启或评审程序调整的，按调整后程序执行。</w:t>
      </w:r>
    </w:p>
    <w:p w14:paraId="7FEA0448">
      <w:pPr>
        <w:adjustRightInd w:val="0"/>
        <w:snapToGrid w:val="0"/>
        <w:spacing w:line="288" w:lineRule="auto"/>
        <w:rPr>
          <w:sz w:val="21"/>
          <w:szCs w:val="21"/>
        </w:rPr>
      </w:pPr>
      <w:r>
        <w:rPr>
          <w:rFonts w:hint="eastAsia"/>
          <w:sz w:val="21"/>
          <w:szCs w:val="21"/>
        </w:rPr>
        <w:br w:type="page"/>
      </w:r>
    </w:p>
    <w:p w14:paraId="607B1CAC">
      <w:pPr>
        <w:adjustRightInd w:val="0"/>
        <w:snapToGrid w:val="0"/>
        <w:spacing w:line="288" w:lineRule="auto"/>
        <w:jc w:val="center"/>
        <w:outlineLvl w:val="1"/>
        <w:rPr>
          <w:b/>
          <w:bCs/>
          <w:sz w:val="21"/>
          <w:szCs w:val="21"/>
        </w:rPr>
      </w:pPr>
      <w:r>
        <w:rPr>
          <w:rFonts w:hint="eastAsia"/>
          <w:b/>
          <w:bCs/>
          <w:sz w:val="21"/>
          <w:szCs w:val="21"/>
        </w:rPr>
        <w:t>六、评审程序</w:t>
      </w:r>
    </w:p>
    <w:p w14:paraId="6BBB1F53">
      <w:pPr>
        <w:adjustRightInd w:val="0"/>
        <w:snapToGrid w:val="0"/>
        <w:spacing w:line="288" w:lineRule="auto"/>
        <w:ind w:firstLine="420" w:firstLineChars="200"/>
        <w:rPr>
          <w:kern w:val="0"/>
          <w:sz w:val="21"/>
          <w:szCs w:val="21"/>
        </w:rPr>
      </w:pPr>
      <w:r>
        <w:rPr>
          <w:rFonts w:hint="eastAsia"/>
          <w:kern w:val="0"/>
          <w:sz w:val="21"/>
          <w:szCs w:val="21"/>
        </w:rPr>
        <w:t>磋商小组成员应当按照客观、公正、审慎的原则，根据磋商文件规定的评审程序、评审方法和评审标准进行独立评审。未实质性响应磋商文件的响应文件按无效响应处理，磋商小组应当告知提交响应文件的供应商。</w:t>
      </w:r>
    </w:p>
    <w:p w14:paraId="4D837501">
      <w:pPr>
        <w:adjustRightInd w:val="0"/>
        <w:snapToGrid w:val="0"/>
        <w:spacing w:line="288" w:lineRule="auto"/>
        <w:ind w:firstLine="420" w:firstLineChars="200"/>
        <w:rPr>
          <w:kern w:val="0"/>
          <w:sz w:val="21"/>
          <w:szCs w:val="21"/>
        </w:rPr>
      </w:pPr>
      <w:r>
        <w:rPr>
          <w:rFonts w:hint="eastAsia"/>
          <w:kern w:val="0"/>
          <w:sz w:val="21"/>
          <w:szCs w:val="21"/>
        </w:rPr>
        <w:t>磋商文件内容违反国家有关强制性规定的，磋商小组应当停止评审并向采购人或者采购代理机构说明情况。</w:t>
      </w:r>
    </w:p>
    <w:p w14:paraId="40DDF4B6">
      <w:pPr>
        <w:widowControl/>
        <w:adjustRightInd w:val="0"/>
        <w:snapToGrid w:val="0"/>
        <w:spacing w:line="288" w:lineRule="auto"/>
        <w:ind w:firstLine="424" w:firstLineChars="201"/>
        <w:jc w:val="left"/>
        <w:rPr>
          <w:rFonts w:cs="仿宋_GB2312"/>
          <w:b/>
          <w:sz w:val="21"/>
          <w:szCs w:val="21"/>
        </w:rPr>
      </w:pPr>
      <w:r>
        <w:rPr>
          <w:rFonts w:hint="eastAsia" w:cs="仿宋_GB2312"/>
          <w:b/>
          <w:sz w:val="21"/>
          <w:szCs w:val="21"/>
        </w:rPr>
        <w:t>（一）</w:t>
      </w:r>
      <w:r>
        <w:rPr>
          <w:rFonts w:cs="仿宋_GB2312"/>
          <w:b/>
          <w:sz w:val="21"/>
          <w:szCs w:val="21"/>
        </w:rPr>
        <w:t>资格审查</w:t>
      </w:r>
    </w:p>
    <w:p w14:paraId="1B7B5EB3">
      <w:pPr>
        <w:adjustRightInd w:val="0"/>
        <w:snapToGrid w:val="0"/>
        <w:spacing w:line="288" w:lineRule="auto"/>
        <w:ind w:firstLine="422" w:firstLineChars="201"/>
        <w:rPr>
          <w:rFonts w:cs="仿宋_GB2312"/>
          <w:sz w:val="21"/>
          <w:szCs w:val="21"/>
        </w:rPr>
      </w:pPr>
      <w:r>
        <w:rPr>
          <w:rFonts w:cs="Arial"/>
          <w:kern w:val="0"/>
          <w:sz w:val="21"/>
          <w:szCs w:val="21"/>
        </w:rPr>
        <w:t>开启后，</w:t>
      </w:r>
      <w:r>
        <w:rPr>
          <w:rFonts w:hint="eastAsia" w:cs="仿宋_GB2312"/>
          <w:sz w:val="21"/>
          <w:szCs w:val="21"/>
        </w:rPr>
        <w:t>磋商小组依据法律法规和磋商文件的规定，对供应商的资格条件进行审查。</w:t>
      </w:r>
    </w:p>
    <w:p w14:paraId="3CD6ADFE">
      <w:pPr>
        <w:adjustRightInd w:val="0"/>
        <w:snapToGrid w:val="0"/>
        <w:spacing w:line="288" w:lineRule="auto"/>
        <w:ind w:firstLine="422" w:firstLineChars="201"/>
        <w:rPr>
          <w:rFonts w:cs="仿宋_GB2312"/>
          <w:sz w:val="21"/>
          <w:szCs w:val="21"/>
        </w:rPr>
      </w:pPr>
      <w:r>
        <w:rPr>
          <w:rFonts w:cs="仿宋_GB2312"/>
          <w:sz w:val="21"/>
          <w:szCs w:val="21"/>
        </w:rPr>
        <w:t>对未通过资格审查的供应商，</w:t>
      </w:r>
      <w:r>
        <w:rPr>
          <w:rFonts w:hint="eastAsia" w:cs="仿宋_GB2312"/>
          <w:sz w:val="21"/>
          <w:szCs w:val="21"/>
        </w:rPr>
        <w:t>磋商小组</w:t>
      </w:r>
      <w:r>
        <w:rPr>
          <w:rFonts w:cs="仿宋_GB2312"/>
          <w:sz w:val="21"/>
          <w:szCs w:val="21"/>
        </w:rPr>
        <w:t>告知其未通过的原因。</w:t>
      </w:r>
    </w:p>
    <w:p w14:paraId="6BDB7CC5">
      <w:pPr>
        <w:adjustRightInd w:val="0"/>
        <w:snapToGrid w:val="0"/>
        <w:spacing w:line="288" w:lineRule="auto"/>
        <w:ind w:firstLine="422" w:firstLineChars="201"/>
        <w:rPr>
          <w:rFonts w:cs="仿宋_GB2312"/>
          <w:sz w:val="21"/>
          <w:szCs w:val="21"/>
        </w:rPr>
      </w:pPr>
      <w:r>
        <w:rPr>
          <w:rFonts w:cs="仿宋_GB2312"/>
          <w:sz w:val="21"/>
          <w:szCs w:val="21"/>
        </w:rPr>
        <w:t>通过资格审查的供应商不足3家的，不再评审。</w:t>
      </w:r>
    </w:p>
    <w:p w14:paraId="7ED6C477">
      <w:pPr>
        <w:adjustRightInd w:val="0"/>
        <w:snapToGrid w:val="0"/>
        <w:spacing w:line="288" w:lineRule="auto"/>
        <w:ind w:firstLine="424" w:firstLineChars="201"/>
        <w:rPr>
          <w:rFonts w:cs="仿宋_GB2312"/>
          <w:b/>
          <w:sz w:val="21"/>
          <w:szCs w:val="21"/>
        </w:rPr>
      </w:pPr>
      <w:r>
        <w:rPr>
          <w:rFonts w:hint="eastAsia" w:cs="仿宋_GB2312"/>
          <w:b/>
          <w:sz w:val="21"/>
          <w:szCs w:val="21"/>
        </w:rPr>
        <w:t>（二）</w:t>
      </w:r>
      <w:r>
        <w:rPr>
          <w:rFonts w:cs="仿宋_GB2312"/>
          <w:b/>
          <w:sz w:val="21"/>
          <w:szCs w:val="21"/>
        </w:rPr>
        <w:t>信用信息查询</w:t>
      </w:r>
    </w:p>
    <w:p w14:paraId="2AABE554">
      <w:pPr>
        <w:adjustRightInd w:val="0"/>
        <w:snapToGrid w:val="0"/>
        <w:spacing w:line="288" w:lineRule="auto"/>
        <w:ind w:firstLine="420" w:firstLineChars="200"/>
        <w:rPr>
          <w:sz w:val="21"/>
          <w:szCs w:val="21"/>
        </w:rPr>
      </w:pPr>
      <w:r>
        <w:rPr>
          <w:rFonts w:hint="eastAsia"/>
          <w:sz w:val="21"/>
          <w:szCs w:val="21"/>
        </w:rPr>
        <w:t>根据财库</w:t>
      </w:r>
      <w:r>
        <w:rPr>
          <w:sz w:val="21"/>
          <w:szCs w:val="21"/>
        </w:rPr>
        <w:t>[2016]125号《关于在政府采购活动中查询及使用信用记录有关问题的通知》要求，采购代理机构会对供应商信用记录进行查询并甄别。信用信息查询的截止时点：响应截止时间；</w:t>
      </w:r>
    </w:p>
    <w:p w14:paraId="50A8EF92">
      <w:pPr>
        <w:adjustRightInd w:val="0"/>
        <w:snapToGrid w:val="0"/>
        <w:spacing w:line="288" w:lineRule="auto"/>
        <w:ind w:firstLine="420" w:firstLineChars="200"/>
        <w:rPr>
          <w:sz w:val="21"/>
          <w:szCs w:val="21"/>
        </w:rPr>
      </w:pPr>
      <w:r>
        <w:rPr>
          <w:rFonts w:hint="eastAsia"/>
          <w:sz w:val="21"/>
          <w:szCs w:val="21"/>
        </w:rPr>
        <w:t>（</w:t>
      </w:r>
      <w:r>
        <w:rPr>
          <w:sz w:val="21"/>
          <w:szCs w:val="21"/>
        </w:rPr>
        <w:t>1</w:t>
      </w:r>
      <w:r>
        <w:rPr>
          <w:rFonts w:hint="eastAsia"/>
          <w:sz w:val="21"/>
          <w:szCs w:val="21"/>
        </w:rPr>
        <w:t>）查询渠道：“信用中国”（www.creditchina.gov.cn）、“中国政府采购网”（www.ccgp.gov.cn）；</w:t>
      </w:r>
    </w:p>
    <w:p w14:paraId="4B75B459">
      <w:pPr>
        <w:adjustRightInd w:val="0"/>
        <w:snapToGrid w:val="0"/>
        <w:spacing w:line="288" w:lineRule="auto"/>
        <w:ind w:firstLine="420" w:firstLineChars="200"/>
        <w:rPr>
          <w:sz w:val="21"/>
          <w:szCs w:val="21"/>
        </w:rPr>
      </w:pPr>
      <w:r>
        <w:rPr>
          <w:rFonts w:hint="eastAsia"/>
          <w:sz w:val="21"/>
          <w:szCs w:val="21"/>
        </w:rPr>
        <w:t>（</w:t>
      </w:r>
      <w:r>
        <w:rPr>
          <w:sz w:val="21"/>
          <w:szCs w:val="21"/>
        </w:rPr>
        <w:t>2</w:t>
      </w:r>
      <w:r>
        <w:rPr>
          <w:rFonts w:hint="eastAsia"/>
          <w:sz w:val="21"/>
          <w:szCs w:val="21"/>
        </w:rPr>
        <w:t>）信用信息查询记录和证据留存具体方式：采购代理机构经办人和监督人员将查询网页打印、签名与其他采购文件一并保存；</w:t>
      </w:r>
    </w:p>
    <w:p w14:paraId="4357C686">
      <w:pPr>
        <w:adjustRightInd w:val="0"/>
        <w:snapToGrid w:val="0"/>
        <w:spacing w:line="288" w:lineRule="auto"/>
        <w:ind w:firstLine="422" w:firstLineChars="201"/>
        <w:rPr>
          <w:bCs/>
          <w:sz w:val="21"/>
          <w:szCs w:val="21"/>
        </w:rPr>
      </w:pPr>
      <w:r>
        <w:rPr>
          <w:rFonts w:hint="eastAsia"/>
          <w:sz w:val="21"/>
          <w:szCs w:val="21"/>
        </w:rPr>
        <w:t>（</w:t>
      </w:r>
      <w:r>
        <w:rPr>
          <w:sz w:val="21"/>
          <w:szCs w:val="21"/>
        </w:rPr>
        <w:t>3</w:t>
      </w:r>
      <w:r>
        <w:rPr>
          <w:rFonts w:hint="eastAsia"/>
          <w:bCs/>
          <w:sz w:val="21"/>
          <w:szCs w:val="21"/>
        </w:rPr>
        <w:t>）信用信息的使用规则：供应商被列入失信被执行人、重大税收违法案件当事人名单、政府采购严重违法失信行为记录名单的，拒绝其参与政府采购活动。</w:t>
      </w:r>
    </w:p>
    <w:p w14:paraId="55BD4016">
      <w:pPr>
        <w:adjustRightInd w:val="0"/>
        <w:snapToGrid w:val="0"/>
        <w:spacing w:line="288" w:lineRule="auto"/>
        <w:ind w:firstLine="422" w:firstLineChars="201"/>
        <w:rPr>
          <w:kern w:val="0"/>
          <w:sz w:val="21"/>
          <w:szCs w:val="21"/>
        </w:rPr>
      </w:pPr>
      <w:r>
        <w:rPr>
          <w:rFonts w:cs="Arial"/>
          <w:kern w:val="0"/>
          <w:sz w:val="21"/>
          <w:szCs w:val="21"/>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cs="仿宋_GB2312"/>
          <w:sz w:val="21"/>
          <w:szCs w:val="21"/>
        </w:rPr>
        <w:t>。</w:t>
      </w:r>
    </w:p>
    <w:p w14:paraId="243CEBD4">
      <w:pPr>
        <w:adjustRightInd w:val="0"/>
        <w:snapToGrid w:val="0"/>
        <w:spacing w:line="288" w:lineRule="auto"/>
        <w:ind w:firstLine="426" w:firstLineChars="202"/>
        <w:rPr>
          <w:rFonts w:cs="Arial"/>
          <w:b/>
          <w:kern w:val="0"/>
          <w:sz w:val="21"/>
          <w:szCs w:val="21"/>
        </w:rPr>
      </w:pPr>
      <w:r>
        <w:rPr>
          <w:rFonts w:hint="eastAsia" w:cs="Arial"/>
          <w:b/>
          <w:kern w:val="0"/>
          <w:sz w:val="21"/>
          <w:szCs w:val="21"/>
        </w:rPr>
        <w:t>（三）</w:t>
      </w:r>
      <w:r>
        <w:rPr>
          <w:rFonts w:cs="Arial"/>
          <w:b/>
          <w:kern w:val="0"/>
          <w:sz w:val="21"/>
          <w:szCs w:val="21"/>
        </w:rPr>
        <w:t>符合性审查</w:t>
      </w:r>
    </w:p>
    <w:p w14:paraId="58830D8A">
      <w:pPr>
        <w:adjustRightInd w:val="0"/>
        <w:snapToGrid w:val="0"/>
        <w:spacing w:line="288" w:lineRule="auto"/>
        <w:ind w:firstLine="424" w:firstLineChars="202"/>
        <w:rPr>
          <w:rFonts w:cs="Arial"/>
          <w:kern w:val="0"/>
          <w:sz w:val="21"/>
          <w:szCs w:val="21"/>
        </w:rPr>
      </w:pPr>
      <w:r>
        <w:rPr>
          <w:rFonts w:cs="Arial"/>
          <w:kern w:val="0"/>
          <w:sz w:val="21"/>
          <w:szCs w:val="21"/>
        </w:rPr>
        <w:t>磋商小组对符合资格的</w:t>
      </w:r>
      <w:r>
        <w:rPr>
          <w:rFonts w:hint="eastAsia" w:cs="Arial"/>
          <w:kern w:val="0"/>
          <w:sz w:val="21"/>
          <w:szCs w:val="21"/>
        </w:rPr>
        <w:t>供应商</w:t>
      </w:r>
      <w:r>
        <w:rPr>
          <w:rFonts w:cs="Arial"/>
          <w:kern w:val="0"/>
          <w:sz w:val="21"/>
          <w:szCs w:val="21"/>
        </w:rPr>
        <w:t>的</w:t>
      </w:r>
      <w:r>
        <w:rPr>
          <w:rFonts w:hint="eastAsia" w:cs="Arial"/>
          <w:kern w:val="0"/>
          <w:sz w:val="21"/>
          <w:szCs w:val="21"/>
        </w:rPr>
        <w:t>响应</w:t>
      </w:r>
      <w:r>
        <w:rPr>
          <w:rFonts w:cs="Arial"/>
          <w:kern w:val="0"/>
          <w:sz w:val="21"/>
          <w:szCs w:val="21"/>
        </w:rPr>
        <w:t>文件进行符合性审查，以确定其是否满足磋商文件的实质性要求。</w:t>
      </w:r>
    </w:p>
    <w:p w14:paraId="1BDB056F">
      <w:pPr>
        <w:adjustRightInd w:val="0"/>
        <w:snapToGrid w:val="0"/>
        <w:spacing w:line="288" w:lineRule="auto"/>
        <w:ind w:firstLine="426" w:firstLineChars="202"/>
        <w:rPr>
          <w:rFonts w:cs="Arial"/>
          <w:b/>
          <w:bCs/>
          <w:kern w:val="0"/>
          <w:sz w:val="21"/>
          <w:szCs w:val="21"/>
        </w:rPr>
      </w:pPr>
      <w:r>
        <w:rPr>
          <w:rFonts w:hint="eastAsia" w:cs="Arial"/>
          <w:b/>
          <w:bCs/>
          <w:kern w:val="0"/>
          <w:sz w:val="21"/>
          <w:szCs w:val="21"/>
        </w:rPr>
        <w:t>（四）磋商</w:t>
      </w:r>
    </w:p>
    <w:p w14:paraId="36CF2FCA">
      <w:pPr>
        <w:adjustRightInd w:val="0"/>
        <w:snapToGrid w:val="0"/>
        <w:spacing w:line="288" w:lineRule="auto"/>
        <w:ind w:firstLine="424" w:firstLineChars="202"/>
        <w:rPr>
          <w:rFonts w:cs="Arial"/>
          <w:kern w:val="0"/>
          <w:sz w:val="21"/>
          <w:szCs w:val="21"/>
        </w:rPr>
      </w:pPr>
      <w:r>
        <w:rPr>
          <w:rFonts w:hint="eastAsia" w:cs="Arial"/>
          <w:kern w:val="0"/>
          <w:sz w:val="21"/>
          <w:szCs w:val="21"/>
        </w:rPr>
        <w:t>磋商小组所有成员应当集中与单一供应商分别进行磋商，并给予所有参加磋商的供应商平等的磋商机会。</w:t>
      </w:r>
    </w:p>
    <w:p w14:paraId="49B7C0C1">
      <w:pPr>
        <w:adjustRightInd w:val="0"/>
        <w:snapToGrid w:val="0"/>
        <w:spacing w:line="288" w:lineRule="auto"/>
        <w:ind w:firstLine="424" w:firstLineChars="202"/>
        <w:rPr>
          <w:rFonts w:cs="Arial"/>
          <w:kern w:val="0"/>
          <w:sz w:val="21"/>
          <w:szCs w:val="21"/>
        </w:rPr>
      </w:pPr>
      <w:r>
        <w:rPr>
          <w:rFonts w:hint="eastAsia" w:cs="Arial"/>
          <w:kern w:val="0"/>
          <w:sz w:val="21"/>
          <w:szCs w:val="21"/>
        </w:rPr>
        <w:t>在磋商过程中，磋商小组可以根据磋商文件和磋商情况实质性变动采购需求中的技术、服务要求以及合同草案条款，但不得变动磋商文件中的其他内容。实质性变动的内容，须经采购人代表确认。</w:t>
      </w:r>
    </w:p>
    <w:p w14:paraId="413DCB48">
      <w:pPr>
        <w:adjustRightInd w:val="0"/>
        <w:snapToGrid w:val="0"/>
        <w:spacing w:line="288" w:lineRule="auto"/>
        <w:ind w:firstLine="424" w:firstLineChars="202"/>
        <w:rPr>
          <w:rFonts w:cs="Arial"/>
          <w:kern w:val="0"/>
          <w:sz w:val="21"/>
          <w:szCs w:val="21"/>
        </w:rPr>
      </w:pPr>
      <w:r>
        <w:rPr>
          <w:rFonts w:hint="eastAsia" w:cs="Arial"/>
          <w:kern w:val="0"/>
          <w:sz w:val="21"/>
          <w:szCs w:val="21"/>
        </w:rPr>
        <w:t>对磋商文件作出的实质性变动是磋商文件的有效组成部分，磋商小组</w:t>
      </w:r>
      <w:r>
        <w:rPr>
          <w:rFonts w:hint="eastAsia"/>
          <w:kern w:val="0"/>
          <w:sz w:val="21"/>
          <w:szCs w:val="21"/>
        </w:rPr>
        <w:t>通过政府采购云平台</w:t>
      </w:r>
      <w:r>
        <w:rPr>
          <w:rFonts w:hint="eastAsia" w:cs="Arial"/>
          <w:kern w:val="0"/>
          <w:sz w:val="21"/>
          <w:szCs w:val="21"/>
        </w:rPr>
        <w:t>以书面形式同时通知所有参加磋商的供应商。</w:t>
      </w:r>
    </w:p>
    <w:p w14:paraId="20C88F78">
      <w:pPr>
        <w:adjustRightInd w:val="0"/>
        <w:snapToGrid w:val="0"/>
        <w:spacing w:line="288" w:lineRule="auto"/>
        <w:ind w:firstLine="424" w:firstLineChars="202"/>
        <w:rPr>
          <w:rFonts w:cs="Arial"/>
          <w:color w:val="auto"/>
          <w:kern w:val="0"/>
          <w:sz w:val="21"/>
          <w:szCs w:val="21"/>
          <w:highlight w:val="none"/>
        </w:rPr>
      </w:pPr>
      <w:r>
        <w:rPr>
          <w:rFonts w:hint="eastAsia" w:cs="Arial"/>
          <w:kern w:val="0"/>
          <w:sz w:val="21"/>
          <w:szCs w:val="21"/>
        </w:rPr>
        <w:t>供应商</w:t>
      </w:r>
      <w:r>
        <w:rPr>
          <w:rFonts w:hint="eastAsia" w:cs="Arial"/>
          <w:color w:val="auto"/>
          <w:kern w:val="0"/>
          <w:sz w:val="21"/>
          <w:szCs w:val="21"/>
          <w:highlight w:val="none"/>
        </w:rPr>
        <w:t>应当按照磋商文件的变动情况和磋商小组的要求</w:t>
      </w:r>
      <w:r>
        <w:rPr>
          <w:rFonts w:hint="eastAsia"/>
          <w:color w:val="auto"/>
          <w:kern w:val="0"/>
          <w:sz w:val="21"/>
          <w:szCs w:val="21"/>
          <w:highlight w:val="none"/>
        </w:rPr>
        <w:t>通过政府采购云平台</w:t>
      </w:r>
      <w:r>
        <w:rPr>
          <w:rFonts w:hint="eastAsia" w:cs="Arial"/>
          <w:color w:val="auto"/>
          <w:kern w:val="0"/>
          <w:sz w:val="21"/>
          <w:szCs w:val="21"/>
          <w:highlight w:val="none"/>
        </w:rPr>
        <w:t>提交磋商记录，并由供应商代表签名或者加盖公章。</w:t>
      </w:r>
    </w:p>
    <w:p w14:paraId="67CD4FE3">
      <w:pPr>
        <w:adjustRightInd w:val="0"/>
        <w:snapToGrid w:val="0"/>
        <w:spacing w:line="288" w:lineRule="auto"/>
        <w:ind w:firstLine="420" w:firstLineChars="200"/>
        <w:rPr>
          <w:color w:val="auto"/>
          <w:kern w:val="0"/>
          <w:sz w:val="21"/>
          <w:szCs w:val="21"/>
          <w:highlight w:val="none"/>
        </w:rPr>
      </w:pPr>
      <w:r>
        <w:rPr>
          <w:rFonts w:hint="eastAsia"/>
          <w:color w:val="auto"/>
          <w:kern w:val="0"/>
          <w:sz w:val="21"/>
          <w:szCs w:val="21"/>
          <w:highlight w:val="none"/>
        </w:rPr>
        <w:t>供应商的磋商内容无法通过政府采购云平台上传的，可在规定时间内（不少于半小时）通过指定的电子邮箱（</w:t>
      </w:r>
      <w:r>
        <w:rPr>
          <w:rFonts w:hint="eastAsia"/>
          <w:color w:val="auto"/>
          <w:kern w:val="0"/>
          <w:sz w:val="21"/>
          <w:szCs w:val="21"/>
          <w:highlight w:val="none"/>
          <w:lang w:eastAsia="zh-CN"/>
        </w:rPr>
        <w:t>zb02</w:t>
      </w:r>
      <w:r>
        <w:rPr>
          <w:color w:val="auto"/>
          <w:kern w:val="0"/>
          <w:sz w:val="21"/>
          <w:szCs w:val="21"/>
          <w:highlight w:val="none"/>
        </w:rPr>
        <w:t>@qszb.net）或传真号码（0571-87666116）提交。</w:t>
      </w:r>
    </w:p>
    <w:p w14:paraId="4F5BF13F">
      <w:pPr>
        <w:adjustRightInd w:val="0"/>
        <w:snapToGrid w:val="0"/>
        <w:spacing w:line="288" w:lineRule="auto"/>
        <w:ind w:firstLine="426" w:firstLineChars="202"/>
        <w:rPr>
          <w:rFonts w:cs="Arial"/>
          <w:b/>
          <w:bCs/>
          <w:color w:val="auto"/>
          <w:kern w:val="0"/>
          <w:sz w:val="21"/>
          <w:szCs w:val="21"/>
          <w:highlight w:val="none"/>
        </w:rPr>
      </w:pPr>
      <w:r>
        <w:rPr>
          <w:rFonts w:hint="eastAsia" w:cs="Arial"/>
          <w:b/>
          <w:bCs/>
          <w:color w:val="auto"/>
          <w:kern w:val="0"/>
          <w:sz w:val="21"/>
          <w:szCs w:val="21"/>
          <w:highlight w:val="none"/>
        </w:rPr>
        <w:t>（五）最后报价</w:t>
      </w:r>
    </w:p>
    <w:p w14:paraId="287C167F">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磋商文件能够详细列明采购标的的技术、服务要求的，磋商结束后，磋商小组应当要求所有实质性响应的供应商在规定时间内提交最后报价，提交最后报价的供应商不得少于</w:t>
      </w:r>
      <w:r>
        <w:rPr>
          <w:rFonts w:cs="Arial"/>
          <w:color w:val="auto"/>
          <w:kern w:val="0"/>
          <w:sz w:val="21"/>
          <w:szCs w:val="21"/>
          <w:highlight w:val="none"/>
        </w:rPr>
        <w:t>3家。</w:t>
      </w:r>
    </w:p>
    <w:p w14:paraId="628136F8">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磋商文件不能详细列明采购标的的技术、服务要求，需经磋商由供应商提供最终设计方案或解决方案的，磋商结束后，磋商小组应当按照少数服从多数的原则投票推荐</w:t>
      </w:r>
      <w:r>
        <w:rPr>
          <w:rFonts w:cs="Arial"/>
          <w:color w:val="auto"/>
          <w:kern w:val="0"/>
          <w:sz w:val="21"/>
          <w:szCs w:val="21"/>
          <w:highlight w:val="none"/>
        </w:rPr>
        <w:t>3家以上供应商的设计方案或者解决方案，并要求其在规定时间内提交最后报价。</w:t>
      </w:r>
    </w:p>
    <w:p w14:paraId="5E232892">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最后报价是供应商响应文件的有效组成部分。符合《政府采购竞争性磋商采购方式管理暂行办法》（财库〔</w:t>
      </w:r>
      <w:r>
        <w:rPr>
          <w:color w:val="auto"/>
          <w:sz w:val="21"/>
          <w:szCs w:val="21"/>
          <w:highlight w:val="none"/>
        </w:rPr>
        <w:t>2014〕214号）</w:t>
      </w:r>
      <w:r>
        <w:rPr>
          <w:rFonts w:hint="eastAsia"/>
          <w:color w:val="auto"/>
          <w:sz w:val="21"/>
          <w:szCs w:val="21"/>
          <w:highlight w:val="none"/>
        </w:rPr>
        <w:t>第三条第四项情形的，提交最后报价的供应商可以为</w:t>
      </w:r>
      <w:r>
        <w:rPr>
          <w:color w:val="auto"/>
          <w:sz w:val="21"/>
          <w:szCs w:val="21"/>
          <w:highlight w:val="none"/>
        </w:rPr>
        <w:t>2家。</w:t>
      </w:r>
    </w:p>
    <w:p w14:paraId="569A1A8B">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最后报价出现前后不一致的，按照下列规定修正：</w:t>
      </w:r>
    </w:p>
    <w:p w14:paraId="2DEAFC90">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（一）最后报价内容与响应文件中相应内容不一致的，以最后报价为准；</w:t>
      </w:r>
    </w:p>
    <w:p w14:paraId="2097C33B">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（二）大写金额和小写金额不一致的，以大写金额为准；</w:t>
      </w:r>
    </w:p>
    <w:p w14:paraId="527AE609">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（三）单价金额小数点或者百分比有明显错位的，以最后报价的总价为准，并修改单价；</w:t>
      </w:r>
    </w:p>
    <w:p w14:paraId="7DF2E248">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（四）总价金额与按单价汇总金额不一致的，以单价金额计算结果为准。</w:t>
      </w:r>
    </w:p>
    <w:p w14:paraId="0E0E1F91">
      <w:pPr>
        <w:adjustRightInd w:val="0"/>
        <w:snapToGrid w:val="0"/>
        <w:spacing w:line="288" w:lineRule="auto"/>
        <w:ind w:firstLine="420" w:firstLineChars="200"/>
        <w:rPr>
          <w:color w:val="auto"/>
          <w:sz w:val="21"/>
          <w:szCs w:val="21"/>
          <w:highlight w:val="none"/>
        </w:rPr>
      </w:pPr>
      <w:r>
        <w:rPr>
          <w:rFonts w:hint="eastAsia"/>
          <w:color w:val="auto"/>
          <w:sz w:val="21"/>
          <w:szCs w:val="21"/>
          <w:highlight w:val="none"/>
        </w:rPr>
        <w:t>同时出现两种以上不一致的，按照前款规定的顺序修正。修正后的报价经供应商电子签名（加盖公章）、法定代表人或授权代表签字确认后产生约束力，供应商不确认的，其响应无效。</w:t>
      </w:r>
    </w:p>
    <w:p w14:paraId="54B5FD6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4" w:firstLineChars="200"/>
        <w:jc w:val="both"/>
        <w:textAlignment w:val="auto"/>
        <w:rPr>
          <w:rFonts w:hint="eastAsia" w:ascii="宋体" w:hAnsi="宋体" w:eastAsia="宋体" w:cs="宋体"/>
          <w:b/>
          <w:bCs/>
          <w:i w:val="0"/>
          <w:iCs w:val="0"/>
          <w:caps w:val="0"/>
          <w:color w:val="auto"/>
          <w:spacing w:val="-2"/>
          <w:kern w:val="0"/>
          <w:sz w:val="21"/>
          <w:szCs w:val="21"/>
          <w:highlight w:val="none"/>
          <w:shd w:val="clear" w:fill="FFFFFF"/>
          <w:lang w:val="en-US" w:eastAsia="zh-CN" w:bidi="ar"/>
        </w:rPr>
      </w:pP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评审中出现下列情形之一的，</w:t>
      </w:r>
      <w:r>
        <w:rPr>
          <w:rFonts w:hint="eastAsia" w:cs="宋体"/>
          <w:b/>
          <w:bCs/>
          <w:i w:val="0"/>
          <w:iCs w:val="0"/>
          <w:caps w:val="0"/>
          <w:color w:val="auto"/>
          <w:spacing w:val="-2"/>
          <w:kern w:val="0"/>
          <w:sz w:val="21"/>
          <w:szCs w:val="21"/>
          <w:highlight w:val="none"/>
          <w:shd w:val="clear" w:fill="FFFFFF"/>
          <w:lang w:val="en-US" w:eastAsia="zh-CN" w:bidi="ar"/>
        </w:rPr>
        <w:t>磋商</w:t>
      </w: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应当启动异常低价</w:t>
      </w:r>
      <w:r>
        <w:rPr>
          <w:rFonts w:hint="eastAsia" w:cs="宋体"/>
          <w:b/>
          <w:bCs/>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审查程序：</w:t>
      </w:r>
    </w:p>
    <w:p w14:paraId="5F80909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（一）</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低于全部通过符合性审查供应商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平均值50%的，即</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&lt;全部通过符合性审查供应商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平均值×50%；</w:t>
      </w:r>
    </w:p>
    <w:p w14:paraId="1E0F600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（二）</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低于通过符合性审查且报价次低供应商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50%的，即</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&lt;通过符合性审查且报价次低供应商</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×50%；</w:t>
      </w:r>
    </w:p>
    <w:p w14:paraId="4EC949B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（三）</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低于采购项目最高限价45%的，即</w:t>
      </w:r>
      <w:r>
        <w:rPr>
          <w:rFonts w:hint="eastAsia" w:cs="宋体"/>
          <w:i w:val="0"/>
          <w:iCs w:val="0"/>
          <w:caps w:val="0"/>
          <w:color w:val="auto"/>
          <w:spacing w:val="-2"/>
          <w:kern w:val="0"/>
          <w:sz w:val="21"/>
          <w:szCs w:val="21"/>
          <w:highlight w:val="none"/>
          <w:shd w:val="clear" w:fill="FFFFFF"/>
          <w:lang w:val="en-US" w:eastAsia="zh-CN" w:bidi="ar"/>
        </w:rPr>
        <w:t>最后报价</w:t>
      </w:r>
      <w:r>
        <w:rPr>
          <w:rFonts w:hint="eastAsia" w:ascii="宋体" w:hAnsi="宋体" w:eastAsia="宋体" w:cs="宋体"/>
          <w:i w:val="0"/>
          <w:iCs w:val="0"/>
          <w:caps w:val="0"/>
          <w:color w:val="auto"/>
          <w:spacing w:val="-2"/>
          <w:kern w:val="0"/>
          <w:sz w:val="21"/>
          <w:szCs w:val="21"/>
          <w:highlight w:val="none"/>
          <w:shd w:val="clear" w:fill="FFFFFF"/>
          <w:lang w:val="en-US" w:eastAsia="zh-CN" w:bidi="ar"/>
        </w:rPr>
        <w:t>&lt;采购项目最高限价×45%；</w:t>
      </w:r>
    </w:p>
    <w:p w14:paraId="4C9D5AC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ascii="宋体" w:hAnsi="宋体" w:eastAsia="宋体" w:cs="宋体"/>
          <w:i w:val="0"/>
          <w:iCs w:val="0"/>
          <w:caps w:val="0"/>
          <w:color w:val="auto"/>
          <w:spacing w:val="-2"/>
          <w:kern w:val="0"/>
          <w:sz w:val="21"/>
          <w:szCs w:val="21"/>
          <w:highlight w:val="none"/>
          <w:shd w:val="clear" w:fill="FFFFFF"/>
          <w:lang w:val="en-US" w:eastAsia="zh-CN" w:bidi="ar"/>
        </w:rPr>
        <w:t>（四）其他</w:t>
      </w:r>
      <w:r>
        <w:rPr>
          <w:rFonts w:hint="eastAsia" w:cs="宋体"/>
          <w:i w:val="0"/>
          <w:iCs w:val="0"/>
          <w:caps w:val="0"/>
          <w:color w:val="auto"/>
          <w:spacing w:val="-2"/>
          <w:kern w:val="0"/>
          <w:sz w:val="21"/>
          <w:szCs w:val="21"/>
          <w:highlight w:val="none"/>
          <w:shd w:val="clear" w:fill="FFFFFF"/>
          <w:lang w:val="en-US" w:eastAsia="zh-CN" w:bidi="ar"/>
        </w:rPr>
        <w:t>磋商小组</w:t>
      </w:r>
      <w:r>
        <w:rPr>
          <w:rFonts w:hint="eastAsia" w:ascii="宋体" w:hAnsi="宋体" w:eastAsia="宋体" w:cs="宋体"/>
          <w:i w:val="0"/>
          <w:iCs w:val="0"/>
          <w:caps w:val="0"/>
          <w:color w:val="auto"/>
          <w:spacing w:val="-2"/>
          <w:kern w:val="0"/>
          <w:sz w:val="21"/>
          <w:szCs w:val="21"/>
          <w:highlight w:val="none"/>
          <w:shd w:val="clear" w:fill="FFFFFF"/>
          <w:lang w:val="en-US" w:eastAsia="zh-CN" w:bidi="ar"/>
        </w:rPr>
        <w:t>认为供应商报价过低，有可能影响产品质量或者不能诚信履约的情形。</w:t>
      </w:r>
    </w:p>
    <w:p w14:paraId="399A31C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288" w:lineRule="auto"/>
        <w:ind w:left="0" w:right="0" w:firstLine="412" w:firstLineChars="200"/>
        <w:jc w:val="both"/>
        <w:textAlignment w:val="auto"/>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cs="宋体"/>
          <w:i w:val="0"/>
          <w:iCs w:val="0"/>
          <w:caps w:val="0"/>
          <w:color w:val="auto"/>
          <w:spacing w:val="-2"/>
          <w:kern w:val="0"/>
          <w:sz w:val="21"/>
          <w:szCs w:val="21"/>
          <w:highlight w:val="none"/>
          <w:shd w:val="clear" w:fill="FFFFFF"/>
          <w:lang w:val="en-US" w:eastAsia="zh-CN" w:bidi="ar"/>
        </w:rPr>
        <w:t>磋商小组</w:t>
      </w:r>
      <w:r>
        <w:rPr>
          <w:rFonts w:hint="eastAsia" w:ascii="宋体" w:hAnsi="宋体" w:eastAsia="宋体" w:cs="宋体"/>
          <w:i w:val="0"/>
          <w:iCs w:val="0"/>
          <w:caps w:val="0"/>
          <w:color w:val="auto"/>
          <w:spacing w:val="-2"/>
          <w:kern w:val="0"/>
          <w:sz w:val="21"/>
          <w:szCs w:val="21"/>
          <w:highlight w:val="none"/>
          <w:shd w:val="clear" w:fill="FFFFFF"/>
          <w:lang w:val="en-US" w:eastAsia="zh-CN" w:bidi="ar"/>
        </w:rPr>
        <w:t>启动异常低价</w:t>
      </w:r>
      <w:r>
        <w:rPr>
          <w:rFonts w:hint="eastAsia" w:cs="宋体"/>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shd w:val="clear" w:fill="FFFFFF"/>
          <w:lang w:val="en-US" w:eastAsia="zh-CN" w:bidi="ar"/>
        </w:rPr>
        <w:t>审查后，</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应当要求相关供应商在评审现场合理的时间内提供书面说明及必要的证明材料，对</w:t>
      </w:r>
      <w:r>
        <w:rPr>
          <w:rFonts w:hint="eastAsia" w:cs="宋体"/>
          <w:i w:val="0"/>
          <w:iCs w:val="0"/>
          <w:caps w:val="0"/>
          <w:color w:val="auto"/>
          <w:spacing w:val="-2"/>
          <w:kern w:val="0"/>
          <w:sz w:val="21"/>
          <w:szCs w:val="21"/>
          <w:highlight w:val="none"/>
          <w:u w:val="singl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价格作出解释。</w:t>
      </w:r>
      <w:r>
        <w:rPr>
          <w:rFonts w:hint="eastAsia" w:ascii="宋体" w:hAnsi="宋体" w:eastAsia="宋体" w:cs="宋体"/>
          <w:i w:val="0"/>
          <w:iCs w:val="0"/>
          <w:caps w:val="0"/>
          <w:color w:val="auto"/>
          <w:spacing w:val="-2"/>
          <w:kern w:val="0"/>
          <w:sz w:val="21"/>
          <w:szCs w:val="21"/>
          <w:highlight w:val="none"/>
          <w:shd w:val="clear" w:fill="FFFFFF"/>
          <w:lang w:val="en-US" w:eastAsia="zh-CN" w:bidi="ar"/>
        </w:rPr>
        <w:t>书面说明、证明材料主要是</w:t>
      </w:r>
      <w:r>
        <w:rPr>
          <w:rFonts w:hint="eastAsia" w:ascii="宋体" w:hAnsi="宋体" w:eastAsia="宋体" w:cs="宋体"/>
          <w:b/>
          <w:bCs/>
          <w:i w:val="0"/>
          <w:iCs w:val="0"/>
          <w:caps w:val="0"/>
          <w:color w:val="auto"/>
          <w:spacing w:val="-2"/>
          <w:kern w:val="0"/>
          <w:sz w:val="21"/>
          <w:szCs w:val="21"/>
          <w:highlight w:val="none"/>
          <w:shd w:val="clear" w:fill="FFFFFF"/>
          <w:lang w:val="en-US" w:eastAsia="zh-CN" w:bidi="ar"/>
        </w:rPr>
        <w:t>项目具体成本测算等与报价合理性相关的说明、材料</w:t>
      </w:r>
      <w:r>
        <w:rPr>
          <w:rFonts w:hint="eastAsia" w:ascii="宋体" w:hAnsi="宋体" w:eastAsia="宋体" w:cs="宋体"/>
          <w:i w:val="0"/>
          <w:iCs w:val="0"/>
          <w:caps w:val="0"/>
          <w:color w:val="auto"/>
          <w:spacing w:val="-2"/>
          <w:kern w:val="0"/>
          <w:sz w:val="21"/>
          <w:szCs w:val="21"/>
          <w:highlight w:val="none"/>
          <w:shd w:val="clear" w:fill="FFFFFF"/>
          <w:lang w:val="en-US" w:eastAsia="zh-CN" w:bidi="ar"/>
        </w:rPr>
        <w:t>。</w:t>
      </w:r>
    </w:p>
    <w:p w14:paraId="4B4480A4">
      <w:pPr>
        <w:adjustRightInd w:val="0"/>
        <w:snapToGrid w:val="0"/>
        <w:spacing w:line="288" w:lineRule="auto"/>
        <w:ind w:firstLine="416" w:firstLineChars="202"/>
        <w:rPr>
          <w:rFonts w:hint="eastAsia" w:ascii="宋体" w:hAnsi="宋体" w:eastAsia="宋体" w:cs="宋体"/>
          <w:i w:val="0"/>
          <w:iCs w:val="0"/>
          <w:caps w:val="0"/>
          <w:color w:val="auto"/>
          <w:spacing w:val="-2"/>
          <w:kern w:val="0"/>
          <w:sz w:val="21"/>
          <w:szCs w:val="21"/>
          <w:highlight w:val="none"/>
          <w:shd w:val="clear" w:fill="FFFFFF"/>
          <w:lang w:val="en-US" w:eastAsia="zh-CN" w:bidi="ar"/>
        </w:rPr>
      </w:pPr>
      <w:r>
        <w:rPr>
          <w:rFonts w:hint="eastAsia" w:cs="宋体"/>
          <w:i w:val="0"/>
          <w:iCs w:val="0"/>
          <w:caps w:val="0"/>
          <w:color w:val="auto"/>
          <w:spacing w:val="-2"/>
          <w:kern w:val="0"/>
          <w:sz w:val="21"/>
          <w:szCs w:val="21"/>
          <w:highlight w:val="none"/>
          <w:shd w:val="clear" w:fill="FFFFFF"/>
          <w:lang w:val="en-US" w:eastAsia="zh-CN" w:bidi="ar"/>
        </w:rPr>
        <w:t>磋商小组</w:t>
      </w:r>
      <w:r>
        <w:rPr>
          <w:rFonts w:hint="eastAsia" w:ascii="宋体" w:hAnsi="宋体" w:eastAsia="宋体" w:cs="宋体"/>
          <w:i w:val="0"/>
          <w:iCs w:val="0"/>
          <w:caps w:val="0"/>
          <w:color w:val="auto"/>
          <w:spacing w:val="-2"/>
          <w:kern w:val="0"/>
          <w:sz w:val="21"/>
          <w:szCs w:val="21"/>
          <w:highlight w:val="none"/>
          <w:shd w:val="clear" w:fill="FFFFFF"/>
          <w:lang w:val="en-US" w:eastAsia="zh-CN" w:bidi="ar"/>
        </w:rPr>
        <w:t>应当</w:t>
      </w:r>
      <w:r>
        <w:rPr>
          <w:rFonts w:hint="eastAsia" w:ascii="宋体" w:hAnsi="宋体" w:eastAsia="宋体" w:cs="宋体"/>
          <w:i w:val="0"/>
          <w:iCs w:val="0"/>
          <w:caps w:val="0"/>
          <w:color w:val="auto"/>
          <w:spacing w:val="-2"/>
          <w:kern w:val="0"/>
          <w:sz w:val="21"/>
          <w:szCs w:val="21"/>
          <w:highlight w:val="none"/>
          <w:u w:val="single"/>
          <w:shd w:val="clear" w:fill="FFFFFF"/>
          <w:lang w:val="en-US" w:eastAsia="zh-CN" w:bidi="ar"/>
        </w:rPr>
        <w:t>结合同类产品在主要电商平台的价格、该行业当地薪资水平等情况，依据专业经验对报价合理性进行判断。</w:t>
      </w:r>
      <w:r>
        <w:rPr>
          <w:rFonts w:hint="eastAsia" w:ascii="宋体" w:hAnsi="宋体" w:eastAsia="宋体" w:cs="宋体"/>
          <w:i w:val="0"/>
          <w:iCs w:val="0"/>
          <w:caps w:val="0"/>
          <w:color w:val="auto"/>
          <w:spacing w:val="-2"/>
          <w:kern w:val="0"/>
          <w:sz w:val="21"/>
          <w:szCs w:val="21"/>
          <w:highlight w:val="none"/>
          <w:shd w:val="clear" w:fill="FFFFFF"/>
          <w:lang w:val="en-US" w:eastAsia="zh-CN" w:bidi="ar"/>
        </w:rPr>
        <w:t>如果</w:t>
      </w:r>
      <w:r>
        <w:rPr>
          <w:rFonts w:hint="eastAsia" w:cs="宋体"/>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shd w:val="clear" w:fill="FFFFFF"/>
          <w:lang w:val="en-US" w:eastAsia="zh-CN" w:bidi="ar"/>
        </w:rPr>
        <w:t>供应商不提供书面说明、证明材料，或者提供的书面说明、证明材料不能证明其报价合理性的，应当将其作为无效</w:t>
      </w:r>
      <w:r>
        <w:rPr>
          <w:rFonts w:hint="eastAsia" w:cs="宋体"/>
          <w:i w:val="0"/>
          <w:iCs w:val="0"/>
          <w:caps w:val="0"/>
          <w:color w:val="auto"/>
          <w:spacing w:val="-2"/>
          <w:kern w:val="0"/>
          <w:sz w:val="21"/>
          <w:szCs w:val="21"/>
          <w:highlight w:val="none"/>
          <w:shd w:val="clear" w:fill="FFFFFF"/>
          <w:lang w:val="en-US" w:eastAsia="zh-CN" w:bidi="ar"/>
        </w:rPr>
        <w:t>响应</w:t>
      </w:r>
      <w:r>
        <w:rPr>
          <w:rFonts w:hint="eastAsia" w:ascii="宋体" w:hAnsi="宋体" w:eastAsia="宋体" w:cs="宋体"/>
          <w:i w:val="0"/>
          <w:iCs w:val="0"/>
          <w:caps w:val="0"/>
          <w:color w:val="auto"/>
          <w:spacing w:val="-2"/>
          <w:kern w:val="0"/>
          <w:sz w:val="21"/>
          <w:szCs w:val="21"/>
          <w:highlight w:val="none"/>
          <w:shd w:val="clear" w:fill="FFFFFF"/>
          <w:lang w:val="en-US" w:eastAsia="zh-CN" w:bidi="ar"/>
        </w:rPr>
        <w:t>处理。审查相关情况应当在评审报告中记录。</w:t>
      </w:r>
    </w:p>
    <w:p w14:paraId="2E156B76">
      <w:pPr>
        <w:adjustRightInd w:val="0"/>
        <w:snapToGrid w:val="0"/>
        <w:spacing w:line="288" w:lineRule="auto"/>
        <w:ind w:firstLine="426" w:firstLineChars="202"/>
        <w:rPr>
          <w:rFonts w:cs="Arial"/>
          <w:b/>
          <w:color w:val="auto"/>
          <w:kern w:val="0"/>
          <w:sz w:val="21"/>
          <w:szCs w:val="21"/>
          <w:highlight w:val="none"/>
        </w:rPr>
      </w:pPr>
      <w:r>
        <w:rPr>
          <w:rFonts w:hint="eastAsia" w:cs="Arial"/>
          <w:b/>
          <w:color w:val="auto"/>
          <w:kern w:val="0"/>
          <w:sz w:val="21"/>
          <w:szCs w:val="21"/>
          <w:highlight w:val="none"/>
        </w:rPr>
        <w:t>（六）综合评分</w:t>
      </w:r>
    </w:p>
    <w:p w14:paraId="4D7CD4B0">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经磋商确定最终采购需求和提交最后报价的供应商后，由磋商小组采用</w:t>
      </w:r>
      <w:r>
        <w:rPr>
          <w:rFonts w:hint="eastAsia" w:cs="Arial"/>
          <w:b/>
          <w:bCs/>
          <w:color w:val="auto"/>
          <w:kern w:val="0"/>
          <w:sz w:val="21"/>
          <w:szCs w:val="21"/>
          <w:highlight w:val="none"/>
        </w:rPr>
        <w:t>综合评分法</w:t>
      </w:r>
      <w:r>
        <w:rPr>
          <w:rFonts w:hint="eastAsia" w:cs="Arial"/>
          <w:color w:val="auto"/>
          <w:kern w:val="0"/>
          <w:sz w:val="21"/>
          <w:szCs w:val="21"/>
          <w:highlight w:val="none"/>
        </w:rPr>
        <w:t>对提交最后报价的供应商的响应文件和最后报价进行综合评分。</w:t>
      </w:r>
    </w:p>
    <w:p w14:paraId="44814751">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综合评分法，是指响应文件满足磋商文件全部实质性要求且按评审因素的量化指标评审得分最高的供应商为成交候选供应商的评审方法。</w:t>
      </w:r>
    </w:p>
    <w:p w14:paraId="07E7CE8A">
      <w:pPr>
        <w:adjustRightInd w:val="0"/>
        <w:snapToGrid w:val="0"/>
        <w:spacing w:line="288" w:lineRule="auto"/>
        <w:ind w:firstLine="426" w:firstLineChars="202"/>
        <w:rPr>
          <w:rFonts w:cs="Arial"/>
          <w:b/>
          <w:color w:val="auto"/>
          <w:kern w:val="0"/>
          <w:sz w:val="21"/>
          <w:szCs w:val="21"/>
          <w:highlight w:val="none"/>
        </w:rPr>
      </w:pPr>
      <w:r>
        <w:rPr>
          <w:rFonts w:hint="eastAsia" w:cs="Arial"/>
          <w:b/>
          <w:color w:val="auto"/>
          <w:kern w:val="0"/>
          <w:sz w:val="21"/>
          <w:szCs w:val="21"/>
          <w:highlight w:val="none"/>
        </w:rPr>
        <w:t>（七）</w:t>
      </w:r>
      <w:r>
        <w:rPr>
          <w:rFonts w:cs="Arial"/>
          <w:b/>
          <w:color w:val="auto"/>
          <w:kern w:val="0"/>
          <w:sz w:val="21"/>
          <w:szCs w:val="21"/>
          <w:highlight w:val="none"/>
        </w:rPr>
        <w:t>汇总商务技术得分</w:t>
      </w:r>
    </w:p>
    <w:p w14:paraId="42B41983">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磋商小组各成员独立对进入最后报价的供应商的商务和技术文件进行评价，并汇总商务技术得分情况。</w:t>
      </w:r>
    </w:p>
    <w:p w14:paraId="534F3316">
      <w:pPr>
        <w:adjustRightInd w:val="0"/>
        <w:snapToGrid w:val="0"/>
        <w:spacing w:line="288" w:lineRule="auto"/>
        <w:ind w:firstLine="424" w:firstLineChars="202"/>
        <w:rPr>
          <w:rFonts w:cs="Arial"/>
          <w:color w:val="auto"/>
          <w:kern w:val="0"/>
          <w:sz w:val="21"/>
          <w:szCs w:val="21"/>
          <w:highlight w:val="none"/>
        </w:rPr>
      </w:pPr>
      <w:bookmarkStart w:id="65" w:name="_Hlk94088579"/>
      <w:r>
        <w:rPr>
          <w:rFonts w:hint="eastAsia" w:cs="Arial"/>
          <w:color w:val="auto"/>
          <w:kern w:val="0"/>
          <w:sz w:val="21"/>
          <w:szCs w:val="21"/>
          <w:highlight w:val="none"/>
        </w:rPr>
        <w:t>现场监督员如发现分值汇总计算错误、分项评分超出评分标准范围、客观评分不一致以及存在评分畸高、畸低情形的，应由相关人员当场改正或作出说明；拒不改正又不作说明的，由现场监督员如实记载后存入项目档案资料。</w:t>
      </w:r>
    </w:p>
    <w:bookmarkEnd w:id="65"/>
    <w:p w14:paraId="2764ABCA">
      <w:pPr>
        <w:adjustRightInd w:val="0"/>
        <w:snapToGrid w:val="0"/>
        <w:spacing w:line="288" w:lineRule="auto"/>
        <w:ind w:firstLine="426" w:firstLineChars="202"/>
        <w:rPr>
          <w:rFonts w:cs="Arial"/>
          <w:b/>
          <w:color w:val="auto"/>
          <w:kern w:val="0"/>
          <w:sz w:val="21"/>
          <w:szCs w:val="21"/>
          <w:highlight w:val="none"/>
        </w:rPr>
      </w:pPr>
      <w:r>
        <w:rPr>
          <w:rFonts w:hint="eastAsia" w:cs="Arial"/>
          <w:b/>
          <w:color w:val="auto"/>
          <w:kern w:val="0"/>
          <w:sz w:val="21"/>
          <w:szCs w:val="21"/>
          <w:highlight w:val="none"/>
        </w:rPr>
        <w:t>（八）排序与推荐</w:t>
      </w:r>
    </w:p>
    <w:p w14:paraId="00987B88">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磋商小组应当根据综合评分情况，按照评审得分由高到低顺序推荐</w:t>
      </w:r>
      <w:r>
        <w:rPr>
          <w:rFonts w:cs="Arial"/>
          <w:color w:val="auto"/>
          <w:kern w:val="0"/>
          <w:sz w:val="21"/>
          <w:szCs w:val="21"/>
          <w:highlight w:val="none"/>
        </w:rPr>
        <w:t>3名以上成交候选供应商，并编写评审报告。符合</w:t>
      </w:r>
      <w:r>
        <w:rPr>
          <w:rFonts w:hint="eastAsia" w:cs="Arial"/>
          <w:color w:val="auto"/>
          <w:kern w:val="0"/>
          <w:sz w:val="21"/>
          <w:szCs w:val="21"/>
          <w:highlight w:val="none"/>
        </w:rPr>
        <w:t>《政府采购竞争性磋商采购方式管理暂行办法》（财库〔</w:t>
      </w:r>
      <w:r>
        <w:rPr>
          <w:rFonts w:cs="Arial"/>
          <w:color w:val="auto"/>
          <w:kern w:val="0"/>
          <w:sz w:val="21"/>
          <w:szCs w:val="21"/>
          <w:highlight w:val="none"/>
        </w:rPr>
        <w:t>2014〕214号</w:t>
      </w:r>
      <w:r>
        <w:rPr>
          <w:rFonts w:hint="eastAsia" w:cs="Arial"/>
          <w:color w:val="auto"/>
          <w:kern w:val="0"/>
          <w:sz w:val="21"/>
          <w:szCs w:val="21"/>
          <w:highlight w:val="none"/>
        </w:rPr>
        <w:t>）</w:t>
      </w:r>
      <w:r>
        <w:rPr>
          <w:rFonts w:cs="Arial"/>
          <w:color w:val="auto"/>
          <w:kern w:val="0"/>
          <w:sz w:val="21"/>
          <w:szCs w:val="21"/>
          <w:highlight w:val="none"/>
        </w:rPr>
        <w:t>第二十一条第三款情形的，可以推荐2家成交候选供应商。评审得分相同的，按照最后报价由低到高的顺序推荐。评审得分且最后报价相同的，按照技术指标优劣顺序推荐。</w:t>
      </w:r>
    </w:p>
    <w:p w14:paraId="202CBEA5">
      <w:pPr>
        <w:adjustRightInd w:val="0"/>
        <w:snapToGrid w:val="0"/>
        <w:spacing w:line="288" w:lineRule="auto"/>
        <w:ind w:firstLine="426" w:firstLineChars="202"/>
        <w:rPr>
          <w:rFonts w:cs="Arial"/>
          <w:b/>
          <w:color w:val="auto"/>
          <w:kern w:val="0"/>
          <w:sz w:val="21"/>
          <w:szCs w:val="21"/>
          <w:highlight w:val="none"/>
        </w:rPr>
      </w:pPr>
      <w:r>
        <w:rPr>
          <w:rFonts w:hint="eastAsia" w:cs="Arial"/>
          <w:b/>
          <w:color w:val="auto"/>
          <w:kern w:val="0"/>
          <w:sz w:val="21"/>
          <w:szCs w:val="21"/>
          <w:highlight w:val="none"/>
        </w:rPr>
        <w:t>（九）</w:t>
      </w:r>
      <w:r>
        <w:rPr>
          <w:rFonts w:cs="Arial"/>
          <w:b/>
          <w:color w:val="auto"/>
          <w:kern w:val="0"/>
          <w:sz w:val="21"/>
          <w:szCs w:val="21"/>
          <w:highlight w:val="none"/>
        </w:rPr>
        <w:t>编写评审报告</w:t>
      </w:r>
    </w:p>
    <w:p w14:paraId="51C3906D">
      <w:pPr>
        <w:adjustRightInd w:val="0"/>
        <w:snapToGrid w:val="0"/>
        <w:spacing w:line="288" w:lineRule="auto"/>
        <w:ind w:firstLine="424" w:firstLineChars="202"/>
        <w:rPr>
          <w:rFonts w:cs="Arial"/>
          <w:color w:val="auto"/>
          <w:kern w:val="0"/>
          <w:sz w:val="21"/>
          <w:szCs w:val="21"/>
          <w:highlight w:val="none"/>
        </w:rPr>
      </w:pPr>
      <w:r>
        <w:rPr>
          <w:rFonts w:hint="eastAsia" w:cs="Arial"/>
          <w:color w:val="auto"/>
          <w:kern w:val="0"/>
          <w:sz w:val="21"/>
          <w:szCs w:val="21"/>
          <w:highlight w:val="none"/>
        </w:rPr>
        <w:t>评审报告应当由磋商小组全体人员签名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名又不书面说明其不同意见和理由的，视为同意评审报告。</w:t>
      </w:r>
    </w:p>
    <w:p w14:paraId="6DAD0CE3">
      <w:pPr>
        <w:adjustRightInd w:val="0"/>
        <w:snapToGrid w:val="0"/>
        <w:spacing w:line="288" w:lineRule="auto"/>
        <w:ind w:firstLine="426" w:firstLineChars="202"/>
        <w:rPr>
          <w:b/>
          <w:bCs/>
          <w:color w:val="auto"/>
          <w:sz w:val="21"/>
          <w:szCs w:val="21"/>
          <w:highlight w:val="none"/>
        </w:rPr>
      </w:pPr>
      <w:r>
        <w:rPr>
          <w:rFonts w:hint="eastAsia" w:cs="Arial"/>
          <w:b/>
          <w:color w:val="auto"/>
          <w:kern w:val="0"/>
          <w:sz w:val="21"/>
          <w:szCs w:val="21"/>
          <w:highlight w:val="none"/>
        </w:rPr>
        <w:t>（十）补充说明</w:t>
      </w:r>
    </w:p>
    <w:p w14:paraId="270BCCF4">
      <w:pPr>
        <w:adjustRightInd w:val="0"/>
        <w:snapToGrid w:val="0"/>
        <w:spacing w:line="288" w:lineRule="auto"/>
        <w:ind w:firstLine="420" w:firstLineChars="200"/>
        <w:rPr>
          <w:color w:val="auto"/>
          <w:sz w:val="21"/>
          <w:szCs w:val="21"/>
          <w:highlight w:val="none"/>
        </w:rPr>
      </w:pPr>
      <w:bookmarkStart w:id="66" w:name="_Hlk144907900"/>
      <w:r>
        <w:rPr>
          <w:rFonts w:hint="eastAsia"/>
          <w:color w:val="auto"/>
          <w:sz w:val="21"/>
          <w:szCs w:val="21"/>
          <w:highlight w:val="none"/>
        </w:rPr>
        <w:t>采用竞争性磋商采购方式采购的政府购买服务项目（含政府和社会资本合作项目），在采购过程中符合要求的供应商（社会资本）只有2家的，竞争性磋商采购活动可以继续进行。</w:t>
      </w:r>
    </w:p>
    <w:bookmarkEnd w:id="66"/>
    <w:p w14:paraId="2D1D18D5">
      <w:pPr>
        <w:widowControl/>
        <w:adjustRightInd w:val="0"/>
        <w:snapToGrid w:val="0"/>
        <w:spacing w:line="288" w:lineRule="auto"/>
        <w:jc w:val="left"/>
        <w:rPr>
          <w:rFonts w:cs="Times New Roman"/>
          <w:b/>
          <w:color w:val="auto"/>
          <w:spacing w:val="-6"/>
          <w:sz w:val="21"/>
          <w:szCs w:val="21"/>
          <w:highlight w:val="none"/>
        </w:rPr>
      </w:pPr>
      <w:r>
        <w:rPr>
          <w:rFonts w:cs="Times New Roman"/>
          <w:b/>
          <w:color w:val="auto"/>
          <w:spacing w:val="-6"/>
          <w:sz w:val="21"/>
          <w:szCs w:val="21"/>
          <w:highlight w:val="none"/>
        </w:rPr>
        <w:br w:type="page"/>
      </w:r>
    </w:p>
    <w:p w14:paraId="74FE5DA9">
      <w:pPr>
        <w:adjustRightInd w:val="0"/>
        <w:snapToGrid w:val="0"/>
        <w:spacing w:line="288" w:lineRule="auto"/>
        <w:jc w:val="center"/>
        <w:outlineLvl w:val="1"/>
        <w:rPr>
          <w:rFonts w:cs="Times New Roman"/>
          <w:b/>
          <w:spacing w:val="-6"/>
          <w:sz w:val="21"/>
          <w:szCs w:val="21"/>
        </w:rPr>
      </w:pPr>
      <w:r>
        <w:rPr>
          <w:rFonts w:hint="eastAsia" w:cs="Times New Roman"/>
          <w:b/>
          <w:spacing w:val="-6"/>
          <w:sz w:val="21"/>
          <w:szCs w:val="21"/>
        </w:rPr>
        <w:t>七、成交与合同</w:t>
      </w:r>
    </w:p>
    <w:p w14:paraId="4B2EB3BA">
      <w:pPr>
        <w:adjustRightInd w:val="0"/>
        <w:snapToGrid w:val="0"/>
        <w:spacing w:line="288" w:lineRule="auto"/>
        <w:rPr>
          <w:b/>
          <w:bCs/>
          <w:sz w:val="21"/>
          <w:szCs w:val="21"/>
        </w:rPr>
      </w:pPr>
      <w:r>
        <w:rPr>
          <w:rFonts w:hint="eastAsia"/>
          <w:b/>
          <w:bCs/>
          <w:sz w:val="21"/>
          <w:szCs w:val="21"/>
        </w:rPr>
        <w:t>（一）成交</w:t>
      </w:r>
    </w:p>
    <w:p w14:paraId="0796D2E9">
      <w:pPr>
        <w:adjustRightInd w:val="0"/>
        <w:snapToGrid w:val="0"/>
        <w:spacing w:line="288" w:lineRule="auto"/>
        <w:ind w:firstLine="420" w:firstLineChars="200"/>
        <w:rPr>
          <w:sz w:val="21"/>
          <w:szCs w:val="21"/>
        </w:rPr>
      </w:pPr>
      <w:r>
        <w:rPr>
          <w:rFonts w:hint="eastAsia"/>
          <w:sz w:val="21"/>
          <w:szCs w:val="21"/>
        </w:rPr>
        <w:t>1.采购代理机构在评审结束后2个工作日内将评审报告送采购人确认。采购人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6FEDCD48">
      <w:pPr>
        <w:adjustRightInd w:val="0"/>
        <w:snapToGrid w:val="0"/>
        <w:spacing w:line="288" w:lineRule="auto"/>
        <w:ind w:firstLine="420" w:firstLineChars="200"/>
        <w:rPr>
          <w:sz w:val="21"/>
          <w:szCs w:val="21"/>
        </w:rPr>
      </w:pPr>
      <w:r>
        <w:rPr>
          <w:rFonts w:hint="eastAsia"/>
          <w:sz w:val="21"/>
          <w:szCs w:val="21"/>
        </w:rPr>
        <w:t>2.采购代理机构在成交供应商确定后</w:t>
      </w:r>
      <w:r>
        <w:rPr>
          <w:sz w:val="21"/>
          <w:szCs w:val="21"/>
        </w:rPr>
        <w:t>2个工作日内公告成交结果，同时向成交供应商发出成交通知书，并将磋商文件随成交结果同时公告。</w:t>
      </w:r>
    </w:p>
    <w:p w14:paraId="7587FC58">
      <w:pPr>
        <w:adjustRightInd w:val="0"/>
        <w:snapToGrid w:val="0"/>
        <w:spacing w:line="288" w:lineRule="auto"/>
        <w:ind w:firstLine="420" w:firstLineChars="200"/>
        <w:rPr>
          <w:b/>
          <w:bCs/>
          <w:sz w:val="21"/>
          <w:szCs w:val="21"/>
        </w:rPr>
      </w:pPr>
      <w:r>
        <w:rPr>
          <w:rFonts w:hint="eastAsia"/>
          <w:sz w:val="21"/>
          <w:szCs w:val="21"/>
        </w:rPr>
        <w:t>3</w:t>
      </w:r>
      <w:r>
        <w:rPr>
          <w:sz w:val="21"/>
          <w:szCs w:val="21"/>
        </w:rPr>
        <w:t>.</w:t>
      </w:r>
      <w:r>
        <w:rPr>
          <w:rFonts w:hint="eastAsia"/>
          <w:sz w:val="21"/>
          <w:szCs w:val="21"/>
        </w:rPr>
        <w:t>评审结果公示媒体：浙江政府采购网（http://zfcg.czt.zj.gov.cn）。</w:t>
      </w:r>
    </w:p>
    <w:p w14:paraId="17754630">
      <w:pPr>
        <w:adjustRightInd w:val="0"/>
        <w:snapToGrid w:val="0"/>
        <w:spacing w:line="288" w:lineRule="auto"/>
        <w:jc w:val="left"/>
        <w:rPr>
          <w:b/>
          <w:bCs/>
          <w:sz w:val="21"/>
          <w:szCs w:val="21"/>
        </w:rPr>
      </w:pPr>
      <w:r>
        <w:rPr>
          <w:rFonts w:hint="eastAsia"/>
          <w:b/>
          <w:bCs/>
          <w:sz w:val="21"/>
          <w:szCs w:val="21"/>
        </w:rPr>
        <w:t>（二）合同授予</w:t>
      </w:r>
    </w:p>
    <w:p w14:paraId="1AB5EC2B">
      <w:pPr>
        <w:adjustRightInd w:val="0"/>
        <w:snapToGrid w:val="0"/>
        <w:spacing w:line="288" w:lineRule="auto"/>
        <w:ind w:firstLine="420" w:firstLineChars="200"/>
        <w:jc w:val="left"/>
        <w:rPr>
          <w:sz w:val="21"/>
          <w:szCs w:val="21"/>
        </w:rPr>
      </w:pPr>
      <w:r>
        <w:rPr>
          <w:rFonts w:hint="eastAsia"/>
          <w:sz w:val="21"/>
          <w:szCs w:val="21"/>
        </w:rPr>
        <w:t>1.采购人与成交供应商应当在成交通知书发出之日起30日内，按照采购文件确定的合同文本以及采购标的、规格型号、采购金额、采购数量、技术和服务要求等事项签订政府采购合同。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561E8AFB">
      <w:pPr>
        <w:adjustRightInd w:val="0"/>
        <w:snapToGrid w:val="0"/>
        <w:spacing w:line="288" w:lineRule="auto"/>
        <w:ind w:firstLine="420" w:firstLineChars="200"/>
        <w:jc w:val="left"/>
        <w:rPr>
          <w:sz w:val="21"/>
          <w:szCs w:val="21"/>
        </w:rPr>
      </w:pPr>
      <w:r>
        <w:rPr>
          <w:rFonts w:hint="eastAsia"/>
          <w:sz w:val="21"/>
          <w:szCs w:val="21"/>
        </w:rPr>
        <w:t>2.成交后无正当理由拒不与采购人签订政府采购合同，将被取消成交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14:paraId="38025E98">
      <w:pPr>
        <w:adjustRightInd w:val="0"/>
        <w:snapToGrid w:val="0"/>
        <w:spacing w:line="288" w:lineRule="auto"/>
        <w:rPr>
          <w:sz w:val="21"/>
          <w:szCs w:val="21"/>
        </w:rPr>
      </w:pPr>
    </w:p>
    <w:p w14:paraId="2B2A8A55">
      <w:pPr>
        <w:adjustRightInd w:val="0"/>
        <w:snapToGrid w:val="0"/>
        <w:spacing w:line="288" w:lineRule="auto"/>
        <w:jc w:val="center"/>
        <w:outlineLvl w:val="1"/>
        <w:rPr>
          <w:rFonts w:cs="Times New Roman"/>
          <w:b/>
          <w:spacing w:val="-6"/>
          <w:sz w:val="21"/>
          <w:szCs w:val="21"/>
        </w:rPr>
      </w:pPr>
      <w:r>
        <w:rPr>
          <w:rFonts w:hint="eastAsia" w:cs="Times New Roman"/>
          <w:b/>
          <w:spacing w:val="-6"/>
          <w:sz w:val="21"/>
          <w:szCs w:val="21"/>
        </w:rPr>
        <w:t>八、</w:t>
      </w:r>
      <w:r>
        <w:rPr>
          <w:rFonts w:cs="Times New Roman"/>
          <w:b/>
          <w:spacing w:val="-6"/>
          <w:sz w:val="21"/>
          <w:szCs w:val="21"/>
        </w:rPr>
        <w:t>验</w:t>
      </w:r>
      <w:r>
        <w:rPr>
          <w:rFonts w:hint="eastAsia" w:cs="Times New Roman"/>
          <w:b/>
          <w:spacing w:val="-6"/>
          <w:sz w:val="21"/>
          <w:szCs w:val="21"/>
        </w:rPr>
        <w:t xml:space="preserve"> </w:t>
      </w:r>
      <w:r>
        <w:rPr>
          <w:rFonts w:cs="Times New Roman"/>
          <w:b/>
          <w:spacing w:val="-6"/>
          <w:sz w:val="21"/>
          <w:szCs w:val="21"/>
        </w:rPr>
        <w:t xml:space="preserve"> 收</w:t>
      </w:r>
    </w:p>
    <w:p w14:paraId="55BB0C63">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采购人组织对供应商履约的验收。大型或者复杂的政府采购项目，应当邀请国家认可的质量检测机构参加验收工作。验收方成员应当在验收书上签名，并承担相应的法律责任。如果发现与合同中要求不符，供应商须承担由此发生的一切损失和费用，并接受相应的处理。</w:t>
      </w:r>
    </w:p>
    <w:p w14:paraId="410072F8">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采购人可以邀请参加本项目的其他供应商或者第三方机构参与验收。参与验收的供应商或者第三方机构的意见作为</w:t>
      </w:r>
      <w:r>
        <w:rPr>
          <w:rFonts w:hint="eastAsia" w:cs="Helvetica"/>
          <w:kern w:val="0"/>
          <w:sz w:val="21"/>
          <w:szCs w:val="21"/>
        </w:rPr>
        <w:t>验收书的参考资料一并存档。</w:t>
      </w:r>
    </w:p>
    <w:p w14:paraId="309BBEF3">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CAD05EE">
      <w:pPr>
        <w:tabs>
          <w:tab w:val="left" w:pos="0"/>
        </w:tabs>
        <w:adjustRightInd w:val="0"/>
        <w:snapToGrid w:val="0"/>
        <w:spacing w:line="288" w:lineRule="auto"/>
        <w:ind w:firstLine="422" w:firstLineChars="201"/>
        <w:rPr>
          <w:rFonts w:cs="Helvetica"/>
          <w:kern w:val="0"/>
          <w:sz w:val="21"/>
          <w:szCs w:val="21"/>
        </w:rPr>
      </w:pPr>
      <w:r>
        <w:rPr>
          <w:rFonts w:cs="Helvetica"/>
          <w:kern w:val="0"/>
          <w:sz w:val="21"/>
          <w:szCs w:val="21"/>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489C9C0">
      <w:pPr>
        <w:adjustRightInd w:val="0"/>
        <w:snapToGrid w:val="0"/>
        <w:spacing w:line="288" w:lineRule="auto"/>
        <w:rPr>
          <w:sz w:val="21"/>
          <w:szCs w:val="21"/>
        </w:rPr>
      </w:pPr>
    </w:p>
    <w:p w14:paraId="324AF1A1">
      <w:pPr>
        <w:adjustRightInd w:val="0"/>
        <w:snapToGrid w:val="0"/>
        <w:spacing w:line="288" w:lineRule="auto"/>
        <w:jc w:val="center"/>
        <w:outlineLvl w:val="1"/>
        <w:rPr>
          <w:b/>
          <w:bCs/>
          <w:sz w:val="21"/>
          <w:szCs w:val="21"/>
        </w:rPr>
      </w:pPr>
      <w:r>
        <w:rPr>
          <w:rFonts w:hint="eastAsia"/>
          <w:b/>
          <w:bCs/>
          <w:sz w:val="21"/>
          <w:szCs w:val="21"/>
        </w:rPr>
        <w:t>九、可中止电子交易活动的情形</w:t>
      </w:r>
    </w:p>
    <w:p w14:paraId="7555B6DB">
      <w:pPr>
        <w:adjustRightInd w:val="0"/>
        <w:snapToGrid w:val="0"/>
        <w:spacing w:line="288" w:lineRule="auto"/>
        <w:ind w:firstLine="420" w:firstLineChars="200"/>
        <w:rPr>
          <w:sz w:val="21"/>
          <w:szCs w:val="21"/>
        </w:rPr>
      </w:pPr>
      <w:r>
        <w:rPr>
          <w:rFonts w:hint="eastAsia"/>
          <w:sz w:val="21"/>
          <w:szCs w:val="21"/>
        </w:rPr>
        <w:t>采购过程中出现以下情形，导致电子交易平台无法正常运行，或者无法保证电子交易的公平、公正和安全时，采购代理机构可中止电子交易活动：</w:t>
      </w:r>
    </w:p>
    <w:p w14:paraId="7D5C7CF6">
      <w:pPr>
        <w:adjustRightInd w:val="0"/>
        <w:snapToGrid w:val="0"/>
        <w:spacing w:line="288" w:lineRule="auto"/>
        <w:ind w:firstLine="420" w:firstLineChars="200"/>
        <w:rPr>
          <w:sz w:val="21"/>
          <w:szCs w:val="21"/>
        </w:rPr>
      </w:pPr>
      <w:r>
        <w:rPr>
          <w:rFonts w:hint="eastAsia"/>
          <w:sz w:val="21"/>
          <w:szCs w:val="21"/>
        </w:rPr>
        <w:t>1.电子交易平台发生故障而无法登录访问的；</w:t>
      </w:r>
    </w:p>
    <w:p w14:paraId="16AD1988">
      <w:pPr>
        <w:adjustRightInd w:val="0"/>
        <w:snapToGrid w:val="0"/>
        <w:spacing w:line="288" w:lineRule="auto"/>
        <w:ind w:firstLine="420" w:firstLineChars="200"/>
        <w:rPr>
          <w:sz w:val="21"/>
          <w:szCs w:val="21"/>
        </w:rPr>
      </w:pPr>
      <w:r>
        <w:rPr>
          <w:rFonts w:hint="eastAsia"/>
          <w:sz w:val="21"/>
          <w:szCs w:val="21"/>
        </w:rPr>
        <w:t>2.电子交易平台应用或数据库出现错误，不能进行正常操作的；</w:t>
      </w:r>
    </w:p>
    <w:p w14:paraId="1964A622">
      <w:pPr>
        <w:adjustRightInd w:val="0"/>
        <w:snapToGrid w:val="0"/>
        <w:spacing w:line="288" w:lineRule="auto"/>
        <w:ind w:firstLine="420" w:firstLineChars="200"/>
        <w:rPr>
          <w:sz w:val="21"/>
          <w:szCs w:val="21"/>
        </w:rPr>
      </w:pPr>
      <w:r>
        <w:rPr>
          <w:rFonts w:hint="eastAsia"/>
          <w:sz w:val="21"/>
          <w:szCs w:val="21"/>
        </w:rPr>
        <w:t>3.电子交易平台发现严重安全漏洞，有潜在泄密危险的；</w:t>
      </w:r>
    </w:p>
    <w:p w14:paraId="624173F2">
      <w:pPr>
        <w:adjustRightInd w:val="0"/>
        <w:snapToGrid w:val="0"/>
        <w:spacing w:line="288" w:lineRule="auto"/>
        <w:ind w:firstLine="420" w:firstLineChars="200"/>
        <w:rPr>
          <w:sz w:val="21"/>
          <w:szCs w:val="21"/>
        </w:rPr>
      </w:pPr>
      <w:r>
        <w:rPr>
          <w:rFonts w:hint="eastAsia"/>
          <w:sz w:val="21"/>
          <w:szCs w:val="21"/>
        </w:rPr>
        <w:t>4.病毒发作导致不能进行正常操作的；</w:t>
      </w:r>
    </w:p>
    <w:p w14:paraId="4AF68FA2">
      <w:pPr>
        <w:adjustRightInd w:val="0"/>
        <w:snapToGrid w:val="0"/>
        <w:spacing w:line="288" w:lineRule="auto"/>
        <w:ind w:firstLine="420" w:firstLineChars="200"/>
        <w:rPr>
          <w:sz w:val="21"/>
          <w:szCs w:val="21"/>
        </w:rPr>
      </w:pPr>
      <w:r>
        <w:rPr>
          <w:rFonts w:hint="eastAsia"/>
          <w:sz w:val="21"/>
          <w:szCs w:val="21"/>
        </w:rPr>
        <w:t>5.其他无法保证电子交易的公平、公正和安全的情况。</w:t>
      </w:r>
    </w:p>
    <w:p w14:paraId="09C8C7F7">
      <w:pPr>
        <w:adjustRightInd w:val="0"/>
        <w:snapToGrid w:val="0"/>
        <w:spacing w:line="288" w:lineRule="auto"/>
        <w:ind w:firstLine="420" w:firstLineChars="200"/>
        <w:rPr>
          <w:sz w:val="21"/>
          <w:szCs w:val="21"/>
        </w:rPr>
      </w:pPr>
      <w:r>
        <w:rPr>
          <w:rFonts w:hint="eastAsia"/>
          <w:sz w:val="21"/>
          <w:szCs w:val="21"/>
        </w:rPr>
        <w:t>出现前款规定情形，不影响采购公平、公正性的，采购代理机构可以待上述情形消除后继续组织电子交易活动；影响或可能影响采购公平、公正性的，应当重新采购。</w:t>
      </w:r>
      <w:r>
        <w:rPr>
          <w:rFonts w:hint="eastAsia"/>
          <w:sz w:val="21"/>
          <w:szCs w:val="21"/>
        </w:rPr>
        <w:br w:type="page"/>
      </w:r>
    </w:p>
    <w:p w14:paraId="44156D9F">
      <w:pPr>
        <w:adjustRightInd w:val="0"/>
        <w:snapToGrid w:val="0"/>
        <w:spacing w:line="288" w:lineRule="auto"/>
        <w:jc w:val="center"/>
        <w:outlineLvl w:val="0"/>
        <w:rPr>
          <w:b/>
          <w:bCs/>
          <w:sz w:val="32"/>
          <w:szCs w:val="32"/>
        </w:rPr>
      </w:pPr>
      <w:r>
        <w:rPr>
          <w:rFonts w:hint="eastAsia"/>
          <w:b/>
          <w:bCs/>
          <w:sz w:val="32"/>
          <w:szCs w:val="32"/>
        </w:rPr>
        <w:t>第四章  评审方法和评审标准</w:t>
      </w:r>
    </w:p>
    <w:p w14:paraId="06722A57">
      <w:pPr>
        <w:adjustRightInd w:val="0"/>
        <w:snapToGrid w:val="0"/>
        <w:spacing w:line="288" w:lineRule="auto"/>
        <w:rPr>
          <w:b/>
          <w:bCs/>
          <w:sz w:val="21"/>
          <w:szCs w:val="21"/>
        </w:rPr>
      </w:pPr>
      <w:r>
        <w:rPr>
          <w:rFonts w:hint="eastAsia"/>
          <w:b/>
          <w:bCs/>
          <w:sz w:val="21"/>
          <w:szCs w:val="21"/>
        </w:rPr>
        <w:t>一、评审方法</w:t>
      </w:r>
    </w:p>
    <w:p w14:paraId="36B88E97">
      <w:pPr>
        <w:adjustRightInd w:val="0"/>
        <w:snapToGrid w:val="0"/>
        <w:spacing w:line="288" w:lineRule="auto"/>
        <w:ind w:firstLine="420" w:firstLineChars="200"/>
        <w:rPr>
          <w:sz w:val="21"/>
          <w:szCs w:val="21"/>
        </w:rPr>
      </w:pPr>
      <w:r>
        <w:rPr>
          <w:rFonts w:hint="eastAsia"/>
          <w:sz w:val="21"/>
          <w:szCs w:val="21"/>
        </w:rPr>
        <w:t>本次评审采用综合评分法，总分为100分。评分过程中采用四舍五入法，并保留小数2位。</w:t>
      </w:r>
    </w:p>
    <w:p w14:paraId="68D3B815">
      <w:pPr>
        <w:adjustRightInd w:val="0"/>
        <w:snapToGrid w:val="0"/>
        <w:spacing w:line="288" w:lineRule="auto"/>
        <w:ind w:firstLine="420" w:firstLineChars="200"/>
        <w:rPr>
          <w:sz w:val="21"/>
          <w:szCs w:val="21"/>
        </w:rPr>
      </w:pPr>
      <w:r>
        <w:rPr>
          <w:rFonts w:hint="eastAsia"/>
          <w:sz w:val="21"/>
          <w:szCs w:val="21"/>
        </w:rPr>
        <w:t>供应商评审综合得分=商务分+技术分+价格分</w:t>
      </w:r>
    </w:p>
    <w:p w14:paraId="07A66979">
      <w:pPr>
        <w:adjustRightInd w:val="0"/>
        <w:snapToGrid w:val="0"/>
        <w:spacing w:line="288" w:lineRule="auto"/>
        <w:ind w:firstLine="420" w:firstLineChars="200"/>
        <w:rPr>
          <w:sz w:val="21"/>
          <w:szCs w:val="21"/>
        </w:rPr>
      </w:pPr>
      <w:r>
        <w:rPr>
          <w:rFonts w:hint="eastAsia"/>
          <w:sz w:val="21"/>
          <w:szCs w:val="21"/>
        </w:rPr>
        <w:t>商务分、技术分按照磋商小组成员的独立评分结果的算术平均分计算，计算公式为：商务分、技术分=（磋商小组所有成员评分合计数）/（磋商小组组成人员数）。项目评审过程中，不得去掉最后报价中的最高报价和最低报价。</w:t>
      </w:r>
    </w:p>
    <w:p w14:paraId="62D0E017">
      <w:pPr>
        <w:adjustRightInd w:val="0"/>
        <w:snapToGrid w:val="0"/>
        <w:spacing w:line="288" w:lineRule="auto"/>
        <w:rPr>
          <w:b/>
          <w:bCs/>
          <w:sz w:val="21"/>
          <w:szCs w:val="21"/>
        </w:rPr>
      </w:pPr>
      <w:r>
        <w:rPr>
          <w:rFonts w:hint="eastAsia"/>
          <w:b/>
          <w:bCs/>
          <w:sz w:val="21"/>
          <w:szCs w:val="21"/>
        </w:rPr>
        <w:t>二、评审标准</w:t>
      </w:r>
    </w:p>
    <w:tbl>
      <w:tblPr>
        <w:tblStyle w:val="17"/>
        <w:tblW w:w="9498"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45"/>
        <w:gridCol w:w="682"/>
        <w:gridCol w:w="7071"/>
      </w:tblGrid>
      <w:tr w14:paraId="57C10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31A04DAE">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b/>
                <w:bCs/>
                <w:kern w:val="0"/>
                <w:sz w:val="21"/>
                <w:szCs w:val="21"/>
              </w:rPr>
            </w:pPr>
            <w:r>
              <w:rPr>
                <w:rFonts w:hint="eastAsia"/>
                <w:b/>
                <w:bCs/>
                <w:kern w:val="0"/>
                <w:sz w:val="21"/>
                <w:szCs w:val="21"/>
              </w:rPr>
              <w:t>评审因素</w:t>
            </w:r>
          </w:p>
        </w:tc>
        <w:tc>
          <w:tcPr>
            <w:tcW w:w="682" w:type="dxa"/>
            <w:vAlign w:val="center"/>
          </w:tcPr>
          <w:p w14:paraId="3ABC4653">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b/>
                <w:bCs/>
                <w:kern w:val="0"/>
                <w:sz w:val="21"/>
                <w:szCs w:val="21"/>
              </w:rPr>
            </w:pPr>
            <w:r>
              <w:rPr>
                <w:rFonts w:hint="eastAsia"/>
                <w:b/>
                <w:bCs/>
                <w:kern w:val="0"/>
                <w:sz w:val="21"/>
                <w:szCs w:val="21"/>
              </w:rPr>
              <w:t>分值</w:t>
            </w:r>
          </w:p>
        </w:tc>
        <w:tc>
          <w:tcPr>
            <w:tcW w:w="7071" w:type="dxa"/>
            <w:vAlign w:val="center"/>
          </w:tcPr>
          <w:p w14:paraId="359215D7">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b/>
                <w:bCs/>
                <w:kern w:val="0"/>
                <w:sz w:val="21"/>
                <w:szCs w:val="21"/>
              </w:rPr>
            </w:pPr>
            <w:r>
              <w:rPr>
                <w:rFonts w:hint="eastAsia"/>
                <w:b/>
                <w:bCs/>
                <w:kern w:val="0"/>
                <w:sz w:val="21"/>
                <w:szCs w:val="21"/>
              </w:rPr>
              <w:t>评分标准</w:t>
            </w:r>
          </w:p>
        </w:tc>
      </w:tr>
      <w:tr w14:paraId="2AB7E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3"/>
            <w:vAlign w:val="center"/>
          </w:tcPr>
          <w:p w14:paraId="4AFA6B17">
            <w:pPr>
              <w:keepNext w:val="0"/>
              <w:keepLines w:val="0"/>
              <w:pageBreakBefore w:val="0"/>
              <w:widowControl w:val="0"/>
              <w:kinsoku/>
              <w:wordWrap/>
              <w:overflowPunct/>
              <w:topLinePunct w:val="0"/>
              <w:autoSpaceDE/>
              <w:autoSpaceDN/>
              <w:bidi w:val="0"/>
              <w:adjustRightInd w:val="0"/>
              <w:snapToGrid w:val="0"/>
              <w:spacing w:line="288" w:lineRule="auto"/>
              <w:textAlignment w:val="auto"/>
              <w:rPr>
                <w:kern w:val="0"/>
                <w:sz w:val="21"/>
                <w:szCs w:val="21"/>
              </w:rPr>
            </w:pPr>
            <w:r>
              <w:rPr>
                <w:rFonts w:hint="eastAsia"/>
                <w:b/>
                <w:bCs/>
                <w:kern w:val="0"/>
                <w:sz w:val="21"/>
                <w:szCs w:val="21"/>
              </w:rPr>
              <w:t>价格分（</w:t>
            </w:r>
            <w:r>
              <w:rPr>
                <w:rFonts w:hint="eastAsia"/>
                <w:b/>
                <w:bCs/>
                <w:kern w:val="0"/>
                <w:sz w:val="21"/>
                <w:szCs w:val="21"/>
                <w:lang w:val="en-US" w:eastAsia="zh-CN"/>
              </w:rPr>
              <w:t>2</w:t>
            </w:r>
            <w:r>
              <w:rPr>
                <w:rFonts w:hint="eastAsia"/>
                <w:b/>
                <w:bCs/>
                <w:kern w:val="0"/>
                <w:sz w:val="21"/>
                <w:szCs w:val="21"/>
              </w:rPr>
              <w:t>0）</w:t>
            </w:r>
          </w:p>
        </w:tc>
      </w:tr>
      <w:tr w14:paraId="010FB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320E0A15">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b/>
                <w:bCs/>
                <w:kern w:val="0"/>
                <w:sz w:val="21"/>
                <w:szCs w:val="21"/>
              </w:rPr>
            </w:pPr>
            <w:r>
              <w:rPr>
                <w:rFonts w:hint="eastAsia"/>
                <w:b/>
                <w:bCs/>
                <w:kern w:val="0"/>
                <w:sz w:val="21"/>
                <w:szCs w:val="21"/>
              </w:rPr>
              <w:t>最后磋商报价</w:t>
            </w:r>
          </w:p>
        </w:tc>
        <w:tc>
          <w:tcPr>
            <w:tcW w:w="682" w:type="dxa"/>
            <w:vAlign w:val="center"/>
          </w:tcPr>
          <w:p w14:paraId="453841EE">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b/>
                <w:bCs/>
                <w:kern w:val="0"/>
                <w:sz w:val="21"/>
                <w:szCs w:val="21"/>
              </w:rPr>
            </w:pPr>
            <w:r>
              <w:rPr>
                <w:rFonts w:hint="eastAsia"/>
                <w:b/>
                <w:bCs/>
                <w:kern w:val="0"/>
                <w:sz w:val="21"/>
                <w:szCs w:val="21"/>
                <w:lang w:val="en-US" w:eastAsia="zh-CN"/>
              </w:rPr>
              <w:t>2</w:t>
            </w:r>
            <w:r>
              <w:rPr>
                <w:rFonts w:hint="eastAsia"/>
                <w:b/>
                <w:bCs/>
                <w:kern w:val="0"/>
                <w:sz w:val="21"/>
                <w:szCs w:val="21"/>
              </w:rPr>
              <w:t>0</w:t>
            </w:r>
          </w:p>
        </w:tc>
        <w:tc>
          <w:tcPr>
            <w:tcW w:w="7071" w:type="dxa"/>
            <w:vAlign w:val="center"/>
          </w:tcPr>
          <w:p w14:paraId="259B99D3">
            <w:pPr>
              <w:keepNext w:val="0"/>
              <w:keepLines w:val="0"/>
              <w:pageBreakBefore w:val="0"/>
              <w:widowControl w:val="0"/>
              <w:kinsoku/>
              <w:wordWrap/>
              <w:overflowPunct/>
              <w:topLinePunct w:val="0"/>
              <w:autoSpaceDE/>
              <w:autoSpaceDN/>
              <w:bidi w:val="0"/>
              <w:adjustRightInd w:val="0"/>
              <w:snapToGrid w:val="0"/>
              <w:spacing w:line="288" w:lineRule="auto"/>
              <w:textAlignment w:val="auto"/>
              <w:rPr>
                <w:color w:val="auto"/>
                <w:kern w:val="0"/>
                <w:sz w:val="21"/>
                <w:szCs w:val="21"/>
                <w:highlight w:val="none"/>
              </w:rPr>
            </w:pPr>
            <w:r>
              <w:rPr>
                <w:rFonts w:hint="eastAsia"/>
                <w:color w:val="auto"/>
                <w:kern w:val="0"/>
                <w:sz w:val="21"/>
                <w:szCs w:val="21"/>
                <w:highlight w:val="none"/>
              </w:rPr>
              <w:t>价格分统一采用低价优先法计算，即满足磋商文件要求且最后报价最低的供应商的价格为磋商基准价，其价格分为满分。其他供应商的价格分统一按照下列公式计算：</w:t>
            </w:r>
          </w:p>
          <w:p w14:paraId="24A28B91">
            <w:pPr>
              <w:keepNext w:val="0"/>
              <w:keepLines w:val="0"/>
              <w:pageBreakBefore w:val="0"/>
              <w:widowControl w:val="0"/>
              <w:kinsoku/>
              <w:wordWrap/>
              <w:overflowPunct/>
              <w:topLinePunct w:val="0"/>
              <w:autoSpaceDE/>
              <w:autoSpaceDN/>
              <w:bidi w:val="0"/>
              <w:adjustRightInd w:val="0"/>
              <w:snapToGrid w:val="0"/>
              <w:spacing w:line="288" w:lineRule="auto"/>
              <w:textAlignment w:val="auto"/>
              <w:rPr>
                <w:color w:val="auto"/>
                <w:kern w:val="0"/>
                <w:sz w:val="21"/>
                <w:szCs w:val="21"/>
                <w:highlight w:val="none"/>
              </w:rPr>
            </w:pPr>
            <w:r>
              <w:rPr>
                <w:rFonts w:hint="eastAsia"/>
                <w:color w:val="auto"/>
                <w:kern w:val="0"/>
                <w:sz w:val="21"/>
                <w:szCs w:val="21"/>
                <w:highlight w:val="none"/>
              </w:rPr>
              <w:t>磋商报价得分</w:t>
            </w:r>
            <w:r>
              <w:rPr>
                <w:color w:val="auto"/>
                <w:kern w:val="0"/>
                <w:sz w:val="21"/>
                <w:szCs w:val="21"/>
                <w:highlight w:val="none"/>
              </w:rPr>
              <w:t>=（磋商基准价/最后磋商报价）×</w:t>
            </w:r>
            <w:r>
              <w:rPr>
                <w:rFonts w:hint="eastAsia"/>
                <w:color w:val="auto"/>
                <w:kern w:val="0"/>
                <w:sz w:val="21"/>
                <w:szCs w:val="21"/>
                <w:highlight w:val="none"/>
                <w:lang w:val="en-US" w:eastAsia="zh-CN"/>
              </w:rPr>
              <w:t>2</w:t>
            </w:r>
            <w:r>
              <w:rPr>
                <w:color w:val="auto"/>
                <w:kern w:val="0"/>
                <w:sz w:val="21"/>
                <w:szCs w:val="21"/>
                <w:highlight w:val="none"/>
              </w:rPr>
              <w:t>0</w:t>
            </w:r>
            <w:r>
              <w:rPr>
                <w:rFonts w:hint="eastAsia"/>
                <w:color w:val="auto"/>
                <w:kern w:val="0"/>
                <w:sz w:val="21"/>
                <w:szCs w:val="21"/>
                <w:highlight w:val="none"/>
              </w:rPr>
              <w:t>%</w:t>
            </w:r>
            <w:r>
              <w:rPr>
                <w:color w:val="auto"/>
                <w:kern w:val="0"/>
                <w:sz w:val="21"/>
                <w:szCs w:val="21"/>
                <w:highlight w:val="none"/>
              </w:rPr>
              <w:t>×100</w:t>
            </w:r>
          </w:p>
          <w:p w14:paraId="536C5FA8">
            <w:pPr>
              <w:keepNext w:val="0"/>
              <w:keepLines w:val="0"/>
              <w:pageBreakBefore w:val="0"/>
              <w:widowControl w:val="0"/>
              <w:kinsoku/>
              <w:wordWrap/>
              <w:overflowPunct/>
              <w:topLinePunct w:val="0"/>
              <w:autoSpaceDE/>
              <w:autoSpaceDN/>
              <w:bidi w:val="0"/>
              <w:adjustRightInd w:val="0"/>
              <w:snapToGrid w:val="0"/>
              <w:spacing w:line="288" w:lineRule="auto"/>
              <w:textAlignment w:val="auto"/>
              <w:rPr>
                <w:color w:val="auto"/>
                <w:kern w:val="0"/>
                <w:sz w:val="21"/>
                <w:szCs w:val="21"/>
                <w:highlight w:val="none"/>
              </w:rPr>
            </w:pPr>
            <w:r>
              <w:rPr>
                <w:rFonts w:hint="eastAsia" w:ascii="宋体" w:hAnsi="宋体" w:eastAsia="宋体" w:cs="宋体"/>
                <w:color w:val="auto"/>
                <w:sz w:val="21"/>
                <w:szCs w:val="21"/>
                <w:highlight w:val="none"/>
                <w:lang w:val="en-US" w:eastAsia="zh-CN"/>
              </w:rPr>
              <w:t>注：</w:t>
            </w:r>
            <w:r>
              <w:rPr>
                <w:rFonts w:hint="eastAsia" w:ascii="宋体" w:hAnsi="宋体" w:eastAsia="宋体" w:cs="Times New Roman"/>
                <w:color w:val="auto"/>
                <w:spacing w:val="-6"/>
                <w:sz w:val="21"/>
                <w:szCs w:val="21"/>
                <w:highlight w:val="none"/>
                <w:u w:val="none"/>
                <w:lang w:val="en-US" w:eastAsia="zh-CN"/>
              </w:rPr>
              <w:t>本</w:t>
            </w:r>
            <w:r>
              <w:rPr>
                <w:rFonts w:hint="eastAsia" w:ascii="宋体" w:hAnsi="宋体" w:eastAsia="宋体" w:cs="Times New Roman"/>
                <w:color w:val="auto"/>
                <w:spacing w:val="-6"/>
                <w:sz w:val="21"/>
                <w:szCs w:val="21"/>
                <w:highlight w:val="none"/>
                <w:u w:val="none"/>
                <w:lang w:eastAsia="zh-CN"/>
              </w:rPr>
              <w:t>项目专门面向中小企业采购，不再执行价格评审优惠的扶持政策</w:t>
            </w:r>
            <w:r>
              <w:rPr>
                <w:rFonts w:hint="eastAsia" w:cs="Times New Roman"/>
                <w:color w:val="auto"/>
                <w:spacing w:val="-6"/>
                <w:sz w:val="21"/>
                <w:szCs w:val="21"/>
                <w:highlight w:val="none"/>
                <w:u w:val="none"/>
                <w:lang w:eastAsia="zh-CN"/>
              </w:rPr>
              <w:t>。</w:t>
            </w:r>
          </w:p>
        </w:tc>
      </w:tr>
      <w:tr w14:paraId="73D16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3"/>
            <w:vAlign w:val="center"/>
          </w:tcPr>
          <w:p w14:paraId="18D39425">
            <w:pPr>
              <w:keepNext w:val="0"/>
              <w:keepLines w:val="0"/>
              <w:pageBreakBefore w:val="0"/>
              <w:widowControl w:val="0"/>
              <w:kinsoku/>
              <w:wordWrap/>
              <w:overflowPunct/>
              <w:topLinePunct w:val="0"/>
              <w:autoSpaceDE/>
              <w:autoSpaceDN/>
              <w:bidi w:val="0"/>
              <w:adjustRightInd w:val="0"/>
              <w:snapToGrid w:val="0"/>
              <w:spacing w:line="288" w:lineRule="auto"/>
              <w:textAlignment w:val="auto"/>
              <w:rPr>
                <w:color w:val="auto"/>
                <w:kern w:val="0"/>
                <w:sz w:val="21"/>
                <w:szCs w:val="21"/>
              </w:rPr>
            </w:pPr>
            <w:r>
              <w:rPr>
                <w:rFonts w:hint="eastAsia"/>
                <w:b/>
                <w:bCs/>
                <w:color w:val="auto"/>
                <w:kern w:val="0"/>
                <w:sz w:val="21"/>
                <w:szCs w:val="21"/>
              </w:rPr>
              <w:t>商务分（</w:t>
            </w:r>
            <w:r>
              <w:rPr>
                <w:rFonts w:hint="eastAsia"/>
                <w:b/>
                <w:bCs/>
                <w:color w:val="auto"/>
                <w:kern w:val="0"/>
                <w:sz w:val="21"/>
                <w:szCs w:val="21"/>
                <w:lang w:val="en-US" w:eastAsia="zh-CN"/>
              </w:rPr>
              <w:t>10</w:t>
            </w:r>
            <w:r>
              <w:rPr>
                <w:rFonts w:hint="eastAsia"/>
                <w:b/>
                <w:bCs/>
                <w:color w:val="auto"/>
                <w:kern w:val="0"/>
                <w:sz w:val="21"/>
                <w:szCs w:val="21"/>
              </w:rPr>
              <w:t>）</w:t>
            </w:r>
          </w:p>
        </w:tc>
      </w:tr>
      <w:tr w14:paraId="0D97C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3CCED98A">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b/>
                <w:bCs/>
                <w:kern w:val="0"/>
                <w:sz w:val="21"/>
                <w:szCs w:val="21"/>
              </w:rPr>
            </w:pPr>
            <w:r>
              <w:rPr>
                <w:rFonts w:hint="eastAsia"/>
                <w:b/>
                <w:bCs/>
                <w:kern w:val="0"/>
                <w:sz w:val="21"/>
                <w:szCs w:val="21"/>
              </w:rPr>
              <w:t>业绩</w:t>
            </w:r>
          </w:p>
        </w:tc>
        <w:tc>
          <w:tcPr>
            <w:tcW w:w="682" w:type="dxa"/>
            <w:vAlign w:val="center"/>
          </w:tcPr>
          <w:p w14:paraId="3E1534FF">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b/>
                <w:bCs/>
                <w:kern w:val="0"/>
                <w:sz w:val="21"/>
                <w:szCs w:val="21"/>
              </w:rPr>
            </w:pPr>
            <w:r>
              <w:rPr>
                <w:b/>
                <w:bCs/>
                <w:kern w:val="0"/>
                <w:sz w:val="21"/>
                <w:szCs w:val="21"/>
              </w:rPr>
              <w:t>2</w:t>
            </w:r>
          </w:p>
        </w:tc>
        <w:tc>
          <w:tcPr>
            <w:tcW w:w="7071" w:type="dxa"/>
            <w:vAlign w:val="center"/>
          </w:tcPr>
          <w:p w14:paraId="4598ABF8">
            <w:pPr>
              <w:keepNext w:val="0"/>
              <w:keepLines w:val="0"/>
              <w:pageBreakBefore w:val="0"/>
              <w:widowControl w:val="0"/>
              <w:kinsoku/>
              <w:wordWrap/>
              <w:overflowPunct/>
              <w:topLinePunct w:val="0"/>
              <w:autoSpaceDE/>
              <w:autoSpaceDN/>
              <w:bidi w:val="0"/>
              <w:adjustRightInd w:val="0"/>
              <w:snapToGrid w:val="0"/>
              <w:spacing w:line="288" w:lineRule="auto"/>
              <w:textAlignment w:val="auto"/>
              <w:rPr>
                <w:color w:val="auto"/>
                <w:kern w:val="0"/>
                <w:sz w:val="21"/>
                <w:szCs w:val="21"/>
              </w:rPr>
            </w:pPr>
            <w:r>
              <w:rPr>
                <w:rFonts w:hint="eastAsia"/>
                <w:color w:val="auto"/>
                <w:kern w:val="0"/>
                <w:sz w:val="21"/>
                <w:szCs w:val="21"/>
              </w:rPr>
              <w:t>【客观分】</w:t>
            </w:r>
          </w:p>
          <w:p w14:paraId="71AEEECC">
            <w:pPr>
              <w:keepNext w:val="0"/>
              <w:keepLines w:val="0"/>
              <w:pageBreakBefore w:val="0"/>
              <w:widowControl w:val="0"/>
              <w:kinsoku/>
              <w:wordWrap/>
              <w:overflowPunct/>
              <w:topLinePunct w:val="0"/>
              <w:autoSpaceDE/>
              <w:autoSpaceDN/>
              <w:bidi w:val="0"/>
              <w:adjustRightInd w:val="0"/>
              <w:snapToGrid w:val="0"/>
              <w:spacing w:line="288" w:lineRule="auto"/>
              <w:textAlignment w:val="auto"/>
              <w:rPr>
                <w:color w:val="auto"/>
                <w:kern w:val="0"/>
                <w:sz w:val="21"/>
                <w:szCs w:val="21"/>
              </w:rPr>
            </w:pPr>
            <w:r>
              <w:rPr>
                <w:rFonts w:hint="eastAsia"/>
                <w:color w:val="auto"/>
                <w:kern w:val="0"/>
                <w:sz w:val="21"/>
                <w:szCs w:val="21"/>
              </w:rPr>
              <w:t>供应商自20</w:t>
            </w:r>
            <w:r>
              <w:rPr>
                <w:rFonts w:hint="eastAsia"/>
                <w:color w:val="auto"/>
                <w:kern w:val="0"/>
                <w:sz w:val="21"/>
                <w:szCs w:val="21"/>
                <w:lang w:val="en-US" w:eastAsia="zh-CN"/>
              </w:rPr>
              <w:t>22</w:t>
            </w:r>
            <w:r>
              <w:rPr>
                <w:rFonts w:hint="eastAsia"/>
                <w:color w:val="auto"/>
                <w:kern w:val="0"/>
                <w:sz w:val="21"/>
                <w:szCs w:val="21"/>
              </w:rPr>
              <w:t>年1月1日以来（以合同签订时间为准）同类合同业绩（以提供的合同扫描件为准）：每提供1份合同业绩得</w:t>
            </w:r>
            <w:r>
              <w:rPr>
                <w:rFonts w:hint="eastAsia"/>
                <w:color w:val="auto"/>
                <w:kern w:val="0"/>
                <w:sz w:val="21"/>
                <w:szCs w:val="21"/>
                <w:lang w:val="en-US" w:eastAsia="zh-CN"/>
              </w:rPr>
              <w:t>0.5</w:t>
            </w:r>
            <w:r>
              <w:rPr>
                <w:rFonts w:hint="eastAsia"/>
                <w:color w:val="auto"/>
                <w:kern w:val="0"/>
                <w:sz w:val="21"/>
                <w:szCs w:val="21"/>
              </w:rPr>
              <w:t>分，最高得</w:t>
            </w:r>
            <w:r>
              <w:rPr>
                <w:color w:val="auto"/>
                <w:kern w:val="0"/>
                <w:sz w:val="21"/>
                <w:szCs w:val="21"/>
              </w:rPr>
              <w:t>2</w:t>
            </w:r>
            <w:r>
              <w:rPr>
                <w:rFonts w:hint="eastAsia"/>
                <w:color w:val="auto"/>
                <w:kern w:val="0"/>
                <w:sz w:val="21"/>
                <w:szCs w:val="21"/>
              </w:rPr>
              <w:t>分。</w:t>
            </w:r>
          </w:p>
        </w:tc>
      </w:tr>
      <w:tr w14:paraId="51F17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restart"/>
            <w:vAlign w:val="center"/>
          </w:tcPr>
          <w:p w14:paraId="7AF4D965">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eastAsia="宋体"/>
                <w:b/>
                <w:bCs/>
                <w:kern w:val="0"/>
                <w:sz w:val="21"/>
                <w:szCs w:val="21"/>
                <w:lang w:eastAsia="zh-CN"/>
              </w:rPr>
            </w:pPr>
            <w:r>
              <w:rPr>
                <w:rFonts w:hint="eastAsia"/>
                <w:b/>
                <w:bCs/>
                <w:kern w:val="0"/>
                <w:sz w:val="21"/>
                <w:szCs w:val="21"/>
                <w:lang w:val="en-US" w:eastAsia="zh-CN"/>
              </w:rPr>
              <w:t>证书</w:t>
            </w:r>
          </w:p>
        </w:tc>
        <w:tc>
          <w:tcPr>
            <w:tcW w:w="682" w:type="dxa"/>
            <w:vAlign w:val="center"/>
          </w:tcPr>
          <w:p w14:paraId="471A9EC9">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default" w:eastAsia="宋体"/>
                <w:b/>
                <w:bCs/>
                <w:kern w:val="0"/>
                <w:sz w:val="21"/>
                <w:szCs w:val="21"/>
                <w:lang w:val="en-US" w:eastAsia="zh-CN"/>
              </w:rPr>
            </w:pPr>
            <w:r>
              <w:rPr>
                <w:rFonts w:hint="eastAsia"/>
                <w:b/>
                <w:bCs/>
                <w:kern w:val="0"/>
                <w:sz w:val="21"/>
                <w:szCs w:val="21"/>
                <w:lang w:val="en-US" w:eastAsia="zh-CN"/>
              </w:rPr>
              <w:t>5</w:t>
            </w:r>
          </w:p>
        </w:tc>
        <w:tc>
          <w:tcPr>
            <w:tcW w:w="7071" w:type="dxa"/>
            <w:vAlign w:val="center"/>
          </w:tcPr>
          <w:p w14:paraId="6E1ACE95">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kern w:val="0"/>
                <w:sz w:val="21"/>
                <w:szCs w:val="21"/>
              </w:rPr>
            </w:pPr>
            <w:r>
              <w:rPr>
                <w:rFonts w:hint="eastAsia"/>
                <w:kern w:val="0"/>
                <w:sz w:val="21"/>
                <w:szCs w:val="21"/>
              </w:rPr>
              <w:t>【客观分】</w:t>
            </w:r>
          </w:p>
          <w:p w14:paraId="1330B363">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default" w:eastAsia="宋体"/>
                <w:kern w:val="0"/>
                <w:sz w:val="21"/>
                <w:szCs w:val="21"/>
                <w:lang w:val="en-US" w:eastAsia="zh-CN"/>
              </w:rPr>
            </w:pPr>
            <w:r>
              <w:rPr>
                <w:rFonts w:hint="eastAsia"/>
                <w:kern w:val="0"/>
                <w:sz w:val="21"/>
                <w:szCs w:val="21"/>
                <w:lang w:val="en-US" w:eastAsia="zh-CN"/>
              </w:rPr>
              <w:t>供应商</w:t>
            </w:r>
            <w:r>
              <w:rPr>
                <w:rFonts w:hint="eastAsia"/>
                <w:kern w:val="0"/>
                <w:sz w:val="21"/>
                <w:szCs w:val="21"/>
              </w:rPr>
              <w:t>具有</w:t>
            </w:r>
            <w:r>
              <w:rPr>
                <w:rFonts w:hint="eastAsia"/>
                <w:kern w:val="0"/>
                <w:sz w:val="21"/>
                <w:szCs w:val="21"/>
                <w:lang w:val="en-US" w:eastAsia="zh-CN"/>
              </w:rPr>
              <w:t>与本项目相关的软件著作权登记证书的，包括不仅限于学习系统、教学管理、组卷相关、费用管理、报名审核等相关内容</w:t>
            </w:r>
            <w:r>
              <w:rPr>
                <w:rFonts w:hint="eastAsia"/>
                <w:kern w:val="0"/>
                <w:sz w:val="21"/>
                <w:szCs w:val="21"/>
                <w:highlight w:val="none"/>
                <w:lang w:val="en-US" w:eastAsia="zh-CN"/>
              </w:rPr>
              <w:t>，</w:t>
            </w:r>
            <w:r>
              <w:rPr>
                <w:rFonts w:hint="eastAsia"/>
                <w:kern w:val="0"/>
                <w:sz w:val="21"/>
                <w:szCs w:val="21"/>
                <w:highlight w:val="none"/>
              </w:rPr>
              <w:t>每提供一份得</w:t>
            </w:r>
            <w:r>
              <w:rPr>
                <w:rFonts w:hint="eastAsia"/>
                <w:kern w:val="0"/>
                <w:sz w:val="21"/>
                <w:szCs w:val="21"/>
                <w:highlight w:val="none"/>
                <w:lang w:val="en-US" w:eastAsia="zh-CN"/>
              </w:rPr>
              <w:t>1</w:t>
            </w:r>
            <w:r>
              <w:rPr>
                <w:rFonts w:hint="eastAsia"/>
                <w:kern w:val="0"/>
                <w:sz w:val="21"/>
                <w:szCs w:val="21"/>
                <w:highlight w:val="none"/>
              </w:rPr>
              <w:t>分，</w:t>
            </w:r>
            <w:r>
              <w:rPr>
                <w:rFonts w:hint="eastAsia"/>
                <w:kern w:val="0"/>
                <w:sz w:val="21"/>
                <w:szCs w:val="21"/>
              </w:rPr>
              <w:t>最高</w:t>
            </w:r>
            <w:r>
              <w:rPr>
                <w:rFonts w:hint="eastAsia"/>
                <w:kern w:val="0"/>
                <w:sz w:val="21"/>
                <w:szCs w:val="21"/>
                <w:lang w:val="en-US" w:eastAsia="zh-CN"/>
              </w:rPr>
              <w:t>5</w:t>
            </w:r>
            <w:r>
              <w:rPr>
                <w:rFonts w:hint="eastAsia"/>
                <w:kern w:val="0"/>
                <w:sz w:val="21"/>
                <w:szCs w:val="21"/>
              </w:rPr>
              <w:t>分。</w:t>
            </w:r>
            <w:r>
              <w:rPr>
                <w:rFonts w:hint="eastAsia"/>
                <w:kern w:val="0"/>
                <w:sz w:val="21"/>
                <w:szCs w:val="21"/>
                <w:lang w:val="en-US" w:eastAsia="zh-CN"/>
              </w:rPr>
              <w:t>提供证书扫描件，未提供不得分。</w:t>
            </w:r>
          </w:p>
        </w:tc>
      </w:tr>
      <w:tr w14:paraId="19C7A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vAlign w:val="center"/>
          </w:tcPr>
          <w:p w14:paraId="5CF4D028">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b/>
                <w:bCs/>
                <w:kern w:val="0"/>
                <w:sz w:val="21"/>
                <w:szCs w:val="21"/>
                <w:lang w:val="en-US" w:eastAsia="zh-CN"/>
              </w:rPr>
            </w:pPr>
          </w:p>
        </w:tc>
        <w:tc>
          <w:tcPr>
            <w:tcW w:w="682" w:type="dxa"/>
            <w:vAlign w:val="center"/>
          </w:tcPr>
          <w:p w14:paraId="6B7E5A91">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eastAsia="宋体"/>
                <w:b/>
                <w:bCs/>
                <w:kern w:val="0"/>
                <w:sz w:val="21"/>
                <w:szCs w:val="21"/>
                <w:lang w:val="en-US" w:eastAsia="zh-CN"/>
              </w:rPr>
            </w:pPr>
            <w:r>
              <w:rPr>
                <w:rFonts w:hint="eastAsia"/>
                <w:b/>
                <w:bCs/>
                <w:kern w:val="0"/>
                <w:sz w:val="21"/>
                <w:szCs w:val="21"/>
                <w:lang w:val="en-US" w:eastAsia="zh-CN"/>
              </w:rPr>
              <w:t>3</w:t>
            </w:r>
          </w:p>
        </w:tc>
        <w:tc>
          <w:tcPr>
            <w:tcW w:w="7071" w:type="dxa"/>
            <w:vAlign w:val="center"/>
          </w:tcPr>
          <w:p w14:paraId="42B59B54">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ascii="宋体" w:hAnsi="宋体" w:eastAsia="宋体" w:cs="宋体"/>
                <w:spacing w:val="-6"/>
                <w:sz w:val="21"/>
                <w:szCs w:val="21"/>
                <w:highlight w:val="none"/>
                <w:lang w:val="en-US" w:eastAsia="zh-CN"/>
              </w:rPr>
            </w:pPr>
            <w:r>
              <w:rPr>
                <w:rFonts w:hint="eastAsia" w:ascii="宋体" w:hAnsi="宋体" w:eastAsia="宋体" w:cs="宋体"/>
                <w:spacing w:val="-6"/>
                <w:sz w:val="21"/>
                <w:szCs w:val="21"/>
                <w:lang w:val="en-US" w:eastAsia="zh-CN"/>
              </w:rPr>
              <w:t>【客观分】</w:t>
            </w:r>
          </w:p>
          <w:p w14:paraId="7781EEB3">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eastAsia"/>
                <w:kern w:val="0"/>
                <w:sz w:val="21"/>
                <w:szCs w:val="21"/>
                <w:lang w:val="en-US" w:eastAsia="zh-CN"/>
              </w:rPr>
            </w:pPr>
            <w:r>
              <w:rPr>
                <w:rFonts w:hint="eastAsia" w:cs="宋体"/>
                <w:spacing w:val="-6"/>
                <w:sz w:val="21"/>
                <w:szCs w:val="21"/>
                <w:highlight w:val="none"/>
                <w:lang w:val="en-US" w:eastAsia="zh-CN"/>
              </w:rPr>
              <w:t>拟提供平台</w:t>
            </w:r>
            <w:r>
              <w:rPr>
                <w:rFonts w:hint="eastAsia" w:ascii="宋体" w:hAnsi="宋体" w:eastAsia="宋体" w:cs="宋体"/>
                <w:spacing w:val="-6"/>
                <w:sz w:val="21"/>
                <w:szCs w:val="21"/>
                <w:highlight w:val="none"/>
              </w:rPr>
              <w:t>具有信息系统安全等级保护备案证明，三级</w:t>
            </w:r>
            <w:r>
              <w:rPr>
                <w:rFonts w:hint="eastAsia" w:cs="宋体"/>
                <w:spacing w:val="-6"/>
                <w:sz w:val="21"/>
                <w:szCs w:val="21"/>
                <w:highlight w:val="none"/>
                <w:lang w:val="en-US" w:eastAsia="zh-CN"/>
              </w:rPr>
              <w:t>3</w:t>
            </w:r>
            <w:r>
              <w:rPr>
                <w:rFonts w:hint="eastAsia" w:ascii="宋体" w:hAnsi="宋体" w:eastAsia="宋体" w:cs="宋体"/>
                <w:spacing w:val="-6"/>
                <w:sz w:val="21"/>
                <w:szCs w:val="21"/>
                <w:highlight w:val="none"/>
              </w:rPr>
              <w:t>分，二级1分，一级或以下的不得分。</w:t>
            </w:r>
            <w:r>
              <w:rPr>
                <w:rFonts w:hint="eastAsia" w:ascii="宋体" w:hAnsi="宋体" w:eastAsia="宋体" w:cs="宋体"/>
                <w:spacing w:val="-6"/>
                <w:sz w:val="21"/>
                <w:szCs w:val="21"/>
                <w:highlight w:val="none"/>
                <w:lang w:val="en-US" w:eastAsia="zh-CN"/>
              </w:rPr>
              <w:t>提供证书扫描件，未提供不得分。</w:t>
            </w:r>
          </w:p>
        </w:tc>
      </w:tr>
      <w:tr w14:paraId="36F58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3"/>
            <w:vAlign w:val="center"/>
          </w:tcPr>
          <w:p w14:paraId="6DE791D7">
            <w:pPr>
              <w:keepNext w:val="0"/>
              <w:keepLines w:val="0"/>
              <w:pageBreakBefore w:val="0"/>
              <w:widowControl w:val="0"/>
              <w:kinsoku/>
              <w:wordWrap/>
              <w:overflowPunct/>
              <w:topLinePunct w:val="0"/>
              <w:autoSpaceDE/>
              <w:autoSpaceDN/>
              <w:bidi w:val="0"/>
              <w:adjustRightInd w:val="0"/>
              <w:snapToGrid w:val="0"/>
              <w:spacing w:line="288" w:lineRule="auto"/>
              <w:textAlignment w:val="auto"/>
              <w:rPr>
                <w:kern w:val="0"/>
                <w:sz w:val="21"/>
                <w:szCs w:val="21"/>
              </w:rPr>
            </w:pPr>
            <w:r>
              <w:rPr>
                <w:rFonts w:hint="eastAsia"/>
                <w:b/>
                <w:bCs/>
                <w:kern w:val="0"/>
                <w:sz w:val="21"/>
                <w:szCs w:val="21"/>
              </w:rPr>
              <w:t>技术分（</w:t>
            </w:r>
            <w:r>
              <w:rPr>
                <w:rFonts w:hint="eastAsia"/>
                <w:b/>
                <w:bCs/>
                <w:kern w:val="0"/>
                <w:sz w:val="21"/>
                <w:szCs w:val="21"/>
                <w:lang w:val="en-US" w:eastAsia="zh-CN"/>
              </w:rPr>
              <w:t>70</w:t>
            </w:r>
            <w:r>
              <w:rPr>
                <w:rFonts w:hint="eastAsia"/>
                <w:b/>
                <w:bCs/>
                <w:kern w:val="0"/>
                <w:sz w:val="21"/>
                <w:szCs w:val="21"/>
              </w:rPr>
              <w:t>）</w:t>
            </w:r>
          </w:p>
        </w:tc>
      </w:tr>
      <w:tr w14:paraId="39C49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28E7A12D">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rPr>
            </w:pPr>
            <w:r>
              <w:rPr>
                <w:rFonts w:hint="eastAsia" w:ascii="宋体" w:hAnsi="宋体" w:eastAsia="宋体" w:cs="宋体"/>
                <w:b/>
                <w:bCs/>
                <w:kern w:val="0"/>
                <w:sz w:val="21"/>
                <w:szCs w:val="21"/>
              </w:rPr>
              <w:t>响应程度</w:t>
            </w:r>
          </w:p>
        </w:tc>
        <w:tc>
          <w:tcPr>
            <w:tcW w:w="682" w:type="dxa"/>
            <w:vAlign w:val="center"/>
          </w:tcPr>
          <w:p w14:paraId="7872F64C">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default" w:ascii="宋体" w:hAnsi="宋体" w:eastAsia="宋体" w:cs="宋体"/>
                <w:b/>
                <w:bCs/>
                <w:kern w:val="0"/>
                <w:sz w:val="21"/>
                <w:szCs w:val="21"/>
                <w:lang w:val="en-US" w:eastAsia="zh-CN"/>
              </w:rPr>
            </w:pPr>
            <w:r>
              <w:rPr>
                <w:rFonts w:hint="eastAsia" w:cs="宋体"/>
                <w:b/>
                <w:bCs/>
                <w:kern w:val="0"/>
                <w:sz w:val="21"/>
                <w:szCs w:val="21"/>
                <w:lang w:val="en-US" w:eastAsia="zh-CN"/>
              </w:rPr>
              <w:t>24</w:t>
            </w:r>
          </w:p>
        </w:tc>
        <w:tc>
          <w:tcPr>
            <w:tcW w:w="7071" w:type="dxa"/>
            <w:vAlign w:val="center"/>
          </w:tcPr>
          <w:p w14:paraId="506C486B">
            <w:pPr>
              <w:keepNext w:val="0"/>
              <w:keepLines w:val="0"/>
              <w:pageBreakBefore w:val="0"/>
              <w:widowControl w:val="0"/>
              <w:kinsoku/>
              <w:wordWrap/>
              <w:overflowPunct/>
              <w:topLinePunct w:val="0"/>
              <w:autoSpaceDE/>
              <w:autoSpaceDN/>
              <w:bidi w:val="0"/>
              <w:adjustRightInd w:val="0"/>
              <w:snapToGrid w:val="0"/>
              <w:spacing w:line="288" w:lineRule="auto"/>
              <w:textAlignment w:val="auto"/>
              <w:rPr>
                <w:kern w:val="0"/>
                <w:sz w:val="21"/>
                <w:szCs w:val="21"/>
                <w:highlight w:val="none"/>
              </w:rPr>
            </w:pPr>
            <w:r>
              <w:rPr>
                <w:rFonts w:hint="eastAsia"/>
                <w:kern w:val="0"/>
                <w:sz w:val="21"/>
                <w:szCs w:val="21"/>
                <w:highlight w:val="none"/>
              </w:rPr>
              <w:t>【客观分】</w:t>
            </w:r>
          </w:p>
          <w:p w14:paraId="4231140E">
            <w:pPr>
              <w:keepNext w:val="0"/>
              <w:keepLines w:val="0"/>
              <w:pageBreakBefore w:val="0"/>
              <w:widowControl w:val="0"/>
              <w:kinsoku/>
              <w:wordWrap/>
              <w:overflowPunct/>
              <w:topLinePunct w:val="0"/>
              <w:autoSpaceDE/>
              <w:autoSpaceDN/>
              <w:bidi w:val="0"/>
              <w:adjustRightInd w:val="0"/>
              <w:snapToGrid w:val="0"/>
              <w:spacing w:line="288" w:lineRule="auto"/>
              <w:textAlignment w:val="auto"/>
              <w:rPr>
                <w:kern w:val="0"/>
                <w:sz w:val="21"/>
                <w:szCs w:val="21"/>
                <w:highlight w:val="none"/>
              </w:rPr>
            </w:pPr>
            <w:r>
              <w:rPr>
                <w:rFonts w:hint="eastAsia"/>
                <w:kern w:val="0"/>
                <w:sz w:val="21"/>
                <w:szCs w:val="21"/>
                <w:highlight w:val="none"/>
              </w:rPr>
              <w:t>不符合（负偏离）技术要求中标注“▲”条款（不可偏离）的响应文件无效，满足或明显优于磋商文件明确的全部</w:t>
            </w:r>
            <w:r>
              <w:rPr>
                <w:rFonts w:hint="eastAsia"/>
                <w:kern w:val="0"/>
                <w:sz w:val="21"/>
                <w:szCs w:val="21"/>
                <w:highlight w:val="none"/>
                <w:lang w:val="en-US" w:eastAsia="zh-CN"/>
              </w:rPr>
              <w:t>服务</w:t>
            </w:r>
            <w:r>
              <w:rPr>
                <w:rFonts w:hint="eastAsia"/>
                <w:kern w:val="0"/>
                <w:sz w:val="21"/>
                <w:szCs w:val="21"/>
                <w:highlight w:val="none"/>
              </w:rPr>
              <w:t>条款要求的该项得满分；</w:t>
            </w:r>
          </w:p>
          <w:p w14:paraId="5D1B3CD6">
            <w:pPr>
              <w:keepNext w:val="0"/>
              <w:keepLines w:val="0"/>
              <w:pageBreakBefore w:val="0"/>
              <w:widowControl w:val="0"/>
              <w:kinsoku/>
              <w:wordWrap/>
              <w:overflowPunct/>
              <w:topLinePunct w:val="0"/>
              <w:autoSpaceDE/>
              <w:autoSpaceDN/>
              <w:bidi w:val="0"/>
              <w:adjustRightInd w:val="0"/>
              <w:snapToGrid w:val="0"/>
              <w:spacing w:line="288" w:lineRule="auto"/>
              <w:textAlignment w:val="auto"/>
              <w:rPr>
                <w:kern w:val="0"/>
                <w:sz w:val="21"/>
                <w:szCs w:val="21"/>
                <w:highlight w:val="none"/>
              </w:rPr>
            </w:pPr>
            <w:r>
              <w:rPr>
                <w:rFonts w:hint="eastAsia"/>
                <w:kern w:val="0"/>
                <w:sz w:val="21"/>
                <w:szCs w:val="21"/>
                <w:highlight w:val="none"/>
                <w:lang w:val="en-US" w:eastAsia="zh-CN"/>
              </w:rPr>
              <w:t>服务</w:t>
            </w:r>
            <w:r>
              <w:rPr>
                <w:rFonts w:hint="eastAsia"/>
                <w:kern w:val="0"/>
                <w:sz w:val="21"/>
                <w:szCs w:val="21"/>
                <w:highlight w:val="none"/>
              </w:rPr>
              <w:t>条款低于</w:t>
            </w:r>
            <w:r>
              <w:rPr>
                <w:rFonts w:hint="eastAsia"/>
                <w:kern w:val="0"/>
                <w:sz w:val="21"/>
                <w:szCs w:val="21"/>
                <w:highlight w:val="none"/>
                <w:lang w:val="en-US" w:eastAsia="zh-CN"/>
              </w:rPr>
              <w:t>服务</w:t>
            </w:r>
            <w:r>
              <w:rPr>
                <w:rFonts w:hint="eastAsia"/>
                <w:kern w:val="0"/>
                <w:sz w:val="21"/>
                <w:szCs w:val="21"/>
                <w:highlight w:val="none"/>
              </w:rPr>
              <w:t>要求（负偏离）的每项扣</w:t>
            </w:r>
            <w:r>
              <w:rPr>
                <w:rFonts w:hint="eastAsia"/>
                <w:kern w:val="0"/>
                <w:sz w:val="21"/>
                <w:szCs w:val="21"/>
                <w:highlight w:val="none"/>
                <w:lang w:val="en-US" w:eastAsia="zh-CN"/>
              </w:rPr>
              <w:t>3</w:t>
            </w:r>
            <w:r>
              <w:rPr>
                <w:rFonts w:hint="eastAsia"/>
                <w:kern w:val="0"/>
                <w:sz w:val="21"/>
                <w:szCs w:val="21"/>
                <w:highlight w:val="none"/>
              </w:rPr>
              <w:t>分；</w:t>
            </w:r>
          </w:p>
          <w:p w14:paraId="519A7DC0">
            <w:pPr>
              <w:keepNext w:val="0"/>
              <w:keepLines w:val="0"/>
              <w:pageBreakBefore w:val="0"/>
              <w:widowControl w:val="0"/>
              <w:kinsoku/>
              <w:wordWrap/>
              <w:overflowPunct/>
              <w:topLinePunct w:val="0"/>
              <w:autoSpaceDE/>
              <w:autoSpaceDN/>
              <w:bidi w:val="0"/>
              <w:adjustRightInd w:val="0"/>
              <w:snapToGrid w:val="0"/>
              <w:spacing w:line="288" w:lineRule="auto"/>
              <w:textAlignment w:val="auto"/>
              <w:rPr>
                <w:kern w:val="0"/>
                <w:sz w:val="21"/>
                <w:szCs w:val="21"/>
                <w:highlight w:val="none"/>
              </w:rPr>
            </w:pPr>
            <w:r>
              <w:rPr>
                <w:rFonts w:hint="eastAsia"/>
                <w:kern w:val="0"/>
                <w:sz w:val="21"/>
                <w:szCs w:val="21"/>
                <w:highlight w:val="none"/>
              </w:rPr>
              <w:t>负偏离</w:t>
            </w:r>
            <w:r>
              <w:rPr>
                <w:rFonts w:hint="eastAsia"/>
                <w:kern w:val="0"/>
                <w:sz w:val="21"/>
                <w:szCs w:val="21"/>
                <w:highlight w:val="none"/>
                <w:lang w:val="en-US" w:eastAsia="zh-CN"/>
              </w:rPr>
              <w:t>8</w:t>
            </w:r>
            <w:r>
              <w:rPr>
                <w:kern w:val="0"/>
                <w:sz w:val="21"/>
                <w:szCs w:val="21"/>
                <w:highlight w:val="none"/>
              </w:rPr>
              <w:t>项及以上的，视为采购人不能接受的附加条件。</w:t>
            </w:r>
          </w:p>
        </w:tc>
      </w:tr>
      <w:tr w14:paraId="7967C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Align w:val="center"/>
          </w:tcPr>
          <w:p w14:paraId="4F19667C">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rPr>
            </w:pPr>
            <w:r>
              <w:rPr>
                <w:rFonts w:hint="eastAsia" w:ascii="宋体" w:hAnsi="宋体" w:eastAsia="宋体" w:cs="宋体"/>
                <w:b/>
                <w:bCs/>
                <w:kern w:val="0"/>
                <w:sz w:val="21"/>
                <w:szCs w:val="21"/>
              </w:rPr>
              <w:t>数据安全承诺</w:t>
            </w:r>
          </w:p>
        </w:tc>
        <w:tc>
          <w:tcPr>
            <w:tcW w:w="682" w:type="dxa"/>
            <w:vAlign w:val="center"/>
          </w:tcPr>
          <w:p w14:paraId="25D52B15">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eastAsia="zh-CN"/>
              </w:rPr>
            </w:pPr>
            <w:r>
              <w:rPr>
                <w:rFonts w:hint="eastAsia" w:cs="宋体"/>
                <w:b/>
                <w:bCs/>
                <w:kern w:val="0"/>
                <w:sz w:val="21"/>
                <w:szCs w:val="21"/>
                <w:lang w:val="en-US" w:eastAsia="zh-CN"/>
              </w:rPr>
              <w:t>3</w:t>
            </w:r>
          </w:p>
        </w:tc>
        <w:tc>
          <w:tcPr>
            <w:tcW w:w="7071" w:type="dxa"/>
            <w:vAlign w:val="center"/>
          </w:tcPr>
          <w:p w14:paraId="1E15BFDE">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lang w:val="en-US" w:eastAsia="zh-CN"/>
              </w:rPr>
            </w:pPr>
            <w:r>
              <w:rPr>
                <w:rFonts w:hint="eastAsia" w:ascii="宋体" w:hAnsi="宋体" w:eastAsia="宋体" w:cs="宋体"/>
                <w:spacing w:val="-6"/>
                <w:sz w:val="21"/>
                <w:szCs w:val="21"/>
                <w:lang w:val="en-US" w:eastAsia="zh-CN"/>
              </w:rPr>
              <w:t>【客观分】</w:t>
            </w:r>
          </w:p>
          <w:p w14:paraId="71034230">
            <w:pPr>
              <w:keepNext w:val="0"/>
              <w:keepLines w:val="0"/>
              <w:pageBreakBefore w:val="0"/>
              <w:widowControl w:val="0"/>
              <w:kinsoku/>
              <w:wordWrap/>
              <w:overflowPunct/>
              <w:topLinePunct w:val="0"/>
              <w:autoSpaceDE/>
              <w:autoSpaceDN/>
              <w:bidi w:val="0"/>
              <w:spacing w:line="288" w:lineRule="auto"/>
              <w:textAlignment w:val="auto"/>
              <w:rPr>
                <w:kern w:val="0"/>
                <w:sz w:val="21"/>
                <w:szCs w:val="21"/>
              </w:rPr>
            </w:pPr>
            <w:r>
              <w:rPr>
                <w:rFonts w:hint="eastAsia" w:ascii="宋体" w:hAnsi="宋体" w:eastAsia="宋体" w:cs="宋体"/>
                <w:spacing w:val="-6"/>
                <w:sz w:val="21"/>
                <w:szCs w:val="21"/>
              </w:rPr>
              <w:t>为保证学生数据安</w:t>
            </w:r>
            <w:r>
              <w:rPr>
                <w:rFonts w:hint="eastAsia" w:ascii="宋体" w:hAnsi="宋体" w:eastAsia="宋体" w:cs="宋体"/>
                <w:spacing w:val="-6"/>
                <w:sz w:val="21"/>
                <w:szCs w:val="21"/>
                <w:highlight w:val="none"/>
              </w:rPr>
              <w:t>全，</w:t>
            </w:r>
            <w:r>
              <w:rPr>
                <w:rFonts w:hint="eastAsia" w:ascii="宋体" w:hAnsi="宋体" w:eastAsia="宋体" w:cs="宋体"/>
                <w:spacing w:val="-6"/>
                <w:sz w:val="21"/>
                <w:szCs w:val="21"/>
                <w:highlight w:val="none"/>
                <w:lang w:val="en-US" w:eastAsia="zh-CN"/>
              </w:rPr>
              <w:t>供应商</w:t>
            </w:r>
            <w:r>
              <w:rPr>
                <w:rFonts w:hint="eastAsia" w:ascii="宋体" w:hAnsi="宋体" w:eastAsia="宋体" w:cs="宋体"/>
                <w:spacing w:val="-6"/>
                <w:sz w:val="21"/>
                <w:szCs w:val="21"/>
                <w:highlight w:val="none"/>
              </w:rPr>
              <w:t>承诺无成人高等学历招生业务，提供承</w:t>
            </w:r>
            <w:r>
              <w:rPr>
                <w:rFonts w:hint="eastAsia" w:ascii="宋体" w:hAnsi="宋体" w:eastAsia="宋体" w:cs="宋体"/>
                <w:spacing w:val="-6"/>
                <w:sz w:val="21"/>
                <w:szCs w:val="21"/>
              </w:rPr>
              <w:t>诺函的得</w:t>
            </w:r>
            <w:r>
              <w:rPr>
                <w:rFonts w:hint="eastAsia" w:cs="宋体"/>
                <w:spacing w:val="-6"/>
                <w:sz w:val="21"/>
                <w:szCs w:val="21"/>
                <w:lang w:val="en-US" w:eastAsia="zh-CN"/>
              </w:rPr>
              <w:t>3</w:t>
            </w:r>
            <w:r>
              <w:rPr>
                <w:rFonts w:hint="eastAsia" w:ascii="宋体" w:hAnsi="宋体" w:eastAsia="宋体" w:cs="宋体"/>
                <w:spacing w:val="-6"/>
                <w:sz w:val="21"/>
                <w:szCs w:val="21"/>
              </w:rPr>
              <w:t>分，不提供不得分。</w:t>
            </w:r>
          </w:p>
        </w:tc>
      </w:tr>
      <w:tr w14:paraId="4EF99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shd w:val="clear" w:color="auto" w:fill="auto"/>
            <w:vAlign w:val="center"/>
          </w:tcPr>
          <w:p w14:paraId="218F9EA5">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rPr>
            </w:pPr>
            <w:r>
              <w:rPr>
                <w:rFonts w:hint="eastAsia" w:ascii="宋体" w:hAnsi="宋体" w:eastAsia="宋体" w:cs="宋体"/>
                <w:b/>
                <w:bCs/>
                <w:kern w:val="0"/>
                <w:sz w:val="21"/>
                <w:szCs w:val="21"/>
              </w:rPr>
              <w:t>课程资源匹配</w:t>
            </w:r>
          </w:p>
        </w:tc>
        <w:tc>
          <w:tcPr>
            <w:tcW w:w="682" w:type="dxa"/>
            <w:shd w:val="clear" w:color="auto" w:fill="auto"/>
            <w:vAlign w:val="center"/>
          </w:tcPr>
          <w:p w14:paraId="0369ADD1">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rPr>
            </w:pPr>
            <w:r>
              <w:rPr>
                <w:rFonts w:hint="eastAsia" w:cs="宋体"/>
                <w:b/>
                <w:bCs/>
                <w:kern w:val="0"/>
                <w:sz w:val="21"/>
                <w:szCs w:val="21"/>
                <w:lang w:val="en-US" w:eastAsia="zh-CN"/>
              </w:rPr>
              <w:t>5</w:t>
            </w:r>
          </w:p>
        </w:tc>
        <w:tc>
          <w:tcPr>
            <w:tcW w:w="7071" w:type="dxa"/>
            <w:shd w:val="clear" w:color="auto" w:fill="auto"/>
            <w:vAlign w:val="center"/>
          </w:tcPr>
          <w:p w14:paraId="5EBF5676">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rPr>
              <w:t>【</w:t>
            </w:r>
            <w:r>
              <w:rPr>
                <w:rFonts w:hint="eastAsia" w:ascii="宋体" w:hAnsi="宋体" w:eastAsia="宋体" w:cs="宋体"/>
                <w:spacing w:val="-6"/>
                <w:sz w:val="21"/>
                <w:szCs w:val="21"/>
                <w:highlight w:val="none"/>
                <w:lang w:val="en-US" w:eastAsia="zh-CN"/>
              </w:rPr>
              <w:t>客</w:t>
            </w:r>
            <w:r>
              <w:rPr>
                <w:rFonts w:hint="eastAsia" w:ascii="宋体" w:hAnsi="宋体" w:eastAsia="宋体" w:cs="宋体"/>
                <w:spacing w:val="-6"/>
                <w:sz w:val="21"/>
                <w:szCs w:val="21"/>
                <w:highlight w:val="none"/>
              </w:rPr>
              <w:t>观分】</w:t>
            </w:r>
          </w:p>
          <w:p w14:paraId="73F79958">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pacing w:val="-6"/>
                <w:sz w:val="21"/>
                <w:szCs w:val="21"/>
                <w:highlight w:val="none"/>
              </w:rPr>
              <w:t>资源内容：课程资源需与课程培养层次和目标一致，每门课程须完整包含课程视频、习题库并提供课程视频。</w:t>
            </w:r>
            <w:r>
              <w:rPr>
                <w:rFonts w:hint="eastAsia" w:ascii="宋体" w:hAnsi="宋体" w:eastAsia="宋体" w:cs="宋体"/>
                <w:spacing w:val="-6"/>
                <w:sz w:val="21"/>
                <w:szCs w:val="21"/>
                <w:highlight w:val="none"/>
                <w:lang w:val="en-US" w:eastAsia="zh-CN"/>
              </w:rPr>
              <w:t>供应商</w:t>
            </w:r>
            <w:r>
              <w:rPr>
                <w:rFonts w:hint="eastAsia" w:ascii="宋体" w:hAnsi="宋体" w:eastAsia="宋体" w:cs="宋体"/>
                <w:spacing w:val="-6"/>
                <w:sz w:val="21"/>
                <w:szCs w:val="21"/>
                <w:highlight w:val="none"/>
              </w:rPr>
              <w:t>按照采购</w:t>
            </w:r>
            <w:r>
              <w:rPr>
                <w:rFonts w:hint="eastAsia" w:ascii="宋体" w:hAnsi="宋体" w:eastAsia="宋体" w:cs="宋体"/>
                <w:spacing w:val="-6"/>
                <w:sz w:val="21"/>
                <w:szCs w:val="21"/>
                <w:highlight w:val="none"/>
                <w:lang w:val="en-US" w:eastAsia="zh-CN"/>
              </w:rPr>
              <w:t>人</w:t>
            </w:r>
            <w:r>
              <w:rPr>
                <w:rFonts w:hint="eastAsia" w:ascii="宋体" w:hAnsi="宋体" w:eastAsia="宋体" w:cs="宋体"/>
                <w:spacing w:val="-6"/>
                <w:sz w:val="21"/>
                <w:szCs w:val="21"/>
                <w:highlight w:val="none"/>
              </w:rPr>
              <w:t>提供的课程列表提前进行课程匹配。</w:t>
            </w:r>
            <w:r>
              <w:rPr>
                <w:rFonts w:hint="eastAsia" w:ascii="宋体" w:hAnsi="宋体" w:eastAsia="宋体" w:cs="宋体"/>
                <w:spacing w:val="-6"/>
                <w:sz w:val="21"/>
                <w:szCs w:val="21"/>
                <w:highlight w:val="none"/>
                <w:lang w:val="en-US" w:eastAsia="zh-CN"/>
              </w:rPr>
              <w:t>供应商</w:t>
            </w:r>
            <w:r>
              <w:rPr>
                <w:rFonts w:hint="eastAsia" w:ascii="宋体" w:hAnsi="宋体" w:eastAsia="宋体" w:cs="宋体"/>
                <w:spacing w:val="-6"/>
                <w:sz w:val="21"/>
                <w:szCs w:val="21"/>
                <w:highlight w:val="none"/>
              </w:rPr>
              <w:t>提交资源匹配列表，匹配率95%(含)以上得</w:t>
            </w:r>
            <w:r>
              <w:rPr>
                <w:rFonts w:hint="eastAsia" w:cs="宋体"/>
                <w:spacing w:val="-6"/>
                <w:sz w:val="21"/>
                <w:szCs w:val="21"/>
                <w:highlight w:val="none"/>
                <w:lang w:val="en-US" w:eastAsia="zh-CN"/>
              </w:rPr>
              <w:t>5</w:t>
            </w:r>
            <w:r>
              <w:rPr>
                <w:rFonts w:hint="eastAsia" w:ascii="宋体" w:hAnsi="宋体" w:eastAsia="宋体" w:cs="宋体"/>
                <w:spacing w:val="-6"/>
                <w:sz w:val="21"/>
                <w:szCs w:val="21"/>
                <w:highlight w:val="none"/>
              </w:rPr>
              <w:t>分，90%(含)至9</w:t>
            </w:r>
            <w:r>
              <w:rPr>
                <w:rFonts w:hint="eastAsia" w:ascii="宋体" w:hAnsi="宋体" w:eastAsia="宋体" w:cs="宋体"/>
                <w:spacing w:val="-6"/>
                <w:sz w:val="21"/>
                <w:szCs w:val="21"/>
                <w:highlight w:val="none"/>
                <w:lang w:val="en-US" w:eastAsia="zh-CN"/>
              </w:rPr>
              <w:t>5</w:t>
            </w:r>
            <w:r>
              <w:rPr>
                <w:rFonts w:hint="eastAsia" w:ascii="宋体" w:hAnsi="宋体" w:eastAsia="宋体" w:cs="宋体"/>
                <w:spacing w:val="-6"/>
                <w:sz w:val="21"/>
                <w:szCs w:val="21"/>
                <w:highlight w:val="none"/>
              </w:rPr>
              <w:t>%</w:t>
            </w:r>
            <w:r>
              <w:rPr>
                <w:rFonts w:hint="eastAsia" w:ascii="宋体" w:hAnsi="宋体" w:eastAsia="宋体" w:cs="宋体"/>
                <w:spacing w:val="-6"/>
                <w:sz w:val="21"/>
                <w:szCs w:val="21"/>
                <w:highlight w:val="none"/>
                <w:lang w:eastAsia="zh-CN"/>
              </w:rPr>
              <w:t>（</w:t>
            </w:r>
            <w:r>
              <w:rPr>
                <w:rFonts w:hint="eastAsia" w:ascii="宋体" w:hAnsi="宋体" w:eastAsia="宋体" w:cs="宋体"/>
                <w:spacing w:val="-6"/>
                <w:sz w:val="21"/>
                <w:szCs w:val="21"/>
                <w:highlight w:val="none"/>
                <w:lang w:val="en-US" w:eastAsia="zh-CN"/>
              </w:rPr>
              <w:t>不含</w:t>
            </w:r>
            <w:r>
              <w:rPr>
                <w:rFonts w:hint="eastAsia" w:ascii="宋体" w:hAnsi="宋体" w:eastAsia="宋体" w:cs="宋体"/>
                <w:spacing w:val="-6"/>
                <w:sz w:val="21"/>
                <w:szCs w:val="21"/>
                <w:highlight w:val="none"/>
                <w:lang w:eastAsia="zh-CN"/>
              </w:rPr>
              <w:t>）</w:t>
            </w:r>
            <w:r>
              <w:rPr>
                <w:rFonts w:hint="eastAsia" w:ascii="宋体" w:hAnsi="宋体" w:eastAsia="宋体" w:cs="宋体"/>
                <w:spacing w:val="-6"/>
                <w:sz w:val="21"/>
                <w:szCs w:val="21"/>
                <w:highlight w:val="none"/>
              </w:rPr>
              <w:t>得3分，80%(含)至</w:t>
            </w:r>
            <w:r>
              <w:rPr>
                <w:rFonts w:hint="eastAsia" w:ascii="宋体" w:hAnsi="宋体" w:eastAsia="宋体" w:cs="宋体"/>
                <w:spacing w:val="-6"/>
                <w:sz w:val="21"/>
                <w:szCs w:val="21"/>
                <w:highlight w:val="none"/>
                <w:lang w:val="en-US" w:eastAsia="zh-CN"/>
              </w:rPr>
              <w:t>90</w:t>
            </w:r>
            <w:r>
              <w:rPr>
                <w:rFonts w:hint="eastAsia" w:ascii="宋体" w:hAnsi="宋体" w:eastAsia="宋体" w:cs="宋体"/>
                <w:spacing w:val="-6"/>
                <w:sz w:val="21"/>
                <w:szCs w:val="21"/>
                <w:highlight w:val="none"/>
              </w:rPr>
              <w:t>%</w:t>
            </w:r>
            <w:r>
              <w:rPr>
                <w:rFonts w:hint="eastAsia" w:ascii="宋体" w:hAnsi="宋体" w:eastAsia="宋体" w:cs="宋体"/>
                <w:spacing w:val="-6"/>
                <w:sz w:val="21"/>
                <w:szCs w:val="21"/>
                <w:highlight w:val="none"/>
                <w:lang w:eastAsia="zh-CN"/>
              </w:rPr>
              <w:t>（</w:t>
            </w:r>
            <w:r>
              <w:rPr>
                <w:rFonts w:hint="eastAsia" w:ascii="宋体" w:hAnsi="宋体" w:eastAsia="宋体" w:cs="宋体"/>
                <w:spacing w:val="-6"/>
                <w:sz w:val="21"/>
                <w:szCs w:val="21"/>
                <w:highlight w:val="none"/>
                <w:lang w:val="en-US" w:eastAsia="zh-CN"/>
              </w:rPr>
              <w:t>不含</w:t>
            </w:r>
            <w:r>
              <w:rPr>
                <w:rFonts w:hint="eastAsia" w:ascii="宋体" w:hAnsi="宋体" w:eastAsia="宋体" w:cs="宋体"/>
                <w:spacing w:val="-6"/>
                <w:sz w:val="21"/>
                <w:szCs w:val="21"/>
                <w:highlight w:val="none"/>
                <w:lang w:eastAsia="zh-CN"/>
              </w:rPr>
              <w:t>）</w:t>
            </w:r>
            <w:r>
              <w:rPr>
                <w:rFonts w:hint="eastAsia" w:ascii="宋体" w:hAnsi="宋体" w:eastAsia="宋体" w:cs="宋体"/>
                <w:spacing w:val="-6"/>
                <w:sz w:val="21"/>
                <w:szCs w:val="21"/>
                <w:highlight w:val="none"/>
              </w:rPr>
              <w:t>得1分，80%以下0分。无法提供课程视频、习题库之一或无法提供版权（使用权）的课程认定为不匹配课程。</w:t>
            </w:r>
          </w:p>
        </w:tc>
      </w:tr>
      <w:tr w14:paraId="45C7E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shd w:val="clear" w:color="auto" w:fill="auto"/>
            <w:vAlign w:val="center"/>
          </w:tcPr>
          <w:p w14:paraId="39313AF6">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rPr>
            </w:pPr>
            <w:r>
              <w:rPr>
                <w:rFonts w:hint="eastAsia" w:ascii="宋体" w:hAnsi="宋体" w:eastAsia="宋体" w:cs="宋体"/>
                <w:b/>
                <w:bCs/>
                <w:kern w:val="0"/>
                <w:sz w:val="21"/>
                <w:szCs w:val="21"/>
              </w:rPr>
              <w:t>版权解决方案</w:t>
            </w:r>
          </w:p>
        </w:tc>
        <w:tc>
          <w:tcPr>
            <w:tcW w:w="682" w:type="dxa"/>
            <w:shd w:val="clear" w:color="auto" w:fill="auto"/>
            <w:vAlign w:val="center"/>
          </w:tcPr>
          <w:p w14:paraId="13CF8AB6">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rPr>
            </w:pPr>
            <w:r>
              <w:rPr>
                <w:rFonts w:hint="eastAsia" w:ascii="宋体" w:hAnsi="宋体" w:eastAsia="宋体" w:cs="宋体"/>
                <w:b/>
                <w:bCs/>
                <w:kern w:val="0"/>
                <w:sz w:val="21"/>
                <w:szCs w:val="21"/>
                <w:lang w:val="en-US" w:eastAsia="zh-CN"/>
              </w:rPr>
              <w:t>4</w:t>
            </w:r>
          </w:p>
        </w:tc>
        <w:tc>
          <w:tcPr>
            <w:tcW w:w="7071" w:type="dxa"/>
            <w:shd w:val="clear" w:color="auto" w:fill="auto"/>
            <w:vAlign w:val="center"/>
          </w:tcPr>
          <w:p w14:paraId="36170F0D">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spacing w:val="-6"/>
                <w:sz w:val="21"/>
                <w:szCs w:val="21"/>
              </w:rPr>
            </w:pPr>
            <w:r>
              <w:rPr>
                <w:rFonts w:hint="eastAsia" w:ascii="宋体" w:hAnsi="宋体" w:eastAsia="宋体" w:cs="宋体"/>
                <w:spacing w:val="-6"/>
                <w:sz w:val="21"/>
                <w:szCs w:val="21"/>
              </w:rPr>
              <w:t>【主观分】</w:t>
            </w:r>
          </w:p>
          <w:p w14:paraId="557A563B">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spacing w:val="-6"/>
                <w:kern w:val="2"/>
                <w:sz w:val="21"/>
                <w:szCs w:val="21"/>
                <w:lang w:val="en-US" w:eastAsia="zh-CN" w:bidi="ar-SA"/>
              </w:rPr>
            </w:pPr>
            <w:r>
              <w:rPr>
                <w:rFonts w:hint="eastAsia" w:ascii="宋体" w:hAnsi="宋体" w:eastAsia="宋体" w:cs="宋体"/>
                <w:color w:val="auto"/>
                <w:sz w:val="21"/>
                <w:szCs w:val="21"/>
                <w:highlight w:val="none"/>
              </w:rPr>
              <w:t>供应商须保证课程制作全过程中无版权问题，提供承诺及解决方案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要求版权问题了解透彻，提出的解决方案具备针对性与可行性</w:t>
            </w:r>
            <w:r>
              <w:rPr>
                <w:rFonts w:hint="eastAsia" w:ascii="宋体" w:hAnsi="宋体" w:eastAsia="宋体" w:cs="宋体"/>
                <w:color w:val="auto"/>
                <w:sz w:val="21"/>
                <w:szCs w:val="21"/>
                <w:highlight w:val="none"/>
              </w:rPr>
              <w:t>。</w:t>
            </w:r>
            <w:r>
              <w:rPr>
                <w:rFonts w:hint="eastAsia" w:ascii="宋体" w:hAnsi="宋体" w:eastAsia="宋体" w:cs="宋体"/>
                <w:spacing w:val="-6"/>
                <w:sz w:val="21"/>
                <w:szCs w:val="21"/>
              </w:rPr>
              <w:t>确保</w:t>
            </w:r>
            <w:r>
              <w:rPr>
                <w:rFonts w:hint="eastAsia" w:ascii="宋体" w:hAnsi="宋体" w:eastAsia="宋体" w:cs="宋体"/>
                <w:spacing w:val="-6"/>
                <w:sz w:val="21"/>
                <w:szCs w:val="21"/>
                <w:lang w:val="en-US" w:eastAsia="zh-CN"/>
              </w:rPr>
              <w:t>供应商</w:t>
            </w:r>
            <w:r>
              <w:rPr>
                <w:rFonts w:hint="eastAsia" w:ascii="宋体" w:hAnsi="宋体" w:eastAsia="宋体" w:cs="宋体"/>
                <w:spacing w:val="-6"/>
                <w:sz w:val="21"/>
                <w:szCs w:val="21"/>
              </w:rPr>
              <w:t>拥有课程版权，避免后续版权纠纷（提供相关证明材料）。</w:t>
            </w:r>
            <w:r>
              <w:rPr>
                <w:rFonts w:hint="eastAsia" w:ascii="宋体" w:hAnsi="宋体" w:eastAsia="宋体" w:cs="宋体"/>
                <w:color w:val="auto"/>
                <w:sz w:val="21"/>
                <w:szCs w:val="21"/>
                <w:highlight w:val="none"/>
                <w:lang w:val="en-US" w:eastAsia="zh-CN"/>
              </w:rPr>
              <w:t>（评分范围：4,3,2,1,0）</w:t>
            </w:r>
          </w:p>
        </w:tc>
      </w:tr>
      <w:tr w14:paraId="0435F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shd w:val="clear" w:color="auto" w:fill="auto"/>
            <w:vAlign w:val="center"/>
          </w:tcPr>
          <w:p w14:paraId="74886051">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rPr>
            </w:pPr>
            <w:r>
              <w:rPr>
                <w:rFonts w:hint="eastAsia" w:ascii="宋体" w:hAnsi="宋体" w:eastAsia="宋体" w:cs="宋体"/>
                <w:b/>
                <w:bCs/>
                <w:kern w:val="0"/>
                <w:sz w:val="21"/>
                <w:szCs w:val="21"/>
              </w:rPr>
              <w:t>资源维护方案</w:t>
            </w:r>
          </w:p>
        </w:tc>
        <w:tc>
          <w:tcPr>
            <w:tcW w:w="682" w:type="dxa"/>
            <w:shd w:val="clear" w:color="auto" w:fill="auto"/>
            <w:vAlign w:val="center"/>
          </w:tcPr>
          <w:p w14:paraId="4C07F0B2">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rPr>
            </w:pPr>
            <w:r>
              <w:rPr>
                <w:rFonts w:hint="eastAsia" w:ascii="宋体" w:hAnsi="宋体" w:eastAsia="宋体" w:cs="宋体"/>
                <w:b/>
                <w:bCs/>
                <w:kern w:val="0"/>
                <w:sz w:val="21"/>
                <w:szCs w:val="21"/>
                <w:lang w:val="en-US" w:eastAsia="zh-CN"/>
              </w:rPr>
              <w:t>4</w:t>
            </w:r>
          </w:p>
        </w:tc>
        <w:tc>
          <w:tcPr>
            <w:tcW w:w="7071" w:type="dxa"/>
            <w:shd w:val="clear" w:color="auto" w:fill="auto"/>
            <w:vAlign w:val="center"/>
          </w:tcPr>
          <w:p w14:paraId="20E473E0">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rPr>
            </w:pPr>
            <w:r>
              <w:rPr>
                <w:rFonts w:hint="eastAsia" w:ascii="宋体" w:hAnsi="宋体" w:eastAsia="宋体" w:cs="宋体"/>
                <w:spacing w:val="-6"/>
                <w:sz w:val="21"/>
                <w:szCs w:val="21"/>
              </w:rPr>
              <w:t>【主观分】</w:t>
            </w:r>
          </w:p>
          <w:p w14:paraId="5624F274">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lang w:val="en-US" w:eastAsia="zh-CN"/>
              </w:rPr>
            </w:pPr>
            <w:r>
              <w:rPr>
                <w:rFonts w:hint="eastAsia" w:ascii="宋体" w:hAnsi="宋体" w:eastAsia="宋体" w:cs="宋体"/>
                <w:spacing w:val="-6"/>
                <w:sz w:val="21"/>
                <w:szCs w:val="21"/>
              </w:rPr>
              <w:t>资源维护：对系统中内容陈旧、与学校教学目标适配度不高或无法匹配课程，</w:t>
            </w:r>
            <w:r>
              <w:rPr>
                <w:rFonts w:hint="eastAsia" w:cs="宋体"/>
                <w:spacing w:val="-6"/>
                <w:sz w:val="21"/>
                <w:szCs w:val="21"/>
                <w:lang w:val="en-US" w:eastAsia="zh-CN"/>
              </w:rPr>
              <w:t>供应商提供的</w:t>
            </w:r>
            <w:r>
              <w:rPr>
                <w:rFonts w:hint="eastAsia" w:ascii="宋体" w:hAnsi="宋体" w:eastAsia="宋体" w:cs="宋体"/>
                <w:spacing w:val="-6"/>
                <w:sz w:val="21"/>
                <w:szCs w:val="21"/>
              </w:rPr>
              <w:t>服务方案符合采购</w:t>
            </w:r>
            <w:r>
              <w:rPr>
                <w:rFonts w:hint="eastAsia" w:ascii="宋体" w:hAnsi="宋体" w:eastAsia="宋体" w:cs="宋体"/>
                <w:spacing w:val="-6"/>
                <w:sz w:val="21"/>
                <w:szCs w:val="21"/>
                <w:lang w:val="en-US" w:eastAsia="zh-CN"/>
              </w:rPr>
              <w:t>人</w:t>
            </w:r>
            <w:r>
              <w:rPr>
                <w:rFonts w:hint="eastAsia" w:ascii="宋体" w:hAnsi="宋体" w:eastAsia="宋体" w:cs="宋体"/>
                <w:spacing w:val="-6"/>
                <w:sz w:val="21"/>
                <w:szCs w:val="21"/>
              </w:rPr>
              <w:t>的需求</w:t>
            </w:r>
            <w:r>
              <w:rPr>
                <w:rFonts w:hint="eastAsia" w:cs="宋体"/>
                <w:spacing w:val="-6"/>
                <w:sz w:val="21"/>
                <w:szCs w:val="21"/>
                <w:lang w:eastAsia="zh-CN"/>
              </w:rPr>
              <w:t>，</w:t>
            </w:r>
            <w:r>
              <w:rPr>
                <w:rFonts w:hint="eastAsia" w:cs="宋体"/>
                <w:spacing w:val="-6"/>
                <w:sz w:val="21"/>
                <w:szCs w:val="21"/>
                <w:lang w:val="en-US" w:eastAsia="zh-CN"/>
              </w:rPr>
              <w:t>有效保障资源的时效性及真实性</w:t>
            </w:r>
            <w:r>
              <w:rPr>
                <w:rFonts w:hint="eastAsia" w:cs="宋体"/>
                <w:spacing w:val="-6"/>
                <w:sz w:val="21"/>
                <w:szCs w:val="21"/>
                <w:lang w:eastAsia="zh-CN"/>
              </w:rPr>
              <w:t>。</w:t>
            </w:r>
            <w:r>
              <w:rPr>
                <w:rFonts w:hint="eastAsia" w:ascii="宋体" w:hAnsi="宋体" w:eastAsia="宋体" w:cs="宋体"/>
                <w:spacing w:val="-6"/>
                <w:sz w:val="21"/>
                <w:szCs w:val="21"/>
                <w:lang w:val="en-US" w:eastAsia="zh-CN"/>
              </w:rPr>
              <w:t>（评分范围：4,3,2,1,0）</w:t>
            </w:r>
          </w:p>
        </w:tc>
      </w:tr>
      <w:tr w14:paraId="28559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restart"/>
            <w:shd w:val="clear" w:color="auto" w:fill="auto"/>
            <w:vAlign w:val="center"/>
          </w:tcPr>
          <w:p w14:paraId="0C9FD931">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rPr>
            </w:pPr>
            <w:bookmarkStart w:id="83" w:name="_GoBack" w:colFirst="0" w:colLast="2"/>
            <w:r>
              <w:rPr>
                <w:rFonts w:hint="eastAsia" w:ascii="宋体" w:hAnsi="宋体" w:eastAsia="宋体" w:cs="宋体"/>
                <w:b/>
                <w:bCs/>
                <w:kern w:val="0"/>
                <w:sz w:val="21"/>
                <w:szCs w:val="21"/>
                <w:lang w:val="en-US" w:eastAsia="zh-CN"/>
              </w:rPr>
              <w:t>课程</w:t>
            </w:r>
            <w:r>
              <w:rPr>
                <w:rFonts w:hint="eastAsia" w:ascii="宋体" w:hAnsi="宋体" w:eastAsia="宋体" w:cs="宋体"/>
                <w:b/>
                <w:bCs/>
                <w:kern w:val="0"/>
                <w:sz w:val="21"/>
                <w:szCs w:val="21"/>
              </w:rPr>
              <w:t>方案</w:t>
            </w:r>
          </w:p>
        </w:tc>
        <w:tc>
          <w:tcPr>
            <w:tcW w:w="682" w:type="dxa"/>
            <w:shd w:val="clear" w:color="auto" w:fill="auto"/>
            <w:vAlign w:val="center"/>
          </w:tcPr>
          <w:p w14:paraId="43079BD1">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rPr>
            </w:pPr>
            <w:r>
              <w:rPr>
                <w:rFonts w:hint="eastAsia" w:ascii="宋体" w:hAnsi="宋体" w:eastAsia="宋体" w:cs="宋体"/>
                <w:b/>
                <w:bCs/>
                <w:kern w:val="0"/>
                <w:sz w:val="21"/>
                <w:szCs w:val="21"/>
                <w:lang w:val="en-US" w:eastAsia="zh-CN"/>
              </w:rPr>
              <w:t>4</w:t>
            </w:r>
          </w:p>
        </w:tc>
        <w:tc>
          <w:tcPr>
            <w:tcW w:w="7071" w:type="dxa"/>
            <w:shd w:val="clear" w:color="auto" w:fill="auto"/>
            <w:vAlign w:val="center"/>
          </w:tcPr>
          <w:p w14:paraId="30B916DD">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rPr>
            </w:pPr>
            <w:r>
              <w:rPr>
                <w:rFonts w:hint="eastAsia" w:ascii="宋体" w:hAnsi="宋体" w:eastAsia="宋体" w:cs="宋体"/>
                <w:spacing w:val="-6"/>
                <w:sz w:val="21"/>
                <w:szCs w:val="21"/>
              </w:rPr>
              <w:t>【主观分】</w:t>
            </w:r>
          </w:p>
          <w:p w14:paraId="01839ECF">
            <w:pPr>
              <w:keepNext w:val="0"/>
              <w:keepLines w:val="0"/>
              <w:pageBreakBefore w:val="0"/>
              <w:widowControl w:val="0"/>
              <w:kinsoku/>
              <w:wordWrap/>
              <w:overflowPunct/>
              <w:topLinePunct w:val="0"/>
              <w:autoSpaceDE/>
              <w:autoSpaceDN/>
              <w:bidi w:val="0"/>
              <w:spacing w:line="288" w:lineRule="auto"/>
              <w:textAlignment w:val="auto"/>
              <w:rPr>
                <w:rFonts w:hint="default" w:ascii="宋体" w:hAnsi="宋体" w:eastAsia="宋体" w:cs="宋体"/>
                <w:spacing w:val="-6"/>
                <w:sz w:val="21"/>
                <w:szCs w:val="21"/>
                <w:lang w:val="en-US" w:eastAsia="zh-CN"/>
              </w:rPr>
            </w:pPr>
            <w:r>
              <w:rPr>
                <w:rFonts w:hint="eastAsia" w:ascii="宋体" w:hAnsi="宋体" w:eastAsia="宋体" w:cs="宋体"/>
                <w:spacing w:val="-6"/>
                <w:sz w:val="21"/>
                <w:szCs w:val="21"/>
                <w:lang w:val="en-US" w:eastAsia="zh-CN"/>
              </w:rPr>
              <w:t>供应商</w:t>
            </w:r>
            <w:r>
              <w:rPr>
                <w:rFonts w:hint="eastAsia" w:ascii="宋体" w:hAnsi="宋体" w:eastAsia="宋体" w:cs="宋体"/>
                <w:spacing w:val="-6"/>
                <w:sz w:val="21"/>
                <w:szCs w:val="21"/>
              </w:rPr>
              <w:t>拥有稳定的技术服务人员团队，具有在线教学设计、课程及资源开发团队(根据学校教学计划调整更新在线课程)情况</w:t>
            </w:r>
            <w:r>
              <w:rPr>
                <w:rFonts w:hint="eastAsia" w:ascii="宋体" w:hAnsi="宋体" w:eastAsia="宋体" w:cs="宋体"/>
                <w:spacing w:val="-6"/>
                <w:sz w:val="21"/>
                <w:szCs w:val="21"/>
                <w:lang w:eastAsia="zh-CN"/>
              </w:rPr>
              <w:t>，</w:t>
            </w:r>
            <w:r>
              <w:rPr>
                <w:rFonts w:hint="eastAsia" w:ascii="宋体" w:hAnsi="宋体" w:eastAsia="宋体" w:cs="宋体"/>
                <w:spacing w:val="-6"/>
                <w:sz w:val="21"/>
                <w:szCs w:val="21"/>
                <w:lang w:val="en-US" w:eastAsia="zh-CN"/>
              </w:rPr>
              <w:t>要求项目团队能满足项目建设要求，具备解决相关问题的能力。（评分范围：4,3,2,1,0）</w:t>
            </w:r>
          </w:p>
        </w:tc>
      </w:tr>
      <w:tr w14:paraId="2AED4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vAlign w:val="center"/>
          </w:tcPr>
          <w:p w14:paraId="16D4A219">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highlight w:val="none"/>
              </w:rPr>
            </w:pPr>
          </w:p>
        </w:tc>
        <w:tc>
          <w:tcPr>
            <w:tcW w:w="682" w:type="dxa"/>
            <w:shd w:val="clear" w:color="auto" w:fill="auto"/>
            <w:vAlign w:val="center"/>
          </w:tcPr>
          <w:p w14:paraId="7E8AAD34">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highlight w:val="none"/>
                <w:lang w:val="en-US" w:eastAsia="zh-CN"/>
              </w:rPr>
            </w:pPr>
            <w:r>
              <w:rPr>
                <w:rFonts w:hint="eastAsia" w:cs="宋体"/>
                <w:b/>
                <w:bCs/>
                <w:kern w:val="0"/>
                <w:sz w:val="21"/>
                <w:szCs w:val="21"/>
                <w:highlight w:val="none"/>
                <w:lang w:val="en-US" w:eastAsia="zh-CN"/>
              </w:rPr>
              <w:t>4</w:t>
            </w:r>
          </w:p>
        </w:tc>
        <w:tc>
          <w:tcPr>
            <w:tcW w:w="7071" w:type="dxa"/>
            <w:shd w:val="clear" w:color="auto" w:fill="auto"/>
            <w:vAlign w:val="center"/>
          </w:tcPr>
          <w:p w14:paraId="3F69E823">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rPr>
              <w:t>【主观分】</w:t>
            </w:r>
          </w:p>
          <w:p w14:paraId="44BF97F8">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highlight w:val="none"/>
                <w:lang w:val="en-US" w:eastAsia="zh-CN"/>
              </w:rPr>
            </w:pPr>
            <w:r>
              <w:rPr>
                <w:rFonts w:hint="eastAsia" w:cs="宋体"/>
                <w:spacing w:val="-6"/>
                <w:sz w:val="21"/>
                <w:szCs w:val="21"/>
                <w:highlight w:val="none"/>
                <w:lang w:val="en-US" w:eastAsia="zh-CN"/>
              </w:rPr>
              <w:t>供应商针对本项提供的</w:t>
            </w:r>
            <w:r>
              <w:rPr>
                <w:rFonts w:hint="eastAsia" w:ascii="宋体" w:hAnsi="宋体" w:eastAsia="宋体" w:cs="宋体"/>
                <w:spacing w:val="-6"/>
                <w:sz w:val="21"/>
                <w:szCs w:val="21"/>
                <w:highlight w:val="none"/>
              </w:rPr>
              <w:t>课程及资源研发、持续更新能力</w:t>
            </w:r>
            <w:r>
              <w:rPr>
                <w:rFonts w:hint="eastAsia" w:cs="宋体"/>
                <w:spacing w:val="-6"/>
                <w:sz w:val="21"/>
                <w:szCs w:val="21"/>
                <w:highlight w:val="none"/>
                <w:lang w:eastAsia="zh-CN"/>
              </w:rPr>
              <w:t>，</w:t>
            </w:r>
            <w:r>
              <w:rPr>
                <w:rFonts w:hint="eastAsia" w:cs="宋体"/>
                <w:spacing w:val="-6"/>
                <w:sz w:val="21"/>
                <w:szCs w:val="21"/>
                <w:highlight w:val="none"/>
                <w:lang w:val="en-US" w:eastAsia="zh-CN"/>
              </w:rPr>
              <w:t>要求满足项目实施要求，有效保障学生学习效率</w:t>
            </w:r>
            <w:r>
              <w:rPr>
                <w:rFonts w:hint="eastAsia" w:ascii="宋体" w:hAnsi="宋体" w:eastAsia="宋体" w:cs="宋体"/>
                <w:spacing w:val="-6"/>
                <w:sz w:val="21"/>
                <w:szCs w:val="21"/>
                <w:highlight w:val="none"/>
              </w:rPr>
              <w:t>。</w:t>
            </w:r>
            <w:r>
              <w:rPr>
                <w:rFonts w:hint="eastAsia" w:ascii="宋体" w:hAnsi="宋体" w:eastAsia="宋体" w:cs="宋体"/>
                <w:spacing w:val="-6"/>
                <w:sz w:val="21"/>
                <w:szCs w:val="21"/>
                <w:highlight w:val="none"/>
                <w:lang w:val="en-US" w:eastAsia="zh-CN"/>
              </w:rPr>
              <w:t>（评分范围：</w:t>
            </w:r>
            <w:r>
              <w:rPr>
                <w:rFonts w:hint="eastAsia" w:cs="宋体"/>
                <w:spacing w:val="-6"/>
                <w:sz w:val="21"/>
                <w:szCs w:val="21"/>
                <w:highlight w:val="none"/>
                <w:lang w:val="en-US" w:eastAsia="zh-CN"/>
              </w:rPr>
              <w:t>4,3</w:t>
            </w:r>
            <w:r>
              <w:rPr>
                <w:rFonts w:hint="eastAsia" w:ascii="宋体" w:hAnsi="宋体" w:eastAsia="宋体" w:cs="宋体"/>
                <w:spacing w:val="-6"/>
                <w:sz w:val="21"/>
                <w:szCs w:val="21"/>
                <w:highlight w:val="none"/>
                <w:lang w:val="en-US" w:eastAsia="zh-CN"/>
              </w:rPr>
              <w:t>,2,1,0）</w:t>
            </w:r>
          </w:p>
        </w:tc>
      </w:tr>
      <w:tr w14:paraId="768FE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vMerge w:val="continue"/>
            <w:vAlign w:val="center"/>
          </w:tcPr>
          <w:p w14:paraId="19CE70BF">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highlight w:val="none"/>
              </w:rPr>
            </w:pPr>
          </w:p>
        </w:tc>
        <w:tc>
          <w:tcPr>
            <w:tcW w:w="682" w:type="dxa"/>
            <w:shd w:val="clear" w:color="auto" w:fill="auto"/>
            <w:vAlign w:val="center"/>
          </w:tcPr>
          <w:p w14:paraId="0580F0BB">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highlight w:val="none"/>
                <w:lang w:val="en-US" w:eastAsia="zh-CN"/>
              </w:rPr>
            </w:pPr>
            <w:r>
              <w:rPr>
                <w:rFonts w:hint="eastAsia" w:cs="宋体"/>
                <w:b/>
                <w:bCs/>
                <w:kern w:val="0"/>
                <w:sz w:val="21"/>
                <w:szCs w:val="21"/>
                <w:highlight w:val="none"/>
                <w:lang w:val="en-US" w:eastAsia="zh-CN"/>
              </w:rPr>
              <w:t>4</w:t>
            </w:r>
          </w:p>
        </w:tc>
        <w:tc>
          <w:tcPr>
            <w:tcW w:w="7071" w:type="dxa"/>
            <w:shd w:val="clear" w:color="auto" w:fill="auto"/>
            <w:vAlign w:val="center"/>
          </w:tcPr>
          <w:p w14:paraId="014624D4">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rPr>
              <w:t>【主观分】</w:t>
            </w:r>
          </w:p>
          <w:p w14:paraId="3BAB6FE2">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highlight w:val="none"/>
                <w:lang w:val="en-US" w:eastAsia="zh-CN"/>
              </w:rPr>
            </w:pPr>
            <w:r>
              <w:rPr>
                <w:rFonts w:hint="eastAsia" w:ascii="宋体" w:hAnsi="宋体" w:eastAsia="宋体" w:cs="宋体"/>
                <w:spacing w:val="-6"/>
                <w:sz w:val="21"/>
                <w:szCs w:val="21"/>
                <w:highlight w:val="none"/>
              </w:rPr>
              <w:t>根据系统总体框架的方案、平台数据运行方案与系统的安全规划方案、关键技术解决、资源整合利用的介绍。</w:t>
            </w:r>
            <w:r>
              <w:rPr>
                <w:rFonts w:hint="eastAsia" w:ascii="宋体" w:hAnsi="宋体" w:eastAsia="宋体" w:cs="宋体"/>
                <w:spacing w:val="-6"/>
                <w:sz w:val="21"/>
                <w:szCs w:val="21"/>
                <w:highlight w:val="none"/>
                <w:lang w:val="en-US" w:eastAsia="zh-CN"/>
              </w:rPr>
              <w:t>（评分范围：4,3,2,1,0）</w:t>
            </w:r>
          </w:p>
        </w:tc>
      </w:tr>
      <w:tr w14:paraId="2E9A0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shd w:val="clear" w:color="auto" w:fill="auto"/>
            <w:vAlign w:val="center"/>
          </w:tcPr>
          <w:p w14:paraId="00CA3FF8">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highlight w:val="none"/>
                <w:lang w:val="en-US" w:eastAsia="zh-CN"/>
              </w:rPr>
            </w:pPr>
            <w:r>
              <w:rPr>
                <w:rFonts w:hint="eastAsia" w:ascii="宋体" w:hAnsi="宋体" w:eastAsia="宋体" w:cs="宋体"/>
                <w:b/>
                <w:bCs/>
                <w:kern w:val="0"/>
                <w:sz w:val="21"/>
                <w:szCs w:val="21"/>
                <w:highlight w:val="none"/>
              </w:rPr>
              <w:t>技术培训</w:t>
            </w:r>
          </w:p>
        </w:tc>
        <w:tc>
          <w:tcPr>
            <w:tcW w:w="682" w:type="dxa"/>
            <w:shd w:val="clear" w:color="auto" w:fill="auto"/>
            <w:vAlign w:val="center"/>
          </w:tcPr>
          <w:p w14:paraId="0AE5619C">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highlight w:val="none"/>
                <w:lang w:val="en-US" w:eastAsia="zh-CN"/>
              </w:rPr>
            </w:pPr>
            <w:r>
              <w:rPr>
                <w:rFonts w:hint="eastAsia" w:cs="宋体"/>
                <w:b/>
                <w:bCs/>
                <w:kern w:val="0"/>
                <w:sz w:val="21"/>
                <w:szCs w:val="21"/>
                <w:highlight w:val="none"/>
                <w:lang w:val="en-US" w:eastAsia="zh-CN"/>
              </w:rPr>
              <w:t>4</w:t>
            </w:r>
          </w:p>
        </w:tc>
        <w:tc>
          <w:tcPr>
            <w:tcW w:w="7071" w:type="dxa"/>
            <w:shd w:val="clear" w:color="auto" w:fill="auto"/>
            <w:vAlign w:val="center"/>
          </w:tcPr>
          <w:p w14:paraId="36D1F2DF">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rPr>
              <w:t>【主观分】</w:t>
            </w:r>
          </w:p>
          <w:p w14:paraId="2048124F">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highlight w:val="none"/>
                <w:lang w:val="en-US" w:eastAsia="zh-CN"/>
              </w:rPr>
            </w:pPr>
            <w:r>
              <w:rPr>
                <w:rFonts w:hint="eastAsia" w:ascii="宋体" w:hAnsi="宋体" w:eastAsia="宋体" w:cs="宋体"/>
                <w:spacing w:val="-6"/>
                <w:sz w:val="21"/>
                <w:szCs w:val="21"/>
                <w:highlight w:val="none"/>
                <w:lang w:val="en-US" w:eastAsia="zh-CN"/>
              </w:rPr>
              <w:t>供应商拟针对本项目提供的技术培训方案，要求方案内容完整合理、培训内容详实、计划安排合理，培训项目能考虑到系统安装前基础培训、安装后的日常维护以及系统软硬件升级。（评分范围：4,3,2,1,0）</w:t>
            </w:r>
          </w:p>
        </w:tc>
      </w:tr>
      <w:tr w14:paraId="66450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shd w:val="clear" w:color="auto" w:fill="auto"/>
            <w:vAlign w:val="center"/>
          </w:tcPr>
          <w:p w14:paraId="5734124A">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highlight w:val="none"/>
                <w:lang w:val="en-US" w:eastAsia="zh-CN"/>
              </w:rPr>
            </w:pPr>
            <w:r>
              <w:rPr>
                <w:rFonts w:hint="eastAsia" w:ascii="宋体" w:hAnsi="宋体" w:eastAsia="宋体" w:cs="宋体"/>
                <w:b/>
                <w:bCs/>
                <w:kern w:val="0"/>
                <w:sz w:val="21"/>
                <w:szCs w:val="21"/>
                <w:highlight w:val="none"/>
              </w:rPr>
              <w:t>合理化建议改进措施</w:t>
            </w:r>
          </w:p>
        </w:tc>
        <w:tc>
          <w:tcPr>
            <w:tcW w:w="682" w:type="dxa"/>
            <w:shd w:val="clear" w:color="auto" w:fill="auto"/>
            <w:vAlign w:val="center"/>
          </w:tcPr>
          <w:p w14:paraId="1A7E8C1A">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highlight w:val="none"/>
                <w:lang w:val="en-US" w:eastAsia="zh-CN"/>
              </w:rPr>
            </w:pPr>
            <w:r>
              <w:rPr>
                <w:rFonts w:hint="eastAsia" w:cs="宋体"/>
                <w:b/>
                <w:bCs/>
                <w:kern w:val="0"/>
                <w:sz w:val="21"/>
                <w:szCs w:val="21"/>
                <w:highlight w:val="none"/>
                <w:lang w:val="en-US" w:eastAsia="zh-CN"/>
              </w:rPr>
              <w:t>4</w:t>
            </w:r>
          </w:p>
        </w:tc>
        <w:tc>
          <w:tcPr>
            <w:tcW w:w="7071" w:type="dxa"/>
            <w:shd w:val="clear" w:color="auto" w:fill="auto"/>
            <w:vAlign w:val="center"/>
          </w:tcPr>
          <w:p w14:paraId="1A78E98C">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rPr>
              <w:t>【主观分】</w:t>
            </w:r>
          </w:p>
          <w:p w14:paraId="7EE194DC">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highlight w:val="none"/>
                <w:lang w:val="en-US" w:eastAsia="zh-CN"/>
              </w:rPr>
            </w:pPr>
            <w:r>
              <w:rPr>
                <w:rFonts w:hint="eastAsia" w:ascii="宋体" w:hAnsi="宋体" w:eastAsia="宋体" w:cs="宋体"/>
                <w:spacing w:val="-6"/>
                <w:sz w:val="21"/>
                <w:szCs w:val="21"/>
                <w:highlight w:val="none"/>
                <w:lang w:val="en-US" w:eastAsia="zh-CN"/>
              </w:rPr>
              <w:t>供应商</w:t>
            </w:r>
            <w:r>
              <w:rPr>
                <w:rFonts w:hint="eastAsia" w:ascii="宋体" w:hAnsi="宋体" w:eastAsia="宋体" w:cs="宋体"/>
                <w:spacing w:val="-6"/>
                <w:sz w:val="21"/>
                <w:szCs w:val="21"/>
                <w:highlight w:val="none"/>
              </w:rPr>
              <w:t>拟针对本项目实施结合自身以往工作经验及实施案例提供合理化建议，要求建议内容具备针对性，有利于采购人项目实施。（评分范围：</w:t>
            </w:r>
            <w:r>
              <w:rPr>
                <w:rFonts w:hint="eastAsia" w:ascii="宋体" w:hAnsi="宋体" w:eastAsia="宋体" w:cs="宋体"/>
                <w:spacing w:val="-6"/>
                <w:sz w:val="21"/>
                <w:szCs w:val="21"/>
                <w:highlight w:val="none"/>
                <w:lang w:val="en-US" w:eastAsia="zh-CN"/>
              </w:rPr>
              <w:t>4,3,2,1,0</w:t>
            </w:r>
            <w:r>
              <w:rPr>
                <w:rFonts w:hint="eastAsia" w:ascii="宋体" w:hAnsi="宋体" w:eastAsia="宋体" w:cs="宋体"/>
                <w:spacing w:val="-6"/>
                <w:sz w:val="21"/>
                <w:szCs w:val="21"/>
                <w:highlight w:val="none"/>
              </w:rPr>
              <w:t>）</w:t>
            </w:r>
          </w:p>
        </w:tc>
      </w:tr>
      <w:bookmarkEnd w:id="83"/>
      <w:tr w14:paraId="77BDA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1745" w:type="dxa"/>
            <w:shd w:val="clear" w:color="auto" w:fill="auto"/>
            <w:vAlign w:val="center"/>
          </w:tcPr>
          <w:p w14:paraId="30FCCDB4">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宋体" w:hAnsi="宋体" w:eastAsia="宋体" w:cs="宋体"/>
                <w:b/>
                <w:bCs/>
                <w:kern w:val="0"/>
                <w:sz w:val="21"/>
                <w:szCs w:val="21"/>
                <w:lang w:val="en-US" w:eastAsia="zh-CN"/>
              </w:rPr>
            </w:pPr>
            <w:r>
              <w:rPr>
                <w:rFonts w:hint="eastAsia" w:ascii="宋体" w:hAnsi="宋体" w:eastAsia="宋体" w:cs="宋体"/>
                <w:b/>
                <w:bCs/>
                <w:kern w:val="0"/>
                <w:sz w:val="21"/>
                <w:szCs w:val="21"/>
                <w:lang w:val="en-US" w:eastAsia="zh-CN"/>
              </w:rPr>
              <w:t>演示</w:t>
            </w:r>
          </w:p>
        </w:tc>
        <w:tc>
          <w:tcPr>
            <w:tcW w:w="682" w:type="dxa"/>
            <w:shd w:val="clear" w:color="auto" w:fill="auto"/>
            <w:vAlign w:val="center"/>
          </w:tcPr>
          <w:p w14:paraId="009398FF">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default" w:ascii="宋体" w:hAnsi="宋体" w:eastAsia="宋体" w:cs="宋体"/>
                <w:b/>
                <w:bCs/>
                <w:kern w:val="0"/>
                <w:sz w:val="21"/>
                <w:szCs w:val="21"/>
                <w:lang w:val="en-US" w:eastAsia="zh-CN"/>
              </w:rPr>
            </w:pPr>
            <w:r>
              <w:rPr>
                <w:rFonts w:hint="eastAsia" w:cs="宋体"/>
                <w:b/>
                <w:bCs/>
                <w:kern w:val="0"/>
                <w:sz w:val="21"/>
                <w:szCs w:val="21"/>
                <w:lang w:val="en-US" w:eastAsia="zh-CN"/>
              </w:rPr>
              <w:t>10</w:t>
            </w:r>
          </w:p>
        </w:tc>
        <w:tc>
          <w:tcPr>
            <w:tcW w:w="7071" w:type="dxa"/>
            <w:shd w:val="clear" w:color="auto" w:fill="auto"/>
            <w:vAlign w:val="center"/>
          </w:tcPr>
          <w:p w14:paraId="3304A7D5">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rPr>
            </w:pPr>
            <w:r>
              <w:rPr>
                <w:rFonts w:hint="eastAsia" w:ascii="宋体" w:hAnsi="宋体" w:eastAsia="宋体" w:cs="宋体"/>
                <w:spacing w:val="-6"/>
                <w:sz w:val="21"/>
                <w:szCs w:val="21"/>
              </w:rPr>
              <w:t>【主观分】</w:t>
            </w:r>
          </w:p>
          <w:p w14:paraId="396748DC">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rPr>
            </w:pPr>
            <w:r>
              <w:rPr>
                <w:rFonts w:hint="eastAsia" w:ascii="宋体" w:hAnsi="宋体" w:eastAsia="宋体" w:cs="宋体"/>
                <w:spacing w:val="-6"/>
                <w:sz w:val="21"/>
                <w:szCs w:val="21"/>
              </w:rPr>
              <w:t>供应商需提供软件demo或类似项目真实平台的演示，</w:t>
            </w:r>
            <w:r>
              <w:rPr>
                <w:rFonts w:hint="eastAsia" w:cs="宋体"/>
                <w:spacing w:val="-6"/>
                <w:sz w:val="21"/>
                <w:szCs w:val="21"/>
                <w:lang w:val="en-US" w:eastAsia="zh-CN"/>
              </w:rPr>
              <w:t>演示时长不超过10分钟，</w:t>
            </w:r>
            <w:r>
              <w:rPr>
                <w:rFonts w:hint="eastAsia" w:ascii="宋体" w:hAnsi="宋体" w:eastAsia="宋体" w:cs="宋体"/>
                <w:spacing w:val="-6"/>
                <w:sz w:val="21"/>
                <w:szCs w:val="21"/>
              </w:rPr>
              <w:t>具体演示要求如下：</w:t>
            </w:r>
          </w:p>
          <w:p w14:paraId="45C07097">
            <w:pPr>
              <w:keepNext w:val="0"/>
              <w:keepLines w:val="0"/>
              <w:pageBreakBefore w:val="0"/>
              <w:widowControl w:val="0"/>
              <w:numPr>
                <w:ilvl w:val="0"/>
                <w:numId w:val="0"/>
              </w:numPr>
              <w:kinsoku/>
              <w:wordWrap/>
              <w:overflowPunct/>
              <w:topLinePunct w:val="0"/>
              <w:autoSpaceDE/>
              <w:autoSpaceDN/>
              <w:bidi w:val="0"/>
              <w:spacing w:line="288" w:lineRule="auto"/>
              <w:textAlignment w:val="auto"/>
              <w:rPr>
                <w:rFonts w:hint="eastAsia" w:ascii="宋体" w:hAnsi="宋体" w:eastAsia="宋体" w:cs="宋体"/>
                <w:b/>
                <w:bCs/>
                <w:spacing w:val="-6"/>
                <w:sz w:val="21"/>
                <w:szCs w:val="21"/>
                <w:lang w:val="en-US" w:eastAsia="zh-CN"/>
              </w:rPr>
            </w:pPr>
            <w:r>
              <w:rPr>
                <w:rFonts w:hint="eastAsia" w:ascii="宋体" w:hAnsi="宋体" w:eastAsia="宋体" w:cs="宋体"/>
                <w:b/>
                <w:bCs/>
                <w:spacing w:val="-6"/>
                <w:kern w:val="2"/>
                <w:sz w:val="21"/>
                <w:szCs w:val="21"/>
                <w:lang w:val="en-US" w:eastAsia="zh-CN" w:bidi="ar-SA"/>
              </w:rPr>
              <w:t>1</w:t>
            </w:r>
            <w:r>
              <w:rPr>
                <w:rFonts w:hint="eastAsia" w:cs="宋体"/>
                <w:b/>
                <w:bCs/>
                <w:spacing w:val="-6"/>
                <w:kern w:val="2"/>
                <w:sz w:val="21"/>
                <w:szCs w:val="21"/>
                <w:lang w:val="en-US" w:eastAsia="zh-CN" w:bidi="ar-SA"/>
              </w:rPr>
              <w:t>.</w:t>
            </w:r>
            <w:r>
              <w:rPr>
                <w:rFonts w:hint="eastAsia" w:ascii="宋体" w:hAnsi="宋体" w:eastAsia="宋体" w:cs="宋体"/>
                <w:b/>
                <w:bCs/>
                <w:spacing w:val="-6"/>
                <w:sz w:val="21"/>
                <w:szCs w:val="21"/>
                <w:lang w:val="en-US" w:eastAsia="zh-CN"/>
              </w:rPr>
              <w:t>基础数据管理：</w:t>
            </w:r>
          </w:p>
          <w:p w14:paraId="62839359">
            <w:pPr>
              <w:adjustRightInd w:val="0"/>
              <w:snapToGrid w:val="0"/>
              <w:spacing w:line="288" w:lineRule="auto"/>
              <w:rPr>
                <w:rFonts w:hint="eastAsia" w:ascii="宋体" w:hAnsi="宋体" w:eastAsia="宋体" w:cs="宋体"/>
                <w:sz w:val="21"/>
                <w:szCs w:val="21"/>
                <w:highlight w:val="none"/>
                <w:lang w:val="en-US" w:eastAsia="zh-CN"/>
              </w:rPr>
            </w:pPr>
            <w:r>
              <w:rPr>
                <w:rFonts w:hint="eastAsia" w:ascii="宋体" w:hAnsi="宋体" w:eastAsia="宋体" w:cs="Times New Roman"/>
                <w:sz w:val="21"/>
                <w:szCs w:val="21"/>
                <w:highlight w:val="none"/>
                <w:lang w:val="en-US" w:eastAsia="zh-CN"/>
              </w:rPr>
              <w:t>（</w:t>
            </w:r>
            <w:r>
              <w:rPr>
                <w:rFonts w:hint="eastAsia" w:cs="Times New Roman"/>
                <w:sz w:val="21"/>
                <w:szCs w:val="21"/>
                <w:highlight w:val="none"/>
                <w:lang w:val="en-US" w:eastAsia="zh-CN"/>
              </w:rPr>
              <w:t>1</w:t>
            </w:r>
            <w:r>
              <w:rPr>
                <w:rFonts w:hint="eastAsia" w:ascii="宋体" w:hAnsi="宋体" w:eastAsia="宋体" w:cs="Times New Roman"/>
                <w:sz w:val="21"/>
                <w:szCs w:val="21"/>
                <w:highlight w:val="none"/>
                <w:lang w:val="en-US" w:eastAsia="zh-CN"/>
              </w:rPr>
              <w:t>）</w:t>
            </w:r>
            <w:r>
              <w:rPr>
                <w:rFonts w:hint="eastAsia" w:ascii="宋体" w:hAnsi="宋体" w:eastAsia="宋体" w:cs="宋体"/>
                <w:sz w:val="21"/>
                <w:szCs w:val="21"/>
                <w:highlight w:val="none"/>
                <w:lang w:val="en-US" w:eastAsia="zh-CN"/>
              </w:rPr>
              <w:t>支持开启防录屏安全设置，防录屏必须同时包含开启动态水印、禁止回放下载、禁止 APP录屏， 自定义水印尺寸和不透明度，可预览查看课程视频中水印动态。</w:t>
            </w:r>
          </w:p>
          <w:p w14:paraId="67C4018E">
            <w:pPr>
              <w:adjustRightInd w:val="0"/>
              <w:snapToGrid w:val="0"/>
              <w:spacing w:line="288" w:lineRule="auto"/>
              <w:rPr>
                <w:rFonts w:hint="eastAsia" w:ascii="宋体" w:hAnsi="宋体" w:eastAsia="宋体" w:cs="Times New Roman"/>
                <w:sz w:val="21"/>
                <w:szCs w:val="21"/>
                <w:highlight w:val="none"/>
                <w:lang w:val="en-US" w:eastAsia="zh-CN"/>
              </w:rPr>
            </w:pPr>
            <w:r>
              <w:rPr>
                <w:rFonts w:hint="eastAsia" w:ascii="宋体" w:hAnsi="宋体" w:eastAsia="宋体" w:cs="Times New Roman"/>
                <w:sz w:val="21"/>
                <w:szCs w:val="21"/>
                <w:highlight w:val="none"/>
                <w:lang w:val="en-US" w:eastAsia="zh-CN"/>
              </w:rPr>
              <w:t>（</w:t>
            </w:r>
            <w:r>
              <w:rPr>
                <w:rFonts w:hint="eastAsia" w:cs="Times New Roman"/>
                <w:sz w:val="21"/>
                <w:szCs w:val="21"/>
                <w:highlight w:val="none"/>
                <w:lang w:val="en-US" w:eastAsia="zh-CN"/>
              </w:rPr>
              <w:t>2</w:t>
            </w:r>
            <w:r>
              <w:rPr>
                <w:rFonts w:hint="eastAsia" w:ascii="宋体" w:hAnsi="宋体" w:eastAsia="宋体" w:cs="Times New Roman"/>
                <w:sz w:val="21"/>
                <w:szCs w:val="21"/>
                <w:highlight w:val="none"/>
                <w:lang w:val="en-US" w:eastAsia="zh-CN"/>
              </w:rPr>
              <w:t>）支持自定义选择角色和老师赋予紧急终止直播权限。</w:t>
            </w:r>
          </w:p>
          <w:p w14:paraId="664E42DB">
            <w:pPr>
              <w:adjustRightInd w:val="0"/>
              <w:snapToGrid w:val="0"/>
              <w:spacing w:line="288" w:lineRule="auto"/>
              <w:rPr>
                <w:rFonts w:hint="eastAsia" w:ascii="宋体" w:hAnsi="宋体" w:eastAsia="宋体" w:cs="Times New Roman"/>
                <w:b w:val="0"/>
                <w:bCs w:val="0"/>
                <w:sz w:val="21"/>
                <w:szCs w:val="21"/>
                <w:highlight w:val="none"/>
                <w:lang w:val="en-US" w:eastAsia="zh-CN"/>
              </w:rPr>
            </w:pPr>
            <w:r>
              <w:rPr>
                <w:rFonts w:hint="eastAsia" w:cs="Times New Roman"/>
                <w:sz w:val="21"/>
                <w:szCs w:val="21"/>
                <w:highlight w:val="none"/>
                <w:lang w:val="en-US" w:eastAsia="zh-CN"/>
              </w:rPr>
              <w:t>（3）</w:t>
            </w:r>
            <w:r>
              <w:rPr>
                <w:rFonts w:hint="eastAsia" w:ascii="宋体" w:hAnsi="宋体" w:eastAsia="宋体" w:cs="Times New Roman"/>
                <w:sz w:val="21"/>
                <w:szCs w:val="21"/>
                <w:highlight w:val="none"/>
                <w:lang w:val="en-US" w:eastAsia="zh-CN"/>
              </w:rPr>
              <w:t>支持学生隐私信息管理，添加提取任务，支持提取类型选择，类型包括隐私信息导出和学生照片下载，自定义选择提取字段和数据范围，提取任务必须输入用途。</w:t>
            </w:r>
          </w:p>
          <w:p w14:paraId="6ED41A69">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b/>
                <w:bCs/>
                <w:sz w:val="21"/>
                <w:szCs w:val="21"/>
                <w:highlight w:val="none"/>
                <w:lang w:val="en-US" w:eastAsia="zh-CN"/>
              </w:rPr>
            </w:pPr>
            <w:r>
              <w:rPr>
                <w:rFonts w:hint="eastAsia" w:cs="宋体"/>
                <w:b/>
                <w:bCs/>
                <w:spacing w:val="-6"/>
                <w:sz w:val="21"/>
                <w:szCs w:val="21"/>
                <w:lang w:val="en-US" w:eastAsia="zh-CN"/>
              </w:rPr>
              <w:t>2.</w:t>
            </w:r>
            <w:r>
              <w:rPr>
                <w:rFonts w:hint="eastAsia" w:ascii="宋体" w:hAnsi="宋体" w:eastAsia="宋体" w:cs="宋体"/>
                <w:b/>
                <w:bCs/>
                <w:sz w:val="21"/>
                <w:szCs w:val="21"/>
                <w:lang w:val="en-US" w:eastAsia="zh-CN"/>
              </w:rPr>
              <w:t>教</w:t>
            </w:r>
            <w:r>
              <w:rPr>
                <w:rFonts w:hint="eastAsia" w:ascii="宋体" w:hAnsi="宋体" w:eastAsia="宋体" w:cs="宋体"/>
                <w:b/>
                <w:bCs/>
                <w:sz w:val="21"/>
                <w:szCs w:val="21"/>
                <w:highlight w:val="none"/>
                <w:lang w:val="en-US" w:eastAsia="zh-CN"/>
              </w:rPr>
              <w:t>学管理</w:t>
            </w:r>
          </w:p>
          <w:p w14:paraId="5E8D140B">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rPr>
              <w:t>支持管理员设置得分规则，包括课程视频、课程作业、讨论（发表或回复讨论权重）、直播录播观看、期末考试、面授考勤等分值。</w:t>
            </w:r>
          </w:p>
          <w:p w14:paraId="56510E44">
            <w:pPr>
              <w:pageBreakBefore w:val="0"/>
              <w:widowControl w:val="0"/>
              <w:numPr>
                <w:ilvl w:val="0"/>
                <w:numId w:val="0"/>
              </w:numPr>
              <w:kinsoku/>
              <w:wordWrap/>
              <w:overflowPunct/>
              <w:topLinePunct w:val="0"/>
              <w:autoSpaceDE/>
              <w:autoSpaceDN/>
              <w:bidi w:val="0"/>
              <w:adjustRightInd w:val="0"/>
              <w:snapToGrid w:val="0"/>
              <w:spacing w:before="0" w:beforeLines="0" w:after="0" w:afterLines="0" w:line="288" w:lineRule="auto"/>
              <w:ind w:left="0" w:leftChars="0" w:firstLine="0" w:firstLineChars="0"/>
              <w:textAlignment w:val="auto"/>
              <w:outlineLvl w:val="9"/>
              <w:rPr>
                <w:rFonts w:hint="eastAsia" w:ascii="宋体" w:hAnsi="宋体" w:eastAsia="宋体" w:cs="宋体"/>
                <w:b/>
                <w:bCs w:val="0"/>
                <w:sz w:val="21"/>
                <w:szCs w:val="21"/>
                <w:highlight w:val="none"/>
                <w:lang w:val="en-US" w:eastAsia="zh-Hans"/>
              </w:rPr>
            </w:pPr>
            <w:r>
              <w:rPr>
                <w:rFonts w:hint="eastAsia" w:ascii="宋体" w:hAnsi="宋体" w:eastAsia="宋体" w:cs="宋体"/>
                <w:b/>
                <w:bCs w:val="0"/>
                <w:kern w:val="2"/>
                <w:sz w:val="21"/>
                <w:szCs w:val="21"/>
                <w:highlight w:val="none"/>
                <w:lang w:val="en-US" w:eastAsia="zh-CN" w:bidi="ar-SA"/>
              </w:rPr>
              <w:t>3</w:t>
            </w:r>
            <w:r>
              <w:rPr>
                <w:rFonts w:hint="eastAsia" w:cs="宋体"/>
                <w:b/>
                <w:bCs w:val="0"/>
                <w:kern w:val="2"/>
                <w:sz w:val="21"/>
                <w:szCs w:val="21"/>
                <w:highlight w:val="none"/>
                <w:lang w:val="en-US" w:eastAsia="zh-CN" w:bidi="ar-SA"/>
              </w:rPr>
              <w:t>.</w:t>
            </w:r>
            <w:r>
              <w:rPr>
                <w:rFonts w:hint="eastAsia" w:ascii="宋体" w:hAnsi="宋体" w:eastAsia="宋体" w:cs="宋体"/>
                <w:b/>
                <w:bCs w:val="0"/>
                <w:sz w:val="21"/>
                <w:szCs w:val="21"/>
                <w:highlight w:val="none"/>
                <w:lang w:val="en-US" w:eastAsia="zh-Hans"/>
              </w:rPr>
              <w:t>教务管理</w:t>
            </w:r>
          </w:p>
          <w:p w14:paraId="0873B232">
            <w:pPr>
              <w:adjustRightInd w:val="0"/>
              <w:snapToGrid w:val="0"/>
              <w:spacing w:line="288" w:lineRule="auto"/>
              <w:ind w:firstLine="0" w:firstLineChars="0"/>
              <w:rPr>
                <w:rFonts w:hint="eastAsia" w:ascii="宋体" w:hAnsi="宋体" w:eastAsia="宋体" w:cs="宋体"/>
                <w:snapToGrid w:val="0"/>
                <w:kern w:val="21"/>
                <w:sz w:val="21"/>
                <w:szCs w:val="21"/>
                <w:highlight w:val="none"/>
              </w:rPr>
            </w:pPr>
            <w:r>
              <w:rPr>
                <w:rFonts w:hint="eastAsia" w:ascii="宋体" w:hAnsi="宋体" w:eastAsia="宋体" w:cs="宋体"/>
                <w:snapToGrid w:val="0"/>
                <w:kern w:val="21"/>
                <w:sz w:val="21"/>
                <w:szCs w:val="21"/>
                <w:highlight w:val="none"/>
                <w:lang w:eastAsia="zh-Hans"/>
              </w:rPr>
              <w:t>支持</w:t>
            </w:r>
            <w:r>
              <w:rPr>
                <w:rFonts w:hint="eastAsia" w:ascii="宋体" w:hAnsi="宋体" w:eastAsia="宋体" w:cs="宋体"/>
                <w:snapToGrid w:val="0"/>
                <w:kern w:val="21"/>
                <w:sz w:val="21"/>
                <w:szCs w:val="21"/>
                <w:highlight w:val="none"/>
              </w:rPr>
              <w:t>线上考试管理人脸识别、线上巡考；支持监考警告、强行收卷；支持手动抓拍学生实时画面；支持查看考生系统异常记录，支持人工记录考生异常行为，支持批量导出考试监管信息。</w:t>
            </w:r>
          </w:p>
          <w:p w14:paraId="42755CB1">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288" w:lineRule="auto"/>
              <w:textAlignment w:val="auto"/>
              <w:outlineLvl w:val="9"/>
              <w:rPr>
                <w:rFonts w:hint="eastAsia" w:ascii="宋体" w:hAnsi="宋体" w:eastAsia="宋体" w:cs="宋体"/>
                <w:b/>
                <w:bCs w:val="0"/>
                <w:sz w:val="21"/>
                <w:szCs w:val="21"/>
                <w:highlight w:val="none"/>
                <w:lang w:val="en-US" w:eastAsia="zh-CN"/>
              </w:rPr>
            </w:pPr>
            <w:r>
              <w:rPr>
                <w:rFonts w:hint="eastAsia" w:cs="宋体"/>
                <w:b/>
                <w:bCs w:val="0"/>
                <w:kern w:val="2"/>
                <w:sz w:val="21"/>
                <w:szCs w:val="21"/>
                <w:highlight w:val="none"/>
                <w:lang w:val="en-US" w:eastAsia="zh-CN" w:bidi="ar-SA"/>
              </w:rPr>
              <w:t>4</w:t>
            </w:r>
            <w:r>
              <w:rPr>
                <w:rFonts w:hint="eastAsia" w:ascii="宋体" w:hAnsi="宋体" w:eastAsia="宋体" w:cs="宋体"/>
                <w:b/>
                <w:bCs w:val="0"/>
                <w:kern w:val="2"/>
                <w:sz w:val="21"/>
                <w:szCs w:val="21"/>
                <w:highlight w:val="none"/>
                <w:lang w:val="en-US" w:eastAsia="zh-CN" w:bidi="ar-SA"/>
              </w:rPr>
              <w:t>.</w:t>
            </w:r>
            <w:r>
              <w:rPr>
                <w:rFonts w:hint="eastAsia" w:ascii="宋体" w:hAnsi="宋体" w:eastAsia="宋体" w:cs="宋体"/>
                <w:b/>
                <w:bCs w:val="0"/>
                <w:sz w:val="21"/>
                <w:szCs w:val="21"/>
                <w:highlight w:val="none"/>
                <w:lang w:val="en-US" w:eastAsia="zh-CN"/>
              </w:rPr>
              <w:t>教学统计</w:t>
            </w:r>
            <w:r>
              <w:rPr>
                <w:rFonts w:hint="eastAsia" w:ascii="宋体" w:hAnsi="宋体" w:eastAsia="宋体" w:cs="宋体"/>
                <w:b/>
                <w:bCs w:val="0"/>
                <w:sz w:val="21"/>
                <w:szCs w:val="21"/>
                <w:highlight w:val="none"/>
                <w:lang w:val="en-US" w:eastAsia="zh-Hans"/>
              </w:rPr>
              <w:t>管理</w:t>
            </w:r>
          </w:p>
          <w:p w14:paraId="5E7B7F63">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lang w:val="en-US" w:eastAsia="zh-CN"/>
              </w:rPr>
              <w:t>数据统计看板：统计看板包括学生地域分布图看板、教学点地域分布图看板、办学规模看板；支持添加统计看板，可选择可用单位、工作范围。</w:t>
            </w:r>
          </w:p>
          <w:p w14:paraId="13293613">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b/>
                <w:bCs w:val="0"/>
                <w:sz w:val="21"/>
                <w:szCs w:val="21"/>
                <w:highlight w:val="none"/>
                <w:lang w:val="en-US" w:eastAsia="zh-CN"/>
              </w:rPr>
            </w:pPr>
            <w:r>
              <w:rPr>
                <w:rFonts w:hint="eastAsia" w:cs="宋体"/>
                <w:b/>
                <w:bCs w:val="0"/>
                <w:kern w:val="2"/>
                <w:sz w:val="21"/>
                <w:szCs w:val="21"/>
                <w:highlight w:val="none"/>
                <w:lang w:val="en-US" w:eastAsia="zh-CN" w:bidi="ar-SA"/>
              </w:rPr>
              <w:t>5</w:t>
            </w:r>
            <w:r>
              <w:rPr>
                <w:rFonts w:hint="eastAsia" w:ascii="宋体" w:hAnsi="宋体" w:eastAsia="宋体" w:cs="宋体"/>
                <w:b/>
                <w:bCs w:val="0"/>
                <w:kern w:val="2"/>
                <w:sz w:val="21"/>
                <w:szCs w:val="21"/>
                <w:highlight w:val="none"/>
                <w:lang w:val="en-US" w:eastAsia="zh-CN" w:bidi="ar-SA"/>
              </w:rPr>
              <w:t>.</w:t>
            </w:r>
            <w:r>
              <w:rPr>
                <w:rFonts w:hint="eastAsia" w:ascii="宋体" w:hAnsi="宋体" w:eastAsia="宋体" w:cs="宋体"/>
                <w:b/>
                <w:bCs w:val="0"/>
                <w:sz w:val="21"/>
                <w:szCs w:val="21"/>
                <w:highlight w:val="none"/>
                <w:lang w:val="en-US" w:eastAsia="zh-CN"/>
              </w:rPr>
              <w:t>督导评教</w:t>
            </w:r>
          </w:p>
          <w:p w14:paraId="6BCFB55F">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rPr>
              <w:t>（</w:t>
            </w:r>
            <w:r>
              <w:rPr>
                <w:rFonts w:hint="eastAsia" w:cs="宋体"/>
                <w:spacing w:val="-6"/>
                <w:sz w:val="21"/>
                <w:szCs w:val="21"/>
                <w:highlight w:val="none"/>
                <w:lang w:val="en-US" w:eastAsia="zh-CN"/>
              </w:rPr>
              <w:t>1</w:t>
            </w:r>
            <w:r>
              <w:rPr>
                <w:rFonts w:hint="eastAsia" w:ascii="宋体" w:hAnsi="宋体" w:eastAsia="宋体" w:cs="宋体"/>
                <w:spacing w:val="-6"/>
                <w:sz w:val="21"/>
                <w:szCs w:val="21"/>
                <w:highlight w:val="none"/>
              </w:rPr>
              <w:t>）</w:t>
            </w:r>
            <w:r>
              <w:rPr>
                <w:rFonts w:hint="eastAsia" w:ascii="宋体" w:hAnsi="宋体" w:eastAsia="宋体" w:cs="宋体"/>
                <w:spacing w:val="-6"/>
                <w:sz w:val="21"/>
                <w:szCs w:val="21"/>
                <w:highlight w:val="none"/>
                <w:lang w:val="en-US" w:eastAsia="zh-CN"/>
              </w:rPr>
              <w:t>督导评教模块支持设置督导范围、督导次数、申请审核、评教统计分析。</w:t>
            </w:r>
          </w:p>
          <w:p w14:paraId="69AB87F8">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highlight w:val="none"/>
              </w:rPr>
            </w:pPr>
            <w:r>
              <w:rPr>
                <w:rFonts w:hint="eastAsia" w:cs="宋体"/>
                <w:spacing w:val="-6"/>
                <w:sz w:val="21"/>
                <w:szCs w:val="21"/>
                <w:highlight w:val="none"/>
                <w:lang w:val="en-US" w:eastAsia="zh-CN"/>
              </w:rPr>
              <w:t>（2）支</w:t>
            </w:r>
            <w:r>
              <w:rPr>
                <w:rFonts w:hint="eastAsia" w:ascii="宋体" w:hAnsi="宋体" w:eastAsia="宋体" w:cs="宋体"/>
                <w:spacing w:val="-6"/>
                <w:sz w:val="21"/>
                <w:szCs w:val="21"/>
                <w:highlight w:val="none"/>
              </w:rPr>
              <w:t>持自定义选择被评教师是否可查看评教结果，开启后被评教师可以收到通知查看督导结果。支持督导评课次数统计，按学期汇总各个督导的应督导次数和已督导次数数据，帮助督导管理员了解督导的工作量和完成情况。</w:t>
            </w:r>
          </w:p>
          <w:p w14:paraId="35A362DD">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b/>
                <w:bCs/>
                <w:spacing w:val="-6"/>
                <w:sz w:val="21"/>
                <w:szCs w:val="21"/>
                <w:highlight w:val="none"/>
              </w:rPr>
            </w:pPr>
            <w:r>
              <w:rPr>
                <w:rFonts w:hint="eastAsia" w:cs="宋体"/>
                <w:b/>
                <w:bCs/>
                <w:spacing w:val="-6"/>
                <w:sz w:val="21"/>
                <w:szCs w:val="21"/>
                <w:highlight w:val="none"/>
                <w:lang w:val="en-US" w:eastAsia="zh-CN"/>
              </w:rPr>
              <w:t>6.</w:t>
            </w:r>
            <w:r>
              <w:rPr>
                <w:rFonts w:hint="eastAsia" w:ascii="宋体" w:hAnsi="宋体" w:eastAsia="宋体" w:cs="宋体"/>
                <w:b/>
                <w:bCs/>
                <w:spacing w:val="-6"/>
                <w:sz w:val="21"/>
                <w:szCs w:val="21"/>
                <w:highlight w:val="none"/>
              </w:rPr>
              <w:t>项目管理</w:t>
            </w:r>
          </w:p>
          <w:p w14:paraId="033D7494">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highlight w:val="none"/>
              </w:rPr>
            </w:pPr>
            <w:r>
              <w:rPr>
                <w:rFonts w:hint="eastAsia" w:ascii="宋体" w:hAnsi="宋体" w:eastAsia="宋体" w:cs="宋体"/>
                <w:spacing w:val="-6"/>
                <w:sz w:val="21"/>
                <w:szCs w:val="21"/>
                <w:highlight w:val="none"/>
              </w:rPr>
              <w:t>支持填写项目申报信息，信息包括项目名称、项目类型、预计培训人数、教学模式、合作单位名称、培训时间等。</w:t>
            </w:r>
          </w:p>
          <w:p w14:paraId="05F9BADC">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b/>
                <w:bCs/>
                <w:spacing w:val="-6"/>
                <w:sz w:val="21"/>
                <w:szCs w:val="21"/>
                <w:highlight w:val="none"/>
                <w:lang w:eastAsia="zh-CN"/>
              </w:rPr>
            </w:pPr>
            <w:r>
              <w:rPr>
                <w:rFonts w:hint="eastAsia" w:cs="宋体"/>
                <w:b/>
                <w:bCs/>
                <w:spacing w:val="-6"/>
                <w:sz w:val="21"/>
                <w:szCs w:val="21"/>
                <w:highlight w:val="none"/>
                <w:lang w:val="en-US" w:eastAsia="zh-CN"/>
              </w:rPr>
              <w:t>7.</w:t>
            </w:r>
            <w:r>
              <w:rPr>
                <w:rFonts w:hint="eastAsia" w:ascii="宋体" w:hAnsi="宋体" w:eastAsia="宋体" w:cs="宋体"/>
                <w:b/>
                <w:bCs/>
                <w:spacing w:val="-6"/>
                <w:sz w:val="21"/>
                <w:szCs w:val="21"/>
                <w:highlight w:val="none"/>
                <w:lang w:eastAsia="zh-CN"/>
              </w:rPr>
              <w:t>证书管理</w:t>
            </w:r>
          </w:p>
          <w:p w14:paraId="01F3BDBD">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highlight w:val="none"/>
                <w:lang w:eastAsia="zh-CN"/>
              </w:rPr>
            </w:pPr>
            <w:r>
              <w:rPr>
                <w:rFonts w:hint="eastAsia" w:ascii="宋体" w:hAnsi="宋体" w:eastAsia="宋体" w:cs="宋体"/>
                <w:spacing w:val="-6"/>
                <w:sz w:val="21"/>
                <w:szCs w:val="21"/>
                <w:highlight w:val="none"/>
                <w:lang w:eastAsia="zh-CN"/>
              </w:rPr>
              <w:t>证书编码设定：支持自定义证书编码规则，可以自由组合编码设定的条件。</w:t>
            </w:r>
          </w:p>
          <w:p w14:paraId="63D482AC">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b/>
                <w:bCs/>
                <w:spacing w:val="-6"/>
                <w:sz w:val="21"/>
                <w:szCs w:val="21"/>
                <w:highlight w:val="none"/>
                <w:lang w:eastAsia="zh-CN"/>
              </w:rPr>
            </w:pPr>
            <w:r>
              <w:rPr>
                <w:rFonts w:hint="eastAsia" w:ascii="宋体" w:hAnsi="宋体" w:eastAsia="宋体" w:cs="宋体"/>
                <w:b/>
                <w:bCs/>
                <w:spacing w:val="-6"/>
                <w:sz w:val="21"/>
                <w:szCs w:val="21"/>
                <w:highlight w:val="none"/>
                <w:lang w:eastAsia="zh-CN"/>
              </w:rPr>
              <w:t>本项共计1</w:t>
            </w:r>
            <w:r>
              <w:rPr>
                <w:rFonts w:hint="eastAsia" w:cs="宋体"/>
                <w:b/>
                <w:bCs/>
                <w:spacing w:val="-6"/>
                <w:sz w:val="21"/>
                <w:szCs w:val="21"/>
                <w:highlight w:val="none"/>
                <w:lang w:val="en-US" w:eastAsia="zh-CN"/>
              </w:rPr>
              <w:t>0</w:t>
            </w:r>
            <w:r>
              <w:rPr>
                <w:rFonts w:hint="eastAsia" w:ascii="宋体" w:hAnsi="宋体" w:eastAsia="宋体" w:cs="宋体"/>
                <w:b/>
                <w:bCs/>
                <w:spacing w:val="-6"/>
                <w:sz w:val="21"/>
                <w:szCs w:val="21"/>
                <w:highlight w:val="none"/>
                <w:lang w:eastAsia="zh-CN"/>
              </w:rPr>
              <w:t>项演示，每项演示内容满足需求，界面友好，运行流程、未卡顿。</w:t>
            </w:r>
          </w:p>
          <w:p w14:paraId="411177F6">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b/>
                <w:bCs/>
                <w:spacing w:val="-6"/>
                <w:sz w:val="21"/>
                <w:szCs w:val="21"/>
                <w:highlight w:val="none"/>
                <w:lang w:eastAsia="zh-CN"/>
              </w:rPr>
            </w:pPr>
            <w:r>
              <w:rPr>
                <w:rFonts w:hint="eastAsia" w:ascii="宋体" w:hAnsi="宋体" w:eastAsia="宋体" w:cs="宋体"/>
                <w:b/>
                <w:bCs/>
                <w:spacing w:val="-6"/>
                <w:sz w:val="21"/>
                <w:szCs w:val="21"/>
                <w:highlight w:val="none"/>
                <w:lang w:eastAsia="zh-CN"/>
              </w:rPr>
              <w:t>（每项评分范围：</w:t>
            </w:r>
            <w:r>
              <w:rPr>
                <w:rFonts w:hint="eastAsia" w:cs="宋体"/>
                <w:b/>
                <w:bCs/>
                <w:spacing w:val="-6"/>
                <w:sz w:val="21"/>
                <w:szCs w:val="21"/>
                <w:highlight w:val="none"/>
                <w:lang w:val="en-US" w:eastAsia="zh-CN"/>
              </w:rPr>
              <w:t>1</w:t>
            </w:r>
            <w:r>
              <w:rPr>
                <w:rFonts w:hint="eastAsia" w:ascii="宋体" w:hAnsi="宋体" w:eastAsia="宋体" w:cs="宋体"/>
                <w:b/>
                <w:bCs/>
                <w:spacing w:val="-6"/>
                <w:sz w:val="21"/>
                <w:szCs w:val="21"/>
                <w:highlight w:val="none"/>
                <w:lang w:eastAsia="zh-CN"/>
              </w:rPr>
              <w:t>,0.</w:t>
            </w:r>
            <w:r>
              <w:rPr>
                <w:rFonts w:hint="eastAsia" w:cs="宋体"/>
                <w:b/>
                <w:bCs/>
                <w:spacing w:val="-6"/>
                <w:sz w:val="21"/>
                <w:szCs w:val="21"/>
                <w:highlight w:val="none"/>
                <w:lang w:val="en-US" w:eastAsia="zh-CN"/>
              </w:rPr>
              <w:t>6</w:t>
            </w:r>
            <w:r>
              <w:rPr>
                <w:rFonts w:hint="eastAsia" w:ascii="宋体" w:hAnsi="宋体" w:eastAsia="宋体" w:cs="宋体"/>
                <w:b/>
                <w:bCs/>
                <w:spacing w:val="-6"/>
                <w:sz w:val="21"/>
                <w:szCs w:val="21"/>
                <w:highlight w:val="none"/>
                <w:lang w:eastAsia="zh-CN"/>
              </w:rPr>
              <w:t>,</w:t>
            </w:r>
            <w:r>
              <w:rPr>
                <w:rFonts w:hint="eastAsia" w:cs="宋体"/>
                <w:b/>
                <w:bCs/>
                <w:spacing w:val="-6"/>
                <w:sz w:val="21"/>
                <w:szCs w:val="21"/>
                <w:highlight w:val="none"/>
                <w:lang w:val="en-US" w:eastAsia="zh-CN"/>
              </w:rPr>
              <w:t>0.3,</w:t>
            </w:r>
            <w:r>
              <w:rPr>
                <w:rFonts w:hint="eastAsia" w:ascii="宋体" w:hAnsi="宋体" w:eastAsia="宋体" w:cs="宋体"/>
                <w:b/>
                <w:bCs/>
                <w:spacing w:val="-6"/>
                <w:sz w:val="21"/>
                <w:szCs w:val="21"/>
                <w:highlight w:val="none"/>
                <w:lang w:eastAsia="zh-CN"/>
              </w:rPr>
              <w:t>0；本项共计1</w:t>
            </w:r>
            <w:r>
              <w:rPr>
                <w:rFonts w:hint="eastAsia" w:cs="宋体"/>
                <w:b/>
                <w:bCs/>
                <w:spacing w:val="-6"/>
                <w:sz w:val="21"/>
                <w:szCs w:val="21"/>
                <w:highlight w:val="none"/>
                <w:lang w:val="en-US" w:eastAsia="zh-CN"/>
              </w:rPr>
              <w:t>0</w:t>
            </w:r>
            <w:r>
              <w:rPr>
                <w:rFonts w:hint="eastAsia" w:ascii="宋体" w:hAnsi="宋体" w:eastAsia="宋体" w:cs="宋体"/>
                <w:b/>
                <w:bCs/>
                <w:spacing w:val="-6"/>
                <w:sz w:val="21"/>
                <w:szCs w:val="21"/>
                <w:highlight w:val="none"/>
                <w:lang w:eastAsia="zh-CN"/>
              </w:rPr>
              <w:t>分）</w:t>
            </w:r>
          </w:p>
          <w:p w14:paraId="58542143">
            <w:pPr>
              <w:keepNext w:val="0"/>
              <w:keepLines w:val="0"/>
              <w:pageBreakBefore w:val="0"/>
              <w:widowControl w:val="0"/>
              <w:kinsoku/>
              <w:wordWrap/>
              <w:overflowPunct/>
              <w:topLinePunct w:val="0"/>
              <w:autoSpaceDE/>
              <w:autoSpaceDN/>
              <w:bidi w:val="0"/>
              <w:spacing w:line="288" w:lineRule="auto"/>
              <w:textAlignment w:val="auto"/>
              <w:rPr>
                <w:rFonts w:hint="eastAsia" w:ascii="宋体" w:hAnsi="宋体" w:eastAsia="宋体" w:cs="宋体"/>
                <w:spacing w:val="-6"/>
                <w:sz w:val="21"/>
                <w:szCs w:val="21"/>
                <w:lang w:eastAsia="zh-CN"/>
              </w:rPr>
            </w:pPr>
            <w:r>
              <w:rPr>
                <w:rFonts w:hint="eastAsia" w:ascii="宋体" w:hAnsi="宋体" w:eastAsia="宋体" w:cs="宋体"/>
                <w:b/>
                <w:bCs/>
                <w:spacing w:val="-6"/>
                <w:sz w:val="21"/>
                <w:szCs w:val="21"/>
                <w:highlight w:val="none"/>
                <w:lang w:eastAsia="zh-CN"/>
              </w:rPr>
              <w:t>未提供实体平台演示，仅以PPT、图片格式等其他方式的演示每项最高得0.3分。▲未提供任何演示的，响应无效。</w:t>
            </w:r>
          </w:p>
        </w:tc>
      </w:tr>
    </w:tbl>
    <w:p w14:paraId="7181E07D">
      <w:pPr>
        <w:adjustRightInd w:val="0"/>
        <w:snapToGrid w:val="0"/>
        <w:spacing w:line="288" w:lineRule="auto"/>
        <w:rPr>
          <w:sz w:val="21"/>
          <w:szCs w:val="21"/>
        </w:rPr>
      </w:pPr>
      <w:r>
        <w:rPr>
          <w:rFonts w:hint="eastAsia"/>
          <w:sz w:val="21"/>
          <w:szCs w:val="21"/>
        </w:rPr>
        <w:br w:type="page"/>
      </w:r>
    </w:p>
    <w:p w14:paraId="1AC747CA">
      <w:pPr>
        <w:adjustRightInd w:val="0"/>
        <w:snapToGrid w:val="0"/>
        <w:spacing w:line="288" w:lineRule="auto"/>
        <w:jc w:val="center"/>
        <w:outlineLvl w:val="0"/>
        <w:rPr>
          <w:b/>
          <w:bCs/>
          <w:sz w:val="32"/>
          <w:szCs w:val="32"/>
        </w:rPr>
      </w:pPr>
      <w:r>
        <w:rPr>
          <w:rFonts w:hint="eastAsia"/>
          <w:b/>
          <w:bCs/>
          <w:sz w:val="32"/>
          <w:szCs w:val="32"/>
        </w:rPr>
        <w:t>第五章  拟签订的合同文本</w:t>
      </w:r>
    </w:p>
    <w:p w14:paraId="405EC984">
      <w:pPr>
        <w:widowControl w:val="0"/>
        <w:snapToGrid w:val="0"/>
        <w:spacing w:line="360" w:lineRule="auto"/>
        <w:jc w:val="center"/>
        <w:outlineLvl w:val="9"/>
        <w:rPr>
          <w:rFonts w:hint="eastAsia" w:ascii="宋体" w:hAnsi="宋体" w:eastAsia="宋体" w:cs="宋体"/>
          <w:kern w:val="2"/>
          <w:sz w:val="21"/>
          <w:szCs w:val="21"/>
          <w:lang w:val="en-US" w:eastAsia="zh-CN" w:bidi="ar-SA"/>
        </w:rPr>
      </w:pPr>
    </w:p>
    <w:p w14:paraId="168E76D3">
      <w:pPr>
        <w:widowControl w:val="0"/>
        <w:snapToGrid w:val="0"/>
        <w:spacing w:line="360" w:lineRule="auto"/>
        <w:jc w:val="center"/>
        <w:outlineLvl w:val="9"/>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浙江经济职业技术学院采购合同(202</w:t>
      </w:r>
      <w:r>
        <w:rPr>
          <w:rFonts w:hint="eastAsia" w:cs="宋体"/>
          <w:kern w:val="2"/>
          <w:sz w:val="21"/>
          <w:szCs w:val="21"/>
          <w:lang w:val="en-US" w:eastAsia="zh-CN" w:bidi="ar-SA"/>
        </w:rPr>
        <w:t>5</w:t>
      </w:r>
      <w:r>
        <w:rPr>
          <w:rFonts w:hint="eastAsia" w:ascii="宋体" w:hAnsi="宋体" w:eastAsia="宋体" w:cs="宋体"/>
          <w:kern w:val="2"/>
          <w:sz w:val="21"/>
          <w:szCs w:val="21"/>
          <w:lang w:val="en-US" w:eastAsia="zh-CN" w:bidi="ar-SA"/>
        </w:rPr>
        <w:t>版)</w:t>
      </w:r>
    </w:p>
    <w:p w14:paraId="2593EC0D">
      <w:pPr>
        <w:widowControl w:val="0"/>
        <w:snapToGrid w:val="0"/>
        <w:spacing w:line="360" w:lineRule="auto"/>
        <w:jc w:val="center"/>
        <w:outlineLvl w:val="9"/>
        <w:rPr>
          <w:rFonts w:ascii="宋体" w:hAnsi="宋体" w:eastAsia="宋体" w:cs="宋体"/>
          <w:kern w:val="2"/>
          <w:sz w:val="21"/>
          <w:szCs w:val="21"/>
          <w:lang w:val="en-US" w:eastAsia="zh-CN" w:bidi="ar-SA"/>
        </w:rPr>
      </w:pPr>
    </w:p>
    <w:p w14:paraId="3FA06EC8">
      <w:pPr>
        <w:widowControl w:val="0"/>
        <w:snapToGrid w:val="0"/>
        <w:spacing w:line="360" w:lineRule="auto"/>
        <w:jc w:val="center"/>
        <w:outlineLvl w:val="9"/>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 xml:space="preserve">            合同编号：</w:t>
      </w:r>
    </w:p>
    <w:p w14:paraId="4A03F6AC">
      <w:pPr>
        <w:widowControl w:val="0"/>
        <w:snapToGrid w:val="0"/>
        <w:spacing w:line="360" w:lineRule="auto"/>
        <w:jc w:val="center"/>
        <w:outlineLvl w:val="9"/>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 xml:space="preserve">            确认书号： </w:t>
      </w:r>
    </w:p>
    <w:p w14:paraId="1E59AC95">
      <w:pPr>
        <w:spacing w:line="520" w:lineRule="exact"/>
        <w:ind w:firstLine="211" w:firstLineChars="100"/>
        <w:outlineLvl w:val="9"/>
        <w:rPr>
          <w:rFonts w:ascii="宋体" w:hAnsi="宋体" w:eastAsia="宋体" w:cs="宋体"/>
          <w:sz w:val="21"/>
          <w:szCs w:val="21"/>
        </w:rPr>
      </w:pPr>
      <w:r>
        <w:rPr>
          <w:rFonts w:hint="eastAsia" w:ascii="宋体" w:hAnsi="宋体" w:eastAsia="宋体" w:cs="宋体"/>
          <w:b/>
          <w:bCs/>
          <w:sz w:val="21"/>
          <w:szCs w:val="21"/>
        </w:rPr>
        <w:t>甲方</w:t>
      </w:r>
      <w:r>
        <w:rPr>
          <w:rFonts w:hint="eastAsia" w:ascii="宋体" w:hAnsi="宋体" w:eastAsia="宋体" w:cs="宋体"/>
          <w:sz w:val="21"/>
          <w:szCs w:val="21"/>
        </w:rPr>
        <w:t xml:space="preserve">（采购人）：浙江经济职业技术学院 </w:t>
      </w:r>
    </w:p>
    <w:p w14:paraId="7D52150C">
      <w:pPr>
        <w:spacing w:line="520" w:lineRule="exact"/>
        <w:ind w:firstLine="211" w:firstLineChars="100"/>
        <w:outlineLvl w:val="9"/>
        <w:rPr>
          <w:rFonts w:ascii="宋体" w:hAnsi="宋体" w:eastAsia="宋体" w:cs="宋体"/>
          <w:sz w:val="21"/>
          <w:szCs w:val="21"/>
        </w:rPr>
      </w:pPr>
      <w:r>
        <w:rPr>
          <w:rFonts w:hint="eastAsia" w:ascii="宋体" w:hAnsi="宋体" w:eastAsia="宋体" w:cs="宋体"/>
          <w:b/>
          <w:bCs/>
          <w:sz w:val="21"/>
          <w:szCs w:val="21"/>
        </w:rPr>
        <w:t>乙方</w:t>
      </w:r>
      <w:r>
        <w:rPr>
          <w:rFonts w:hint="eastAsia" w:ascii="宋体" w:hAnsi="宋体" w:eastAsia="宋体" w:cs="宋体"/>
          <w:sz w:val="21"/>
          <w:szCs w:val="21"/>
        </w:rPr>
        <w:t xml:space="preserve">（供应商）：                    </w:t>
      </w:r>
    </w:p>
    <w:p w14:paraId="27C957AC">
      <w:pPr>
        <w:spacing w:line="520" w:lineRule="exact"/>
        <w:ind w:firstLine="211" w:firstLineChars="100"/>
        <w:outlineLvl w:val="9"/>
        <w:rPr>
          <w:rFonts w:ascii="宋体" w:hAnsi="宋体" w:eastAsia="宋体" w:cs="宋体"/>
          <w:sz w:val="21"/>
          <w:szCs w:val="21"/>
        </w:rPr>
      </w:pPr>
      <w:r>
        <w:rPr>
          <w:rFonts w:hint="eastAsia" w:ascii="宋体" w:hAnsi="宋体" w:eastAsia="宋体" w:cs="宋体"/>
          <w:b/>
          <w:bCs/>
          <w:sz w:val="21"/>
          <w:szCs w:val="21"/>
        </w:rPr>
        <w:t>鉴 证 方:</w:t>
      </w:r>
      <w:r>
        <w:rPr>
          <w:rFonts w:hint="eastAsia" w:ascii="宋体" w:hAnsi="宋体" w:eastAsia="宋体" w:cs="宋体"/>
          <w:sz w:val="21"/>
          <w:szCs w:val="21"/>
        </w:rPr>
        <w:t xml:space="preserve"> </w:t>
      </w:r>
    </w:p>
    <w:p w14:paraId="38D91EC4">
      <w:pPr>
        <w:widowControl w:val="0"/>
        <w:adjustRightInd w:val="0"/>
        <w:snapToGrid w:val="0"/>
        <w:spacing w:line="460" w:lineRule="exact"/>
        <w:jc w:val="both"/>
        <w:outlineLvl w:val="9"/>
        <w:rPr>
          <w:rFonts w:ascii="宋体" w:hAnsi="宋体" w:eastAsia="宋体" w:cs="宋体"/>
          <w:b/>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甲、乙双方根据</w:t>
      </w:r>
      <w:r>
        <w:rPr>
          <w:rFonts w:hint="eastAsia" w:ascii="宋体" w:hAnsi="宋体" w:eastAsia="宋体" w:cs="宋体"/>
          <w:snapToGrid w:val="0"/>
          <w:kern w:val="0"/>
          <w:sz w:val="21"/>
          <w:szCs w:val="21"/>
          <w:u w:val="single"/>
          <w:lang w:val="en-US" w:eastAsia="zh-CN" w:bidi="ar-SA"/>
        </w:rPr>
        <w:t xml:space="preserve">        </w:t>
      </w:r>
      <w:r>
        <w:rPr>
          <w:rFonts w:hint="eastAsia" w:ascii="宋体" w:hAnsi="宋体" w:eastAsia="宋体" w:cs="宋体"/>
          <w:snapToGrid w:val="0"/>
          <w:kern w:val="0"/>
          <w:sz w:val="21"/>
          <w:szCs w:val="21"/>
          <w:lang w:val="en-US" w:eastAsia="zh-CN" w:bidi="ar-SA"/>
        </w:rPr>
        <w:t>关于</w:t>
      </w:r>
      <w:r>
        <w:rPr>
          <w:rFonts w:hint="eastAsia" w:ascii="宋体" w:hAnsi="宋体" w:eastAsia="宋体" w:cs="宋体"/>
          <w:snapToGrid w:val="0"/>
          <w:kern w:val="0"/>
          <w:sz w:val="21"/>
          <w:szCs w:val="21"/>
          <w:u w:val="single"/>
          <w:lang w:val="en-US" w:eastAsia="zh-CN" w:bidi="ar-SA"/>
        </w:rPr>
        <w:t xml:space="preserve">        </w:t>
      </w:r>
      <w:r>
        <w:rPr>
          <w:rFonts w:hint="eastAsia" w:ascii="宋体" w:hAnsi="宋体" w:eastAsia="宋体" w:cs="宋体"/>
          <w:kern w:val="2"/>
          <w:sz w:val="21"/>
          <w:szCs w:val="21"/>
          <w:lang w:val="en-US" w:eastAsia="zh-CN" w:bidi="ar-SA"/>
        </w:rPr>
        <w:t>项目编号为</w:t>
      </w:r>
      <w:r>
        <w:rPr>
          <w:rFonts w:hint="eastAsia" w:ascii="宋体" w:hAnsi="宋体" w:eastAsia="宋体" w:cs="宋体"/>
          <w:snapToGrid w:val="0"/>
          <w:kern w:val="0"/>
          <w:sz w:val="21"/>
          <w:szCs w:val="21"/>
          <w:u w:val="single"/>
          <w:lang w:val="en-US" w:eastAsia="zh-CN" w:bidi="ar-SA"/>
        </w:rPr>
        <w:t xml:space="preserve">           </w:t>
      </w:r>
      <w:r>
        <w:rPr>
          <w:rFonts w:hint="eastAsia" w:ascii="宋体" w:hAnsi="宋体" w:eastAsia="宋体" w:cs="宋体"/>
          <w:kern w:val="2"/>
          <w:sz w:val="21"/>
          <w:szCs w:val="21"/>
          <w:lang w:val="en-US" w:eastAsia="zh-CN" w:bidi="ar-SA"/>
        </w:rPr>
        <w:t>的</w:t>
      </w:r>
      <w:r>
        <w:rPr>
          <w:rFonts w:hint="eastAsia" w:ascii="宋体" w:hAnsi="宋体" w:eastAsia="宋体" w:cs="宋体"/>
          <w:snapToGrid w:val="0"/>
          <w:kern w:val="0"/>
          <w:sz w:val="21"/>
          <w:szCs w:val="21"/>
          <w:lang w:val="en-US" w:eastAsia="zh-CN" w:bidi="ar-SA"/>
        </w:rPr>
        <w:t>项目竞争性磋商采购的结果，签署本合同。</w:t>
      </w:r>
    </w:p>
    <w:p w14:paraId="61944E7C">
      <w:pPr>
        <w:widowControl w:val="0"/>
        <w:adjustRightInd w:val="0"/>
        <w:snapToGrid w:val="0"/>
        <w:spacing w:line="460" w:lineRule="exact"/>
        <w:ind w:firstLine="449" w:firstLineChars="213"/>
        <w:jc w:val="both"/>
        <w:outlineLvl w:val="9"/>
        <w:rPr>
          <w:rFonts w:ascii="宋体" w:hAnsi="宋体" w:eastAsia="宋体" w:cs="宋体"/>
          <w:b/>
          <w:kern w:val="2"/>
          <w:sz w:val="21"/>
          <w:szCs w:val="21"/>
          <w:lang w:val="en-US" w:eastAsia="zh-CN" w:bidi="ar-SA"/>
        </w:rPr>
      </w:pPr>
      <w:r>
        <w:rPr>
          <w:rFonts w:hint="eastAsia" w:ascii="宋体" w:hAnsi="宋体" w:eastAsia="宋体" w:cs="宋体"/>
          <w:b/>
          <w:snapToGrid w:val="0"/>
          <w:kern w:val="0"/>
          <w:sz w:val="21"/>
          <w:szCs w:val="21"/>
          <w:lang w:val="en-US" w:eastAsia="zh-CN" w:bidi="ar-SA"/>
        </w:rPr>
        <w:t>一、货物(服务）内容</w:t>
      </w:r>
      <w:r>
        <w:rPr>
          <w:rFonts w:hint="eastAsia" w:ascii="宋体" w:hAnsi="宋体" w:eastAsia="宋体" w:cs="宋体"/>
          <w:b/>
          <w:kern w:val="2"/>
          <w:sz w:val="21"/>
          <w:szCs w:val="21"/>
          <w:lang w:val="en-US" w:eastAsia="zh-CN" w:bidi="ar-SA"/>
        </w:rPr>
        <w:t>及合同价格</w:t>
      </w:r>
    </w:p>
    <w:p w14:paraId="458FCD6A">
      <w:pPr>
        <w:widowControl w:val="0"/>
        <w:adjustRightInd w:val="0"/>
        <w:snapToGrid w:val="0"/>
        <w:spacing w:line="460" w:lineRule="exact"/>
        <w:ind w:firstLine="447" w:firstLineChars="213"/>
        <w:jc w:val="right"/>
        <w:outlineLvl w:val="9"/>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 xml:space="preserve">金额单位：元 </w:t>
      </w:r>
    </w:p>
    <w:tbl>
      <w:tblPr>
        <w:tblStyle w:val="16"/>
        <w:tblW w:w="9417"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3"/>
        <w:gridCol w:w="1412"/>
        <w:gridCol w:w="6"/>
        <w:gridCol w:w="1275"/>
        <w:gridCol w:w="1276"/>
        <w:gridCol w:w="1418"/>
        <w:gridCol w:w="2007"/>
      </w:tblGrid>
      <w:tr w14:paraId="10D66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2023" w:type="dxa"/>
            <w:vAlign w:val="center"/>
          </w:tcPr>
          <w:p w14:paraId="6B958185">
            <w:pPr>
              <w:widowControl w:val="0"/>
              <w:snapToGrid w:val="0"/>
              <w:spacing w:line="460" w:lineRule="exact"/>
              <w:jc w:val="center"/>
              <w:outlineLvl w:val="9"/>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货物（服务）名称</w:t>
            </w:r>
          </w:p>
        </w:tc>
        <w:tc>
          <w:tcPr>
            <w:tcW w:w="1418" w:type="dxa"/>
            <w:gridSpan w:val="2"/>
            <w:vAlign w:val="center"/>
          </w:tcPr>
          <w:p w14:paraId="7B4EA816">
            <w:pPr>
              <w:widowControl w:val="0"/>
              <w:snapToGrid w:val="0"/>
              <w:spacing w:line="460" w:lineRule="exact"/>
              <w:jc w:val="center"/>
              <w:outlineLvl w:val="9"/>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型号规格</w:t>
            </w:r>
          </w:p>
        </w:tc>
        <w:tc>
          <w:tcPr>
            <w:tcW w:w="1275" w:type="dxa"/>
            <w:vAlign w:val="center"/>
          </w:tcPr>
          <w:p w14:paraId="00BF241F">
            <w:pPr>
              <w:widowControl w:val="0"/>
              <w:snapToGrid w:val="0"/>
              <w:spacing w:line="460" w:lineRule="exact"/>
              <w:jc w:val="center"/>
              <w:outlineLvl w:val="9"/>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配置要求</w:t>
            </w:r>
          </w:p>
        </w:tc>
        <w:tc>
          <w:tcPr>
            <w:tcW w:w="1276" w:type="dxa"/>
            <w:vAlign w:val="center"/>
          </w:tcPr>
          <w:p w14:paraId="14630D4F">
            <w:pPr>
              <w:widowControl w:val="0"/>
              <w:snapToGrid w:val="0"/>
              <w:spacing w:line="460" w:lineRule="exact"/>
              <w:jc w:val="center"/>
              <w:outlineLvl w:val="9"/>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数量</w:t>
            </w:r>
          </w:p>
        </w:tc>
        <w:tc>
          <w:tcPr>
            <w:tcW w:w="1418" w:type="dxa"/>
            <w:vAlign w:val="center"/>
          </w:tcPr>
          <w:p w14:paraId="75A0DC2C">
            <w:pPr>
              <w:widowControl w:val="0"/>
              <w:snapToGrid w:val="0"/>
              <w:spacing w:line="460" w:lineRule="exact"/>
              <w:jc w:val="center"/>
              <w:outlineLvl w:val="9"/>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单价</w:t>
            </w:r>
          </w:p>
        </w:tc>
        <w:tc>
          <w:tcPr>
            <w:tcW w:w="2007" w:type="dxa"/>
          </w:tcPr>
          <w:p w14:paraId="6118DA23">
            <w:pPr>
              <w:widowControl w:val="0"/>
              <w:snapToGrid w:val="0"/>
              <w:spacing w:line="460" w:lineRule="exact"/>
              <w:jc w:val="center"/>
              <w:outlineLvl w:val="9"/>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金额</w:t>
            </w:r>
          </w:p>
        </w:tc>
      </w:tr>
      <w:tr w14:paraId="1E127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9" w:hRule="atLeast"/>
        </w:trPr>
        <w:tc>
          <w:tcPr>
            <w:tcW w:w="2023" w:type="dxa"/>
            <w:vAlign w:val="center"/>
          </w:tcPr>
          <w:p w14:paraId="2870591D">
            <w:pPr>
              <w:spacing w:line="460" w:lineRule="exact"/>
              <w:jc w:val="center"/>
              <w:outlineLvl w:val="9"/>
              <w:rPr>
                <w:rFonts w:ascii="宋体" w:hAnsi="宋体" w:eastAsia="宋体" w:cs="宋体"/>
                <w:sz w:val="21"/>
                <w:szCs w:val="21"/>
              </w:rPr>
            </w:pPr>
          </w:p>
        </w:tc>
        <w:tc>
          <w:tcPr>
            <w:tcW w:w="1412" w:type="dxa"/>
            <w:vAlign w:val="center"/>
          </w:tcPr>
          <w:p w14:paraId="0A9BA3DF">
            <w:pPr>
              <w:spacing w:line="460" w:lineRule="exact"/>
              <w:ind w:firstLine="447" w:firstLineChars="213"/>
              <w:jc w:val="center"/>
              <w:outlineLvl w:val="9"/>
              <w:rPr>
                <w:rFonts w:ascii="宋体" w:hAnsi="宋体" w:eastAsia="宋体" w:cs="宋体"/>
                <w:sz w:val="21"/>
                <w:szCs w:val="21"/>
              </w:rPr>
            </w:pPr>
          </w:p>
        </w:tc>
        <w:tc>
          <w:tcPr>
            <w:tcW w:w="1281" w:type="dxa"/>
            <w:gridSpan w:val="2"/>
            <w:vAlign w:val="center"/>
          </w:tcPr>
          <w:p w14:paraId="4D1EF28B">
            <w:pPr>
              <w:spacing w:line="460" w:lineRule="exact"/>
              <w:ind w:firstLine="447" w:firstLineChars="213"/>
              <w:jc w:val="center"/>
              <w:outlineLvl w:val="9"/>
              <w:rPr>
                <w:rFonts w:ascii="宋体" w:hAnsi="宋体" w:eastAsia="宋体" w:cs="宋体"/>
                <w:sz w:val="21"/>
                <w:szCs w:val="21"/>
              </w:rPr>
            </w:pPr>
          </w:p>
        </w:tc>
        <w:tc>
          <w:tcPr>
            <w:tcW w:w="1276" w:type="dxa"/>
            <w:vAlign w:val="center"/>
          </w:tcPr>
          <w:p w14:paraId="43CCF77C">
            <w:pPr>
              <w:spacing w:line="460" w:lineRule="exact"/>
              <w:jc w:val="center"/>
              <w:outlineLvl w:val="9"/>
              <w:rPr>
                <w:rFonts w:ascii="宋体" w:hAnsi="宋体" w:eastAsia="宋体" w:cs="宋体"/>
                <w:sz w:val="21"/>
                <w:szCs w:val="21"/>
              </w:rPr>
            </w:pPr>
          </w:p>
        </w:tc>
        <w:tc>
          <w:tcPr>
            <w:tcW w:w="1418" w:type="dxa"/>
            <w:vAlign w:val="center"/>
          </w:tcPr>
          <w:p w14:paraId="1CD0AFFC">
            <w:pPr>
              <w:widowControl/>
              <w:spacing w:line="460" w:lineRule="exact"/>
              <w:ind w:firstLine="210" w:firstLineChars="100"/>
              <w:outlineLvl w:val="9"/>
              <w:rPr>
                <w:rFonts w:ascii="宋体" w:hAnsi="宋体" w:eastAsia="宋体" w:cs="宋体"/>
                <w:snapToGrid w:val="0"/>
                <w:kern w:val="0"/>
                <w:sz w:val="21"/>
                <w:szCs w:val="21"/>
              </w:rPr>
            </w:pPr>
          </w:p>
        </w:tc>
        <w:tc>
          <w:tcPr>
            <w:tcW w:w="2007" w:type="dxa"/>
          </w:tcPr>
          <w:p w14:paraId="2513978E">
            <w:pPr>
              <w:widowControl/>
              <w:spacing w:line="460" w:lineRule="exact"/>
              <w:ind w:firstLine="210" w:firstLineChars="100"/>
              <w:outlineLvl w:val="9"/>
              <w:rPr>
                <w:rFonts w:ascii="宋体" w:hAnsi="宋体" w:eastAsia="宋体" w:cs="宋体"/>
                <w:snapToGrid w:val="0"/>
                <w:kern w:val="0"/>
                <w:sz w:val="21"/>
                <w:szCs w:val="21"/>
              </w:rPr>
            </w:pPr>
          </w:p>
        </w:tc>
      </w:tr>
      <w:tr w14:paraId="347BF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9" w:hRule="atLeast"/>
        </w:trPr>
        <w:tc>
          <w:tcPr>
            <w:tcW w:w="2023" w:type="dxa"/>
            <w:vAlign w:val="center"/>
          </w:tcPr>
          <w:p w14:paraId="7FA6327F">
            <w:pPr>
              <w:spacing w:line="460" w:lineRule="exact"/>
              <w:jc w:val="center"/>
              <w:outlineLvl w:val="9"/>
              <w:rPr>
                <w:rFonts w:ascii="宋体" w:hAnsi="宋体" w:eastAsia="宋体" w:cs="宋体"/>
                <w:sz w:val="21"/>
                <w:szCs w:val="21"/>
              </w:rPr>
            </w:pPr>
          </w:p>
        </w:tc>
        <w:tc>
          <w:tcPr>
            <w:tcW w:w="1412" w:type="dxa"/>
            <w:vAlign w:val="center"/>
          </w:tcPr>
          <w:p w14:paraId="6A38A3FC">
            <w:pPr>
              <w:spacing w:line="460" w:lineRule="exact"/>
              <w:ind w:firstLine="447" w:firstLineChars="213"/>
              <w:jc w:val="center"/>
              <w:outlineLvl w:val="9"/>
              <w:rPr>
                <w:rFonts w:ascii="宋体" w:hAnsi="宋体" w:eastAsia="宋体" w:cs="宋体"/>
                <w:sz w:val="21"/>
                <w:szCs w:val="21"/>
              </w:rPr>
            </w:pPr>
          </w:p>
        </w:tc>
        <w:tc>
          <w:tcPr>
            <w:tcW w:w="1281" w:type="dxa"/>
            <w:gridSpan w:val="2"/>
            <w:vAlign w:val="center"/>
          </w:tcPr>
          <w:p w14:paraId="1C45B154">
            <w:pPr>
              <w:spacing w:line="460" w:lineRule="exact"/>
              <w:ind w:firstLine="447" w:firstLineChars="213"/>
              <w:jc w:val="center"/>
              <w:outlineLvl w:val="9"/>
              <w:rPr>
                <w:rFonts w:ascii="宋体" w:hAnsi="宋体" w:eastAsia="宋体" w:cs="宋体"/>
                <w:sz w:val="21"/>
                <w:szCs w:val="21"/>
              </w:rPr>
            </w:pPr>
          </w:p>
        </w:tc>
        <w:tc>
          <w:tcPr>
            <w:tcW w:w="1276" w:type="dxa"/>
            <w:vAlign w:val="center"/>
          </w:tcPr>
          <w:p w14:paraId="63A753E0">
            <w:pPr>
              <w:spacing w:line="460" w:lineRule="exact"/>
              <w:jc w:val="center"/>
              <w:outlineLvl w:val="9"/>
              <w:rPr>
                <w:rFonts w:ascii="宋体" w:hAnsi="宋体" w:eastAsia="宋体" w:cs="宋体"/>
                <w:sz w:val="21"/>
                <w:szCs w:val="21"/>
              </w:rPr>
            </w:pPr>
          </w:p>
        </w:tc>
        <w:tc>
          <w:tcPr>
            <w:tcW w:w="1418" w:type="dxa"/>
            <w:vAlign w:val="center"/>
          </w:tcPr>
          <w:p w14:paraId="3769672C">
            <w:pPr>
              <w:widowControl/>
              <w:spacing w:line="460" w:lineRule="exact"/>
              <w:ind w:firstLine="210" w:firstLineChars="100"/>
              <w:outlineLvl w:val="9"/>
              <w:rPr>
                <w:rFonts w:ascii="宋体" w:hAnsi="宋体" w:eastAsia="宋体" w:cs="宋体"/>
                <w:snapToGrid w:val="0"/>
                <w:kern w:val="0"/>
                <w:sz w:val="21"/>
                <w:szCs w:val="21"/>
              </w:rPr>
            </w:pPr>
          </w:p>
        </w:tc>
        <w:tc>
          <w:tcPr>
            <w:tcW w:w="2007" w:type="dxa"/>
          </w:tcPr>
          <w:p w14:paraId="3EAF9C71">
            <w:pPr>
              <w:widowControl/>
              <w:spacing w:line="460" w:lineRule="exact"/>
              <w:ind w:firstLine="210" w:firstLineChars="100"/>
              <w:outlineLvl w:val="9"/>
              <w:rPr>
                <w:rFonts w:ascii="宋体" w:hAnsi="宋体" w:eastAsia="宋体" w:cs="宋体"/>
                <w:snapToGrid w:val="0"/>
                <w:kern w:val="0"/>
                <w:sz w:val="21"/>
                <w:szCs w:val="21"/>
              </w:rPr>
            </w:pPr>
          </w:p>
        </w:tc>
      </w:tr>
      <w:tr w14:paraId="197E5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9417" w:type="dxa"/>
            <w:gridSpan w:val="7"/>
          </w:tcPr>
          <w:p w14:paraId="19DBA4EC">
            <w:pPr>
              <w:widowControl w:val="0"/>
              <w:snapToGrid w:val="0"/>
              <w:spacing w:line="460" w:lineRule="exact"/>
              <w:jc w:val="both"/>
              <w:outlineLvl w:val="9"/>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合同总价大写：                 小写：￥</w:t>
            </w:r>
          </w:p>
        </w:tc>
      </w:tr>
    </w:tbl>
    <w:p w14:paraId="06F053D5">
      <w:pPr>
        <w:widowControl w:val="0"/>
        <w:snapToGrid w:val="0"/>
        <w:spacing w:line="460" w:lineRule="exact"/>
        <w:ind w:firstLine="447" w:firstLineChars="213"/>
        <w:jc w:val="both"/>
        <w:outlineLvl w:val="9"/>
        <w:rPr>
          <w:rFonts w:ascii="宋体" w:hAnsi="宋体" w:eastAsia="宋体" w:cs="宋体"/>
          <w:b/>
          <w:kern w:val="2"/>
          <w:sz w:val="21"/>
          <w:szCs w:val="21"/>
          <w:u w:val="single"/>
          <w:lang w:val="en-US" w:eastAsia="zh-CN" w:bidi="ar-SA"/>
        </w:rPr>
      </w:pPr>
      <w:r>
        <w:rPr>
          <w:rFonts w:hint="eastAsia" w:ascii="宋体" w:hAnsi="宋体" w:eastAsia="宋体" w:cs="宋体"/>
          <w:kern w:val="2"/>
          <w:sz w:val="21"/>
          <w:szCs w:val="21"/>
          <w:lang w:val="en-US" w:eastAsia="zh-CN" w:bidi="ar-SA"/>
        </w:rPr>
        <w:t>注：1、商品型号、数量、配置要求及使用单位地址等详见附件清单，附件</w:t>
      </w:r>
      <w:r>
        <w:rPr>
          <w:rFonts w:hint="eastAsia" w:ascii="宋体" w:hAnsi="宋体" w:eastAsia="宋体" w:cs="宋体"/>
          <w:kern w:val="2"/>
          <w:sz w:val="21"/>
          <w:szCs w:val="21"/>
          <w:u w:val="single"/>
          <w:lang w:val="en-US" w:eastAsia="zh-CN" w:bidi="ar-SA"/>
        </w:rPr>
        <w:t xml:space="preserve">     </w:t>
      </w:r>
      <w:r>
        <w:rPr>
          <w:rFonts w:hint="eastAsia" w:ascii="宋体" w:hAnsi="宋体" w:eastAsia="宋体" w:cs="宋体"/>
          <w:kern w:val="2"/>
          <w:sz w:val="21"/>
          <w:szCs w:val="21"/>
          <w:lang w:val="en-US" w:eastAsia="zh-CN" w:bidi="ar-SA"/>
        </w:rPr>
        <w:t>是本合同的有效组成部分。</w:t>
      </w:r>
    </w:p>
    <w:p w14:paraId="79B416E6">
      <w:pPr>
        <w:autoSpaceDE w:val="0"/>
        <w:autoSpaceDN w:val="0"/>
        <w:adjustRightInd w:val="0"/>
        <w:ind w:firstLine="525" w:firstLineChars="250"/>
        <w:jc w:val="left"/>
        <w:outlineLvl w:val="9"/>
        <w:rPr>
          <w:rFonts w:ascii="宋体" w:hAnsi="宋体" w:eastAsia="宋体" w:cs="宋体"/>
          <w:sz w:val="21"/>
          <w:szCs w:val="21"/>
        </w:rPr>
      </w:pPr>
      <w:r>
        <w:rPr>
          <w:rFonts w:hint="eastAsia" w:ascii="宋体" w:hAnsi="宋体" w:eastAsia="宋体" w:cs="宋体"/>
          <w:sz w:val="21"/>
          <w:szCs w:val="21"/>
        </w:rPr>
        <w:t>2、以上合同总价包含货物（服务）到达甲方用户并能正常使用所需的一切费用，包括但不限于商品购置费、包装费、运输费、装卸费、保险费、检验费、安装调试费、验收费、技术服务费、培训费以及保修费、税费等。</w:t>
      </w:r>
    </w:p>
    <w:p w14:paraId="5596A4D3">
      <w:pPr>
        <w:widowControl w:val="0"/>
        <w:adjustRightInd w:val="0"/>
        <w:snapToGrid w:val="0"/>
        <w:spacing w:line="460" w:lineRule="exact"/>
        <w:ind w:firstLine="449" w:firstLineChars="213"/>
        <w:jc w:val="both"/>
        <w:outlineLvl w:val="9"/>
        <w:rPr>
          <w:rFonts w:ascii="宋体" w:hAnsi="宋体" w:eastAsia="宋体" w:cs="宋体"/>
          <w:b/>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二、技术资料</w:t>
      </w:r>
    </w:p>
    <w:p w14:paraId="0D3EE75B">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1、乙方应按磋商文件规定的时间向甲方提供使用货物（服务）的有关技术资料。</w:t>
      </w:r>
    </w:p>
    <w:p w14:paraId="3E14D33D">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6E0D9B1">
      <w:pPr>
        <w:widowControl w:val="0"/>
        <w:adjustRightInd w:val="0"/>
        <w:snapToGrid w:val="0"/>
        <w:spacing w:line="460" w:lineRule="exact"/>
        <w:ind w:firstLine="417" w:firstLineChars="198"/>
        <w:jc w:val="both"/>
        <w:outlineLvl w:val="9"/>
        <w:rPr>
          <w:rFonts w:ascii="宋体" w:hAnsi="宋体" w:eastAsia="宋体" w:cs="宋体"/>
          <w:b/>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三、知识产权</w:t>
      </w:r>
    </w:p>
    <w:p w14:paraId="7E58C8E1">
      <w:pPr>
        <w:widowControl w:val="0"/>
        <w:adjustRightInd w:val="0"/>
        <w:snapToGrid w:val="0"/>
        <w:spacing w:line="460" w:lineRule="exact"/>
        <w:ind w:firstLine="447" w:firstLineChars="213"/>
        <w:jc w:val="both"/>
        <w:outlineLvl w:val="9"/>
        <w:rPr>
          <w:rFonts w:ascii="宋体" w:hAnsi="宋体" w:eastAsia="宋体" w:cs="宋体"/>
          <w:bCs/>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乙方应保证所提供的货物（服务）或其任何一部分均不会侵犯任何第三方的知识产权</w:t>
      </w:r>
      <w:r>
        <w:rPr>
          <w:rFonts w:hint="eastAsia" w:ascii="宋体" w:hAnsi="宋体" w:eastAsia="宋体" w:cs="宋体"/>
          <w:bCs/>
          <w:snapToGrid w:val="0"/>
          <w:kern w:val="0"/>
          <w:sz w:val="21"/>
          <w:szCs w:val="21"/>
          <w:lang w:val="en-US" w:eastAsia="zh-CN" w:bidi="ar-SA"/>
        </w:rPr>
        <w:t>。</w:t>
      </w:r>
    </w:p>
    <w:p w14:paraId="655032EF">
      <w:pPr>
        <w:widowControl w:val="0"/>
        <w:adjustRightInd w:val="0"/>
        <w:snapToGrid w:val="0"/>
        <w:spacing w:line="460" w:lineRule="exact"/>
        <w:ind w:firstLine="417" w:firstLineChars="198"/>
        <w:jc w:val="both"/>
        <w:outlineLvl w:val="9"/>
        <w:rPr>
          <w:rFonts w:ascii="宋体" w:hAnsi="宋体" w:eastAsia="宋体" w:cs="宋体"/>
          <w:snapToGrid w:val="0"/>
          <w:kern w:val="0"/>
          <w:sz w:val="21"/>
          <w:szCs w:val="21"/>
          <w:u w:val="single"/>
          <w:lang w:val="en-US" w:eastAsia="zh-CN" w:bidi="ar-SA"/>
        </w:rPr>
      </w:pPr>
      <w:r>
        <w:rPr>
          <w:rFonts w:hint="eastAsia" w:ascii="宋体" w:hAnsi="宋体" w:eastAsia="宋体" w:cs="宋体"/>
          <w:b/>
          <w:snapToGrid w:val="0"/>
          <w:kern w:val="0"/>
          <w:sz w:val="21"/>
          <w:szCs w:val="21"/>
          <w:lang w:val="en-US" w:eastAsia="zh-CN" w:bidi="ar-SA"/>
        </w:rPr>
        <w:t>四、产权担保</w:t>
      </w:r>
    </w:p>
    <w:p w14:paraId="477258E1">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u w:val="single"/>
          <w:lang w:val="en-US" w:eastAsia="zh-CN" w:bidi="ar-SA"/>
        </w:rPr>
      </w:pPr>
      <w:r>
        <w:rPr>
          <w:rFonts w:hint="eastAsia" w:ascii="宋体" w:hAnsi="宋体" w:eastAsia="宋体" w:cs="宋体"/>
          <w:snapToGrid w:val="0"/>
          <w:kern w:val="0"/>
          <w:sz w:val="21"/>
          <w:szCs w:val="21"/>
          <w:lang w:val="en-US" w:eastAsia="zh-CN" w:bidi="ar-SA"/>
        </w:rPr>
        <w:t>乙方保证所交付的货物（服务）的所有权完全属于乙方且无任何抵押、查封等产权瑕疵。</w:t>
      </w:r>
    </w:p>
    <w:p w14:paraId="105697E4">
      <w:pPr>
        <w:widowControl w:val="0"/>
        <w:adjustRightInd w:val="0"/>
        <w:snapToGrid w:val="0"/>
        <w:spacing w:line="460" w:lineRule="exact"/>
        <w:ind w:firstLine="417" w:firstLineChars="198"/>
        <w:jc w:val="both"/>
        <w:outlineLvl w:val="9"/>
        <w:rPr>
          <w:rFonts w:ascii="宋体" w:hAnsi="宋体" w:eastAsia="宋体" w:cs="宋体"/>
          <w:b/>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五、转包或分包</w:t>
      </w:r>
    </w:p>
    <w:p w14:paraId="56A8EC0A">
      <w:pPr>
        <w:adjustRightInd w:val="0"/>
        <w:snapToGrid w:val="0"/>
        <w:spacing w:line="460" w:lineRule="exact"/>
        <w:ind w:firstLine="447" w:firstLineChars="213"/>
        <w:outlineLvl w:val="9"/>
        <w:rPr>
          <w:rFonts w:ascii="宋体" w:hAnsi="宋体" w:eastAsia="宋体" w:cs="宋体"/>
          <w:snapToGrid w:val="0"/>
          <w:kern w:val="0"/>
          <w:sz w:val="21"/>
          <w:szCs w:val="21"/>
        </w:rPr>
      </w:pPr>
      <w:r>
        <w:rPr>
          <w:rFonts w:hint="eastAsia" w:ascii="宋体" w:hAnsi="宋体" w:eastAsia="宋体" w:cs="宋体"/>
          <w:snapToGrid w:val="0"/>
          <w:kern w:val="0"/>
          <w:sz w:val="21"/>
          <w:szCs w:val="21"/>
        </w:rPr>
        <w:t>本合同范围的货物（服务），应由乙方直接供应，不得转让他人供应，否则，甲方有权解除合同，没收履约保证金并追究乙方的违约责任。</w:t>
      </w:r>
    </w:p>
    <w:p w14:paraId="0290EE85">
      <w:pPr>
        <w:widowControl w:val="0"/>
        <w:adjustRightInd w:val="0"/>
        <w:snapToGrid w:val="0"/>
        <w:spacing w:line="460" w:lineRule="exact"/>
        <w:ind w:firstLine="449"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六、质保期和履约保证金</w:t>
      </w:r>
    </w:p>
    <w:p w14:paraId="24BABD09">
      <w:pPr>
        <w:widowControl w:val="0"/>
        <w:adjustRightInd w:val="0"/>
        <w:snapToGrid w:val="0"/>
        <w:spacing w:line="460" w:lineRule="exact"/>
        <w:ind w:firstLine="420" w:firstLineChars="200"/>
        <w:jc w:val="left"/>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1、质保期</w:t>
      </w:r>
      <w:r>
        <w:rPr>
          <w:rFonts w:hint="eastAsia" w:ascii="宋体" w:hAnsi="宋体" w:eastAsia="宋体" w:cs="宋体"/>
          <w:snapToGrid w:val="0"/>
          <w:kern w:val="0"/>
          <w:sz w:val="21"/>
          <w:szCs w:val="21"/>
          <w:u w:val="single"/>
          <w:lang w:val="en-US" w:eastAsia="zh-CN" w:bidi="ar-SA"/>
        </w:rPr>
        <w:t xml:space="preserve">    </w:t>
      </w:r>
      <w:r>
        <w:rPr>
          <w:rFonts w:hint="eastAsia" w:ascii="宋体" w:hAnsi="宋体" w:eastAsia="宋体" w:cs="宋体"/>
          <w:snapToGrid w:val="0"/>
          <w:kern w:val="0"/>
          <w:sz w:val="21"/>
          <w:szCs w:val="21"/>
          <w:lang w:val="en-US" w:eastAsia="zh-CN" w:bidi="ar-SA"/>
        </w:rPr>
        <w:t>年。（自交货验收合格之日起计）</w:t>
      </w:r>
    </w:p>
    <w:p w14:paraId="023A7A8B">
      <w:pPr>
        <w:widowControl w:val="0"/>
        <w:adjustRightInd w:val="0"/>
        <w:snapToGrid w:val="0"/>
        <w:spacing w:line="460" w:lineRule="exact"/>
        <w:ind w:firstLine="420" w:firstLineChars="200"/>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2、履约保证金</w:t>
      </w:r>
      <w:r>
        <w:rPr>
          <w:rFonts w:hint="eastAsia" w:ascii="宋体" w:hAnsi="宋体" w:eastAsia="宋体" w:cs="宋体"/>
          <w:snapToGrid w:val="0"/>
          <w:kern w:val="0"/>
          <w:sz w:val="21"/>
          <w:szCs w:val="21"/>
          <w:u w:val="single"/>
          <w:lang w:val="en-US" w:eastAsia="zh-CN" w:bidi="ar-SA"/>
        </w:rPr>
        <w:t xml:space="preserve">       </w:t>
      </w:r>
      <w:r>
        <w:rPr>
          <w:rFonts w:hint="eastAsia" w:ascii="宋体" w:hAnsi="宋体" w:eastAsia="宋体" w:cs="宋体"/>
          <w:snapToGrid w:val="0"/>
          <w:kern w:val="0"/>
          <w:sz w:val="21"/>
          <w:szCs w:val="21"/>
          <w:lang w:val="en-US" w:eastAsia="zh-CN" w:bidi="ar-SA"/>
        </w:rPr>
        <w:t>元。履约保证金</w:t>
      </w:r>
      <w:r>
        <w:rPr>
          <w:rFonts w:hint="eastAsia" w:ascii="宋体" w:hAnsi="宋体" w:eastAsia="宋体" w:cs="宋体"/>
          <w:kern w:val="2"/>
          <w:sz w:val="21"/>
          <w:szCs w:val="21"/>
          <w:lang w:val="en-US" w:eastAsia="zh-CN" w:bidi="ar-SA"/>
        </w:rPr>
        <w:t>自本合同签订后一周内</w:t>
      </w:r>
      <w:r>
        <w:rPr>
          <w:rFonts w:hint="eastAsia" w:ascii="宋体" w:hAnsi="宋体" w:eastAsia="宋体" w:cs="宋体"/>
          <w:snapToGrid w:val="0"/>
          <w:kern w:val="0"/>
          <w:sz w:val="21"/>
          <w:szCs w:val="21"/>
          <w:lang w:val="en-US" w:eastAsia="zh-CN" w:bidi="ar-SA"/>
        </w:rPr>
        <w:t>交至</w:t>
      </w:r>
      <w:r>
        <w:rPr>
          <w:rFonts w:hint="eastAsia" w:ascii="宋体" w:hAnsi="宋体" w:eastAsia="宋体" w:cs="宋体"/>
          <w:bCs/>
          <w:kern w:val="2"/>
          <w:sz w:val="21"/>
          <w:szCs w:val="21"/>
          <w:lang w:val="en-US" w:eastAsia="zh-CN" w:bidi="ar-SA"/>
        </w:rPr>
        <w:t>甲方</w:t>
      </w:r>
      <w:r>
        <w:rPr>
          <w:rFonts w:hint="eastAsia" w:ascii="宋体" w:hAnsi="宋体" w:eastAsia="宋体" w:cs="宋体"/>
          <w:snapToGrid w:val="0"/>
          <w:kern w:val="0"/>
          <w:sz w:val="21"/>
          <w:szCs w:val="21"/>
          <w:lang w:val="en-US" w:eastAsia="zh-CN" w:bidi="ar-SA"/>
        </w:rPr>
        <w:t>处，履约保证金在合同履约期间无违约情形的，项目验收结束后，于一周内退还（不计息）。</w:t>
      </w:r>
    </w:p>
    <w:p w14:paraId="5E9616E8">
      <w:pPr>
        <w:widowControl w:val="0"/>
        <w:adjustRightInd w:val="0"/>
        <w:snapToGrid w:val="0"/>
        <w:spacing w:line="460" w:lineRule="exact"/>
        <w:ind w:firstLine="449" w:firstLineChars="213"/>
        <w:jc w:val="both"/>
        <w:outlineLvl w:val="9"/>
        <w:rPr>
          <w:rFonts w:ascii="宋体" w:hAnsi="宋体" w:eastAsia="宋体" w:cs="宋体"/>
          <w:b/>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七、交货期、交货方式及交货地点</w:t>
      </w:r>
    </w:p>
    <w:p w14:paraId="76604DD6">
      <w:pPr>
        <w:widowControl w:val="0"/>
        <w:adjustRightInd w:val="0"/>
        <w:snapToGrid w:val="0"/>
        <w:spacing w:line="460" w:lineRule="exact"/>
        <w:ind w:firstLine="447" w:firstLineChars="213"/>
        <w:jc w:val="both"/>
        <w:outlineLvl w:val="9"/>
        <w:rPr>
          <w:rFonts w:ascii="宋体" w:hAnsi="宋体" w:eastAsia="宋体" w:cs="宋体"/>
          <w:bCs/>
          <w:snapToGrid w:val="0"/>
          <w:kern w:val="0"/>
          <w:sz w:val="21"/>
          <w:szCs w:val="21"/>
          <w:lang w:val="en-US" w:eastAsia="zh-CN" w:bidi="ar-SA"/>
        </w:rPr>
      </w:pPr>
      <w:r>
        <w:rPr>
          <w:rFonts w:hint="eastAsia" w:ascii="宋体" w:hAnsi="宋体" w:eastAsia="宋体" w:cs="宋体"/>
          <w:bCs/>
          <w:snapToGrid w:val="0"/>
          <w:kern w:val="0"/>
          <w:sz w:val="21"/>
          <w:szCs w:val="21"/>
          <w:lang w:val="en-US" w:eastAsia="zh-CN" w:bidi="ar-SA"/>
        </w:rPr>
        <w:t>1、 交货期：签订合同</w:t>
      </w:r>
      <w:r>
        <w:rPr>
          <w:rFonts w:hint="eastAsia" w:ascii="宋体" w:hAnsi="宋体" w:eastAsia="宋体" w:cs="宋体"/>
          <w:snapToGrid w:val="0"/>
          <w:kern w:val="0"/>
          <w:sz w:val="21"/>
          <w:szCs w:val="21"/>
          <w:u w:val="single"/>
          <w:lang w:val="en-US" w:eastAsia="zh-CN" w:bidi="ar-SA"/>
        </w:rPr>
        <w:t xml:space="preserve">    </w:t>
      </w:r>
      <w:r>
        <w:rPr>
          <w:rFonts w:hint="eastAsia" w:ascii="宋体" w:hAnsi="宋体" w:eastAsia="宋体" w:cs="宋体"/>
          <w:bCs/>
          <w:snapToGrid w:val="0"/>
          <w:kern w:val="0"/>
          <w:sz w:val="21"/>
          <w:szCs w:val="21"/>
          <w:lang w:val="en-US" w:eastAsia="zh-CN" w:bidi="ar-SA"/>
        </w:rPr>
        <w:t>个工作日内</w:t>
      </w:r>
    </w:p>
    <w:p w14:paraId="623BC32F">
      <w:pPr>
        <w:widowControl w:val="0"/>
        <w:adjustRightInd w:val="0"/>
        <w:snapToGrid w:val="0"/>
        <w:spacing w:line="460" w:lineRule="exact"/>
        <w:ind w:firstLine="447" w:firstLineChars="213"/>
        <w:jc w:val="both"/>
        <w:outlineLvl w:val="9"/>
        <w:rPr>
          <w:rFonts w:ascii="宋体" w:hAnsi="宋体" w:eastAsia="宋体" w:cs="宋体"/>
          <w:bCs/>
          <w:snapToGrid w:val="0"/>
          <w:kern w:val="0"/>
          <w:sz w:val="21"/>
          <w:szCs w:val="21"/>
          <w:lang w:val="en-US" w:eastAsia="zh-CN" w:bidi="ar-SA"/>
        </w:rPr>
      </w:pPr>
      <w:r>
        <w:rPr>
          <w:rFonts w:hint="eastAsia" w:ascii="宋体" w:hAnsi="宋体" w:eastAsia="宋体" w:cs="宋体"/>
          <w:bCs/>
          <w:snapToGrid w:val="0"/>
          <w:kern w:val="0"/>
          <w:sz w:val="21"/>
          <w:szCs w:val="21"/>
          <w:lang w:val="en-US" w:eastAsia="zh-CN" w:bidi="ar-SA"/>
        </w:rPr>
        <w:t>2、 交货方式：</w:t>
      </w:r>
      <w:r>
        <w:rPr>
          <w:rFonts w:hint="eastAsia" w:ascii="宋体" w:hAnsi="宋体" w:eastAsia="宋体" w:cs="宋体"/>
          <w:snapToGrid w:val="0"/>
          <w:kern w:val="0"/>
          <w:sz w:val="21"/>
          <w:szCs w:val="21"/>
          <w:lang w:val="en-US" w:eastAsia="zh-CN" w:bidi="ar-SA"/>
        </w:rPr>
        <w:t>乙方负责送货上门，并承担相关费用</w:t>
      </w:r>
    </w:p>
    <w:p w14:paraId="6035BA07">
      <w:pPr>
        <w:widowControl w:val="0"/>
        <w:adjustRightInd w:val="0"/>
        <w:snapToGrid w:val="0"/>
        <w:spacing w:line="460" w:lineRule="exact"/>
        <w:ind w:firstLine="447" w:firstLineChars="213"/>
        <w:jc w:val="both"/>
        <w:outlineLvl w:val="9"/>
        <w:rPr>
          <w:rFonts w:ascii="宋体" w:hAnsi="宋体" w:eastAsia="宋体" w:cs="宋体"/>
          <w:b/>
          <w:snapToGrid w:val="0"/>
          <w:kern w:val="0"/>
          <w:sz w:val="21"/>
          <w:szCs w:val="21"/>
          <w:lang w:val="en-US" w:eastAsia="zh-CN" w:bidi="ar-SA"/>
        </w:rPr>
      </w:pPr>
      <w:r>
        <w:rPr>
          <w:rFonts w:hint="eastAsia" w:ascii="宋体" w:hAnsi="宋体" w:eastAsia="宋体" w:cs="宋体"/>
          <w:bCs/>
          <w:snapToGrid w:val="0"/>
          <w:kern w:val="0"/>
          <w:sz w:val="21"/>
          <w:szCs w:val="21"/>
          <w:lang w:val="en-US" w:eastAsia="zh-CN" w:bidi="ar-SA"/>
        </w:rPr>
        <w:t>3、 交货地点：甲方指定地点</w:t>
      </w:r>
    </w:p>
    <w:p w14:paraId="1C254BC9">
      <w:pPr>
        <w:widowControl w:val="0"/>
        <w:adjustRightInd w:val="0"/>
        <w:snapToGrid w:val="0"/>
        <w:spacing w:line="460" w:lineRule="exact"/>
        <w:ind w:firstLine="449" w:firstLineChars="213"/>
        <w:jc w:val="both"/>
        <w:outlineLvl w:val="9"/>
        <w:rPr>
          <w:rFonts w:ascii="宋体" w:hAnsi="宋体" w:eastAsia="宋体" w:cs="宋体"/>
          <w:b/>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八、货款支付</w:t>
      </w:r>
    </w:p>
    <w:p w14:paraId="59927883">
      <w:pPr>
        <w:widowControl w:val="0"/>
        <w:adjustRightInd w:val="0"/>
        <w:snapToGrid w:val="0"/>
        <w:spacing w:line="460" w:lineRule="exact"/>
        <w:ind w:firstLine="447" w:firstLineChars="213"/>
        <w:jc w:val="both"/>
        <w:outlineLvl w:val="9"/>
        <w:rPr>
          <w:rFonts w:ascii="宋体" w:hAnsi="宋体" w:eastAsia="宋体" w:cs="宋体"/>
          <w:bCs/>
          <w:snapToGrid w:val="0"/>
          <w:kern w:val="0"/>
          <w:sz w:val="21"/>
          <w:szCs w:val="21"/>
          <w:lang w:val="en-US" w:eastAsia="zh-CN" w:bidi="ar-SA"/>
        </w:rPr>
      </w:pPr>
      <w:r>
        <w:rPr>
          <w:rFonts w:hint="eastAsia" w:ascii="宋体" w:hAnsi="宋体" w:eastAsia="宋体" w:cs="宋体"/>
          <w:bCs/>
          <w:snapToGrid w:val="0"/>
          <w:kern w:val="0"/>
          <w:sz w:val="21"/>
          <w:szCs w:val="21"/>
          <w:lang w:val="en-US" w:eastAsia="zh-CN" w:bidi="ar-SA"/>
        </w:rPr>
        <w:t>付款方式：</w:t>
      </w:r>
    </w:p>
    <w:p w14:paraId="1DD2B6D1">
      <w:pPr>
        <w:widowControl w:val="0"/>
        <w:adjustRightInd w:val="0"/>
        <w:snapToGrid w:val="0"/>
        <w:spacing w:line="460" w:lineRule="exact"/>
        <w:ind w:firstLine="447" w:firstLineChars="213"/>
        <w:jc w:val="both"/>
        <w:outlineLvl w:val="9"/>
        <w:rPr>
          <w:rFonts w:hint="eastAsia" w:ascii="宋体" w:hAnsi="宋体" w:eastAsia="宋体" w:cs="宋体"/>
          <w:bCs/>
          <w:snapToGrid w:val="0"/>
          <w:kern w:val="0"/>
          <w:sz w:val="21"/>
          <w:szCs w:val="21"/>
          <w:lang w:val="en-US" w:eastAsia="zh-CN" w:bidi="ar-SA"/>
        </w:rPr>
      </w:pPr>
      <w:r>
        <w:rPr>
          <w:rFonts w:hint="eastAsia" w:ascii="宋体" w:hAnsi="宋体" w:eastAsia="宋体" w:cs="宋体"/>
          <w:bCs/>
          <w:snapToGrid w:val="0"/>
          <w:kern w:val="0"/>
          <w:sz w:val="21"/>
          <w:szCs w:val="21"/>
          <w:lang w:val="en-US" w:eastAsia="zh-CN" w:bidi="ar-SA"/>
        </w:rPr>
        <w:t>1、履约保证金：</w:t>
      </w:r>
    </w:p>
    <w:p w14:paraId="36CD8782">
      <w:pPr>
        <w:widowControl w:val="0"/>
        <w:adjustRightInd w:val="0"/>
        <w:snapToGrid w:val="0"/>
        <w:spacing w:line="460" w:lineRule="exact"/>
        <w:ind w:firstLine="447" w:firstLineChars="213"/>
        <w:jc w:val="both"/>
        <w:outlineLvl w:val="9"/>
        <w:rPr>
          <w:rFonts w:hint="eastAsia" w:ascii="宋体" w:hAnsi="宋体" w:eastAsia="宋体" w:cs="宋体"/>
          <w:bCs/>
          <w:snapToGrid w:val="0"/>
          <w:kern w:val="0"/>
          <w:sz w:val="21"/>
          <w:szCs w:val="21"/>
          <w:lang w:val="en-US" w:eastAsia="zh-CN" w:bidi="ar-SA"/>
        </w:rPr>
      </w:pPr>
      <w:r>
        <w:rPr>
          <w:rFonts w:hint="eastAsia" w:ascii="宋体" w:hAnsi="宋体" w:eastAsia="宋体" w:cs="宋体"/>
          <w:bCs/>
          <w:snapToGrid w:val="0"/>
          <w:kern w:val="0"/>
          <w:sz w:val="21"/>
          <w:szCs w:val="21"/>
          <w:lang w:val="en-US" w:eastAsia="zh-CN" w:bidi="ar-SA"/>
        </w:rPr>
        <w:t>（1）合同签订后一周内，乙方向甲方提交合同总价1%的履约保证金，履约保证金在合同履约期间无违约情形的，项目验收结束后，于一周内退还（不计息）；</w:t>
      </w:r>
    </w:p>
    <w:p w14:paraId="30107B2A">
      <w:pPr>
        <w:widowControl w:val="0"/>
        <w:adjustRightInd w:val="0"/>
        <w:snapToGrid w:val="0"/>
        <w:spacing w:line="460" w:lineRule="exact"/>
        <w:ind w:firstLine="447" w:firstLineChars="213"/>
        <w:jc w:val="both"/>
        <w:outlineLvl w:val="9"/>
        <w:rPr>
          <w:rFonts w:ascii="宋体" w:hAnsi="宋体" w:eastAsia="宋体" w:cs="宋体"/>
          <w:bCs/>
          <w:snapToGrid w:val="0"/>
          <w:kern w:val="0"/>
          <w:sz w:val="21"/>
          <w:szCs w:val="21"/>
          <w:lang w:val="en-US" w:eastAsia="zh-CN" w:bidi="ar-SA"/>
        </w:rPr>
      </w:pPr>
      <w:r>
        <w:rPr>
          <w:rFonts w:hint="eastAsia" w:ascii="宋体" w:hAnsi="宋体" w:eastAsia="宋体" w:cs="宋体"/>
          <w:bCs/>
          <w:snapToGrid w:val="0"/>
          <w:kern w:val="0"/>
          <w:sz w:val="21"/>
          <w:szCs w:val="21"/>
          <w:lang w:val="en-US" w:eastAsia="zh-CN" w:bidi="ar-SA"/>
        </w:rPr>
        <w:t>（2）提交方式：支票、汇票、本票或金融机构、担保机构出具的保函等非现金形式。</w:t>
      </w:r>
    </w:p>
    <w:p w14:paraId="2FEB8AA5">
      <w:pPr>
        <w:widowControl w:val="0"/>
        <w:adjustRightInd w:val="0"/>
        <w:snapToGrid w:val="0"/>
        <w:spacing w:line="460" w:lineRule="exact"/>
        <w:ind w:firstLine="447" w:firstLineChars="213"/>
        <w:jc w:val="both"/>
        <w:outlineLvl w:val="9"/>
        <w:rPr>
          <w:rFonts w:hint="eastAsia" w:ascii="宋体" w:hAnsi="宋体" w:eastAsia="宋体" w:cs="宋体"/>
          <w:bCs/>
          <w:snapToGrid w:val="0"/>
          <w:kern w:val="0"/>
          <w:sz w:val="21"/>
          <w:szCs w:val="21"/>
          <w:lang w:val="en-US" w:eastAsia="zh-CN" w:bidi="ar-SA"/>
        </w:rPr>
      </w:pPr>
      <w:r>
        <w:rPr>
          <w:rFonts w:hint="eastAsia" w:ascii="宋体" w:hAnsi="宋体" w:eastAsia="宋体" w:cs="宋体"/>
          <w:bCs/>
          <w:snapToGrid w:val="0"/>
          <w:kern w:val="0"/>
          <w:sz w:val="21"/>
          <w:szCs w:val="21"/>
          <w:lang w:val="en-US" w:eastAsia="zh-CN" w:bidi="ar-SA"/>
        </w:rPr>
        <w:t>2、预付款：</w:t>
      </w:r>
    </w:p>
    <w:p w14:paraId="15946083">
      <w:pPr>
        <w:widowControl w:val="0"/>
        <w:adjustRightInd w:val="0"/>
        <w:snapToGrid w:val="0"/>
        <w:spacing w:line="460" w:lineRule="exact"/>
        <w:ind w:firstLine="447" w:firstLineChars="213"/>
        <w:jc w:val="both"/>
        <w:outlineLvl w:val="9"/>
        <w:rPr>
          <w:rFonts w:hint="eastAsia" w:ascii="宋体" w:hAnsi="宋体" w:eastAsia="宋体" w:cs="宋体"/>
          <w:bCs/>
          <w:snapToGrid w:val="0"/>
          <w:kern w:val="0"/>
          <w:sz w:val="21"/>
          <w:szCs w:val="21"/>
          <w:lang w:val="en-US" w:eastAsia="zh-CN" w:bidi="ar-SA"/>
        </w:rPr>
      </w:pPr>
      <w:r>
        <w:rPr>
          <w:rFonts w:hint="eastAsia" w:ascii="宋体" w:hAnsi="宋体" w:eastAsia="宋体" w:cs="宋体"/>
          <w:bCs/>
          <w:snapToGrid w:val="0"/>
          <w:kern w:val="0"/>
          <w:sz w:val="21"/>
          <w:szCs w:val="21"/>
          <w:lang w:val="en-US" w:eastAsia="zh-CN" w:bidi="ar-SA"/>
        </w:rPr>
        <w:t>（1）支付条件：乙方提交银行、保险公司等金融机构出具的预付款保函；</w:t>
      </w:r>
    </w:p>
    <w:p w14:paraId="14FA1D22">
      <w:pPr>
        <w:widowControl w:val="0"/>
        <w:adjustRightInd w:val="0"/>
        <w:snapToGrid w:val="0"/>
        <w:spacing w:line="460" w:lineRule="exact"/>
        <w:ind w:firstLine="447" w:firstLineChars="213"/>
        <w:jc w:val="both"/>
        <w:outlineLvl w:val="9"/>
        <w:rPr>
          <w:rFonts w:hint="eastAsia" w:ascii="宋体" w:hAnsi="宋体" w:eastAsia="宋体" w:cs="宋体"/>
          <w:bCs/>
          <w:snapToGrid w:val="0"/>
          <w:kern w:val="0"/>
          <w:sz w:val="21"/>
          <w:szCs w:val="21"/>
          <w:lang w:val="en-US" w:eastAsia="zh-CN" w:bidi="ar-SA"/>
        </w:rPr>
      </w:pPr>
      <w:r>
        <w:rPr>
          <w:rFonts w:hint="eastAsia" w:ascii="宋体" w:hAnsi="宋体" w:eastAsia="宋体" w:cs="宋体"/>
          <w:bCs/>
          <w:snapToGrid w:val="0"/>
          <w:kern w:val="0"/>
          <w:sz w:val="21"/>
          <w:szCs w:val="21"/>
          <w:lang w:val="en-US" w:eastAsia="zh-CN" w:bidi="ar-SA"/>
        </w:rPr>
        <w:t>（2）支付时间、数额：合同生效且乙方出具预付款保函后七个工作日内，甲方向乙方支付合同金额</w:t>
      </w:r>
      <w:r>
        <w:rPr>
          <w:rFonts w:hint="eastAsia" w:ascii="宋体" w:hAnsi="宋体" w:eastAsia="宋体" w:cs="宋体"/>
          <w:bCs/>
          <w:snapToGrid w:val="0"/>
          <w:kern w:val="0"/>
          <w:sz w:val="21"/>
          <w:szCs w:val="21"/>
          <w:u w:val="single"/>
          <w:lang w:val="en-US" w:eastAsia="zh-CN" w:bidi="ar-SA"/>
        </w:rPr>
        <w:t xml:space="preserve">    %</w:t>
      </w:r>
      <w:r>
        <w:rPr>
          <w:rFonts w:hint="eastAsia" w:ascii="宋体" w:hAnsi="宋体" w:eastAsia="宋体" w:cs="宋体"/>
          <w:bCs/>
          <w:snapToGrid w:val="0"/>
          <w:kern w:val="0"/>
          <w:sz w:val="21"/>
          <w:szCs w:val="21"/>
          <w:lang w:val="en-US" w:eastAsia="zh-CN" w:bidi="ar-SA"/>
        </w:rPr>
        <w:t>的预付款。</w:t>
      </w:r>
    </w:p>
    <w:p w14:paraId="1E49845D">
      <w:pPr>
        <w:widowControl w:val="0"/>
        <w:adjustRightInd w:val="0"/>
        <w:snapToGrid w:val="0"/>
        <w:spacing w:line="460" w:lineRule="exact"/>
        <w:ind w:firstLine="447" w:firstLineChars="213"/>
        <w:jc w:val="both"/>
        <w:outlineLvl w:val="9"/>
        <w:rPr>
          <w:rFonts w:hint="eastAsia" w:ascii="宋体" w:hAnsi="宋体" w:eastAsia="宋体" w:cs="宋体"/>
          <w:bCs/>
          <w:snapToGrid w:val="0"/>
          <w:kern w:val="0"/>
          <w:sz w:val="21"/>
          <w:szCs w:val="21"/>
          <w:lang w:val="en-US" w:eastAsia="zh-CN" w:bidi="ar-SA"/>
        </w:rPr>
      </w:pPr>
      <w:r>
        <w:rPr>
          <w:rFonts w:hint="eastAsia" w:ascii="宋体" w:hAnsi="宋体" w:eastAsia="宋体" w:cs="宋体"/>
          <w:bCs/>
          <w:snapToGrid w:val="0"/>
          <w:kern w:val="0"/>
          <w:sz w:val="21"/>
          <w:szCs w:val="21"/>
          <w:lang w:val="en-US" w:eastAsia="zh-CN" w:bidi="ar-SA"/>
        </w:rPr>
        <w:t>备注：签订合同时，乙方明确表示无需预付款或者主动要求降低预付款比例的，甲方可不适用前述规定。</w:t>
      </w:r>
    </w:p>
    <w:p w14:paraId="79FB13FA">
      <w:pPr>
        <w:widowControl w:val="0"/>
        <w:adjustRightInd w:val="0"/>
        <w:snapToGrid w:val="0"/>
        <w:spacing w:line="460" w:lineRule="exact"/>
        <w:ind w:firstLine="447" w:firstLineChars="213"/>
        <w:jc w:val="both"/>
        <w:outlineLvl w:val="9"/>
        <w:rPr>
          <w:rFonts w:hint="eastAsia" w:ascii="宋体" w:hAnsi="宋体" w:eastAsia="宋体" w:cs="宋体"/>
          <w:bCs/>
          <w:snapToGrid w:val="0"/>
          <w:kern w:val="0"/>
          <w:sz w:val="21"/>
          <w:szCs w:val="21"/>
          <w:lang w:val="en-US" w:eastAsia="zh-CN" w:bidi="ar-SA"/>
        </w:rPr>
      </w:pPr>
      <w:r>
        <w:rPr>
          <w:rFonts w:hint="eastAsia" w:ascii="宋体" w:hAnsi="宋体" w:eastAsia="宋体" w:cs="宋体"/>
          <w:bCs/>
          <w:snapToGrid w:val="0"/>
          <w:kern w:val="0"/>
          <w:sz w:val="21"/>
          <w:szCs w:val="21"/>
          <w:lang w:val="en-US" w:eastAsia="zh-CN" w:bidi="ar-SA"/>
        </w:rPr>
        <w:t>3、项目完成，经甲方验收合格后，甲方自收到发票后7个工作日内，支付至合同金额的</w:t>
      </w:r>
      <w:r>
        <w:rPr>
          <w:rFonts w:hint="eastAsia" w:ascii="宋体" w:hAnsi="宋体" w:eastAsia="宋体" w:cs="宋体"/>
          <w:bCs/>
          <w:snapToGrid w:val="0"/>
          <w:kern w:val="0"/>
          <w:sz w:val="21"/>
          <w:szCs w:val="21"/>
          <w:u w:val="single"/>
          <w:lang w:val="en-US" w:eastAsia="zh-CN" w:bidi="ar-SA"/>
        </w:rPr>
        <w:t xml:space="preserve">    %</w:t>
      </w:r>
      <w:r>
        <w:rPr>
          <w:rFonts w:hint="eastAsia" w:ascii="宋体" w:hAnsi="宋体" w:eastAsia="宋体" w:cs="宋体"/>
          <w:bCs/>
          <w:snapToGrid w:val="0"/>
          <w:kern w:val="0"/>
          <w:sz w:val="21"/>
          <w:szCs w:val="21"/>
          <w:lang w:val="en-US" w:eastAsia="zh-CN" w:bidi="ar-SA"/>
        </w:rPr>
        <w:t>。</w:t>
      </w:r>
    </w:p>
    <w:p w14:paraId="5F54C9A5">
      <w:pPr>
        <w:widowControl w:val="0"/>
        <w:adjustRightInd w:val="0"/>
        <w:snapToGrid w:val="0"/>
        <w:spacing w:line="460" w:lineRule="exact"/>
        <w:ind w:firstLine="447" w:firstLineChars="213"/>
        <w:jc w:val="both"/>
        <w:outlineLvl w:val="9"/>
        <w:rPr>
          <w:rFonts w:hint="eastAsia" w:ascii="宋体" w:hAnsi="宋体" w:eastAsia="宋体" w:cs="宋体"/>
          <w:bCs/>
          <w:snapToGrid w:val="0"/>
          <w:kern w:val="0"/>
          <w:sz w:val="21"/>
          <w:szCs w:val="21"/>
          <w:lang w:val="en-US" w:eastAsia="zh-CN" w:bidi="ar-SA"/>
        </w:rPr>
      </w:pPr>
      <w:r>
        <w:rPr>
          <w:rFonts w:hint="eastAsia" w:ascii="宋体" w:hAnsi="宋体" w:eastAsia="宋体" w:cs="宋体"/>
          <w:bCs/>
          <w:snapToGrid w:val="0"/>
          <w:kern w:val="0"/>
          <w:sz w:val="21"/>
          <w:szCs w:val="21"/>
          <w:lang w:val="en-US" w:eastAsia="zh-CN" w:bidi="ar-SA"/>
        </w:rPr>
        <w:t>备注：所有款项的支付须在乙方向甲方提供发票并在甲方履行财政相关资金审批手续后方可进行。</w:t>
      </w:r>
    </w:p>
    <w:p w14:paraId="6B93085D">
      <w:pPr>
        <w:adjustRightInd w:val="0"/>
        <w:snapToGrid w:val="0"/>
        <w:spacing w:line="460" w:lineRule="exact"/>
        <w:ind w:firstLine="449" w:firstLineChars="213"/>
        <w:outlineLvl w:val="9"/>
        <w:rPr>
          <w:rFonts w:ascii="宋体" w:hAnsi="宋体" w:eastAsia="宋体" w:cs="宋体"/>
          <w:b/>
          <w:snapToGrid w:val="0"/>
          <w:kern w:val="0"/>
          <w:sz w:val="21"/>
          <w:szCs w:val="21"/>
        </w:rPr>
      </w:pPr>
      <w:r>
        <w:rPr>
          <w:rFonts w:hint="eastAsia" w:ascii="宋体" w:hAnsi="宋体" w:eastAsia="宋体" w:cs="宋体"/>
          <w:b/>
          <w:snapToGrid w:val="0"/>
          <w:kern w:val="0"/>
          <w:sz w:val="21"/>
          <w:szCs w:val="21"/>
        </w:rPr>
        <w:t>九、税费</w:t>
      </w:r>
    </w:p>
    <w:p w14:paraId="70EB6003">
      <w:pPr>
        <w:adjustRightInd w:val="0"/>
        <w:snapToGrid w:val="0"/>
        <w:spacing w:line="460" w:lineRule="exact"/>
        <w:ind w:firstLine="447" w:firstLineChars="213"/>
        <w:outlineLvl w:val="9"/>
        <w:rPr>
          <w:rFonts w:ascii="宋体" w:hAnsi="宋体" w:eastAsia="宋体" w:cs="宋体"/>
          <w:snapToGrid w:val="0"/>
          <w:kern w:val="0"/>
          <w:sz w:val="21"/>
          <w:szCs w:val="21"/>
        </w:rPr>
      </w:pPr>
      <w:r>
        <w:rPr>
          <w:rFonts w:hint="eastAsia" w:ascii="宋体" w:hAnsi="宋体" w:eastAsia="宋体" w:cs="宋体"/>
          <w:snapToGrid w:val="0"/>
          <w:kern w:val="0"/>
          <w:sz w:val="21"/>
          <w:szCs w:val="21"/>
        </w:rPr>
        <w:t>本合同执行中相关的一切税费均由乙方负担。</w:t>
      </w:r>
    </w:p>
    <w:p w14:paraId="55ACF1CA">
      <w:pPr>
        <w:widowControl w:val="0"/>
        <w:adjustRightInd w:val="0"/>
        <w:snapToGrid w:val="0"/>
        <w:spacing w:line="460" w:lineRule="exact"/>
        <w:ind w:firstLine="417" w:firstLineChars="198"/>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十、质量保证及售后服务</w:t>
      </w:r>
    </w:p>
    <w:p w14:paraId="19481D18">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1、乙方保证本合同中所供应的商品是最新生产的符合国家技术规格和质量标准的出厂原装合格产品。如发生所供商品与合同不符，甲方（使用方）有权拒收或退货，由此产生的一切责任和后果由乙方承担。</w:t>
      </w:r>
    </w:p>
    <w:p w14:paraId="293EC3E2">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2、乙方提供的货物（服务）在质保期内因本身的质量问题发生故障，乙方应负责免费更换。对达不到技术要求者，根据实际情况，经双方协商，可按以下办法处理：</w:t>
      </w:r>
    </w:p>
    <w:p w14:paraId="18EFC280">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⑴更换：由乙方承担所发生的全部费用。</w:t>
      </w:r>
    </w:p>
    <w:p w14:paraId="2B1A4B90">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⑵贬值处理：由甲乙双方合议定价。</w:t>
      </w:r>
    </w:p>
    <w:p w14:paraId="5C653B57">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⑶退货处理：乙方应退还甲方支付的合同款，同时应承担该货物的直接费用（运输、保险、检验、货款利息及银行手续费等）。</w:t>
      </w:r>
    </w:p>
    <w:p w14:paraId="2D076859">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3、 在质保期内，乙方应对货物（服务）出现的质量及安全问题负责处理解决并承担一切费用。</w:t>
      </w:r>
    </w:p>
    <w:p w14:paraId="501ADB6C">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4、上述的货物（服务）在质保期内免费保修，因人为因素出现的故障不在免费保修范围内。超过保修期的机器设备，终生维修，维修时只收部件成本费。</w:t>
      </w:r>
    </w:p>
    <w:p w14:paraId="174AF7DB">
      <w:pPr>
        <w:widowControl w:val="0"/>
        <w:adjustRightInd w:val="0"/>
        <w:snapToGrid w:val="0"/>
        <w:spacing w:line="460" w:lineRule="exact"/>
        <w:ind w:firstLine="449" w:firstLineChars="213"/>
        <w:jc w:val="both"/>
        <w:outlineLvl w:val="9"/>
        <w:rPr>
          <w:rFonts w:ascii="宋体" w:hAnsi="宋体" w:eastAsia="宋体" w:cs="宋体"/>
          <w:b/>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十一、调试和验收</w:t>
      </w:r>
    </w:p>
    <w:p w14:paraId="46340E89">
      <w:pPr>
        <w:widowControl w:val="0"/>
        <w:adjustRightInd w:val="0"/>
        <w:snapToGrid w:val="0"/>
        <w:spacing w:line="460" w:lineRule="exact"/>
        <w:ind w:firstLine="447" w:firstLineChars="213"/>
        <w:jc w:val="left"/>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1、 甲方对乙方提交的货物（服务）依据磋商文件上的技术规格要求和国家有关质量标准进行现场验收。货物到达（服务期满）后，甲方需在五个工作日内验收。</w:t>
      </w:r>
    </w:p>
    <w:p w14:paraId="1054F886">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2、 乙方交割前应对产品作出全面检查和对验收文件进行整理，并列出清单，作为甲方收货验收和使用的技术条件依据，检验的结果应随货物交甲方。</w:t>
      </w:r>
    </w:p>
    <w:p w14:paraId="5B98ADDA">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u w:val="single"/>
          <w:lang w:val="en-US" w:eastAsia="zh-CN" w:bidi="ar-SA"/>
        </w:rPr>
      </w:pPr>
      <w:r>
        <w:rPr>
          <w:rFonts w:hint="eastAsia" w:ascii="宋体" w:hAnsi="宋体" w:eastAsia="宋体" w:cs="宋体"/>
          <w:snapToGrid w:val="0"/>
          <w:kern w:val="0"/>
          <w:sz w:val="21"/>
          <w:szCs w:val="21"/>
          <w:lang w:val="en-US" w:eastAsia="zh-CN" w:bidi="ar-SA"/>
        </w:rPr>
        <w:t>3、 甲方对乙方提供的货物（服务）在使用前进行调试时，乙方需负责安装并培训甲方的使用操作人员，并协助甲方一起调试，直到符合技术要求，甲方才做最终验收。</w:t>
      </w:r>
    </w:p>
    <w:p w14:paraId="4DA337BC">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4、 对技术复杂的货物(服务)，甲方应请国家认可的专业检测机构参与验收，并由其出具质量检测报告。</w:t>
      </w:r>
    </w:p>
    <w:p w14:paraId="751EF720">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5、 验收时乙方在现场，验收完毕后作出验收结果报告；验收费用由乙方负责。</w:t>
      </w:r>
    </w:p>
    <w:p w14:paraId="768ED8E3">
      <w:pPr>
        <w:widowControl w:val="0"/>
        <w:adjustRightInd w:val="0"/>
        <w:snapToGrid w:val="0"/>
        <w:spacing w:line="460" w:lineRule="exact"/>
        <w:ind w:firstLine="449" w:firstLineChars="213"/>
        <w:jc w:val="both"/>
        <w:outlineLvl w:val="9"/>
        <w:rPr>
          <w:rFonts w:ascii="宋体" w:hAnsi="宋体" w:eastAsia="宋体" w:cs="宋体"/>
          <w:b/>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十二、货物包装</w:t>
      </w:r>
    </w:p>
    <w:p w14:paraId="07745FCA">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1、 乙方应在货物发运前对其进行满足运输距离、防潮、防震、防锈和防破损装卸等要求包装，以保证货物安全运达甲方指定地点。</w:t>
      </w:r>
    </w:p>
    <w:p w14:paraId="2B48A13E">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2、 使用说明书、质量检验证明书、随配附件和工具以及清单一并附于货物内。</w:t>
      </w:r>
    </w:p>
    <w:p w14:paraId="15B2A51B">
      <w:pPr>
        <w:widowControl w:val="0"/>
        <w:adjustRightInd w:val="0"/>
        <w:snapToGrid w:val="0"/>
        <w:spacing w:line="460" w:lineRule="exact"/>
        <w:ind w:firstLine="449" w:firstLineChars="213"/>
        <w:jc w:val="both"/>
        <w:outlineLvl w:val="9"/>
        <w:rPr>
          <w:rFonts w:ascii="宋体" w:hAnsi="宋体" w:eastAsia="宋体" w:cs="宋体"/>
          <w:b/>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十三、违约责任</w:t>
      </w:r>
    </w:p>
    <w:p w14:paraId="2D7C9E80">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1、 甲方无正当理由拒收货物（服务）的，甲方向乙方偿付拒收货款总值的百分之五的违约金。</w:t>
      </w:r>
    </w:p>
    <w:p w14:paraId="571DC07C">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2、 甲方无故逾期验收和办理货款支付手续的,甲方应按逾期付款总额每日万分之五向乙方支付违约金。</w:t>
      </w:r>
    </w:p>
    <w:p w14:paraId="3379C19A">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 xml:space="preserve">3、 为保证项目如期完成，对延误工期（交货期）每超出1天时间应交纳工程延误费5000元，在应付合同款中扣除，逾期1个月甲方有权解除合同。如造成甲方损失超过合同款的，超出部分由乙方继续承担赔偿责任。 </w:t>
      </w:r>
    </w:p>
    <w:p w14:paraId="4878D3F6">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4、 乙方所交的货物（服务）品种、型号、规格、技术参数、质量不符合合同规定及磋商文件规定标准的，甲方有权拒收该货物（服务），乙方愿意更换货物（服务）但逾期交货的，按乙方逾期交货处理。乙方拒绝更换货物（服务）的，甲方可单方面解除合同。</w:t>
      </w:r>
    </w:p>
    <w:p w14:paraId="7AF5E235">
      <w:pPr>
        <w:widowControl w:val="0"/>
        <w:adjustRightInd w:val="0"/>
        <w:snapToGrid w:val="0"/>
        <w:spacing w:line="460" w:lineRule="exact"/>
        <w:ind w:firstLine="449" w:firstLineChars="213"/>
        <w:jc w:val="both"/>
        <w:outlineLvl w:val="9"/>
        <w:rPr>
          <w:rFonts w:ascii="宋体" w:hAnsi="宋体" w:eastAsia="宋体" w:cs="宋体"/>
          <w:b/>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十四、不可抗力事件处理</w:t>
      </w:r>
    </w:p>
    <w:p w14:paraId="75F7E21B">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1、 在合同有效期内，任何一方因不可抗力事件导致不能履行合同，则合同履行期可延长，其延长期与不可抗力影响期相同。</w:t>
      </w:r>
    </w:p>
    <w:p w14:paraId="0F4446C3">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2、 不可抗力事件发生后，应立即通知对方，并寄送有关权威机构出具的证明。</w:t>
      </w:r>
    </w:p>
    <w:p w14:paraId="691EBCAC">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3、 不可抗力事件延续120天以上，双方应通过友好协商，确定是否继续履行合同。</w:t>
      </w:r>
    </w:p>
    <w:p w14:paraId="1FDE4DE2">
      <w:pPr>
        <w:widowControl w:val="0"/>
        <w:adjustRightInd w:val="0"/>
        <w:snapToGrid w:val="0"/>
        <w:spacing w:line="460" w:lineRule="exact"/>
        <w:ind w:firstLine="449" w:firstLineChars="213"/>
        <w:jc w:val="both"/>
        <w:outlineLvl w:val="9"/>
        <w:rPr>
          <w:rFonts w:ascii="宋体" w:hAnsi="宋体" w:eastAsia="宋体" w:cs="宋体"/>
          <w:b/>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十五、诉讼</w:t>
      </w:r>
    </w:p>
    <w:p w14:paraId="3CEA2CD9">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双方在执行合同中所发生的一切争议，应通过协商解决。如协商不成，可向甲方所在地法院起诉。</w:t>
      </w:r>
    </w:p>
    <w:p w14:paraId="0C5025CB">
      <w:pPr>
        <w:widowControl w:val="0"/>
        <w:adjustRightInd w:val="0"/>
        <w:snapToGrid w:val="0"/>
        <w:spacing w:line="460" w:lineRule="exact"/>
        <w:ind w:firstLine="449" w:firstLineChars="213"/>
        <w:jc w:val="both"/>
        <w:outlineLvl w:val="9"/>
        <w:rPr>
          <w:rFonts w:ascii="宋体" w:hAnsi="宋体" w:eastAsia="宋体" w:cs="宋体"/>
          <w:b/>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十六、合同生效及其它</w:t>
      </w:r>
    </w:p>
    <w:p w14:paraId="48CE62BE">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1、 合同经甲、乙、鉴证方三方签名并加盖单位公章后生效。</w:t>
      </w:r>
    </w:p>
    <w:p w14:paraId="129067B5">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2、合同执行中涉及采购资金和采购内容修改或补充的，须签订书面补充协议，并经报政府采购监督管理部门备案后，方可作为主合同不可分割的一部分。</w:t>
      </w:r>
    </w:p>
    <w:p w14:paraId="65444CD5">
      <w:pPr>
        <w:widowControl w:val="0"/>
        <w:adjustRightInd w:val="0"/>
        <w:snapToGrid w:val="0"/>
        <w:spacing w:line="460" w:lineRule="exact"/>
        <w:ind w:firstLine="447" w:firstLineChars="213"/>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3、磋商文件、响应文件、磋商记录与本合同具有同等法律效力。</w:t>
      </w:r>
    </w:p>
    <w:p w14:paraId="10FBD11C">
      <w:pPr>
        <w:widowControl w:val="0"/>
        <w:adjustRightInd w:val="0"/>
        <w:snapToGrid w:val="0"/>
        <w:spacing w:line="460" w:lineRule="exact"/>
        <w:ind w:firstLine="420" w:firstLineChars="200"/>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4、本合同未尽事宜，遵照《中华人民共和国民法典》有关条文执行。</w:t>
      </w:r>
    </w:p>
    <w:p w14:paraId="28C0592E">
      <w:pPr>
        <w:widowControl w:val="0"/>
        <w:adjustRightInd w:val="0"/>
        <w:snapToGrid w:val="0"/>
        <w:spacing w:line="460" w:lineRule="exact"/>
        <w:ind w:firstLine="420" w:firstLineChars="200"/>
        <w:jc w:val="both"/>
        <w:outlineLvl w:val="9"/>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5、本合同一式六份，具有同等法律效力，甲方三份、乙方二份、鉴证方一份。</w:t>
      </w:r>
    </w:p>
    <w:p w14:paraId="3F2A986F">
      <w:pPr>
        <w:adjustRightInd w:val="0"/>
        <w:snapToGrid w:val="0"/>
        <w:spacing w:line="288" w:lineRule="auto"/>
        <w:rPr>
          <w:sz w:val="21"/>
          <w:szCs w:val="21"/>
        </w:rPr>
      </w:pPr>
    </w:p>
    <w:p w14:paraId="28347409">
      <w:pPr>
        <w:widowControl w:val="0"/>
        <w:adjustRightInd w:val="0"/>
        <w:snapToGrid w:val="0"/>
        <w:spacing w:line="460" w:lineRule="exact"/>
        <w:jc w:val="both"/>
        <w:rPr>
          <w:rFonts w:ascii="宋体" w:hAnsi="宋体" w:eastAsia="宋体" w:cs="宋体"/>
          <w:snapToGrid w:val="0"/>
          <w:kern w:val="0"/>
          <w:sz w:val="21"/>
          <w:szCs w:val="21"/>
          <w:lang w:val="en-US" w:eastAsia="zh-CN" w:bidi="ar-SA"/>
        </w:rPr>
      </w:pPr>
      <w:r>
        <w:rPr>
          <w:rFonts w:hint="eastAsia"/>
          <w:sz w:val="21"/>
          <w:szCs w:val="21"/>
        </w:rPr>
        <w:br w:type="page"/>
      </w:r>
      <w:r>
        <w:rPr>
          <w:rFonts w:hint="eastAsia" w:ascii="宋体" w:hAnsi="宋体" w:eastAsia="宋体" w:cs="宋体"/>
          <w:b/>
          <w:snapToGrid w:val="0"/>
          <w:kern w:val="0"/>
          <w:sz w:val="21"/>
          <w:szCs w:val="21"/>
          <w:lang w:val="en-US" w:eastAsia="zh-CN" w:bidi="ar-SA"/>
        </w:rPr>
        <w:t>此页无正文，为《</w:t>
      </w:r>
      <w:r>
        <w:rPr>
          <w:rFonts w:hint="eastAsia" w:ascii="宋体" w:hAnsi="宋体" w:eastAsia="宋体" w:cs="宋体"/>
          <w:b/>
          <w:kern w:val="2"/>
          <w:sz w:val="21"/>
          <w:szCs w:val="21"/>
          <w:lang w:val="en-US" w:eastAsia="zh-CN" w:bidi="ar-SA"/>
        </w:rPr>
        <w:t>浙江经济职业技术学院采购合同</w:t>
      </w:r>
      <w:r>
        <w:rPr>
          <w:rFonts w:hint="eastAsia" w:ascii="宋体" w:hAnsi="宋体" w:eastAsia="宋体" w:cs="宋体"/>
          <w:b/>
          <w:snapToGrid w:val="0"/>
          <w:kern w:val="0"/>
          <w:sz w:val="21"/>
          <w:szCs w:val="21"/>
          <w:lang w:val="en-US" w:eastAsia="zh-CN" w:bidi="ar-SA"/>
        </w:rPr>
        <w:t>》的签署页。</w:t>
      </w:r>
    </w:p>
    <w:p w14:paraId="40EAE3DF">
      <w:pPr>
        <w:widowControl w:val="0"/>
        <w:adjustRightInd w:val="0"/>
        <w:snapToGrid w:val="0"/>
        <w:spacing w:line="360" w:lineRule="auto"/>
        <w:ind w:firstLine="420" w:firstLineChars="200"/>
        <w:jc w:val="both"/>
        <w:rPr>
          <w:rFonts w:ascii="宋体" w:hAnsi="宋体" w:eastAsia="宋体" w:cs="宋体"/>
          <w:snapToGrid w:val="0"/>
          <w:kern w:val="0"/>
          <w:sz w:val="21"/>
          <w:szCs w:val="21"/>
          <w:lang w:val="en-US" w:eastAsia="zh-CN" w:bidi="ar-SA"/>
        </w:rPr>
      </w:pPr>
    </w:p>
    <w:p w14:paraId="78A613C0">
      <w:pPr>
        <w:spacing w:line="360" w:lineRule="auto"/>
        <w:rPr>
          <w:rFonts w:ascii="宋体" w:hAnsi="宋体" w:eastAsia="宋体" w:cs="宋体"/>
          <w:b/>
          <w:snapToGrid w:val="0"/>
          <w:kern w:val="0"/>
          <w:sz w:val="21"/>
          <w:szCs w:val="21"/>
        </w:rPr>
      </w:pPr>
      <w:r>
        <w:rPr>
          <w:rFonts w:hint="eastAsia" w:ascii="宋体" w:hAnsi="宋体" w:eastAsia="宋体" w:cs="宋体"/>
          <w:b/>
          <w:snapToGrid w:val="0"/>
          <w:kern w:val="0"/>
          <w:sz w:val="21"/>
          <w:szCs w:val="21"/>
        </w:rPr>
        <w:t>甲方（盖章）：</w:t>
      </w:r>
      <w:r>
        <w:rPr>
          <w:rFonts w:hint="eastAsia" w:ascii="宋体" w:hAnsi="宋体" w:eastAsia="宋体" w:cs="宋体"/>
          <w:b/>
          <w:sz w:val="21"/>
          <w:szCs w:val="21"/>
        </w:rPr>
        <w:t>浙江经济职业技术学院</w:t>
      </w:r>
      <w:r>
        <w:rPr>
          <w:rFonts w:hint="eastAsia" w:ascii="宋体" w:hAnsi="宋体" w:eastAsia="宋体" w:cs="宋体"/>
          <w:b/>
          <w:snapToGrid w:val="0"/>
          <w:kern w:val="0"/>
          <w:sz w:val="21"/>
          <w:szCs w:val="21"/>
        </w:rPr>
        <w:t xml:space="preserve">        </w:t>
      </w:r>
    </w:p>
    <w:p w14:paraId="19EFC5D6">
      <w:pPr>
        <w:spacing w:line="360" w:lineRule="auto"/>
        <w:rPr>
          <w:rFonts w:ascii="宋体" w:hAnsi="宋体" w:eastAsia="宋体" w:cs="宋体"/>
          <w:b/>
          <w:snapToGrid w:val="0"/>
          <w:kern w:val="0"/>
          <w:sz w:val="21"/>
          <w:szCs w:val="21"/>
        </w:rPr>
      </w:pPr>
      <w:r>
        <w:rPr>
          <w:rFonts w:hint="eastAsia" w:ascii="宋体" w:hAnsi="宋体" w:eastAsia="宋体" w:cs="宋体"/>
          <w:b/>
          <w:snapToGrid w:val="0"/>
          <w:kern w:val="0"/>
          <w:sz w:val="21"/>
          <w:szCs w:val="21"/>
        </w:rPr>
        <w:t>统一社会信用代码： 123300004700552172</w:t>
      </w:r>
    </w:p>
    <w:p w14:paraId="2AEC2059">
      <w:pPr>
        <w:spacing w:line="360" w:lineRule="auto"/>
        <w:rPr>
          <w:rFonts w:ascii="宋体" w:hAnsi="宋体" w:eastAsia="宋体" w:cs="宋体"/>
          <w:snapToGrid w:val="0"/>
          <w:kern w:val="0"/>
          <w:sz w:val="21"/>
          <w:szCs w:val="21"/>
        </w:rPr>
      </w:pPr>
      <w:r>
        <w:rPr>
          <w:rFonts w:hint="eastAsia" w:ascii="宋体" w:hAnsi="宋体" w:eastAsia="宋体" w:cs="宋体"/>
          <w:snapToGrid w:val="0"/>
          <w:kern w:val="0"/>
          <w:sz w:val="21"/>
          <w:szCs w:val="21"/>
        </w:rPr>
        <w:t>地址：</w:t>
      </w:r>
      <w:r>
        <w:rPr>
          <w:rFonts w:hint="eastAsia" w:ascii="宋体" w:hAnsi="宋体" w:eastAsia="宋体" w:cs="宋体"/>
          <w:sz w:val="21"/>
          <w:szCs w:val="21"/>
        </w:rPr>
        <w:t>杭州钱塘区学正街66号</w:t>
      </w:r>
      <w:r>
        <w:rPr>
          <w:rFonts w:hint="eastAsia" w:ascii="宋体" w:hAnsi="宋体" w:eastAsia="宋体" w:cs="宋体"/>
          <w:snapToGrid w:val="0"/>
          <w:kern w:val="0"/>
          <w:sz w:val="21"/>
          <w:szCs w:val="21"/>
        </w:rPr>
        <w:t xml:space="preserve">          </w:t>
      </w:r>
    </w:p>
    <w:p w14:paraId="31490CC1">
      <w:pPr>
        <w:spacing w:line="360" w:lineRule="auto"/>
        <w:rPr>
          <w:rFonts w:ascii="宋体" w:hAnsi="宋体" w:eastAsia="宋体" w:cs="宋体"/>
          <w:sz w:val="21"/>
          <w:szCs w:val="21"/>
        </w:rPr>
      </w:pPr>
      <w:r>
        <w:rPr>
          <w:rFonts w:hint="eastAsia" w:ascii="宋体" w:hAnsi="宋体" w:eastAsia="宋体" w:cs="宋体"/>
          <w:sz w:val="21"/>
          <w:szCs w:val="21"/>
        </w:rPr>
        <w:t>开户行：中国银行杭州钱塘区支行</w:t>
      </w:r>
    </w:p>
    <w:p w14:paraId="5A952CC2">
      <w:pPr>
        <w:spacing w:line="360" w:lineRule="auto"/>
        <w:rPr>
          <w:rFonts w:ascii="宋体" w:hAnsi="宋体" w:eastAsia="宋体" w:cs="宋体"/>
          <w:snapToGrid w:val="0"/>
          <w:kern w:val="0"/>
          <w:sz w:val="21"/>
          <w:szCs w:val="21"/>
        </w:rPr>
      </w:pPr>
      <w:r>
        <w:rPr>
          <w:rFonts w:hint="eastAsia" w:ascii="宋体" w:hAnsi="宋体" w:eastAsia="宋体" w:cs="宋体"/>
          <w:sz w:val="21"/>
          <w:szCs w:val="21"/>
        </w:rPr>
        <w:t>帐号：354558326973</w:t>
      </w:r>
      <w:r>
        <w:rPr>
          <w:rFonts w:hint="eastAsia" w:ascii="宋体" w:hAnsi="宋体" w:eastAsia="宋体" w:cs="宋体"/>
          <w:snapToGrid w:val="0"/>
          <w:kern w:val="0"/>
          <w:sz w:val="21"/>
          <w:szCs w:val="21"/>
        </w:rPr>
        <w:t xml:space="preserve"> </w:t>
      </w:r>
    </w:p>
    <w:p w14:paraId="6908F3B7">
      <w:pPr>
        <w:spacing w:line="360" w:lineRule="auto"/>
        <w:rPr>
          <w:rFonts w:ascii="宋体" w:hAnsi="宋体" w:eastAsia="宋体" w:cs="宋体"/>
          <w:snapToGrid w:val="0"/>
          <w:kern w:val="0"/>
          <w:sz w:val="21"/>
          <w:szCs w:val="21"/>
        </w:rPr>
      </w:pPr>
      <w:r>
        <w:rPr>
          <w:rFonts w:hint="eastAsia" w:ascii="宋体" w:hAnsi="宋体" w:eastAsia="宋体" w:cs="宋体"/>
          <w:snapToGrid w:val="0"/>
          <w:kern w:val="0"/>
          <w:sz w:val="21"/>
          <w:szCs w:val="21"/>
        </w:rPr>
        <w:t>法定（授权）代表人：</w:t>
      </w:r>
    </w:p>
    <w:p w14:paraId="4C652471">
      <w:pPr>
        <w:spacing w:line="360" w:lineRule="auto"/>
        <w:rPr>
          <w:rFonts w:ascii="宋体" w:hAnsi="宋体" w:eastAsia="宋体" w:cs="宋体"/>
          <w:snapToGrid w:val="0"/>
          <w:kern w:val="0"/>
          <w:sz w:val="21"/>
          <w:szCs w:val="21"/>
        </w:rPr>
      </w:pPr>
    </w:p>
    <w:p w14:paraId="67FE1617">
      <w:pPr>
        <w:spacing w:line="360" w:lineRule="auto"/>
        <w:rPr>
          <w:rFonts w:ascii="宋体" w:hAnsi="宋体" w:eastAsia="宋体" w:cs="宋体"/>
          <w:snapToGrid w:val="0"/>
          <w:kern w:val="0"/>
          <w:sz w:val="21"/>
          <w:szCs w:val="21"/>
        </w:rPr>
      </w:pPr>
      <w:r>
        <w:rPr>
          <w:rFonts w:hint="eastAsia" w:ascii="宋体" w:hAnsi="宋体" w:eastAsia="宋体" w:cs="宋体"/>
          <w:snapToGrid w:val="0"/>
          <w:kern w:val="0"/>
          <w:sz w:val="21"/>
          <w:szCs w:val="21"/>
        </w:rPr>
        <w:t xml:space="preserve">项目所属部门代表人：   </w:t>
      </w:r>
    </w:p>
    <w:p w14:paraId="5E2556E4">
      <w:pPr>
        <w:widowControl w:val="0"/>
        <w:adjustRightInd w:val="0"/>
        <w:snapToGrid w:val="0"/>
        <w:spacing w:line="360" w:lineRule="auto"/>
        <w:jc w:val="both"/>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 xml:space="preserve">签名日期：     年   月   日          </w:t>
      </w:r>
    </w:p>
    <w:p w14:paraId="50F4BF52">
      <w:pPr>
        <w:widowControl w:val="0"/>
        <w:adjustRightInd w:val="0"/>
        <w:snapToGrid w:val="0"/>
        <w:spacing w:line="360" w:lineRule="auto"/>
        <w:jc w:val="both"/>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 xml:space="preserve"> </w:t>
      </w:r>
    </w:p>
    <w:p w14:paraId="00609E4A">
      <w:pPr>
        <w:widowControl w:val="0"/>
        <w:adjustRightInd w:val="0"/>
        <w:snapToGrid w:val="0"/>
        <w:spacing w:line="360" w:lineRule="auto"/>
        <w:jc w:val="both"/>
        <w:rPr>
          <w:rFonts w:ascii="宋体" w:hAnsi="宋体" w:eastAsia="宋体" w:cs="宋体"/>
          <w:b/>
          <w:kern w:val="2"/>
          <w:sz w:val="21"/>
          <w:szCs w:val="21"/>
          <w:lang w:val="en-US" w:eastAsia="zh-CN" w:bidi="ar-SA"/>
        </w:rPr>
      </w:pPr>
      <w:r>
        <w:rPr>
          <w:rFonts w:hint="eastAsia" w:ascii="宋体" w:hAnsi="宋体" w:eastAsia="宋体" w:cs="宋体"/>
          <w:b/>
          <w:kern w:val="2"/>
          <w:sz w:val="21"/>
          <w:szCs w:val="21"/>
          <w:lang w:val="en-US" w:eastAsia="zh-CN" w:bidi="ar-SA"/>
        </w:rPr>
        <w:t>乙方（盖章）：</w:t>
      </w:r>
    </w:p>
    <w:p w14:paraId="7B23C1F6">
      <w:pPr>
        <w:widowControl w:val="0"/>
        <w:adjustRightInd w:val="0"/>
        <w:snapToGrid w:val="0"/>
        <w:spacing w:line="360" w:lineRule="auto"/>
        <w:jc w:val="both"/>
        <w:rPr>
          <w:rFonts w:ascii="宋体" w:hAnsi="宋体" w:eastAsia="宋体" w:cs="宋体"/>
          <w:b/>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统一社会信用代码：</w:t>
      </w:r>
    </w:p>
    <w:p w14:paraId="5E72DE50">
      <w:pPr>
        <w:widowControl w:val="0"/>
        <w:adjustRightInd w:val="0"/>
        <w:snapToGrid w:val="0"/>
        <w:spacing w:line="360" w:lineRule="auto"/>
        <w:jc w:val="both"/>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 xml:space="preserve">地址： </w:t>
      </w:r>
    </w:p>
    <w:p w14:paraId="622C7849">
      <w:pPr>
        <w:widowControl w:val="0"/>
        <w:adjustRightInd w:val="0"/>
        <w:snapToGrid w:val="0"/>
        <w:spacing w:line="360" w:lineRule="auto"/>
        <w:jc w:val="both"/>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开户行：</w:t>
      </w:r>
    </w:p>
    <w:p w14:paraId="5E8D3844">
      <w:pPr>
        <w:widowControl w:val="0"/>
        <w:adjustRightInd w:val="0"/>
        <w:snapToGrid w:val="0"/>
        <w:spacing w:line="360" w:lineRule="auto"/>
        <w:jc w:val="both"/>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开户帐号：</w:t>
      </w:r>
    </w:p>
    <w:p w14:paraId="0D19CF24">
      <w:pPr>
        <w:widowControl w:val="0"/>
        <w:adjustRightInd w:val="0"/>
        <w:snapToGrid w:val="0"/>
        <w:spacing w:line="360" w:lineRule="auto"/>
        <w:jc w:val="both"/>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法定（授权）代表人：</w:t>
      </w:r>
    </w:p>
    <w:p w14:paraId="5599796A">
      <w:pPr>
        <w:widowControl w:val="0"/>
        <w:adjustRightInd w:val="0"/>
        <w:snapToGrid w:val="0"/>
        <w:spacing w:line="360" w:lineRule="auto"/>
        <w:jc w:val="both"/>
        <w:rPr>
          <w:rFonts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签名日期：      年   月   日</w:t>
      </w:r>
    </w:p>
    <w:p w14:paraId="30BBA4D7">
      <w:pPr>
        <w:widowControl w:val="0"/>
        <w:adjustRightInd w:val="0"/>
        <w:snapToGrid w:val="0"/>
        <w:spacing w:line="360" w:lineRule="auto"/>
        <w:jc w:val="both"/>
        <w:rPr>
          <w:rFonts w:ascii="宋体" w:hAnsi="宋体" w:eastAsia="宋体" w:cs="宋体"/>
          <w:kern w:val="2"/>
          <w:sz w:val="21"/>
          <w:szCs w:val="21"/>
          <w:lang w:val="en-US" w:eastAsia="zh-CN" w:bidi="ar-SA"/>
        </w:rPr>
      </w:pPr>
    </w:p>
    <w:p w14:paraId="58D5554A">
      <w:pPr>
        <w:widowControl w:val="0"/>
        <w:adjustRightInd w:val="0"/>
        <w:snapToGrid w:val="0"/>
        <w:spacing w:line="360" w:lineRule="auto"/>
        <w:jc w:val="both"/>
        <w:rPr>
          <w:rFonts w:hint="default" w:ascii="宋体" w:hAnsi="宋体" w:eastAsia="宋体" w:cs="宋体"/>
          <w:b/>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合同鉴证方（盖章）：浙江求是招标代理有限公司</w:t>
      </w:r>
    </w:p>
    <w:p w14:paraId="27E59FDF">
      <w:pPr>
        <w:widowControl w:val="0"/>
        <w:adjustRightInd w:val="0"/>
        <w:snapToGrid w:val="0"/>
        <w:spacing w:line="360" w:lineRule="auto"/>
        <w:jc w:val="both"/>
        <w:rPr>
          <w:rFonts w:hint="default" w:ascii="宋体" w:hAnsi="宋体" w:eastAsia="宋体" w:cs="宋体"/>
          <w:b/>
          <w:snapToGrid w:val="0"/>
          <w:kern w:val="0"/>
          <w:sz w:val="21"/>
          <w:szCs w:val="21"/>
          <w:lang w:val="en-US" w:eastAsia="zh-CN" w:bidi="ar-SA"/>
        </w:rPr>
      </w:pPr>
      <w:r>
        <w:rPr>
          <w:rFonts w:hint="eastAsia" w:ascii="宋体" w:hAnsi="宋体" w:eastAsia="宋体" w:cs="宋体"/>
          <w:b/>
          <w:snapToGrid w:val="0"/>
          <w:kern w:val="0"/>
          <w:sz w:val="21"/>
          <w:szCs w:val="21"/>
          <w:lang w:val="en-US" w:eastAsia="zh-CN" w:bidi="ar-SA"/>
        </w:rPr>
        <w:t>统一社会信用代码：91330105796697703H</w:t>
      </w:r>
    </w:p>
    <w:p w14:paraId="583B9A9F">
      <w:pPr>
        <w:widowControl w:val="0"/>
        <w:adjustRightInd w:val="0"/>
        <w:snapToGrid w:val="0"/>
        <w:spacing w:line="360" w:lineRule="auto"/>
        <w:jc w:val="both"/>
        <w:rPr>
          <w:rFonts w:ascii="宋体" w:hAnsi="宋体" w:eastAsia="宋体" w:cs="宋体"/>
          <w:snapToGrid w:val="0"/>
          <w:kern w:val="0"/>
          <w:sz w:val="21"/>
          <w:szCs w:val="21"/>
          <w:lang w:val="en-US" w:eastAsia="zh-CN" w:bidi="ar-SA"/>
        </w:rPr>
      </w:pPr>
      <w:r>
        <w:rPr>
          <w:rFonts w:hint="eastAsia" w:ascii="宋体" w:hAnsi="宋体" w:eastAsia="宋体" w:cs="宋体"/>
          <w:snapToGrid w:val="0"/>
          <w:kern w:val="0"/>
          <w:sz w:val="21"/>
          <w:szCs w:val="21"/>
          <w:lang w:val="en-US" w:eastAsia="zh-CN" w:bidi="ar-SA"/>
        </w:rPr>
        <w:t>法定代表人或主要负责人：</w:t>
      </w:r>
    </w:p>
    <w:p w14:paraId="6CBBC7E8">
      <w:pPr>
        <w:adjustRightInd w:val="0"/>
        <w:snapToGrid w:val="0"/>
        <w:spacing w:line="288" w:lineRule="auto"/>
        <w:rPr>
          <w:sz w:val="21"/>
          <w:szCs w:val="21"/>
        </w:rPr>
      </w:pPr>
      <w:r>
        <w:rPr>
          <w:rFonts w:hint="eastAsia" w:ascii="宋体" w:hAnsi="宋体" w:eastAsia="宋体" w:cs="宋体"/>
          <w:snapToGrid w:val="0"/>
          <w:kern w:val="0"/>
          <w:sz w:val="21"/>
          <w:szCs w:val="21"/>
        </w:rPr>
        <w:t>鉴证日期</w:t>
      </w:r>
      <w:r>
        <w:rPr>
          <w:rFonts w:hint="eastAsia" w:ascii="宋体" w:hAnsi="宋体" w:eastAsia="宋体" w:cs="宋体"/>
          <w:snapToGrid w:val="0"/>
          <w:kern w:val="0"/>
          <w:sz w:val="21"/>
          <w:szCs w:val="21"/>
          <w:lang w:eastAsia="zh-CN"/>
        </w:rPr>
        <w:t>：</w:t>
      </w:r>
      <w:r>
        <w:rPr>
          <w:rFonts w:hint="eastAsia" w:ascii="宋体" w:hAnsi="宋体" w:eastAsia="宋体" w:cs="宋体"/>
          <w:snapToGrid w:val="0"/>
          <w:kern w:val="0"/>
          <w:sz w:val="21"/>
          <w:szCs w:val="21"/>
        </w:rPr>
        <w:t xml:space="preserve">      年    月   日</w:t>
      </w:r>
    </w:p>
    <w:p w14:paraId="0DD38FC2">
      <w:pPr>
        <w:adjustRightInd w:val="0"/>
        <w:snapToGrid w:val="0"/>
        <w:spacing w:line="288" w:lineRule="auto"/>
        <w:rPr>
          <w:sz w:val="21"/>
          <w:szCs w:val="21"/>
        </w:rPr>
      </w:pPr>
      <w:r>
        <w:rPr>
          <w:rFonts w:hint="eastAsia"/>
          <w:sz w:val="21"/>
          <w:szCs w:val="21"/>
        </w:rPr>
        <w:br w:type="page"/>
      </w:r>
    </w:p>
    <w:p w14:paraId="273D2BF7">
      <w:pPr>
        <w:adjustRightInd w:val="0"/>
        <w:snapToGrid w:val="0"/>
        <w:spacing w:line="288" w:lineRule="auto"/>
        <w:jc w:val="center"/>
        <w:outlineLvl w:val="0"/>
        <w:rPr>
          <w:b/>
          <w:bCs/>
          <w:sz w:val="32"/>
          <w:szCs w:val="32"/>
        </w:rPr>
      </w:pPr>
      <w:r>
        <w:rPr>
          <w:rFonts w:hint="eastAsia"/>
          <w:b/>
          <w:bCs/>
          <w:sz w:val="32"/>
          <w:szCs w:val="32"/>
        </w:rPr>
        <w:t>第六章  响应文件格式</w:t>
      </w:r>
    </w:p>
    <w:p w14:paraId="15445C68">
      <w:pPr>
        <w:adjustRightInd w:val="0"/>
        <w:snapToGrid w:val="0"/>
        <w:spacing w:line="288" w:lineRule="auto"/>
        <w:rPr>
          <w:sz w:val="21"/>
          <w:szCs w:val="21"/>
        </w:rPr>
      </w:pPr>
    </w:p>
    <w:p w14:paraId="0173F638">
      <w:pPr>
        <w:adjustRightInd w:val="0"/>
        <w:snapToGrid w:val="0"/>
        <w:spacing w:line="288" w:lineRule="auto"/>
        <w:jc w:val="center"/>
        <w:rPr>
          <w:b/>
          <w:bCs/>
          <w:sz w:val="21"/>
          <w:szCs w:val="21"/>
        </w:rPr>
      </w:pPr>
      <w:r>
        <w:rPr>
          <w:rFonts w:hint="eastAsia"/>
          <w:b/>
          <w:bCs/>
          <w:sz w:val="21"/>
          <w:szCs w:val="21"/>
        </w:rPr>
        <w:t xml:space="preserve">目 </w:t>
      </w:r>
      <w:r>
        <w:rPr>
          <w:b/>
          <w:bCs/>
          <w:sz w:val="21"/>
          <w:szCs w:val="21"/>
        </w:rPr>
        <w:t xml:space="preserve"> </w:t>
      </w:r>
      <w:r>
        <w:rPr>
          <w:rFonts w:hint="eastAsia"/>
          <w:b/>
          <w:bCs/>
          <w:sz w:val="21"/>
          <w:szCs w:val="21"/>
        </w:rPr>
        <w:t>录</w:t>
      </w:r>
    </w:p>
    <w:p w14:paraId="69497057">
      <w:pPr>
        <w:adjustRightInd w:val="0"/>
        <w:snapToGrid w:val="0"/>
        <w:spacing w:line="288" w:lineRule="auto"/>
        <w:rPr>
          <w:sz w:val="21"/>
          <w:szCs w:val="21"/>
        </w:rPr>
      </w:pPr>
    </w:p>
    <w:p w14:paraId="4D46E0C6">
      <w:pPr>
        <w:adjustRightInd w:val="0"/>
        <w:snapToGrid w:val="0"/>
        <w:spacing w:line="288" w:lineRule="auto"/>
        <w:ind w:firstLine="422" w:firstLineChars="200"/>
        <w:rPr>
          <w:b/>
          <w:bCs/>
          <w:sz w:val="21"/>
          <w:szCs w:val="21"/>
        </w:rPr>
      </w:pPr>
      <w:bookmarkStart w:id="67" w:name="_Hlk71884160"/>
      <w:r>
        <w:rPr>
          <w:rFonts w:hint="eastAsia"/>
          <w:b/>
          <w:bCs/>
          <w:sz w:val="21"/>
          <w:szCs w:val="21"/>
        </w:rPr>
        <w:t>▲1.资格文件（单独上传）。资格审查要求的资格证明材料（均需加盖公章）</w:t>
      </w:r>
    </w:p>
    <w:bookmarkEnd w:id="67"/>
    <w:p w14:paraId="62923CD6">
      <w:pPr>
        <w:adjustRightInd w:val="0"/>
        <w:snapToGrid w:val="0"/>
        <w:spacing w:line="288" w:lineRule="auto"/>
        <w:ind w:firstLine="420" w:firstLineChars="200"/>
        <w:rPr>
          <w:sz w:val="21"/>
          <w:szCs w:val="21"/>
        </w:rPr>
      </w:pPr>
      <w:r>
        <w:rPr>
          <w:rFonts w:hint="eastAsia"/>
          <w:sz w:val="21"/>
          <w:szCs w:val="21"/>
        </w:rPr>
        <w:t>（1）有效的法人或者其他组织的营业执照等证明文件，自然人的身份证明</w:t>
      </w:r>
    </w:p>
    <w:p w14:paraId="59993FD8">
      <w:pPr>
        <w:adjustRightInd w:val="0"/>
        <w:snapToGrid w:val="0"/>
        <w:spacing w:line="288" w:lineRule="auto"/>
        <w:ind w:firstLine="420" w:firstLineChars="200"/>
        <w:rPr>
          <w:sz w:val="21"/>
          <w:szCs w:val="21"/>
        </w:rPr>
      </w:pPr>
      <w:bookmarkStart w:id="68" w:name="_Hlk71884127"/>
      <w:r>
        <w:rPr>
          <w:rFonts w:hint="eastAsia"/>
          <w:sz w:val="21"/>
          <w:szCs w:val="21"/>
        </w:rPr>
        <w:t>（</w:t>
      </w:r>
      <w:r>
        <w:rPr>
          <w:sz w:val="21"/>
          <w:szCs w:val="21"/>
        </w:rPr>
        <w:t>2）符合参加政府采购活动应当具备的一般条件的承诺函</w:t>
      </w:r>
    </w:p>
    <w:p w14:paraId="1622DFE7">
      <w:pPr>
        <w:adjustRightInd w:val="0"/>
        <w:snapToGrid w:val="0"/>
        <w:spacing w:line="288" w:lineRule="auto"/>
        <w:ind w:firstLine="420" w:firstLineChars="200"/>
        <w:rPr>
          <w:rFonts w:hint="eastAsia"/>
          <w:sz w:val="21"/>
          <w:szCs w:val="21"/>
        </w:rPr>
      </w:pPr>
      <w:r>
        <w:rPr>
          <w:rFonts w:hint="eastAsia"/>
          <w:sz w:val="21"/>
          <w:szCs w:val="21"/>
        </w:rPr>
        <w:t>（（3）落实政府采购政策需满足的资格要求：</w:t>
      </w:r>
    </w:p>
    <w:p w14:paraId="605CEDA7">
      <w:pPr>
        <w:adjustRightInd w:val="0"/>
        <w:snapToGrid w:val="0"/>
        <w:spacing w:line="288" w:lineRule="auto"/>
        <w:ind w:firstLine="420" w:firstLineChars="200"/>
        <w:rPr>
          <w:rFonts w:hint="eastAsia"/>
          <w:sz w:val="21"/>
          <w:szCs w:val="21"/>
        </w:rPr>
      </w:pPr>
      <w:r>
        <w:rPr>
          <w:rFonts w:hint="eastAsia"/>
          <w:sz w:val="21"/>
          <w:szCs w:val="21"/>
        </w:rPr>
        <w:t>1）中小企业声明函（若属于中小企业）</w:t>
      </w:r>
    </w:p>
    <w:p w14:paraId="32785732">
      <w:pPr>
        <w:adjustRightInd w:val="0"/>
        <w:snapToGrid w:val="0"/>
        <w:spacing w:line="288" w:lineRule="auto"/>
        <w:ind w:firstLine="420" w:firstLineChars="200"/>
        <w:rPr>
          <w:rFonts w:hint="eastAsia"/>
          <w:sz w:val="21"/>
          <w:szCs w:val="21"/>
        </w:rPr>
      </w:pPr>
      <w:r>
        <w:rPr>
          <w:rFonts w:hint="eastAsia"/>
          <w:sz w:val="21"/>
          <w:szCs w:val="21"/>
        </w:rPr>
        <w:t>2）属于监狱企业的证明文件（若属于监狱企业）</w:t>
      </w:r>
    </w:p>
    <w:p w14:paraId="257293E1">
      <w:pPr>
        <w:adjustRightInd w:val="0"/>
        <w:snapToGrid w:val="0"/>
        <w:spacing w:line="288" w:lineRule="auto"/>
        <w:ind w:firstLine="420" w:firstLineChars="200"/>
        <w:rPr>
          <w:rFonts w:hint="eastAsia"/>
          <w:sz w:val="21"/>
          <w:szCs w:val="21"/>
        </w:rPr>
      </w:pPr>
      <w:r>
        <w:rPr>
          <w:rFonts w:hint="eastAsia"/>
          <w:sz w:val="21"/>
          <w:szCs w:val="21"/>
        </w:rPr>
        <w:t>3）残疾人福利性单位声明函（若属于残疾人福利性单位）</w:t>
      </w:r>
    </w:p>
    <w:p w14:paraId="48A17917">
      <w:pPr>
        <w:adjustRightInd w:val="0"/>
        <w:snapToGrid w:val="0"/>
        <w:spacing w:line="288" w:lineRule="auto"/>
        <w:ind w:firstLine="420" w:firstLineChars="200"/>
        <w:rPr>
          <w:rFonts w:hint="eastAsia"/>
          <w:sz w:val="21"/>
          <w:szCs w:val="21"/>
        </w:rPr>
      </w:pPr>
      <w:r>
        <w:rPr>
          <w:rFonts w:hint="eastAsia"/>
          <w:sz w:val="21"/>
          <w:szCs w:val="21"/>
        </w:rPr>
        <w:t>4）联合协议、分包意向协议（如有）</w:t>
      </w:r>
    </w:p>
    <w:p w14:paraId="36BA64F0">
      <w:pPr>
        <w:adjustRightInd w:val="0"/>
        <w:snapToGrid w:val="0"/>
        <w:spacing w:line="288" w:lineRule="auto"/>
        <w:ind w:firstLine="420" w:firstLineChars="200"/>
        <w:rPr>
          <w:rFonts w:hint="eastAsia"/>
          <w:sz w:val="21"/>
          <w:szCs w:val="21"/>
        </w:rPr>
      </w:pPr>
      <w:r>
        <w:rPr>
          <w:rFonts w:hint="eastAsia"/>
          <w:sz w:val="21"/>
          <w:szCs w:val="21"/>
        </w:rPr>
        <w:t>（4）本项目的特定资格要求证明材料：无</w:t>
      </w:r>
    </w:p>
    <w:p w14:paraId="7B6695CB">
      <w:pPr>
        <w:adjustRightInd w:val="0"/>
        <w:snapToGrid w:val="0"/>
        <w:spacing w:line="288" w:lineRule="auto"/>
        <w:ind w:firstLine="420" w:firstLineChars="200"/>
        <w:rPr>
          <w:bCs/>
          <w:sz w:val="21"/>
          <w:szCs w:val="21"/>
        </w:rPr>
      </w:pPr>
      <w:r>
        <w:rPr>
          <w:rFonts w:hint="eastAsia"/>
          <w:sz w:val="21"/>
          <w:szCs w:val="21"/>
        </w:rPr>
        <w:t>▲联合体投标的，联合体各</w:t>
      </w:r>
      <w:r>
        <w:rPr>
          <w:rFonts w:hint="eastAsia"/>
          <w:sz w:val="21"/>
          <w:szCs w:val="21"/>
          <w:highlight w:val="none"/>
        </w:rPr>
        <w:t>方均应提供资格文件（1）、（2）、（3）材料</w:t>
      </w:r>
      <w:r>
        <w:rPr>
          <w:bCs/>
          <w:spacing w:val="-6"/>
          <w:sz w:val="21"/>
          <w:szCs w:val="21"/>
          <w:highlight w:val="none"/>
        </w:rPr>
        <w:t>。</w:t>
      </w:r>
    </w:p>
    <w:p w14:paraId="14D7BCC7">
      <w:pPr>
        <w:adjustRightInd w:val="0"/>
        <w:snapToGrid w:val="0"/>
        <w:spacing w:line="288" w:lineRule="auto"/>
        <w:ind w:firstLine="422" w:firstLineChars="200"/>
        <w:rPr>
          <w:b/>
          <w:bCs/>
          <w:sz w:val="21"/>
          <w:szCs w:val="21"/>
        </w:rPr>
      </w:pPr>
    </w:p>
    <w:bookmarkEnd w:id="68"/>
    <w:p w14:paraId="35225D3E">
      <w:pPr>
        <w:adjustRightInd w:val="0"/>
        <w:snapToGrid w:val="0"/>
        <w:spacing w:line="288" w:lineRule="auto"/>
        <w:ind w:firstLine="422" w:firstLineChars="200"/>
        <w:rPr>
          <w:b/>
          <w:bCs/>
          <w:sz w:val="21"/>
          <w:szCs w:val="21"/>
        </w:rPr>
      </w:pPr>
      <w:r>
        <w:rPr>
          <w:b/>
          <w:bCs/>
          <w:sz w:val="21"/>
          <w:szCs w:val="21"/>
        </w:rPr>
        <w:t>2</w:t>
      </w:r>
      <w:r>
        <w:rPr>
          <w:rFonts w:hint="eastAsia"/>
          <w:b/>
          <w:bCs/>
          <w:sz w:val="21"/>
          <w:szCs w:val="21"/>
        </w:rPr>
        <w:t>.商务和技术文件（单独上传）</w:t>
      </w:r>
    </w:p>
    <w:p w14:paraId="45F6FBB6">
      <w:pPr>
        <w:adjustRightInd w:val="0"/>
        <w:snapToGrid w:val="0"/>
        <w:spacing w:line="288" w:lineRule="auto"/>
        <w:ind w:firstLine="420" w:firstLineChars="200"/>
        <w:rPr>
          <w:sz w:val="21"/>
          <w:szCs w:val="21"/>
        </w:rPr>
      </w:pPr>
      <w:r>
        <w:rPr>
          <w:rFonts w:hint="eastAsia"/>
          <w:sz w:val="21"/>
          <w:szCs w:val="21"/>
        </w:rPr>
        <w:t>（1）响应函</w:t>
      </w:r>
    </w:p>
    <w:p w14:paraId="07095ABD">
      <w:pPr>
        <w:adjustRightInd w:val="0"/>
        <w:snapToGrid w:val="0"/>
        <w:spacing w:line="288" w:lineRule="auto"/>
        <w:ind w:firstLine="420" w:firstLineChars="200"/>
        <w:rPr>
          <w:sz w:val="21"/>
          <w:szCs w:val="21"/>
          <w:highlight w:val="none"/>
        </w:rPr>
      </w:pPr>
      <w:r>
        <w:rPr>
          <w:rFonts w:hint="eastAsia"/>
          <w:sz w:val="21"/>
          <w:szCs w:val="21"/>
        </w:rPr>
        <w:t>（</w:t>
      </w:r>
      <w:r>
        <w:rPr>
          <w:sz w:val="21"/>
          <w:szCs w:val="21"/>
        </w:rPr>
        <w:t>2）</w:t>
      </w:r>
      <w:r>
        <w:rPr>
          <w:sz w:val="21"/>
          <w:szCs w:val="21"/>
          <w:highlight w:val="none"/>
        </w:rPr>
        <w:t>授权委托书/法定代表人（单位负责人、自然人本人）身份证明</w:t>
      </w:r>
    </w:p>
    <w:p w14:paraId="39518F80">
      <w:pPr>
        <w:adjustRightInd w:val="0"/>
        <w:snapToGrid w:val="0"/>
        <w:spacing w:line="288" w:lineRule="auto"/>
        <w:ind w:firstLine="420" w:firstLineChars="200"/>
        <w:rPr>
          <w:sz w:val="21"/>
          <w:szCs w:val="21"/>
          <w:highlight w:val="none"/>
        </w:rPr>
      </w:pPr>
      <w:r>
        <w:rPr>
          <w:rFonts w:hint="eastAsia"/>
          <w:sz w:val="21"/>
          <w:szCs w:val="21"/>
          <w:highlight w:val="none"/>
        </w:rPr>
        <w:t>附：授权代表社保缴纳证明（</w:t>
      </w:r>
      <w:r>
        <w:rPr>
          <w:rFonts w:hint="eastAsia"/>
          <w:sz w:val="21"/>
          <w:szCs w:val="21"/>
          <w:highlight w:val="none"/>
          <w:lang w:eastAsia="zh-CN"/>
        </w:rPr>
        <w:t>2024年09月</w:t>
      </w:r>
      <w:r>
        <w:rPr>
          <w:sz w:val="21"/>
          <w:szCs w:val="21"/>
          <w:highlight w:val="none"/>
        </w:rPr>
        <w:t>（含）以后任意一月）</w:t>
      </w:r>
    </w:p>
    <w:p w14:paraId="6D95EEE8">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3</w:t>
      </w:r>
      <w:r>
        <w:rPr>
          <w:rFonts w:hint="eastAsia"/>
          <w:sz w:val="21"/>
          <w:szCs w:val="21"/>
          <w:highlight w:val="none"/>
        </w:rPr>
        <w:t>）供应商同类合同一览表</w:t>
      </w:r>
    </w:p>
    <w:p w14:paraId="433EA2E2">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4）采购需求偏离表</w:t>
      </w:r>
    </w:p>
    <w:p w14:paraId="7A5E3343">
      <w:pPr>
        <w:adjustRightInd w:val="0"/>
        <w:snapToGrid w:val="0"/>
        <w:spacing w:line="288" w:lineRule="auto"/>
        <w:ind w:firstLine="420" w:firstLineChars="200"/>
        <w:rPr>
          <w:sz w:val="21"/>
          <w:szCs w:val="21"/>
          <w:highlight w:val="none"/>
        </w:rPr>
      </w:pPr>
      <w:r>
        <w:rPr>
          <w:rFonts w:hint="eastAsia"/>
          <w:sz w:val="21"/>
          <w:szCs w:val="21"/>
          <w:highlight w:val="none"/>
        </w:rPr>
        <w:t>（</w:t>
      </w:r>
      <w:r>
        <w:rPr>
          <w:sz w:val="21"/>
          <w:szCs w:val="21"/>
          <w:highlight w:val="none"/>
        </w:rPr>
        <w:t>5）</w:t>
      </w:r>
      <w:bookmarkStart w:id="69" w:name="_Hlk71884196"/>
      <w:r>
        <w:rPr>
          <w:rFonts w:hint="eastAsia"/>
          <w:sz w:val="21"/>
          <w:szCs w:val="21"/>
          <w:highlight w:val="none"/>
          <w:lang w:val="en-US" w:eastAsia="zh-CN"/>
        </w:rPr>
        <w:t>服务</w:t>
      </w:r>
      <w:r>
        <w:rPr>
          <w:sz w:val="21"/>
          <w:szCs w:val="21"/>
          <w:highlight w:val="none"/>
        </w:rPr>
        <w:t>方案：</w:t>
      </w:r>
    </w:p>
    <w:p w14:paraId="56C19408">
      <w:pPr>
        <w:adjustRightInd w:val="0"/>
        <w:snapToGrid w:val="0"/>
        <w:spacing w:line="288" w:lineRule="auto"/>
        <w:ind w:firstLine="396" w:firstLineChars="200"/>
        <w:jc w:val="left"/>
        <w:rPr>
          <w:rFonts w:hint="eastAsia" w:cs="Times New Roman"/>
          <w:spacing w:val="-6"/>
          <w:sz w:val="21"/>
          <w:szCs w:val="21"/>
          <w:highlight w:val="none"/>
        </w:rPr>
      </w:pPr>
      <w:r>
        <w:rPr>
          <w:rFonts w:hint="eastAsia" w:cs="Times New Roman"/>
          <w:spacing w:val="-6"/>
          <w:sz w:val="21"/>
          <w:szCs w:val="21"/>
          <w:highlight w:val="none"/>
        </w:rPr>
        <w:t>数据安全承诺</w:t>
      </w:r>
    </w:p>
    <w:p w14:paraId="41A5F6A1">
      <w:pPr>
        <w:adjustRightInd w:val="0"/>
        <w:snapToGrid w:val="0"/>
        <w:spacing w:line="288" w:lineRule="auto"/>
        <w:ind w:firstLine="396" w:firstLineChars="200"/>
        <w:jc w:val="left"/>
        <w:rPr>
          <w:rFonts w:hint="eastAsia" w:cs="Times New Roman"/>
          <w:spacing w:val="-6"/>
          <w:sz w:val="21"/>
          <w:szCs w:val="21"/>
          <w:highlight w:val="none"/>
        </w:rPr>
      </w:pPr>
      <w:r>
        <w:rPr>
          <w:rFonts w:hint="eastAsia" w:cs="Times New Roman"/>
          <w:spacing w:val="-6"/>
          <w:sz w:val="21"/>
          <w:szCs w:val="21"/>
          <w:highlight w:val="none"/>
        </w:rPr>
        <w:t>课程资源匹配</w:t>
      </w:r>
    </w:p>
    <w:p w14:paraId="76B8C00A">
      <w:pPr>
        <w:adjustRightInd w:val="0"/>
        <w:snapToGrid w:val="0"/>
        <w:spacing w:line="288" w:lineRule="auto"/>
        <w:ind w:firstLine="396" w:firstLineChars="200"/>
        <w:jc w:val="left"/>
        <w:rPr>
          <w:rFonts w:hint="eastAsia" w:cs="Times New Roman"/>
          <w:spacing w:val="-6"/>
          <w:sz w:val="21"/>
          <w:szCs w:val="21"/>
          <w:highlight w:val="none"/>
        </w:rPr>
      </w:pPr>
      <w:r>
        <w:rPr>
          <w:rFonts w:hint="eastAsia" w:cs="Times New Roman"/>
          <w:spacing w:val="-6"/>
          <w:sz w:val="21"/>
          <w:szCs w:val="21"/>
          <w:highlight w:val="none"/>
        </w:rPr>
        <w:t>版权解决方案</w:t>
      </w:r>
    </w:p>
    <w:p w14:paraId="49D8219A">
      <w:pPr>
        <w:adjustRightInd w:val="0"/>
        <w:snapToGrid w:val="0"/>
        <w:spacing w:line="288" w:lineRule="auto"/>
        <w:ind w:firstLine="396" w:firstLineChars="200"/>
        <w:jc w:val="left"/>
        <w:rPr>
          <w:rFonts w:hint="eastAsia" w:cs="Times New Roman"/>
          <w:spacing w:val="-6"/>
          <w:sz w:val="21"/>
          <w:szCs w:val="21"/>
          <w:highlight w:val="none"/>
        </w:rPr>
      </w:pPr>
      <w:r>
        <w:rPr>
          <w:rFonts w:hint="eastAsia" w:cs="Times New Roman"/>
          <w:spacing w:val="-6"/>
          <w:sz w:val="21"/>
          <w:szCs w:val="21"/>
          <w:highlight w:val="none"/>
        </w:rPr>
        <w:t>资源维护方案</w:t>
      </w:r>
    </w:p>
    <w:p w14:paraId="41311C6C">
      <w:pPr>
        <w:adjustRightInd w:val="0"/>
        <w:snapToGrid w:val="0"/>
        <w:spacing w:line="288" w:lineRule="auto"/>
        <w:ind w:firstLine="396" w:firstLineChars="200"/>
        <w:jc w:val="left"/>
        <w:rPr>
          <w:rFonts w:hint="eastAsia" w:cs="Times New Roman"/>
          <w:spacing w:val="-6"/>
          <w:sz w:val="21"/>
          <w:szCs w:val="21"/>
          <w:highlight w:val="none"/>
        </w:rPr>
      </w:pPr>
      <w:r>
        <w:rPr>
          <w:rFonts w:hint="eastAsia" w:cs="Times New Roman"/>
          <w:spacing w:val="-6"/>
          <w:sz w:val="21"/>
          <w:szCs w:val="21"/>
          <w:highlight w:val="none"/>
        </w:rPr>
        <w:t>课程方案</w:t>
      </w:r>
    </w:p>
    <w:p w14:paraId="22BEB201">
      <w:pPr>
        <w:adjustRightInd w:val="0"/>
        <w:snapToGrid w:val="0"/>
        <w:spacing w:line="288" w:lineRule="auto"/>
        <w:ind w:firstLine="396" w:firstLineChars="200"/>
        <w:jc w:val="left"/>
        <w:rPr>
          <w:rFonts w:hint="eastAsia" w:cs="Times New Roman"/>
          <w:spacing w:val="-6"/>
          <w:sz w:val="21"/>
          <w:szCs w:val="21"/>
          <w:highlight w:val="none"/>
        </w:rPr>
      </w:pPr>
      <w:r>
        <w:rPr>
          <w:rFonts w:hint="eastAsia" w:cs="Times New Roman"/>
          <w:spacing w:val="-6"/>
          <w:sz w:val="21"/>
          <w:szCs w:val="21"/>
          <w:highlight w:val="none"/>
        </w:rPr>
        <w:t>技术培训</w:t>
      </w:r>
    </w:p>
    <w:p w14:paraId="58042FEF">
      <w:pPr>
        <w:adjustRightInd w:val="0"/>
        <w:snapToGrid w:val="0"/>
        <w:spacing w:line="288" w:lineRule="auto"/>
        <w:ind w:firstLine="396" w:firstLineChars="200"/>
        <w:jc w:val="left"/>
        <w:rPr>
          <w:rFonts w:cs="Times New Roman"/>
          <w:spacing w:val="-6"/>
          <w:sz w:val="21"/>
          <w:szCs w:val="21"/>
          <w:highlight w:val="none"/>
        </w:rPr>
      </w:pPr>
      <w:r>
        <w:rPr>
          <w:rFonts w:hint="eastAsia" w:cs="Times New Roman"/>
          <w:spacing w:val="-6"/>
          <w:sz w:val="21"/>
          <w:szCs w:val="21"/>
          <w:highlight w:val="none"/>
        </w:rPr>
        <w:t>合理化建议改进措施</w:t>
      </w:r>
    </w:p>
    <w:p w14:paraId="21A868BE">
      <w:pPr>
        <w:adjustRightInd w:val="0"/>
        <w:snapToGrid w:val="0"/>
        <w:spacing w:line="288" w:lineRule="auto"/>
        <w:ind w:firstLine="420" w:firstLineChars="200"/>
        <w:rPr>
          <w:sz w:val="21"/>
          <w:szCs w:val="21"/>
          <w:highlight w:val="none"/>
        </w:rPr>
      </w:pPr>
      <w:r>
        <w:rPr>
          <w:rFonts w:hint="eastAsia"/>
          <w:sz w:val="21"/>
          <w:szCs w:val="21"/>
          <w:highlight w:val="none"/>
        </w:rPr>
        <w:t>（</w:t>
      </w:r>
      <w:r>
        <w:rPr>
          <w:rFonts w:hint="eastAsia"/>
          <w:sz w:val="21"/>
          <w:szCs w:val="21"/>
          <w:highlight w:val="none"/>
          <w:lang w:val="en-US" w:eastAsia="zh-CN"/>
        </w:rPr>
        <w:t>6</w:t>
      </w:r>
      <w:r>
        <w:rPr>
          <w:sz w:val="21"/>
          <w:szCs w:val="21"/>
          <w:highlight w:val="none"/>
        </w:rPr>
        <w:t>）</w:t>
      </w:r>
      <w:r>
        <w:rPr>
          <w:rFonts w:hint="eastAsia"/>
          <w:sz w:val="21"/>
          <w:szCs w:val="21"/>
          <w:highlight w:val="none"/>
        </w:rPr>
        <w:t>供应商</w:t>
      </w:r>
      <w:r>
        <w:rPr>
          <w:sz w:val="21"/>
          <w:szCs w:val="21"/>
          <w:highlight w:val="none"/>
        </w:rPr>
        <w:t>需要说明的其他文件和材料</w:t>
      </w:r>
      <w:bookmarkEnd w:id="69"/>
    </w:p>
    <w:p w14:paraId="20DB0A94">
      <w:pPr>
        <w:adjustRightInd w:val="0"/>
        <w:snapToGrid w:val="0"/>
        <w:spacing w:line="288" w:lineRule="auto"/>
        <w:ind w:firstLine="420" w:firstLineChars="200"/>
        <w:rPr>
          <w:sz w:val="21"/>
          <w:szCs w:val="21"/>
          <w:highlight w:val="none"/>
        </w:rPr>
      </w:pPr>
    </w:p>
    <w:p w14:paraId="3EF80DE0">
      <w:pPr>
        <w:adjustRightInd w:val="0"/>
        <w:snapToGrid w:val="0"/>
        <w:spacing w:line="288" w:lineRule="auto"/>
        <w:ind w:firstLine="422" w:firstLineChars="200"/>
        <w:rPr>
          <w:b/>
          <w:bCs/>
          <w:sz w:val="21"/>
          <w:szCs w:val="21"/>
          <w:highlight w:val="none"/>
        </w:rPr>
      </w:pPr>
      <w:r>
        <w:rPr>
          <w:b/>
          <w:bCs/>
          <w:sz w:val="21"/>
          <w:szCs w:val="21"/>
          <w:highlight w:val="none"/>
        </w:rPr>
        <w:t>3</w:t>
      </w:r>
      <w:r>
        <w:rPr>
          <w:rFonts w:hint="eastAsia"/>
          <w:b/>
          <w:bCs/>
          <w:sz w:val="21"/>
          <w:szCs w:val="21"/>
          <w:highlight w:val="none"/>
        </w:rPr>
        <w:t>.报价文件（单独上传）</w:t>
      </w:r>
    </w:p>
    <w:p w14:paraId="5EBA2D05">
      <w:pPr>
        <w:adjustRightInd w:val="0"/>
        <w:snapToGrid w:val="0"/>
        <w:spacing w:line="288" w:lineRule="auto"/>
        <w:ind w:firstLine="420" w:firstLineChars="200"/>
        <w:rPr>
          <w:sz w:val="21"/>
          <w:szCs w:val="21"/>
          <w:highlight w:val="none"/>
        </w:rPr>
      </w:pPr>
      <w:r>
        <w:rPr>
          <w:rFonts w:hint="eastAsia"/>
          <w:sz w:val="21"/>
          <w:szCs w:val="21"/>
          <w:highlight w:val="none"/>
        </w:rPr>
        <w:t>（1）初次报价一览表</w:t>
      </w:r>
    </w:p>
    <w:p w14:paraId="49EC3FC8">
      <w:pPr>
        <w:widowControl/>
        <w:jc w:val="left"/>
        <w:rPr>
          <w:sz w:val="21"/>
          <w:szCs w:val="21"/>
          <w:highlight w:val="none"/>
        </w:rPr>
      </w:pPr>
      <w:r>
        <w:rPr>
          <w:sz w:val="21"/>
          <w:szCs w:val="21"/>
          <w:highlight w:val="none"/>
        </w:rPr>
        <w:br w:type="page"/>
      </w:r>
    </w:p>
    <w:p w14:paraId="2218EEB0">
      <w:pPr>
        <w:tabs>
          <w:tab w:val="center" w:pos="4706"/>
        </w:tabs>
        <w:adjustRightInd w:val="0"/>
        <w:snapToGrid w:val="0"/>
        <w:spacing w:line="288" w:lineRule="auto"/>
        <w:jc w:val="center"/>
        <w:outlineLvl w:val="2"/>
        <w:rPr>
          <w:rFonts w:cs="Times New Roman"/>
          <w:b/>
          <w:spacing w:val="-6"/>
          <w:sz w:val="21"/>
          <w:szCs w:val="21"/>
        </w:rPr>
      </w:pPr>
      <w:bookmarkStart w:id="70" w:name="_Hlk140130228"/>
      <w:r>
        <w:rPr>
          <w:rFonts w:hint="eastAsia" w:cs="Times New Roman"/>
          <w:b/>
          <w:spacing w:val="-6"/>
          <w:sz w:val="21"/>
          <w:szCs w:val="21"/>
        </w:rPr>
        <w:t>评分索引表</w:t>
      </w:r>
    </w:p>
    <w:tbl>
      <w:tblPr>
        <w:tblStyle w:val="16"/>
        <w:tblW w:w="9423"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091"/>
        <w:gridCol w:w="709"/>
        <w:gridCol w:w="3040"/>
        <w:gridCol w:w="967"/>
        <w:gridCol w:w="1053"/>
        <w:gridCol w:w="882"/>
      </w:tblGrid>
      <w:tr w14:paraId="3E2A9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7E1D5B36">
            <w:pPr>
              <w:adjustRightInd w:val="0"/>
              <w:snapToGrid w:val="0"/>
              <w:spacing w:line="288" w:lineRule="auto"/>
              <w:jc w:val="center"/>
              <w:rPr>
                <w:rFonts w:cs="Times New Roman"/>
                <w:b/>
                <w:spacing w:val="-6"/>
                <w:sz w:val="21"/>
                <w:szCs w:val="21"/>
              </w:rPr>
            </w:pPr>
            <w:r>
              <w:rPr>
                <w:rFonts w:hint="eastAsia" w:cs="Times New Roman"/>
                <w:b/>
                <w:spacing w:val="-6"/>
                <w:sz w:val="21"/>
                <w:szCs w:val="21"/>
              </w:rPr>
              <w:t>序号</w:t>
            </w:r>
          </w:p>
        </w:tc>
        <w:tc>
          <w:tcPr>
            <w:tcW w:w="2091" w:type="dxa"/>
            <w:vAlign w:val="center"/>
          </w:tcPr>
          <w:p w14:paraId="29705795">
            <w:pPr>
              <w:adjustRightInd w:val="0"/>
              <w:snapToGrid w:val="0"/>
              <w:spacing w:line="288" w:lineRule="auto"/>
              <w:jc w:val="center"/>
              <w:rPr>
                <w:rFonts w:cs="Times New Roman"/>
                <w:b/>
                <w:spacing w:val="-6"/>
                <w:sz w:val="21"/>
                <w:szCs w:val="21"/>
              </w:rPr>
            </w:pPr>
            <w:r>
              <w:rPr>
                <w:rFonts w:hint="eastAsia" w:cs="Times New Roman"/>
                <w:b/>
                <w:spacing w:val="-6"/>
                <w:sz w:val="21"/>
                <w:szCs w:val="21"/>
              </w:rPr>
              <w:t>评审因素</w:t>
            </w:r>
          </w:p>
        </w:tc>
        <w:tc>
          <w:tcPr>
            <w:tcW w:w="709" w:type="dxa"/>
            <w:vAlign w:val="center"/>
          </w:tcPr>
          <w:p w14:paraId="24FB67FF">
            <w:pPr>
              <w:adjustRightInd w:val="0"/>
              <w:snapToGrid w:val="0"/>
              <w:spacing w:line="288" w:lineRule="auto"/>
              <w:jc w:val="center"/>
              <w:rPr>
                <w:rFonts w:cs="Times New Roman"/>
                <w:b/>
                <w:spacing w:val="-6"/>
                <w:sz w:val="21"/>
                <w:szCs w:val="21"/>
              </w:rPr>
            </w:pPr>
            <w:r>
              <w:rPr>
                <w:rFonts w:hint="eastAsia" w:cs="Times New Roman"/>
                <w:b/>
                <w:spacing w:val="-6"/>
                <w:sz w:val="21"/>
                <w:szCs w:val="21"/>
              </w:rPr>
              <w:t>分值</w:t>
            </w:r>
          </w:p>
        </w:tc>
        <w:tc>
          <w:tcPr>
            <w:tcW w:w="3040" w:type="dxa"/>
            <w:vAlign w:val="center"/>
          </w:tcPr>
          <w:p w14:paraId="782B7095">
            <w:pPr>
              <w:tabs>
                <w:tab w:val="left" w:pos="1418"/>
              </w:tabs>
              <w:adjustRightInd w:val="0"/>
              <w:snapToGrid w:val="0"/>
              <w:spacing w:line="288" w:lineRule="auto"/>
              <w:ind w:firstLine="398"/>
              <w:jc w:val="center"/>
              <w:rPr>
                <w:rFonts w:cs="Times New Roman"/>
                <w:b/>
                <w:spacing w:val="-6"/>
                <w:kern w:val="0"/>
                <w:sz w:val="21"/>
                <w:szCs w:val="21"/>
              </w:rPr>
            </w:pPr>
            <w:r>
              <w:rPr>
                <w:rFonts w:cs="Times New Roman"/>
                <w:b/>
                <w:spacing w:val="-6"/>
                <w:kern w:val="0"/>
                <w:sz w:val="21"/>
                <w:szCs w:val="21"/>
              </w:rPr>
              <w:t>评分标准</w:t>
            </w:r>
          </w:p>
        </w:tc>
        <w:tc>
          <w:tcPr>
            <w:tcW w:w="967" w:type="dxa"/>
            <w:vAlign w:val="center"/>
          </w:tcPr>
          <w:p w14:paraId="3A5406B0">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自评分</w:t>
            </w:r>
          </w:p>
        </w:tc>
        <w:tc>
          <w:tcPr>
            <w:tcW w:w="1053" w:type="dxa"/>
            <w:vAlign w:val="center"/>
          </w:tcPr>
          <w:p w14:paraId="298650D4">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自评依据</w:t>
            </w:r>
          </w:p>
        </w:tc>
        <w:tc>
          <w:tcPr>
            <w:tcW w:w="881" w:type="dxa"/>
            <w:vAlign w:val="center"/>
          </w:tcPr>
          <w:p w14:paraId="414B8F43">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页码</w:t>
            </w:r>
          </w:p>
        </w:tc>
      </w:tr>
      <w:tr w14:paraId="36E15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6246D570">
            <w:pPr>
              <w:tabs>
                <w:tab w:val="left" w:pos="1418"/>
              </w:tabs>
              <w:adjustRightInd w:val="0"/>
              <w:snapToGrid w:val="0"/>
              <w:spacing w:line="288" w:lineRule="auto"/>
              <w:jc w:val="center"/>
              <w:rPr>
                <w:rFonts w:cs="Times New Roman"/>
                <w:b/>
                <w:spacing w:val="-6"/>
                <w:kern w:val="0"/>
                <w:sz w:val="21"/>
                <w:szCs w:val="21"/>
              </w:rPr>
            </w:pPr>
            <w:r>
              <w:rPr>
                <w:rFonts w:cs="Times New Roman"/>
                <w:b/>
                <w:spacing w:val="-6"/>
                <w:kern w:val="0"/>
                <w:sz w:val="21"/>
                <w:szCs w:val="21"/>
              </w:rPr>
              <w:t>商务分</w:t>
            </w:r>
          </w:p>
        </w:tc>
      </w:tr>
      <w:tr w14:paraId="17F87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2170925">
            <w:pPr>
              <w:adjustRightInd w:val="0"/>
              <w:snapToGrid w:val="0"/>
              <w:spacing w:line="288" w:lineRule="auto"/>
              <w:jc w:val="center"/>
              <w:rPr>
                <w:rFonts w:cs="Times New Roman"/>
                <w:spacing w:val="-6"/>
                <w:sz w:val="21"/>
                <w:szCs w:val="21"/>
              </w:rPr>
            </w:pPr>
          </w:p>
        </w:tc>
        <w:tc>
          <w:tcPr>
            <w:tcW w:w="2091" w:type="dxa"/>
            <w:vAlign w:val="center"/>
          </w:tcPr>
          <w:p w14:paraId="5970A745">
            <w:pPr>
              <w:adjustRightInd w:val="0"/>
              <w:snapToGrid w:val="0"/>
              <w:spacing w:line="288" w:lineRule="auto"/>
              <w:jc w:val="center"/>
              <w:rPr>
                <w:rFonts w:cs="Times New Roman"/>
                <w:spacing w:val="-6"/>
                <w:sz w:val="21"/>
                <w:szCs w:val="21"/>
              </w:rPr>
            </w:pPr>
          </w:p>
        </w:tc>
        <w:tc>
          <w:tcPr>
            <w:tcW w:w="709" w:type="dxa"/>
            <w:vAlign w:val="center"/>
          </w:tcPr>
          <w:p w14:paraId="5B6E306F">
            <w:pPr>
              <w:adjustRightInd w:val="0"/>
              <w:snapToGrid w:val="0"/>
              <w:spacing w:line="288" w:lineRule="auto"/>
              <w:jc w:val="center"/>
              <w:rPr>
                <w:rFonts w:cs="Times New Roman"/>
                <w:spacing w:val="-6"/>
                <w:sz w:val="21"/>
                <w:szCs w:val="21"/>
              </w:rPr>
            </w:pPr>
          </w:p>
        </w:tc>
        <w:tc>
          <w:tcPr>
            <w:tcW w:w="3040" w:type="dxa"/>
            <w:vAlign w:val="center"/>
          </w:tcPr>
          <w:p w14:paraId="164996A2">
            <w:pPr>
              <w:adjustRightInd w:val="0"/>
              <w:snapToGrid w:val="0"/>
              <w:spacing w:line="288" w:lineRule="auto"/>
              <w:rPr>
                <w:rFonts w:cs="Times New Roman"/>
                <w:spacing w:val="-6"/>
                <w:sz w:val="21"/>
                <w:szCs w:val="21"/>
              </w:rPr>
            </w:pPr>
          </w:p>
        </w:tc>
        <w:tc>
          <w:tcPr>
            <w:tcW w:w="967" w:type="dxa"/>
            <w:vAlign w:val="center"/>
          </w:tcPr>
          <w:p w14:paraId="237D90EF">
            <w:pPr>
              <w:adjustRightInd w:val="0"/>
              <w:snapToGrid w:val="0"/>
              <w:spacing w:line="288" w:lineRule="auto"/>
              <w:jc w:val="center"/>
              <w:rPr>
                <w:rFonts w:cs="Times New Roman"/>
                <w:spacing w:val="-6"/>
                <w:sz w:val="21"/>
                <w:szCs w:val="21"/>
              </w:rPr>
            </w:pPr>
          </w:p>
        </w:tc>
        <w:tc>
          <w:tcPr>
            <w:tcW w:w="1053" w:type="dxa"/>
            <w:vAlign w:val="center"/>
          </w:tcPr>
          <w:p w14:paraId="4D2BAEEA">
            <w:pPr>
              <w:adjustRightInd w:val="0"/>
              <w:snapToGrid w:val="0"/>
              <w:spacing w:line="288" w:lineRule="auto"/>
              <w:jc w:val="center"/>
              <w:rPr>
                <w:rFonts w:cs="Times New Roman"/>
                <w:spacing w:val="-6"/>
                <w:sz w:val="21"/>
                <w:szCs w:val="21"/>
              </w:rPr>
            </w:pPr>
          </w:p>
        </w:tc>
        <w:tc>
          <w:tcPr>
            <w:tcW w:w="881" w:type="dxa"/>
          </w:tcPr>
          <w:p w14:paraId="313CE6E5">
            <w:pPr>
              <w:adjustRightInd w:val="0"/>
              <w:snapToGrid w:val="0"/>
              <w:spacing w:line="288" w:lineRule="auto"/>
              <w:jc w:val="center"/>
              <w:rPr>
                <w:rFonts w:cs="Times New Roman"/>
                <w:spacing w:val="-6"/>
                <w:sz w:val="21"/>
                <w:szCs w:val="21"/>
              </w:rPr>
            </w:pPr>
          </w:p>
        </w:tc>
      </w:tr>
      <w:tr w14:paraId="6A235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7232D09">
            <w:pPr>
              <w:adjustRightInd w:val="0"/>
              <w:snapToGrid w:val="0"/>
              <w:spacing w:line="288" w:lineRule="auto"/>
              <w:jc w:val="center"/>
              <w:rPr>
                <w:rFonts w:cs="Times New Roman"/>
                <w:spacing w:val="-6"/>
                <w:sz w:val="21"/>
                <w:szCs w:val="21"/>
              </w:rPr>
            </w:pPr>
          </w:p>
        </w:tc>
        <w:tc>
          <w:tcPr>
            <w:tcW w:w="2091" w:type="dxa"/>
            <w:vAlign w:val="center"/>
          </w:tcPr>
          <w:p w14:paraId="2FEC1D23">
            <w:pPr>
              <w:adjustRightInd w:val="0"/>
              <w:snapToGrid w:val="0"/>
              <w:spacing w:line="288" w:lineRule="auto"/>
              <w:jc w:val="center"/>
              <w:rPr>
                <w:rFonts w:cs="Times New Roman"/>
                <w:spacing w:val="-6"/>
                <w:sz w:val="21"/>
                <w:szCs w:val="21"/>
              </w:rPr>
            </w:pPr>
          </w:p>
        </w:tc>
        <w:tc>
          <w:tcPr>
            <w:tcW w:w="709" w:type="dxa"/>
            <w:vAlign w:val="center"/>
          </w:tcPr>
          <w:p w14:paraId="4E7C5F16">
            <w:pPr>
              <w:adjustRightInd w:val="0"/>
              <w:snapToGrid w:val="0"/>
              <w:spacing w:line="288" w:lineRule="auto"/>
              <w:jc w:val="center"/>
              <w:rPr>
                <w:rFonts w:cs="Times New Roman"/>
                <w:spacing w:val="-6"/>
                <w:sz w:val="21"/>
                <w:szCs w:val="21"/>
              </w:rPr>
            </w:pPr>
          </w:p>
        </w:tc>
        <w:tc>
          <w:tcPr>
            <w:tcW w:w="3040" w:type="dxa"/>
            <w:vAlign w:val="center"/>
          </w:tcPr>
          <w:p w14:paraId="6B0AB190">
            <w:pPr>
              <w:adjustRightInd w:val="0"/>
              <w:snapToGrid w:val="0"/>
              <w:spacing w:line="288" w:lineRule="auto"/>
              <w:rPr>
                <w:rFonts w:cs="Times New Roman"/>
                <w:spacing w:val="-6"/>
                <w:sz w:val="21"/>
                <w:szCs w:val="21"/>
              </w:rPr>
            </w:pPr>
          </w:p>
        </w:tc>
        <w:tc>
          <w:tcPr>
            <w:tcW w:w="967" w:type="dxa"/>
            <w:vAlign w:val="center"/>
          </w:tcPr>
          <w:p w14:paraId="796DF8DC">
            <w:pPr>
              <w:adjustRightInd w:val="0"/>
              <w:snapToGrid w:val="0"/>
              <w:spacing w:line="288" w:lineRule="auto"/>
              <w:jc w:val="center"/>
              <w:rPr>
                <w:rFonts w:cs="Times New Roman"/>
                <w:spacing w:val="-6"/>
                <w:sz w:val="21"/>
                <w:szCs w:val="21"/>
              </w:rPr>
            </w:pPr>
          </w:p>
        </w:tc>
        <w:tc>
          <w:tcPr>
            <w:tcW w:w="1053" w:type="dxa"/>
            <w:vAlign w:val="center"/>
          </w:tcPr>
          <w:p w14:paraId="738F563D">
            <w:pPr>
              <w:adjustRightInd w:val="0"/>
              <w:snapToGrid w:val="0"/>
              <w:spacing w:line="288" w:lineRule="auto"/>
              <w:jc w:val="center"/>
              <w:rPr>
                <w:rFonts w:cs="Times New Roman"/>
                <w:spacing w:val="-6"/>
                <w:sz w:val="21"/>
                <w:szCs w:val="21"/>
              </w:rPr>
            </w:pPr>
          </w:p>
        </w:tc>
        <w:tc>
          <w:tcPr>
            <w:tcW w:w="881" w:type="dxa"/>
          </w:tcPr>
          <w:p w14:paraId="4AF4A704">
            <w:pPr>
              <w:adjustRightInd w:val="0"/>
              <w:snapToGrid w:val="0"/>
              <w:spacing w:line="288" w:lineRule="auto"/>
              <w:jc w:val="center"/>
              <w:rPr>
                <w:rFonts w:cs="Times New Roman"/>
                <w:spacing w:val="-6"/>
                <w:sz w:val="21"/>
                <w:szCs w:val="21"/>
              </w:rPr>
            </w:pPr>
          </w:p>
        </w:tc>
      </w:tr>
      <w:tr w14:paraId="744A5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390C860C">
            <w:pPr>
              <w:adjustRightInd w:val="0"/>
              <w:snapToGrid w:val="0"/>
              <w:spacing w:line="288" w:lineRule="auto"/>
              <w:jc w:val="center"/>
              <w:rPr>
                <w:rFonts w:cs="Times New Roman"/>
                <w:kern w:val="0"/>
                <w:sz w:val="21"/>
                <w:szCs w:val="21"/>
              </w:rPr>
            </w:pPr>
          </w:p>
        </w:tc>
        <w:tc>
          <w:tcPr>
            <w:tcW w:w="2091" w:type="dxa"/>
            <w:vAlign w:val="center"/>
          </w:tcPr>
          <w:p w14:paraId="7A9A5977">
            <w:pPr>
              <w:adjustRightInd w:val="0"/>
              <w:snapToGrid w:val="0"/>
              <w:spacing w:line="288" w:lineRule="auto"/>
              <w:jc w:val="center"/>
              <w:rPr>
                <w:rFonts w:cs="Times New Roman"/>
                <w:kern w:val="0"/>
                <w:sz w:val="21"/>
                <w:szCs w:val="21"/>
              </w:rPr>
            </w:pPr>
          </w:p>
        </w:tc>
        <w:tc>
          <w:tcPr>
            <w:tcW w:w="709" w:type="dxa"/>
            <w:vAlign w:val="center"/>
          </w:tcPr>
          <w:p w14:paraId="21E2B9F8">
            <w:pPr>
              <w:adjustRightInd w:val="0"/>
              <w:snapToGrid w:val="0"/>
              <w:spacing w:line="288" w:lineRule="auto"/>
              <w:jc w:val="center"/>
              <w:rPr>
                <w:rFonts w:cs="Times New Roman"/>
                <w:kern w:val="0"/>
                <w:sz w:val="21"/>
                <w:szCs w:val="21"/>
              </w:rPr>
            </w:pPr>
          </w:p>
        </w:tc>
        <w:tc>
          <w:tcPr>
            <w:tcW w:w="3040" w:type="dxa"/>
            <w:vAlign w:val="center"/>
          </w:tcPr>
          <w:p w14:paraId="7747D252">
            <w:pPr>
              <w:adjustRightInd w:val="0"/>
              <w:snapToGrid w:val="0"/>
              <w:spacing w:line="288" w:lineRule="auto"/>
              <w:rPr>
                <w:rFonts w:cs="Times New Roman"/>
                <w:kern w:val="0"/>
                <w:sz w:val="21"/>
                <w:szCs w:val="21"/>
              </w:rPr>
            </w:pPr>
          </w:p>
        </w:tc>
        <w:tc>
          <w:tcPr>
            <w:tcW w:w="967" w:type="dxa"/>
            <w:vAlign w:val="center"/>
          </w:tcPr>
          <w:p w14:paraId="265789B1">
            <w:pPr>
              <w:adjustRightInd w:val="0"/>
              <w:snapToGrid w:val="0"/>
              <w:spacing w:line="288" w:lineRule="auto"/>
              <w:jc w:val="center"/>
              <w:rPr>
                <w:rFonts w:cs="Times New Roman"/>
                <w:sz w:val="21"/>
                <w:szCs w:val="21"/>
              </w:rPr>
            </w:pPr>
          </w:p>
        </w:tc>
        <w:tc>
          <w:tcPr>
            <w:tcW w:w="1053" w:type="dxa"/>
            <w:vAlign w:val="center"/>
          </w:tcPr>
          <w:p w14:paraId="159EE15B">
            <w:pPr>
              <w:adjustRightInd w:val="0"/>
              <w:snapToGrid w:val="0"/>
              <w:spacing w:line="288" w:lineRule="auto"/>
              <w:jc w:val="center"/>
              <w:rPr>
                <w:rFonts w:cs="Times New Roman"/>
                <w:sz w:val="21"/>
                <w:szCs w:val="21"/>
              </w:rPr>
            </w:pPr>
          </w:p>
        </w:tc>
        <w:tc>
          <w:tcPr>
            <w:tcW w:w="881" w:type="dxa"/>
          </w:tcPr>
          <w:p w14:paraId="6D50DA92">
            <w:pPr>
              <w:adjustRightInd w:val="0"/>
              <w:snapToGrid w:val="0"/>
              <w:spacing w:line="288" w:lineRule="auto"/>
              <w:jc w:val="center"/>
              <w:rPr>
                <w:rFonts w:cs="Times New Roman"/>
                <w:sz w:val="21"/>
                <w:szCs w:val="21"/>
              </w:rPr>
            </w:pPr>
          </w:p>
        </w:tc>
      </w:tr>
      <w:tr w14:paraId="01070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145E9CA">
            <w:pPr>
              <w:adjustRightInd w:val="0"/>
              <w:snapToGrid w:val="0"/>
              <w:spacing w:line="288" w:lineRule="auto"/>
              <w:jc w:val="center"/>
              <w:rPr>
                <w:rFonts w:cs="Times New Roman"/>
                <w:spacing w:val="-6"/>
                <w:sz w:val="21"/>
                <w:szCs w:val="21"/>
              </w:rPr>
            </w:pPr>
          </w:p>
        </w:tc>
        <w:tc>
          <w:tcPr>
            <w:tcW w:w="2091" w:type="dxa"/>
            <w:vAlign w:val="center"/>
          </w:tcPr>
          <w:p w14:paraId="50CC5204">
            <w:pPr>
              <w:adjustRightInd w:val="0"/>
              <w:snapToGrid w:val="0"/>
              <w:spacing w:line="288" w:lineRule="auto"/>
              <w:jc w:val="center"/>
              <w:rPr>
                <w:rFonts w:cs="Times New Roman"/>
                <w:spacing w:val="-6"/>
                <w:sz w:val="21"/>
                <w:szCs w:val="21"/>
              </w:rPr>
            </w:pPr>
          </w:p>
        </w:tc>
        <w:tc>
          <w:tcPr>
            <w:tcW w:w="709" w:type="dxa"/>
            <w:vAlign w:val="center"/>
          </w:tcPr>
          <w:p w14:paraId="7BF38014">
            <w:pPr>
              <w:adjustRightInd w:val="0"/>
              <w:snapToGrid w:val="0"/>
              <w:spacing w:line="288" w:lineRule="auto"/>
              <w:jc w:val="center"/>
              <w:rPr>
                <w:rFonts w:cs="Times New Roman"/>
                <w:spacing w:val="-6"/>
                <w:sz w:val="21"/>
                <w:szCs w:val="21"/>
              </w:rPr>
            </w:pPr>
          </w:p>
        </w:tc>
        <w:tc>
          <w:tcPr>
            <w:tcW w:w="3040" w:type="dxa"/>
            <w:vAlign w:val="center"/>
          </w:tcPr>
          <w:p w14:paraId="3904266A">
            <w:pPr>
              <w:adjustRightInd w:val="0"/>
              <w:snapToGrid w:val="0"/>
              <w:spacing w:line="288" w:lineRule="auto"/>
              <w:rPr>
                <w:rFonts w:cs="Times New Roman"/>
                <w:spacing w:val="-6"/>
                <w:sz w:val="21"/>
                <w:szCs w:val="21"/>
              </w:rPr>
            </w:pPr>
          </w:p>
        </w:tc>
        <w:tc>
          <w:tcPr>
            <w:tcW w:w="967" w:type="dxa"/>
            <w:vAlign w:val="center"/>
          </w:tcPr>
          <w:p w14:paraId="7F227800">
            <w:pPr>
              <w:adjustRightInd w:val="0"/>
              <w:snapToGrid w:val="0"/>
              <w:spacing w:line="288" w:lineRule="auto"/>
              <w:jc w:val="center"/>
              <w:rPr>
                <w:rFonts w:cs="Times New Roman"/>
                <w:spacing w:val="-6"/>
                <w:sz w:val="21"/>
                <w:szCs w:val="21"/>
              </w:rPr>
            </w:pPr>
          </w:p>
        </w:tc>
        <w:tc>
          <w:tcPr>
            <w:tcW w:w="1053" w:type="dxa"/>
            <w:vAlign w:val="center"/>
          </w:tcPr>
          <w:p w14:paraId="43F2B082">
            <w:pPr>
              <w:adjustRightInd w:val="0"/>
              <w:snapToGrid w:val="0"/>
              <w:spacing w:line="288" w:lineRule="auto"/>
              <w:jc w:val="center"/>
              <w:rPr>
                <w:rFonts w:cs="Times New Roman"/>
                <w:spacing w:val="-6"/>
                <w:sz w:val="21"/>
                <w:szCs w:val="21"/>
              </w:rPr>
            </w:pPr>
          </w:p>
        </w:tc>
        <w:tc>
          <w:tcPr>
            <w:tcW w:w="881" w:type="dxa"/>
          </w:tcPr>
          <w:p w14:paraId="2927FA72">
            <w:pPr>
              <w:adjustRightInd w:val="0"/>
              <w:snapToGrid w:val="0"/>
              <w:spacing w:line="288" w:lineRule="auto"/>
              <w:jc w:val="center"/>
              <w:rPr>
                <w:rFonts w:cs="Times New Roman"/>
                <w:spacing w:val="-6"/>
                <w:sz w:val="21"/>
                <w:szCs w:val="21"/>
              </w:rPr>
            </w:pPr>
          </w:p>
        </w:tc>
      </w:tr>
      <w:tr w14:paraId="69E48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5913E2CB">
            <w:pPr>
              <w:adjustRightInd w:val="0"/>
              <w:snapToGrid w:val="0"/>
              <w:spacing w:line="288" w:lineRule="auto"/>
              <w:jc w:val="center"/>
              <w:rPr>
                <w:rFonts w:cs="Times New Roman"/>
                <w:spacing w:val="-6"/>
                <w:sz w:val="21"/>
                <w:szCs w:val="21"/>
              </w:rPr>
            </w:pPr>
          </w:p>
        </w:tc>
        <w:tc>
          <w:tcPr>
            <w:tcW w:w="2091" w:type="dxa"/>
            <w:vAlign w:val="center"/>
          </w:tcPr>
          <w:p w14:paraId="7F40A3BB">
            <w:pPr>
              <w:adjustRightInd w:val="0"/>
              <w:snapToGrid w:val="0"/>
              <w:spacing w:line="288" w:lineRule="auto"/>
              <w:jc w:val="center"/>
              <w:rPr>
                <w:rFonts w:cs="Times New Roman"/>
                <w:spacing w:val="-6"/>
                <w:sz w:val="21"/>
                <w:szCs w:val="21"/>
              </w:rPr>
            </w:pPr>
          </w:p>
        </w:tc>
        <w:tc>
          <w:tcPr>
            <w:tcW w:w="709" w:type="dxa"/>
            <w:vAlign w:val="center"/>
          </w:tcPr>
          <w:p w14:paraId="663E1A19">
            <w:pPr>
              <w:adjustRightInd w:val="0"/>
              <w:snapToGrid w:val="0"/>
              <w:spacing w:line="288" w:lineRule="auto"/>
              <w:jc w:val="center"/>
              <w:rPr>
                <w:rFonts w:cs="Times New Roman"/>
                <w:spacing w:val="-6"/>
                <w:sz w:val="21"/>
                <w:szCs w:val="21"/>
              </w:rPr>
            </w:pPr>
          </w:p>
        </w:tc>
        <w:tc>
          <w:tcPr>
            <w:tcW w:w="3040" w:type="dxa"/>
            <w:vAlign w:val="center"/>
          </w:tcPr>
          <w:p w14:paraId="3E3D5C0B">
            <w:pPr>
              <w:adjustRightInd w:val="0"/>
              <w:snapToGrid w:val="0"/>
              <w:spacing w:line="288" w:lineRule="auto"/>
              <w:rPr>
                <w:rFonts w:cs="Times New Roman"/>
                <w:spacing w:val="-6"/>
                <w:sz w:val="21"/>
                <w:szCs w:val="21"/>
              </w:rPr>
            </w:pPr>
          </w:p>
        </w:tc>
        <w:tc>
          <w:tcPr>
            <w:tcW w:w="967" w:type="dxa"/>
            <w:vAlign w:val="center"/>
          </w:tcPr>
          <w:p w14:paraId="628173AB">
            <w:pPr>
              <w:adjustRightInd w:val="0"/>
              <w:snapToGrid w:val="0"/>
              <w:spacing w:line="288" w:lineRule="auto"/>
              <w:jc w:val="center"/>
              <w:rPr>
                <w:rFonts w:cs="Times New Roman"/>
                <w:spacing w:val="-6"/>
                <w:sz w:val="21"/>
                <w:szCs w:val="21"/>
              </w:rPr>
            </w:pPr>
          </w:p>
        </w:tc>
        <w:tc>
          <w:tcPr>
            <w:tcW w:w="1053" w:type="dxa"/>
            <w:vAlign w:val="center"/>
          </w:tcPr>
          <w:p w14:paraId="33285028">
            <w:pPr>
              <w:adjustRightInd w:val="0"/>
              <w:snapToGrid w:val="0"/>
              <w:spacing w:line="288" w:lineRule="auto"/>
              <w:jc w:val="center"/>
              <w:rPr>
                <w:rFonts w:cs="Times New Roman"/>
                <w:spacing w:val="-6"/>
                <w:sz w:val="21"/>
                <w:szCs w:val="21"/>
              </w:rPr>
            </w:pPr>
          </w:p>
        </w:tc>
        <w:tc>
          <w:tcPr>
            <w:tcW w:w="881" w:type="dxa"/>
          </w:tcPr>
          <w:p w14:paraId="00E6B586">
            <w:pPr>
              <w:adjustRightInd w:val="0"/>
              <w:snapToGrid w:val="0"/>
              <w:spacing w:line="288" w:lineRule="auto"/>
              <w:jc w:val="center"/>
              <w:rPr>
                <w:rFonts w:cs="Times New Roman"/>
                <w:spacing w:val="-6"/>
                <w:sz w:val="21"/>
                <w:szCs w:val="21"/>
              </w:rPr>
            </w:pPr>
          </w:p>
        </w:tc>
      </w:tr>
      <w:tr w14:paraId="663AB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681" w:type="dxa"/>
            <w:vAlign w:val="center"/>
          </w:tcPr>
          <w:p w14:paraId="33E4258B">
            <w:pPr>
              <w:adjustRightInd w:val="0"/>
              <w:snapToGrid w:val="0"/>
              <w:spacing w:line="288" w:lineRule="auto"/>
              <w:jc w:val="center"/>
              <w:rPr>
                <w:rFonts w:cs="Times New Roman"/>
                <w:spacing w:val="-6"/>
                <w:sz w:val="21"/>
                <w:szCs w:val="21"/>
              </w:rPr>
            </w:pPr>
          </w:p>
        </w:tc>
        <w:tc>
          <w:tcPr>
            <w:tcW w:w="2091" w:type="dxa"/>
            <w:vAlign w:val="center"/>
          </w:tcPr>
          <w:p w14:paraId="400590FD">
            <w:pPr>
              <w:adjustRightInd w:val="0"/>
              <w:snapToGrid w:val="0"/>
              <w:spacing w:line="288" w:lineRule="auto"/>
              <w:jc w:val="center"/>
              <w:rPr>
                <w:rFonts w:cs="Times New Roman"/>
                <w:spacing w:val="-6"/>
                <w:sz w:val="21"/>
                <w:szCs w:val="21"/>
              </w:rPr>
            </w:pPr>
          </w:p>
        </w:tc>
        <w:tc>
          <w:tcPr>
            <w:tcW w:w="709" w:type="dxa"/>
            <w:vAlign w:val="center"/>
          </w:tcPr>
          <w:p w14:paraId="1D1C7D95">
            <w:pPr>
              <w:adjustRightInd w:val="0"/>
              <w:snapToGrid w:val="0"/>
              <w:spacing w:line="288" w:lineRule="auto"/>
              <w:jc w:val="center"/>
              <w:rPr>
                <w:rFonts w:cs="Times New Roman"/>
                <w:spacing w:val="-6"/>
                <w:sz w:val="21"/>
                <w:szCs w:val="21"/>
              </w:rPr>
            </w:pPr>
          </w:p>
        </w:tc>
        <w:tc>
          <w:tcPr>
            <w:tcW w:w="3040" w:type="dxa"/>
            <w:vAlign w:val="center"/>
          </w:tcPr>
          <w:p w14:paraId="0F0B4697">
            <w:pPr>
              <w:adjustRightInd w:val="0"/>
              <w:snapToGrid w:val="0"/>
              <w:spacing w:line="288" w:lineRule="auto"/>
              <w:rPr>
                <w:rFonts w:cs="Times New Roman"/>
                <w:spacing w:val="-6"/>
                <w:sz w:val="21"/>
                <w:szCs w:val="21"/>
              </w:rPr>
            </w:pPr>
          </w:p>
        </w:tc>
        <w:tc>
          <w:tcPr>
            <w:tcW w:w="967" w:type="dxa"/>
            <w:vAlign w:val="center"/>
          </w:tcPr>
          <w:p w14:paraId="115F039C">
            <w:pPr>
              <w:adjustRightInd w:val="0"/>
              <w:snapToGrid w:val="0"/>
              <w:spacing w:line="288" w:lineRule="auto"/>
              <w:jc w:val="center"/>
              <w:rPr>
                <w:rFonts w:cs="Times New Roman"/>
                <w:spacing w:val="-6"/>
                <w:sz w:val="21"/>
                <w:szCs w:val="21"/>
              </w:rPr>
            </w:pPr>
          </w:p>
        </w:tc>
        <w:tc>
          <w:tcPr>
            <w:tcW w:w="1053" w:type="dxa"/>
            <w:vAlign w:val="center"/>
          </w:tcPr>
          <w:p w14:paraId="774EDCDC">
            <w:pPr>
              <w:adjustRightInd w:val="0"/>
              <w:snapToGrid w:val="0"/>
              <w:spacing w:line="288" w:lineRule="auto"/>
              <w:jc w:val="center"/>
              <w:rPr>
                <w:rFonts w:cs="Times New Roman"/>
                <w:spacing w:val="-6"/>
                <w:sz w:val="21"/>
                <w:szCs w:val="21"/>
              </w:rPr>
            </w:pPr>
          </w:p>
        </w:tc>
        <w:tc>
          <w:tcPr>
            <w:tcW w:w="881" w:type="dxa"/>
          </w:tcPr>
          <w:p w14:paraId="1E7A8913">
            <w:pPr>
              <w:adjustRightInd w:val="0"/>
              <w:snapToGrid w:val="0"/>
              <w:spacing w:line="288" w:lineRule="auto"/>
              <w:jc w:val="center"/>
              <w:rPr>
                <w:rFonts w:cs="Times New Roman"/>
                <w:spacing w:val="-6"/>
                <w:sz w:val="21"/>
                <w:szCs w:val="21"/>
              </w:rPr>
            </w:pPr>
          </w:p>
        </w:tc>
      </w:tr>
      <w:tr w14:paraId="36EAD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23" w:type="dxa"/>
            <w:gridSpan w:val="7"/>
            <w:vAlign w:val="center"/>
          </w:tcPr>
          <w:p w14:paraId="2AB83EC8">
            <w:pPr>
              <w:adjustRightInd w:val="0"/>
              <w:snapToGrid w:val="0"/>
              <w:spacing w:line="288" w:lineRule="auto"/>
              <w:jc w:val="center"/>
              <w:rPr>
                <w:rFonts w:cs="Times New Roman"/>
                <w:b/>
                <w:spacing w:val="-6"/>
                <w:sz w:val="21"/>
                <w:szCs w:val="21"/>
              </w:rPr>
            </w:pPr>
            <w:r>
              <w:rPr>
                <w:rFonts w:hint="eastAsia" w:cs="Times New Roman"/>
                <w:b/>
                <w:spacing w:val="-6"/>
                <w:sz w:val="21"/>
                <w:szCs w:val="21"/>
              </w:rPr>
              <w:t>技术</w:t>
            </w:r>
            <w:r>
              <w:rPr>
                <w:rFonts w:cs="Times New Roman"/>
                <w:b/>
                <w:spacing w:val="-6"/>
                <w:sz w:val="21"/>
                <w:szCs w:val="21"/>
              </w:rPr>
              <w:t>分</w:t>
            </w:r>
          </w:p>
        </w:tc>
      </w:tr>
      <w:tr w14:paraId="08082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458D4080">
            <w:pPr>
              <w:adjustRightInd w:val="0"/>
              <w:snapToGrid w:val="0"/>
              <w:spacing w:line="288" w:lineRule="auto"/>
              <w:jc w:val="center"/>
              <w:rPr>
                <w:rFonts w:cs="Times New Roman"/>
                <w:spacing w:val="-6"/>
                <w:sz w:val="21"/>
                <w:szCs w:val="21"/>
              </w:rPr>
            </w:pPr>
          </w:p>
        </w:tc>
        <w:tc>
          <w:tcPr>
            <w:tcW w:w="2091" w:type="dxa"/>
            <w:vAlign w:val="center"/>
          </w:tcPr>
          <w:p w14:paraId="187F973F">
            <w:pPr>
              <w:adjustRightInd w:val="0"/>
              <w:snapToGrid w:val="0"/>
              <w:spacing w:line="288" w:lineRule="auto"/>
              <w:jc w:val="center"/>
              <w:rPr>
                <w:rFonts w:cs="Times New Roman"/>
                <w:spacing w:val="-6"/>
                <w:sz w:val="21"/>
                <w:szCs w:val="21"/>
              </w:rPr>
            </w:pPr>
          </w:p>
        </w:tc>
        <w:tc>
          <w:tcPr>
            <w:tcW w:w="709" w:type="dxa"/>
            <w:vAlign w:val="center"/>
          </w:tcPr>
          <w:p w14:paraId="7104A1AB">
            <w:pPr>
              <w:adjustRightInd w:val="0"/>
              <w:snapToGrid w:val="0"/>
              <w:spacing w:line="288" w:lineRule="auto"/>
              <w:jc w:val="center"/>
              <w:rPr>
                <w:rFonts w:cs="Times New Roman"/>
                <w:spacing w:val="-6"/>
                <w:sz w:val="21"/>
                <w:szCs w:val="21"/>
              </w:rPr>
            </w:pPr>
          </w:p>
        </w:tc>
        <w:tc>
          <w:tcPr>
            <w:tcW w:w="3040" w:type="dxa"/>
            <w:vAlign w:val="center"/>
          </w:tcPr>
          <w:p w14:paraId="5E3CA7A9">
            <w:pPr>
              <w:adjustRightInd w:val="0"/>
              <w:snapToGrid w:val="0"/>
              <w:spacing w:line="288" w:lineRule="auto"/>
              <w:rPr>
                <w:rFonts w:cs="Times New Roman"/>
                <w:spacing w:val="-6"/>
                <w:sz w:val="21"/>
                <w:szCs w:val="21"/>
              </w:rPr>
            </w:pPr>
          </w:p>
        </w:tc>
        <w:tc>
          <w:tcPr>
            <w:tcW w:w="967" w:type="dxa"/>
            <w:vAlign w:val="center"/>
          </w:tcPr>
          <w:p w14:paraId="54616CCF">
            <w:pPr>
              <w:adjustRightInd w:val="0"/>
              <w:snapToGrid w:val="0"/>
              <w:spacing w:line="288" w:lineRule="auto"/>
              <w:jc w:val="center"/>
              <w:rPr>
                <w:rFonts w:cs="Times New Roman"/>
                <w:spacing w:val="-6"/>
                <w:sz w:val="21"/>
                <w:szCs w:val="21"/>
              </w:rPr>
            </w:pPr>
          </w:p>
        </w:tc>
        <w:tc>
          <w:tcPr>
            <w:tcW w:w="1053" w:type="dxa"/>
            <w:vAlign w:val="center"/>
          </w:tcPr>
          <w:p w14:paraId="1A4EE923">
            <w:pPr>
              <w:adjustRightInd w:val="0"/>
              <w:snapToGrid w:val="0"/>
              <w:spacing w:line="288" w:lineRule="auto"/>
              <w:jc w:val="center"/>
              <w:rPr>
                <w:rFonts w:cs="Times New Roman"/>
                <w:spacing w:val="-6"/>
                <w:sz w:val="21"/>
                <w:szCs w:val="21"/>
              </w:rPr>
            </w:pPr>
          </w:p>
        </w:tc>
        <w:tc>
          <w:tcPr>
            <w:tcW w:w="881" w:type="dxa"/>
          </w:tcPr>
          <w:p w14:paraId="300083B7">
            <w:pPr>
              <w:adjustRightInd w:val="0"/>
              <w:snapToGrid w:val="0"/>
              <w:spacing w:line="288" w:lineRule="auto"/>
              <w:jc w:val="center"/>
              <w:rPr>
                <w:rFonts w:cs="Times New Roman"/>
                <w:spacing w:val="-6"/>
                <w:sz w:val="21"/>
                <w:szCs w:val="21"/>
              </w:rPr>
            </w:pPr>
          </w:p>
        </w:tc>
      </w:tr>
      <w:tr w14:paraId="50094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712509F0">
            <w:pPr>
              <w:adjustRightInd w:val="0"/>
              <w:snapToGrid w:val="0"/>
              <w:spacing w:line="288" w:lineRule="auto"/>
              <w:jc w:val="center"/>
              <w:rPr>
                <w:rFonts w:cs="Times New Roman"/>
                <w:spacing w:val="-6"/>
                <w:sz w:val="21"/>
                <w:szCs w:val="21"/>
              </w:rPr>
            </w:pPr>
          </w:p>
        </w:tc>
        <w:tc>
          <w:tcPr>
            <w:tcW w:w="2091" w:type="dxa"/>
            <w:vAlign w:val="center"/>
          </w:tcPr>
          <w:p w14:paraId="0EEBDE19">
            <w:pPr>
              <w:adjustRightInd w:val="0"/>
              <w:snapToGrid w:val="0"/>
              <w:spacing w:line="288" w:lineRule="auto"/>
              <w:jc w:val="center"/>
              <w:rPr>
                <w:rFonts w:cs="Times New Roman"/>
                <w:spacing w:val="-6"/>
                <w:sz w:val="21"/>
                <w:szCs w:val="21"/>
              </w:rPr>
            </w:pPr>
          </w:p>
        </w:tc>
        <w:tc>
          <w:tcPr>
            <w:tcW w:w="709" w:type="dxa"/>
            <w:vAlign w:val="center"/>
          </w:tcPr>
          <w:p w14:paraId="5ABF0D36">
            <w:pPr>
              <w:adjustRightInd w:val="0"/>
              <w:snapToGrid w:val="0"/>
              <w:spacing w:line="288" w:lineRule="auto"/>
              <w:jc w:val="center"/>
              <w:rPr>
                <w:rFonts w:cs="Times New Roman"/>
                <w:spacing w:val="-6"/>
                <w:sz w:val="21"/>
                <w:szCs w:val="21"/>
              </w:rPr>
            </w:pPr>
          </w:p>
        </w:tc>
        <w:tc>
          <w:tcPr>
            <w:tcW w:w="3040" w:type="dxa"/>
            <w:vAlign w:val="center"/>
          </w:tcPr>
          <w:p w14:paraId="518C21F2">
            <w:pPr>
              <w:adjustRightInd w:val="0"/>
              <w:snapToGrid w:val="0"/>
              <w:spacing w:line="288" w:lineRule="auto"/>
              <w:rPr>
                <w:rFonts w:cs="Times New Roman"/>
                <w:spacing w:val="-6"/>
                <w:sz w:val="21"/>
                <w:szCs w:val="21"/>
              </w:rPr>
            </w:pPr>
          </w:p>
        </w:tc>
        <w:tc>
          <w:tcPr>
            <w:tcW w:w="967" w:type="dxa"/>
            <w:vAlign w:val="center"/>
          </w:tcPr>
          <w:p w14:paraId="293232A9">
            <w:pPr>
              <w:adjustRightInd w:val="0"/>
              <w:snapToGrid w:val="0"/>
              <w:spacing w:line="288" w:lineRule="auto"/>
              <w:jc w:val="center"/>
              <w:rPr>
                <w:rFonts w:cs="Times New Roman"/>
                <w:spacing w:val="-6"/>
                <w:sz w:val="21"/>
                <w:szCs w:val="21"/>
              </w:rPr>
            </w:pPr>
          </w:p>
        </w:tc>
        <w:tc>
          <w:tcPr>
            <w:tcW w:w="1053" w:type="dxa"/>
            <w:vAlign w:val="center"/>
          </w:tcPr>
          <w:p w14:paraId="0C77209E">
            <w:pPr>
              <w:adjustRightInd w:val="0"/>
              <w:snapToGrid w:val="0"/>
              <w:spacing w:line="288" w:lineRule="auto"/>
              <w:jc w:val="center"/>
              <w:rPr>
                <w:rFonts w:cs="Times New Roman"/>
                <w:spacing w:val="-6"/>
                <w:sz w:val="21"/>
                <w:szCs w:val="21"/>
              </w:rPr>
            </w:pPr>
          </w:p>
        </w:tc>
        <w:tc>
          <w:tcPr>
            <w:tcW w:w="881" w:type="dxa"/>
          </w:tcPr>
          <w:p w14:paraId="64A66E78">
            <w:pPr>
              <w:adjustRightInd w:val="0"/>
              <w:snapToGrid w:val="0"/>
              <w:spacing w:line="288" w:lineRule="auto"/>
              <w:jc w:val="center"/>
              <w:rPr>
                <w:rFonts w:cs="Times New Roman"/>
                <w:spacing w:val="-6"/>
                <w:sz w:val="21"/>
                <w:szCs w:val="21"/>
              </w:rPr>
            </w:pPr>
          </w:p>
        </w:tc>
      </w:tr>
      <w:tr w14:paraId="7EDFE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24C43B09">
            <w:pPr>
              <w:adjustRightInd w:val="0"/>
              <w:snapToGrid w:val="0"/>
              <w:spacing w:line="288" w:lineRule="auto"/>
              <w:jc w:val="center"/>
              <w:rPr>
                <w:rFonts w:cs="Times New Roman"/>
                <w:spacing w:val="-6"/>
                <w:sz w:val="21"/>
                <w:szCs w:val="21"/>
              </w:rPr>
            </w:pPr>
          </w:p>
        </w:tc>
        <w:tc>
          <w:tcPr>
            <w:tcW w:w="2091" w:type="dxa"/>
            <w:vAlign w:val="center"/>
          </w:tcPr>
          <w:p w14:paraId="75CE42A0">
            <w:pPr>
              <w:adjustRightInd w:val="0"/>
              <w:snapToGrid w:val="0"/>
              <w:spacing w:line="288" w:lineRule="auto"/>
              <w:jc w:val="center"/>
              <w:rPr>
                <w:rFonts w:cs="Times New Roman"/>
                <w:spacing w:val="-6"/>
                <w:sz w:val="21"/>
                <w:szCs w:val="21"/>
              </w:rPr>
            </w:pPr>
          </w:p>
        </w:tc>
        <w:tc>
          <w:tcPr>
            <w:tcW w:w="709" w:type="dxa"/>
            <w:vAlign w:val="center"/>
          </w:tcPr>
          <w:p w14:paraId="68BC2DA1">
            <w:pPr>
              <w:adjustRightInd w:val="0"/>
              <w:snapToGrid w:val="0"/>
              <w:spacing w:line="288" w:lineRule="auto"/>
              <w:jc w:val="center"/>
              <w:rPr>
                <w:rFonts w:cs="Times New Roman"/>
                <w:spacing w:val="-6"/>
                <w:sz w:val="21"/>
                <w:szCs w:val="21"/>
              </w:rPr>
            </w:pPr>
          </w:p>
        </w:tc>
        <w:tc>
          <w:tcPr>
            <w:tcW w:w="3040" w:type="dxa"/>
            <w:vAlign w:val="center"/>
          </w:tcPr>
          <w:p w14:paraId="56D92ED2">
            <w:pPr>
              <w:adjustRightInd w:val="0"/>
              <w:snapToGrid w:val="0"/>
              <w:spacing w:line="288" w:lineRule="auto"/>
              <w:rPr>
                <w:rFonts w:cs="Times New Roman"/>
                <w:spacing w:val="-6"/>
                <w:sz w:val="21"/>
                <w:szCs w:val="21"/>
              </w:rPr>
            </w:pPr>
          </w:p>
        </w:tc>
        <w:tc>
          <w:tcPr>
            <w:tcW w:w="967" w:type="dxa"/>
            <w:vAlign w:val="center"/>
          </w:tcPr>
          <w:p w14:paraId="6E302D1E">
            <w:pPr>
              <w:adjustRightInd w:val="0"/>
              <w:snapToGrid w:val="0"/>
              <w:spacing w:line="288" w:lineRule="auto"/>
              <w:jc w:val="center"/>
              <w:rPr>
                <w:rFonts w:cs="Times New Roman"/>
                <w:spacing w:val="-6"/>
                <w:sz w:val="21"/>
                <w:szCs w:val="21"/>
              </w:rPr>
            </w:pPr>
          </w:p>
        </w:tc>
        <w:tc>
          <w:tcPr>
            <w:tcW w:w="1053" w:type="dxa"/>
            <w:vAlign w:val="center"/>
          </w:tcPr>
          <w:p w14:paraId="429AC5CB">
            <w:pPr>
              <w:adjustRightInd w:val="0"/>
              <w:snapToGrid w:val="0"/>
              <w:spacing w:line="288" w:lineRule="auto"/>
              <w:jc w:val="center"/>
              <w:rPr>
                <w:rFonts w:cs="Times New Roman"/>
                <w:spacing w:val="-6"/>
                <w:sz w:val="21"/>
                <w:szCs w:val="21"/>
              </w:rPr>
            </w:pPr>
          </w:p>
        </w:tc>
        <w:tc>
          <w:tcPr>
            <w:tcW w:w="881" w:type="dxa"/>
          </w:tcPr>
          <w:p w14:paraId="118B842B">
            <w:pPr>
              <w:adjustRightInd w:val="0"/>
              <w:snapToGrid w:val="0"/>
              <w:spacing w:line="288" w:lineRule="auto"/>
              <w:jc w:val="center"/>
              <w:rPr>
                <w:rFonts w:cs="Times New Roman"/>
                <w:spacing w:val="-6"/>
                <w:sz w:val="21"/>
                <w:szCs w:val="21"/>
              </w:rPr>
            </w:pPr>
          </w:p>
        </w:tc>
      </w:tr>
      <w:tr w14:paraId="3B97E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20FFE0D3">
            <w:pPr>
              <w:adjustRightInd w:val="0"/>
              <w:snapToGrid w:val="0"/>
              <w:spacing w:line="288" w:lineRule="auto"/>
              <w:jc w:val="center"/>
              <w:rPr>
                <w:rFonts w:cs="Times New Roman"/>
                <w:spacing w:val="-6"/>
                <w:sz w:val="21"/>
                <w:szCs w:val="21"/>
              </w:rPr>
            </w:pPr>
          </w:p>
        </w:tc>
        <w:tc>
          <w:tcPr>
            <w:tcW w:w="2091" w:type="dxa"/>
            <w:vAlign w:val="center"/>
          </w:tcPr>
          <w:p w14:paraId="2ED1B0F1">
            <w:pPr>
              <w:adjustRightInd w:val="0"/>
              <w:snapToGrid w:val="0"/>
              <w:spacing w:line="288" w:lineRule="auto"/>
              <w:jc w:val="center"/>
              <w:rPr>
                <w:rFonts w:cs="Times New Roman"/>
                <w:spacing w:val="-6"/>
                <w:sz w:val="21"/>
                <w:szCs w:val="21"/>
              </w:rPr>
            </w:pPr>
          </w:p>
        </w:tc>
        <w:tc>
          <w:tcPr>
            <w:tcW w:w="709" w:type="dxa"/>
            <w:vAlign w:val="center"/>
          </w:tcPr>
          <w:p w14:paraId="304E6D99">
            <w:pPr>
              <w:adjustRightInd w:val="0"/>
              <w:snapToGrid w:val="0"/>
              <w:spacing w:line="288" w:lineRule="auto"/>
              <w:jc w:val="center"/>
              <w:rPr>
                <w:rFonts w:cs="Times New Roman"/>
                <w:spacing w:val="-6"/>
                <w:sz w:val="21"/>
                <w:szCs w:val="21"/>
              </w:rPr>
            </w:pPr>
          </w:p>
        </w:tc>
        <w:tc>
          <w:tcPr>
            <w:tcW w:w="3040" w:type="dxa"/>
            <w:vAlign w:val="center"/>
          </w:tcPr>
          <w:p w14:paraId="01F21DDC">
            <w:pPr>
              <w:adjustRightInd w:val="0"/>
              <w:snapToGrid w:val="0"/>
              <w:spacing w:line="288" w:lineRule="auto"/>
              <w:rPr>
                <w:rFonts w:cs="Times New Roman"/>
                <w:spacing w:val="-6"/>
                <w:sz w:val="21"/>
                <w:szCs w:val="21"/>
              </w:rPr>
            </w:pPr>
          </w:p>
        </w:tc>
        <w:tc>
          <w:tcPr>
            <w:tcW w:w="967" w:type="dxa"/>
            <w:vAlign w:val="center"/>
          </w:tcPr>
          <w:p w14:paraId="3E0CE2A9">
            <w:pPr>
              <w:adjustRightInd w:val="0"/>
              <w:snapToGrid w:val="0"/>
              <w:spacing w:line="288" w:lineRule="auto"/>
              <w:jc w:val="center"/>
              <w:rPr>
                <w:rFonts w:cs="Times New Roman"/>
                <w:spacing w:val="-6"/>
                <w:sz w:val="21"/>
                <w:szCs w:val="21"/>
              </w:rPr>
            </w:pPr>
          </w:p>
        </w:tc>
        <w:tc>
          <w:tcPr>
            <w:tcW w:w="1053" w:type="dxa"/>
            <w:vAlign w:val="center"/>
          </w:tcPr>
          <w:p w14:paraId="3630D674">
            <w:pPr>
              <w:adjustRightInd w:val="0"/>
              <w:snapToGrid w:val="0"/>
              <w:spacing w:line="288" w:lineRule="auto"/>
              <w:jc w:val="center"/>
              <w:rPr>
                <w:rFonts w:cs="Times New Roman"/>
                <w:spacing w:val="-6"/>
                <w:sz w:val="21"/>
                <w:szCs w:val="21"/>
              </w:rPr>
            </w:pPr>
          </w:p>
        </w:tc>
        <w:tc>
          <w:tcPr>
            <w:tcW w:w="881" w:type="dxa"/>
          </w:tcPr>
          <w:p w14:paraId="1E0C951B">
            <w:pPr>
              <w:adjustRightInd w:val="0"/>
              <w:snapToGrid w:val="0"/>
              <w:spacing w:line="288" w:lineRule="auto"/>
              <w:jc w:val="center"/>
              <w:rPr>
                <w:rFonts w:cs="Times New Roman"/>
                <w:spacing w:val="-6"/>
                <w:sz w:val="21"/>
                <w:szCs w:val="21"/>
              </w:rPr>
            </w:pPr>
          </w:p>
        </w:tc>
      </w:tr>
      <w:tr w14:paraId="62307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14:paraId="6AC3D517">
            <w:pPr>
              <w:adjustRightInd w:val="0"/>
              <w:snapToGrid w:val="0"/>
              <w:spacing w:line="288" w:lineRule="auto"/>
              <w:jc w:val="center"/>
              <w:rPr>
                <w:rFonts w:cs="Times New Roman"/>
                <w:spacing w:val="-6"/>
                <w:sz w:val="21"/>
                <w:szCs w:val="21"/>
              </w:rPr>
            </w:pPr>
          </w:p>
        </w:tc>
        <w:tc>
          <w:tcPr>
            <w:tcW w:w="2091" w:type="dxa"/>
            <w:vAlign w:val="center"/>
          </w:tcPr>
          <w:p w14:paraId="5F86F940">
            <w:pPr>
              <w:adjustRightInd w:val="0"/>
              <w:snapToGrid w:val="0"/>
              <w:spacing w:line="288" w:lineRule="auto"/>
              <w:jc w:val="center"/>
              <w:rPr>
                <w:rFonts w:cs="Times New Roman"/>
                <w:spacing w:val="-6"/>
                <w:sz w:val="21"/>
                <w:szCs w:val="21"/>
              </w:rPr>
            </w:pPr>
          </w:p>
        </w:tc>
        <w:tc>
          <w:tcPr>
            <w:tcW w:w="709" w:type="dxa"/>
            <w:vAlign w:val="center"/>
          </w:tcPr>
          <w:p w14:paraId="7164F7F1">
            <w:pPr>
              <w:adjustRightInd w:val="0"/>
              <w:snapToGrid w:val="0"/>
              <w:spacing w:line="288" w:lineRule="auto"/>
              <w:jc w:val="center"/>
              <w:rPr>
                <w:rFonts w:cs="Times New Roman"/>
                <w:spacing w:val="-6"/>
                <w:sz w:val="21"/>
                <w:szCs w:val="21"/>
              </w:rPr>
            </w:pPr>
          </w:p>
        </w:tc>
        <w:tc>
          <w:tcPr>
            <w:tcW w:w="3040" w:type="dxa"/>
            <w:vAlign w:val="center"/>
          </w:tcPr>
          <w:p w14:paraId="0CEAB730">
            <w:pPr>
              <w:adjustRightInd w:val="0"/>
              <w:snapToGrid w:val="0"/>
              <w:spacing w:line="288" w:lineRule="auto"/>
              <w:rPr>
                <w:rFonts w:cs="Times New Roman"/>
                <w:spacing w:val="-6"/>
                <w:sz w:val="21"/>
                <w:szCs w:val="21"/>
              </w:rPr>
            </w:pPr>
          </w:p>
        </w:tc>
        <w:tc>
          <w:tcPr>
            <w:tcW w:w="967" w:type="dxa"/>
            <w:vAlign w:val="center"/>
          </w:tcPr>
          <w:p w14:paraId="495264AE">
            <w:pPr>
              <w:adjustRightInd w:val="0"/>
              <w:snapToGrid w:val="0"/>
              <w:spacing w:line="288" w:lineRule="auto"/>
              <w:jc w:val="center"/>
              <w:rPr>
                <w:rFonts w:cs="Times New Roman"/>
                <w:spacing w:val="-6"/>
                <w:sz w:val="21"/>
                <w:szCs w:val="21"/>
              </w:rPr>
            </w:pPr>
          </w:p>
        </w:tc>
        <w:tc>
          <w:tcPr>
            <w:tcW w:w="1053" w:type="dxa"/>
            <w:vAlign w:val="center"/>
          </w:tcPr>
          <w:p w14:paraId="2CC4F591">
            <w:pPr>
              <w:adjustRightInd w:val="0"/>
              <w:snapToGrid w:val="0"/>
              <w:spacing w:line="288" w:lineRule="auto"/>
              <w:jc w:val="center"/>
              <w:rPr>
                <w:rFonts w:cs="Times New Roman"/>
                <w:spacing w:val="-6"/>
                <w:sz w:val="21"/>
                <w:szCs w:val="21"/>
              </w:rPr>
            </w:pPr>
          </w:p>
        </w:tc>
        <w:tc>
          <w:tcPr>
            <w:tcW w:w="881" w:type="dxa"/>
          </w:tcPr>
          <w:p w14:paraId="5511EDE4">
            <w:pPr>
              <w:adjustRightInd w:val="0"/>
              <w:snapToGrid w:val="0"/>
              <w:spacing w:line="288" w:lineRule="auto"/>
              <w:jc w:val="center"/>
              <w:rPr>
                <w:rFonts w:cs="Times New Roman"/>
                <w:spacing w:val="-6"/>
                <w:sz w:val="21"/>
                <w:szCs w:val="21"/>
              </w:rPr>
            </w:pPr>
          </w:p>
        </w:tc>
      </w:tr>
    </w:tbl>
    <w:p w14:paraId="3A2BD1D6">
      <w:pPr>
        <w:adjustRightInd w:val="0"/>
        <w:snapToGrid w:val="0"/>
        <w:spacing w:line="288" w:lineRule="auto"/>
        <w:rPr>
          <w:rFonts w:cs="Times New Roman"/>
          <w:spacing w:val="-6"/>
          <w:sz w:val="21"/>
          <w:szCs w:val="21"/>
        </w:rPr>
      </w:pPr>
    </w:p>
    <w:p w14:paraId="724B188C">
      <w:pPr>
        <w:widowControl/>
        <w:jc w:val="left"/>
        <w:rPr>
          <w:rFonts w:cs="Times New Roman"/>
          <w:spacing w:val="-6"/>
          <w:sz w:val="21"/>
          <w:szCs w:val="21"/>
        </w:rPr>
      </w:pPr>
      <w:r>
        <w:rPr>
          <w:rFonts w:hint="eastAsia" w:cs="Times New Roman"/>
          <w:spacing w:val="-6"/>
          <w:sz w:val="21"/>
          <w:szCs w:val="21"/>
        </w:rPr>
        <w:t>备注：本表仅为方便磋商小组评审使用，不作为判别响应文件是否有效的依据。</w:t>
      </w:r>
    </w:p>
    <w:bookmarkEnd w:id="70"/>
    <w:p w14:paraId="467E489C">
      <w:pPr>
        <w:widowControl/>
        <w:jc w:val="left"/>
        <w:rPr>
          <w:b/>
          <w:bCs/>
          <w:sz w:val="21"/>
          <w:szCs w:val="21"/>
        </w:rPr>
      </w:pPr>
      <w:r>
        <w:rPr>
          <w:b/>
          <w:bCs/>
          <w:sz w:val="21"/>
          <w:szCs w:val="21"/>
        </w:rPr>
        <w:br w:type="page"/>
      </w:r>
    </w:p>
    <w:p w14:paraId="7E93209B">
      <w:pPr>
        <w:adjustRightInd w:val="0"/>
        <w:snapToGrid w:val="0"/>
        <w:spacing w:line="288" w:lineRule="auto"/>
      </w:pPr>
    </w:p>
    <w:p w14:paraId="2F93D511">
      <w:pPr>
        <w:adjustRightInd w:val="0"/>
        <w:snapToGrid w:val="0"/>
        <w:spacing w:line="288" w:lineRule="auto"/>
        <w:jc w:val="center"/>
        <w:outlineLvl w:val="1"/>
        <w:rPr>
          <w:b/>
          <w:bCs/>
          <w:sz w:val="84"/>
          <w:szCs w:val="84"/>
        </w:rPr>
      </w:pPr>
      <w:r>
        <w:rPr>
          <w:rFonts w:hint="eastAsia"/>
          <w:b/>
          <w:bCs/>
          <w:sz w:val="84"/>
          <w:szCs w:val="84"/>
        </w:rPr>
        <w:t>资格文件</w:t>
      </w:r>
    </w:p>
    <w:p w14:paraId="619F1617">
      <w:pPr>
        <w:adjustRightInd w:val="0"/>
        <w:snapToGrid w:val="0"/>
        <w:spacing w:line="288" w:lineRule="auto"/>
        <w:jc w:val="center"/>
        <w:rPr>
          <w:b/>
          <w:bCs/>
          <w:sz w:val="21"/>
          <w:szCs w:val="21"/>
        </w:rPr>
      </w:pPr>
    </w:p>
    <w:p w14:paraId="386261F0">
      <w:pPr>
        <w:adjustRightInd w:val="0"/>
        <w:snapToGrid w:val="0"/>
        <w:spacing w:line="288" w:lineRule="auto"/>
        <w:jc w:val="center"/>
        <w:rPr>
          <w:b/>
          <w:bCs/>
          <w:sz w:val="21"/>
          <w:szCs w:val="21"/>
        </w:rPr>
      </w:pPr>
    </w:p>
    <w:p w14:paraId="158B61D3">
      <w:pPr>
        <w:adjustRightInd w:val="0"/>
        <w:snapToGrid w:val="0"/>
        <w:spacing w:line="288" w:lineRule="auto"/>
        <w:jc w:val="center"/>
        <w:rPr>
          <w:b/>
          <w:bCs/>
          <w:sz w:val="21"/>
          <w:szCs w:val="21"/>
        </w:rPr>
      </w:pPr>
      <w:bookmarkStart w:id="71" w:name="_Hlk94097338"/>
      <w:r>
        <w:rPr>
          <w:rFonts w:hint="eastAsia"/>
          <w:b/>
          <w:bCs/>
          <w:sz w:val="21"/>
          <w:szCs w:val="21"/>
        </w:rPr>
        <w:t>资格审查要求的资格证明材料（均需加盖公章）</w:t>
      </w:r>
    </w:p>
    <w:bookmarkEnd w:id="71"/>
    <w:p w14:paraId="08AABABC">
      <w:pPr>
        <w:adjustRightInd w:val="0"/>
        <w:snapToGrid w:val="0"/>
        <w:spacing w:line="288" w:lineRule="auto"/>
        <w:rPr>
          <w:sz w:val="21"/>
          <w:szCs w:val="21"/>
        </w:rPr>
      </w:pPr>
      <w:r>
        <w:rPr>
          <w:rFonts w:hint="eastAsia"/>
          <w:sz w:val="21"/>
          <w:szCs w:val="21"/>
        </w:rPr>
        <w:br w:type="page"/>
      </w:r>
    </w:p>
    <w:p w14:paraId="05CF05C3">
      <w:pPr>
        <w:adjustRightInd w:val="0"/>
        <w:snapToGrid w:val="0"/>
        <w:spacing w:line="288" w:lineRule="auto"/>
        <w:outlineLvl w:val="2"/>
        <w:rPr>
          <w:b/>
          <w:bCs/>
          <w:sz w:val="21"/>
          <w:szCs w:val="21"/>
        </w:rPr>
      </w:pPr>
      <w:r>
        <w:rPr>
          <w:rFonts w:hint="eastAsia"/>
          <w:b/>
          <w:bCs/>
          <w:sz w:val="21"/>
          <w:szCs w:val="21"/>
        </w:rPr>
        <w:t>（1）有效的法人或者其他组织的营业执照等证明文件，自然人的身份证明（扫描件）</w:t>
      </w:r>
    </w:p>
    <w:p w14:paraId="0DFA4C5E">
      <w:pPr>
        <w:adjustRightInd w:val="0"/>
        <w:snapToGrid w:val="0"/>
        <w:spacing w:line="288" w:lineRule="auto"/>
        <w:rPr>
          <w:sz w:val="21"/>
          <w:szCs w:val="21"/>
        </w:rPr>
      </w:pPr>
    </w:p>
    <w:p w14:paraId="217E1D50">
      <w:pPr>
        <w:adjustRightInd w:val="0"/>
        <w:snapToGrid w:val="0"/>
        <w:spacing w:line="288" w:lineRule="auto"/>
        <w:rPr>
          <w:sz w:val="21"/>
          <w:szCs w:val="21"/>
        </w:rPr>
      </w:pPr>
      <w:r>
        <w:rPr>
          <w:rFonts w:hint="eastAsia"/>
          <w:sz w:val="21"/>
          <w:szCs w:val="21"/>
        </w:rPr>
        <w:t>说明：</w:t>
      </w:r>
    </w:p>
    <w:p w14:paraId="4B0AA0AE">
      <w:pPr>
        <w:adjustRightInd w:val="0"/>
        <w:snapToGrid w:val="0"/>
        <w:spacing w:line="288" w:lineRule="auto"/>
        <w:rPr>
          <w:sz w:val="21"/>
          <w:szCs w:val="21"/>
        </w:rPr>
      </w:pPr>
      <w:r>
        <w:rPr>
          <w:rFonts w:hint="eastAsia"/>
          <w:sz w:val="21"/>
          <w:szCs w:val="21"/>
        </w:rPr>
        <w:t>1.如供应商是企业（包括合伙企业），提供在工商部门注册的有效“企业法人营业执照”或“营业执照”；</w:t>
      </w:r>
    </w:p>
    <w:p w14:paraId="5911F9D6">
      <w:pPr>
        <w:adjustRightInd w:val="0"/>
        <w:snapToGrid w:val="0"/>
        <w:spacing w:line="288" w:lineRule="auto"/>
        <w:rPr>
          <w:sz w:val="21"/>
          <w:szCs w:val="21"/>
        </w:rPr>
      </w:pPr>
      <w:r>
        <w:rPr>
          <w:rFonts w:hint="eastAsia"/>
          <w:sz w:val="21"/>
          <w:szCs w:val="21"/>
        </w:rPr>
        <w:t>2.如供应商是事业单位，提供有效的“事业单位法人证书”；</w:t>
      </w:r>
    </w:p>
    <w:p w14:paraId="2706F046">
      <w:pPr>
        <w:adjustRightInd w:val="0"/>
        <w:snapToGrid w:val="0"/>
        <w:spacing w:line="288" w:lineRule="auto"/>
        <w:rPr>
          <w:sz w:val="21"/>
          <w:szCs w:val="21"/>
        </w:rPr>
      </w:pPr>
      <w:r>
        <w:rPr>
          <w:rFonts w:hint="eastAsia"/>
          <w:sz w:val="21"/>
          <w:szCs w:val="21"/>
        </w:rPr>
        <w:t>3.如供应商是非企业专业服务机构的，提供执业许可证等证明文件；</w:t>
      </w:r>
    </w:p>
    <w:p w14:paraId="73A10C39">
      <w:pPr>
        <w:adjustRightInd w:val="0"/>
        <w:snapToGrid w:val="0"/>
        <w:spacing w:line="288" w:lineRule="auto"/>
        <w:rPr>
          <w:sz w:val="21"/>
          <w:szCs w:val="21"/>
        </w:rPr>
      </w:pPr>
      <w:r>
        <w:rPr>
          <w:rFonts w:hint="eastAsia"/>
          <w:sz w:val="21"/>
          <w:szCs w:val="21"/>
        </w:rPr>
        <w:t>4.如供应商是个体工商户，提供有效的“个体工商户营业执照”；</w:t>
      </w:r>
    </w:p>
    <w:p w14:paraId="4E211249">
      <w:pPr>
        <w:adjustRightInd w:val="0"/>
        <w:snapToGrid w:val="0"/>
        <w:spacing w:line="288" w:lineRule="auto"/>
        <w:rPr>
          <w:sz w:val="21"/>
          <w:szCs w:val="21"/>
        </w:rPr>
      </w:pPr>
      <w:r>
        <w:rPr>
          <w:rFonts w:hint="eastAsia"/>
          <w:sz w:val="21"/>
          <w:szCs w:val="21"/>
        </w:rPr>
        <w:t>5.如供应商是自然人，提供有效的自然人身份证明。</w:t>
      </w:r>
    </w:p>
    <w:p w14:paraId="03D008E7">
      <w:pPr>
        <w:adjustRightInd w:val="0"/>
        <w:snapToGrid w:val="0"/>
        <w:spacing w:line="288" w:lineRule="auto"/>
        <w:rPr>
          <w:sz w:val="21"/>
          <w:szCs w:val="21"/>
        </w:rPr>
      </w:pPr>
      <w:r>
        <w:rPr>
          <w:rFonts w:hint="eastAsia"/>
          <w:sz w:val="21"/>
          <w:szCs w:val="21"/>
        </w:rPr>
        <w:br w:type="page"/>
      </w:r>
    </w:p>
    <w:p w14:paraId="1FF0196D">
      <w:pPr>
        <w:adjustRightInd w:val="0"/>
        <w:snapToGrid w:val="0"/>
        <w:spacing w:line="288" w:lineRule="auto"/>
        <w:jc w:val="center"/>
        <w:outlineLvl w:val="2"/>
        <w:rPr>
          <w:rFonts w:cs="Times New Roman"/>
          <w:b/>
          <w:bCs/>
          <w:color w:val="000000"/>
          <w:sz w:val="21"/>
          <w:szCs w:val="21"/>
          <w:shd w:val="clear" w:color="auto" w:fill="FFFFFF"/>
        </w:rPr>
      </w:pPr>
      <w:r>
        <w:rPr>
          <w:rFonts w:hint="eastAsia" w:cs="Times New Roman"/>
          <w:b/>
          <w:spacing w:val="-6"/>
          <w:sz w:val="21"/>
          <w:szCs w:val="21"/>
        </w:rPr>
        <w:t>（2）</w:t>
      </w:r>
      <w:r>
        <w:rPr>
          <w:rFonts w:hint="eastAsia" w:cs="Times New Roman"/>
          <w:b/>
          <w:bCs/>
          <w:sz w:val="21"/>
          <w:szCs w:val="21"/>
        </w:rPr>
        <w:t>符合参加政府采购活动应当具备的一般条件的承诺函</w:t>
      </w:r>
    </w:p>
    <w:p w14:paraId="4885BBD2">
      <w:pPr>
        <w:adjustRightInd w:val="0"/>
        <w:snapToGrid w:val="0"/>
        <w:spacing w:line="288" w:lineRule="auto"/>
        <w:rPr>
          <w:rFonts w:cs="Times New Roman"/>
          <w:color w:val="000000"/>
          <w:sz w:val="21"/>
          <w:szCs w:val="21"/>
          <w:shd w:val="clear" w:color="auto" w:fill="FFFFFF"/>
        </w:rPr>
      </w:pPr>
    </w:p>
    <w:p w14:paraId="4E7DF852">
      <w:pPr>
        <w:adjustRightInd w:val="0"/>
        <w:snapToGrid w:val="0"/>
        <w:spacing w:line="288" w:lineRule="auto"/>
        <w:rPr>
          <w:rFonts w:cs="Times New Roman"/>
          <w:b/>
          <w:bCs/>
          <w:spacing w:val="-6"/>
          <w:sz w:val="21"/>
          <w:szCs w:val="21"/>
        </w:rPr>
      </w:pPr>
      <w:r>
        <w:rPr>
          <w:rFonts w:hint="eastAsia" w:cs="Times New Roman"/>
          <w:b/>
          <w:bCs/>
          <w:spacing w:val="-6"/>
          <w:sz w:val="21"/>
          <w:szCs w:val="21"/>
        </w:rPr>
        <w:t>致：</w:t>
      </w:r>
      <w:r>
        <w:rPr>
          <w:rFonts w:hint="eastAsia" w:cs="Times New Roman"/>
          <w:b/>
          <w:bCs/>
          <w:spacing w:val="-6"/>
          <w:sz w:val="21"/>
          <w:szCs w:val="21"/>
          <w:lang w:eastAsia="zh-CN"/>
        </w:rPr>
        <w:t>浙江经济职业技术学院</w:t>
      </w:r>
      <w:r>
        <w:rPr>
          <w:rFonts w:hint="eastAsia" w:cs="Times New Roman"/>
          <w:b/>
          <w:bCs/>
          <w:spacing w:val="-6"/>
          <w:sz w:val="21"/>
          <w:szCs w:val="21"/>
        </w:rPr>
        <w:t>、浙江求是招标代理有限公司</w:t>
      </w:r>
    </w:p>
    <w:p w14:paraId="7E9CDD8D">
      <w:pPr>
        <w:adjustRightInd w:val="0"/>
        <w:snapToGrid w:val="0"/>
        <w:spacing w:line="288" w:lineRule="auto"/>
        <w:rPr>
          <w:rFonts w:cs="Times New Roman"/>
          <w:spacing w:val="-6"/>
          <w:sz w:val="21"/>
          <w:szCs w:val="21"/>
        </w:rPr>
      </w:pPr>
    </w:p>
    <w:p w14:paraId="1F81B80E">
      <w:pPr>
        <w:adjustRightInd w:val="0"/>
        <w:snapToGrid w:val="0"/>
        <w:spacing w:line="288" w:lineRule="auto"/>
        <w:ind w:firstLine="396" w:firstLineChars="200"/>
        <w:rPr>
          <w:rFonts w:cs="Times New Roman"/>
          <w:spacing w:val="-6"/>
          <w:sz w:val="21"/>
          <w:szCs w:val="21"/>
        </w:rPr>
      </w:pPr>
      <w:bookmarkStart w:id="72" w:name="_Hlk97040025"/>
      <w:r>
        <w:rPr>
          <w:rFonts w:hint="eastAsia" w:cs="Times New Roman"/>
          <w:spacing w:val="-6"/>
          <w:sz w:val="21"/>
          <w:szCs w:val="21"/>
        </w:rPr>
        <w:t>我方</w:t>
      </w:r>
      <w:r>
        <w:rPr>
          <w:rFonts w:hint="eastAsia" w:cs="Times New Roman"/>
          <w:spacing w:val="-6"/>
          <w:sz w:val="21"/>
          <w:szCs w:val="21"/>
          <w:u w:val="single"/>
        </w:rPr>
        <w:t xml:space="preserve">（供应商名称） </w:t>
      </w:r>
      <w:r>
        <w:rPr>
          <w:rFonts w:cs="Times New Roman"/>
          <w:spacing w:val="-6"/>
          <w:sz w:val="21"/>
          <w:szCs w:val="21"/>
          <w:u w:val="single"/>
        </w:rPr>
        <w:t xml:space="preserve">     </w:t>
      </w:r>
      <w:r>
        <w:rPr>
          <w:rFonts w:hint="eastAsia" w:cs="Times New Roman"/>
          <w:spacing w:val="-6"/>
          <w:sz w:val="21"/>
          <w:szCs w:val="21"/>
          <w:u w:val="single"/>
        </w:rPr>
        <w:t xml:space="preserve"> </w:t>
      </w:r>
      <w:r>
        <w:rPr>
          <w:rFonts w:cs="Times New Roman"/>
          <w:spacing w:val="-6"/>
          <w:sz w:val="21"/>
          <w:szCs w:val="21"/>
          <w:u w:val="single"/>
        </w:rPr>
        <w:t xml:space="preserve"> </w:t>
      </w:r>
      <w:r>
        <w:rPr>
          <w:rFonts w:hint="eastAsia" w:cs="Times New Roman"/>
          <w:spacing w:val="-6"/>
          <w:sz w:val="21"/>
          <w:szCs w:val="21"/>
        </w:rPr>
        <w:t>参加</w:t>
      </w:r>
      <w:r>
        <w:rPr>
          <w:rFonts w:hint="eastAsia" w:cs="Times New Roman"/>
          <w:spacing w:val="-6"/>
          <w:sz w:val="21"/>
          <w:szCs w:val="21"/>
          <w:u w:val="single"/>
        </w:rPr>
        <w:t xml:space="preserve">（项目名称） </w:t>
      </w:r>
      <w:r>
        <w:rPr>
          <w:rFonts w:cs="Times New Roman"/>
          <w:spacing w:val="-6"/>
          <w:sz w:val="21"/>
          <w:szCs w:val="21"/>
          <w:u w:val="single"/>
        </w:rPr>
        <w:t xml:space="preserve">      </w:t>
      </w:r>
      <w:r>
        <w:rPr>
          <w:rFonts w:hint="eastAsia" w:cs="Times New Roman"/>
          <w:spacing w:val="-6"/>
          <w:sz w:val="21"/>
          <w:szCs w:val="21"/>
          <w:u w:val="single"/>
        </w:rPr>
        <w:t xml:space="preserve"> </w:t>
      </w:r>
      <w:r>
        <w:rPr>
          <w:rFonts w:hint="eastAsia" w:cs="Times New Roman"/>
          <w:spacing w:val="-6"/>
          <w:sz w:val="21"/>
          <w:szCs w:val="21"/>
        </w:rPr>
        <w:t>项目的采购活动并承诺如下：</w:t>
      </w:r>
    </w:p>
    <w:p w14:paraId="47CBDF3D">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一、我方满足《中华人民共和国政府采购法》第二十二条规定：</w:t>
      </w:r>
    </w:p>
    <w:p w14:paraId="6679C7B7">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（一）具有独立承担民事责任的能力；</w:t>
      </w:r>
    </w:p>
    <w:p w14:paraId="1D64BCDE">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（二）具有良好的商业信誉和健全的财务会计制度；</w:t>
      </w:r>
    </w:p>
    <w:p w14:paraId="2AD4C179">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（三）具有履行合同所必需的设备和专业技术能力；</w:t>
      </w:r>
    </w:p>
    <w:p w14:paraId="7159D253">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（四）有依法缴纳税收和社会保障资金的良好记录；</w:t>
      </w:r>
    </w:p>
    <w:p w14:paraId="0A993CCB">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（五）参加本项目政府采购活动前三年内，在经营活动中</w:t>
      </w:r>
      <w:r>
        <w:rPr>
          <w:rFonts w:hint="eastAsia" w:cs="Times New Roman"/>
          <w:b/>
          <w:spacing w:val="-6"/>
          <w:sz w:val="21"/>
          <w:szCs w:val="21"/>
          <w:u w:val="single"/>
        </w:rPr>
        <w:t xml:space="preserve">  没有  </w:t>
      </w:r>
      <w:r>
        <w:rPr>
          <w:rFonts w:hint="eastAsia" w:cs="Times New Roman"/>
          <w:spacing w:val="-6"/>
          <w:sz w:val="21"/>
          <w:szCs w:val="21"/>
        </w:rPr>
        <w:t>重大违法记录。（重大违法记录是指供应商因违法经营受到刑事处罚或者责令停产停业、吊销许可证或者执照、较大数额罚款等行政处罚）</w:t>
      </w:r>
    </w:p>
    <w:p w14:paraId="0AA56664">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（六）法律、行政法规规定的其他条件。</w:t>
      </w:r>
    </w:p>
    <w:p w14:paraId="1B299207">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二、未被信用中国（</w:t>
      </w:r>
      <w:r>
        <w:rPr>
          <w:rFonts w:cs="Times New Roman"/>
          <w:spacing w:val="-6"/>
          <w:sz w:val="21"/>
          <w:szCs w:val="21"/>
        </w:rPr>
        <w:t>www.creditchina.gov.cn)、中国政府采购网（www.ccgp.gov.cn）列入失信被执行人、重大税收违法案件当事人名单、政府采购严重违法失信行为记录名单。</w:t>
      </w:r>
    </w:p>
    <w:p w14:paraId="4549FDEB">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三、不存在以下情况：</w:t>
      </w:r>
    </w:p>
    <w:p w14:paraId="756D5B44">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1、</w:t>
      </w:r>
      <w:r>
        <w:rPr>
          <w:rFonts w:cs="Times New Roman"/>
          <w:spacing w:val="-6"/>
          <w:sz w:val="21"/>
          <w:szCs w:val="21"/>
        </w:rPr>
        <w:t>单位负责人为同一人或者存在直接控股、管理关系的不同供应商参加同一合同项下的政府采购活动的；</w:t>
      </w:r>
    </w:p>
    <w:p w14:paraId="1E48A55A">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2、</w:t>
      </w:r>
      <w:r>
        <w:rPr>
          <w:rFonts w:cs="Times New Roman"/>
          <w:spacing w:val="-6"/>
          <w:sz w:val="21"/>
          <w:szCs w:val="21"/>
        </w:rPr>
        <w:t>为采购项目提供整体设计、规范编制或者项目管理、监理、检测等服务后再参加该采购项目的其他采购活动的。</w:t>
      </w:r>
    </w:p>
    <w:p w14:paraId="29116803">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四、</w:t>
      </w:r>
      <w:r>
        <w:rPr>
          <w:rFonts w:cs="Times New Roman"/>
          <w:spacing w:val="-6"/>
          <w:sz w:val="21"/>
          <w:szCs w:val="21"/>
        </w:rPr>
        <w:t>以上事项如有虚假或隐瞒，我方愿意承担一切后果和责任。</w:t>
      </w:r>
    </w:p>
    <w:p w14:paraId="299555C9">
      <w:pPr>
        <w:adjustRightInd w:val="0"/>
        <w:snapToGrid w:val="0"/>
        <w:spacing w:line="288" w:lineRule="auto"/>
        <w:rPr>
          <w:rFonts w:cs="Times New Roman"/>
          <w:sz w:val="21"/>
          <w:szCs w:val="21"/>
        </w:rPr>
      </w:pPr>
    </w:p>
    <w:p w14:paraId="0A1D31A4">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4AD1922F">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bookmarkEnd w:id="72"/>
    <w:p w14:paraId="4C753257">
      <w:pPr>
        <w:widowControl/>
        <w:adjustRightInd w:val="0"/>
        <w:snapToGrid w:val="0"/>
        <w:spacing w:line="288" w:lineRule="auto"/>
        <w:jc w:val="left"/>
        <w:rPr>
          <w:sz w:val="21"/>
          <w:szCs w:val="21"/>
        </w:rPr>
      </w:pPr>
      <w:r>
        <w:rPr>
          <w:sz w:val="21"/>
          <w:szCs w:val="21"/>
        </w:rPr>
        <w:br w:type="page"/>
      </w:r>
    </w:p>
    <w:p w14:paraId="23FAAC2E">
      <w:pPr>
        <w:keepNext w:val="0"/>
        <w:keepLines w:val="0"/>
        <w:pageBreakBefore w:val="0"/>
        <w:kinsoku/>
        <w:wordWrap/>
        <w:overflowPunct/>
        <w:topLinePunct w:val="0"/>
        <w:autoSpaceDE/>
        <w:autoSpaceDN/>
        <w:bidi w:val="0"/>
        <w:adjustRightInd w:val="0"/>
        <w:snapToGrid w:val="0"/>
        <w:spacing w:line="288" w:lineRule="auto"/>
        <w:jc w:val="left"/>
        <w:textAlignment w:val="auto"/>
        <w:outlineLvl w:val="2"/>
        <w:rPr>
          <w:b/>
          <w:spacing w:val="-6"/>
          <w:sz w:val="21"/>
          <w:szCs w:val="21"/>
        </w:rPr>
      </w:pPr>
      <w:r>
        <w:rPr>
          <w:rFonts w:hint="eastAsia"/>
          <w:b/>
          <w:spacing w:val="-6"/>
          <w:sz w:val="21"/>
          <w:szCs w:val="21"/>
        </w:rPr>
        <w:t>（</w:t>
      </w:r>
      <w:r>
        <w:rPr>
          <w:b/>
          <w:spacing w:val="-6"/>
          <w:sz w:val="21"/>
          <w:szCs w:val="21"/>
        </w:rPr>
        <w:t>3）落实政府采购政策需满足的资格要求：</w:t>
      </w:r>
    </w:p>
    <w:p w14:paraId="3505A191">
      <w:pPr>
        <w:keepNext w:val="0"/>
        <w:keepLines w:val="0"/>
        <w:pageBreakBefore w:val="0"/>
        <w:kinsoku/>
        <w:wordWrap/>
        <w:overflowPunct/>
        <w:topLinePunct w:val="0"/>
        <w:autoSpaceDE/>
        <w:autoSpaceDN/>
        <w:bidi w:val="0"/>
        <w:adjustRightInd w:val="0"/>
        <w:snapToGrid w:val="0"/>
        <w:spacing w:line="288" w:lineRule="auto"/>
        <w:jc w:val="center"/>
        <w:textAlignment w:val="auto"/>
        <w:outlineLvl w:val="9"/>
        <w:rPr>
          <w:rFonts w:ascii="宋体" w:hAnsi="宋体" w:eastAsia="宋体" w:cs="宋体"/>
          <w:b/>
          <w:spacing w:val="-6"/>
          <w:sz w:val="21"/>
          <w:szCs w:val="21"/>
        </w:rPr>
      </w:pPr>
      <w:r>
        <w:rPr>
          <w:rFonts w:hint="eastAsia" w:ascii="宋体" w:hAnsi="宋体" w:eastAsia="宋体" w:cs="宋体"/>
          <w:b/>
          <w:spacing w:val="-6"/>
          <w:sz w:val="21"/>
          <w:szCs w:val="21"/>
          <w:lang w:val="en-US" w:eastAsia="zh-CN"/>
        </w:rPr>
        <w:t>1</w:t>
      </w:r>
      <w:r>
        <w:rPr>
          <w:rFonts w:hint="eastAsia" w:ascii="宋体" w:hAnsi="宋体" w:eastAsia="宋体" w:cs="宋体"/>
          <w:b/>
          <w:spacing w:val="-6"/>
          <w:sz w:val="21"/>
          <w:szCs w:val="21"/>
        </w:rPr>
        <w:t>）</w:t>
      </w:r>
      <w:r>
        <w:rPr>
          <w:rFonts w:ascii="宋体" w:hAnsi="宋体" w:eastAsia="宋体" w:cs="宋体"/>
          <w:b/>
          <w:spacing w:val="-6"/>
          <w:sz w:val="21"/>
          <w:szCs w:val="21"/>
        </w:rPr>
        <w:t>中小企业声明函（服务）</w:t>
      </w:r>
      <w:r>
        <w:rPr>
          <w:rFonts w:hint="eastAsia" w:ascii="宋体" w:hAnsi="宋体" w:eastAsia="宋体" w:cs="宋体"/>
          <w:b/>
          <w:spacing w:val="-6"/>
          <w:sz w:val="21"/>
          <w:szCs w:val="21"/>
        </w:rPr>
        <w:t>（若属于中小企业）</w:t>
      </w:r>
    </w:p>
    <w:p w14:paraId="6D24DA5E">
      <w:pPr>
        <w:keepNext w:val="0"/>
        <w:keepLines w:val="0"/>
        <w:pageBreakBefore w:val="0"/>
        <w:kinsoku/>
        <w:wordWrap/>
        <w:overflowPunct/>
        <w:topLinePunct w:val="0"/>
        <w:autoSpaceDE/>
        <w:autoSpaceDN/>
        <w:bidi w:val="0"/>
        <w:adjustRightInd w:val="0"/>
        <w:snapToGrid w:val="0"/>
        <w:spacing w:line="288" w:lineRule="auto"/>
        <w:ind w:firstLine="498" w:firstLineChars="236"/>
        <w:textAlignment w:val="auto"/>
        <w:outlineLvl w:val="9"/>
        <w:rPr>
          <w:rFonts w:ascii="宋体" w:hAnsi="宋体" w:eastAsia="宋体" w:cs="Times New Roman"/>
          <w:b/>
          <w:sz w:val="21"/>
          <w:szCs w:val="21"/>
        </w:rPr>
      </w:pPr>
    </w:p>
    <w:p w14:paraId="44169657">
      <w:pPr>
        <w:keepNext w:val="0"/>
        <w:keepLines w:val="0"/>
        <w:pageBreakBefore w:val="0"/>
        <w:kinsoku/>
        <w:wordWrap/>
        <w:overflowPunct/>
        <w:topLinePunct w:val="0"/>
        <w:autoSpaceDE/>
        <w:autoSpaceDN/>
        <w:bidi w:val="0"/>
        <w:adjustRightInd w:val="0"/>
        <w:snapToGrid w:val="0"/>
        <w:spacing w:line="288" w:lineRule="auto"/>
        <w:ind w:firstLine="495" w:firstLineChars="236"/>
        <w:textAlignment w:val="auto"/>
        <w:outlineLvl w:val="9"/>
        <w:rPr>
          <w:rFonts w:ascii="宋体" w:hAnsi="宋体" w:eastAsia="宋体" w:cs="Times New Roman"/>
          <w:sz w:val="21"/>
          <w:szCs w:val="21"/>
        </w:rPr>
      </w:pPr>
      <w:r>
        <w:rPr>
          <w:rFonts w:ascii="宋体" w:hAnsi="宋体" w:eastAsia="宋体" w:cs="Times New Roman"/>
          <w:sz w:val="21"/>
          <w:szCs w:val="21"/>
        </w:rPr>
        <w:t>本公司（联合体）郑重声明，根据《政府采购促进中小企业发展管理办法》（财库</w:t>
      </w:r>
      <w:r>
        <w:rPr>
          <w:rFonts w:hint="eastAsia" w:ascii="宋体" w:hAnsi="宋体" w:eastAsia="宋体" w:cs="Times New Roman"/>
          <w:sz w:val="21"/>
          <w:szCs w:val="21"/>
        </w:rPr>
        <w:t>﹝</w:t>
      </w:r>
      <w:r>
        <w:rPr>
          <w:rFonts w:ascii="宋体" w:hAnsi="宋体" w:eastAsia="宋体" w:cs="Times New Roman"/>
          <w:sz w:val="21"/>
          <w:szCs w:val="21"/>
        </w:rPr>
        <w:t>2020</w:t>
      </w:r>
      <w:r>
        <w:rPr>
          <w:rFonts w:hint="eastAsia" w:ascii="宋体" w:hAnsi="宋体" w:eastAsia="宋体" w:cs="Times New Roman"/>
          <w:sz w:val="21"/>
          <w:szCs w:val="21"/>
        </w:rPr>
        <w:t>﹞</w:t>
      </w:r>
      <w:r>
        <w:rPr>
          <w:rFonts w:ascii="宋体" w:hAnsi="宋体" w:eastAsia="宋体" w:cs="Times New Roman"/>
          <w:sz w:val="21"/>
          <w:szCs w:val="21"/>
        </w:rPr>
        <w:t>46 号）的规定，本公司（联合体）参加</w:t>
      </w:r>
      <w:r>
        <w:rPr>
          <w:rFonts w:hint="eastAsia" w:ascii="宋体" w:hAnsi="宋体" w:eastAsia="宋体" w:cs="Times New Roman"/>
          <w:i w:val="0"/>
          <w:iCs/>
          <w:color w:val="auto"/>
          <w:sz w:val="21"/>
          <w:szCs w:val="21"/>
          <w:highlight w:val="none"/>
          <w:u w:val="single"/>
          <w:lang w:val="en-US" w:eastAsia="zh-CN"/>
        </w:rPr>
        <w:t>浙江经济职业技术学院</w:t>
      </w:r>
      <w:r>
        <w:rPr>
          <w:rFonts w:ascii="宋体" w:hAnsi="宋体" w:eastAsia="宋体" w:cs="Times New Roman"/>
          <w:i w:val="0"/>
          <w:iCs/>
          <w:color w:val="auto"/>
          <w:sz w:val="21"/>
          <w:szCs w:val="21"/>
          <w:highlight w:val="none"/>
        </w:rPr>
        <w:t>的</w:t>
      </w:r>
      <w:r>
        <w:rPr>
          <w:rFonts w:hint="eastAsia" w:ascii="宋体" w:hAnsi="宋体" w:eastAsia="宋体" w:cs="Times New Roman"/>
          <w:i w:val="0"/>
          <w:iCs/>
          <w:color w:val="auto"/>
          <w:sz w:val="21"/>
          <w:szCs w:val="21"/>
          <w:highlight w:val="none"/>
          <w:u w:val="single"/>
          <w:lang w:eastAsia="zh-CN"/>
        </w:rPr>
        <w:t>高等学历继续教育（2025级）线上教育平台服务</w:t>
      </w:r>
      <w:r>
        <w:rPr>
          <w:rFonts w:ascii="宋体" w:hAnsi="宋体" w:eastAsia="宋体" w:cs="Times New Roman"/>
          <w:sz w:val="21"/>
          <w:szCs w:val="21"/>
        </w:rPr>
        <w:t>采购活动，服务全部由符合政策要求的中小企业承接）。相关企业（含联合体中的中小企业、签订分包意向协议的中小企业）的具体情况如下：</w:t>
      </w:r>
    </w:p>
    <w:p w14:paraId="3EFDC423">
      <w:pPr>
        <w:keepNext w:val="0"/>
        <w:keepLines w:val="0"/>
        <w:pageBreakBefore w:val="0"/>
        <w:kinsoku/>
        <w:wordWrap/>
        <w:overflowPunct/>
        <w:topLinePunct w:val="0"/>
        <w:autoSpaceDE/>
        <w:autoSpaceDN/>
        <w:bidi w:val="0"/>
        <w:adjustRightInd w:val="0"/>
        <w:snapToGrid w:val="0"/>
        <w:spacing w:line="288" w:lineRule="auto"/>
        <w:ind w:firstLine="495" w:firstLineChars="236"/>
        <w:textAlignment w:val="auto"/>
        <w:outlineLvl w:val="9"/>
        <w:rPr>
          <w:rFonts w:ascii="宋体" w:hAnsi="宋体" w:eastAsia="宋体" w:cs="Times New Roman"/>
          <w:i/>
          <w:sz w:val="21"/>
          <w:szCs w:val="21"/>
          <w:u w:val="single"/>
        </w:rPr>
      </w:pPr>
      <w:r>
        <w:rPr>
          <w:rFonts w:hint="eastAsia" w:ascii="宋体" w:hAnsi="宋体" w:eastAsia="宋体" w:cs="Times New Roman"/>
          <w:i/>
          <w:sz w:val="21"/>
          <w:szCs w:val="21"/>
          <w:u w:val="single"/>
        </w:rPr>
        <w:t>1</w:t>
      </w:r>
      <w:r>
        <w:rPr>
          <w:rFonts w:ascii="宋体" w:hAnsi="宋体" w:eastAsia="宋体" w:cs="Times New Roman"/>
          <w:i/>
          <w:sz w:val="21"/>
          <w:szCs w:val="21"/>
          <w:u w:val="single"/>
        </w:rPr>
        <w:t>.</w:t>
      </w:r>
      <w:r>
        <w:rPr>
          <w:rFonts w:hint="eastAsia" w:ascii="宋体" w:hAnsi="宋体" w:eastAsia="宋体" w:cs="Times New Roman"/>
          <w:i w:val="0"/>
          <w:iCs/>
          <w:color w:val="auto"/>
          <w:sz w:val="21"/>
          <w:szCs w:val="21"/>
          <w:highlight w:val="none"/>
          <w:u w:val="single"/>
          <w:lang w:eastAsia="zh-CN"/>
        </w:rPr>
        <w:t>高等学历继续教育（2025级）线上教育平台服务</w:t>
      </w:r>
      <w:r>
        <w:rPr>
          <w:rFonts w:ascii="宋体" w:hAnsi="宋体" w:eastAsia="宋体" w:cs="Times New Roman"/>
          <w:i/>
          <w:color w:val="auto"/>
          <w:sz w:val="21"/>
          <w:szCs w:val="21"/>
          <w:highlight w:val="none"/>
        </w:rPr>
        <w:t xml:space="preserve"> </w:t>
      </w:r>
      <w:r>
        <w:rPr>
          <w:rFonts w:ascii="宋体" w:hAnsi="宋体" w:eastAsia="宋体" w:cs="Times New Roman"/>
          <w:color w:val="auto"/>
          <w:sz w:val="21"/>
          <w:szCs w:val="21"/>
          <w:highlight w:val="none"/>
        </w:rPr>
        <w:t>，属于</w:t>
      </w:r>
      <w:r>
        <w:rPr>
          <w:rFonts w:hint="eastAsia" w:cs="Times New Roman"/>
          <w:color w:val="auto"/>
          <w:sz w:val="21"/>
          <w:szCs w:val="21"/>
          <w:highlight w:val="none"/>
          <w:u w:val="single"/>
          <w:lang w:val="en-US" w:eastAsia="zh-CN"/>
        </w:rPr>
        <w:t>软件和信息技术服务业</w:t>
      </w:r>
      <w:r>
        <w:rPr>
          <w:rFonts w:ascii="宋体" w:hAnsi="宋体" w:eastAsia="宋体" w:cs="Times New Roman"/>
          <w:color w:val="auto"/>
          <w:sz w:val="21"/>
          <w:szCs w:val="21"/>
          <w:highlight w:val="none"/>
        </w:rPr>
        <w:t>；</w:t>
      </w:r>
      <w:r>
        <w:rPr>
          <w:rFonts w:ascii="宋体" w:hAnsi="宋体" w:eastAsia="宋体" w:cs="Times New Roman"/>
          <w:sz w:val="21"/>
          <w:szCs w:val="21"/>
        </w:rPr>
        <w:t>承接企业为</w:t>
      </w:r>
      <w:r>
        <w:rPr>
          <w:rFonts w:hint="eastAsia" w:ascii="宋体" w:hAnsi="宋体" w:eastAsia="宋体" w:cs="Times New Roman"/>
          <w:sz w:val="21"/>
          <w:szCs w:val="21"/>
          <w:u w:val="single"/>
          <w:lang w:val="en-US" w:eastAsia="zh-CN"/>
        </w:rPr>
        <w:t xml:space="preserve">     </w:t>
      </w:r>
      <w:r>
        <w:rPr>
          <w:rFonts w:ascii="宋体" w:hAnsi="宋体" w:eastAsia="宋体" w:cs="Times New Roman"/>
          <w:i/>
          <w:sz w:val="21"/>
          <w:szCs w:val="21"/>
          <w:u w:val="single"/>
        </w:rPr>
        <w:t>（企业名称）</w:t>
      </w:r>
      <w:r>
        <w:rPr>
          <w:rFonts w:ascii="宋体" w:hAnsi="宋体" w:eastAsia="宋体" w:cs="Times New Roman"/>
          <w:sz w:val="21"/>
          <w:szCs w:val="21"/>
        </w:rPr>
        <w:t>，从业人员</w:t>
      </w:r>
      <w:r>
        <w:rPr>
          <w:rFonts w:ascii="宋体" w:hAnsi="宋体" w:eastAsia="宋体" w:cs="Times New Roman"/>
          <w:sz w:val="21"/>
          <w:szCs w:val="21"/>
          <w:u w:val="single"/>
        </w:rPr>
        <w:t xml:space="preserve"> </w:t>
      </w:r>
      <w:r>
        <w:rPr>
          <w:rFonts w:ascii="宋体" w:hAnsi="宋体" w:eastAsia="宋体" w:cs="Times New Roman"/>
          <w:sz w:val="21"/>
          <w:szCs w:val="21"/>
          <w:u w:val="single"/>
        </w:rPr>
        <w:tab/>
      </w:r>
      <w:r>
        <w:rPr>
          <w:rFonts w:ascii="宋体" w:hAnsi="宋体" w:eastAsia="宋体" w:cs="Times New Roman"/>
          <w:sz w:val="21"/>
          <w:szCs w:val="21"/>
        </w:rPr>
        <w:t>人，营业收入为</w:t>
      </w:r>
      <w:r>
        <w:rPr>
          <w:rFonts w:ascii="宋体" w:hAnsi="宋体" w:eastAsia="宋体" w:cs="Times New Roman"/>
          <w:sz w:val="21"/>
          <w:szCs w:val="21"/>
          <w:u w:val="single"/>
        </w:rPr>
        <w:t xml:space="preserve"> </w:t>
      </w:r>
      <w:r>
        <w:rPr>
          <w:rFonts w:ascii="宋体" w:hAnsi="宋体" w:eastAsia="宋体" w:cs="Times New Roman"/>
          <w:sz w:val="21"/>
          <w:szCs w:val="21"/>
          <w:u w:val="single"/>
        </w:rPr>
        <w:tab/>
      </w:r>
      <w:r>
        <w:rPr>
          <w:rFonts w:ascii="宋体" w:hAnsi="宋体" w:eastAsia="宋体" w:cs="Times New Roman"/>
          <w:sz w:val="21"/>
          <w:szCs w:val="21"/>
        </w:rPr>
        <w:t>万元，资产总额为</w:t>
      </w:r>
      <w:r>
        <w:rPr>
          <w:rFonts w:ascii="宋体" w:hAnsi="宋体" w:eastAsia="宋体" w:cs="Times New Roman"/>
          <w:sz w:val="21"/>
          <w:szCs w:val="21"/>
          <w:u w:val="single"/>
        </w:rPr>
        <w:t xml:space="preserve"> </w:t>
      </w:r>
      <w:r>
        <w:rPr>
          <w:rFonts w:ascii="宋体" w:hAnsi="宋体" w:eastAsia="宋体" w:cs="Times New Roman"/>
          <w:sz w:val="21"/>
          <w:szCs w:val="21"/>
          <w:u w:val="single"/>
        </w:rPr>
        <w:tab/>
      </w:r>
      <w:r>
        <w:rPr>
          <w:rFonts w:ascii="宋体" w:hAnsi="宋体" w:eastAsia="宋体" w:cs="Times New Roman"/>
          <w:sz w:val="21"/>
          <w:szCs w:val="21"/>
        </w:rPr>
        <w:t>万元，属于</w:t>
      </w:r>
      <w:r>
        <w:rPr>
          <w:rFonts w:hint="eastAsia" w:ascii="宋体" w:hAnsi="宋体" w:eastAsia="宋体" w:cs="Times New Roman"/>
          <w:sz w:val="21"/>
          <w:szCs w:val="21"/>
          <w:u w:val="single"/>
          <w:lang w:val="en-US" w:eastAsia="zh-CN"/>
        </w:rPr>
        <w:t xml:space="preserve">     </w:t>
      </w:r>
      <w:r>
        <w:rPr>
          <w:rFonts w:ascii="宋体" w:hAnsi="宋体" w:eastAsia="宋体" w:cs="Times New Roman"/>
          <w:i/>
          <w:sz w:val="21"/>
          <w:szCs w:val="21"/>
          <w:u w:val="single"/>
        </w:rPr>
        <w:t>（中型企业、小型企业、微型企业）</w:t>
      </w:r>
      <w:r>
        <w:rPr>
          <w:rFonts w:ascii="宋体" w:hAnsi="宋体" w:eastAsia="宋体" w:cs="Times New Roman"/>
          <w:sz w:val="21"/>
          <w:szCs w:val="21"/>
        </w:rPr>
        <w:t>；</w:t>
      </w:r>
    </w:p>
    <w:p w14:paraId="11A61618">
      <w:pPr>
        <w:keepNext w:val="0"/>
        <w:keepLines w:val="0"/>
        <w:pageBreakBefore w:val="0"/>
        <w:kinsoku/>
        <w:wordWrap/>
        <w:overflowPunct/>
        <w:topLinePunct w:val="0"/>
        <w:autoSpaceDE/>
        <w:autoSpaceDN/>
        <w:bidi w:val="0"/>
        <w:adjustRightInd w:val="0"/>
        <w:snapToGrid w:val="0"/>
        <w:spacing w:line="288" w:lineRule="auto"/>
        <w:ind w:firstLine="495" w:firstLineChars="236"/>
        <w:textAlignment w:val="auto"/>
        <w:outlineLvl w:val="9"/>
        <w:rPr>
          <w:rFonts w:ascii="宋体" w:hAnsi="宋体" w:eastAsia="宋体" w:cs="Times New Roman"/>
          <w:sz w:val="21"/>
          <w:szCs w:val="21"/>
        </w:rPr>
      </w:pPr>
      <w:r>
        <w:rPr>
          <w:rFonts w:ascii="宋体" w:hAnsi="宋体" w:eastAsia="宋体" w:cs="Times New Roman"/>
          <w:sz w:val="21"/>
          <w:szCs w:val="21"/>
        </w:rPr>
        <w:t>以上企业，不属于大企业的分支机构，不存在控股股东为大企业的情形，也不存在与大企业的负责人为同一人的情形。</w:t>
      </w:r>
    </w:p>
    <w:p w14:paraId="2DD2C227">
      <w:pPr>
        <w:keepNext w:val="0"/>
        <w:keepLines w:val="0"/>
        <w:pageBreakBefore w:val="0"/>
        <w:kinsoku/>
        <w:wordWrap/>
        <w:overflowPunct/>
        <w:topLinePunct w:val="0"/>
        <w:autoSpaceDE/>
        <w:autoSpaceDN/>
        <w:bidi w:val="0"/>
        <w:adjustRightInd w:val="0"/>
        <w:snapToGrid w:val="0"/>
        <w:spacing w:line="288" w:lineRule="auto"/>
        <w:ind w:firstLine="495" w:firstLineChars="236"/>
        <w:textAlignment w:val="auto"/>
        <w:outlineLvl w:val="9"/>
        <w:rPr>
          <w:rFonts w:ascii="宋体" w:hAnsi="宋体" w:eastAsia="宋体" w:cs="Times New Roman"/>
          <w:sz w:val="21"/>
          <w:szCs w:val="21"/>
        </w:rPr>
      </w:pPr>
      <w:r>
        <w:rPr>
          <w:rFonts w:ascii="宋体" w:hAnsi="宋体" w:eastAsia="宋体" w:cs="Times New Roman"/>
          <w:sz w:val="21"/>
          <w:szCs w:val="21"/>
        </w:rPr>
        <w:t>本企业对上述声明内容的真实性负责。如有虚假，将依法承担相应责任。</w:t>
      </w:r>
    </w:p>
    <w:p w14:paraId="54A12221">
      <w:pPr>
        <w:keepNext w:val="0"/>
        <w:keepLines w:val="0"/>
        <w:pageBreakBefore w:val="0"/>
        <w:kinsoku/>
        <w:wordWrap/>
        <w:overflowPunct/>
        <w:topLinePunct w:val="0"/>
        <w:autoSpaceDE/>
        <w:autoSpaceDN/>
        <w:bidi w:val="0"/>
        <w:adjustRightInd w:val="0"/>
        <w:snapToGrid w:val="0"/>
        <w:spacing w:line="288" w:lineRule="auto"/>
        <w:ind w:firstLine="495" w:firstLineChars="236"/>
        <w:textAlignment w:val="auto"/>
        <w:outlineLvl w:val="9"/>
        <w:rPr>
          <w:rFonts w:ascii="宋体" w:hAnsi="宋体" w:eastAsia="宋体" w:cs="Times New Roman"/>
          <w:sz w:val="21"/>
          <w:szCs w:val="21"/>
        </w:rPr>
      </w:pPr>
    </w:p>
    <w:p w14:paraId="56FED2EE">
      <w:pPr>
        <w:keepNext w:val="0"/>
        <w:keepLines w:val="0"/>
        <w:pageBreakBefore w:val="0"/>
        <w:kinsoku/>
        <w:wordWrap/>
        <w:overflowPunct/>
        <w:topLinePunct w:val="0"/>
        <w:autoSpaceDE/>
        <w:autoSpaceDN/>
        <w:bidi w:val="0"/>
        <w:adjustRightInd w:val="0"/>
        <w:snapToGrid w:val="0"/>
        <w:spacing w:line="288" w:lineRule="auto"/>
        <w:ind w:firstLine="495" w:firstLineChars="236"/>
        <w:textAlignment w:val="auto"/>
        <w:outlineLvl w:val="9"/>
        <w:rPr>
          <w:rFonts w:ascii="宋体" w:hAnsi="宋体" w:eastAsia="宋体" w:cs="Times New Roman"/>
          <w:sz w:val="21"/>
          <w:szCs w:val="21"/>
        </w:rPr>
      </w:pPr>
      <w:r>
        <w:rPr>
          <w:rFonts w:ascii="宋体" w:hAnsi="宋体" w:eastAsia="宋体" w:cs="Times New Roman"/>
          <w:sz w:val="21"/>
          <w:szCs w:val="21"/>
        </w:rPr>
        <w:t>企业名称（盖章）：</w:t>
      </w:r>
    </w:p>
    <w:p w14:paraId="257D586C">
      <w:pPr>
        <w:keepNext w:val="0"/>
        <w:keepLines w:val="0"/>
        <w:pageBreakBefore w:val="0"/>
        <w:kinsoku/>
        <w:wordWrap/>
        <w:overflowPunct/>
        <w:topLinePunct w:val="0"/>
        <w:autoSpaceDE/>
        <w:autoSpaceDN/>
        <w:bidi w:val="0"/>
        <w:adjustRightInd w:val="0"/>
        <w:snapToGrid w:val="0"/>
        <w:spacing w:line="288" w:lineRule="auto"/>
        <w:ind w:firstLine="495" w:firstLineChars="236"/>
        <w:textAlignment w:val="auto"/>
        <w:outlineLvl w:val="9"/>
        <w:rPr>
          <w:rFonts w:ascii="宋体" w:hAnsi="宋体" w:eastAsia="宋体" w:cs="Times New Roman"/>
          <w:sz w:val="21"/>
          <w:szCs w:val="21"/>
        </w:rPr>
      </w:pPr>
      <w:r>
        <w:rPr>
          <w:rFonts w:ascii="宋体" w:hAnsi="宋体" w:eastAsia="宋体" w:cs="Times New Roman"/>
          <w:sz w:val="21"/>
          <w:szCs w:val="21"/>
        </w:rPr>
        <w:t>日期：</w:t>
      </w:r>
    </w:p>
    <w:p w14:paraId="3D1EE022">
      <w:pPr>
        <w:keepNext w:val="0"/>
        <w:keepLines w:val="0"/>
        <w:pageBreakBefore w:val="0"/>
        <w:kinsoku/>
        <w:wordWrap/>
        <w:overflowPunct/>
        <w:topLinePunct w:val="0"/>
        <w:autoSpaceDE/>
        <w:autoSpaceDN/>
        <w:bidi w:val="0"/>
        <w:adjustRightInd w:val="0"/>
        <w:snapToGrid w:val="0"/>
        <w:spacing w:line="288" w:lineRule="auto"/>
        <w:ind w:firstLine="495" w:firstLineChars="236"/>
        <w:textAlignment w:val="auto"/>
        <w:outlineLvl w:val="9"/>
        <w:rPr>
          <w:rFonts w:ascii="宋体" w:hAnsi="宋体" w:eastAsia="宋体" w:cs="Times New Roman"/>
          <w:sz w:val="21"/>
          <w:szCs w:val="21"/>
        </w:rPr>
      </w:pPr>
    </w:p>
    <w:p w14:paraId="3168B15F">
      <w:pPr>
        <w:keepNext w:val="0"/>
        <w:keepLines w:val="0"/>
        <w:pageBreakBefore w:val="0"/>
        <w:kinsoku/>
        <w:wordWrap/>
        <w:overflowPunct/>
        <w:topLinePunct w:val="0"/>
        <w:autoSpaceDE/>
        <w:autoSpaceDN/>
        <w:bidi w:val="0"/>
        <w:adjustRightInd w:val="0"/>
        <w:snapToGrid w:val="0"/>
        <w:spacing w:line="288" w:lineRule="auto"/>
        <w:ind w:firstLine="495" w:firstLineChars="236"/>
        <w:textAlignment w:val="auto"/>
        <w:outlineLvl w:val="9"/>
        <w:rPr>
          <w:rFonts w:ascii="宋体" w:hAnsi="宋体" w:eastAsia="宋体" w:cs="Times New Roman"/>
          <w:color w:val="auto"/>
          <w:sz w:val="21"/>
          <w:szCs w:val="21"/>
        </w:rPr>
      </w:pPr>
      <w:r>
        <w:rPr>
          <w:rFonts w:hint="eastAsia" w:ascii="宋体" w:hAnsi="宋体" w:eastAsia="宋体" w:cs="Times New Roman"/>
          <w:color w:val="auto"/>
          <w:sz w:val="21"/>
          <w:szCs w:val="21"/>
        </w:rPr>
        <w:t>注：</w:t>
      </w:r>
    </w:p>
    <w:p w14:paraId="07385407">
      <w:pPr>
        <w:keepNext w:val="0"/>
        <w:keepLines w:val="0"/>
        <w:pageBreakBefore w:val="0"/>
        <w:widowControl w:val="0"/>
        <w:kinsoku/>
        <w:wordWrap/>
        <w:overflowPunct/>
        <w:topLinePunct w:val="0"/>
        <w:autoSpaceDE/>
        <w:autoSpaceDN/>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lang w:val="en-US" w:eastAsia="zh-CN"/>
        </w:rPr>
      </w:pPr>
      <w:r>
        <w:rPr>
          <w:rFonts w:hint="eastAsia" w:ascii="宋体" w:hAnsi="宋体" w:eastAsia="宋体" w:cs="宋体"/>
          <w:i w:val="0"/>
          <w:iCs w:val="0"/>
          <w:color w:val="auto"/>
          <w:sz w:val="21"/>
          <w:szCs w:val="21"/>
          <w:lang w:val="en-US" w:eastAsia="zh-CN"/>
        </w:rPr>
        <w:t>1.标的名称，按照【招标文件】中明确的标的填写；</w:t>
      </w:r>
    </w:p>
    <w:p w14:paraId="0D12CA0D">
      <w:pPr>
        <w:keepNext w:val="0"/>
        <w:keepLines w:val="0"/>
        <w:pageBreakBefore w:val="0"/>
        <w:widowControl w:val="0"/>
        <w:kinsoku/>
        <w:wordWrap/>
        <w:overflowPunct/>
        <w:topLinePunct w:val="0"/>
        <w:autoSpaceDE/>
        <w:autoSpaceDN/>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lang w:val="en-US" w:eastAsia="zh-CN"/>
        </w:rPr>
      </w:pPr>
      <w:r>
        <w:rPr>
          <w:rFonts w:hint="eastAsia" w:ascii="宋体" w:hAnsi="宋体" w:eastAsia="宋体" w:cs="宋体"/>
          <w:i w:val="0"/>
          <w:iCs w:val="0"/>
          <w:color w:val="auto"/>
          <w:sz w:val="21"/>
          <w:szCs w:val="21"/>
          <w:lang w:val="en-US" w:eastAsia="zh-CN"/>
        </w:rPr>
        <w:t>2.所属行业，按照【招标文件】中明确的标的“所属行业”填写；</w:t>
      </w:r>
    </w:p>
    <w:p w14:paraId="0BB55970">
      <w:pPr>
        <w:keepNext w:val="0"/>
        <w:keepLines w:val="0"/>
        <w:pageBreakBefore w:val="0"/>
        <w:widowControl w:val="0"/>
        <w:kinsoku/>
        <w:wordWrap/>
        <w:overflowPunct/>
        <w:topLinePunct w:val="0"/>
        <w:autoSpaceDE/>
        <w:autoSpaceDN/>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w:t>
      </w:r>
      <w:r>
        <w:rPr>
          <w:rFonts w:hint="eastAsia" w:ascii="宋体" w:hAnsi="宋体" w:eastAsia="宋体" w:cs="宋体"/>
          <w:i w:val="0"/>
          <w:iCs w:val="0"/>
          <w:color w:val="auto"/>
          <w:sz w:val="21"/>
          <w:szCs w:val="21"/>
          <w:highlight w:val="none"/>
        </w:rPr>
        <w:t>承接企业</w:t>
      </w:r>
      <w:r>
        <w:rPr>
          <w:rFonts w:hint="eastAsia" w:ascii="宋体" w:hAnsi="宋体" w:eastAsia="宋体" w:cs="宋体"/>
          <w:i w:val="0"/>
          <w:iCs w:val="0"/>
          <w:color w:val="auto"/>
          <w:sz w:val="21"/>
          <w:szCs w:val="21"/>
          <w:highlight w:val="none"/>
          <w:lang w:eastAsia="zh-CN"/>
        </w:rPr>
        <w:t>，服务由中小企业承接，即提供服务的人员为中小企业依照《中华人民共和国劳动合同法》订立劳动合同的从业人员</w:t>
      </w:r>
      <w:r>
        <w:rPr>
          <w:rFonts w:hint="eastAsia" w:ascii="宋体" w:hAnsi="宋体" w:eastAsia="宋体" w:cs="宋体"/>
          <w:i w:val="0"/>
          <w:iCs w:val="0"/>
          <w:color w:val="auto"/>
          <w:sz w:val="21"/>
          <w:szCs w:val="21"/>
          <w:highlight w:val="none"/>
          <w:lang w:val="en-US" w:eastAsia="zh-CN"/>
        </w:rPr>
        <w:t>；</w:t>
      </w:r>
    </w:p>
    <w:p w14:paraId="31499423">
      <w:pPr>
        <w:keepNext w:val="0"/>
        <w:keepLines w:val="0"/>
        <w:pageBreakBefore w:val="0"/>
        <w:widowControl w:val="0"/>
        <w:kinsoku/>
        <w:wordWrap/>
        <w:overflowPunct/>
        <w:topLinePunct w:val="0"/>
        <w:autoSpaceDE/>
        <w:autoSpaceDN/>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rPr>
      </w:pPr>
      <w:r>
        <w:rPr>
          <w:rFonts w:hint="eastAsia" w:ascii="宋体" w:hAnsi="宋体" w:eastAsia="宋体" w:cs="宋体"/>
          <w:i w:val="0"/>
          <w:iCs w:val="0"/>
          <w:color w:val="auto"/>
          <w:sz w:val="21"/>
          <w:szCs w:val="21"/>
          <w:lang w:val="en-US" w:eastAsia="zh-CN"/>
        </w:rPr>
        <w:t>4</w:t>
      </w:r>
      <w:r>
        <w:rPr>
          <w:rFonts w:hint="eastAsia" w:ascii="宋体" w:hAnsi="宋体" w:eastAsia="宋体" w:cs="宋体"/>
          <w:i w:val="0"/>
          <w:iCs w:val="0"/>
          <w:color w:val="auto"/>
          <w:sz w:val="21"/>
          <w:szCs w:val="21"/>
        </w:rPr>
        <w:t>.从业人员、营业收入、资产总额填报上一年度数据，无上一年度数据的新成立企业可不填报。</w:t>
      </w:r>
    </w:p>
    <w:p w14:paraId="22813B57">
      <w:pPr>
        <w:keepNext w:val="0"/>
        <w:keepLines w:val="0"/>
        <w:pageBreakBefore w:val="0"/>
        <w:widowControl w:val="0"/>
        <w:kinsoku/>
        <w:wordWrap/>
        <w:overflowPunct/>
        <w:topLinePunct w:val="0"/>
        <w:autoSpaceDE/>
        <w:autoSpaceDN/>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5.企业类型（包括新成立企业），按照《中小企业划型标准规定》（工信部联企业〔2011〕300号）规定和【招标文件】中明确的标的“所属行业”，选择</w:t>
      </w:r>
      <w:r>
        <w:rPr>
          <w:rFonts w:hint="eastAsia" w:ascii="宋体" w:hAnsi="宋体" w:eastAsia="宋体" w:cs="宋体"/>
          <w:b/>
          <w:bCs/>
          <w:i w:val="0"/>
          <w:iCs w:val="0"/>
          <w:color w:val="auto"/>
          <w:sz w:val="21"/>
          <w:szCs w:val="21"/>
          <w:highlight w:val="none"/>
          <w:u w:val="single"/>
          <w:lang w:val="en-US" w:eastAsia="zh-CN"/>
        </w:rPr>
        <w:t>“中型企业、小型企业、微型企业”</w:t>
      </w:r>
      <w:r>
        <w:rPr>
          <w:rFonts w:hint="eastAsia" w:ascii="宋体" w:hAnsi="宋体" w:eastAsia="宋体" w:cs="宋体"/>
          <w:i w:val="0"/>
          <w:iCs w:val="0"/>
          <w:color w:val="auto"/>
          <w:sz w:val="21"/>
          <w:szCs w:val="21"/>
          <w:highlight w:val="none"/>
          <w:lang w:val="en-US" w:eastAsia="zh-CN"/>
        </w:rPr>
        <w:t>其中之一；</w:t>
      </w:r>
    </w:p>
    <w:p w14:paraId="2CFE104E">
      <w:pPr>
        <w:keepNext w:val="0"/>
        <w:keepLines w:val="0"/>
        <w:pageBreakBefore w:val="0"/>
        <w:kinsoku/>
        <w:wordWrap/>
        <w:overflowPunct/>
        <w:topLinePunct w:val="0"/>
        <w:autoSpaceDE/>
        <w:autoSpaceDN/>
        <w:bidi w:val="0"/>
        <w:adjustRightInd w:val="0"/>
        <w:snapToGrid w:val="0"/>
        <w:spacing w:line="288" w:lineRule="auto"/>
        <w:ind w:firstLine="495" w:firstLineChars="236"/>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6.</w:t>
      </w:r>
      <w:r>
        <w:rPr>
          <w:rFonts w:hint="eastAsia" w:ascii="宋体" w:hAnsi="宋体" w:eastAsia="宋体" w:cs="宋体"/>
          <w:i w:val="0"/>
          <w:iCs w:val="0"/>
          <w:color w:val="auto"/>
          <w:sz w:val="21"/>
          <w:szCs w:val="21"/>
          <w:highlight w:val="none"/>
        </w:rPr>
        <w:t>招标文件中明确的标的是能够独立发挥功能的产品，配件、辅料不作为标的，不需要在《中小企业声明函》里填列。</w:t>
      </w:r>
    </w:p>
    <w:p w14:paraId="04844F9B">
      <w:pPr>
        <w:keepNext w:val="0"/>
        <w:keepLines w:val="0"/>
        <w:pageBreakBefore w:val="0"/>
        <w:kinsoku/>
        <w:wordWrap/>
        <w:overflowPunct/>
        <w:topLinePunct w:val="0"/>
        <w:autoSpaceDE/>
        <w:autoSpaceDN/>
        <w:bidi w:val="0"/>
        <w:spacing w:line="288" w:lineRule="auto"/>
        <w:textAlignment w:val="auto"/>
        <w:outlineLvl w:val="9"/>
        <w:rPr>
          <w:rFonts w:hint="eastAsia" w:ascii="宋体" w:hAnsi="宋体" w:eastAsia="宋体" w:cs="宋体"/>
          <w:b/>
          <w:color w:val="auto"/>
          <w:spacing w:val="-6"/>
          <w:sz w:val="21"/>
          <w:szCs w:val="21"/>
        </w:rPr>
      </w:pPr>
      <w:r>
        <w:rPr>
          <w:rFonts w:hint="eastAsia" w:ascii="宋体" w:hAnsi="宋体" w:eastAsia="宋体" w:cs="宋体"/>
          <w:b/>
          <w:color w:val="auto"/>
          <w:spacing w:val="-6"/>
          <w:sz w:val="21"/>
          <w:szCs w:val="21"/>
        </w:rPr>
        <w:br w:type="page"/>
      </w:r>
    </w:p>
    <w:p w14:paraId="764BE324">
      <w:pPr>
        <w:keepNext w:val="0"/>
        <w:keepLines w:val="0"/>
        <w:pageBreakBefore w:val="0"/>
        <w:kinsoku/>
        <w:wordWrap/>
        <w:overflowPunct/>
        <w:topLinePunct w:val="0"/>
        <w:autoSpaceDE/>
        <w:autoSpaceDN/>
        <w:bidi w:val="0"/>
        <w:adjustRightInd w:val="0"/>
        <w:snapToGrid w:val="0"/>
        <w:spacing w:line="288" w:lineRule="auto"/>
        <w:jc w:val="center"/>
        <w:textAlignment w:val="auto"/>
        <w:outlineLvl w:val="9"/>
        <w:rPr>
          <w:rFonts w:ascii="宋体" w:hAnsi="宋体" w:eastAsia="宋体" w:cs="宋体"/>
          <w:color w:val="000000"/>
          <w:kern w:val="0"/>
          <w:sz w:val="21"/>
          <w:szCs w:val="21"/>
          <w:highlight w:val="yellow"/>
        </w:rPr>
      </w:pPr>
      <w:r>
        <w:rPr>
          <w:rFonts w:hint="eastAsia" w:ascii="宋体" w:hAnsi="宋体" w:eastAsia="宋体" w:cs="宋体"/>
          <w:b/>
          <w:spacing w:val="-6"/>
          <w:sz w:val="21"/>
          <w:szCs w:val="21"/>
          <w:lang w:val="en-US" w:eastAsia="zh-CN"/>
        </w:rPr>
        <w:t>2</w:t>
      </w:r>
      <w:r>
        <w:rPr>
          <w:rFonts w:hint="eastAsia" w:ascii="宋体" w:hAnsi="宋体" w:eastAsia="宋体" w:cs="宋体"/>
          <w:b/>
          <w:spacing w:val="-6"/>
          <w:sz w:val="21"/>
          <w:szCs w:val="21"/>
        </w:rPr>
        <w:t>）属于监狱企业的证明文件（若属于监狱企业）</w:t>
      </w:r>
    </w:p>
    <w:p w14:paraId="20B35AE9">
      <w:pPr>
        <w:keepNext w:val="0"/>
        <w:keepLines w:val="0"/>
        <w:pageBreakBefore w:val="0"/>
        <w:kinsoku/>
        <w:wordWrap/>
        <w:overflowPunct/>
        <w:topLinePunct w:val="0"/>
        <w:autoSpaceDE/>
        <w:autoSpaceDN/>
        <w:bidi w:val="0"/>
        <w:adjustRightInd w:val="0"/>
        <w:snapToGrid w:val="0"/>
        <w:spacing w:line="288" w:lineRule="auto"/>
        <w:textAlignment w:val="auto"/>
        <w:outlineLvl w:val="9"/>
        <w:rPr>
          <w:rFonts w:ascii="宋体" w:hAnsi="宋体" w:eastAsia="宋体" w:cs="宋体"/>
          <w:color w:val="000000"/>
          <w:kern w:val="0"/>
          <w:sz w:val="21"/>
          <w:szCs w:val="21"/>
        </w:rPr>
      </w:pPr>
    </w:p>
    <w:p w14:paraId="67F1E99D">
      <w:pPr>
        <w:keepNext w:val="0"/>
        <w:keepLines w:val="0"/>
        <w:pageBreakBefore w:val="0"/>
        <w:kinsoku/>
        <w:wordWrap/>
        <w:overflowPunct/>
        <w:topLinePunct w:val="0"/>
        <w:autoSpaceDE/>
        <w:autoSpaceDN/>
        <w:bidi w:val="0"/>
        <w:adjustRightInd w:val="0"/>
        <w:snapToGrid w:val="0"/>
        <w:spacing w:line="288" w:lineRule="auto"/>
        <w:ind w:firstLine="373" w:firstLineChars="177"/>
        <w:textAlignment w:val="auto"/>
        <w:outlineLvl w:val="9"/>
        <w:rPr>
          <w:rFonts w:ascii="宋体" w:hAnsi="宋体" w:eastAsia="宋体"/>
          <w:b/>
          <w:bCs/>
          <w:sz w:val="21"/>
          <w:szCs w:val="21"/>
        </w:rPr>
      </w:pPr>
      <w:r>
        <w:rPr>
          <w:rFonts w:hint="eastAsia" w:ascii="宋体" w:hAnsi="宋体" w:eastAsia="宋体" w:cs="宋体"/>
          <w:b/>
          <w:bCs/>
          <w:color w:val="000000"/>
          <w:kern w:val="0"/>
          <w:sz w:val="21"/>
          <w:szCs w:val="21"/>
        </w:rPr>
        <w:t>监狱企业参加政府采购活动时，应当提供由省级以上监狱管理局、戒毒管理局（含新疆生产建设兵团）出具的属于监狱企业的证明文件。</w:t>
      </w:r>
    </w:p>
    <w:p w14:paraId="60705B62">
      <w:pPr>
        <w:keepNext w:val="0"/>
        <w:keepLines w:val="0"/>
        <w:pageBreakBefore w:val="0"/>
        <w:kinsoku/>
        <w:wordWrap/>
        <w:overflowPunct/>
        <w:topLinePunct w:val="0"/>
        <w:autoSpaceDE/>
        <w:autoSpaceDN/>
        <w:bidi w:val="0"/>
        <w:adjustRightInd w:val="0"/>
        <w:snapToGrid w:val="0"/>
        <w:spacing w:line="288" w:lineRule="auto"/>
        <w:textAlignment w:val="auto"/>
        <w:outlineLvl w:val="9"/>
        <w:rPr>
          <w:rFonts w:ascii="宋体" w:hAnsi="宋体" w:eastAsia="宋体"/>
          <w:sz w:val="21"/>
          <w:szCs w:val="21"/>
        </w:rPr>
      </w:pPr>
    </w:p>
    <w:p w14:paraId="7AA49447">
      <w:pPr>
        <w:keepNext w:val="0"/>
        <w:keepLines w:val="0"/>
        <w:pageBreakBefore w:val="0"/>
        <w:kinsoku/>
        <w:wordWrap/>
        <w:overflowPunct/>
        <w:topLinePunct w:val="0"/>
        <w:autoSpaceDE/>
        <w:autoSpaceDN/>
        <w:bidi w:val="0"/>
        <w:adjustRightInd w:val="0"/>
        <w:snapToGrid w:val="0"/>
        <w:spacing w:line="288" w:lineRule="auto"/>
        <w:textAlignment w:val="auto"/>
        <w:outlineLvl w:val="9"/>
        <w:rPr>
          <w:rFonts w:ascii="宋体" w:hAnsi="宋体" w:eastAsia="宋体"/>
          <w:b/>
          <w:bCs/>
          <w:sz w:val="21"/>
          <w:szCs w:val="21"/>
        </w:rPr>
      </w:pPr>
      <w:r>
        <w:rPr>
          <w:rFonts w:hint="eastAsia" w:ascii="宋体" w:hAnsi="宋体" w:eastAsia="宋体"/>
          <w:b/>
          <w:bCs/>
          <w:sz w:val="21"/>
          <w:szCs w:val="21"/>
        </w:rPr>
        <w:t>说明：</w:t>
      </w:r>
    </w:p>
    <w:p w14:paraId="1A4EDFAA">
      <w:pPr>
        <w:keepNext w:val="0"/>
        <w:keepLines w:val="0"/>
        <w:pageBreakBefore w:val="0"/>
        <w:widowControl/>
        <w:shd w:val="clear" w:color="auto" w:fill="FFFFFF"/>
        <w:kinsoku/>
        <w:wordWrap/>
        <w:overflowPunct/>
        <w:topLinePunct w:val="0"/>
        <w:autoSpaceDE/>
        <w:autoSpaceDN/>
        <w:bidi w:val="0"/>
        <w:adjustRightInd w:val="0"/>
        <w:snapToGrid w:val="0"/>
        <w:spacing w:line="288" w:lineRule="auto"/>
        <w:ind w:firstLine="371" w:firstLineChars="177"/>
        <w:jc w:val="left"/>
        <w:textAlignment w:val="auto"/>
        <w:outlineLvl w:val="9"/>
        <w:rPr>
          <w:rFonts w:ascii="宋体" w:hAnsi="宋体" w:eastAsia="宋体" w:cs="宋体"/>
          <w:color w:val="000000"/>
          <w:kern w:val="0"/>
          <w:sz w:val="21"/>
          <w:szCs w:val="21"/>
        </w:rPr>
      </w:pPr>
      <w:r>
        <w:rPr>
          <w:rFonts w:hint="eastAsia" w:ascii="宋体" w:hAnsi="宋体" w:eastAsia="宋体" w:cs="宋体"/>
          <w:color w:val="000000"/>
          <w:kern w:val="0"/>
          <w:sz w:val="21"/>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21F4E8E1">
      <w:pPr>
        <w:keepNext w:val="0"/>
        <w:keepLines w:val="0"/>
        <w:pageBreakBefore w:val="0"/>
        <w:widowControl/>
        <w:shd w:val="clear" w:color="auto" w:fill="FFFFFF"/>
        <w:kinsoku/>
        <w:wordWrap/>
        <w:overflowPunct/>
        <w:topLinePunct w:val="0"/>
        <w:autoSpaceDE/>
        <w:autoSpaceDN/>
        <w:bidi w:val="0"/>
        <w:adjustRightInd w:val="0"/>
        <w:snapToGrid w:val="0"/>
        <w:spacing w:line="288" w:lineRule="auto"/>
        <w:ind w:firstLine="371" w:firstLineChars="177"/>
        <w:jc w:val="left"/>
        <w:textAlignment w:val="auto"/>
        <w:outlineLvl w:val="9"/>
        <w:rPr>
          <w:rFonts w:ascii="宋体" w:hAnsi="宋体" w:eastAsia="宋体" w:cs="宋体"/>
          <w:color w:val="000000"/>
          <w:kern w:val="0"/>
          <w:sz w:val="21"/>
          <w:szCs w:val="21"/>
        </w:rPr>
      </w:pPr>
      <w:r>
        <w:rPr>
          <w:rFonts w:hint="eastAsia" w:ascii="宋体" w:hAnsi="宋体" w:eastAsia="宋体" w:cs="宋体"/>
          <w:color w:val="000000"/>
          <w:kern w:val="0"/>
          <w:sz w:val="21"/>
          <w:szCs w:val="21"/>
        </w:rPr>
        <w:t>二、在政府采购活动中，监狱企业视同小型、微型企业，享受预留份额、评审中价格扣除等政府采购促进中小企业发展的政府采购政策。</w:t>
      </w:r>
    </w:p>
    <w:p w14:paraId="07764E3E">
      <w:pPr>
        <w:keepNext w:val="0"/>
        <w:keepLines w:val="0"/>
        <w:pageBreakBefore w:val="0"/>
        <w:widowControl/>
        <w:kinsoku/>
        <w:wordWrap/>
        <w:overflowPunct/>
        <w:topLinePunct w:val="0"/>
        <w:autoSpaceDE/>
        <w:autoSpaceDN/>
        <w:bidi w:val="0"/>
        <w:adjustRightInd w:val="0"/>
        <w:snapToGrid w:val="0"/>
        <w:spacing w:line="288" w:lineRule="auto"/>
        <w:jc w:val="left"/>
        <w:textAlignment w:val="auto"/>
        <w:outlineLvl w:val="9"/>
        <w:rPr>
          <w:rFonts w:ascii="宋体" w:hAnsi="宋体" w:eastAsia="宋体" w:cs="宋体"/>
          <w:b/>
          <w:spacing w:val="-6"/>
          <w:sz w:val="21"/>
          <w:szCs w:val="21"/>
        </w:rPr>
      </w:pPr>
      <w:r>
        <w:rPr>
          <w:rFonts w:ascii="宋体" w:hAnsi="宋体" w:eastAsia="宋体" w:cs="宋体"/>
          <w:b/>
          <w:spacing w:val="-6"/>
          <w:sz w:val="21"/>
          <w:szCs w:val="21"/>
        </w:rPr>
        <w:br w:type="page"/>
      </w:r>
    </w:p>
    <w:p w14:paraId="7AC5CE08">
      <w:pPr>
        <w:keepNext w:val="0"/>
        <w:keepLines w:val="0"/>
        <w:pageBreakBefore w:val="0"/>
        <w:kinsoku/>
        <w:wordWrap/>
        <w:overflowPunct/>
        <w:topLinePunct w:val="0"/>
        <w:autoSpaceDE/>
        <w:autoSpaceDN/>
        <w:bidi w:val="0"/>
        <w:adjustRightInd w:val="0"/>
        <w:snapToGrid w:val="0"/>
        <w:spacing w:line="288" w:lineRule="auto"/>
        <w:jc w:val="center"/>
        <w:textAlignment w:val="auto"/>
        <w:outlineLvl w:val="9"/>
        <w:rPr>
          <w:rFonts w:ascii="宋体" w:hAnsi="宋体" w:eastAsia="宋体" w:cs="宋体"/>
          <w:b/>
          <w:spacing w:val="-6"/>
          <w:sz w:val="21"/>
          <w:szCs w:val="21"/>
        </w:rPr>
      </w:pPr>
      <w:r>
        <w:rPr>
          <w:rFonts w:hint="eastAsia" w:ascii="宋体" w:hAnsi="宋体" w:eastAsia="宋体" w:cs="宋体"/>
          <w:b/>
          <w:spacing w:val="-6"/>
          <w:sz w:val="21"/>
          <w:szCs w:val="21"/>
          <w:lang w:val="en-US" w:eastAsia="zh-CN"/>
        </w:rPr>
        <w:t>3</w:t>
      </w:r>
      <w:r>
        <w:rPr>
          <w:rFonts w:hint="eastAsia" w:ascii="宋体" w:hAnsi="宋体" w:eastAsia="宋体" w:cs="宋体"/>
          <w:b/>
          <w:spacing w:val="-6"/>
          <w:sz w:val="21"/>
          <w:szCs w:val="21"/>
        </w:rPr>
        <w:t>）残疾人福利性单位声明函（若属于残疾人福利性单位）</w:t>
      </w:r>
    </w:p>
    <w:p w14:paraId="22300465">
      <w:pPr>
        <w:keepNext w:val="0"/>
        <w:keepLines w:val="0"/>
        <w:pageBreakBefore w:val="0"/>
        <w:kinsoku/>
        <w:wordWrap/>
        <w:overflowPunct/>
        <w:topLinePunct w:val="0"/>
        <w:autoSpaceDE/>
        <w:autoSpaceDN/>
        <w:bidi w:val="0"/>
        <w:adjustRightInd w:val="0"/>
        <w:snapToGrid w:val="0"/>
        <w:spacing w:line="288" w:lineRule="auto"/>
        <w:textAlignment w:val="auto"/>
        <w:outlineLvl w:val="9"/>
        <w:rPr>
          <w:rFonts w:ascii="宋体" w:hAnsi="宋体" w:eastAsia="宋体" w:cs="Times New Roman"/>
          <w:b/>
          <w:spacing w:val="6"/>
          <w:sz w:val="21"/>
          <w:szCs w:val="21"/>
        </w:rPr>
      </w:pPr>
    </w:p>
    <w:p w14:paraId="07F18000">
      <w:pPr>
        <w:keepNext w:val="0"/>
        <w:keepLines w:val="0"/>
        <w:pageBreakBefore w:val="0"/>
        <w:kinsoku/>
        <w:wordWrap/>
        <w:overflowPunct/>
        <w:topLinePunct w:val="0"/>
        <w:autoSpaceDE/>
        <w:autoSpaceDN/>
        <w:bidi w:val="0"/>
        <w:adjustRightInd w:val="0"/>
        <w:snapToGrid w:val="0"/>
        <w:spacing w:line="288" w:lineRule="auto"/>
        <w:ind w:firstLine="444" w:firstLineChars="200"/>
        <w:textAlignment w:val="auto"/>
        <w:outlineLvl w:val="9"/>
        <w:rPr>
          <w:rFonts w:ascii="宋体" w:hAnsi="宋体" w:eastAsia="宋体" w:cs="Times New Roman"/>
          <w:spacing w:val="6"/>
          <w:sz w:val="21"/>
          <w:szCs w:val="21"/>
          <w:highlight w:val="none"/>
        </w:rPr>
      </w:pPr>
      <w:r>
        <w:rPr>
          <w:rFonts w:hint="eastAsia" w:ascii="宋体" w:hAnsi="宋体" w:eastAsia="宋体" w:cs="Times New Roman"/>
          <w:spacing w:val="6"/>
          <w:sz w:val="21"/>
          <w:szCs w:val="21"/>
        </w:rPr>
        <w:t>本单位郑重声明，根据《财政部 民政部 中国残疾人联合会关于促进残疾人就业政府采购政策的通知》（财库</w:t>
      </w:r>
      <w:r>
        <w:rPr>
          <w:rFonts w:hint="eastAsia" w:ascii="宋体" w:hAnsi="宋体" w:eastAsia="宋体" w:cs="Times New Roman"/>
          <w:sz w:val="21"/>
          <w:szCs w:val="21"/>
        </w:rPr>
        <w:t>〔2017〕 141</w:t>
      </w:r>
      <w:r>
        <w:rPr>
          <w:rFonts w:hint="eastAsia" w:ascii="宋体" w:hAnsi="宋体" w:eastAsia="宋体" w:cs="Times New Roman"/>
          <w:spacing w:val="6"/>
          <w:sz w:val="21"/>
          <w:szCs w:val="21"/>
        </w:rPr>
        <w:t>号）的规定，</w:t>
      </w:r>
      <w:r>
        <w:rPr>
          <w:rFonts w:hint="eastAsia" w:ascii="宋体" w:hAnsi="宋体" w:eastAsia="宋体" w:cs="Times New Roman"/>
          <w:b/>
          <w:bCs/>
          <w:spacing w:val="6"/>
          <w:sz w:val="21"/>
          <w:szCs w:val="21"/>
        </w:rPr>
        <w:t>本单位为符合条件的残疾人福利性单位</w:t>
      </w:r>
      <w:r>
        <w:rPr>
          <w:rFonts w:hint="eastAsia" w:ascii="宋体" w:hAnsi="宋体" w:eastAsia="宋体" w:cs="Times New Roman"/>
          <w:spacing w:val="6"/>
          <w:sz w:val="21"/>
          <w:szCs w:val="21"/>
        </w:rPr>
        <w:t>，且本单位参加______（采购人）单位的______（项目名称）项</w:t>
      </w:r>
      <w:r>
        <w:rPr>
          <w:rFonts w:hint="eastAsia" w:ascii="宋体" w:hAnsi="宋体" w:eastAsia="宋体" w:cs="Times New Roman"/>
          <w:spacing w:val="6"/>
          <w:sz w:val="21"/>
          <w:szCs w:val="21"/>
          <w:highlight w:val="none"/>
        </w:rPr>
        <w:t>目采购活动由本单位提供服务。</w:t>
      </w:r>
    </w:p>
    <w:p w14:paraId="69063BF1">
      <w:pPr>
        <w:keepNext w:val="0"/>
        <w:keepLines w:val="0"/>
        <w:pageBreakBefore w:val="0"/>
        <w:kinsoku/>
        <w:wordWrap/>
        <w:overflowPunct/>
        <w:topLinePunct w:val="0"/>
        <w:autoSpaceDE/>
        <w:autoSpaceDN/>
        <w:bidi w:val="0"/>
        <w:adjustRightInd w:val="0"/>
        <w:snapToGrid w:val="0"/>
        <w:spacing w:line="288" w:lineRule="auto"/>
        <w:ind w:firstLine="444" w:firstLineChars="200"/>
        <w:textAlignment w:val="auto"/>
        <w:outlineLvl w:val="9"/>
        <w:rPr>
          <w:rFonts w:ascii="宋体" w:hAnsi="宋体" w:eastAsia="宋体" w:cs="Times New Roman"/>
          <w:spacing w:val="6"/>
          <w:sz w:val="21"/>
          <w:szCs w:val="21"/>
          <w:highlight w:val="none"/>
        </w:rPr>
      </w:pPr>
      <w:r>
        <w:rPr>
          <w:rFonts w:hint="eastAsia" w:ascii="宋体" w:hAnsi="宋体" w:eastAsia="宋体" w:cs="Times New Roman"/>
          <w:spacing w:val="6"/>
          <w:sz w:val="21"/>
          <w:szCs w:val="21"/>
          <w:highlight w:val="none"/>
        </w:rPr>
        <w:t>本单位对上述声明的真实性负责。如有虚假，将依法承担相应责任。</w:t>
      </w:r>
    </w:p>
    <w:p w14:paraId="3A3A986B">
      <w:pPr>
        <w:keepNext w:val="0"/>
        <w:keepLines w:val="0"/>
        <w:pageBreakBefore w:val="0"/>
        <w:tabs>
          <w:tab w:val="left" w:pos="4860"/>
        </w:tabs>
        <w:kinsoku/>
        <w:wordWrap/>
        <w:overflowPunct/>
        <w:topLinePunct w:val="0"/>
        <w:autoSpaceDE/>
        <w:autoSpaceDN/>
        <w:bidi w:val="0"/>
        <w:adjustRightInd w:val="0"/>
        <w:snapToGrid w:val="0"/>
        <w:spacing w:line="288" w:lineRule="auto"/>
        <w:ind w:right="1560" w:firstLine="444" w:firstLineChars="200"/>
        <w:textAlignment w:val="auto"/>
        <w:outlineLvl w:val="9"/>
        <w:rPr>
          <w:rFonts w:ascii="宋体" w:hAnsi="宋体" w:eastAsia="宋体" w:cs="Times New Roman"/>
          <w:spacing w:val="6"/>
          <w:sz w:val="21"/>
          <w:szCs w:val="21"/>
          <w:highlight w:val="none"/>
        </w:rPr>
      </w:pPr>
      <w:r>
        <w:rPr>
          <w:rFonts w:hint="eastAsia" w:ascii="宋体" w:hAnsi="宋体" w:eastAsia="宋体" w:cs="Times New Roman"/>
          <w:spacing w:val="6"/>
          <w:sz w:val="21"/>
          <w:szCs w:val="21"/>
          <w:highlight w:val="none"/>
        </w:rPr>
        <w:t>单位名称（盖章）：</w:t>
      </w:r>
    </w:p>
    <w:p w14:paraId="52F076CF">
      <w:pPr>
        <w:keepNext w:val="0"/>
        <w:keepLines w:val="0"/>
        <w:pageBreakBefore w:val="0"/>
        <w:tabs>
          <w:tab w:val="left" w:pos="4860"/>
        </w:tabs>
        <w:kinsoku/>
        <w:wordWrap/>
        <w:overflowPunct/>
        <w:topLinePunct w:val="0"/>
        <w:autoSpaceDE/>
        <w:autoSpaceDN/>
        <w:bidi w:val="0"/>
        <w:adjustRightInd w:val="0"/>
        <w:snapToGrid w:val="0"/>
        <w:spacing w:line="288" w:lineRule="auto"/>
        <w:ind w:right="1560" w:firstLine="444" w:firstLineChars="200"/>
        <w:textAlignment w:val="auto"/>
        <w:outlineLvl w:val="9"/>
        <w:rPr>
          <w:rFonts w:ascii="宋体" w:hAnsi="宋体" w:eastAsia="宋体" w:cs="Times New Roman"/>
          <w:spacing w:val="6"/>
          <w:sz w:val="21"/>
          <w:szCs w:val="21"/>
        </w:rPr>
      </w:pPr>
      <w:r>
        <w:rPr>
          <w:rFonts w:hint="eastAsia" w:ascii="宋体" w:hAnsi="宋体" w:eastAsia="宋体" w:cs="Times New Roman"/>
          <w:spacing w:val="6"/>
          <w:sz w:val="21"/>
          <w:szCs w:val="21"/>
        </w:rPr>
        <w:t>日  期：</w:t>
      </w:r>
    </w:p>
    <w:p w14:paraId="4DE51147">
      <w:pPr>
        <w:keepNext w:val="0"/>
        <w:keepLines w:val="0"/>
        <w:pageBreakBefore w:val="0"/>
        <w:kinsoku/>
        <w:wordWrap/>
        <w:overflowPunct/>
        <w:topLinePunct w:val="0"/>
        <w:autoSpaceDE/>
        <w:autoSpaceDN/>
        <w:bidi w:val="0"/>
        <w:adjustRightInd w:val="0"/>
        <w:snapToGrid w:val="0"/>
        <w:spacing w:line="288" w:lineRule="auto"/>
        <w:textAlignment w:val="auto"/>
        <w:outlineLvl w:val="9"/>
        <w:rPr>
          <w:rFonts w:ascii="宋体" w:hAnsi="宋体" w:eastAsia="宋体"/>
          <w:sz w:val="21"/>
          <w:szCs w:val="21"/>
        </w:rPr>
      </w:pPr>
    </w:p>
    <w:p w14:paraId="672B4066">
      <w:pPr>
        <w:keepNext w:val="0"/>
        <w:keepLines w:val="0"/>
        <w:pageBreakBefore w:val="0"/>
        <w:kinsoku/>
        <w:wordWrap/>
        <w:overflowPunct/>
        <w:topLinePunct w:val="0"/>
        <w:autoSpaceDE/>
        <w:autoSpaceDN/>
        <w:bidi w:val="0"/>
        <w:adjustRightInd w:val="0"/>
        <w:snapToGrid w:val="0"/>
        <w:spacing w:line="288" w:lineRule="auto"/>
        <w:textAlignment w:val="auto"/>
        <w:outlineLvl w:val="9"/>
        <w:rPr>
          <w:rFonts w:ascii="宋体" w:hAnsi="宋体" w:eastAsia="宋体"/>
          <w:b/>
          <w:bCs/>
          <w:sz w:val="21"/>
          <w:szCs w:val="21"/>
        </w:rPr>
      </w:pPr>
      <w:r>
        <w:rPr>
          <w:rFonts w:hint="eastAsia" w:ascii="宋体" w:hAnsi="宋体" w:eastAsia="宋体"/>
          <w:b/>
          <w:bCs/>
          <w:sz w:val="21"/>
          <w:szCs w:val="21"/>
        </w:rPr>
        <w:t>说明：</w:t>
      </w:r>
    </w:p>
    <w:p w14:paraId="20722856">
      <w:pPr>
        <w:pStyle w:val="14"/>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288" w:lineRule="auto"/>
        <w:ind w:firstLine="371" w:firstLineChars="177"/>
        <w:textAlignment w:val="auto"/>
        <w:outlineLvl w:val="9"/>
        <w:rPr>
          <w:color w:val="000000"/>
          <w:sz w:val="21"/>
          <w:szCs w:val="21"/>
        </w:rPr>
      </w:pPr>
      <w:r>
        <w:rPr>
          <w:rFonts w:hint="eastAsia"/>
          <w:color w:val="000000"/>
          <w:sz w:val="21"/>
          <w:szCs w:val="21"/>
        </w:rPr>
        <w:t>一、享受政府采购支持政策的残疾人福利性单位应当同时满足以下条件：</w:t>
      </w:r>
    </w:p>
    <w:p w14:paraId="28E14710">
      <w:pPr>
        <w:pStyle w:val="14"/>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288" w:lineRule="auto"/>
        <w:ind w:firstLine="371" w:firstLineChars="177"/>
        <w:textAlignment w:val="auto"/>
        <w:outlineLvl w:val="9"/>
        <w:rPr>
          <w:color w:val="000000"/>
          <w:sz w:val="21"/>
          <w:szCs w:val="21"/>
        </w:rPr>
      </w:pPr>
      <w:r>
        <w:rPr>
          <w:rFonts w:hint="eastAsia"/>
          <w:color w:val="000000"/>
          <w:sz w:val="21"/>
          <w:szCs w:val="21"/>
        </w:rPr>
        <w:t>（一）安置的残疾人占本单位在职职工人数的比例不低于25%（含25%），并且安置的残疾人人数不少于10人（含10人）；</w:t>
      </w:r>
    </w:p>
    <w:p w14:paraId="65E759F3">
      <w:pPr>
        <w:pStyle w:val="14"/>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288" w:lineRule="auto"/>
        <w:ind w:firstLine="371" w:firstLineChars="177"/>
        <w:textAlignment w:val="auto"/>
        <w:outlineLvl w:val="9"/>
        <w:rPr>
          <w:color w:val="000000"/>
          <w:sz w:val="21"/>
          <w:szCs w:val="21"/>
        </w:rPr>
      </w:pPr>
      <w:r>
        <w:rPr>
          <w:rFonts w:hint="eastAsia"/>
          <w:color w:val="000000"/>
          <w:sz w:val="21"/>
          <w:szCs w:val="21"/>
        </w:rPr>
        <w:t>（二）依法与安置的每位残疾人签订了一年以上（含一年）的劳动合同或服务协议；</w:t>
      </w:r>
    </w:p>
    <w:p w14:paraId="6E1886E0">
      <w:pPr>
        <w:pStyle w:val="14"/>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288" w:lineRule="auto"/>
        <w:ind w:firstLine="371" w:firstLineChars="177"/>
        <w:textAlignment w:val="auto"/>
        <w:outlineLvl w:val="9"/>
        <w:rPr>
          <w:color w:val="000000"/>
          <w:sz w:val="21"/>
          <w:szCs w:val="21"/>
        </w:rPr>
      </w:pPr>
      <w:r>
        <w:rPr>
          <w:rFonts w:hint="eastAsia"/>
          <w:color w:val="000000"/>
          <w:sz w:val="21"/>
          <w:szCs w:val="21"/>
        </w:rPr>
        <w:t>（三）为安置的每位残疾人按月足额缴纳了基本养老保险、基本医疗保险、失业保险、工伤保险和生育保险等社会保险费；</w:t>
      </w:r>
    </w:p>
    <w:p w14:paraId="579FE57D">
      <w:pPr>
        <w:pStyle w:val="14"/>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288" w:lineRule="auto"/>
        <w:ind w:firstLine="371" w:firstLineChars="177"/>
        <w:textAlignment w:val="auto"/>
        <w:outlineLvl w:val="9"/>
        <w:rPr>
          <w:color w:val="000000"/>
          <w:sz w:val="21"/>
          <w:szCs w:val="21"/>
        </w:rPr>
      </w:pPr>
      <w:r>
        <w:rPr>
          <w:rFonts w:hint="eastAsia"/>
          <w:color w:val="000000"/>
          <w:sz w:val="21"/>
          <w:szCs w:val="21"/>
        </w:rPr>
        <w:t>（四）通过银行等金融机构向安置的每位残疾人，按月支付了不低于单位所在区县适用的经省级人民政府批准的月最低工资标准的工资；</w:t>
      </w:r>
    </w:p>
    <w:p w14:paraId="239FFFEF">
      <w:pPr>
        <w:pStyle w:val="14"/>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288" w:lineRule="auto"/>
        <w:ind w:firstLine="371" w:firstLineChars="177"/>
        <w:textAlignment w:val="auto"/>
        <w:outlineLvl w:val="9"/>
        <w:rPr>
          <w:color w:val="000000"/>
          <w:sz w:val="21"/>
          <w:szCs w:val="21"/>
        </w:rPr>
      </w:pPr>
      <w:r>
        <w:rPr>
          <w:rFonts w:hint="eastAsia"/>
          <w:color w:val="000000"/>
          <w:sz w:val="21"/>
          <w:szCs w:val="21"/>
        </w:rPr>
        <w:t>（五）提供本单位制造的货物、承担的工程或者服务（以下简称产品），或者提供其他残疾人福利性单位制造的货物（不包括使用非残疾人福利性单位注册商标的货物）。</w:t>
      </w:r>
    </w:p>
    <w:p w14:paraId="56A14244">
      <w:pPr>
        <w:pStyle w:val="14"/>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288" w:lineRule="auto"/>
        <w:ind w:firstLine="371" w:firstLineChars="177"/>
        <w:textAlignment w:val="auto"/>
        <w:outlineLvl w:val="9"/>
        <w:rPr>
          <w:color w:val="000000"/>
          <w:sz w:val="21"/>
          <w:szCs w:val="21"/>
        </w:rPr>
      </w:pPr>
      <w:r>
        <w:rPr>
          <w:rFonts w:hint="eastAsia"/>
          <w:color w:val="000000"/>
          <w:sz w:val="21"/>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76234F1">
      <w:pPr>
        <w:pStyle w:val="14"/>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288" w:lineRule="auto"/>
        <w:ind w:firstLine="371" w:firstLineChars="177"/>
        <w:textAlignment w:val="auto"/>
        <w:outlineLvl w:val="9"/>
        <w:rPr>
          <w:color w:val="FF0000"/>
          <w:sz w:val="21"/>
          <w:szCs w:val="21"/>
        </w:rPr>
      </w:pPr>
      <w:r>
        <w:rPr>
          <w:rFonts w:hint="eastAsia"/>
          <w:color w:val="000000"/>
          <w:sz w:val="21"/>
          <w:szCs w:val="21"/>
        </w:rPr>
        <w:t>二、符合条件的残疾人福利性单位在参加政府采购活动时，应当提供</w:t>
      </w:r>
      <w:r>
        <w:rPr>
          <w:rFonts w:hint="eastAsia"/>
          <w:sz w:val="21"/>
          <w:szCs w:val="21"/>
        </w:rPr>
        <w:t>财库</w:t>
      </w:r>
      <w:r>
        <w:rPr>
          <w:sz w:val="21"/>
          <w:szCs w:val="21"/>
        </w:rPr>
        <w:t>[2017]141号</w:t>
      </w:r>
      <w:r>
        <w:rPr>
          <w:rFonts w:hint="eastAsia"/>
          <w:sz w:val="21"/>
          <w:szCs w:val="21"/>
        </w:rPr>
        <w:t>文件</w:t>
      </w:r>
      <w:r>
        <w:rPr>
          <w:rFonts w:hint="eastAsia"/>
          <w:color w:val="000000"/>
          <w:sz w:val="21"/>
          <w:szCs w:val="21"/>
        </w:rPr>
        <w:t>规定的《残疾人福利性单位声明函》</w:t>
      </w:r>
      <w:r>
        <w:rPr>
          <w:rFonts w:hint="eastAsia"/>
          <w:sz w:val="21"/>
          <w:szCs w:val="21"/>
        </w:rPr>
        <w:t>，并对声明的真实性负责。</w:t>
      </w:r>
    </w:p>
    <w:p w14:paraId="34FAC2E8">
      <w:pPr>
        <w:pStyle w:val="14"/>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288" w:lineRule="auto"/>
        <w:ind w:firstLine="371" w:firstLineChars="177"/>
        <w:textAlignment w:val="auto"/>
        <w:outlineLvl w:val="9"/>
        <w:rPr>
          <w:color w:val="FF0000"/>
          <w:sz w:val="21"/>
          <w:szCs w:val="21"/>
        </w:rPr>
      </w:pPr>
      <w:r>
        <w:rPr>
          <w:rFonts w:hint="eastAsia"/>
          <w:color w:val="000000"/>
          <w:sz w:val="21"/>
          <w:szCs w:val="21"/>
        </w:rPr>
        <w:t>三、在政府采购活动中，残疾人福利性单位视同小型、微型企业，享受预留份额、评审中价格扣除等促进中小企业发展的政府采购政策。</w:t>
      </w:r>
    </w:p>
    <w:p w14:paraId="2A1E6179">
      <w:pPr>
        <w:keepNext w:val="0"/>
        <w:keepLines w:val="0"/>
        <w:pageBreakBefore w:val="0"/>
        <w:kinsoku/>
        <w:wordWrap/>
        <w:overflowPunct/>
        <w:topLinePunct w:val="0"/>
        <w:autoSpaceDE/>
        <w:autoSpaceDN/>
        <w:bidi w:val="0"/>
        <w:adjustRightInd w:val="0"/>
        <w:snapToGrid w:val="0"/>
        <w:spacing w:line="288" w:lineRule="auto"/>
        <w:ind w:firstLine="420" w:firstLineChars="200"/>
        <w:jc w:val="left"/>
        <w:textAlignment w:val="auto"/>
        <w:outlineLvl w:val="9"/>
        <w:rPr>
          <w:rFonts w:hint="eastAsia"/>
          <w:sz w:val="21"/>
          <w:szCs w:val="21"/>
        </w:rPr>
      </w:pPr>
      <w:r>
        <w:rPr>
          <w:rFonts w:hint="eastAsia"/>
          <w:sz w:val="21"/>
          <w:szCs w:val="21"/>
        </w:rPr>
        <w:t>残疾人福利性单位属于小型、微型企业的，不重复享受政策。</w:t>
      </w:r>
    </w:p>
    <w:p w14:paraId="5427E91B">
      <w:pPr>
        <w:keepNext w:val="0"/>
        <w:keepLines w:val="0"/>
        <w:pageBreakBefore w:val="0"/>
        <w:kinsoku/>
        <w:wordWrap/>
        <w:overflowPunct/>
        <w:topLinePunct w:val="0"/>
        <w:autoSpaceDE/>
        <w:autoSpaceDN/>
        <w:bidi w:val="0"/>
        <w:spacing w:line="288" w:lineRule="auto"/>
        <w:textAlignment w:val="auto"/>
        <w:rPr>
          <w:rFonts w:hint="eastAsia"/>
          <w:sz w:val="21"/>
          <w:szCs w:val="21"/>
        </w:rPr>
      </w:pPr>
      <w:r>
        <w:rPr>
          <w:rFonts w:hint="eastAsia"/>
          <w:sz w:val="21"/>
          <w:szCs w:val="21"/>
        </w:rPr>
        <w:br w:type="page"/>
      </w:r>
    </w:p>
    <w:p w14:paraId="5194A5E4">
      <w:pPr>
        <w:adjustRightInd w:val="0"/>
        <w:snapToGrid w:val="0"/>
        <w:spacing w:line="288" w:lineRule="auto"/>
        <w:jc w:val="left"/>
        <w:outlineLvl w:val="2"/>
        <w:rPr>
          <w:b/>
          <w:spacing w:val="-6"/>
          <w:sz w:val="21"/>
          <w:szCs w:val="21"/>
        </w:rPr>
      </w:pPr>
      <w:r>
        <w:rPr>
          <w:rFonts w:hint="eastAsia"/>
          <w:b/>
          <w:spacing w:val="-6"/>
          <w:sz w:val="21"/>
          <w:szCs w:val="21"/>
        </w:rPr>
        <w:t>（</w:t>
      </w:r>
      <w:r>
        <w:rPr>
          <w:b/>
          <w:spacing w:val="-6"/>
          <w:sz w:val="21"/>
          <w:szCs w:val="21"/>
        </w:rPr>
        <w:t>4</w:t>
      </w:r>
      <w:r>
        <w:rPr>
          <w:rFonts w:hint="eastAsia"/>
          <w:b/>
          <w:spacing w:val="-6"/>
          <w:sz w:val="21"/>
          <w:szCs w:val="21"/>
        </w:rPr>
        <w:t>）本项目的特定资格要求证明材料：无</w:t>
      </w:r>
    </w:p>
    <w:p w14:paraId="55083C31">
      <w:pPr>
        <w:adjustRightInd w:val="0"/>
        <w:snapToGrid w:val="0"/>
        <w:spacing w:line="288" w:lineRule="auto"/>
        <w:rPr>
          <w:sz w:val="21"/>
          <w:szCs w:val="21"/>
        </w:rPr>
      </w:pPr>
      <w:r>
        <w:rPr>
          <w:rFonts w:hint="eastAsia"/>
          <w:sz w:val="21"/>
          <w:szCs w:val="21"/>
        </w:rPr>
        <w:br w:type="page"/>
      </w:r>
    </w:p>
    <w:p w14:paraId="2A3CD000">
      <w:pPr>
        <w:adjustRightInd w:val="0"/>
        <w:snapToGrid w:val="0"/>
        <w:spacing w:line="288" w:lineRule="auto"/>
      </w:pPr>
    </w:p>
    <w:p w14:paraId="33ED314D">
      <w:pPr>
        <w:adjustRightInd w:val="0"/>
        <w:snapToGrid w:val="0"/>
        <w:spacing w:line="288" w:lineRule="auto"/>
        <w:jc w:val="center"/>
        <w:outlineLvl w:val="1"/>
        <w:rPr>
          <w:b/>
          <w:bCs/>
          <w:sz w:val="84"/>
          <w:szCs w:val="84"/>
        </w:rPr>
      </w:pPr>
      <w:r>
        <w:rPr>
          <w:rFonts w:hint="eastAsia"/>
          <w:b/>
          <w:bCs/>
          <w:sz w:val="84"/>
          <w:szCs w:val="84"/>
        </w:rPr>
        <w:t>商务和技术文件</w:t>
      </w:r>
    </w:p>
    <w:p w14:paraId="3A137D49">
      <w:pPr>
        <w:adjustRightInd w:val="0"/>
        <w:snapToGrid w:val="0"/>
        <w:spacing w:line="288" w:lineRule="auto"/>
      </w:pPr>
      <w:r>
        <w:rPr>
          <w:rFonts w:hint="eastAsia"/>
        </w:rPr>
        <w:br w:type="page"/>
      </w:r>
    </w:p>
    <w:p w14:paraId="29BC2294">
      <w:pPr>
        <w:adjustRightInd w:val="0"/>
        <w:snapToGrid w:val="0"/>
        <w:spacing w:line="288" w:lineRule="auto"/>
        <w:jc w:val="center"/>
        <w:outlineLvl w:val="2"/>
        <w:rPr>
          <w:b/>
          <w:bCs/>
          <w:sz w:val="21"/>
          <w:szCs w:val="21"/>
        </w:rPr>
      </w:pPr>
      <w:r>
        <w:rPr>
          <w:rFonts w:hint="eastAsia"/>
          <w:b/>
          <w:bCs/>
          <w:sz w:val="21"/>
          <w:szCs w:val="21"/>
        </w:rPr>
        <w:t>（1）响应函</w:t>
      </w:r>
    </w:p>
    <w:p w14:paraId="32EE7AC5">
      <w:pPr>
        <w:adjustRightInd w:val="0"/>
        <w:snapToGrid w:val="0"/>
        <w:spacing w:line="288" w:lineRule="auto"/>
        <w:rPr>
          <w:sz w:val="21"/>
          <w:szCs w:val="21"/>
        </w:rPr>
      </w:pPr>
    </w:p>
    <w:p w14:paraId="21333716">
      <w:pPr>
        <w:adjustRightInd w:val="0"/>
        <w:snapToGrid w:val="0"/>
        <w:spacing w:line="288" w:lineRule="auto"/>
        <w:rPr>
          <w:b/>
          <w:bCs/>
          <w:sz w:val="21"/>
          <w:szCs w:val="21"/>
        </w:rPr>
      </w:pPr>
      <w:r>
        <w:rPr>
          <w:rFonts w:hint="eastAsia"/>
          <w:b/>
          <w:bCs/>
          <w:sz w:val="21"/>
          <w:szCs w:val="21"/>
        </w:rPr>
        <w:t>致：</w:t>
      </w:r>
      <w:r>
        <w:rPr>
          <w:rFonts w:hint="eastAsia"/>
          <w:b/>
          <w:bCs/>
          <w:sz w:val="21"/>
          <w:szCs w:val="21"/>
          <w:lang w:eastAsia="zh-CN"/>
        </w:rPr>
        <w:t>浙江经济职业技术学院</w:t>
      </w:r>
      <w:r>
        <w:rPr>
          <w:rFonts w:hint="eastAsia"/>
          <w:b/>
          <w:bCs/>
          <w:sz w:val="21"/>
          <w:szCs w:val="21"/>
        </w:rPr>
        <w:t>、浙江求是招标代理有限公司</w:t>
      </w:r>
    </w:p>
    <w:p w14:paraId="43EE54D7">
      <w:pPr>
        <w:adjustRightInd w:val="0"/>
        <w:snapToGrid w:val="0"/>
        <w:spacing w:line="288" w:lineRule="auto"/>
        <w:rPr>
          <w:rFonts w:cs="Times New Roman"/>
          <w:spacing w:val="-6"/>
          <w:sz w:val="21"/>
          <w:szCs w:val="21"/>
          <w:highlight w:val="cyan"/>
        </w:rPr>
      </w:pPr>
    </w:p>
    <w:p w14:paraId="6B5C9601">
      <w:pPr>
        <w:adjustRightInd w:val="0"/>
        <w:snapToGrid w:val="0"/>
        <w:spacing w:line="288" w:lineRule="auto"/>
        <w:ind w:firstLine="396" w:firstLineChars="200"/>
        <w:rPr>
          <w:sz w:val="21"/>
          <w:szCs w:val="21"/>
        </w:rPr>
      </w:pPr>
      <w:bookmarkStart w:id="73" w:name="_Hlk97040115"/>
      <w:r>
        <w:rPr>
          <w:rFonts w:hint="eastAsia" w:cs="Times New Roman"/>
          <w:spacing w:val="-6"/>
          <w:sz w:val="21"/>
          <w:szCs w:val="21"/>
        </w:rPr>
        <w:t>我方参加</w:t>
      </w:r>
      <w:r>
        <w:rPr>
          <w:rFonts w:hint="eastAsia" w:cs="Times New Roman"/>
          <w:bCs/>
          <w:spacing w:val="-6"/>
          <w:sz w:val="21"/>
          <w:szCs w:val="21"/>
          <w:u w:val="single"/>
          <w:lang w:eastAsia="zh-CN"/>
        </w:rPr>
        <w:t>浙江经济职业技术学院高等学历继续教育（2025级）线上教育平台服务</w:t>
      </w:r>
      <w:r>
        <w:rPr>
          <w:rFonts w:hint="eastAsia" w:cs="Times New Roman"/>
          <w:spacing w:val="-6"/>
          <w:sz w:val="21"/>
          <w:szCs w:val="21"/>
          <w:u w:val="single"/>
        </w:rPr>
        <w:t>（项目编号</w:t>
      </w:r>
      <w:r>
        <w:rPr>
          <w:rFonts w:hint="eastAsia" w:cs="Times New Roman"/>
          <w:bCs/>
          <w:spacing w:val="-6"/>
          <w:sz w:val="21"/>
          <w:szCs w:val="21"/>
          <w:u w:val="single"/>
        </w:rPr>
        <w:t>：</w:t>
      </w:r>
      <w:r>
        <w:rPr>
          <w:rFonts w:hint="eastAsia" w:cs="Times New Roman"/>
          <w:bCs/>
          <w:spacing w:val="-6"/>
          <w:sz w:val="21"/>
          <w:szCs w:val="21"/>
          <w:u w:val="single"/>
          <w:lang w:eastAsia="zh-CN"/>
        </w:rPr>
        <w:t>QSZB-Z(F)-B25064(CS)</w:t>
      </w:r>
      <w:r>
        <w:rPr>
          <w:rFonts w:hint="eastAsia" w:cs="Times New Roman"/>
          <w:spacing w:val="-6"/>
          <w:sz w:val="21"/>
          <w:szCs w:val="21"/>
          <w:u w:val="single"/>
        </w:rPr>
        <w:t>）</w:t>
      </w:r>
      <w:r>
        <w:rPr>
          <w:rFonts w:hint="eastAsia" w:cs="Times New Roman"/>
          <w:spacing w:val="-6"/>
          <w:sz w:val="21"/>
          <w:szCs w:val="21"/>
        </w:rPr>
        <w:t>项目，为此，我方提交电子加密响应文件一份、以介质（U盘）存储的数据电文形式的</w:t>
      </w:r>
      <w:r>
        <w:rPr>
          <w:rFonts w:hint="eastAsia" w:cs="Times New Roman"/>
          <w:spacing w:val="-6"/>
          <w:sz w:val="21"/>
          <w:szCs w:val="21"/>
          <w:u w:val="single"/>
        </w:rPr>
        <w:t xml:space="preserve">备份响应文件 </w:t>
      </w:r>
      <w:r>
        <w:rPr>
          <w:rFonts w:cs="Times New Roman"/>
          <w:spacing w:val="-6"/>
          <w:sz w:val="21"/>
          <w:szCs w:val="21"/>
          <w:u w:val="single"/>
        </w:rPr>
        <w:t xml:space="preserve">    </w:t>
      </w:r>
      <w:r>
        <w:rPr>
          <w:rFonts w:hint="eastAsia" w:cs="Times New Roman"/>
          <w:spacing w:val="-6"/>
          <w:sz w:val="21"/>
          <w:szCs w:val="21"/>
          <w:u w:val="single"/>
        </w:rPr>
        <w:t>份</w:t>
      </w:r>
      <w:r>
        <w:rPr>
          <w:rFonts w:hint="eastAsia" w:cs="Times New Roman"/>
          <w:spacing w:val="-6"/>
          <w:sz w:val="21"/>
          <w:szCs w:val="21"/>
        </w:rPr>
        <w:t>。宣布同意如下：</w:t>
      </w:r>
    </w:p>
    <w:bookmarkEnd w:id="73"/>
    <w:p w14:paraId="6F9BFE8D">
      <w:pPr>
        <w:adjustRightInd w:val="0"/>
        <w:snapToGrid w:val="0"/>
        <w:spacing w:line="288" w:lineRule="auto"/>
        <w:ind w:firstLine="420" w:firstLineChars="200"/>
        <w:rPr>
          <w:sz w:val="21"/>
          <w:szCs w:val="21"/>
        </w:rPr>
      </w:pPr>
      <w:r>
        <w:rPr>
          <w:rFonts w:hint="eastAsia"/>
          <w:sz w:val="21"/>
          <w:szCs w:val="21"/>
        </w:rPr>
        <w:t>1.我方已详细审查全部“磋商文件”，包括修改文件（如有）以及全部参考资料和有关附件，已经了解我方对于磋商文件、采购过程、成交结果有依法进行询问、质疑、投诉的权利及相关渠道和要求。</w:t>
      </w:r>
    </w:p>
    <w:p w14:paraId="55C3B214">
      <w:pPr>
        <w:adjustRightInd w:val="0"/>
        <w:snapToGrid w:val="0"/>
        <w:spacing w:line="288" w:lineRule="auto"/>
        <w:ind w:firstLine="420" w:firstLineChars="200"/>
        <w:rPr>
          <w:sz w:val="21"/>
          <w:szCs w:val="21"/>
        </w:rPr>
      </w:pPr>
      <w:r>
        <w:rPr>
          <w:rFonts w:hint="eastAsia"/>
          <w:sz w:val="21"/>
          <w:szCs w:val="21"/>
        </w:rPr>
        <w:t>2.我方在磋商响应之前已经与贵方进行了充分的沟通，完全理解并接受磋商文件的各项规定和要求，对磋商文件的合理性、合法性不再有异议。</w:t>
      </w:r>
    </w:p>
    <w:p w14:paraId="00239A85">
      <w:pPr>
        <w:adjustRightInd w:val="0"/>
        <w:snapToGrid w:val="0"/>
        <w:spacing w:line="288" w:lineRule="auto"/>
        <w:ind w:firstLine="420" w:firstLineChars="200"/>
        <w:rPr>
          <w:sz w:val="21"/>
          <w:szCs w:val="21"/>
        </w:rPr>
      </w:pPr>
      <w:r>
        <w:rPr>
          <w:rFonts w:hint="eastAsia"/>
          <w:sz w:val="21"/>
          <w:szCs w:val="21"/>
        </w:rPr>
        <w:t>3.响应有效期自提交响应文件的截止之日起</w:t>
      </w:r>
      <w:r>
        <w:rPr>
          <w:rFonts w:hint="eastAsia"/>
          <w:sz w:val="21"/>
          <w:szCs w:val="21"/>
          <w:u w:val="single"/>
        </w:rPr>
        <w:t>90</w:t>
      </w:r>
      <w:r>
        <w:rPr>
          <w:rFonts w:hint="eastAsia"/>
          <w:sz w:val="21"/>
          <w:szCs w:val="21"/>
        </w:rPr>
        <w:t>天。</w:t>
      </w:r>
    </w:p>
    <w:p w14:paraId="2B8EA38B">
      <w:pPr>
        <w:adjustRightInd w:val="0"/>
        <w:snapToGrid w:val="0"/>
        <w:spacing w:line="288" w:lineRule="auto"/>
        <w:ind w:firstLine="420" w:firstLineChars="200"/>
        <w:rPr>
          <w:sz w:val="21"/>
          <w:szCs w:val="21"/>
        </w:rPr>
      </w:pPr>
      <w:r>
        <w:rPr>
          <w:rFonts w:hint="eastAsia"/>
          <w:sz w:val="21"/>
          <w:szCs w:val="21"/>
        </w:rPr>
        <w:t>4.如成交，本响应文件至本项目合同履行完毕止均保持有效，我方将按“磋商文件”及政府采购法律、法规的规定履行合同责任和义务。关于代理服务费，我方承诺按照磋商文件的规定履行并承担相应的责任。</w:t>
      </w:r>
    </w:p>
    <w:p w14:paraId="0B1A3790">
      <w:pPr>
        <w:adjustRightInd w:val="0"/>
        <w:snapToGrid w:val="0"/>
        <w:spacing w:line="288" w:lineRule="auto"/>
        <w:ind w:firstLine="420" w:firstLineChars="200"/>
        <w:rPr>
          <w:sz w:val="21"/>
          <w:szCs w:val="21"/>
        </w:rPr>
      </w:pPr>
      <w:r>
        <w:rPr>
          <w:rFonts w:hint="eastAsia"/>
          <w:sz w:val="21"/>
          <w:szCs w:val="21"/>
        </w:rPr>
        <w:t>5.我方同意按照贵方要求提供与磋商有关的一切数据或资料。</w:t>
      </w:r>
    </w:p>
    <w:p w14:paraId="703D9AA1">
      <w:pPr>
        <w:adjustRightInd w:val="0"/>
        <w:snapToGrid w:val="0"/>
        <w:spacing w:line="288" w:lineRule="auto"/>
        <w:ind w:firstLine="420" w:firstLineChars="200"/>
        <w:rPr>
          <w:sz w:val="21"/>
          <w:szCs w:val="21"/>
        </w:rPr>
      </w:pPr>
      <w:r>
        <w:rPr>
          <w:rFonts w:hint="eastAsia"/>
          <w:sz w:val="21"/>
          <w:szCs w:val="21"/>
        </w:rPr>
        <w:t>6.与本磋商有关的一切正式往来信函联系：</w:t>
      </w:r>
    </w:p>
    <w:tbl>
      <w:tblPr>
        <w:tblStyle w:val="17"/>
        <w:tblW w:w="0" w:type="auto"/>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22"/>
        <w:gridCol w:w="6808"/>
      </w:tblGrid>
      <w:tr w14:paraId="0737F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437C915C">
            <w:pPr>
              <w:adjustRightInd w:val="0"/>
              <w:snapToGrid w:val="0"/>
              <w:spacing w:line="288" w:lineRule="auto"/>
              <w:rPr>
                <w:rFonts w:cs="Times New Roman"/>
                <w:spacing w:val="-6"/>
                <w:kern w:val="0"/>
                <w:sz w:val="21"/>
                <w:szCs w:val="21"/>
              </w:rPr>
            </w:pPr>
            <w:bookmarkStart w:id="74" w:name="_Hlk97040154"/>
            <w:r>
              <w:rPr>
                <w:rFonts w:hint="eastAsia" w:cs="Times New Roman"/>
                <w:spacing w:val="-6"/>
                <w:kern w:val="0"/>
                <w:sz w:val="21"/>
                <w:szCs w:val="21"/>
              </w:rPr>
              <w:t>联系人：</w:t>
            </w:r>
          </w:p>
        </w:tc>
        <w:tc>
          <w:tcPr>
            <w:tcW w:w="6808" w:type="dxa"/>
          </w:tcPr>
          <w:p w14:paraId="5CA21881">
            <w:pPr>
              <w:adjustRightInd w:val="0"/>
              <w:snapToGrid w:val="0"/>
              <w:spacing w:line="288" w:lineRule="auto"/>
              <w:rPr>
                <w:rFonts w:cs="Times New Roman"/>
                <w:spacing w:val="-6"/>
                <w:kern w:val="0"/>
                <w:sz w:val="21"/>
                <w:szCs w:val="21"/>
              </w:rPr>
            </w:pPr>
          </w:p>
        </w:tc>
      </w:tr>
      <w:tr w14:paraId="724F7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77933069">
            <w:pPr>
              <w:adjustRightInd w:val="0"/>
              <w:snapToGrid w:val="0"/>
              <w:spacing w:line="288" w:lineRule="auto"/>
              <w:rPr>
                <w:rFonts w:cs="Times New Roman"/>
                <w:spacing w:val="-6"/>
                <w:kern w:val="0"/>
                <w:sz w:val="21"/>
                <w:szCs w:val="21"/>
              </w:rPr>
            </w:pPr>
            <w:r>
              <w:rPr>
                <w:rFonts w:hint="eastAsia" w:cs="Times New Roman"/>
                <w:spacing w:val="-6"/>
                <w:kern w:val="0"/>
                <w:sz w:val="21"/>
                <w:szCs w:val="21"/>
              </w:rPr>
              <w:t>职务：</w:t>
            </w:r>
          </w:p>
        </w:tc>
        <w:tc>
          <w:tcPr>
            <w:tcW w:w="6808" w:type="dxa"/>
          </w:tcPr>
          <w:p w14:paraId="2B98E98F">
            <w:pPr>
              <w:adjustRightInd w:val="0"/>
              <w:snapToGrid w:val="0"/>
              <w:spacing w:line="288" w:lineRule="auto"/>
              <w:rPr>
                <w:rFonts w:cs="Times New Roman"/>
                <w:spacing w:val="-6"/>
                <w:kern w:val="0"/>
                <w:sz w:val="21"/>
                <w:szCs w:val="21"/>
              </w:rPr>
            </w:pPr>
          </w:p>
        </w:tc>
      </w:tr>
      <w:tr w14:paraId="67371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2028DE7D">
            <w:pPr>
              <w:adjustRightInd w:val="0"/>
              <w:snapToGrid w:val="0"/>
              <w:spacing w:line="288" w:lineRule="auto"/>
              <w:rPr>
                <w:rFonts w:cs="Times New Roman"/>
                <w:spacing w:val="-6"/>
                <w:kern w:val="0"/>
                <w:sz w:val="21"/>
                <w:szCs w:val="21"/>
              </w:rPr>
            </w:pPr>
            <w:r>
              <w:rPr>
                <w:rFonts w:hint="eastAsia" w:cs="Times New Roman"/>
                <w:spacing w:val="-6"/>
                <w:kern w:val="0"/>
                <w:sz w:val="21"/>
                <w:szCs w:val="21"/>
              </w:rPr>
              <w:t>手机：</w:t>
            </w:r>
          </w:p>
        </w:tc>
        <w:tc>
          <w:tcPr>
            <w:tcW w:w="6808" w:type="dxa"/>
          </w:tcPr>
          <w:p w14:paraId="0FCF97DD">
            <w:pPr>
              <w:adjustRightInd w:val="0"/>
              <w:snapToGrid w:val="0"/>
              <w:spacing w:line="288" w:lineRule="auto"/>
              <w:rPr>
                <w:rFonts w:cs="Times New Roman"/>
                <w:spacing w:val="-6"/>
                <w:kern w:val="0"/>
                <w:sz w:val="21"/>
                <w:szCs w:val="21"/>
              </w:rPr>
            </w:pPr>
          </w:p>
        </w:tc>
      </w:tr>
      <w:tr w14:paraId="7D8C9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1EB9B64C">
            <w:pPr>
              <w:adjustRightInd w:val="0"/>
              <w:snapToGrid w:val="0"/>
              <w:spacing w:line="288" w:lineRule="auto"/>
              <w:rPr>
                <w:rFonts w:cs="Times New Roman"/>
                <w:spacing w:val="-6"/>
                <w:kern w:val="0"/>
                <w:sz w:val="21"/>
                <w:szCs w:val="21"/>
              </w:rPr>
            </w:pPr>
            <w:r>
              <w:rPr>
                <w:rFonts w:hint="eastAsia" w:cs="Times New Roman"/>
                <w:spacing w:val="-6"/>
                <w:kern w:val="0"/>
                <w:sz w:val="21"/>
                <w:szCs w:val="21"/>
              </w:rPr>
              <w:t>电子邮箱：</w:t>
            </w:r>
          </w:p>
        </w:tc>
        <w:tc>
          <w:tcPr>
            <w:tcW w:w="6808" w:type="dxa"/>
          </w:tcPr>
          <w:p w14:paraId="0927E6BB">
            <w:pPr>
              <w:adjustRightInd w:val="0"/>
              <w:snapToGrid w:val="0"/>
              <w:spacing w:line="288" w:lineRule="auto"/>
              <w:rPr>
                <w:rFonts w:cs="Times New Roman"/>
                <w:spacing w:val="-6"/>
                <w:kern w:val="0"/>
                <w:sz w:val="21"/>
                <w:szCs w:val="21"/>
              </w:rPr>
            </w:pPr>
          </w:p>
        </w:tc>
      </w:tr>
      <w:tr w14:paraId="7DF11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1682803E">
            <w:pPr>
              <w:adjustRightInd w:val="0"/>
              <w:snapToGrid w:val="0"/>
              <w:spacing w:line="288" w:lineRule="auto"/>
              <w:rPr>
                <w:rFonts w:cs="Times New Roman"/>
                <w:spacing w:val="-6"/>
                <w:kern w:val="0"/>
                <w:sz w:val="21"/>
                <w:szCs w:val="21"/>
              </w:rPr>
            </w:pPr>
            <w:r>
              <w:rPr>
                <w:rFonts w:hint="eastAsia" w:cs="Times New Roman"/>
                <w:spacing w:val="-6"/>
                <w:kern w:val="0"/>
                <w:sz w:val="21"/>
                <w:szCs w:val="21"/>
              </w:rPr>
              <w:t>地址：</w:t>
            </w:r>
          </w:p>
        </w:tc>
        <w:tc>
          <w:tcPr>
            <w:tcW w:w="6808" w:type="dxa"/>
          </w:tcPr>
          <w:p w14:paraId="4AEC3BA0">
            <w:pPr>
              <w:adjustRightInd w:val="0"/>
              <w:snapToGrid w:val="0"/>
              <w:spacing w:line="288" w:lineRule="auto"/>
              <w:rPr>
                <w:rFonts w:cs="Times New Roman"/>
                <w:spacing w:val="-6"/>
                <w:kern w:val="0"/>
                <w:sz w:val="21"/>
                <w:szCs w:val="21"/>
              </w:rPr>
            </w:pPr>
          </w:p>
        </w:tc>
      </w:tr>
      <w:tr w14:paraId="191B8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0BCEB574">
            <w:pPr>
              <w:adjustRightInd w:val="0"/>
              <w:snapToGrid w:val="0"/>
              <w:spacing w:line="288" w:lineRule="auto"/>
              <w:rPr>
                <w:rFonts w:cs="Times New Roman"/>
                <w:spacing w:val="-6"/>
                <w:kern w:val="0"/>
                <w:sz w:val="21"/>
                <w:szCs w:val="21"/>
              </w:rPr>
            </w:pPr>
            <w:r>
              <w:rPr>
                <w:rFonts w:hint="eastAsia" w:cs="Times New Roman"/>
                <w:spacing w:val="-6"/>
                <w:kern w:val="0"/>
                <w:sz w:val="21"/>
                <w:szCs w:val="21"/>
              </w:rPr>
              <w:t>开户银行：</w:t>
            </w:r>
          </w:p>
        </w:tc>
        <w:tc>
          <w:tcPr>
            <w:tcW w:w="6808" w:type="dxa"/>
          </w:tcPr>
          <w:p w14:paraId="30EEF53A">
            <w:pPr>
              <w:adjustRightInd w:val="0"/>
              <w:snapToGrid w:val="0"/>
              <w:spacing w:line="288" w:lineRule="auto"/>
              <w:rPr>
                <w:rFonts w:cs="Times New Roman"/>
                <w:spacing w:val="-6"/>
                <w:kern w:val="0"/>
                <w:sz w:val="21"/>
                <w:szCs w:val="21"/>
              </w:rPr>
            </w:pPr>
          </w:p>
        </w:tc>
      </w:tr>
      <w:tr w14:paraId="771E9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393A11DC">
            <w:pPr>
              <w:adjustRightInd w:val="0"/>
              <w:snapToGrid w:val="0"/>
              <w:spacing w:line="288" w:lineRule="auto"/>
              <w:rPr>
                <w:rFonts w:cs="Times New Roman"/>
                <w:spacing w:val="-6"/>
                <w:kern w:val="0"/>
                <w:sz w:val="21"/>
                <w:szCs w:val="21"/>
              </w:rPr>
            </w:pPr>
            <w:r>
              <w:rPr>
                <w:rFonts w:hint="eastAsia" w:cs="Times New Roman"/>
                <w:spacing w:val="-6"/>
                <w:kern w:val="0"/>
                <w:sz w:val="21"/>
                <w:szCs w:val="21"/>
              </w:rPr>
              <w:t>银行账号：</w:t>
            </w:r>
          </w:p>
        </w:tc>
        <w:tc>
          <w:tcPr>
            <w:tcW w:w="6808" w:type="dxa"/>
          </w:tcPr>
          <w:p w14:paraId="06288E77">
            <w:pPr>
              <w:adjustRightInd w:val="0"/>
              <w:snapToGrid w:val="0"/>
              <w:spacing w:line="288" w:lineRule="auto"/>
              <w:rPr>
                <w:rFonts w:cs="Times New Roman"/>
                <w:spacing w:val="-6"/>
                <w:kern w:val="0"/>
                <w:sz w:val="21"/>
                <w:szCs w:val="21"/>
              </w:rPr>
            </w:pPr>
          </w:p>
        </w:tc>
      </w:tr>
      <w:bookmarkEnd w:id="74"/>
    </w:tbl>
    <w:p w14:paraId="5581B906">
      <w:pPr>
        <w:adjustRightInd w:val="0"/>
        <w:snapToGrid w:val="0"/>
        <w:spacing w:line="288" w:lineRule="auto"/>
        <w:rPr>
          <w:sz w:val="21"/>
          <w:szCs w:val="21"/>
        </w:rPr>
      </w:pPr>
    </w:p>
    <w:p w14:paraId="5561F3DB">
      <w:pPr>
        <w:adjustRightInd w:val="0"/>
        <w:snapToGrid w:val="0"/>
        <w:spacing w:line="288" w:lineRule="auto"/>
        <w:rPr>
          <w:sz w:val="21"/>
          <w:szCs w:val="21"/>
        </w:rPr>
      </w:pPr>
    </w:p>
    <w:p w14:paraId="561430D5">
      <w:pPr>
        <w:adjustRightInd w:val="0"/>
        <w:snapToGrid w:val="0"/>
        <w:spacing w:line="288" w:lineRule="auto"/>
        <w:rPr>
          <w:rFonts w:cs="Times New Roman"/>
          <w:b/>
          <w:bCs/>
          <w:spacing w:val="-6"/>
          <w:sz w:val="21"/>
          <w:szCs w:val="21"/>
        </w:rPr>
      </w:pPr>
      <w:bookmarkStart w:id="75" w:name="_Hlk97040160"/>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290438ED">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bookmarkEnd w:id="75"/>
    <w:p w14:paraId="2AEDF632">
      <w:pPr>
        <w:widowControl/>
        <w:adjustRightInd w:val="0"/>
        <w:snapToGrid w:val="0"/>
        <w:spacing w:line="288" w:lineRule="auto"/>
        <w:jc w:val="left"/>
        <w:rPr>
          <w:sz w:val="21"/>
          <w:szCs w:val="21"/>
        </w:rPr>
      </w:pPr>
      <w:r>
        <w:rPr>
          <w:sz w:val="21"/>
          <w:szCs w:val="21"/>
        </w:rPr>
        <w:br w:type="page"/>
      </w:r>
    </w:p>
    <w:p w14:paraId="1679D33D">
      <w:pPr>
        <w:adjustRightInd w:val="0"/>
        <w:snapToGrid w:val="0"/>
        <w:spacing w:line="288" w:lineRule="auto"/>
        <w:ind w:firstLine="498" w:firstLineChars="236"/>
        <w:jc w:val="center"/>
        <w:outlineLvl w:val="2"/>
        <w:rPr>
          <w:rFonts w:cs="Times New Roman"/>
          <w:b/>
          <w:bCs/>
          <w:sz w:val="21"/>
          <w:szCs w:val="21"/>
        </w:rPr>
      </w:pPr>
      <w:r>
        <w:rPr>
          <w:rFonts w:hint="eastAsia" w:cs="Times New Roman"/>
          <w:b/>
          <w:bCs/>
          <w:sz w:val="21"/>
          <w:szCs w:val="21"/>
        </w:rPr>
        <w:t>（</w:t>
      </w:r>
      <w:r>
        <w:rPr>
          <w:rFonts w:cs="Times New Roman"/>
          <w:b/>
          <w:bCs/>
          <w:sz w:val="21"/>
          <w:szCs w:val="21"/>
        </w:rPr>
        <w:t>2</w:t>
      </w:r>
      <w:r>
        <w:rPr>
          <w:rFonts w:hint="eastAsia" w:cs="Times New Roman"/>
          <w:b/>
          <w:bCs/>
          <w:sz w:val="21"/>
          <w:szCs w:val="21"/>
        </w:rPr>
        <w:t>）授权委托书</w:t>
      </w:r>
    </w:p>
    <w:p w14:paraId="78DC4D31">
      <w:pPr>
        <w:adjustRightInd w:val="0"/>
        <w:snapToGrid w:val="0"/>
        <w:spacing w:line="288" w:lineRule="auto"/>
        <w:rPr>
          <w:rFonts w:cs="Times New Roman"/>
          <w:b/>
          <w:bCs/>
          <w:spacing w:val="-6"/>
          <w:sz w:val="21"/>
          <w:szCs w:val="21"/>
        </w:rPr>
      </w:pPr>
    </w:p>
    <w:p w14:paraId="2ADC2B36">
      <w:pPr>
        <w:adjustRightInd w:val="0"/>
        <w:snapToGrid w:val="0"/>
        <w:spacing w:line="288" w:lineRule="auto"/>
        <w:rPr>
          <w:rFonts w:cs="Times New Roman"/>
          <w:b/>
          <w:spacing w:val="-6"/>
          <w:sz w:val="21"/>
          <w:szCs w:val="21"/>
        </w:rPr>
      </w:pPr>
      <w:r>
        <w:rPr>
          <w:rFonts w:hint="eastAsia" w:cs="Times New Roman"/>
          <w:b/>
          <w:spacing w:val="-6"/>
          <w:sz w:val="21"/>
          <w:szCs w:val="21"/>
        </w:rPr>
        <w:t>致：</w:t>
      </w:r>
      <w:r>
        <w:rPr>
          <w:rFonts w:hint="eastAsia" w:cs="Times New Roman"/>
          <w:b/>
          <w:spacing w:val="-6"/>
          <w:sz w:val="21"/>
          <w:szCs w:val="21"/>
          <w:lang w:eastAsia="zh-CN"/>
        </w:rPr>
        <w:t>浙江经济职业技术学院</w:t>
      </w:r>
      <w:r>
        <w:rPr>
          <w:rFonts w:hint="eastAsia" w:cs="Times New Roman"/>
          <w:b/>
          <w:spacing w:val="-6"/>
          <w:sz w:val="21"/>
          <w:szCs w:val="21"/>
        </w:rPr>
        <w:t>、浙江求是招标代理有限公司</w:t>
      </w:r>
    </w:p>
    <w:p w14:paraId="50929499">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现授权委托：</w:t>
      </w:r>
      <w:r>
        <w:rPr>
          <w:rFonts w:cs="Times New Roman"/>
          <w:spacing w:val="-6"/>
          <w:sz w:val="21"/>
          <w:szCs w:val="21"/>
          <w:u w:val="single"/>
        </w:rPr>
        <w:t xml:space="preserve">            </w:t>
      </w:r>
      <w:r>
        <w:rPr>
          <w:rFonts w:hint="eastAsia" w:cs="Times New Roman"/>
          <w:spacing w:val="-6"/>
          <w:sz w:val="21"/>
          <w:szCs w:val="21"/>
        </w:rPr>
        <w:t>（授权代表姓名）（身份证号码：</w:t>
      </w:r>
      <w:r>
        <w:rPr>
          <w:rFonts w:cs="Times New Roman"/>
          <w:spacing w:val="-6"/>
          <w:sz w:val="21"/>
          <w:szCs w:val="21"/>
          <w:u w:val="single"/>
        </w:rPr>
        <w:t xml:space="preserve">            </w:t>
      </w:r>
      <w:r>
        <w:rPr>
          <w:rFonts w:hint="eastAsia" w:cs="Times New Roman"/>
          <w:spacing w:val="-6"/>
          <w:sz w:val="21"/>
          <w:szCs w:val="21"/>
        </w:rPr>
        <w:t>，手机：</w:t>
      </w:r>
      <w:r>
        <w:rPr>
          <w:rFonts w:cs="Times New Roman"/>
          <w:spacing w:val="-6"/>
          <w:sz w:val="21"/>
          <w:szCs w:val="21"/>
          <w:u w:val="single"/>
        </w:rPr>
        <w:t xml:space="preserve">            </w:t>
      </w:r>
      <w:r>
        <w:rPr>
          <w:rFonts w:hint="eastAsia" w:cs="Times New Roman"/>
          <w:spacing w:val="-6"/>
          <w:sz w:val="21"/>
          <w:szCs w:val="21"/>
        </w:rPr>
        <w:t>）以我方的名义参加</w:t>
      </w:r>
      <w:r>
        <w:rPr>
          <w:rFonts w:hint="eastAsia" w:cs="Times New Roman"/>
          <w:bCs/>
          <w:spacing w:val="-6"/>
          <w:sz w:val="21"/>
          <w:szCs w:val="21"/>
          <w:lang w:eastAsia="zh-CN"/>
        </w:rPr>
        <w:t>浙江经济职业技术学院高等学历继续教育（2025级）线上教育平台服务</w:t>
      </w:r>
      <w:r>
        <w:rPr>
          <w:rFonts w:hint="eastAsia" w:cs="Times New Roman"/>
          <w:bCs/>
          <w:spacing w:val="-6"/>
          <w:sz w:val="21"/>
          <w:szCs w:val="21"/>
        </w:rPr>
        <w:t>项目（项目编号：</w:t>
      </w:r>
      <w:r>
        <w:rPr>
          <w:rFonts w:hint="eastAsia" w:cs="Times New Roman"/>
          <w:bCs/>
          <w:spacing w:val="-6"/>
          <w:sz w:val="21"/>
          <w:szCs w:val="21"/>
          <w:lang w:eastAsia="zh-CN"/>
        </w:rPr>
        <w:t>QSZB-Z(F)-B25064(CS)</w:t>
      </w:r>
      <w:r>
        <w:rPr>
          <w:rFonts w:hint="eastAsia" w:cs="Times New Roman"/>
          <w:bCs/>
          <w:spacing w:val="-6"/>
          <w:sz w:val="21"/>
          <w:szCs w:val="21"/>
        </w:rPr>
        <w:t>）</w:t>
      </w:r>
      <w:r>
        <w:rPr>
          <w:rFonts w:hint="eastAsia" w:cs="Times New Roman"/>
          <w:spacing w:val="-6"/>
          <w:sz w:val="21"/>
          <w:szCs w:val="21"/>
        </w:rPr>
        <w:t>的采购活动，并代表我方全权办理针对上述项目的响应、评审、签约等具体事务和签署相关文件。</w:t>
      </w:r>
    </w:p>
    <w:p w14:paraId="71D047A5">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我方对被授权人的签名负全部责任。</w:t>
      </w:r>
    </w:p>
    <w:p w14:paraId="4B140F9C">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在撤销授权的书面通知以前，本授权书一直有效。被授权人在授权书有效期内签署的所有文件不因授权的撤销而失效。</w:t>
      </w:r>
    </w:p>
    <w:p w14:paraId="63EE838F">
      <w:pPr>
        <w:adjustRightInd w:val="0"/>
        <w:snapToGrid w:val="0"/>
        <w:spacing w:line="288" w:lineRule="auto"/>
        <w:ind w:firstLine="396" w:firstLineChars="200"/>
        <w:rPr>
          <w:rFonts w:cs="Times New Roman"/>
          <w:spacing w:val="-6"/>
          <w:sz w:val="21"/>
          <w:szCs w:val="21"/>
        </w:rPr>
      </w:pPr>
      <w:r>
        <w:rPr>
          <w:rFonts w:hint="eastAsia" w:cs="Times New Roman"/>
          <w:spacing w:val="-6"/>
          <w:sz w:val="21"/>
          <w:szCs w:val="21"/>
        </w:rPr>
        <w:t>被授权人无转委托权，特此告知。</w:t>
      </w:r>
    </w:p>
    <w:p w14:paraId="7C3BF24D">
      <w:pPr>
        <w:adjustRightInd w:val="0"/>
        <w:snapToGrid w:val="0"/>
        <w:spacing w:line="288" w:lineRule="auto"/>
        <w:ind w:firstLine="368" w:firstLineChars="186"/>
        <w:rPr>
          <w:rFonts w:cs="Times New Roman"/>
          <w:spacing w:val="-6"/>
          <w:sz w:val="21"/>
          <w:szCs w:val="21"/>
          <w:u w:val="single"/>
        </w:rPr>
      </w:pPr>
      <w:r>
        <w:rPr>
          <w:rFonts w:hint="eastAsia" w:cs="Times New Roman"/>
          <w:spacing w:val="-6"/>
          <w:sz w:val="21"/>
          <w:szCs w:val="21"/>
          <w:u w:val="single"/>
        </w:rPr>
        <w:t>▲提供授权代表社保缴纳证明（</w:t>
      </w:r>
      <w:r>
        <w:rPr>
          <w:rFonts w:hint="eastAsia" w:cs="Times New Roman"/>
          <w:spacing w:val="-6"/>
          <w:sz w:val="21"/>
          <w:szCs w:val="21"/>
          <w:u w:val="single"/>
          <w:lang w:eastAsia="zh-CN"/>
        </w:rPr>
        <w:t>2024年09月</w:t>
      </w:r>
      <w:r>
        <w:rPr>
          <w:rFonts w:hint="eastAsia" w:cs="Times New Roman"/>
          <w:spacing w:val="-6"/>
          <w:sz w:val="21"/>
          <w:szCs w:val="21"/>
          <w:u w:val="single"/>
        </w:rPr>
        <w:t>（含）以后任意一月）。</w:t>
      </w:r>
    </w:p>
    <w:p w14:paraId="66C9024A">
      <w:pPr>
        <w:adjustRightInd w:val="0"/>
        <w:snapToGrid w:val="0"/>
        <w:spacing w:line="288" w:lineRule="auto"/>
        <w:rPr>
          <w:rFonts w:cs="Times New Roman"/>
          <w:spacing w:val="-6"/>
          <w:sz w:val="21"/>
          <w:szCs w:val="21"/>
        </w:rPr>
      </w:pPr>
    </w:p>
    <w:p w14:paraId="4EC3B3B6">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1E5EDDDA">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p w14:paraId="18A89C82">
      <w:pPr>
        <w:adjustRightInd w:val="0"/>
        <w:snapToGrid w:val="0"/>
        <w:spacing w:line="288" w:lineRule="auto"/>
        <w:rPr>
          <w:rFonts w:cs="Times New Roman"/>
          <w:sz w:val="21"/>
          <w:szCs w:val="21"/>
        </w:rPr>
      </w:pPr>
    </w:p>
    <w:p w14:paraId="59C6D7DB">
      <w:pPr>
        <w:adjustRightInd w:val="0"/>
        <w:snapToGrid w:val="0"/>
        <w:spacing w:line="288" w:lineRule="auto"/>
        <w:rPr>
          <w:rFonts w:cs="Times New Roman"/>
          <w:sz w:val="21"/>
          <w:szCs w:val="21"/>
        </w:rPr>
      </w:pPr>
      <w:r>
        <w:rPr>
          <w:rFonts w:hint="eastAsia" w:cs="Times New Roman"/>
          <w:sz w:val="21"/>
          <w:szCs w:val="21"/>
        </w:rPr>
        <w:t>注：</w:t>
      </w:r>
    </w:p>
    <w:p w14:paraId="60B50263">
      <w:pPr>
        <w:adjustRightInd w:val="0"/>
        <w:snapToGrid w:val="0"/>
        <w:spacing w:line="288" w:lineRule="auto"/>
        <w:rPr>
          <w:rFonts w:cs="Times New Roman"/>
          <w:sz w:val="21"/>
          <w:szCs w:val="21"/>
        </w:rPr>
      </w:pPr>
      <w:r>
        <w:rPr>
          <w:rFonts w:hint="eastAsia" w:cs="Times New Roman"/>
          <w:sz w:val="21"/>
          <w:szCs w:val="21"/>
        </w:rPr>
        <w:t>1、供应商委派不在本单位缴纳社保的人员作为授权代表的，应当在响应文件中，说明具体原因、授权代表缴纳社保的单位，并附列该授权代表缴纳社保清单。</w:t>
      </w:r>
    </w:p>
    <w:p w14:paraId="7F57950D">
      <w:pPr>
        <w:adjustRightInd w:val="0"/>
        <w:snapToGrid w:val="0"/>
        <w:spacing w:line="288" w:lineRule="auto"/>
        <w:rPr>
          <w:rFonts w:cs="Times New Roman"/>
          <w:sz w:val="21"/>
          <w:szCs w:val="21"/>
        </w:rPr>
      </w:pPr>
      <w:r>
        <w:rPr>
          <w:rFonts w:hint="eastAsia" w:cs="Times New Roman"/>
          <w:sz w:val="21"/>
          <w:szCs w:val="21"/>
        </w:rPr>
        <w:t>2、供应商是联合体的，联合体各成员均应在“授权委托书”上盖章（电子签名</w:t>
      </w:r>
      <w:r>
        <w:rPr>
          <w:rFonts w:cs="Times New Roman"/>
          <w:sz w:val="21"/>
          <w:szCs w:val="21"/>
        </w:rPr>
        <w:t>/公章）</w:t>
      </w:r>
      <w:r>
        <w:rPr>
          <w:rFonts w:hint="eastAsia" w:cs="Times New Roman"/>
          <w:sz w:val="21"/>
          <w:szCs w:val="21"/>
        </w:rPr>
        <w:t>。</w:t>
      </w:r>
    </w:p>
    <w:p w14:paraId="3B71D032">
      <w:pPr>
        <w:adjustRightInd w:val="0"/>
        <w:snapToGrid w:val="0"/>
        <w:spacing w:line="288" w:lineRule="auto"/>
        <w:rPr>
          <w:rFonts w:cs="Times New Roman"/>
          <w:sz w:val="21"/>
          <w:szCs w:val="21"/>
        </w:rPr>
      </w:pPr>
    </w:p>
    <w:p w14:paraId="1E980223">
      <w:pPr>
        <w:adjustRightInd w:val="0"/>
        <w:snapToGrid w:val="0"/>
        <w:spacing w:line="288" w:lineRule="auto"/>
        <w:rPr>
          <w:rFonts w:cs="Times New Roman"/>
          <w:sz w:val="21"/>
          <w:szCs w:val="21"/>
        </w:rPr>
      </w:pPr>
    </w:p>
    <w:p w14:paraId="09F9C2A7">
      <w:pPr>
        <w:adjustRightInd w:val="0"/>
        <w:snapToGrid w:val="0"/>
        <w:spacing w:line="288" w:lineRule="auto"/>
        <w:jc w:val="center"/>
        <w:outlineLvl w:val="2"/>
        <w:rPr>
          <w:rFonts w:cs="Times New Roman"/>
          <w:b/>
          <w:bCs/>
          <w:spacing w:val="-6"/>
          <w:sz w:val="21"/>
          <w:szCs w:val="21"/>
        </w:rPr>
      </w:pPr>
      <w:r>
        <w:rPr>
          <w:rFonts w:hint="eastAsia" w:cs="Times New Roman"/>
          <w:b/>
          <w:bCs/>
          <w:sz w:val="21"/>
          <w:szCs w:val="21"/>
        </w:rPr>
        <w:t>（2）法定代表人（单位负责人、自然人本人）</w:t>
      </w:r>
      <w:r>
        <w:rPr>
          <w:rFonts w:hint="eastAsia" w:cs="Times New Roman"/>
          <w:b/>
          <w:bCs/>
          <w:spacing w:val="-6"/>
          <w:sz w:val="21"/>
          <w:szCs w:val="21"/>
        </w:rPr>
        <w:t>身份证明</w:t>
      </w:r>
    </w:p>
    <w:p w14:paraId="73900371">
      <w:pPr>
        <w:adjustRightInd w:val="0"/>
        <w:snapToGrid w:val="0"/>
        <w:spacing w:line="288" w:lineRule="auto"/>
        <w:ind w:firstLine="495" w:firstLineChars="236"/>
        <w:jc w:val="center"/>
        <w:rPr>
          <w:rFonts w:cs="Times New Roman"/>
          <w:sz w:val="21"/>
          <w:szCs w:val="21"/>
        </w:rPr>
      </w:pPr>
      <w:r>
        <w:rPr>
          <w:rFonts w:hint="eastAsia" w:cs="Times New Roman"/>
          <w:sz w:val="21"/>
          <w:szCs w:val="21"/>
        </w:rPr>
        <w:t>（适用于：法定代表人（单位负责人、自然人本人）</w:t>
      </w:r>
      <w:r>
        <w:rPr>
          <w:rFonts w:hint="eastAsia" w:cs="Times New Roman"/>
          <w:spacing w:val="-6"/>
          <w:sz w:val="21"/>
          <w:szCs w:val="21"/>
        </w:rPr>
        <w:t>代表供应商参加采购活动</w:t>
      </w:r>
      <w:r>
        <w:rPr>
          <w:rFonts w:hint="eastAsia" w:cs="Times New Roman"/>
          <w:sz w:val="21"/>
          <w:szCs w:val="21"/>
        </w:rPr>
        <w:t>）</w:t>
      </w:r>
    </w:p>
    <w:p w14:paraId="5D1FD0A5">
      <w:pPr>
        <w:adjustRightInd w:val="0"/>
        <w:snapToGrid w:val="0"/>
        <w:spacing w:line="288" w:lineRule="auto"/>
        <w:jc w:val="left"/>
        <w:rPr>
          <w:rFonts w:cs="Times New Roman"/>
          <w:sz w:val="21"/>
          <w:szCs w:val="21"/>
        </w:rPr>
      </w:pPr>
      <w:r>
        <w:rPr>
          <w:rFonts w:hint="eastAsia"/>
          <w:bCs/>
          <w:sz w:val="21"/>
          <w:szCs w:val="21"/>
        </w:rPr>
        <w:t>身份证件复印件</w:t>
      </w:r>
    </w:p>
    <w:tbl>
      <w:tblPr>
        <w:tblStyle w:val="3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14"/>
        <w:gridCol w:w="4814"/>
      </w:tblGrid>
      <w:tr w14:paraId="6C90F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9" w:hRule="atLeast"/>
        </w:trPr>
        <w:tc>
          <w:tcPr>
            <w:tcW w:w="4951" w:type="dxa"/>
          </w:tcPr>
          <w:p w14:paraId="00047466">
            <w:pPr>
              <w:adjustRightInd w:val="0"/>
              <w:snapToGrid w:val="0"/>
              <w:spacing w:line="288" w:lineRule="auto"/>
              <w:rPr>
                <w:bCs/>
                <w:sz w:val="21"/>
                <w:szCs w:val="21"/>
              </w:rPr>
            </w:pPr>
            <w:r>
              <w:rPr>
                <w:rFonts w:hint="eastAsia"/>
                <w:bCs/>
                <w:sz w:val="21"/>
                <w:szCs w:val="21"/>
              </w:rPr>
              <w:t>正面：</w:t>
            </w:r>
          </w:p>
        </w:tc>
        <w:tc>
          <w:tcPr>
            <w:tcW w:w="4951" w:type="dxa"/>
          </w:tcPr>
          <w:p w14:paraId="0B5F5CC0">
            <w:pPr>
              <w:adjustRightInd w:val="0"/>
              <w:snapToGrid w:val="0"/>
              <w:spacing w:line="288" w:lineRule="auto"/>
              <w:rPr>
                <w:bCs/>
                <w:sz w:val="21"/>
                <w:szCs w:val="21"/>
              </w:rPr>
            </w:pPr>
            <w:r>
              <w:rPr>
                <w:rFonts w:hint="eastAsia"/>
                <w:bCs/>
                <w:sz w:val="21"/>
                <w:szCs w:val="21"/>
              </w:rPr>
              <w:t>反面：</w:t>
            </w:r>
          </w:p>
        </w:tc>
      </w:tr>
    </w:tbl>
    <w:p w14:paraId="4DFE6729">
      <w:pPr>
        <w:adjustRightInd w:val="0"/>
        <w:snapToGrid w:val="0"/>
        <w:spacing w:line="288" w:lineRule="auto"/>
        <w:rPr>
          <w:rFonts w:cs="Times New Roman"/>
          <w:sz w:val="21"/>
          <w:szCs w:val="21"/>
        </w:rPr>
      </w:pPr>
    </w:p>
    <w:p w14:paraId="544CCE0B">
      <w:pPr>
        <w:widowControl/>
        <w:adjustRightInd w:val="0"/>
        <w:snapToGrid w:val="0"/>
        <w:spacing w:line="288" w:lineRule="auto"/>
        <w:jc w:val="left"/>
        <w:rPr>
          <w:rFonts w:cs="Times New Roman"/>
          <w:sz w:val="21"/>
          <w:szCs w:val="21"/>
        </w:rPr>
      </w:pPr>
      <w:r>
        <w:rPr>
          <w:rFonts w:cs="Times New Roman"/>
          <w:sz w:val="21"/>
          <w:szCs w:val="21"/>
        </w:rPr>
        <w:br w:type="page"/>
      </w:r>
    </w:p>
    <w:p w14:paraId="435B60B1">
      <w:pPr>
        <w:adjustRightInd w:val="0"/>
        <w:snapToGrid w:val="0"/>
        <w:spacing w:line="288" w:lineRule="auto"/>
        <w:jc w:val="left"/>
        <w:outlineLvl w:val="2"/>
        <w:rPr>
          <w:rFonts w:cs="Times New Roman"/>
          <w:b/>
          <w:bCs/>
          <w:sz w:val="21"/>
          <w:szCs w:val="21"/>
        </w:rPr>
      </w:pPr>
      <w:r>
        <w:rPr>
          <w:rFonts w:hint="eastAsia" w:cs="Times New Roman"/>
          <w:b/>
          <w:bCs/>
          <w:sz w:val="21"/>
          <w:szCs w:val="21"/>
        </w:rPr>
        <w:t>附：授权代表社保缴纳证明（</w:t>
      </w:r>
      <w:r>
        <w:rPr>
          <w:rFonts w:hint="eastAsia" w:cs="Times New Roman"/>
          <w:b/>
          <w:bCs/>
          <w:sz w:val="21"/>
          <w:szCs w:val="21"/>
          <w:lang w:eastAsia="zh-CN"/>
        </w:rPr>
        <w:t>2024年09月</w:t>
      </w:r>
      <w:r>
        <w:rPr>
          <w:rFonts w:hint="eastAsia" w:cs="Times New Roman"/>
          <w:b/>
          <w:bCs/>
          <w:sz w:val="21"/>
          <w:szCs w:val="21"/>
        </w:rPr>
        <w:t>（含）以后任意一月）</w:t>
      </w:r>
    </w:p>
    <w:p w14:paraId="06C406B9">
      <w:pPr>
        <w:adjustRightInd w:val="0"/>
        <w:snapToGrid w:val="0"/>
        <w:spacing w:line="288" w:lineRule="auto"/>
        <w:rPr>
          <w:sz w:val="21"/>
          <w:szCs w:val="21"/>
        </w:rPr>
      </w:pPr>
      <w:r>
        <w:rPr>
          <w:rFonts w:hint="eastAsia"/>
          <w:sz w:val="21"/>
          <w:szCs w:val="21"/>
        </w:rPr>
        <w:br w:type="page"/>
      </w:r>
    </w:p>
    <w:p w14:paraId="7217127B">
      <w:pPr>
        <w:adjustRightInd w:val="0"/>
        <w:snapToGrid w:val="0"/>
        <w:spacing w:line="288" w:lineRule="auto"/>
        <w:jc w:val="center"/>
        <w:outlineLvl w:val="2"/>
        <w:rPr>
          <w:b/>
          <w:bCs/>
          <w:sz w:val="21"/>
          <w:szCs w:val="21"/>
        </w:rPr>
      </w:pPr>
      <w:r>
        <w:rPr>
          <w:rFonts w:hint="eastAsia"/>
          <w:b/>
          <w:bCs/>
          <w:sz w:val="21"/>
          <w:szCs w:val="21"/>
        </w:rPr>
        <w:t>（</w:t>
      </w:r>
      <w:r>
        <w:rPr>
          <w:b/>
          <w:bCs/>
          <w:sz w:val="21"/>
          <w:szCs w:val="21"/>
        </w:rPr>
        <w:t>3</w:t>
      </w:r>
      <w:r>
        <w:rPr>
          <w:rFonts w:hint="eastAsia"/>
          <w:b/>
          <w:bCs/>
          <w:sz w:val="21"/>
          <w:szCs w:val="21"/>
        </w:rPr>
        <w:t>）供应商同类合同一览表</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1268"/>
        <w:gridCol w:w="1282"/>
        <w:gridCol w:w="1432"/>
        <w:gridCol w:w="1256"/>
        <w:gridCol w:w="899"/>
        <w:gridCol w:w="995"/>
        <w:gridCol w:w="1718"/>
      </w:tblGrid>
      <w:tr w14:paraId="6B888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0B136D7A">
            <w:pPr>
              <w:adjustRightInd w:val="0"/>
              <w:snapToGrid w:val="0"/>
              <w:spacing w:line="288" w:lineRule="auto"/>
              <w:jc w:val="center"/>
              <w:rPr>
                <w:b/>
                <w:bCs/>
                <w:kern w:val="0"/>
                <w:sz w:val="21"/>
                <w:szCs w:val="21"/>
              </w:rPr>
            </w:pPr>
            <w:r>
              <w:rPr>
                <w:rFonts w:hint="eastAsia"/>
                <w:b/>
                <w:bCs/>
                <w:kern w:val="0"/>
                <w:sz w:val="21"/>
                <w:szCs w:val="21"/>
              </w:rPr>
              <w:t>序号</w:t>
            </w:r>
          </w:p>
        </w:tc>
        <w:tc>
          <w:tcPr>
            <w:tcW w:w="1268" w:type="dxa"/>
            <w:vAlign w:val="center"/>
          </w:tcPr>
          <w:p w14:paraId="3BB20084">
            <w:pPr>
              <w:adjustRightInd w:val="0"/>
              <w:snapToGrid w:val="0"/>
              <w:spacing w:line="288" w:lineRule="auto"/>
              <w:jc w:val="center"/>
              <w:rPr>
                <w:b/>
                <w:bCs/>
                <w:kern w:val="0"/>
                <w:sz w:val="21"/>
                <w:szCs w:val="21"/>
              </w:rPr>
            </w:pPr>
            <w:r>
              <w:rPr>
                <w:rFonts w:hint="eastAsia"/>
                <w:b/>
                <w:bCs/>
                <w:kern w:val="0"/>
                <w:sz w:val="21"/>
                <w:szCs w:val="21"/>
              </w:rPr>
              <w:t>采购人</w:t>
            </w:r>
          </w:p>
        </w:tc>
        <w:tc>
          <w:tcPr>
            <w:tcW w:w="1282" w:type="dxa"/>
            <w:vAlign w:val="center"/>
          </w:tcPr>
          <w:p w14:paraId="3EEEA952">
            <w:pPr>
              <w:adjustRightInd w:val="0"/>
              <w:snapToGrid w:val="0"/>
              <w:spacing w:line="288" w:lineRule="auto"/>
              <w:jc w:val="center"/>
              <w:rPr>
                <w:b/>
                <w:bCs/>
                <w:kern w:val="0"/>
                <w:sz w:val="21"/>
                <w:szCs w:val="21"/>
              </w:rPr>
            </w:pPr>
            <w:r>
              <w:rPr>
                <w:rFonts w:hint="eastAsia"/>
                <w:b/>
                <w:bCs/>
                <w:kern w:val="0"/>
                <w:sz w:val="21"/>
                <w:szCs w:val="21"/>
              </w:rPr>
              <w:t>项目名称</w:t>
            </w:r>
          </w:p>
        </w:tc>
        <w:tc>
          <w:tcPr>
            <w:tcW w:w="1432" w:type="dxa"/>
            <w:vAlign w:val="center"/>
          </w:tcPr>
          <w:p w14:paraId="054DF84E">
            <w:pPr>
              <w:adjustRightInd w:val="0"/>
              <w:snapToGrid w:val="0"/>
              <w:spacing w:line="288" w:lineRule="auto"/>
              <w:jc w:val="center"/>
              <w:rPr>
                <w:b/>
                <w:bCs/>
                <w:kern w:val="0"/>
                <w:sz w:val="21"/>
                <w:szCs w:val="21"/>
              </w:rPr>
            </w:pPr>
            <w:r>
              <w:rPr>
                <w:rFonts w:hint="eastAsia"/>
                <w:b/>
                <w:bCs/>
                <w:kern w:val="0"/>
                <w:sz w:val="21"/>
                <w:szCs w:val="21"/>
              </w:rPr>
              <w:t>数量</w:t>
            </w:r>
          </w:p>
        </w:tc>
        <w:tc>
          <w:tcPr>
            <w:tcW w:w="1256" w:type="dxa"/>
            <w:vAlign w:val="center"/>
          </w:tcPr>
          <w:p w14:paraId="63DAC5D8">
            <w:pPr>
              <w:adjustRightInd w:val="0"/>
              <w:snapToGrid w:val="0"/>
              <w:spacing w:line="288" w:lineRule="auto"/>
              <w:jc w:val="center"/>
              <w:rPr>
                <w:b/>
                <w:bCs/>
                <w:kern w:val="0"/>
                <w:sz w:val="21"/>
                <w:szCs w:val="21"/>
              </w:rPr>
            </w:pPr>
            <w:r>
              <w:rPr>
                <w:rFonts w:hint="eastAsia"/>
                <w:b/>
                <w:bCs/>
                <w:kern w:val="0"/>
                <w:sz w:val="21"/>
                <w:szCs w:val="21"/>
              </w:rPr>
              <w:t>合同金额</w:t>
            </w:r>
          </w:p>
          <w:p w14:paraId="0DDE61F3">
            <w:pPr>
              <w:adjustRightInd w:val="0"/>
              <w:snapToGrid w:val="0"/>
              <w:spacing w:line="288" w:lineRule="auto"/>
              <w:jc w:val="center"/>
              <w:rPr>
                <w:b/>
                <w:bCs/>
                <w:kern w:val="0"/>
                <w:sz w:val="21"/>
                <w:szCs w:val="21"/>
              </w:rPr>
            </w:pPr>
            <w:r>
              <w:rPr>
                <w:rFonts w:hint="eastAsia"/>
                <w:b/>
                <w:bCs/>
                <w:kern w:val="0"/>
                <w:sz w:val="21"/>
                <w:szCs w:val="21"/>
              </w:rPr>
              <w:t>（万元）</w:t>
            </w:r>
          </w:p>
        </w:tc>
        <w:tc>
          <w:tcPr>
            <w:tcW w:w="899" w:type="dxa"/>
            <w:vAlign w:val="center"/>
          </w:tcPr>
          <w:p w14:paraId="50D0172F">
            <w:pPr>
              <w:adjustRightInd w:val="0"/>
              <w:snapToGrid w:val="0"/>
              <w:spacing w:line="288" w:lineRule="auto"/>
              <w:jc w:val="center"/>
              <w:rPr>
                <w:b/>
                <w:bCs/>
                <w:kern w:val="0"/>
                <w:sz w:val="21"/>
                <w:szCs w:val="21"/>
              </w:rPr>
            </w:pPr>
            <w:r>
              <w:rPr>
                <w:rFonts w:hint="eastAsia"/>
                <w:b/>
                <w:bCs/>
                <w:kern w:val="0"/>
                <w:sz w:val="21"/>
                <w:szCs w:val="21"/>
              </w:rPr>
              <w:t>附件页码</w:t>
            </w:r>
          </w:p>
        </w:tc>
        <w:tc>
          <w:tcPr>
            <w:tcW w:w="995" w:type="dxa"/>
            <w:vAlign w:val="center"/>
          </w:tcPr>
          <w:p w14:paraId="5997BA63">
            <w:pPr>
              <w:adjustRightInd w:val="0"/>
              <w:snapToGrid w:val="0"/>
              <w:spacing w:line="288" w:lineRule="auto"/>
              <w:jc w:val="center"/>
              <w:rPr>
                <w:b/>
                <w:bCs/>
                <w:kern w:val="0"/>
                <w:sz w:val="21"/>
                <w:szCs w:val="21"/>
              </w:rPr>
            </w:pPr>
            <w:r>
              <w:rPr>
                <w:rFonts w:hint="eastAsia"/>
                <w:b/>
                <w:bCs/>
                <w:kern w:val="0"/>
                <w:sz w:val="21"/>
                <w:szCs w:val="21"/>
              </w:rPr>
              <w:t>合同签订时间</w:t>
            </w:r>
          </w:p>
        </w:tc>
        <w:tc>
          <w:tcPr>
            <w:tcW w:w="1718" w:type="dxa"/>
            <w:vAlign w:val="center"/>
          </w:tcPr>
          <w:p w14:paraId="232F284A">
            <w:pPr>
              <w:adjustRightInd w:val="0"/>
              <w:snapToGrid w:val="0"/>
              <w:spacing w:line="288" w:lineRule="auto"/>
              <w:jc w:val="center"/>
              <w:rPr>
                <w:b/>
                <w:bCs/>
                <w:kern w:val="0"/>
                <w:sz w:val="21"/>
                <w:szCs w:val="21"/>
              </w:rPr>
            </w:pPr>
            <w:r>
              <w:rPr>
                <w:rFonts w:hint="eastAsia"/>
                <w:b/>
                <w:bCs/>
                <w:kern w:val="0"/>
                <w:sz w:val="21"/>
                <w:szCs w:val="21"/>
              </w:rPr>
              <w:t>采购人联系人</w:t>
            </w:r>
          </w:p>
          <w:p w14:paraId="5B03E122">
            <w:pPr>
              <w:adjustRightInd w:val="0"/>
              <w:snapToGrid w:val="0"/>
              <w:spacing w:line="288" w:lineRule="auto"/>
              <w:jc w:val="center"/>
              <w:rPr>
                <w:b/>
                <w:bCs/>
                <w:kern w:val="0"/>
                <w:sz w:val="21"/>
                <w:szCs w:val="21"/>
              </w:rPr>
            </w:pPr>
            <w:r>
              <w:rPr>
                <w:rFonts w:hint="eastAsia"/>
                <w:b/>
                <w:bCs/>
                <w:kern w:val="0"/>
                <w:sz w:val="21"/>
                <w:szCs w:val="21"/>
              </w:rPr>
              <w:t>联系方式</w:t>
            </w:r>
          </w:p>
        </w:tc>
      </w:tr>
      <w:tr w14:paraId="35E4D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39669575">
            <w:pPr>
              <w:adjustRightInd w:val="0"/>
              <w:snapToGrid w:val="0"/>
              <w:spacing w:line="288" w:lineRule="auto"/>
              <w:jc w:val="center"/>
              <w:rPr>
                <w:kern w:val="0"/>
                <w:sz w:val="21"/>
                <w:szCs w:val="21"/>
              </w:rPr>
            </w:pPr>
          </w:p>
        </w:tc>
        <w:tc>
          <w:tcPr>
            <w:tcW w:w="1268" w:type="dxa"/>
            <w:vAlign w:val="center"/>
          </w:tcPr>
          <w:p w14:paraId="4EAEC6FD">
            <w:pPr>
              <w:adjustRightInd w:val="0"/>
              <w:snapToGrid w:val="0"/>
              <w:spacing w:line="288" w:lineRule="auto"/>
              <w:jc w:val="center"/>
              <w:rPr>
                <w:kern w:val="0"/>
                <w:sz w:val="21"/>
                <w:szCs w:val="21"/>
              </w:rPr>
            </w:pPr>
          </w:p>
        </w:tc>
        <w:tc>
          <w:tcPr>
            <w:tcW w:w="1282" w:type="dxa"/>
            <w:vAlign w:val="center"/>
          </w:tcPr>
          <w:p w14:paraId="189630DE">
            <w:pPr>
              <w:adjustRightInd w:val="0"/>
              <w:snapToGrid w:val="0"/>
              <w:spacing w:line="288" w:lineRule="auto"/>
              <w:jc w:val="center"/>
              <w:rPr>
                <w:kern w:val="0"/>
                <w:sz w:val="21"/>
                <w:szCs w:val="21"/>
              </w:rPr>
            </w:pPr>
          </w:p>
        </w:tc>
        <w:tc>
          <w:tcPr>
            <w:tcW w:w="1432" w:type="dxa"/>
            <w:vAlign w:val="center"/>
          </w:tcPr>
          <w:p w14:paraId="6257C1A1">
            <w:pPr>
              <w:adjustRightInd w:val="0"/>
              <w:snapToGrid w:val="0"/>
              <w:spacing w:line="288" w:lineRule="auto"/>
              <w:jc w:val="center"/>
              <w:rPr>
                <w:kern w:val="0"/>
                <w:sz w:val="21"/>
                <w:szCs w:val="21"/>
              </w:rPr>
            </w:pPr>
          </w:p>
        </w:tc>
        <w:tc>
          <w:tcPr>
            <w:tcW w:w="1256" w:type="dxa"/>
            <w:vAlign w:val="center"/>
          </w:tcPr>
          <w:p w14:paraId="4974486D">
            <w:pPr>
              <w:adjustRightInd w:val="0"/>
              <w:snapToGrid w:val="0"/>
              <w:spacing w:line="288" w:lineRule="auto"/>
              <w:jc w:val="center"/>
              <w:rPr>
                <w:kern w:val="0"/>
                <w:sz w:val="21"/>
                <w:szCs w:val="21"/>
              </w:rPr>
            </w:pPr>
          </w:p>
        </w:tc>
        <w:tc>
          <w:tcPr>
            <w:tcW w:w="899" w:type="dxa"/>
            <w:vAlign w:val="center"/>
          </w:tcPr>
          <w:p w14:paraId="3E4980A2">
            <w:pPr>
              <w:adjustRightInd w:val="0"/>
              <w:snapToGrid w:val="0"/>
              <w:spacing w:line="288" w:lineRule="auto"/>
              <w:jc w:val="center"/>
              <w:rPr>
                <w:kern w:val="0"/>
                <w:sz w:val="21"/>
                <w:szCs w:val="21"/>
              </w:rPr>
            </w:pPr>
          </w:p>
        </w:tc>
        <w:tc>
          <w:tcPr>
            <w:tcW w:w="995" w:type="dxa"/>
            <w:vAlign w:val="center"/>
          </w:tcPr>
          <w:p w14:paraId="1B35052E">
            <w:pPr>
              <w:adjustRightInd w:val="0"/>
              <w:snapToGrid w:val="0"/>
              <w:spacing w:line="288" w:lineRule="auto"/>
              <w:jc w:val="center"/>
              <w:rPr>
                <w:kern w:val="0"/>
                <w:sz w:val="21"/>
                <w:szCs w:val="21"/>
              </w:rPr>
            </w:pPr>
          </w:p>
        </w:tc>
        <w:tc>
          <w:tcPr>
            <w:tcW w:w="1718" w:type="dxa"/>
            <w:vAlign w:val="center"/>
          </w:tcPr>
          <w:p w14:paraId="1DFE0221">
            <w:pPr>
              <w:adjustRightInd w:val="0"/>
              <w:snapToGrid w:val="0"/>
              <w:spacing w:line="288" w:lineRule="auto"/>
              <w:jc w:val="center"/>
              <w:rPr>
                <w:kern w:val="0"/>
                <w:sz w:val="21"/>
                <w:szCs w:val="21"/>
              </w:rPr>
            </w:pPr>
          </w:p>
        </w:tc>
      </w:tr>
      <w:tr w14:paraId="09729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00E47549">
            <w:pPr>
              <w:adjustRightInd w:val="0"/>
              <w:snapToGrid w:val="0"/>
              <w:spacing w:line="288" w:lineRule="auto"/>
              <w:jc w:val="center"/>
              <w:rPr>
                <w:kern w:val="0"/>
                <w:sz w:val="21"/>
                <w:szCs w:val="21"/>
              </w:rPr>
            </w:pPr>
          </w:p>
        </w:tc>
        <w:tc>
          <w:tcPr>
            <w:tcW w:w="1268" w:type="dxa"/>
            <w:vAlign w:val="center"/>
          </w:tcPr>
          <w:p w14:paraId="423378C9">
            <w:pPr>
              <w:adjustRightInd w:val="0"/>
              <w:snapToGrid w:val="0"/>
              <w:spacing w:line="288" w:lineRule="auto"/>
              <w:jc w:val="center"/>
              <w:rPr>
                <w:kern w:val="0"/>
                <w:sz w:val="21"/>
                <w:szCs w:val="21"/>
              </w:rPr>
            </w:pPr>
          </w:p>
        </w:tc>
        <w:tc>
          <w:tcPr>
            <w:tcW w:w="1282" w:type="dxa"/>
            <w:vAlign w:val="center"/>
          </w:tcPr>
          <w:p w14:paraId="147FDEB7">
            <w:pPr>
              <w:adjustRightInd w:val="0"/>
              <w:snapToGrid w:val="0"/>
              <w:spacing w:line="288" w:lineRule="auto"/>
              <w:jc w:val="center"/>
              <w:rPr>
                <w:kern w:val="0"/>
                <w:sz w:val="21"/>
                <w:szCs w:val="21"/>
              </w:rPr>
            </w:pPr>
          </w:p>
        </w:tc>
        <w:tc>
          <w:tcPr>
            <w:tcW w:w="1432" w:type="dxa"/>
            <w:vAlign w:val="center"/>
          </w:tcPr>
          <w:p w14:paraId="5F76B399">
            <w:pPr>
              <w:adjustRightInd w:val="0"/>
              <w:snapToGrid w:val="0"/>
              <w:spacing w:line="288" w:lineRule="auto"/>
              <w:jc w:val="center"/>
              <w:rPr>
                <w:kern w:val="0"/>
                <w:sz w:val="21"/>
                <w:szCs w:val="21"/>
              </w:rPr>
            </w:pPr>
          </w:p>
        </w:tc>
        <w:tc>
          <w:tcPr>
            <w:tcW w:w="1256" w:type="dxa"/>
            <w:vAlign w:val="center"/>
          </w:tcPr>
          <w:p w14:paraId="442F3D19">
            <w:pPr>
              <w:adjustRightInd w:val="0"/>
              <w:snapToGrid w:val="0"/>
              <w:spacing w:line="288" w:lineRule="auto"/>
              <w:jc w:val="center"/>
              <w:rPr>
                <w:kern w:val="0"/>
                <w:sz w:val="21"/>
                <w:szCs w:val="21"/>
              </w:rPr>
            </w:pPr>
          </w:p>
        </w:tc>
        <w:tc>
          <w:tcPr>
            <w:tcW w:w="899" w:type="dxa"/>
            <w:vAlign w:val="center"/>
          </w:tcPr>
          <w:p w14:paraId="3602EBE7">
            <w:pPr>
              <w:adjustRightInd w:val="0"/>
              <w:snapToGrid w:val="0"/>
              <w:spacing w:line="288" w:lineRule="auto"/>
              <w:jc w:val="center"/>
              <w:rPr>
                <w:kern w:val="0"/>
                <w:sz w:val="21"/>
                <w:szCs w:val="21"/>
              </w:rPr>
            </w:pPr>
          </w:p>
        </w:tc>
        <w:tc>
          <w:tcPr>
            <w:tcW w:w="995" w:type="dxa"/>
            <w:vAlign w:val="center"/>
          </w:tcPr>
          <w:p w14:paraId="42162A9B">
            <w:pPr>
              <w:adjustRightInd w:val="0"/>
              <w:snapToGrid w:val="0"/>
              <w:spacing w:line="288" w:lineRule="auto"/>
              <w:jc w:val="center"/>
              <w:rPr>
                <w:kern w:val="0"/>
                <w:sz w:val="21"/>
                <w:szCs w:val="21"/>
              </w:rPr>
            </w:pPr>
          </w:p>
        </w:tc>
        <w:tc>
          <w:tcPr>
            <w:tcW w:w="1718" w:type="dxa"/>
            <w:vAlign w:val="center"/>
          </w:tcPr>
          <w:p w14:paraId="27E672D4">
            <w:pPr>
              <w:adjustRightInd w:val="0"/>
              <w:snapToGrid w:val="0"/>
              <w:spacing w:line="288" w:lineRule="auto"/>
              <w:jc w:val="center"/>
              <w:rPr>
                <w:kern w:val="0"/>
                <w:sz w:val="21"/>
                <w:szCs w:val="21"/>
              </w:rPr>
            </w:pPr>
          </w:p>
        </w:tc>
      </w:tr>
      <w:tr w14:paraId="4BA04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28A0D2A3">
            <w:pPr>
              <w:adjustRightInd w:val="0"/>
              <w:snapToGrid w:val="0"/>
              <w:spacing w:line="288" w:lineRule="auto"/>
              <w:jc w:val="center"/>
              <w:rPr>
                <w:kern w:val="0"/>
                <w:sz w:val="21"/>
                <w:szCs w:val="21"/>
              </w:rPr>
            </w:pPr>
          </w:p>
        </w:tc>
        <w:tc>
          <w:tcPr>
            <w:tcW w:w="1268" w:type="dxa"/>
            <w:vAlign w:val="center"/>
          </w:tcPr>
          <w:p w14:paraId="3301E582">
            <w:pPr>
              <w:adjustRightInd w:val="0"/>
              <w:snapToGrid w:val="0"/>
              <w:spacing w:line="288" w:lineRule="auto"/>
              <w:jc w:val="center"/>
              <w:rPr>
                <w:kern w:val="0"/>
                <w:sz w:val="21"/>
                <w:szCs w:val="21"/>
              </w:rPr>
            </w:pPr>
          </w:p>
        </w:tc>
        <w:tc>
          <w:tcPr>
            <w:tcW w:w="1282" w:type="dxa"/>
            <w:vAlign w:val="center"/>
          </w:tcPr>
          <w:p w14:paraId="288FFA68">
            <w:pPr>
              <w:adjustRightInd w:val="0"/>
              <w:snapToGrid w:val="0"/>
              <w:spacing w:line="288" w:lineRule="auto"/>
              <w:jc w:val="center"/>
              <w:rPr>
                <w:kern w:val="0"/>
                <w:sz w:val="21"/>
                <w:szCs w:val="21"/>
              </w:rPr>
            </w:pPr>
          </w:p>
        </w:tc>
        <w:tc>
          <w:tcPr>
            <w:tcW w:w="1432" w:type="dxa"/>
            <w:vAlign w:val="center"/>
          </w:tcPr>
          <w:p w14:paraId="72B40043">
            <w:pPr>
              <w:adjustRightInd w:val="0"/>
              <w:snapToGrid w:val="0"/>
              <w:spacing w:line="288" w:lineRule="auto"/>
              <w:jc w:val="center"/>
              <w:rPr>
                <w:kern w:val="0"/>
                <w:sz w:val="21"/>
                <w:szCs w:val="21"/>
              </w:rPr>
            </w:pPr>
          </w:p>
        </w:tc>
        <w:tc>
          <w:tcPr>
            <w:tcW w:w="1256" w:type="dxa"/>
            <w:vAlign w:val="center"/>
          </w:tcPr>
          <w:p w14:paraId="57221D29">
            <w:pPr>
              <w:adjustRightInd w:val="0"/>
              <w:snapToGrid w:val="0"/>
              <w:spacing w:line="288" w:lineRule="auto"/>
              <w:jc w:val="center"/>
              <w:rPr>
                <w:kern w:val="0"/>
                <w:sz w:val="21"/>
                <w:szCs w:val="21"/>
              </w:rPr>
            </w:pPr>
          </w:p>
        </w:tc>
        <w:tc>
          <w:tcPr>
            <w:tcW w:w="899" w:type="dxa"/>
            <w:vAlign w:val="center"/>
          </w:tcPr>
          <w:p w14:paraId="775EC2D2">
            <w:pPr>
              <w:adjustRightInd w:val="0"/>
              <w:snapToGrid w:val="0"/>
              <w:spacing w:line="288" w:lineRule="auto"/>
              <w:jc w:val="center"/>
              <w:rPr>
                <w:kern w:val="0"/>
                <w:sz w:val="21"/>
                <w:szCs w:val="21"/>
              </w:rPr>
            </w:pPr>
          </w:p>
        </w:tc>
        <w:tc>
          <w:tcPr>
            <w:tcW w:w="995" w:type="dxa"/>
            <w:vAlign w:val="center"/>
          </w:tcPr>
          <w:p w14:paraId="5F1526E4">
            <w:pPr>
              <w:adjustRightInd w:val="0"/>
              <w:snapToGrid w:val="0"/>
              <w:spacing w:line="288" w:lineRule="auto"/>
              <w:jc w:val="center"/>
              <w:rPr>
                <w:kern w:val="0"/>
                <w:sz w:val="21"/>
                <w:szCs w:val="21"/>
              </w:rPr>
            </w:pPr>
          </w:p>
        </w:tc>
        <w:tc>
          <w:tcPr>
            <w:tcW w:w="1718" w:type="dxa"/>
            <w:vAlign w:val="center"/>
          </w:tcPr>
          <w:p w14:paraId="21840474">
            <w:pPr>
              <w:adjustRightInd w:val="0"/>
              <w:snapToGrid w:val="0"/>
              <w:spacing w:line="288" w:lineRule="auto"/>
              <w:jc w:val="center"/>
              <w:rPr>
                <w:kern w:val="0"/>
                <w:sz w:val="21"/>
                <w:szCs w:val="21"/>
              </w:rPr>
            </w:pPr>
          </w:p>
        </w:tc>
      </w:tr>
      <w:tr w14:paraId="5D52F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8" w:type="dxa"/>
            <w:vAlign w:val="center"/>
          </w:tcPr>
          <w:p w14:paraId="17DE8E65">
            <w:pPr>
              <w:adjustRightInd w:val="0"/>
              <w:snapToGrid w:val="0"/>
              <w:spacing w:line="288" w:lineRule="auto"/>
              <w:jc w:val="center"/>
              <w:rPr>
                <w:kern w:val="0"/>
                <w:sz w:val="21"/>
                <w:szCs w:val="21"/>
              </w:rPr>
            </w:pPr>
          </w:p>
        </w:tc>
        <w:tc>
          <w:tcPr>
            <w:tcW w:w="1268" w:type="dxa"/>
            <w:vAlign w:val="center"/>
          </w:tcPr>
          <w:p w14:paraId="1A7D39DF">
            <w:pPr>
              <w:adjustRightInd w:val="0"/>
              <w:snapToGrid w:val="0"/>
              <w:spacing w:line="288" w:lineRule="auto"/>
              <w:jc w:val="center"/>
              <w:rPr>
                <w:kern w:val="0"/>
                <w:sz w:val="21"/>
                <w:szCs w:val="21"/>
              </w:rPr>
            </w:pPr>
          </w:p>
        </w:tc>
        <w:tc>
          <w:tcPr>
            <w:tcW w:w="1282" w:type="dxa"/>
            <w:vAlign w:val="center"/>
          </w:tcPr>
          <w:p w14:paraId="4B3CF8B0">
            <w:pPr>
              <w:adjustRightInd w:val="0"/>
              <w:snapToGrid w:val="0"/>
              <w:spacing w:line="288" w:lineRule="auto"/>
              <w:jc w:val="center"/>
              <w:rPr>
                <w:kern w:val="0"/>
                <w:sz w:val="21"/>
                <w:szCs w:val="21"/>
              </w:rPr>
            </w:pPr>
          </w:p>
        </w:tc>
        <w:tc>
          <w:tcPr>
            <w:tcW w:w="1432" w:type="dxa"/>
            <w:vAlign w:val="center"/>
          </w:tcPr>
          <w:p w14:paraId="35A1659A">
            <w:pPr>
              <w:adjustRightInd w:val="0"/>
              <w:snapToGrid w:val="0"/>
              <w:spacing w:line="288" w:lineRule="auto"/>
              <w:jc w:val="center"/>
              <w:rPr>
                <w:kern w:val="0"/>
                <w:sz w:val="21"/>
                <w:szCs w:val="21"/>
              </w:rPr>
            </w:pPr>
          </w:p>
        </w:tc>
        <w:tc>
          <w:tcPr>
            <w:tcW w:w="1256" w:type="dxa"/>
            <w:vAlign w:val="center"/>
          </w:tcPr>
          <w:p w14:paraId="10BD2C77">
            <w:pPr>
              <w:adjustRightInd w:val="0"/>
              <w:snapToGrid w:val="0"/>
              <w:spacing w:line="288" w:lineRule="auto"/>
              <w:jc w:val="center"/>
              <w:rPr>
                <w:kern w:val="0"/>
                <w:sz w:val="21"/>
                <w:szCs w:val="21"/>
              </w:rPr>
            </w:pPr>
          </w:p>
        </w:tc>
        <w:tc>
          <w:tcPr>
            <w:tcW w:w="899" w:type="dxa"/>
            <w:vAlign w:val="center"/>
          </w:tcPr>
          <w:p w14:paraId="7F4E671F">
            <w:pPr>
              <w:adjustRightInd w:val="0"/>
              <w:snapToGrid w:val="0"/>
              <w:spacing w:line="288" w:lineRule="auto"/>
              <w:jc w:val="center"/>
              <w:rPr>
                <w:kern w:val="0"/>
                <w:sz w:val="21"/>
                <w:szCs w:val="21"/>
              </w:rPr>
            </w:pPr>
          </w:p>
        </w:tc>
        <w:tc>
          <w:tcPr>
            <w:tcW w:w="995" w:type="dxa"/>
            <w:vAlign w:val="center"/>
          </w:tcPr>
          <w:p w14:paraId="4B5E4233">
            <w:pPr>
              <w:adjustRightInd w:val="0"/>
              <w:snapToGrid w:val="0"/>
              <w:spacing w:line="288" w:lineRule="auto"/>
              <w:jc w:val="center"/>
              <w:rPr>
                <w:kern w:val="0"/>
                <w:sz w:val="21"/>
                <w:szCs w:val="21"/>
              </w:rPr>
            </w:pPr>
          </w:p>
        </w:tc>
        <w:tc>
          <w:tcPr>
            <w:tcW w:w="1718" w:type="dxa"/>
            <w:vAlign w:val="center"/>
          </w:tcPr>
          <w:p w14:paraId="5064B69F">
            <w:pPr>
              <w:adjustRightInd w:val="0"/>
              <w:snapToGrid w:val="0"/>
              <w:spacing w:line="288" w:lineRule="auto"/>
              <w:jc w:val="center"/>
              <w:rPr>
                <w:kern w:val="0"/>
                <w:sz w:val="21"/>
                <w:szCs w:val="21"/>
              </w:rPr>
            </w:pPr>
          </w:p>
        </w:tc>
      </w:tr>
    </w:tbl>
    <w:p w14:paraId="40FE4C06">
      <w:pPr>
        <w:adjustRightInd w:val="0"/>
        <w:snapToGrid w:val="0"/>
        <w:spacing w:line="288" w:lineRule="auto"/>
        <w:rPr>
          <w:sz w:val="21"/>
          <w:szCs w:val="21"/>
        </w:rPr>
      </w:pPr>
    </w:p>
    <w:p w14:paraId="67194B02">
      <w:pPr>
        <w:adjustRightInd w:val="0"/>
        <w:snapToGrid w:val="0"/>
        <w:spacing w:line="288" w:lineRule="auto"/>
        <w:rPr>
          <w:b/>
          <w:bCs/>
          <w:sz w:val="21"/>
          <w:szCs w:val="21"/>
        </w:rPr>
      </w:pPr>
      <w:r>
        <w:rPr>
          <w:rFonts w:hint="eastAsia"/>
          <w:b/>
          <w:bCs/>
          <w:sz w:val="21"/>
          <w:szCs w:val="21"/>
        </w:rPr>
        <w:t>说明：</w:t>
      </w:r>
    </w:p>
    <w:p w14:paraId="238C008F">
      <w:pPr>
        <w:adjustRightInd w:val="0"/>
        <w:snapToGrid w:val="0"/>
        <w:spacing w:line="288" w:lineRule="auto"/>
        <w:rPr>
          <w:b/>
          <w:bCs/>
          <w:sz w:val="21"/>
          <w:szCs w:val="21"/>
        </w:rPr>
      </w:pPr>
      <w:r>
        <w:rPr>
          <w:rFonts w:hint="eastAsia"/>
          <w:b/>
          <w:bCs/>
          <w:sz w:val="21"/>
          <w:szCs w:val="21"/>
        </w:rPr>
        <w:t>1.供应商须提供上述业绩合同扫描件；</w:t>
      </w:r>
    </w:p>
    <w:p w14:paraId="59CDA0E5">
      <w:pPr>
        <w:adjustRightInd w:val="0"/>
        <w:snapToGrid w:val="0"/>
        <w:spacing w:line="288" w:lineRule="auto"/>
        <w:rPr>
          <w:b/>
          <w:bCs/>
          <w:sz w:val="21"/>
          <w:szCs w:val="21"/>
        </w:rPr>
      </w:pPr>
      <w:r>
        <w:rPr>
          <w:rFonts w:hint="eastAsia"/>
          <w:b/>
          <w:bCs/>
          <w:sz w:val="21"/>
          <w:szCs w:val="21"/>
        </w:rPr>
        <w:t>2.所有合同扫描件应清晰，应能体现合同签订时间、双方签名盖章等内容；</w:t>
      </w:r>
    </w:p>
    <w:p w14:paraId="46480192">
      <w:pPr>
        <w:adjustRightInd w:val="0"/>
        <w:snapToGrid w:val="0"/>
        <w:spacing w:line="288" w:lineRule="auto"/>
        <w:rPr>
          <w:b/>
          <w:bCs/>
          <w:sz w:val="21"/>
          <w:szCs w:val="21"/>
        </w:rPr>
      </w:pPr>
      <w:r>
        <w:rPr>
          <w:rFonts w:hint="eastAsia"/>
          <w:b/>
          <w:bCs/>
          <w:sz w:val="21"/>
          <w:szCs w:val="21"/>
        </w:rPr>
        <w:t>3.供应商应在不涉及商业秘密的前提下尽可能提供详细的合同扫描件内容。</w:t>
      </w:r>
    </w:p>
    <w:p w14:paraId="6D6E8D89">
      <w:pPr>
        <w:adjustRightInd w:val="0"/>
        <w:snapToGrid w:val="0"/>
        <w:spacing w:line="288" w:lineRule="auto"/>
        <w:rPr>
          <w:sz w:val="21"/>
          <w:szCs w:val="21"/>
        </w:rPr>
      </w:pPr>
    </w:p>
    <w:p w14:paraId="422DB361">
      <w:pPr>
        <w:adjustRightInd w:val="0"/>
        <w:snapToGrid w:val="0"/>
        <w:spacing w:line="288" w:lineRule="auto"/>
        <w:rPr>
          <w:sz w:val="21"/>
          <w:szCs w:val="21"/>
        </w:rPr>
      </w:pPr>
    </w:p>
    <w:p w14:paraId="0084B065">
      <w:pPr>
        <w:adjustRightInd w:val="0"/>
        <w:snapToGrid w:val="0"/>
        <w:spacing w:line="288" w:lineRule="auto"/>
        <w:rPr>
          <w:sz w:val="21"/>
          <w:szCs w:val="21"/>
        </w:rPr>
      </w:pPr>
    </w:p>
    <w:p w14:paraId="20CC609B">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1CEB6789">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p w14:paraId="4EED832B">
      <w:pPr>
        <w:adjustRightInd w:val="0"/>
        <w:snapToGrid w:val="0"/>
        <w:spacing w:line="288" w:lineRule="auto"/>
        <w:rPr>
          <w:sz w:val="21"/>
          <w:szCs w:val="21"/>
        </w:rPr>
      </w:pPr>
      <w:r>
        <w:rPr>
          <w:rFonts w:hint="eastAsia"/>
          <w:sz w:val="21"/>
          <w:szCs w:val="21"/>
        </w:rPr>
        <w:br w:type="page"/>
      </w:r>
    </w:p>
    <w:p w14:paraId="18F1ABFB">
      <w:pPr>
        <w:adjustRightInd w:val="0"/>
        <w:snapToGrid w:val="0"/>
        <w:spacing w:line="288" w:lineRule="auto"/>
        <w:jc w:val="center"/>
        <w:outlineLvl w:val="2"/>
        <w:rPr>
          <w:b/>
          <w:bCs/>
          <w:sz w:val="21"/>
          <w:szCs w:val="21"/>
        </w:rPr>
      </w:pPr>
      <w:r>
        <w:rPr>
          <w:rFonts w:hint="eastAsia"/>
          <w:b/>
          <w:bCs/>
          <w:sz w:val="21"/>
          <w:szCs w:val="21"/>
        </w:rPr>
        <w:t>（</w:t>
      </w:r>
      <w:r>
        <w:rPr>
          <w:b/>
          <w:bCs/>
          <w:sz w:val="21"/>
          <w:szCs w:val="21"/>
        </w:rPr>
        <w:t>4</w:t>
      </w:r>
      <w:r>
        <w:rPr>
          <w:rFonts w:hint="eastAsia"/>
          <w:b/>
          <w:bCs/>
          <w:sz w:val="21"/>
          <w:szCs w:val="21"/>
        </w:rPr>
        <w:t>）采购需求偏离表</w:t>
      </w:r>
    </w:p>
    <w:p w14:paraId="26E4227D">
      <w:pPr>
        <w:adjustRightInd w:val="0"/>
        <w:snapToGrid w:val="0"/>
        <w:spacing w:line="288" w:lineRule="auto"/>
        <w:rPr>
          <w:rFonts w:hint="eastAsia" w:eastAsia="宋体"/>
          <w:sz w:val="21"/>
          <w:szCs w:val="21"/>
          <w:lang w:eastAsia="zh-CN"/>
        </w:rPr>
      </w:pPr>
      <w:r>
        <w:rPr>
          <w:rFonts w:hint="eastAsia"/>
          <w:sz w:val="21"/>
          <w:szCs w:val="21"/>
        </w:rPr>
        <w:t>采 购 人：</w:t>
      </w:r>
      <w:r>
        <w:rPr>
          <w:rFonts w:hint="eastAsia"/>
          <w:sz w:val="21"/>
          <w:szCs w:val="21"/>
          <w:lang w:eastAsia="zh-CN"/>
        </w:rPr>
        <w:t>浙江经济职业技术学院</w:t>
      </w:r>
    </w:p>
    <w:p w14:paraId="5F3C87C8">
      <w:pPr>
        <w:adjustRightInd w:val="0"/>
        <w:snapToGrid w:val="0"/>
        <w:spacing w:line="288" w:lineRule="auto"/>
        <w:rPr>
          <w:rFonts w:hint="eastAsia" w:eastAsia="宋体"/>
          <w:sz w:val="21"/>
          <w:szCs w:val="21"/>
          <w:lang w:eastAsia="zh-CN"/>
        </w:rPr>
      </w:pPr>
      <w:r>
        <w:rPr>
          <w:rFonts w:hint="eastAsia"/>
          <w:sz w:val="21"/>
          <w:szCs w:val="21"/>
        </w:rPr>
        <w:t>项目名称：</w:t>
      </w:r>
      <w:r>
        <w:rPr>
          <w:rFonts w:hint="eastAsia"/>
          <w:sz w:val="21"/>
          <w:szCs w:val="21"/>
          <w:lang w:eastAsia="zh-CN"/>
        </w:rPr>
        <w:t>高等学历继续教育（2025级）线上教育平台服务</w:t>
      </w:r>
    </w:p>
    <w:p w14:paraId="020F03A7">
      <w:pPr>
        <w:adjustRightInd w:val="0"/>
        <w:snapToGrid w:val="0"/>
        <w:spacing w:line="288" w:lineRule="auto"/>
        <w:rPr>
          <w:rFonts w:hint="eastAsia" w:eastAsia="宋体"/>
          <w:sz w:val="21"/>
          <w:szCs w:val="21"/>
          <w:lang w:eastAsia="zh-CN"/>
        </w:rPr>
      </w:pPr>
      <w:r>
        <w:rPr>
          <w:rFonts w:hint="eastAsia"/>
          <w:sz w:val="21"/>
          <w:szCs w:val="21"/>
        </w:rPr>
        <w:t>项目编号：</w:t>
      </w:r>
      <w:r>
        <w:rPr>
          <w:rFonts w:hint="eastAsia"/>
          <w:sz w:val="21"/>
          <w:szCs w:val="21"/>
          <w:lang w:eastAsia="zh-CN"/>
        </w:rPr>
        <w:t>QSZB-Z(F)-B25064(CS)</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4"/>
        <w:gridCol w:w="3286"/>
        <w:gridCol w:w="2911"/>
        <w:gridCol w:w="2407"/>
      </w:tblGrid>
      <w:tr w14:paraId="41411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4" w:type="dxa"/>
            <w:vAlign w:val="center"/>
          </w:tcPr>
          <w:p w14:paraId="163283DD">
            <w:pPr>
              <w:adjustRightInd w:val="0"/>
              <w:snapToGrid w:val="0"/>
              <w:spacing w:line="288" w:lineRule="auto"/>
              <w:jc w:val="center"/>
              <w:rPr>
                <w:b/>
                <w:bCs/>
                <w:kern w:val="0"/>
                <w:sz w:val="21"/>
                <w:szCs w:val="21"/>
              </w:rPr>
            </w:pPr>
            <w:bookmarkStart w:id="76" w:name="_Hlk97040421"/>
            <w:r>
              <w:rPr>
                <w:rFonts w:hint="eastAsia"/>
                <w:b/>
                <w:bCs/>
                <w:kern w:val="0"/>
                <w:sz w:val="21"/>
                <w:szCs w:val="21"/>
              </w:rPr>
              <w:t>序号</w:t>
            </w:r>
          </w:p>
        </w:tc>
        <w:tc>
          <w:tcPr>
            <w:tcW w:w="3286" w:type="dxa"/>
            <w:vAlign w:val="center"/>
          </w:tcPr>
          <w:p w14:paraId="5277C874">
            <w:pPr>
              <w:adjustRightInd w:val="0"/>
              <w:snapToGrid w:val="0"/>
              <w:spacing w:line="288" w:lineRule="auto"/>
              <w:jc w:val="center"/>
              <w:rPr>
                <w:b/>
                <w:bCs/>
                <w:kern w:val="0"/>
                <w:sz w:val="21"/>
                <w:szCs w:val="21"/>
              </w:rPr>
            </w:pPr>
            <w:r>
              <w:rPr>
                <w:rFonts w:hint="eastAsia"/>
                <w:b/>
                <w:bCs/>
                <w:kern w:val="0"/>
                <w:sz w:val="21"/>
                <w:szCs w:val="21"/>
              </w:rPr>
              <w:t>磋商文件要求</w:t>
            </w:r>
          </w:p>
        </w:tc>
        <w:tc>
          <w:tcPr>
            <w:tcW w:w="2911" w:type="dxa"/>
            <w:vAlign w:val="center"/>
          </w:tcPr>
          <w:p w14:paraId="37E4EA9D">
            <w:pPr>
              <w:adjustRightInd w:val="0"/>
              <w:snapToGrid w:val="0"/>
              <w:spacing w:line="288" w:lineRule="auto"/>
              <w:jc w:val="center"/>
              <w:rPr>
                <w:b/>
                <w:bCs/>
                <w:kern w:val="0"/>
                <w:sz w:val="21"/>
                <w:szCs w:val="21"/>
              </w:rPr>
            </w:pPr>
            <w:r>
              <w:rPr>
                <w:rFonts w:hint="eastAsia"/>
                <w:b/>
                <w:bCs/>
                <w:kern w:val="0"/>
                <w:sz w:val="21"/>
                <w:szCs w:val="21"/>
              </w:rPr>
              <w:t>响应规格</w:t>
            </w:r>
          </w:p>
        </w:tc>
        <w:tc>
          <w:tcPr>
            <w:tcW w:w="2407" w:type="dxa"/>
            <w:vAlign w:val="center"/>
          </w:tcPr>
          <w:p w14:paraId="715A9BAE">
            <w:pPr>
              <w:adjustRightInd w:val="0"/>
              <w:snapToGrid w:val="0"/>
              <w:spacing w:line="288" w:lineRule="auto"/>
              <w:jc w:val="center"/>
              <w:rPr>
                <w:b/>
                <w:bCs/>
                <w:kern w:val="0"/>
                <w:sz w:val="21"/>
                <w:szCs w:val="21"/>
              </w:rPr>
            </w:pPr>
            <w:r>
              <w:rPr>
                <w:rFonts w:hint="eastAsia"/>
                <w:b/>
                <w:bCs/>
                <w:kern w:val="0"/>
                <w:sz w:val="21"/>
                <w:szCs w:val="21"/>
              </w:rPr>
              <w:t>是否偏离（提供说明）</w:t>
            </w:r>
          </w:p>
        </w:tc>
      </w:tr>
      <w:tr w14:paraId="1B425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9628" w:type="dxa"/>
            <w:gridSpan w:val="4"/>
            <w:vAlign w:val="center"/>
          </w:tcPr>
          <w:p w14:paraId="0E0FBEA2">
            <w:pPr>
              <w:adjustRightInd w:val="0"/>
              <w:snapToGrid w:val="0"/>
              <w:spacing w:line="288" w:lineRule="auto"/>
              <w:rPr>
                <w:b/>
                <w:bCs/>
                <w:kern w:val="0"/>
                <w:sz w:val="21"/>
                <w:szCs w:val="21"/>
              </w:rPr>
            </w:pPr>
            <w:r>
              <w:rPr>
                <w:rFonts w:hint="eastAsia"/>
                <w:b/>
                <w:bCs/>
                <w:kern w:val="0"/>
                <w:sz w:val="21"/>
                <w:szCs w:val="21"/>
              </w:rPr>
              <w:t>采购资金的支付方式、时间、条件</w:t>
            </w:r>
          </w:p>
        </w:tc>
      </w:tr>
      <w:tr w14:paraId="76438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4" w:type="dxa"/>
            <w:vAlign w:val="center"/>
          </w:tcPr>
          <w:p w14:paraId="4CB115FF">
            <w:pPr>
              <w:adjustRightInd w:val="0"/>
              <w:snapToGrid w:val="0"/>
              <w:spacing w:line="288" w:lineRule="auto"/>
              <w:jc w:val="center"/>
              <w:rPr>
                <w:kern w:val="0"/>
                <w:sz w:val="21"/>
                <w:szCs w:val="21"/>
              </w:rPr>
            </w:pPr>
            <w:r>
              <w:rPr>
                <w:rFonts w:hint="eastAsia"/>
                <w:kern w:val="0"/>
                <w:sz w:val="21"/>
                <w:szCs w:val="21"/>
              </w:rPr>
              <w:t>1</w:t>
            </w:r>
          </w:p>
        </w:tc>
        <w:tc>
          <w:tcPr>
            <w:tcW w:w="3286" w:type="dxa"/>
            <w:vAlign w:val="center"/>
          </w:tcPr>
          <w:p w14:paraId="7E68B5B3">
            <w:pPr>
              <w:adjustRightInd w:val="0"/>
              <w:snapToGrid w:val="0"/>
              <w:spacing w:line="288" w:lineRule="auto"/>
              <w:jc w:val="center"/>
              <w:rPr>
                <w:kern w:val="0"/>
                <w:sz w:val="21"/>
                <w:szCs w:val="21"/>
              </w:rPr>
            </w:pPr>
          </w:p>
        </w:tc>
        <w:tc>
          <w:tcPr>
            <w:tcW w:w="2911" w:type="dxa"/>
            <w:vAlign w:val="center"/>
          </w:tcPr>
          <w:p w14:paraId="527AB942">
            <w:pPr>
              <w:adjustRightInd w:val="0"/>
              <w:snapToGrid w:val="0"/>
              <w:spacing w:line="288" w:lineRule="auto"/>
              <w:jc w:val="center"/>
              <w:rPr>
                <w:kern w:val="0"/>
                <w:sz w:val="21"/>
                <w:szCs w:val="21"/>
              </w:rPr>
            </w:pPr>
          </w:p>
        </w:tc>
        <w:tc>
          <w:tcPr>
            <w:tcW w:w="2407" w:type="dxa"/>
            <w:vAlign w:val="center"/>
          </w:tcPr>
          <w:p w14:paraId="2546C737">
            <w:pPr>
              <w:adjustRightInd w:val="0"/>
              <w:snapToGrid w:val="0"/>
              <w:spacing w:line="288" w:lineRule="auto"/>
              <w:jc w:val="center"/>
              <w:rPr>
                <w:kern w:val="0"/>
                <w:sz w:val="21"/>
                <w:szCs w:val="21"/>
              </w:rPr>
            </w:pPr>
          </w:p>
        </w:tc>
      </w:tr>
      <w:tr w14:paraId="56D14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4" w:type="dxa"/>
            <w:vAlign w:val="center"/>
          </w:tcPr>
          <w:p w14:paraId="69F2FB8D">
            <w:pPr>
              <w:adjustRightInd w:val="0"/>
              <w:snapToGrid w:val="0"/>
              <w:spacing w:line="288" w:lineRule="auto"/>
              <w:jc w:val="center"/>
              <w:rPr>
                <w:kern w:val="0"/>
                <w:sz w:val="21"/>
                <w:szCs w:val="21"/>
              </w:rPr>
            </w:pPr>
            <w:r>
              <w:rPr>
                <w:rFonts w:hint="eastAsia"/>
                <w:kern w:val="0"/>
                <w:sz w:val="21"/>
                <w:szCs w:val="21"/>
              </w:rPr>
              <w:t>2</w:t>
            </w:r>
          </w:p>
        </w:tc>
        <w:tc>
          <w:tcPr>
            <w:tcW w:w="3286" w:type="dxa"/>
            <w:vAlign w:val="center"/>
          </w:tcPr>
          <w:p w14:paraId="3F6753AD">
            <w:pPr>
              <w:adjustRightInd w:val="0"/>
              <w:snapToGrid w:val="0"/>
              <w:spacing w:line="288" w:lineRule="auto"/>
              <w:jc w:val="center"/>
              <w:rPr>
                <w:kern w:val="0"/>
                <w:sz w:val="21"/>
                <w:szCs w:val="21"/>
              </w:rPr>
            </w:pPr>
          </w:p>
        </w:tc>
        <w:tc>
          <w:tcPr>
            <w:tcW w:w="2911" w:type="dxa"/>
            <w:vAlign w:val="center"/>
          </w:tcPr>
          <w:p w14:paraId="2C45E96B">
            <w:pPr>
              <w:adjustRightInd w:val="0"/>
              <w:snapToGrid w:val="0"/>
              <w:spacing w:line="288" w:lineRule="auto"/>
              <w:jc w:val="center"/>
              <w:rPr>
                <w:kern w:val="0"/>
                <w:sz w:val="21"/>
                <w:szCs w:val="21"/>
              </w:rPr>
            </w:pPr>
          </w:p>
        </w:tc>
        <w:tc>
          <w:tcPr>
            <w:tcW w:w="2407" w:type="dxa"/>
            <w:vAlign w:val="center"/>
          </w:tcPr>
          <w:p w14:paraId="69668F53">
            <w:pPr>
              <w:adjustRightInd w:val="0"/>
              <w:snapToGrid w:val="0"/>
              <w:spacing w:line="288" w:lineRule="auto"/>
              <w:jc w:val="center"/>
              <w:rPr>
                <w:kern w:val="0"/>
                <w:sz w:val="21"/>
                <w:szCs w:val="21"/>
              </w:rPr>
            </w:pPr>
          </w:p>
        </w:tc>
      </w:tr>
      <w:tr w14:paraId="110D9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1024" w:type="dxa"/>
            <w:vAlign w:val="center"/>
          </w:tcPr>
          <w:p w14:paraId="60C736F4">
            <w:pPr>
              <w:adjustRightInd w:val="0"/>
              <w:snapToGrid w:val="0"/>
              <w:spacing w:line="288" w:lineRule="auto"/>
              <w:jc w:val="center"/>
              <w:rPr>
                <w:kern w:val="0"/>
                <w:sz w:val="21"/>
                <w:szCs w:val="21"/>
              </w:rPr>
            </w:pPr>
            <w:r>
              <w:rPr>
                <w:rFonts w:hint="eastAsia"/>
                <w:kern w:val="0"/>
                <w:sz w:val="21"/>
                <w:szCs w:val="21"/>
              </w:rPr>
              <w:t>……</w:t>
            </w:r>
          </w:p>
        </w:tc>
        <w:tc>
          <w:tcPr>
            <w:tcW w:w="3286" w:type="dxa"/>
            <w:vAlign w:val="center"/>
          </w:tcPr>
          <w:p w14:paraId="3746707D">
            <w:pPr>
              <w:adjustRightInd w:val="0"/>
              <w:snapToGrid w:val="0"/>
              <w:spacing w:line="288" w:lineRule="auto"/>
              <w:jc w:val="center"/>
              <w:rPr>
                <w:kern w:val="0"/>
                <w:sz w:val="21"/>
                <w:szCs w:val="21"/>
              </w:rPr>
            </w:pPr>
          </w:p>
        </w:tc>
        <w:tc>
          <w:tcPr>
            <w:tcW w:w="2911" w:type="dxa"/>
            <w:vAlign w:val="center"/>
          </w:tcPr>
          <w:p w14:paraId="064F0E85">
            <w:pPr>
              <w:adjustRightInd w:val="0"/>
              <w:snapToGrid w:val="0"/>
              <w:spacing w:line="288" w:lineRule="auto"/>
              <w:jc w:val="center"/>
              <w:rPr>
                <w:kern w:val="0"/>
                <w:sz w:val="21"/>
                <w:szCs w:val="21"/>
              </w:rPr>
            </w:pPr>
          </w:p>
        </w:tc>
        <w:tc>
          <w:tcPr>
            <w:tcW w:w="2407" w:type="dxa"/>
            <w:vAlign w:val="center"/>
          </w:tcPr>
          <w:p w14:paraId="2D431690">
            <w:pPr>
              <w:adjustRightInd w:val="0"/>
              <w:snapToGrid w:val="0"/>
              <w:spacing w:line="288" w:lineRule="auto"/>
              <w:jc w:val="center"/>
              <w:rPr>
                <w:kern w:val="0"/>
                <w:sz w:val="21"/>
                <w:szCs w:val="21"/>
              </w:rPr>
            </w:pPr>
          </w:p>
        </w:tc>
      </w:tr>
      <w:tr w14:paraId="3D916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628" w:type="dxa"/>
            <w:gridSpan w:val="4"/>
            <w:vAlign w:val="center"/>
          </w:tcPr>
          <w:p w14:paraId="3D65DF70">
            <w:pPr>
              <w:adjustRightInd w:val="0"/>
              <w:snapToGrid w:val="0"/>
              <w:spacing w:line="288" w:lineRule="auto"/>
              <w:rPr>
                <w:kern w:val="0"/>
                <w:sz w:val="21"/>
                <w:szCs w:val="21"/>
              </w:rPr>
            </w:pPr>
            <w:r>
              <w:rPr>
                <w:rFonts w:hint="eastAsia"/>
                <w:b/>
                <w:bCs/>
                <w:kern w:val="0"/>
                <w:sz w:val="21"/>
                <w:szCs w:val="21"/>
              </w:rPr>
              <w:t>服务要求</w:t>
            </w:r>
          </w:p>
        </w:tc>
      </w:tr>
      <w:tr w14:paraId="73B1E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4" w:type="dxa"/>
            <w:vAlign w:val="center"/>
          </w:tcPr>
          <w:p w14:paraId="4BD860A3">
            <w:pPr>
              <w:adjustRightInd w:val="0"/>
              <w:snapToGrid w:val="0"/>
              <w:spacing w:line="288" w:lineRule="auto"/>
              <w:jc w:val="center"/>
              <w:rPr>
                <w:kern w:val="0"/>
                <w:sz w:val="21"/>
                <w:szCs w:val="21"/>
              </w:rPr>
            </w:pPr>
            <w:r>
              <w:rPr>
                <w:rFonts w:hint="eastAsia"/>
                <w:kern w:val="0"/>
                <w:sz w:val="21"/>
                <w:szCs w:val="21"/>
              </w:rPr>
              <w:t>1</w:t>
            </w:r>
          </w:p>
        </w:tc>
        <w:tc>
          <w:tcPr>
            <w:tcW w:w="3286" w:type="dxa"/>
            <w:vAlign w:val="center"/>
          </w:tcPr>
          <w:p w14:paraId="73C49B74">
            <w:pPr>
              <w:adjustRightInd w:val="0"/>
              <w:snapToGrid w:val="0"/>
              <w:spacing w:line="288" w:lineRule="auto"/>
              <w:jc w:val="center"/>
              <w:rPr>
                <w:kern w:val="0"/>
                <w:sz w:val="21"/>
                <w:szCs w:val="21"/>
              </w:rPr>
            </w:pPr>
          </w:p>
        </w:tc>
        <w:tc>
          <w:tcPr>
            <w:tcW w:w="2911" w:type="dxa"/>
            <w:vAlign w:val="center"/>
          </w:tcPr>
          <w:p w14:paraId="1B8B4DB5">
            <w:pPr>
              <w:adjustRightInd w:val="0"/>
              <w:snapToGrid w:val="0"/>
              <w:spacing w:line="288" w:lineRule="auto"/>
              <w:jc w:val="center"/>
              <w:rPr>
                <w:kern w:val="0"/>
                <w:sz w:val="21"/>
                <w:szCs w:val="21"/>
              </w:rPr>
            </w:pPr>
          </w:p>
        </w:tc>
        <w:tc>
          <w:tcPr>
            <w:tcW w:w="2407" w:type="dxa"/>
            <w:vAlign w:val="center"/>
          </w:tcPr>
          <w:p w14:paraId="5BAEE259">
            <w:pPr>
              <w:adjustRightInd w:val="0"/>
              <w:snapToGrid w:val="0"/>
              <w:spacing w:line="288" w:lineRule="auto"/>
              <w:jc w:val="center"/>
              <w:rPr>
                <w:kern w:val="0"/>
                <w:sz w:val="21"/>
                <w:szCs w:val="21"/>
              </w:rPr>
            </w:pPr>
          </w:p>
        </w:tc>
      </w:tr>
      <w:tr w14:paraId="4BE04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1024" w:type="dxa"/>
            <w:vAlign w:val="center"/>
          </w:tcPr>
          <w:p w14:paraId="50AB302D">
            <w:pPr>
              <w:adjustRightInd w:val="0"/>
              <w:snapToGrid w:val="0"/>
              <w:spacing w:line="288" w:lineRule="auto"/>
              <w:jc w:val="center"/>
              <w:rPr>
                <w:kern w:val="0"/>
                <w:sz w:val="21"/>
                <w:szCs w:val="21"/>
              </w:rPr>
            </w:pPr>
            <w:r>
              <w:rPr>
                <w:rFonts w:hint="eastAsia"/>
                <w:kern w:val="0"/>
                <w:sz w:val="21"/>
                <w:szCs w:val="21"/>
              </w:rPr>
              <w:t>2</w:t>
            </w:r>
          </w:p>
        </w:tc>
        <w:tc>
          <w:tcPr>
            <w:tcW w:w="3286" w:type="dxa"/>
            <w:vAlign w:val="center"/>
          </w:tcPr>
          <w:p w14:paraId="25E26FEC">
            <w:pPr>
              <w:adjustRightInd w:val="0"/>
              <w:snapToGrid w:val="0"/>
              <w:spacing w:line="288" w:lineRule="auto"/>
              <w:jc w:val="center"/>
              <w:rPr>
                <w:kern w:val="0"/>
                <w:sz w:val="21"/>
                <w:szCs w:val="21"/>
              </w:rPr>
            </w:pPr>
          </w:p>
        </w:tc>
        <w:tc>
          <w:tcPr>
            <w:tcW w:w="2911" w:type="dxa"/>
            <w:vAlign w:val="center"/>
          </w:tcPr>
          <w:p w14:paraId="75E577F7">
            <w:pPr>
              <w:adjustRightInd w:val="0"/>
              <w:snapToGrid w:val="0"/>
              <w:spacing w:line="288" w:lineRule="auto"/>
              <w:jc w:val="center"/>
              <w:rPr>
                <w:kern w:val="0"/>
                <w:sz w:val="21"/>
                <w:szCs w:val="21"/>
              </w:rPr>
            </w:pPr>
          </w:p>
        </w:tc>
        <w:tc>
          <w:tcPr>
            <w:tcW w:w="2407" w:type="dxa"/>
            <w:vAlign w:val="center"/>
          </w:tcPr>
          <w:p w14:paraId="3E759538">
            <w:pPr>
              <w:adjustRightInd w:val="0"/>
              <w:snapToGrid w:val="0"/>
              <w:spacing w:line="288" w:lineRule="auto"/>
              <w:jc w:val="center"/>
              <w:rPr>
                <w:kern w:val="0"/>
                <w:sz w:val="21"/>
                <w:szCs w:val="21"/>
              </w:rPr>
            </w:pPr>
          </w:p>
        </w:tc>
      </w:tr>
      <w:tr w14:paraId="3D35A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1024" w:type="dxa"/>
            <w:vAlign w:val="center"/>
          </w:tcPr>
          <w:p w14:paraId="0B87A5A2">
            <w:pPr>
              <w:adjustRightInd w:val="0"/>
              <w:snapToGrid w:val="0"/>
              <w:spacing w:line="288" w:lineRule="auto"/>
              <w:jc w:val="center"/>
              <w:rPr>
                <w:kern w:val="0"/>
                <w:sz w:val="21"/>
                <w:szCs w:val="21"/>
              </w:rPr>
            </w:pPr>
            <w:r>
              <w:rPr>
                <w:rFonts w:hint="eastAsia"/>
                <w:kern w:val="0"/>
                <w:sz w:val="21"/>
                <w:szCs w:val="21"/>
              </w:rPr>
              <w:t>……</w:t>
            </w:r>
          </w:p>
        </w:tc>
        <w:tc>
          <w:tcPr>
            <w:tcW w:w="3286" w:type="dxa"/>
            <w:vAlign w:val="center"/>
          </w:tcPr>
          <w:p w14:paraId="13EF2C90">
            <w:pPr>
              <w:adjustRightInd w:val="0"/>
              <w:snapToGrid w:val="0"/>
              <w:spacing w:line="288" w:lineRule="auto"/>
              <w:jc w:val="center"/>
              <w:rPr>
                <w:kern w:val="0"/>
                <w:sz w:val="21"/>
                <w:szCs w:val="21"/>
              </w:rPr>
            </w:pPr>
          </w:p>
        </w:tc>
        <w:tc>
          <w:tcPr>
            <w:tcW w:w="2911" w:type="dxa"/>
            <w:vAlign w:val="center"/>
          </w:tcPr>
          <w:p w14:paraId="1B9F46E1">
            <w:pPr>
              <w:adjustRightInd w:val="0"/>
              <w:snapToGrid w:val="0"/>
              <w:spacing w:line="288" w:lineRule="auto"/>
              <w:jc w:val="center"/>
              <w:rPr>
                <w:kern w:val="0"/>
                <w:sz w:val="21"/>
                <w:szCs w:val="21"/>
              </w:rPr>
            </w:pPr>
          </w:p>
        </w:tc>
        <w:tc>
          <w:tcPr>
            <w:tcW w:w="2407" w:type="dxa"/>
            <w:vAlign w:val="center"/>
          </w:tcPr>
          <w:p w14:paraId="63A201AB">
            <w:pPr>
              <w:adjustRightInd w:val="0"/>
              <w:snapToGrid w:val="0"/>
              <w:spacing w:line="288" w:lineRule="auto"/>
              <w:jc w:val="center"/>
              <w:rPr>
                <w:kern w:val="0"/>
                <w:sz w:val="21"/>
                <w:szCs w:val="21"/>
              </w:rPr>
            </w:pPr>
          </w:p>
        </w:tc>
      </w:tr>
      <w:bookmarkEnd w:id="76"/>
    </w:tbl>
    <w:p w14:paraId="1DA52751">
      <w:pPr>
        <w:adjustRightInd w:val="0"/>
        <w:snapToGrid w:val="0"/>
        <w:spacing w:line="288" w:lineRule="auto"/>
        <w:rPr>
          <w:sz w:val="21"/>
          <w:szCs w:val="21"/>
        </w:rPr>
      </w:pPr>
    </w:p>
    <w:p w14:paraId="04542723">
      <w:pPr>
        <w:adjustRightInd w:val="0"/>
        <w:snapToGrid w:val="0"/>
        <w:spacing w:line="288" w:lineRule="auto"/>
        <w:rPr>
          <w:b/>
          <w:bCs/>
          <w:sz w:val="21"/>
          <w:szCs w:val="21"/>
        </w:rPr>
      </w:pPr>
      <w:r>
        <w:rPr>
          <w:rFonts w:hint="eastAsia"/>
          <w:b/>
          <w:bCs/>
          <w:sz w:val="21"/>
          <w:szCs w:val="21"/>
        </w:rPr>
        <w:t>说明：</w:t>
      </w:r>
    </w:p>
    <w:p w14:paraId="2E487C17">
      <w:pPr>
        <w:adjustRightInd w:val="0"/>
        <w:snapToGrid w:val="0"/>
        <w:spacing w:line="288" w:lineRule="auto"/>
        <w:rPr>
          <w:b/>
          <w:bCs/>
          <w:sz w:val="21"/>
          <w:szCs w:val="21"/>
        </w:rPr>
      </w:pPr>
      <w:r>
        <w:rPr>
          <w:rFonts w:hint="eastAsia"/>
          <w:b/>
          <w:bCs/>
          <w:sz w:val="21"/>
          <w:szCs w:val="21"/>
        </w:rPr>
        <w:t>1.逐项按照磋商文件要求填写响应规格；</w:t>
      </w:r>
    </w:p>
    <w:p w14:paraId="149ED775">
      <w:pPr>
        <w:adjustRightInd w:val="0"/>
        <w:snapToGrid w:val="0"/>
        <w:spacing w:line="288" w:lineRule="auto"/>
        <w:rPr>
          <w:b/>
          <w:bCs/>
          <w:sz w:val="21"/>
          <w:szCs w:val="21"/>
        </w:rPr>
      </w:pPr>
      <w:r>
        <w:rPr>
          <w:rFonts w:hint="eastAsia"/>
          <w:b/>
          <w:bCs/>
          <w:sz w:val="21"/>
          <w:szCs w:val="21"/>
        </w:rPr>
        <w:t>2.偏离说明是指对磋商文件要求存在不同之处的解释说明。偏离系指：正偏离（高于采购需求）、负偏离（低于采购需求）、无偏离（满足采购需求）；</w:t>
      </w:r>
    </w:p>
    <w:p w14:paraId="1505DCFA">
      <w:pPr>
        <w:adjustRightInd w:val="0"/>
        <w:snapToGrid w:val="0"/>
        <w:spacing w:line="288" w:lineRule="auto"/>
        <w:rPr>
          <w:b/>
          <w:bCs/>
          <w:sz w:val="21"/>
          <w:szCs w:val="21"/>
        </w:rPr>
      </w:pPr>
      <w:r>
        <w:rPr>
          <w:rFonts w:hint="eastAsia"/>
          <w:b/>
          <w:bCs/>
          <w:sz w:val="21"/>
          <w:szCs w:val="21"/>
        </w:rPr>
        <w:t>3.如不填写或未如实填写，自行承担磋商响应风险。</w:t>
      </w:r>
    </w:p>
    <w:p w14:paraId="3BB5E678">
      <w:pPr>
        <w:adjustRightInd w:val="0"/>
        <w:snapToGrid w:val="0"/>
        <w:spacing w:line="288" w:lineRule="auto"/>
        <w:rPr>
          <w:sz w:val="21"/>
          <w:szCs w:val="21"/>
        </w:rPr>
      </w:pPr>
    </w:p>
    <w:p w14:paraId="3E80382B">
      <w:pPr>
        <w:adjustRightInd w:val="0"/>
        <w:snapToGrid w:val="0"/>
        <w:spacing w:line="288" w:lineRule="auto"/>
        <w:rPr>
          <w:sz w:val="21"/>
          <w:szCs w:val="21"/>
        </w:rPr>
      </w:pPr>
    </w:p>
    <w:p w14:paraId="71150967">
      <w:pPr>
        <w:adjustRightInd w:val="0"/>
        <w:snapToGrid w:val="0"/>
        <w:spacing w:line="288" w:lineRule="auto"/>
        <w:rPr>
          <w:sz w:val="21"/>
          <w:szCs w:val="21"/>
        </w:rPr>
      </w:pPr>
    </w:p>
    <w:p w14:paraId="1C3E849A">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2F5257BC">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p w14:paraId="732A75E8">
      <w:pPr>
        <w:rPr>
          <w:rFonts w:hint="eastAsia"/>
          <w:b/>
          <w:spacing w:val="-6"/>
          <w:sz w:val="21"/>
          <w:szCs w:val="21"/>
        </w:rPr>
      </w:pPr>
      <w:bookmarkStart w:id="77" w:name="_Hlk71885757"/>
      <w:r>
        <w:rPr>
          <w:rFonts w:hint="eastAsia"/>
          <w:b/>
          <w:spacing w:val="-6"/>
          <w:sz w:val="21"/>
          <w:szCs w:val="21"/>
        </w:rPr>
        <w:br w:type="page"/>
      </w:r>
    </w:p>
    <w:p w14:paraId="4DF55D18">
      <w:pPr>
        <w:adjustRightInd w:val="0"/>
        <w:snapToGrid w:val="0"/>
        <w:spacing w:line="288" w:lineRule="auto"/>
        <w:outlineLvl w:val="2"/>
        <w:rPr>
          <w:rFonts w:hint="eastAsia"/>
          <w:b/>
          <w:spacing w:val="-6"/>
          <w:sz w:val="21"/>
          <w:szCs w:val="21"/>
        </w:rPr>
      </w:pPr>
      <w:r>
        <w:rPr>
          <w:rFonts w:hint="eastAsia"/>
          <w:b/>
          <w:spacing w:val="-6"/>
          <w:sz w:val="21"/>
          <w:szCs w:val="21"/>
        </w:rPr>
        <w:t>（5）服务方案：</w:t>
      </w:r>
    </w:p>
    <w:p w14:paraId="7226BF2B">
      <w:pPr>
        <w:adjustRightInd w:val="0"/>
        <w:snapToGrid w:val="0"/>
        <w:spacing w:line="288" w:lineRule="auto"/>
        <w:outlineLvl w:val="9"/>
        <w:rPr>
          <w:rFonts w:hint="eastAsia"/>
          <w:b/>
          <w:spacing w:val="-6"/>
          <w:sz w:val="21"/>
          <w:szCs w:val="21"/>
        </w:rPr>
      </w:pPr>
      <w:r>
        <w:rPr>
          <w:rFonts w:hint="eastAsia"/>
          <w:b/>
          <w:spacing w:val="-6"/>
          <w:sz w:val="21"/>
          <w:szCs w:val="21"/>
        </w:rPr>
        <w:t>数据安全承诺</w:t>
      </w:r>
    </w:p>
    <w:p w14:paraId="5AADF60B">
      <w:pPr>
        <w:adjustRightInd w:val="0"/>
        <w:snapToGrid w:val="0"/>
        <w:spacing w:line="288" w:lineRule="auto"/>
        <w:outlineLvl w:val="9"/>
        <w:rPr>
          <w:rFonts w:hint="eastAsia"/>
          <w:b/>
          <w:spacing w:val="-6"/>
          <w:sz w:val="21"/>
          <w:szCs w:val="21"/>
        </w:rPr>
      </w:pPr>
      <w:r>
        <w:rPr>
          <w:rFonts w:hint="eastAsia"/>
          <w:b/>
          <w:spacing w:val="-6"/>
          <w:sz w:val="21"/>
          <w:szCs w:val="21"/>
        </w:rPr>
        <w:t>课程资源匹配</w:t>
      </w:r>
    </w:p>
    <w:p w14:paraId="3421B3C0">
      <w:pPr>
        <w:adjustRightInd w:val="0"/>
        <w:snapToGrid w:val="0"/>
        <w:spacing w:line="288" w:lineRule="auto"/>
        <w:outlineLvl w:val="9"/>
        <w:rPr>
          <w:rFonts w:hint="eastAsia"/>
          <w:b/>
          <w:spacing w:val="-6"/>
          <w:sz w:val="21"/>
          <w:szCs w:val="21"/>
        </w:rPr>
      </w:pPr>
      <w:r>
        <w:rPr>
          <w:rFonts w:hint="eastAsia"/>
          <w:b/>
          <w:spacing w:val="-6"/>
          <w:sz w:val="21"/>
          <w:szCs w:val="21"/>
        </w:rPr>
        <w:t>版权解决方案</w:t>
      </w:r>
    </w:p>
    <w:p w14:paraId="09FCF3DB">
      <w:pPr>
        <w:adjustRightInd w:val="0"/>
        <w:snapToGrid w:val="0"/>
        <w:spacing w:line="288" w:lineRule="auto"/>
        <w:outlineLvl w:val="9"/>
        <w:rPr>
          <w:rFonts w:hint="eastAsia"/>
          <w:b/>
          <w:spacing w:val="-6"/>
          <w:sz w:val="21"/>
          <w:szCs w:val="21"/>
        </w:rPr>
      </w:pPr>
      <w:r>
        <w:rPr>
          <w:rFonts w:hint="eastAsia"/>
          <w:b/>
          <w:spacing w:val="-6"/>
          <w:sz w:val="21"/>
          <w:szCs w:val="21"/>
        </w:rPr>
        <w:t>资源维护方案</w:t>
      </w:r>
    </w:p>
    <w:p w14:paraId="16B6D42F">
      <w:pPr>
        <w:adjustRightInd w:val="0"/>
        <w:snapToGrid w:val="0"/>
        <w:spacing w:line="288" w:lineRule="auto"/>
        <w:outlineLvl w:val="9"/>
        <w:rPr>
          <w:rFonts w:hint="eastAsia"/>
          <w:b/>
          <w:spacing w:val="-6"/>
          <w:sz w:val="21"/>
          <w:szCs w:val="21"/>
        </w:rPr>
      </w:pPr>
      <w:r>
        <w:rPr>
          <w:rFonts w:hint="eastAsia"/>
          <w:b/>
          <w:spacing w:val="-6"/>
          <w:sz w:val="21"/>
          <w:szCs w:val="21"/>
        </w:rPr>
        <w:t>课程方案</w:t>
      </w:r>
    </w:p>
    <w:p w14:paraId="364E74E6">
      <w:pPr>
        <w:adjustRightInd w:val="0"/>
        <w:snapToGrid w:val="0"/>
        <w:spacing w:line="288" w:lineRule="auto"/>
        <w:outlineLvl w:val="9"/>
        <w:rPr>
          <w:rFonts w:hint="eastAsia"/>
          <w:b/>
          <w:spacing w:val="-6"/>
          <w:sz w:val="21"/>
          <w:szCs w:val="21"/>
        </w:rPr>
      </w:pPr>
      <w:r>
        <w:rPr>
          <w:rFonts w:hint="eastAsia"/>
          <w:b/>
          <w:spacing w:val="-6"/>
          <w:sz w:val="21"/>
          <w:szCs w:val="21"/>
        </w:rPr>
        <w:t>技术培训</w:t>
      </w:r>
    </w:p>
    <w:p w14:paraId="5E571F1D">
      <w:pPr>
        <w:adjustRightInd w:val="0"/>
        <w:snapToGrid w:val="0"/>
        <w:spacing w:line="288" w:lineRule="auto"/>
        <w:outlineLvl w:val="9"/>
        <w:rPr>
          <w:rFonts w:hint="eastAsia"/>
          <w:b/>
          <w:spacing w:val="-6"/>
          <w:sz w:val="21"/>
          <w:szCs w:val="21"/>
        </w:rPr>
      </w:pPr>
      <w:r>
        <w:rPr>
          <w:rFonts w:hint="eastAsia"/>
          <w:b/>
          <w:spacing w:val="-6"/>
          <w:sz w:val="21"/>
          <w:szCs w:val="21"/>
        </w:rPr>
        <w:t>合理化建议改进措施</w:t>
      </w:r>
    </w:p>
    <w:p w14:paraId="51315AE9">
      <w:pPr>
        <w:adjustRightInd w:val="0"/>
        <w:snapToGrid w:val="0"/>
        <w:spacing w:line="288" w:lineRule="auto"/>
        <w:outlineLvl w:val="2"/>
        <w:rPr>
          <w:b/>
          <w:spacing w:val="-6"/>
          <w:sz w:val="21"/>
          <w:szCs w:val="21"/>
        </w:rPr>
      </w:pPr>
      <w:r>
        <w:rPr>
          <w:rFonts w:hint="eastAsia"/>
          <w:b/>
          <w:spacing w:val="-6"/>
          <w:sz w:val="21"/>
          <w:szCs w:val="21"/>
        </w:rPr>
        <w:t>（6）供应商需要说明的其他文件和材料。</w:t>
      </w:r>
      <w:bookmarkEnd w:id="77"/>
    </w:p>
    <w:p w14:paraId="5E07A488">
      <w:pPr>
        <w:widowControl/>
        <w:jc w:val="left"/>
        <w:rPr>
          <w:b/>
          <w:spacing w:val="-6"/>
          <w:sz w:val="21"/>
          <w:szCs w:val="21"/>
        </w:rPr>
      </w:pPr>
      <w:r>
        <w:rPr>
          <w:b/>
          <w:spacing w:val="-6"/>
          <w:sz w:val="21"/>
          <w:szCs w:val="21"/>
        </w:rPr>
        <w:br w:type="page"/>
      </w:r>
    </w:p>
    <w:p w14:paraId="1AF9E762">
      <w:pPr>
        <w:adjustRightInd w:val="0"/>
        <w:snapToGrid w:val="0"/>
        <w:spacing w:line="288" w:lineRule="auto"/>
      </w:pPr>
    </w:p>
    <w:p w14:paraId="2BCBECA1">
      <w:pPr>
        <w:adjustRightInd w:val="0"/>
        <w:snapToGrid w:val="0"/>
        <w:spacing w:line="288" w:lineRule="auto"/>
        <w:jc w:val="center"/>
        <w:outlineLvl w:val="1"/>
        <w:rPr>
          <w:b/>
          <w:bCs/>
          <w:sz w:val="84"/>
          <w:szCs w:val="84"/>
        </w:rPr>
      </w:pPr>
      <w:r>
        <w:rPr>
          <w:rFonts w:hint="eastAsia"/>
          <w:b/>
          <w:bCs/>
          <w:sz w:val="84"/>
          <w:szCs w:val="84"/>
        </w:rPr>
        <w:t>报价文件</w:t>
      </w:r>
    </w:p>
    <w:p w14:paraId="2EBBA499">
      <w:pPr>
        <w:adjustRightInd w:val="0"/>
        <w:snapToGrid w:val="0"/>
        <w:spacing w:line="288" w:lineRule="auto"/>
      </w:pPr>
      <w:r>
        <w:rPr>
          <w:rFonts w:hint="eastAsia"/>
        </w:rPr>
        <w:br w:type="page"/>
      </w:r>
    </w:p>
    <w:p w14:paraId="5184B57D">
      <w:pPr>
        <w:adjustRightInd w:val="0"/>
        <w:snapToGrid w:val="0"/>
        <w:spacing w:line="288" w:lineRule="auto"/>
        <w:jc w:val="center"/>
        <w:outlineLvl w:val="2"/>
        <w:rPr>
          <w:b/>
          <w:bCs/>
          <w:sz w:val="21"/>
          <w:szCs w:val="21"/>
        </w:rPr>
      </w:pPr>
      <w:r>
        <w:rPr>
          <w:rFonts w:hint="eastAsia"/>
          <w:b/>
          <w:bCs/>
          <w:sz w:val="21"/>
          <w:szCs w:val="21"/>
        </w:rPr>
        <w:t>（1）初次报价一览表</w:t>
      </w:r>
    </w:p>
    <w:p w14:paraId="42577783">
      <w:pPr>
        <w:adjustRightInd w:val="0"/>
        <w:snapToGrid w:val="0"/>
        <w:spacing w:line="288" w:lineRule="auto"/>
        <w:rPr>
          <w:rFonts w:hint="eastAsia" w:eastAsia="宋体"/>
          <w:sz w:val="21"/>
          <w:szCs w:val="21"/>
          <w:lang w:eastAsia="zh-CN"/>
        </w:rPr>
      </w:pPr>
      <w:r>
        <w:rPr>
          <w:rFonts w:hint="eastAsia"/>
          <w:sz w:val="21"/>
          <w:szCs w:val="21"/>
        </w:rPr>
        <w:t>采 购 人：</w:t>
      </w:r>
      <w:r>
        <w:rPr>
          <w:rFonts w:hint="eastAsia"/>
          <w:sz w:val="21"/>
          <w:szCs w:val="21"/>
          <w:lang w:eastAsia="zh-CN"/>
        </w:rPr>
        <w:t>浙江经济职业技术学院</w:t>
      </w:r>
    </w:p>
    <w:p w14:paraId="529F3E05">
      <w:pPr>
        <w:adjustRightInd w:val="0"/>
        <w:snapToGrid w:val="0"/>
        <w:spacing w:line="288" w:lineRule="auto"/>
        <w:rPr>
          <w:rFonts w:hint="eastAsia" w:eastAsia="宋体"/>
          <w:sz w:val="21"/>
          <w:szCs w:val="21"/>
          <w:lang w:eastAsia="zh-CN"/>
        </w:rPr>
      </w:pPr>
      <w:r>
        <w:rPr>
          <w:rFonts w:hint="eastAsia"/>
          <w:sz w:val="21"/>
          <w:szCs w:val="21"/>
        </w:rPr>
        <w:t>项目名称：</w:t>
      </w:r>
      <w:r>
        <w:rPr>
          <w:rFonts w:hint="eastAsia"/>
          <w:sz w:val="21"/>
          <w:szCs w:val="21"/>
          <w:lang w:eastAsia="zh-CN"/>
        </w:rPr>
        <w:t>高等学历继续教育（2025级）线上教育平台服务</w:t>
      </w:r>
    </w:p>
    <w:p w14:paraId="7F7DB56B">
      <w:pPr>
        <w:adjustRightInd w:val="0"/>
        <w:snapToGrid w:val="0"/>
        <w:spacing w:line="288" w:lineRule="auto"/>
        <w:rPr>
          <w:rFonts w:hint="eastAsia" w:eastAsia="宋体"/>
          <w:sz w:val="21"/>
          <w:szCs w:val="21"/>
          <w:lang w:eastAsia="zh-CN"/>
        </w:rPr>
      </w:pPr>
      <w:r>
        <w:rPr>
          <w:rFonts w:hint="eastAsia"/>
          <w:sz w:val="21"/>
          <w:szCs w:val="21"/>
        </w:rPr>
        <w:t>项目编号：</w:t>
      </w:r>
      <w:r>
        <w:rPr>
          <w:rFonts w:hint="eastAsia"/>
          <w:sz w:val="21"/>
          <w:szCs w:val="21"/>
          <w:lang w:eastAsia="zh-CN"/>
        </w:rPr>
        <w:t>QSZB-Z(F)-B25064(CS)</w:t>
      </w:r>
    </w:p>
    <w:tbl>
      <w:tblPr>
        <w:tblStyle w:val="16"/>
        <w:tblW w:w="4998"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647"/>
        <w:gridCol w:w="1682"/>
        <w:gridCol w:w="3526"/>
        <w:gridCol w:w="1755"/>
        <w:gridCol w:w="1016"/>
        <w:gridCol w:w="998"/>
      </w:tblGrid>
      <w:tr w14:paraId="13BB86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6E3A5817">
            <w:pPr>
              <w:adjustRightInd w:val="0"/>
              <w:snapToGrid w:val="0"/>
              <w:spacing w:line="360" w:lineRule="auto"/>
              <w:jc w:val="center"/>
              <w:rPr>
                <w:rFonts w:hint="eastAsia" w:ascii="宋体" w:hAnsi="宋体" w:eastAsia="宋体" w:cs="宋体"/>
                <w:b/>
                <w:bCs/>
                <w:sz w:val="21"/>
                <w:szCs w:val="21"/>
              </w:rPr>
            </w:pPr>
            <w:bookmarkStart w:id="78" w:name="_Hlk97040072"/>
            <w:r>
              <w:rPr>
                <w:rFonts w:hint="eastAsia" w:ascii="宋体" w:hAnsi="宋体" w:eastAsia="宋体" w:cs="宋体"/>
                <w:b/>
                <w:bCs/>
                <w:sz w:val="21"/>
                <w:szCs w:val="21"/>
              </w:rPr>
              <w:t>序号</w:t>
            </w:r>
          </w:p>
        </w:tc>
        <w:tc>
          <w:tcPr>
            <w:tcW w:w="874" w:type="pct"/>
            <w:tcBorders>
              <w:top w:val="single" w:color="auto" w:sz="4" w:space="0"/>
              <w:left w:val="single" w:color="auto" w:sz="4" w:space="0"/>
              <w:bottom w:val="single" w:color="auto" w:sz="4" w:space="0"/>
              <w:right w:val="single" w:color="auto" w:sz="4" w:space="0"/>
            </w:tcBorders>
            <w:shd w:val="clear" w:color="auto" w:fill="auto"/>
            <w:vAlign w:val="center"/>
          </w:tcPr>
          <w:p w14:paraId="23781061">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标的名称</w:t>
            </w:r>
          </w:p>
        </w:tc>
        <w:tc>
          <w:tcPr>
            <w:tcW w:w="1832" w:type="pct"/>
            <w:tcBorders>
              <w:top w:val="single" w:color="auto" w:sz="4" w:space="0"/>
              <w:left w:val="single" w:color="auto" w:sz="4" w:space="0"/>
              <w:bottom w:val="single" w:color="auto" w:sz="4" w:space="0"/>
              <w:right w:val="single" w:color="auto" w:sz="4" w:space="0"/>
            </w:tcBorders>
            <w:shd w:val="clear" w:color="auto" w:fill="FFFFFF"/>
            <w:vAlign w:val="center"/>
          </w:tcPr>
          <w:p w14:paraId="6654D31C">
            <w:pPr>
              <w:adjustRightInd w:val="0"/>
              <w:snapToGrid w:val="0"/>
              <w:spacing w:line="360" w:lineRule="auto"/>
              <w:jc w:val="center"/>
              <w:rPr>
                <w:rFonts w:hint="eastAsia" w:ascii="宋体" w:hAnsi="宋体" w:eastAsia="宋体" w:cs="宋体"/>
                <w:b/>
                <w:bCs/>
                <w:sz w:val="21"/>
                <w:szCs w:val="21"/>
              </w:rPr>
            </w:pPr>
            <w:bookmarkStart w:id="79" w:name="_Hlk177717733"/>
            <w:r>
              <w:rPr>
                <w:rFonts w:hint="eastAsia" w:ascii="宋体" w:hAnsi="宋体" w:eastAsia="宋体" w:cs="宋体"/>
                <w:b/>
                <w:bCs/>
                <w:sz w:val="21"/>
                <w:szCs w:val="21"/>
              </w:rPr>
              <w:t>具体服务</w:t>
            </w:r>
            <w:bookmarkEnd w:id="79"/>
          </w:p>
        </w:tc>
        <w:tc>
          <w:tcPr>
            <w:tcW w:w="912" w:type="pct"/>
            <w:tcBorders>
              <w:top w:val="single" w:color="auto" w:sz="4" w:space="0"/>
              <w:left w:val="single" w:color="auto" w:sz="4" w:space="0"/>
              <w:bottom w:val="single" w:color="auto" w:sz="4" w:space="0"/>
              <w:right w:val="single" w:color="auto" w:sz="4" w:space="0"/>
            </w:tcBorders>
            <w:shd w:val="clear" w:color="auto" w:fill="auto"/>
            <w:vAlign w:val="center"/>
          </w:tcPr>
          <w:p w14:paraId="1D568765">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数量</w:t>
            </w:r>
          </w:p>
        </w:tc>
        <w:tc>
          <w:tcPr>
            <w:tcW w:w="528" w:type="pct"/>
            <w:tcBorders>
              <w:top w:val="single" w:color="auto" w:sz="4" w:space="0"/>
              <w:left w:val="single" w:color="auto" w:sz="4" w:space="0"/>
              <w:bottom w:val="single" w:color="auto" w:sz="4" w:space="0"/>
              <w:right w:val="single" w:color="auto" w:sz="4" w:space="0"/>
            </w:tcBorders>
            <w:shd w:val="clear" w:color="auto" w:fill="auto"/>
            <w:vAlign w:val="center"/>
          </w:tcPr>
          <w:p w14:paraId="5C2A0877">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单价</w:t>
            </w:r>
          </w:p>
          <w:p w14:paraId="33843E87">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（元）</w:t>
            </w:r>
          </w:p>
        </w:tc>
        <w:tc>
          <w:tcPr>
            <w:tcW w:w="515" w:type="pct"/>
            <w:tcBorders>
              <w:top w:val="single" w:color="auto" w:sz="4" w:space="0"/>
              <w:left w:val="single" w:color="auto" w:sz="4" w:space="0"/>
              <w:bottom w:val="single" w:color="auto" w:sz="4" w:space="0"/>
              <w:right w:val="single" w:color="auto" w:sz="4" w:space="0"/>
            </w:tcBorders>
            <w:shd w:val="clear" w:color="auto" w:fill="auto"/>
            <w:vAlign w:val="center"/>
          </w:tcPr>
          <w:p w14:paraId="10798AAC">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合计</w:t>
            </w:r>
          </w:p>
          <w:p w14:paraId="73305515">
            <w:pPr>
              <w:adjustRightInd w:val="0"/>
              <w:snapToGrid w:val="0"/>
              <w:spacing w:line="360" w:lineRule="auto"/>
              <w:jc w:val="center"/>
              <w:rPr>
                <w:rFonts w:hint="eastAsia" w:ascii="宋体" w:hAnsi="宋体" w:eastAsia="宋体" w:cs="宋体"/>
                <w:b/>
                <w:bCs/>
                <w:sz w:val="21"/>
                <w:szCs w:val="21"/>
              </w:rPr>
            </w:pPr>
            <w:r>
              <w:rPr>
                <w:rFonts w:hint="eastAsia" w:ascii="宋体" w:hAnsi="宋体" w:eastAsia="宋体" w:cs="宋体"/>
                <w:b/>
                <w:bCs/>
                <w:sz w:val="21"/>
                <w:szCs w:val="21"/>
              </w:rPr>
              <w:t>（元）</w:t>
            </w:r>
          </w:p>
        </w:tc>
      </w:tr>
      <w:tr w14:paraId="1E9B28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29791D24">
            <w:pPr>
              <w:adjustRightInd w:val="0"/>
              <w:snapToGrid w:val="0"/>
              <w:spacing w:line="360" w:lineRule="auto"/>
              <w:jc w:val="center"/>
              <w:rPr>
                <w:rFonts w:hint="eastAsia" w:ascii="宋体" w:hAnsi="宋体" w:eastAsia="宋体" w:cs="宋体"/>
                <w:b/>
                <w:bCs/>
                <w:sz w:val="21"/>
                <w:szCs w:val="21"/>
              </w:rPr>
            </w:pPr>
          </w:p>
        </w:tc>
        <w:tc>
          <w:tcPr>
            <w:tcW w:w="874" w:type="pct"/>
            <w:tcBorders>
              <w:top w:val="single" w:color="auto" w:sz="4" w:space="0"/>
              <w:left w:val="single" w:color="auto" w:sz="4" w:space="0"/>
              <w:bottom w:val="single" w:color="auto" w:sz="4" w:space="0"/>
              <w:right w:val="single" w:color="auto" w:sz="4" w:space="0"/>
            </w:tcBorders>
            <w:shd w:val="clear" w:color="auto" w:fill="auto"/>
            <w:vAlign w:val="center"/>
          </w:tcPr>
          <w:p w14:paraId="57A18D12">
            <w:pPr>
              <w:adjustRightInd w:val="0"/>
              <w:snapToGrid w:val="0"/>
              <w:spacing w:line="360" w:lineRule="auto"/>
              <w:jc w:val="center"/>
              <w:rPr>
                <w:rFonts w:hint="eastAsia" w:ascii="宋体" w:hAnsi="宋体" w:eastAsia="宋体" w:cs="宋体"/>
                <w:b/>
                <w:bCs/>
                <w:sz w:val="21"/>
                <w:szCs w:val="21"/>
              </w:rPr>
            </w:pPr>
          </w:p>
        </w:tc>
        <w:tc>
          <w:tcPr>
            <w:tcW w:w="1832" w:type="pct"/>
            <w:tcBorders>
              <w:top w:val="single" w:color="auto" w:sz="4" w:space="0"/>
              <w:left w:val="single" w:color="auto" w:sz="4" w:space="0"/>
              <w:bottom w:val="single" w:color="auto" w:sz="4" w:space="0"/>
              <w:right w:val="single" w:color="auto" w:sz="4" w:space="0"/>
            </w:tcBorders>
            <w:shd w:val="clear" w:color="auto" w:fill="FFFFFF"/>
            <w:vAlign w:val="center"/>
          </w:tcPr>
          <w:p w14:paraId="06C4B0E8">
            <w:pPr>
              <w:adjustRightInd w:val="0"/>
              <w:snapToGrid w:val="0"/>
              <w:spacing w:line="360" w:lineRule="auto"/>
              <w:jc w:val="center"/>
              <w:rPr>
                <w:rFonts w:hint="eastAsia" w:ascii="宋体" w:hAnsi="宋体" w:eastAsia="宋体" w:cs="宋体"/>
                <w:b/>
                <w:bCs/>
                <w:sz w:val="21"/>
                <w:szCs w:val="21"/>
              </w:rPr>
            </w:pPr>
          </w:p>
        </w:tc>
        <w:tc>
          <w:tcPr>
            <w:tcW w:w="912" w:type="pct"/>
            <w:tcBorders>
              <w:top w:val="single" w:color="auto" w:sz="4" w:space="0"/>
              <w:left w:val="single" w:color="auto" w:sz="4" w:space="0"/>
              <w:bottom w:val="single" w:color="auto" w:sz="4" w:space="0"/>
              <w:right w:val="single" w:color="auto" w:sz="4" w:space="0"/>
            </w:tcBorders>
            <w:vAlign w:val="center"/>
          </w:tcPr>
          <w:p w14:paraId="4BFDFA19">
            <w:pPr>
              <w:adjustRightInd w:val="0"/>
              <w:snapToGrid w:val="0"/>
              <w:spacing w:line="360" w:lineRule="auto"/>
              <w:jc w:val="center"/>
              <w:rPr>
                <w:rFonts w:hint="eastAsia" w:ascii="宋体" w:hAnsi="宋体" w:eastAsia="宋体" w:cs="宋体"/>
                <w:b/>
                <w:bCs/>
                <w:sz w:val="21"/>
                <w:szCs w:val="21"/>
              </w:rPr>
            </w:pPr>
          </w:p>
        </w:tc>
        <w:tc>
          <w:tcPr>
            <w:tcW w:w="528" w:type="pct"/>
            <w:tcBorders>
              <w:top w:val="single" w:color="auto" w:sz="4" w:space="0"/>
              <w:left w:val="single" w:color="auto" w:sz="4" w:space="0"/>
              <w:bottom w:val="single" w:color="auto" w:sz="4" w:space="0"/>
              <w:right w:val="single" w:color="auto" w:sz="4" w:space="0"/>
            </w:tcBorders>
            <w:vAlign w:val="center"/>
          </w:tcPr>
          <w:p w14:paraId="26F64115">
            <w:pPr>
              <w:adjustRightInd w:val="0"/>
              <w:snapToGrid w:val="0"/>
              <w:spacing w:line="360" w:lineRule="auto"/>
              <w:jc w:val="center"/>
              <w:rPr>
                <w:rFonts w:hint="eastAsia" w:ascii="宋体" w:hAnsi="宋体" w:eastAsia="宋体" w:cs="宋体"/>
                <w:b/>
                <w:bCs/>
                <w:sz w:val="21"/>
                <w:szCs w:val="21"/>
              </w:rPr>
            </w:pPr>
          </w:p>
        </w:tc>
        <w:tc>
          <w:tcPr>
            <w:tcW w:w="515" w:type="pct"/>
            <w:tcBorders>
              <w:top w:val="single" w:color="auto" w:sz="4" w:space="0"/>
              <w:left w:val="single" w:color="auto" w:sz="4" w:space="0"/>
              <w:bottom w:val="single" w:color="auto" w:sz="4" w:space="0"/>
              <w:right w:val="single" w:color="auto" w:sz="4" w:space="0"/>
            </w:tcBorders>
            <w:vAlign w:val="center"/>
          </w:tcPr>
          <w:p w14:paraId="0B9DB86A">
            <w:pPr>
              <w:adjustRightInd w:val="0"/>
              <w:snapToGrid w:val="0"/>
              <w:spacing w:line="360" w:lineRule="auto"/>
              <w:jc w:val="center"/>
              <w:rPr>
                <w:rFonts w:hint="eastAsia" w:ascii="宋体" w:hAnsi="宋体" w:eastAsia="宋体" w:cs="宋体"/>
                <w:b/>
                <w:bCs/>
                <w:sz w:val="21"/>
                <w:szCs w:val="21"/>
              </w:rPr>
            </w:pPr>
          </w:p>
        </w:tc>
      </w:tr>
      <w:tr w14:paraId="6A31B9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126EC102">
            <w:pPr>
              <w:adjustRightInd w:val="0"/>
              <w:snapToGrid w:val="0"/>
              <w:spacing w:line="360" w:lineRule="auto"/>
              <w:jc w:val="center"/>
              <w:rPr>
                <w:rFonts w:hint="eastAsia" w:ascii="宋体" w:hAnsi="宋体" w:eastAsia="宋体" w:cs="宋体"/>
                <w:b/>
                <w:bCs/>
                <w:sz w:val="21"/>
                <w:szCs w:val="21"/>
              </w:rPr>
            </w:pPr>
          </w:p>
        </w:tc>
        <w:tc>
          <w:tcPr>
            <w:tcW w:w="874" w:type="pct"/>
            <w:tcBorders>
              <w:top w:val="single" w:color="auto" w:sz="4" w:space="0"/>
              <w:left w:val="single" w:color="auto" w:sz="4" w:space="0"/>
              <w:bottom w:val="single" w:color="auto" w:sz="4" w:space="0"/>
              <w:right w:val="single" w:color="auto" w:sz="4" w:space="0"/>
            </w:tcBorders>
            <w:shd w:val="clear" w:color="auto" w:fill="auto"/>
            <w:vAlign w:val="center"/>
          </w:tcPr>
          <w:p w14:paraId="676C3D92">
            <w:pPr>
              <w:adjustRightInd w:val="0"/>
              <w:snapToGrid w:val="0"/>
              <w:spacing w:line="360" w:lineRule="auto"/>
              <w:jc w:val="center"/>
              <w:rPr>
                <w:rFonts w:hint="eastAsia" w:ascii="宋体" w:hAnsi="宋体" w:eastAsia="宋体" w:cs="宋体"/>
                <w:b/>
                <w:bCs/>
                <w:sz w:val="21"/>
                <w:szCs w:val="21"/>
              </w:rPr>
            </w:pPr>
          </w:p>
        </w:tc>
        <w:tc>
          <w:tcPr>
            <w:tcW w:w="1832" w:type="pct"/>
            <w:tcBorders>
              <w:top w:val="single" w:color="auto" w:sz="4" w:space="0"/>
              <w:left w:val="single" w:color="auto" w:sz="4" w:space="0"/>
              <w:bottom w:val="single" w:color="auto" w:sz="4" w:space="0"/>
              <w:right w:val="single" w:color="auto" w:sz="4" w:space="0"/>
            </w:tcBorders>
            <w:shd w:val="clear" w:color="auto" w:fill="FFFFFF"/>
            <w:vAlign w:val="center"/>
          </w:tcPr>
          <w:p w14:paraId="4BBCD1BA">
            <w:pPr>
              <w:adjustRightInd w:val="0"/>
              <w:snapToGrid w:val="0"/>
              <w:spacing w:line="360" w:lineRule="auto"/>
              <w:jc w:val="center"/>
              <w:rPr>
                <w:rFonts w:hint="eastAsia" w:ascii="宋体" w:hAnsi="宋体" w:eastAsia="宋体" w:cs="宋体"/>
                <w:b/>
                <w:bCs/>
                <w:sz w:val="21"/>
                <w:szCs w:val="21"/>
              </w:rPr>
            </w:pPr>
          </w:p>
        </w:tc>
        <w:tc>
          <w:tcPr>
            <w:tcW w:w="912" w:type="pct"/>
            <w:tcBorders>
              <w:top w:val="single" w:color="auto" w:sz="4" w:space="0"/>
              <w:left w:val="single" w:color="auto" w:sz="4" w:space="0"/>
              <w:bottom w:val="single" w:color="auto" w:sz="4" w:space="0"/>
              <w:right w:val="single" w:color="auto" w:sz="4" w:space="0"/>
            </w:tcBorders>
            <w:vAlign w:val="center"/>
          </w:tcPr>
          <w:p w14:paraId="025298C4">
            <w:pPr>
              <w:adjustRightInd w:val="0"/>
              <w:snapToGrid w:val="0"/>
              <w:spacing w:line="360" w:lineRule="auto"/>
              <w:jc w:val="center"/>
              <w:rPr>
                <w:rFonts w:hint="eastAsia" w:ascii="宋体" w:hAnsi="宋体" w:eastAsia="宋体" w:cs="宋体"/>
                <w:b/>
                <w:bCs/>
                <w:sz w:val="21"/>
                <w:szCs w:val="21"/>
              </w:rPr>
            </w:pPr>
          </w:p>
        </w:tc>
        <w:tc>
          <w:tcPr>
            <w:tcW w:w="528" w:type="pct"/>
            <w:tcBorders>
              <w:top w:val="single" w:color="auto" w:sz="4" w:space="0"/>
              <w:left w:val="single" w:color="auto" w:sz="4" w:space="0"/>
              <w:bottom w:val="single" w:color="auto" w:sz="4" w:space="0"/>
              <w:right w:val="single" w:color="auto" w:sz="4" w:space="0"/>
            </w:tcBorders>
            <w:vAlign w:val="center"/>
          </w:tcPr>
          <w:p w14:paraId="0D6D42A8">
            <w:pPr>
              <w:adjustRightInd w:val="0"/>
              <w:snapToGrid w:val="0"/>
              <w:spacing w:line="360" w:lineRule="auto"/>
              <w:jc w:val="center"/>
              <w:rPr>
                <w:rFonts w:hint="eastAsia" w:ascii="宋体" w:hAnsi="宋体" w:eastAsia="宋体" w:cs="宋体"/>
                <w:b/>
                <w:bCs/>
                <w:sz w:val="21"/>
                <w:szCs w:val="21"/>
              </w:rPr>
            </w:pPr>
          </w:p>
        </w:tc>
        <w:tc>
          <w:tcPr>
            <w:tcW w:w="515" w:type="pct"/>
            <w:tcBorders>
              <w:top w:val="single" w:color="auto" w:sz="4" w:space="0"/>
              <w:left w:val="single" w:color="auto" w:sz="4" w:space="0"/>
              <w:bottom w:val="single" w:color="auto" w:sz="4" w:space="0"/>
              <w:right w:val="single" w:color="auto" w:sz="4" w:space="0"/>
            </w:tcBorders>
            <w:vAlign w:val="center"/>
          </w:tcPr>
          <w:p w14:paraId="3B220DA8">
            <w:pPr>
              <w:adjustRightInd w:val="0"/>
              <w:snapToGrid w:val="0"/>
              <w:spacing w:line="360" w:lineRule="auto"/>
              <w:jc w:val="center"/>
              <w:rPr>
                <w:rFonts w:hint="eastAsia" w:ascii="宋体" w:hAnsi="宋体" w:eastAsia="宋体" w:cs="宋体"/>
                <w:b/>
                <w:bCs/>
                <w:sz w:val="21"/>
                <w:szCs w:val="21"/>
              </w:rPr>
            </w:pPr>
          </w:p>
        </w:tc>
      </w:tr>
      <w:tr w14:paraId="550033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70237A5E">
            <w:pPr>
              <w:adjustRightInd w:val="0"/>
              <w:snapToGrid w:val="0"/>
              <w:spacing w:line="360" w:lineRule="auto"/>
              <w:jc w:val="center"/>
              <w:rPr>
                <w:rFonts w:hint="eastAsia" w:ascii="宋体" w:hAnsi="宋体" w:eastAsia="宋体" w:cs="宋体"/>
                <w:b/>
                <w:bCs/>
                <w:sz w:val="21"/>
                <w:szCs w:val="21"/>
              </w:rPr>
            </w:pPr>
          </w:p>
        </w:tc>
        <w:tc>
          <w:tcPr>
            <w:tcW w:w="874" w:type="pct"/>
            <w:tcBorders>
              <w:top w:val="single" w:color="auto" w:sz="4" w:space="0"/>
              <w:left w:val="single" w:color="auto" w:sz="4" w:space="0"/>
              <w:bottom w:val="single" w:color="auto" w:sz="4" w:space="0"/>
              <w:right w:val="single" w:color="auto" w:sz="4" w:space="0"/>
            </w:tcBorders>
            <w:shd w:val="clear" w:color="auto" w:fill="auto"/>
            <w:vAlign w:val="center"/>
          </w:tcPr>
          <w:p w14:paraId="42B9DE3C">
            <w:pPr>
              <w:adjustRightInd w:val="0"/>
              <w:snapToGrid w:val="0"/>
              <w:spacing w:line="360" w:lineRule="auto"/>
              <w:jc w:val="center"/>
              <w:rPr>
                <w:rFonts w:hint="eastAsia" w:ascii="宋体" w:hAnsi="宋体" w:eastAsia="宋体" w:cs="宋体"/>
                <w:b/>
                <w:bCs/>
                <w:sz w:val="21"/>
                <w:szCs w:val="21"/>
              </w:rPr>
            </w:pPr>
          </w:p>
        </w:tc>
        <w:tc>
          <w:tcPr>
            <w:tcW w:w="1832" w:type="pct"/>
            <w:tcBorders>
              <w:top w:val="single" w:color="auto" w:sz="4" w:space="0"/>
              <w:left w:val="single" w:color="auto" w:sz="4" w:space="0"/>
              <w:bottom w:val="single" w:color="auto" w:sz="4" w:space="0"/>
              <w:right w:val="single" w:color="auto" w:sz="4" w:space="0"/>
            </w:tcBorders>
            <w:shd w:val="clear" w:color="auto" w:fill="FFFFFF"/>
            <w:vAlign w:val="center"/>
          </w:tcPr>
          <w:p w14:paraId="2AD53DF3">
            <w:pPr>
              <w:adjustRightInd w:val="0"/>
              <w:snapToGrid w:val="0"/>
              <w:spacing w:line="360" w:lineRule="auto"/>
              <w:jc w:val="center"/>
              <w:rPr>
                <w:rFonts w:hint="eastAsia" w:ascii="宋体" w:hAnsi="宋体" w:eastAsia="宋体" w:cs="宋体"/>
                <w:b/>
                <w:bCs/>
                <w:sz w:val="21"/>
                <w:szCs w:val="21"/>
              </w:rPr>
            </w:pPr>
          </w:p>
        </w:tc>
        <w:tc>
          <w:tcPr>
            <w:tcW w:w="912" w:type="pct"/>
            <w:tcBorders>
              <w:top w:val="single" w:color="auto" w:sz="4" w:space="0"/>
              <w:left w:val="single" w:color="auto" w:sz="4" w:space="0"/>
              <w:bottom w:val="single" w:color="auto" w:sz="4" w:space="0"/>
              <w:right w:val="single" w:color="auto" w:sz="4" w:space="0"/>
            </w:tcBorders>
            <w:vAlign w:val="center"/>
          </w:tcPr>
          <w:p w14:paraId="1B5AD07F">
            <w:pPr>
              <w:adjustRightInd w:val="0"/>
              <w:snapToGrid w:val="0"/>
              <w:spacing w:line="360" w:lineRule="auto"/>
              <w:jc w:val="center"/>
              <w:rPr>
                <w:rFonts w:hint="eastAsia" w:ascii="宋体" w:hAnsi="宋体" w:eastAsia="宋体" w:cs="宋体"/>
                <w:b/>
                <w:bCs/>
                <w:sz w:val="21"/>
                <w:szCs w:val="21"/>
              </w:rPr>
            </w:pPr>
          </w:p>
        </w:tc>
        <w:tc>
          <w:tcPr>
            <w:tcW w:w="528" w:type="pct"/>
            <w:tcBorders>
              <w:top w:val="single" w:color="auto" w:sz="4" w:space="0"/>
              <w:left w:val="single" w:color="auto" w:sz="4" w:space="0"/>
              <w:bottom w:val="single" w:color="auto" w:sz="4" w:space="0"/>
              <w:right w:val="single" w:color="auto" w:sz="4" w:space="0"/>
            </w:tcBorders>
            <w:vAlign w:val="center"/>
          </w:tcPr>
          <w:p w14:paraId="7BAAFE02">
            <w:pPr>
              <w:adjustRightInd w:val="0"/>
              <w:snapToGrid w:val="0"/>
              <w:spacing w:line="360" w:lineRule="auto"/>
              <w:jc w:val="center"/>
              <w:rPr>
                <w:rFonts w:hint="eastAsia" w:ascii="宋体" w:hAnsi="宋体" w:eastAsia="宋体" w:cs="宋体"/>
                <w:b/>
                <w:bCs/>
                <w:sz w:val="21"/>
                <w:szCs w:val="21"/>
              </w:rPr>
            </w:pPr>
          </w:p>
        </w:tc>
        <w:tc>
          <w:tcPr>
            <w:tcW w:w="515" w:type="pct"/>
            <w:tcBorders>
              <w:top w:val="single" w:color="auto" w:sz="4" w:space="0"/>
              <w:left w:val="single" w:color="auto" w:sz="4" w:space="0"/>
              <w:bottom w:val="single" w:color="auto" w:sz="4" w:space="0"/>
              <w:right w:val="single" w:color="auto" w:sz="4" w:space="0"/>
            </w:tcBorders>
            <w:vAlign w:val="center"/>
          </w:tcPr>
          <w:p w14:paraId="3592869E">
            <w:pPr>
              <w:adjustRightInd w:val="0"/>
              <w:snapToGrid w:val="0"/>
              <w:spacing w:line="360" w:lineRule="auto"/>
              <w:jc w:val="center"/>
              <w:rPr>
                <w:rFonts w:hint="eastAsia" w:ascii="宋体" w:hAnsi="宋体" w:eastAsia="宋体" w:cs="宋体"/>
                <w:b/>
                <w:bCs/>
                <w:sz w:val="21"/>
                <w:szCs w:val="21"/>
              </w:rPr>
            </w:pPr>
          </w:p>
        </w:tc>
      </w:tr>
      <w:tr w14:paraId="1F24B7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6"/>
            <w:tcBorders>
              <w:top w:val="single" w:color="auto" w:sz="4" w:space="0"/>
              <w:left w:val="single" w:color="auto" w:sz="4" w:space="0"/>
              <w:bottom w:val="single" w:color="auto" w:sz="4" w:space="0"/>
              <w:right w:val="single" w:color="auto" w:sz="4" w:space="0"/>
            </w:tcBorders>
            <w:shd w:val="clear" w:color="auto" w:fill="auto"/>
            <w:vAlign w:val="center"/>
          </w:tcPr>
          <w:p w14:paraId="2A356BFE">
            <w:pPr>
              <w:adjustRightInd w:val="0"/>
              <w:snapToGrid w:val="0"/>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★以下（联合体</w:t>
            </w:r>
            <w:r>
              <w:rPr>
                <w:rFonts w:hint="eastAsia" w:ascii="宋体" w:hAnsi="宋体" w:eastAsia="宋体" w:cs="宋体"/>
                <w:b/>
                <w:bCs/>
                <w:sz w:val="21"/>
                <w:szCs w:val="21"/>
                <w:lang w:val="en-US" w:eastAsia="zh-CN"/>
              </w:rPr>
              <w:t>其他</w:t>
            </w:r>
            <w:r>
              <w:rPr>
                <w:rFonts w:hint="eastAsia" w:ascii="宋体" w:hAnsi="宋体" w:eastAsia="宋体" w:cs="宋体"/>
                <w:b/>
                <w:bCs/>
                <w:sz w:val="21"/>
                <w:szCs w:val="21"/>
              </w:rPr>
              <w:t>成员）承担的部分：</w:t>
            </w:r>
          </w:p>
        </w:tc>
      </w:tr>
      <w:tr w14:paraId="3EE42E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06407FEB">
            <w:pPr>
              <w:adjustRightInd w:val="0"/>
              <w:snapToGrid w:val="0"/>
              <w:spacing w:line="360" w:lineRule="auto"/>
              <w:jc w:val="center"/>
              <w:rPr>
                <w:rFonts w:hint="eastAsia" w:ascii="宋体" w:hAnsi="宋体" w:eastAsia="宋体" w:cs="宋体"/>
                <w:b/>
                <w:bCs/>
                <w:sz w:val="21"/>
                <w:szCs w:val="21"/>
              </w:rPr>
            </w:pPr>
          </w:p>
        </w:tc>
        <w:tc>
          <w:tcPr>
            <w:tcW w:w="874" w:type="pct"/>
            <w:tcBorders>
              <w:top w:val="single" w:color="auto" w:sz="4" w:space="0"/>
              <w:left w:val="single" w:color="auto" w:sz="4" w:space="0"/>
              <w:bottom w:val="single" w:color="auto" w:sz="4" w:space="0"/>
              <w:right w:val="single" w:color="auto" w:sz="4" w:space="0"/>
            </w:tcBorders>
            <w:shd w:val="clear" w:color="auto" w:fill="auto"/>
            <w:vAlign w:val="center"/>
          </w:tcPr>
          <w:p w14:paraId="3AE84AB5">
            <w:pPr>
              <w:adjustRightInd w:val="0"/>
              <w:snapToGrid w:val="0"/>
              <w:spacing w:line="360" w:lineRule="auto"/>
              <w:jc w:val="center"/>
              <w:rPr>
                <w:rFonts w:hint="eastAsia" w:ascii="宋体" w:hAnsi="宋体" w:eastAsia="宋体" w:cs="宋体"/>
                <w:b/>
                <w:bCs/>
                <w:sz w:val="21"/>
                <w:szCs w:val="21"/>
              </w:rPr>
            </w:pPr>
          </w:p>
        </w:tc>
        <w:tc>
          <w:tcPr>
            <w:tcW w:w="1832" w:type="pct"/>
            <w:tcBorders>
              <w:top w:val="single" w:color="auto" w:sz="4" w:space="0"/>
              <w:left w:val="single" w:color="auto" w:sz="4" w:space="0"/>
              <w:bottom w:val="single" w:color="auto" w:sz="4" w:space="0"/>
              <w:right w:val="single" w:color="auto" w:sz="4" w:space="0"/>
            </w:tcBorders>
            <w:shd w:val="clear" w:color="auto" w:fill="FFFFFF"/>
            <w:vAlign w:val="center"/>
          </w:tcPr>
          <w:p w14:paraId="5C78C2AC">
            <w:pPr>
              <w:adjustRightInd w:val="0"/>
              <w:snapToGrid w:val="0"/>
              <w:spacing w:line="360" w:lineRule="auto"/>
              <w:jc w:val="center"/>
              <w:rPr>
                <w:rFonts w:hint="eastAsia" w:ascii="宋体" w:hAnsi="宋体" w:eastAsia="宋体" w:cs="宋体"/>
                <w:b/>
                <w:bCs/>
                <w:sz w:val="21"/>
                <w:szCs w:val="21"/>
              </w:rPr>
            </w:pPr>
          </w:p>
        </w:tc>
        <w:tc>
          <w:tcPr>
            <w:tcW w:w="912" w:type="pct"/>
            <w:tcBorders>
              <w:top w:val="single" w:color="auto" w:sz="4" w:space="0"/>
              <w:left w:val="single" w:color="auto" w:sz="4" w:space="0"/>
              <w:bottom w:val="single" w:color="auto" w:sz="4" w:space="0"/>
              <w:right w:val="single" w:color="auto" w:sz="4" w:space="0"/>
            </w:tcBorders>
            <w:shd w:val="clear" w:color="auto" w:fill="FFFFFF"/>
            <w:vAlign w:val="center"/>
          </w:tcPr>
          <w:p w14:paraId="79AEC201">
            <w:pPr>
              <w:adjustRightInd w:val="0"/>
              <w:snapToGrid w:val="0"/>
              <w:spacing w:line="360" w:lineRule="auto"/>
              <w:jc w:val="center"/>
              <w:rPr>
                <w:rFonts w:hint="eastAsia" w:ascii="宋体" w:hAnsi="宋体" w:eastAsia="宋体" w:cs="宋体"/>
                <w:b/>
                <w:bCs/>
                <w:sz w:val="21"/>
                <w:szCs w:val="21"/>
              </w:rPr>
            </w:pPr>
          </w:p>
        </w:tc>
        <w:tc>
          <w:tcPr>
            <w:tcW w:w="528" w:type="pct"/>
            <w:tcBorders>
              <w:top w:val="single" w:color="auto" w:sz="4" w:space="0"/>
              <w:left w:val="single" w:color="auto" w:sz="4" w:space="0"/>
              <w:bottom w:val="single" w:color="auto" w:sz="4" w:space="0"/>
              <w:right w:val="single" w:color="auto" w:sz="4" w:space="0"/>
            </w:tcBorders>
            <w:vAlign w:val="center"/>
          </w:tcPr>
          <w:p w14:paraId="1C96BD21">
            <w:pPr>
              <w:adjustRightInd w:val="0"/>
              <w:snapToGrid w:val="0"/>
              <w:spacing w:line="360" w:lineRule="auto"/>
              <w:jc w:val="center"/>
              <w:rPr>
                <w:rFonts w:hint="eastAsia" w:ascii="宋体" w:hAnsi="宋体" w:eastAsia="宋体" w:cs="宋体"/>
                <w:b/>
                <w:bCs/>
                <w:sz w:val="21"/>
                <w:szCs w:val="21"/>
              </w:rPr>
            </w:pPr>
          </w:p>
        </w:tc>
        <w:tc>
          <w:tcPr>
            <w:tcW w:w="515" w:type="pct"/>
            <w:tcBorders>
              <w:top w:val="single" w:color="auto" w:sz="4" w:space="0"/>
              <w:left w:val="single" w:color="auto" w:sz="4" w:space="0"/>
              <w:bottom w:val="single" w:color="auto" w:sz="4" w:space="0"/>
              <w:right w:val="single" w:color="auto" w:sz="4" w:space="0"/>
            </w:tcBorders>
            <w:vAlign w:val="center"/>
          </w:tcPr>
          <w:p w14:paraId="3EB55997">
            <w:pPr>
              <w:adjustRightInd w:val="0"/>
              <w:snapToGrid w:val="0"/>
              <w:spacing w:line="360" w:lineRule="auto"/>
              <w:jc w:val="center"/>
              <w:rPr>
                <w:rFonts w:hint="eastAsia" w:ascii="宋体" w:hAnsi="宋体" w:eastAsia="宋体" w:cs="宋体"/>
                <w:b/>
                <w:bCs/>
                <w:sz w:val="21"/>
                <w:szCs w:val="21"/>
              </w:rPr>
            </w:pPr>
          </w:p>
        </w:tc>
      </w:tr>
      <w:tr w14:paraId="002E76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6"/>
            <w:tcBorders>
              <w:top w:val="single" w:color="auto" w:sz="4" w:space="0"/>
              <w:left w:val="single" w:color="auto" w:sz="4" w:space="0"/>
              <w:bottom w:val="single" w:color="auto" w:sz="4" w:space="0"/>
              <w:right w:val="single" w:color="auto" w:sz="4" w:space="0"/>
            </w:tcBorders>
            <w:shd w:val="clear" w:color="auto" w:fill="auto"/>
            <w:vAlign w:val="center"/>
          </w:tcPr>
          <w:p w14:paraId="68AEDEC8">
            <w:pPr>
              <w:adjustRightInd w:val="0"/>
              <w:snapToGrid w:val="0"/>
              <w:spacing w:line="360" w:lineRule="auto"/>
              <w:jc w:val="left"/>
              <w:rPr>
                <w:rFonts w:hint="eastAsia" w:ascii="宋体" w:hAnsi="宋体" w:eastAsia="宋体" w:cs="宋体"/>
                <w:b/>
                <w:bCs/>
                <w:sz w:val="21"/>
                <w:szCs w:val="21"/>
              </w:rPr>
            </w:pPr>
            <w:r>
              <w:rPr>
                <w:rFonts w:hint="eastAsia" w:ascii="宋体" w:hAnsi="宋体" w:eastAsia="宋体" w:cs="宋体"/>
                <w:b/>
                <w:bCs/>
                <w:sz w:val="21"/>
                <w:szCs w:val="21"/>
              </w:rPr>
              <w:t>★以下（分包单位）承担的部分：</w:t>
            </w:r>
          </w:p>
        </w:tc>
      </w:tr>
      <w:tr w14:paraId="7F2613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336" w:type="pct"/>
            <w:tcBorders>
              <w:top w:val="single" w:color="auto" w:sz="4" w:space="0"/>
              <w:left w:val="single" w:color="auto" w:sz="4" w:space="0"/>
              <w:bottom w:val="single" w:color="auto" w:sz="4" w:space="0"/>
              <w:right w:val="single" w:color="auto" w:sz="4" w:space="0"/>
            </w:tcBorders>
            <w:shd w:val="clear" w:color="auto" w:fill="auto"/>
            <w:vAlign w:val="center"/>
          </w:tcPr>
          <w:p w14:paraId="5274124F">
            <w:pPr>
              <w:adjustRightInd w:val="0"/>
              <w:snapToGrid w:val="0"/>
              <w:spacing w:line="360" w:lineRule="auto"/>
              <w:jc w:val="center"/>
              <w:rPr>
                <w:rFonts w:hint="eastAsia" w:ascii="宋体" w:hAnsi="宋体" w:eastAsia="宋体" w:cs="宋体"/>
                <w:b/>
                <w:bCs/>
                <w:sz w:val="21"/>
                <w:szCs w:val="21"/>
              </w:rPr>
            </w:pPr>
          </w:p>
        </w:tc>
        <w:tc>
          <w:tcPr>
            <w:tcW w:w="874" w:type="pct"/>
            <w:tcBorders>
              <w:top w:val="single" w:color="auto" w:sz="4" w:space="0"/>
              <w:left w:val="single" w:color="auto" w:sz="4" w:space="0"/>
              <w:bottom w:val="single" w:color="auto" w:sz="4" w:space="0"/>
              <w:right w:val="single" w:color="auto" w:sz="4" w:space="0"/>
            </w:tcBorders>
            <w:shd w:val="clear" w:color="auto" w:fill="auto"/>
            <w:vAlign w:val="center"/>
          </w:tcPr>
          <w:p w14:paraId="3ED33F07">
            <w:pPr>
              <w:adjustRightInd w:val="0"/>
              <w:snapToGrid w:val="0"/>
              <w:spacing w:line="360" w:lineRule="auto"/>
              <w:jc w:val="center"/>
              <w:rPr>
                <w:rFonts w:hint="eastAsia" w:ascii="宋体" w:hAnsi="宋体" w:eastAsia="宋体" w:cs="宋体"/>
                <w:b/>
                <w:bCs/>
                <w:sz w:val="21"/>
                <w:szCs w:val="21"/>
              </w:rPr>
            </w:pPr>
          </w:p>
        </w:tc>
        <w:tc>
          <w:tcPr>
            <w:tcW w:w="1832" w:type="pct"/>
            <w:tcBorders>
              <w:top w:val="single" w:color="auto" w:sz="4" w:space="0"/>
              <w:left w:val="single" w:color="auto" w:sz="4" w:space="0"/>
              <w:bottom w:val="single" w:color="auto" w:sz="4" w:space="0"/>
              <w:right w:val="single" w:color="auto" w:sz="4" w:space="0"/>
            </w:tcBorders>
            <w:shd w:val="clear" w:color="auto" w:fill="FFFFFF"/>
            <w:vAlign w:val="center"/>
          </w:tcPr>
          <w:p w14:paraId="4841B8C0">
            <w:pPr>
              <w:adjustRightInd w:val="0"/>
              <w:snapToGrid w:val="0"/>
              <w:spacing w:line="360" w:lineRule="auto"/>
              <w:jc w:val="center"/>
              <w:rPr>
                <w:rFonts w:hint="eastAsia" w:ascii="宋体" w:hAnsi="宋体" w:eastAsia="宋体" w:cs="宋体"/>
                <w:b/>
                <w:bCs/>
                <w:sz w:val="21"/>
                <w:szCs w:val="21"/>
              </w:rPr>
            </w:pPr>
          </w:p>
        </w:tc>
        <w:tc>
          <w:tcPr>
            <w:tcW w:w="912" w:type="pct"/>
            <w:tcBorders>
              <w:top w:val="single" w:color="auto" w:sz="4" w:space="0"/>
              <w:left w:val="single" w:color="auto" w:sz="4" w:space="0"/>
              <w:bottom w:val="single" w:color="auto" w:sz="4" w:space="0"/>
              <w:right w:val="single" w:color="auto" w:sz="4" w:space="0"/>
            </w:tcBorders>
            <w:shd w:val="clear" w:color="auto" w:fill="FFFFFF"/>
            <w:vAlign w:val="center"/>
          </w:tcPr>
          <w:p w14:paraId="7CA6B38A">
            <w:pPr>
              <w:adjustRightInd w:val="0"/>
              <w:snapToGrid w:val="0"/>
              <w:spacing w:line="360" w:lineRule="auto"/>
              <w:jc w:val="center"/>
              <w:rPr>
                <w:rFonts w:hint="eastAsia" w:ascii="宋体" w:hAnsi="宋体" w:eastAsia="宋体" w:cs="宋体"/>
                <w:b/>
                <w:bCs/>
                <w:sz w:val="21"/>
                <w:szCs w:val="21"/>
              </w:rPr>
            </w:pPr>
          </w:p>
        </w:tc>
        <w:tc>
          <w:tcPr>
            <w:tcW w:w="528" w:type="pct"/>
            <w:tcBorders>
              <w:top w:val="single" w:color="auto" w:sz="4" w:space="0"/>
              <w:left w:val="single" w:color="auto" w:sz="4" w:space="0"/>
              <w:bottom w:val="single" w:color="auto" w:sz="4" w:space="0"/>
              <w:right w:val="single" w:color="auto" w:sz="4" w:space="0"/>
            </w:tcBorders>
            <w:vAlign w:val="center"/>
          </w:tcPr>
          <w:p w14:paraId="3EECD784">
            <w:pPr>
              <w:adjustRightInd w:val="0"/>
              <w:snapToGrid w:val="0"/>
              <w:spacing w:line="360" w:lineRule="auto"/>
              <w:jc w:val="center"/>
              <w:rPr>
                <w:rFonts w:hint="eastAsia" w:ascii="宋体" w:hAnsi="宋体" w:eastAsia="宋体" w:cs="宋体"/>
                <w:b/>
                <w:bCs/>
                <w:sz w:val="21"/>
                <w:szCs w:val="21"/>
              </w:rPr>
            </w:pPr>
          </w:p>
        </w:tc>
        <w:tc>
          <w:tcPr>
            <w:tcW w:w="515" w:type="pct"/>
            <w:tcBorders>
              <w:top w:val="single" w:color="auto" w:sz="4" w:space="0"/>
              <w:left w:val="single" w:color="auto" w:sz="4" w:space="0"/>
              <w:bottom w:val="single" w:color="auto" w:sz="4" w:space="0"/>
              <w:right w:val="single" w:color="auto" w:sz="4" w:space="0"/>
            </w:tcBorders>
            <w:vAlign w:val="center"/>
          </w:tcPr>
          <w:p w14:paraId="7F7B148B">
            <w:pPr>
              <w:adjustRightInd w:val="0"/>
              <w:snapToGrid w:val="0"/>
              <w:spacing w:line="360" w:lineRule="auto"/>
              <w:jc w:val="center"/>
              <w:rPr>
                <w:rFonts w:hint="eastAsia" w:ascii="宋体" w:hAnsi="宋体" w:eastAsia="宋体" w:cs="宋体"/>
                <w:b/>
                <w:bCs/>
                <w:sz w:val="21"/>
                <w:szCs w:val="21"/>
              </w:rPr>
            </w:pPr>
          </w:p>
        </w:tc>
      </w:tr>
      <w:tr w14:paraId="62BCFC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000" w:type="pct"/>
            <w:gridSpan w:val="6"/>
            <w:tcBorders>
              <w:top w:val="single" w:color="auto" w:sz="4" w:space="0"/>
              <w:left w:val="single" w:color="auto" w:sz="4" w:space="0"/>
              <w:bottom w:val="single" w:color="auto" w:sz="4" w:space="0"/>
              <w:right w:val="single" w:color="auto" w:sz="4" w:space="0"/>
            </w:tcBorders>
            <w:vAlign w:val="center"/>
          </w:tcPr>
          <w:p w14:paraId="74DC7D80">
            <w:pPr>
              <w:adjustRightInd w:val="0"/>
              <w:snapToGrid w:val="0"/>
              <w:spacing w:line="288" w:lineRule="auto"/>
              <w:jc w:val="center"/>
              <w:rPr>
                <w:rFonts w:hint="eastAsia" w:ascii="宋体" w:hAnsi="宋体" w:eastAsia="宋体" w:cs="宋体"/>
                <w:b/>
                <w:bCs/>
                <w:sz w:val="21"/>
                <w:szCs w:val="21"/>
              </w:rPr>
            </w:pPr>
            <w:r>
              <w:rPr>
                <w:rFonts w:hint="eastAsia" w:ascii="宋体" w:hAnsi="宋体" w:eastAsia="宋体" w:cs="宋体"/>
                <w:b/>
                <w:bCs/>
                <w:sz w:val="21"/>
                <w:szCs w:val="21"/>
              </w:rPr>
              <w:t>总价（人民币元）</w:t>
            </w:r>
          </w:p>
          <w:p w14:paraId="59577BD1">
            <w:pPr>
              <w:adjustRightInd w:val="0"/>
              <w:snapToGrid w:val="0"/>
              <w:spacing w:line="288" w:lineRule="auto"/>
              <w:rPr>
                <w:rFonts w:hint="eastAsia" w:ascii="宋体" w:hAnsi="宋体" w:eastAsia="宋体" w:cs="宋体"/>
                <w:b/>
                <w:bCs/>
                <w:sz w:val="21"/>
                <w:szCs w:val="21"/>
              </w:rPr>
            </w:pPr>
          </w:p>
          <w:p w14:paraId="0C631DFA">
            <w:pPr>
              <w:adjustRightInd w:val="0"/>
              <w:snapToGrid w:val="0"/>
              <w:spacing w:line="288" w:lineRule="auto"/>
              <w:rPr>
                <w:rFonts w:hint="eastAsia" w:ascii="宋体" w:hAnsi="宋体" w:eastAsia="宋体" w:cs="宋体"/>
                <w:b/>
                <w:bCs/>
                <w:sz w:val="21"/>
                <w:szCs w:val="21"/>
              </w:rPr>
            </w:pPr>
            <w:r>
              <w:rPr>
                <w:rFonts w:hint="eastAsia" w:ascii="宋体" w:hAnsi="宋体" w:eastAsia="宋体" w:cs="宋体"/>
                <w:b/>
                <w:bCs/>
                <w:sz w:val="21"/>
                <w:szCs w:val="21"/>
              </w:rPr>
              <w:t>小写：_________________________</w:t>
            </w:r>
          </w:p>
          <w:p w14:paraId="2DD61A79">
            <w:pPr>
              <w:adjustRightInd w:val="0"/>
              <w:snapToGrid w:val="0"/>
              <w:spacing w:line="288" w:lineRule="auto"/>
              <w:rPr>
                <w:rFonts w:hint="eastAsia" w:ascii="宋体" w:hAnsi="宋体" w:eastAsia="宋体" w:cs="宋体"/>
                <w:b/>
                <w:bCs/>
                <w:sz w:val="21"/>
                <w:szCs w:val="21"/>
              </w:rPr>
            </w:pPr>
          </w:p>
          <w:p w14:paraId="5FEFE13F">
            <w:pPr>
              <w:adjustRightInd w:val="0"/>
              <w:snapToGrid w:val="0"/>
              <w:spacing w:line="288" w:lineRule="auto"/>
              <w:rPr>
                <w:rFonts w:hint="eastAsia" w:ascii="宋体" w:hAnsi="宋体" w:eastAsia="宋体" w:cs="宋体"/>
                <w:b/>
                <w:bCs/>
                <w:sz w:val="21"/>
                <w:szCs w:val="21"/>
              </w:rPr>
            </w:pPr>
            <w:r>
              <w:rPr>
                <w:rFonts w:hint="eastAsia" w:ascii="宋体" w:hAnsi="宋体" w:eastAsia="宋体" w:cs="宋体"/>
                <w:b/>
                <w:bCs/>
                <w:sz w:val="21"/>
                <w:szCs w:val="21"/>
              </w:rPr>
              <w:t>大写：_________________________</w:t>
            </w:r>
          </w:p>
          <w:p w14:paraId="76081A6A">
            <w:pPr>
              <w:adjustRightInd w:val="0"/>
              <w:snapToGrid w:val="0"/>
              <w:spacing w:line="288" w:lineRule="auto"/>
              <w:rPr>
                <w:rFonts w:hint="eastAsia" w:ascii="宋体" w:hAnsi="宋体" w:eastAsia="宋体" w:cs="宋体"/>
                <w:b/>
                <w:bCs/>
                <w:sz w:val="21"/>
                <w:szCs w:val="21"/>
              </w:rPr>
            </w:pPr>
          </w:p>
        </w:tc>
      </w:tr>
    </w:tbl>
    <w:p w14:paraId="3D76638D">
      <w:pPr>
        <w:adjustRightInd w:val="0"/>
        <w:snapToGrid w:val="0"/>
        <w:spacing w:line="288" w:lineRule="auto"/>
        <w:rPr>
          <w:rFonts w:hint="eastAsia" w:ascii="宋体" w:hAnsi="宋体" w:eastAsia="宋体" w:cs="宋体"/>
          <w:spacing w:val="-6"/>
          <w:sz w:val="21"/>
          <w:szCs w:val="21"/>
        </w:rPr>
      </w:pPr>
    </w:p>
    <w:p w14:paraId="42BE46DF">
      <w:pPr>
        <w:adjustRightInd w:val="0"/>
        <w:snapToGrid w:val="0"/>
        <w:spacing w:line="288" w:lineRule="auto"/>
        <w:rPr>
          <w:rFonts w:hint="eastAsia" w:ascii="宋体" w:hAnsi="宋体" w:eastAsia="宋体" w:cs="宋体"/>
          <w:b/>
          <w:bCs/>
          <w:spacing w:val="-6"/>
          <w:sz w:val="21"/>
          <w:szCs w:val="21"/>
        </w:rPr>
      </w:pPr>
      <w:r>
        <w:rPr>
          <w:rFonts w:hint="eastAsia" w:ascii="宋体" w:hAnsi="宋体" w:eastAsia="宋体" w:cs="宋体"/>
          <w:b/>
          <w:bCs/>
          <w:spacing w:val="-6"/>
          <w:sz w:val="21"/>
          <w:szCs w:val="21"/>
        </w:rPr>
        <w:t>说明：</w:t>
      </w:r>
    </w:p>
    <w:p w14:paraId="7760D6D1">
      <w:pPr>
        <w:adjustRightInd w:val="0"/>
        <w:snapToGrid w:val="0"/>
        <w:spacing w:line="288" w:lineRule="auto"/>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w:t>
      </w:r>
      <w:r>
        <w:rPr>
          <w:rFonts w:hint="eastAsia" w:cs="宋体"/>
          <w:b w:val="0"/>
          <w:bCs w:val="0"/>
          <w:sz w:val="21"/>
          <w:szCs w:val="21"/>
          <w:lang w:val="en-US" w:eastAsia="zh-CN"/>
        </w:rPr>
        <w:t>初次报价</w:t>
      </w:r>
      <w:r>
        <w:rPr>
          <w:rFonts w:hint="eastAsia" w:ascii="宋体" w:hAnsi="宋体" w:eastAsia="宋体" w:cs="宋体"/>
          <w:b w:val="0"/>
          <w:bCs w:val="0"/>
          <w:sz w:val="21"/>
          <w:szCs w:val="21"/>
          <w:lang w:val="en-US" w:eastAsia="zh-CN"/>
        </w:rPr>
        <w:t>一览表应按照本</w:t>
      </w:r>
      <w:r>
        <w:rPr>
          <w:rFonts w:hint="eastAsia" w:cs="宋体"/>
          <w:b w:val="0"/>
          <w:bCs w:val="0"/>
          <w:sz w:val="21"/>
          <w:szCs w:val="21"/>
          <w:lang w:val="en-US" w:eastAsia="zh-CN"/>
        </w:rPr>
        <w:t>磋商</w:t>
      </w:r>
      <w:r>
        <w:rPr>
          <w:rFonts w:hint="eastAsia" w:ascii="宋体" w:hAnsi="宋体" w:eastAsia="宋体" w:cs="宋体"/>
          <w:b w:val="0"/>
          <w:bCs w:val="0"/>
          <w:sz w:val="21"/>
          <w:szCs w:val="21"/>
          <w:lang w:val="en-US" w:eastAsia="zh-CN"/>
        </w:rPr>
        <w:t xml:space="preserve">文件“第三章 </w:t>
      </w:r>
      <w:r>
        <w:rPr>
          <w:rFonts w:hint="eastAsia" w:cs="宋体"/>
          <w:b w:val="0"/>
          <w:bCs w:val="0"/>
          <w:sz w:val="21"/>
          <w:szCs w:val="21"/>
          <w:lang w:val="en-US" w:eastAsia="zh-CN"/>
        </w:rPr>
        <w:t>供应商</w:t>
      </w:r>
      <w:r>
        <w:rPr>
          <w:rFonts w:hint="eastAsia" w:ascii="宋体" w:hAnsi="宋体" w:eastAsia="宋体" w:cs="宋体"/>
          <w:b w:val="0"/>
          <w:bCs w:val="0"/>
          <w:sz w:val="21"/>
          <w:szCs w:val="21"/>
          <w:lang w:val="en-US" w:eastAsia="zh-CN"/>
        </w:rPr>
        <w:t>须知”关于“磋商报价”的规定填写；</w:t>
      </w:r>
    </w:p>
    <w:p w14:paraId="56EF55DE">
      <w:pPr>
        <w:adjustRightInd w:val="0"/>
        <w:snapToGrid w:val="0"/>
        <w:spacing w:line="288"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w:t>
      </w:r>
      <w:r>
        <w:rPr>
          <w:rFonts w:hint="eastAsia" w:ascii="宋体" w:hAnsi="宋体" w:eastAsia="宋体" w:cs="宋体"/>
          <w:b w:val="0"/>
          <w:bCs w:val="0"/>
          <w:sz w:val="21"/>
          <w:szCs w:val="21"/>
          <w:lang w:val="en-US" w:eastAsia="zh-CN"/>
        </w:rPr>
        <w:t>2.</w:t>
      </w:r>
      <w:r>
        <w:rPr>
          <w:rFonts w:hint="eastAsia" w:ascii="宋体" w:hAnsi="宋体" w:eastAsia="宋体" w:cs="宋体"/>
          <w:b w:val="0"/>
          <w:bCs w:val="0"/>
          <w:sz w:val="21"/>
          <w:szCs w:val="21"/>
        </w:rPr>
        <w:t>联合体其他成员承担的部分、分包单位承担的部分，应在表中列明。</w:t>
      </w:r>
    </w:p>
    <w:p w14:paraId="14FDCBF5">
      <w:pPr>
        <w:adjustRightInd w:val="0"/>
        <w:snapToGrid w:val="0"/>
        <w:spacing w:line="288" w:lineRule="auto"/>
        <w:rPr>
          <w:sz w:val="21"/>
          <w:szCs w:val="21"/>
        </w:rPr>
      </w:pPr>
    </w:p>
    <w:p w14:paraId="728B78EB">
      <w:pPr>
        <w:adjustRightInd w:val="0"/>
        <w:snapToGrid w:val="0"/>
        <w:spacing w:line="288" w:lineRule="auto"/>
        <w:rPr>
          <w:sz w:val="21"/>
          <w:szCs w:val="21"/>
        </w:rPr>
      </w:pPr>
    </w:p>
    <w:p w14:paraId="1E2488BC">
      <w:pPr>
        <w:adjustRightInd w:val="0"/>
        <w:snapToGrid w:val="0"/>
        <w:spacing w:line="288" w:lineRule="auto"/>
        <w:rPr>
          <w:rFonts w:cs="Times New Roman"/>
          <w:b/>
          <w:bCs/>
          <w:spacing w:val="-6"/>
          <w:sz w:val="21"/>
          <w:szCs w:val="21"/>
        </w:rPr>
      </w:pPr>
      <w:r>
        <w:rPr>
          <w:rFonts w:hint="eastAsia" w:cs="Times New Roman"/>
          <w:b/>
          <w:bCs/>
          <w:spacing w:val="-6"/>
          <w:sz w:val="21"/>
          <w:szCs w:val="21"/>
        </w:rPr>
        <w:t>供应商名称（</w:t>
      </w:r>
      <w:r>
        <w:rPr>
          <w:rFonts w:cs="Times New Roman"/>
          <w:b/>
          <w:bCs/>
          <w:spacing w:val="-6"/>
          <w:sz w:val="21"/>
          <w:szCs w:val="21"/>
        </w:rPr>
        <w:t>电子签名/公章</w:t>
      </w:r>
      <w:r>
        <w:rPr>
          <w:rFonts w:hint="eastAsia" w:cs="Times New Roman"/>
          <w:b/>
          <w:bCs/>
          <w:spacing w:val="-6"/>
          <w:sz w:val="21"/>
          <w:szCs w:val="21"/>
        </w:rPr>
        <w:t>）：</w:t>
      </w:r>
    </w:p>
    <w:p w14:paraId="317A65E7">
      <w:pPr>
        <w:adjustRightInd w:val="0"/>
        <w:snapToGrid w:val="0"/>
        <w:spacing w:line="288" w:lineRule="auto"/>
        <w:rPr>
          <w:rFonts w:cs="Times New Roman"/>
          <w:b/>
          <w:bCs/>
          <w:spacing w:val="-6"/>
          <w:sz w:val="21"/>
          <w:szCs w:val="21"/>
        </w:rPr>
      </w:pPr>
      <w:r>
        <w:rPr>
          <w:rFonts w:hint="eastAsia" w:cs="Times New Roman"/>
          <w:b/>
          <w:bCs/>
          <w:spacing w:val="-6"/>
          <w:sz w:val="21"/>
          <w:szCs w:val="21"/>
        </w:rPr>
        <w:t>日期：     年   月   日</w:t>
      </w:r>
    </w:p>
    <w:bookmarkEnd w:id="78"/>
    <w:p w14:paraId="797A3D4D">
      <w:pPr>
        <w:adjustRightInd w:val="0"/>
        <w:snapToGrid w:val="0"/>
        <w:spacing w:line="288" w:lineRule="auto"/>
        <w:rPr>
          <w:sz w:val="21"/>
          <w:szCs w:val="21"/>
        </w:rPr>
      </w:pPr>
      <w:r>
        <w:rPr>
          <w:rFonts w:hint="eastAsia"/>
          <w:sz w:val="21"/>
          <w:szCs w:val="21"/>
        </w:rPr>
        <w:br w:type="page"/>
      </w:r>
    </w:p>
    <w:p w14:paraId="54F380FD">
      <w:pPr>
        <w:adjustRightInd w:val="0"/>
        <w:snapToGrid w:val="0"/>
        <w:spacing w:line="288" w:lineRule="auto"/>
        <w:jc w:val="center"/>
        <w:outlineLvl w:val="2"/>
        <w:rPr>
          <w:rFonts w:cs="Times New Roman"/>
          <w:b/>
          <w:bCs/>
          <w:sz w:val="21"/>
          <w:szCs w:val="21"/>
        </w:rPr>
      </w:pPr>
      <w:r>
        <w:rPr>
          <w:rFonts w:cs="Times New Roman"/>
          <w:b/>
          <w:spacing w:val="-6"/>
          <w:sz w:val="21"/>
          <w:szCs w:val="21"/>
        </w:rPr>
        <w:t>附件</w:t>
      </w:r>
      <w:r>
        <w:rPr>
          <w:rFonts w:hint="eastAsia" w:cs="Times New Roman"/>
          <w:b/>
          <w:spacing w:val="-6"/>
          <w:sz w:val="21"/>
          <w:szCs w:val="21"/>
        </w:rPr>
        <w:t>1：</w:t>
      </w:r>
      <w:r>
        <w:rPr>
          <w:rFonts w:hint="eastAsia" w:cs="Times New Roman"/>
          <w:b/>
          <w:bCs/>
          <w:sz w:val="21"/>
          <w:szCs w:val="21"/>
        </w:rPr>
        <w:t>业务专用章使用说明函</w:t>
      </w:r>
    </w:p>
    <w:p w14:paraId="23CA2884">
      <w:pPr>
        <w:snapToGrid w:val="0"/>
        <w:spacing w:line="288" w:lineRule="auto"/>
        <w:rPr>
          <w:rFonts w:cs="仿宋_GB2312"/>
          <w:sz w:val="21"/>
          <w:szCs w:val="21"/>
          <w:u w:val="single"/>
        </w:rPr>
      </w:pPr>
    </w:p>
    <w:p w14:paraId="33740DBF">
      <w:pPr>
        <w:snapToGrid w:val="0"/>
        <w:spacing w:line="288" w:lineRule="auto"/>
        <w:rPr>
          <w:rFonts w:cs="Times New Roman"/>
          <w:sz w:val="21"/>
          <w:szCs w:val="21"/>
        </w:rPr>
      </w:pPr>
      <w:r>
        <w:rPr>
          <w:rFonts w:hint="eastAsia" w:cs="仿宋_GB2312"/>
          <w:sz w:val="21"/>
          <w:szCs w:val="21"/>
          <w:u w:val="single"/>
        </w:rPr>
        <w:t>（采购人）、（采购代理机构）</w:t>
      </w:r>
    </w:p>
    <w:p w14:paraId="41DFAF28">
      <w:pPr>
        <w:snapToGrid w:val="0"/>
        <w:spacing w:line="288" w:lineRule="auto"/>
        <w:ind w:firstLine="424" w:firstLineChars="202"/>
        <w:rPr>
          <w:sz w:val="21"/>
          <w:szCs w:val="21"/>
        </w:rPr>
      </w:pPr>
      <w:r>
        <w:rPr>
          <w:rFonts w:hint="eastAsia" w:cs="仿宋_GB2312"/>
          <w:kern w:val="0"/>
          <w:sz w:val="21"/>
          <w:szCs w:val="21"/>
          <w:lang w:val="zh-CN"/>
        </w:rPr>
        <w:t>我方</w:t>
      </w:r>
      <w:r>
        <w:rPr>
          <w:rFonts w:cs="仿宋_GB2312"/>
          <w:kern w:val="0"/>
          <w:sz w:val="21"/>
          <w:szCs w:val="21"/>
          <w:u w:val="single"/>
          <w:lang w:val="zh-CN"/>
        </w:rPr>
        <w:t xml:space="preserve">                         </w:t>
      </w:r>
      <w:r>
        <w:rPr>
          <w:rFonts w:cs="仿宋_GB2312"/>
          <w:sz w:val="21"/>
          <w:szCs w:val="21"/>
        </w:rPr>
        <w:t>(供应商全称)</w:t>
      </w:r>
      <w:r>
        <w:rPr>
          <w:rFonts w:hint="eastAsia" w:cs="Times New Roman"/>
          <w:sz w:val="21"/>
          <w:szCs w:val="21"/>
        </w:rPr>
        <w:t>是中华人民共和国依法登记注册的合法企业，</w:t>
      </w:r>
      <w:r>
        <w:rPr>
          <w:rFonts w:hint="eastAsia"/>
          <w:bCs/>
          <w:sz w:val="21"/>
          <w:szCs w:val="21"/>
        </w:rPr>
        <w:t>在参加</w:t>
      </w:r>
      <w:r>
        <w:rPr>
          <w:rFonts w:hint="eastAsia" w:cs="仿宋_GB2312"/>
          <w:sz w:val="21"/>
          <w:szCs w:val="21"/>
        </w:rPr>
        <w:t>你方组织的</w:t>
      </w:r>
      <w:r>
        <w:rPr>
          <w:rFonts w:hint="eastAsia" w:cs="仿宋_GB2312"/>
          <w:sz w:val="21"/>
          <w:szCs w:val="21"/>
          <w:u w:val="single"/>
        </w:rPr>
        <w:t>（项目名称）</w:t>
      </w:r>
      <w:r>
        <w:rPr>
          <w:rFonts w:hint="eastAsia" w:cs="仿宋_GB2312"/>
          <w:sz w:val="21"/>
          <w:szCs w:val="21"/>
        </w:rPr>
        <w:t>项目</w:t>
      </w:r>
      <w:r>
        <w:rPr>
          <w:rFonts w:hint="eastAsia" w:cs="仿宋_GB2312"/>
          <w:sz w:val="21"/>
          <w:szCs w:val="21"/>
          <w:u w:val="single"/>
        </w:rPr>
        <w:t>（项目编号）</w:t>
      </w:r>
      <w:r>
        <w:rPr>
          <w:rFonts w:hint="eastAsia"/>
          <w:bCs/>
          <w:sz w:val="21"/>
          <w:szCs w:val="21"/>
        </w:rPr>
        <w:t>响应（响应）活动中作如下说明：</w:t>
      </w:r>
      <w:r>
        <w:rPr>
          <w:rFonts w:hint="eastAsia"/>
          <w:sz w:val="21"/>
          <w:szCs w:val="21"/>
        </w:rPr>
        <w:t>我方所使用的</w:t>
      </w:r>
      <w:r>
        <w:rPr>
          <w:rFonts w:hint="eastAsia"/>
          <w:sz w:val="21"/>
          <w:szCs w:val="21"/>
          <w:u w:val="single"/>
        </w:rPr>
        <w:t>“</w:t>
      </w:r>
      <w:r>
        <w:rPr>
          <w:rFonts w:cs="仿宋_GB2312"/>
          <w:sz w:val="21"/>
          <w:szCs w:val="21"/>
          <w:u w:val="single"/>
        </w:rPr>
        <w:t>XX</w:t>
      </w:r>
      <w:r>
        <w:rPr>
          <w:rFonts w:hint="eastAsia"/>
          <w:sz w:val="21"/>
          <w:szCs w:val="21"/>
          <w:u w:val="single"/>
        </w:rPr>
        <w:t>专用章”</w:t>
      </w:r>
      <w:r>
        <w:rPr>
          <w:rFonts w:hint="eastAsia"/>
          <w:sz w:val="21"/>
          <w:szCs w:val="21"/>
        </w:rPr>
        <w:t>与法定名称章具有同等的法律效力，对使用</w:t>
      </w:r>
      <w:r>
        <w:rPr>
          <w:rFonts w:hint="eastAsia"/>
          <w:sz w:val="21"/>
          <w:szCs w:val="21"/>
          <w:u w:val="single"/>
        </w:rPr>
        <w:t>“</w:t>
      </w:r>
      <w:r>
        <w:rPr>
          <w:rFonts w:cs="仿宋_GB2312"/>
          <w:sz w:val="21"/>
          <w:szCs w:val="21"/>
          <w:u w:val="single"/>
        </w:rPr>
        <w:t>XX</w:t>
      </w:r>
      <w:r>
        <w:rPr>
          <w:rFonts w:hint="eastAsia"/>
          <w:sz w:val="21"/>
          <w:szCs w:val="21"/>
          <w:u w:val="single"/>
        </w:rPr>
        <w:t>专用章”</w:t>
      </w:r>
      <w:r>
        <w:rPr>
          <w:rFonts w:hint="eastAsia"/>
          <w:sz w:val="21"/>
          <w:szCs w:val="21"/>
        </w:rPr>
        <w:t>的行为予以完全承认，并愿意承担相应责任。</w:t>
      </w:r>
    </w:p>
    <w:p w14:paraId="3EE5DF5D">
      <w:pPr>
        <w:snapToGrid w:val="0"/>
        <w:spacing w:line="288" w:lineRule="auto"/>
        <w:ind w:firstLine="424" w:firstLineChars="202"/>
        <w:rPr>
          <w:sz w:val="21"/>
          <w:szCs w:val="21"/>
        </w:rPr>
      </w:pPr>
      <w:r>
        <w:rPr>
          <w:rFonts w:hint="eastAsia"/>
          <w:sz w:val="21"/>
          <w:szCs w:val="21"/>
        </w:rPr>
        <w:t>特此说明。</w:t>
      </w:r>
    </w:p>
    <w:p w14:paraId="454441E0">
      <w:pPr>
        <w:snapToGrid w:val="0"/>
        <w:spacing w:line="288" w:lineRule="auto"/>
        <w:ind w:right="480" w:firstLine="424" w:firstLineChars="202"/>
        <w:rPr>
          <w:sz w:val="21"/>
          <w:szCs w:val="21"/>
        </w:rPr>
      </w:pPr>
      <w:r>
        <w:rPr>
          <w:rFonts w:hint="eastAsia"/>
          <w:sz w:val="21"/>
          <w:szCs w:val="21"/>
        </w:rPr>
        <w:t>供应商（法定名称章）：</w:t>
      </w:r>
    </w:p>
    <w:p w14:paraId="6BA61898">
      <w:pPr>
        <w:snapToGrid w:val="0"/>
        <w:spacing w:line="288" w:lineRule="auto"/>
        <w:ind w:right="1440" w:firstLine="424" w:firstLineChars="202"/>
        <w:rPr>
          <w:sz w:val="21"/>
          <w:szCs w:val="21"/>
        </w:rPr>
      </w:pPr>
      <w:r>
        <w:rPr>
          <w:sz w:val="21"/>
          <w:szCs w:val="21"/>
        </w:rPr>
        <w:t>日期：       年     月     日</w:t>
      </w:r>
    </w:p>
    <w:p w14:paraId="19527ECB">
      <w:pPr>
        <w:snapToGrid w:val="0"/>
        <w:spacing w:line="288" w:lineRule="auto"/>
        <w:rPr>
          <w:b/>
          <w:bCs/>
          <w:sz w:val="21"/>
          <w:szCs w:val="21"/>
        </w:rPr>
      </w:pPr>
    </w:p>
    <w:p w14:paraId="4D2E5B19">
      <w:pPr>
        <w:snapToGrid w:val="0"/>
        <w:spacing w:line="288" w:lineRule="auto"/>
        <w:rPr>
          <w:sz w:val="21"/>
          <w:szCs w:val="21"/>
        </w:rPr>
      </w:pPr>
      <w:r>
        <w:rPr>
          <w:rFonts w:hint="eastAsia"/>
          <w:b/>
          <w:bCs/>
          <w:sz w:val="21"/>
          <w:szCs w:val="21"/>
        </w:rPr>
        <w:t>附：</w:t>
      </w:r>
      <w:r>
        <w:rPr>
          <w:rFonts w:hint="eastAsia"/>
          <w:sz w:val="21"/>
          <w:szCs w:val="21"/>
        </w:rPr>
        <w:t>供应商法定名称章（印模）</w:t>
      </w:r>
      <w:r>
        <w:rPr>
          <w:sz w:val="21"/>
          <w:szCs w:val="21"/>
        </w:rPr>
        <w:t xml:space="preserve">                </w:t>
      </w:r>
      <w:r>
        <w:rPr>
          <w:rFonts w:hint="eastAsia"/>
          <w:sz w:val="21"/>
          <w:szCs w:val="21"/>
        </w:rPr>
        <w:t>供应商“</w:t>
      </w:r>
      <w:r>
        <w:rPr>
          <w:rFonts w:cs="仿宋_GB2312"/>
          <w:sz w:val="21"/>
          <w:szCs w:val="21"/>
        </w:rPr>
        <w:t>XX</w:t>
      </w:r>
      <w:r>
        <w:rPr>
          <w:rFonts w:hint="eastAsia"/>
          <w:sz w:val="21"/>
          <w:szCs w:val="21"/>
        </w:rPr>
        <w:t>专用章”（印模）</w:t>
      </w:r>
    </w:p>
    <w:p w14:paraId="39E446DA">
      <w:pPr>
        <w:snapToGrid w:val="0"/>
        <w:spacing w:line="288" w:lineRule="auto"/>
        <w:rPr>
          <w:sz w:val="21"/>
          <w:szCs w:val="21"/>
        </w:rPr>
      </w:pPr>
      <w:r>
        <w:rPr>
          <w:rFonts w:cs="Times New Roman"/>
          <w:b/>
          <w:bCs/>
          <w:sz w:val="21"/>
          <w:szCs w:val="21"/>
        </w:rPr>
        <mc:AlternateContent>
          <mc:Choice Requires="wps">
            <w:drawing>
              <wp:inline distT="0" distB="0" distL="0" distR="0">
                <wp:extent cx="2704465" cy="2253615"/>
                <wp:effectExtent l="0" t="0" r="19685" b="13335"/>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7" o:spid="_x0000_s1026" o:spt="1" style="height:177.45pt;width:212.95pt;" fillcolor="#FFFFFF" filled="t" stroked="t" coordsize="21600,21600" o:gfxdata="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JNeRvNYAAAAFAQAADwAAAAAAAAABACAAAAAiAAAAZHJzL2Rvd25yZXYueG1sUEsBAhQAFAAA&#10;AAgAh07iQOLXmAkqAgAAdAQAAA4AAAAAAAAAAQAgAAAAJQEAAGRycy9lMm9Eb2MueG1sUEsFBgAA&#10;AAAGAAYAWQEAAMEFAAAAAA==&#10;">
                <v:fill on="t" focussize="0,0"/>
                <v:stroke color="#000000" miterlimit="2" joinstyle="miter"/>
                <v:imagedata o:title=""/>
                <o:lock v:ext="edit" aspectratio="f"/>
                <w10:wrap type="none"/>
                <w10:anchorlock/>
              </v:rect>
            </w:pict>
          </mc:Fallback>
        </mc:AlternateContent>
      </w:r>
      <w:r>
        <w:rPr>
          <w:rFonts w:hint="eastAsia"/>
          <w:sz w:val="21"/>
          <w:szCs w:val="21"/>
        </w:rPr>
        <w:t xml:space="preserve"> </w:t>
      </w:r>
      <w:r>
        <w:rPr>
          <w:rFonts w:cs="Times New Roman"/>
          <w:b/>
          <w:bCs/>
          <w:sz w:val="21"/>
          <w:szCs w:val="21"/>
        </w:rPr>
        <mc:AlternateContent>
          <mc:Choice Requires="wps">
            <w:drawing>
              <wp:inline distT="0" distB="0" distL="0" distR="0">
                <wp:extent cx="2647950" cy="2253615"/>
                <wp:effectExtent l="0" t="0" r="19050" b="13335"/>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inline>
            </w:drawing>
          </mc:Choice>
          <mc:Fallback>
            <w:pict>
              <v:rect id="Rectangle 16" o:spid="_x0000_s1026" o:spt="1" style="height:177.45pt;width:208.5pt;" fillcolor="#FFFFFF" filled="t" stroked="t" coordsize="21600,21600" o:gfxdata="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FVJTLUAAAABQEAAA8AAAAAAAAAAQAgAAAAIgAAAGRycy9kb3ducmV2LnhtbFBLAQIUABQAAAAI&#10;AIdO4kB3gn1EKgIAAHQEAAAOAAAAAAAAAAEAIAAAACMBAABkcnMvZTJvRG9jLnhtbFBLBQYAAAAA&#10;BgAGAFkBAAC/BQAAAAA=&#10;">
                <v:fill on="t" focussize="0,0"/>
                <v:stroke color="#000000" miterlimit="2" joinstyle="miter"/>
                <v:imagedata o:title=""/>
                <o:lock v:ext="edit" aspectratio="f"/>
                <w10:wrap type="none"/>
                <w10:anchorlock/>
              </v:rect>
            </w:pict>
          </mc:Fallback>
        </mc:AlternateContent>
      </w:r>
    </w:p>
    <w:p w14:paraId="410D99FA">
      <w:pPr>
        <w:widowControl/>
        <w:jc w:val="left"/>
        <w:rPr>
          <w:b/>
          <w:spacing w:val="-6"/>
          <w:sz w:val="21"/>
          <w:szCs w:val="21"/>
        </w:rPr>
      </w:pPr>
      <w:r>
        <w:rPr>
          <w:b/>
          <w:spacing w:val="-6"/>
          <w:sz w:val="21"/>
          <w:szCs w:val="21"/>
        </w:rPr>
        <w:br w:type="page"/>
      </w:r>
    </w:p>
    <w:p w14:paraId="0AB921C0">
      <w:pPr>
        <w:snapToGrid w:val="0"/>
        <w:spacing w:line="288" w:lineRule="auto"/>
        <w:jc w:val="center"/>
        <w:outlineLvl w:val="2"/>
        <w:rPr>
          <w:rFonts w:cs="仿宋_GB2312"/>
          <w:b/>
          <w:kern w:val="0"/>
          <w:sz w:val="21"/>
          <w:szCs w:val="21"/>
          <w:lang w:val="zh-CN"/>
        </w:rPr>
      </w:pPr>
      <w:r>
        <w:rPr>
          <w:rFonts w:hint="eastAsia" w:cs="仿宋_GB2312"/>
          <w:b/>
          <w:kern w:val="0"/>
          <w:sz w:val="21"/>
          <w:szCs w:val="21"/>
          <w:lang w:val="zh-CN"/>
        </w:rPr>
        <w:t>附件2</w:t>
      </w:r>
      <w:r>
        <w:rPr>
          <w:rFonts w:cs="仿宋_GB2312"/>
          <w:b/>
          <w:kern w:val="0"/>
          <w:sz w:val="21"/>
          <w:szCs w:val="21"/>
          <w:lang w:val="zh-CN"/>
        </w:rPr>
        <w:t>：</w:t>
      </w:r>
      <w:r>
        <w:rPr>
          <w:rFonts w:hint="eastAsia" w:cs="仿宋_GB2312"/>
          <w:b/>
          <w:kern w:val="0"/>
          <w:sz w:val="21"/>
          <w:szCs w:val="21"/>
          <w:lang w:val="zh-CN"/>
        </w:rPr>
        <w:t>联合协议</w:t>
      </w:r>
    </w:p>
    <w:p w14:paraId="061EDAF2">
      <w:pPr>
        <w:widowControl/>
        <w:snapToGrid w:val="0"/>
        <w:spacing w:line="288" w:lineRule="auto"/>
        <w:ind w:firstLine="424" w:firstLineChars="201"/>
        <w:jc w:val="left"/>
        <w:rPr>
          <w:rFonts w:cs="仿宋_GB2312"/>
          <w:b/>
          <w:sz w:val="21"/>
          <w:szCs w:val="21"/>
        </w:rPr>
      </w:pPr>
      <w:r>
        <w:rPr>
          <w:rFonts w:hint="eastAsia" w:cs="仿宋_GB2312"/>
          <w:b/>
          <w:sz w:val="21"/>
          <w:szCs w:val="21"/>
        </w:rPr>
        <w:t>（以联合体形式响应的，提供联合协议；本项目不接受联合体响应或者供应商不以联合体形式响应的，则不需要提供）</w:t>
      </w:r>
    </w:p>
    <w:p w14:paraId="6EDBEF8C">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u w:val="single"/>
        </w:rPr>
        <w:t>（联合体所有成员名称）</w:t>
      </w:r>
      <w:r>
        <w:rPr>
          <w:rFonts w:hint="eastAsia" w:ascii="宋体" w:hAnsi="宋体" w:eastAsia="宋体" w:cs="宋体"/>
          <w:kern w:val="0"/>
          <w:sz w:val="21"/>
          <w:szCs w:val="21"/>
        </w:rPr>
        <w:t>自愿</w:t>
      </w:r>
      <w:r>
        <w:rPr>
          <w:rFonts w:hint="eastAsia" w:ascii="宋体" w:hAnsi="宋体" w:eastAsia="宋体" w:cs="宋体"/>
          <w:kern w:val="0"/>
          <w:sz w:val="21"/>
          <w:szCs w:val="21"/>
          <w:lang w:val="zh-CN"/>
        </w:rPr>
        <w:t>组成一个联合体，以一个投标人的身份</w:t>
      </w:r>
      <w:r>
        <w:rPr>
          <w:rFonts w:hint="eastAsia" w:ascii="宋体" w:hAnsi="宋体" w:eastAsia="宋体" w:cs="宋体"/>
          <w:kern w:val="0"/>
          <w:sz w:val="21"/>
          <w:szCs w:val="21"/>
        </w:rPr>
        <w:t>参加</w:t>
      </w:r>
      <w:r>
        <w:rPr>
          <w:rFonts w:hint="eastAsia" w:ascii="宋体" w:hAnsi="宋体" w:eastAsia="宋体" w:cs="宋体"/>
          <w:sz w:val="21"/>
          <w:szCs w:val="21"/>
        </w:rPr>
        <w:t>（项目名称）【</w:t>
      </w:r>
      <w:r>
        <w:rPr>
          <w:rFonts w:hint="eastAsia" w:ascii="宋体" w:hAnsi="宋体" w:eastAsia="宋体" w:cs="宋体"/>
          <w:sz w:val="21"/>
          <w:szCs w:val="21"/>
          <w:lang w:val="en-US" w:eastAsia="zh-CN"/>
        </w:rPr>
        <w:t>项目</w:t>
      </w:r>
      <w:r>
        <w:rPr>
          <w:rFonts w:hint="eastAsia" w:ascii="宋体" w:hAnsi="宋体" w:eastAsia="宋体" w:cs="宋体"/>
          <w:sz w:val="21"/>
          <w:szCs w:val="21"/>
        </w:rPr>
        <w:t>编号：（采购编号）】</w:t>
      </w:r>
      <w:r>
        <w:rPr>
          <w:rFonts w:hint="eastAsia" w:ascii="宋体" w:hAnsi="宋体" w:eastAsia="宋体" w:cs="宋体"/>
          <w:kern w:val="0"/>
          <w:sz w:val="21"/>
          <w:szCs w:val="21"/>
          <w:lang w:val="zh-CN"/>
        </w:rPr>
        <w:t>投标。</w:t>
      </w:r>
    </w:p>
    <w:p w14:paraId="79BC2138">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一、各方一致决定，</w:t>
      </w:r>
      <w:r>
        <w:rPr>
          <w:rFonts w:hint="eastAsia" w:ascii="宋体" w:hAnsi="宋体" w:eastAsia="宋体" w:cs="宋体"/>
          <w:kern w:val="0"/>
          <w:sz w:val="21"/>
          <w:szCs w:val="21"/>
          <w:u w:val="single"/>
        </w:rPr>
        <w:t>（某联合体成员名称）</w:t>
      </w:r>
      <w:r>
        <w:rPr>
          <w:rFonts w:hint="eastAsia" w:ascii="宋体" w:hAnsi="宋体" w:eastAsia="宋体" w:cs="宋体"/>
          <w:kern w:val="0"/>
          <w:sz w:val="21"/>
          <w:szCs w:val="21"/>
        </w:rPr>
        <w:t>为联合体</w:t>
      </w:r>
      <w:r>
        <w:rPr>
          <w:rFonts w:hint="eastAsia" w:ascii="宋体" w:hAnsi="宋体" w:eastAsia="宋体" w:cs="宋体"/>
          <w:kern w:val="0"/>
          <w:sz w:val="21"/>
          <w:szCs w:val="21"/>
          <w:lang w:val="zh-CN"/>
        </w:rPr>
        <w:t>牵头人</w:t>
      </w:r>
      <w:r>
        <w:rPr>
          <w:rFonts w:hint="eastAsia" w:ascii="宋体" w:hAnsi="宋体" w:eastAsia="宋体" w:cs="宋体"/>
          <w:sz w:val="21"/>
          <w:szCs w:val="21"/>
        </w:rPr>
        <w:t>，代表所有联合体成员负责</w:t>
      </w:r>
      <w:r>
        <w:rPr>
          <w:rFonts w:hint="eastAsia" w:ascii="宋体" w:hAnsi="宋体" w:eastAsia="宋体" w:cs="宋体"/>
          <w:sz w:val="21"/>
          <w:szCs w:val="21"/>
          <w:lang w:val="en-US" w:eastAsia="zh-CN"/>
        </w:rPr>
        <w:t>响应</w:t>
      </w:r>
      <w:r>
        <w:rPr>
          <w:rFonts w:hint="eastAsia" w:ascii="宋体" w:hAnsi="宋体" w:eastAsia="宋体" w:cs="宋体"/>
          <w:sz w:val="21"/>
          <w:szCs w:val="21"/>
        </w:rPr>
        <w:t>和合同实施阶段的主办、协调工作</w:t>
      </w:r>
      <w:r>
        <w:rPr>
          <w:rFonts w:hint="eastAsia" w:ascii="宋体" w:hAnsi="宋体" w:eastAsia="宋体" w:cs="宋体"/>
          <w:kern w:val="0"/>
          <w:sz w:val="21"/>
          <w:szCs w:val="21"/>
          <w:lang w:val="zh-CN"/>
        </w:rPr>
        <w:t>。</w:t>
      </w:r>
    </w:p>
    <w:p w14:paraId="67949B8D">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二、</w:t>
      </w:r>
      <w:r>
        <w:rPr>
          <w:rFonts w:hint="eastAsia" w:ascii="宋体" w:hAnsi="宋体" w:eastAsia="宋体" w:cs="宋体"/>
          <w:sz w:val="21"/>
          <w:szCs w:val="21"/>
        </w:rPr>
        <w:t>所有联合体成员各方签署授权书，授权书载明的</w:t>
      </w:r>
      <w:r>
        <w:rPr>
          <w:rFonts w:hint="eastAsia" w:ascii="宋体" w:hAnsi="宋体" w:eastAsia="宋体" w:cs="宋体"/>
          <w:kern w:val="0"/>
          <w:sz w:val="21"/>
          <w:szCs w:val="21"/>
          <w:lang w:val="zh-CN"/>
        </w:rPr>
        <w:t>授权代表根据</w:t>
      </w:r>
      <w:r>
        <w:rPr>
          <w:rFonts w:hint="eastAsia" w:ascii="宋体" w:hAnsi="宋体" w:eastAsia="宋体" w:cs="宋体"/>
          <w:kern w:val="0"/>
          <w:sz w:val="21"/>
          <w:szCs w:val="21"/>
          <w:lang w:val="en-US" w:eastAsia="zh-CN"/>
        </w:rPr>
        <w:t>采购</w:t>
      </w:r>
      <w:r>
        <w:rPr>
          <w:rFonts w:hint="eastAsia" w:ascii="宋体" w:hAnsi="宋体" w:eastAsia="宋体" w:cs="宋体"/>
          <w:kern w:val="0"/>
          <w:sz w:val="21"/>
          <w:szCs w:val="21"/>
          <w:lang w:val="zh-CN"/>
        </w:rPr>
        <w:t>文件规定及</w:t>
      </w:r>
      <w:r>
        <w:rPr>
          <w:rFonts w:hint="eastAsia" w:ascii="宋体" w:hAnsi="宋体" w:eastAsia="宋体" w:cs="宋体"/>
          <w:kern w:val="0"/>
          <w:sz w:val="21"/>
          <w:szCs w:val="21"/>
          <w:lang w:val="en-US" w:eastAsia="zh-CN"/>
        </w:rPr>
        <w:t>响应</w:t>
      </w:r>
      <w:r>
        <w:rPr>
          <w:rFonts w:hint="eastAsia" w:ascii="宋体" w:hAnsi="宋体" w:eastAsia="宋体" w:cs="宋体"/>
          <w:kern w:val="0"/>
          <w:sz w:val="21"/>
          <w:szCs w:val="21"/>
          <w:lang w:val="zh-CN"/>
        </w:rPr>
        <w:t>内容而对采购人、采购代理机构所作的任何合法承诺，包括书面澄清及相应等均对联合</w:t>
      </w:r>
      <w:r>
        <w:rPr>
          <w:rFonts w:hint="eastAsia" w:ascii="宋体" w:hAnsi="宋体" w:eastAsia="宋体" w:cs="宋体"/>
          <w:kern w:val="0"/>
          <w:sz w:val="21"/>
          <w:szCs w:val="21"/>
          <w:lang w:val="en-US" w:eastAsia="zh-CN"/>
        </w:rPr>
        <w:t>响应</w:t>
      </w:r>
      <w:r>
        <w:rPr>
          <w:rFonts w:hint="eastAsia" w:ascii="宋体" w:hAnsi="宋体" w:eastAsia="宋体" w:cs="宋体"/>
          <w:kern w:val="0"/>
          <w:sz w:val="21"/>
          <w:szCs w:val="21"/>
          <w:lang w:val="zh-CN"/>
        </w:rPr>
        <w:t>各方产生约束力。</w:t>
      </w:r>
    </w:p>
    <w:p w14:paraId="4F4DB5E5">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三、本次联合投标中，分工如下：</w:t>
      </w:r>
    </w:p>
    <w:p w14:paraId="42E3E87A">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u w:val="single"/>
        </w:rPr>
        <w:t>（联合体成员1）</w:t>
      </w:r>
      <w:r>
        <w:rPr>
          <w:rFonts w:hint="eastAsia" w:ascii="宋体" w:hAnsi="宋体" w:eastAsia="宋体" w:cs="宋体"/>
          <w:kern w:val="0"/>
          <w:sz w:val="21"/>
          <w:szCs w:val="21"/>
          <w:lang w:val="zh-CN"/>
        </w:rPr>
        <w:t>承担的工作和义务为：</w:t>
      </w:r>
      <w:r>
        <w:rPr>
          <w:rFonts w:hint="eastAsia" w:ascii="宋体" w:hAnsi="宋体" w:eastAsia="宋体" w:cs="宋体"/>
          <w:sz w:val="21"/>
          <w:szCs w:val="21"/>
          <w:u w:val="single"/>
        </w:rPr>
        <w:t xml:space="preserve">             </w:t>
      </w:r>
      <w:r>
        <w:rPr>
          <w:rFonts w:hint="eastAsia" w:ascii="宋体" w:hAnsi="宋体" w:eastAsia="宋体" w:cs="宋体"/>
          <w:kern w:val="0"/>
          <w:sz w:val="21"/>
          <w:szCs w:val="21"/>
          <w:lang w:val="zh-CN"/>
        </w:rPr>
        <w:t>；</w:t>
      </w:r>
    </w:p>
    <w:p w14:paraId="683CBF6A">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u w:val="single"/>
        </w:rPr>
        <w:t>（联合体成员</w:t>
      </w:r>
      <w:r>
        <w:rPr>
          <w:rFonts w:ascii="宋体" w:hAnsi="宋体" w:eastAsia="宋体" w:cs="宋体"/>
          <w:kern w:val="0"/>
          <w:sz w:val="21"/>
          <w:szCs w:val="21"/>
          <w:u w:val="single"/>
        </w:rPr>
        <w:t>2</w:t>
      </w:r>
      <w:r>
        <w:rPr>
          <w:rFonts w:hint="eastAsia" w:ascii="宋体" w:hAnsi="宋体" w:eastAsia="宋体" w:cs="宋体"/>
          <w:kern w:val="0"/>
          <w:sz w:val="21"/>
          <w:szCs w:val="21"/>
          <w:u w:val="single"/>
        </w:rPr>
        <w:t>）</w:t>
      </w:r>
      <w:r>
        <w:rPr>
          <w:rFonts w:hint="eastAsia" w:ascii="宋体" w:hAnsi="宋体" w:eastAsia="宋体" w:cs="宋体"/>
          <w:kern w:val="0"/>
          <w:sz w:val="21"/>
          <w:szCs w:val="21"/>
          <w:lang w:val="zh-CN"/>
        </w:rPr>
        <w:t>承担的工作和义务为：</w:t>
      </w:r>
      <w:r>
        <w:rPr>
          <w:rFonts w:hint="eastAsia" w:ascii="宋体" w:hAnsi="宋体" w:eastAsia="宋体" w:cs="宋体"/>
          <w:sz w:val="21"/>
          <w:szCs w:val="21"/>
          <w:u w:val="single"/>
        </w:rPr>
        <w:t xml:space="preserve">             </w:t>
      </w:r>
      <w:r>
        <w:rPr>
          <w:rFonts w:hint="eastAsia" w:ascii="宋体" w:hAnsi="宋体" w:eastAsia="宋体" w:cs="宋体"/>
          <w:kern w:val="0"/>
          <w:sz w:val="21"/>
          <w:szCs w:val="21"/>
          <w:lang w:val="zh-CN"/>
        </w:rPr>
        <w:t>；</w:t>
      </w:r>
    </w:p>
    <w:p w14:paraId="51FD7D0D">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w:t>
      </w:r>
    </w:p>
    <w:p w14:paraId="53EBEFD7">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四、联合体成员中小企业合同份额。</w:t>
      </w:r>
    </w:p>
    <w:p w14:paraId="1E126E0D">
      <w:pPr>
        <w:snapToGrid w:val="0"/>
        <w:spacing w:line="288" w:lineRule="auto"/>
        <w:ind w:firstLine="424" w:firstLineChars="202"/>
        <w:rPr>
          <w:rFonts w:ascii="宋体" w:hAnsi="宋体" w:eastAsia="宋体" w:cs="宋体"/>
          <w:b/>
          <w:kern w:val="0"/>
          <w:sz w:val="21"/>
          <w:szCs w:val="21"/>
          <w:lang w:val="zh-CN"/>
        </w:rPr>
      </w:pPr>
      <w:r>
        <w:rPr>
          <w:rFonts w:hint="eastAsia" w:ascii="宋体" w:hAnsi="宋体" w:eastAsia="宋体" w:cs="宋体"/>
          <w:kern w:val="0"/>
          <w:sz w:val="21"/>
          <w:szCs w:val="21"/>
          <w:lang w:val="zh-CN"/>
        </w:rPr>
        <w:t>1、</w:t>
      </w:r>
      <w:r>
        <w:rPr>
          <w:rFonts w:hint="eastAsia" w:ascii="宋体" w:hAnsi="宋体" w:eastAsia="宋体" w:cs="宋体"/>
          <w:kern w:val="0"/>
          <w:sz w:val="21"/>
          <w:szCs w:val="21"/>
          <w:u w:val="single"/>
        </w:rPr>
        <w:t>（</w:t>
      </w:r>
      <w:bookmarkStart w:id="80" w:name="_Hlk101131882"/>
      <w:r>
        <w:rPr>
          <w:rFonts w:hint="eastAsia" w:ascii="宋体" w:hAnsi="宋体" w:eastAsia="宋体" w:cs="宋体"/>
          <w:kern w:val="0"/>
          <w:sz w:val="21"/>
          <w:szCs w:val="21"/>
          <w:u w:val="single"/>
        </w:rPr>
        <w:t>联合体成员X</w:t>
      </w:r>
      <w:r>
        <w:rPr>
          <w:rFonts w:ascii="宋体" w:hAnsi="宋体" w:eastAsia="宋体" w:cs="宋体"/>
          <w:kern w:val="0"/>
          <w:sz w:val="21"/>
          <w:szCs w:val="21"/>
          <w:u w:val="single"/>
        </w:rPr>
        <w:t>,</w:t>
      </w:r>
      <w:r>
        <w:rPr>
          <w:rFonts w:hint="eastAsia" w:ascii="宋体" w:hAnsi="宋体" w:eastAsia="宋体" w:cs="宋体"/>
          <w:kern w:val="0"/>
          <w:sz w:val="21"/>
          <w:szCs w:val="21"/>
          <w:u w:val="single"/>
        </w:rPr>
        <w:t>……</w:t>
      </w:r>
      <w:bookmarkEnd w:id="80"/>
      <w:r>
        <w:rPr>
          <w:rFonts w:hint="eastAsia" w:ascii="宋体" w:hAnsi="宋体" w:eastAsia="宋体" w:cs="宋体"/>
          <w:kern w:val="0"/>
          <w:sz w:val="21"/>
          <w:szCs w:val="21"/>
          <w:u w:val="single"/>
        </w:rPr>
        <w:t>）</w:t>
      </w:r>
      <w:r>
        <w:rPr>
          <w:rFonts w:hint="eastAsia" w:ascii="宋体" w:hAnsi="宋体" w:eastAsia="宋体" w:cs="宋体"/>
          <w:kern w:val="0"/>
          <w:sz w:val="21"/>
          <w:szCs w:val="21"/>
        </w:rPr>
        <w:t>提供的服务由小微企业承接，其合同份额占到合同总金额</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%以上</w:t>
      </w:r>
      <w:r>
        <w:rPr>
          <w:rFonts w:hint="eastAsia" w:ascii="宋体" w:hAnsi="宋体" w:eastAsia="宋体" w:cs="宋体"/>
          <w:kern w:val="0"/>
          <w:sz w:val="21"/>
          <w:szCs w:val="21"/>
          <w:lang w:val="zh-CN"/>
        </w:rPr>
        <w:t>。</w:t>
      </w:r>
      <w:r>
        <w:rPr>
          <w:rFonts w:hint="eastAsia" w:ascii="宋体" w:hAnsi="宋体" w:eastAsia="宋体" w:cs="宋体"/>
          <w:b/>
          <w:kern w:val="0"/>
          <w:sz w:val="21"/>
          <w:szCs w:val="21"/>
          <w:lang w:val="zh-CN"/>
        </w:rPr>
        <w:t>（</w:t>
      </w:r>
      <w:bookmarkStart w:id="81" w:name="_Hlk101133598"/>
      <w:r>
        <w:rPr>
          <w:rFonts w:hint="eastAsia" w:ascii="宋体" w:hAnsi="宋体" w:eastAsia="宋体" w:cs="宋体"/>
          <w:b/>
          <w:kern w:val="0"/>
          <w:sz w:val="21"/>
          <w:szCs w:val="21"/>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sz w:val="21"/>
          <w:szCs w:val="21"/>
        </w:rPr>
        <w:t>拟享受以上价格扣除政策的，填写有关内容。</w:t>
      </w:r>
      <w:bookmarkEnd w:id="81"/>
      <w:r>
        <w:rPr>
          <w:rFonts w:hint="eastAsia" w:ascii="宋体" w:hAnsi="宋体" w:eastAsia="宋体" w:cs="宋体"/>
          <w:b/>
          <w:kern w:val="0"/>
          <w:sz w:val="21"/>
          <w:szCs w:val="21"/>
          <w:lang w:val="zh-CN"/>
        </w:rPr>
        <w:t>）</w:t>
      </w:r>
    </w:p>
    <w:p w14:paraId="1A3E0B26">
      <w:pPr>
        <w:snapToGrid w:val="0"/>
        <w:spacing w:line="288" w:lineRule="auto"/>
        <w:ind w:firstLine="424" w:firstLineChars="202"/>
        <w:rPr>
          <w:rFonts w:ascii="宋体" w:hAnsi="宋体" w:eastAsia="宋体" w:cs="宋体"/>
          <w:b/>
          <w:bCs/>
          <w:kern w:val="0"/>
          <w:sz w:val="21"/>
          <w:szCs w:val="21"/>
          <w:lang w:val="zh-CN"/>
        </w:rPr>
      </w:pPr>
      <w:r>
        <w:rPr>
          <w:rFonts w:hint="eastAsia" w:ascii="宋体" w:hAnsi="宋体" w:eastAsia="宋体" w:cs="宋体"/>
          <w:sz w:val="21"/>
          <w:szCs w:val="21"/>
        </w:rPr>
        <w:t>2、</w:t>
      </w:r>
      <w:bookmarkStart w:id="82" w:name="_Hlk101133173"/>
      <w:r>
        <w:rPr>
          <w:rFonts w:hint="eastAsia" w:ascii="宋体" w:hAnsi="宋体" w:eastAsia="宋体" w:cs="宋体"/>
          <w:sz w:val="21"/>
          <w:szCs w:val="21"/>
        </w:rPr>
        <w:t>中小企业合同金额达到</w:t>
      </w:r>
      <w:r>
        <w:rPr>
          <w:rFonts w:hint="eastAsia" w:ascii="宋体" w:hAnsi="宋体" w:eastAsia="宋体" w:cs="宋体"/>
          <w:sz w:val="21"/>
          <w:szCs w:val="21"/>
          <w:u w:val="single"/>
        </w:rPr>
        <w:t xml:space="preserve">  </w:t>
      </w:r>
      <w:r>
        <w:rPr>
          <w:rFonts w:hint="eastAsia" w:ascii="宋体" w:hAnsi="宋体" w:eastAsia="宋体" w:cs="宋体"/>
          <w:sz w:val="21"/>
          <w:szCs w:val="21"/>
        </w:rPr>
        <w:t>%，小微企业合同金额达到</w:t>
      </w:r>
      <w:r>
        <w:rPr>
          <w:rFonts w:hint="eastAsia" w:ascii="宋体" w:hAnsi="宋体" w:eastAsia="宋体" w:cs="宋体"/>
          <w:sz w:val="21"/>
          <w:szCs w:val="21"/>
          <w:u w:val="single"/>
        </w:rPr>
        <w:t xml:space="preserve"> </w:t>
      </w:r>
      <w:r>
        <w:rPr>
          <w:rFonts w:hint="eastAsia" w:ascii="宋体" w:hAnsi="宋体" w:eastAsia="宋体" w:cs="宋体"/>
          <w:sz w:val="21"/>
          <w:szCs w:val="21"/>
        </w:rPr>
        <w:t>%</w:t>
      </w:r>
      <w:r>
        <w:rPr>
          <w:rFonts w:hint="eastAsia" w:ascii="宋体" w:hAnsi="宋体" w:eastAsia="宋体" w:cs="宋体"/>
          <w:kern w:val="0"/>
          <w:sz w:val="21"/>
          <w:szCs w:val="21"/>
          <w:lang w:val="zh-CN"/>
        </w:rPr>
        <w:t>。</w:t>
      </w:r>
      <w:r>
        <w:rPr>
          <w:rFonts w:hint="eastAsia" w:ascii="宋体" w:hAnsi="宋体" w:eastAsia="宋体" w:cs="宋体"/>
          <w:b/>
          <w:bCs/>
          <w:kern w:val="0"/>
          <w:sz w:val="21"/>
          <w:szCs w:val="21"/>
          <w:lang w:val="zh-CN"/>
        </w:rPr>
        <w:t>（</w:t>
      </w:r>
      <w:r>
        <w:rPr>
          <w:rFonts w:hint="eastAsia" w:ascii="宋体" w:hAnsi="宋体" w:eastAsia="宋体" w:cs="宋体"/>
          <w:b/>
          <w:bCs/>
          <w:sz w:val="21"/>
          <w:szCs w:val="21"/>
        </w:rPr>
        <w:t>要求以联合体形式参加的项目或采购包，供应商按</w:t>
      </w:r>
      <w:r>
        <w:rPr>
          <w:rFonts w:hint="eastAsia" w:ascii="宋体" w:hAnsi="宋体" w:eastAsia="宋体" w:cs="宋体"/>
          <w:b/>
          <w:bCs/>
          <w:sz w:val="21"/>
          <w:szCs w:val="21"/>
          <w:lang w:val="en-US" w:eastAsia="zh-CN"/>
        </w:rPr>
        <w:t>采购</w:t>
      </w:r>
      <w:r>
        <w:rPr>
          <w:rFonts w:hint="eastAsia" w:ascii="宋体" w:hAnsi="宋体" w:eastAsia="宋体" w:cs="宋体"/>
          <w:b/>
          <w:bCs/>
          <w:sz w:val="21"/>
          <w:szCs w:val="21"/>
        </w:rPr>
        <w:t>文件第一</w:t>
      </w:r>
      <w:r>
        <w:rPr>
          <w:rFonts w:hint="eastAsia" w:ascii="宋体" w:hAnsi="宋体" w:eastAsia="宋体" w:cs="宋体"/>
          <w:b/>
          <w:bCs/>
          <w:sz w:val="21"/>
          <w:szCs w:val="21"/>
          <w:lang w:val="en-US" w:eastAsia="zh-CN"/>
        </w:rPr>
        <w:t>章采购邀请</w:t>
      </w:r>
      <w:r>
        <w:rPr>
          <w:rFonts w:hint="eastAsia" w:ascii="宋体" w:hAnsi="宋体" w:eastAsia="宋体" w:cs="宋体"/>
          <w:b/>
          <w:bCs/>
          <w:sz w:val="21"/>
          <w:szCs w:val="21"/>
        </w:rPr>
        <w:t>申请人的资格要求中规定的联合协议中中小企业、小微企业合同金额应当达到的比例要求填写。</w:t>
      </w:r>
      <w:r>
        <w:rPr>
          <w:rFonts w:hint="eastAsia" w:ascii="宋体" w:hAnsi="宋体" w:eastAsia="宋体" w:cs="宋体"/>
          <w:b/>
          <w:bCs/>
          <w:kern w:val="0"/>
          <w:sz w:val="21"/>
          <w:szCs w:val="21"/>
          <w:lang w:val="zh-CN"/>
        </w:rPr>
        <w:t>）</w:t>
      </w:r>
      <w:bookmarkEnd w:id="82"/>
    </w:p>
    <w:p w14:paraId="27B41A95">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五、如果中标，</w:t>
      </w:r>
      <w:r>
        <w:rPr>
          <w:rFonts w:hint="eastAsia" w:ascii="宋体" w:hAnsi="宋体" w:eastAsia="宋体" w:cs="宋体"/>
          <w:sz w:val="21"/>
          <w:szCs w:val="21"/>
        </w:rPr>
        <w:t>联合体各成员方共同与采购人签订合同，并就采购合同约定的事项对采购人承担连带责任。</w:t>
      </w:r>
    </w:p>
    <w:p w14:paraId="23A9637D">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六、有关本次联合投标的其他事宜：</w:t>
      </w:r>
    </w:p>
    <w:p w14:paraId="07BCED6D">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1、联合体各方不再单独参加或者与其他供应商另外组成联合体参加同一合同项下的政府采购活动。</w:t>
      </w:r>
    </w:p>
    <w:p w14:paraId="5FF627E3">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2、联合体中有同类资质的各方按照联合体分工承担相同工作的，按照资质等级较低的供应商确定资质等级。</w:t>
      </w:r>
    </w:p>
    <w:p w14:paraId="7876E824">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3、本协议提交采购人、采购代理机构后，联合体各方不得以任何形式对上述内容进行修改或撤销。</w:t>
      </w:r>
    </w:p>
    <w:p w14:paraId="744588D7">
      <w:pPr>
        <w:snapToGrid w:val="0"/>
        <w:spacing w:line="288" w:lineRule="auto"/>
        <w:ind w:firstLine="424" w:firstLineChars="202"/>
        <w:rPr>
          <w:rFonts w:ascii="宋体" w:hAnsi="宋体" w:eastAsia="宋体" w:cs="宋体"/>
          <w:kern w:val="0"/>
          <w:sz w:val="21"/>
          <w:szCs w:val="21"/>
          <w:lang w:val="zh-CN"/>
        </w:rPr>
      </w:pPr>
    </w:p>
    <w:p w14:paraId="53D70810">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联合体成员名称(电子签名/公章)：</w:t>
      </w:r>
    </w:p>
    <w:p w14:paraId="7A73F2AB">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联合体成员名称(电子签名/公章)：</w:t>
      </w:r>
    </w:p>
    <w:p w14:paraId="4B6F4C36">
      <w:pPr>
        <w:snapToGrid w:val="0"/>
        <w:spacing w:line="288" w:lineRule="auto"/>
        <w:ind w:right="960"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w:t>
      </w:r>
    </w:p>
    <w:p w14:paraId="20873591">
      <w:pPr>
        <w:snapToGrid w:val="0"/>
        <w:spacing w:line="288" w:lineRule="auto"/>
        <w:ind w:right="420"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日期：  年  月   日</w:t>
      </w:r>
    </w:p>
    <w:p w14:paraId="0C589EAD">
      <w:pPr>
        <w:snapToGrid w:val="0"/>
        <w:spacing w:line="288" w:lineRule="auto"/>
        <w:ind w:right="420" w:firstLine="424" w:firstLineChars="202"/>
        <w:rPr>
          <w:rFonts w:ascii="宋体" w:hAnsi="宋体" w:eastAsia="宋体" w:cs="宋体"/>
          <w:sz w:val="21"/>
          <w:szCs w:val="21"/>
        </w:rPr>
      </w:pPr>
    </w:p>
    <w:p w14:paraId="7B764882">
      <w:pPr>
        <w:snapToGrid w:val="0"/>
        <w:spacing w:line="288" w:lineRule="auto"/>
        <w:ind w:firstLine="422" w:firstLineChars="201"/>
        <w:rPr>
          <w:rFonts w:cs="仿宋_GB2312"/>
          <w:b/>
          <w:bCs/>
          <w:kern w:val="0"/>
          <w:sz w:val="21"/>
          <w:szCs w:val="21"/>
          <w:lang w:val="zh-CN"/>
        </w:rPr>
      </w:pPr>
      <w:r>
        <w:rPr>
          <w:rFonts w:hint="eastAsia" w:ascii="宋体" w:hAnsi="宋体" w:eastAsia="宋体" w:cs="宋体"/>
          <w:sz w:val="21"/>
          <w:szCs w:val="21"/>
        </w:rPr>
        <w:t>注：按本格式和要求提供。</w:t>
      </w:r>
    </w:p>
    <w:p w14:paraId="7BCCAC02">
      <w:pPr>
        <w:widowControl/>
        <w:jc w:val="left"/>
        <w:rPr>
          <w:rFonts w:cs="仿宋_GB2312"/>
          <w:b/>
          <w:kern w:val="0"/>
          <w:sz w:val="21"/>
          <w:szCs w:val="21"/>
        </w:rPr>
      </w:pPr>
      <w:r>
        <w:rPr>
          <w:rFonts w:cs="仿宋_GB2312"/>
          <w:b/>
          <w:kern w:val="0"/>
          <w:sz w:val="21"/>
          <w:szCs w:val="21"/>
        </w:rPr>
        <w:br w:type="page"/>
      </w:r>
    </w:p>
    <w:p w14:paraId="3970BEE0">
      <w:pPr>
        <w:snapToGrid w:val="0"/>
        <w:spacing w:line="288" w:lineRule="auto"/>
        <w:jc w:val="center"/>
        <w:outlineLvl w:val="2"/>
        <w:rPr>
          <w:rFonts w:cs="仿宋_GB2312"/>
          <w:b/>
          <w:kern w:val="0"/>
          <w:sz w:val="21"/>
          <w:szCs w:val="21"/>
        </w:rPr>
      </w:pPr>
      <w:r>
        <w:rPr>
          <w:rFonts w:hint="eastAsia" w:cs="仿宋_GB2312"/>
          <w:b/>
          <w:kern w:val="0"/>
          <w:sz w:val="21"/>
          <w:szCs w:val="21"/>
        </w:rPr>
        <w:t>附件3</w:t>
      </w:r>
      <w:r>
        <w:rPr>
          <w:rFonts w:cs="仿宋_GB2312"/>
          <w:b/>
          <w:kern w:val="0"/>
          <w:sz w:val="21"/>
          <w:szCs w:val="21"/>
        </w:rPr>
        <w:t>：</w:t>
      </w:r>
      <w:r>
        <w:rPr>
          <w:rFonts w:hint="eastAsia" w:cs="仿宋_GB2312"/>
          <w:b/>
          <w:kern w:val="0"/>
          <w:sz w:val="21"/>
          <w:szCs w:val="21"/>
        </w:rPr>
        <w:t>分包意向协议</w:t>
      </w:r>
    </w:p>
    <w:p w14:paraId="69212FF5">
      <w:pPr>
        <w:widowControl/>
        <w:snapToGrid w:val="0"/>
        <w:spacing w:line="288" w:lineRule="auto"/>
        <w:ind w:firstLine="422" w:firstLineChars="201"/>
        <w:jc w:val="left"/>
        <w:rPr>
          <w:rFonts w:cs="仿宋_GB2312"/>
          <w:sz w:val="21"/>
          <w:szCs w:val="21"/>
        </w:rPr>
      </w:pPr>
      <w:r>
        <w:rPr>
          <w:rFonts w:hint="eastAsia" w:cs="仿宋_GB2312"/>
          <w:sz w:val="21"/>
          <w:szCs w:val="21"/>
        </w:rPr>
        <w:t>（</w:t>
      </w:r>
      <w:r>
        <w:rPr>
          <w:rFonts w:hint="eastAsia" w:cs="仿宋_GB2312"/>
          <w:b/>
          <w:sz w:val="21"/>
          <w:szCs w:val="21"/>
        </w:rPr>
        <w:t>成交后以分包方式履行合同的，提供分包意向协议；采购人不同意分包或者供应商成交后不以分包方式履行合同的，则不需要提供。</w:t>
      </w:r>
      <w:r>
        <w:rPr>
          <w:rFonts w:hint="eastAsia" w:cs="仿宋_GB2312"/>
          <w:sz w:val="21"/>
          <w:szCs w:val="21"/>
        </w:rPr>
        <w:t>）</w:t>
      </w:r>
    </w:p>
    <w:p w14:paraId="118119F1">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u w:val="single"/>
        </w:rPr>
        <w:t>（</w:t>
      </w:r>
      <w:r>
        <w:rPr>
          <w:rFonts w:hint="eastAsia" w:ascii="宋体" w:hAnsi="宋体" w:eastAsia="宋体" w:cs="宋体"/>
          <w:kern w:val="0"/>
          <w:sz w:val="21"/>
          <w:szCs w:val="21"/>
          <w:u w:val="single"/>
          <w:lang w:val="en-US" w:eastAsia="zh-CN"/>
        </w:rPr>
        <w:t>供应商</w:t>
      </w:r>
      <w:r>
        <w:rPr>
          <w:rFonts w:hint="eastAsia" w:ascii="宋体" w:hAnsi="宋体" w:eastAsia="宋体" w:cs="宋体"/>
          <w:kern w:val="0"/>
          <w:sz w:val="21"/>
          <w:szCs w:val="21"/>
          <w:u w:val="single"/>
        </w:rPr>
        <w:t>名称）</w:t>
      </w:r>
      <w:r>
        <w:rPr>
          <w:rFonts w:hint="eastAsia" w:ascii="宋体" w:hAnsi="宋体" w:eastAsia="宋体" w:cs="宋体"/>
          <w:kern w:val="0"/>
          <w:sz w:val="21"/>
          <w:szCs w:val="21"/>
          <w:lang w:val="zh-CN"/>
        </w:rPr>
        <w:t>若成为</w:t>
      </w:r>
      <w:r>
        <w:rPr>
          <w:rFonts w:hint="eastAsia" w:ascii="宋体" w:hAnsi="宋体" w:eastAsia="宋体" w:cs="宋体"/>
          <w:sz w:val="21"/>
          <w:szCs w:val="21"/>
        </w:rPr>
        <w:t>（项目名称）【</w:t>
      </w:r>
      <w:r>
        <w:rPr>
          <w:rFonts w:hint="eastAsia" w:ascii="宋体" w:hAnsi="宋体" w:eastAsia="宋体" w:cs="宋体"/>
          <w:sz w:val="21"/>
          <w:szCs w:val="21"/>
          <w:lang w:val="en-US" w:eastAsia="zh-CN"/>
        </w:rPr>
        <w:t>项目</w:t>
      </w:r>
      <w:r>
        <w:rPr>
          <w:rFonts w:hint="eastAsia" w:ascii="宋体" w:hAnsi="宋体" w:eastAsia="宋体" w:cs="宋体"/>
          <w:sz w:val="21"/>
          <w:szCs w:val="21"/>
        </w:rPr>
        <w:t>编号：（采购编号）】</w:t>
      </w:r>
      <w:r>
        <w:rPr>
          <w:rFonts w:hint="eastAsia" w:ascii="宋体" w:hAnsi="宋体" w:eastAsia="宋体" w:cs="宋体"/>
          <w:kern w:val="0"/>
          <w:sz w:val="21"/>
          <w:szCs w:val="21"/>
          <w:lang w:val="zh-CN"/>
        </w:rPr>
        <w:t>的</w:t>
      </w:r>
      <w:r>
        <w:rPr>
          <w:rFonts w:hint="eastAsia" w:ascii="宋体" w:hAnsi="宋体" w:eastAsia="宋体" w:cs="宋体"/>
          <w:kern w:val="0"/>
          <w:sz w:val="21"/>
          <w:szCs w:val="21"/>
          <w:lang w:val="en-US" w:eastAsia="zh-CN"/>
        </w:rPr>
        <w:t>成交</w:t>
      </w:r>
      <w:r>
        <w:rPr>
          <w:rFonts w:hint="eastAsia" w:ascii="宋体" w:hAnsi="宋体" w:eastAsia="宋体" w:cs="宋体"/>
          <w:kern w:val="0"/>
          <w:sz w:val="21"/>
          <w:szCs w:val="21"/>
          <w:lang w:val="zh-CN"/>
        </w:rPr>
        <w:t>供应商，将依法采取分包方式履行合同。</w:t>
      </w:r>
      <w:r>
        <w:rPr>
          <w:rFonts w:hint="eastAsia" w:ascii="宋体" w:hAnsi="宋体" w:eastAsia="宋体" w:cs="宋体"/>
          <w:kern w:val="0"/>
          <w:sz w:val="21"/>
          <w:szCs w:val="21"/>
          <w:u w:val="single"/>
        </w:rPr>
        <w:t>（</w:t>
      </w:r>
      <w:r>
        <w:rPr>
          <w:rFonts w:hint="eastAsia" w:ascii="宋体" w:hAnsi="宋体" w:eastAsia="宋体" w:cs="宋体"/>
          <w:kern w:val="0"/>
          <w:sz w:val="21"/>
          <w:szCs w:val="21"/>
          <w:u w:val="single"/>
          <w:lang w:val="en-US" w:eastAsia="zh-CN"/>
        </w:rPr>
        <w:t>供应商</w:t>
      </w:r>
      <w:r>
        <w:rPr>
          <w:rFonts w:hint="eastAsia" w:ascii="宋体" w:hAnsi="宋体" w:eastAsia="宋体" w:cs="宋体"/>
          <w:kern w:val="0"/>
          <w:sz w:val="21"/>
          <w:szCs w:val="21"/>
          <w:u w:val="single"/>
        </w:rPr>
        <w:t>名称）</w:t>
      </w:r>
      <w:r>
        <w:rPr>
          <w:rFonts w:hint="eastAsia" w:ascii="宋体" w:hAnsi="宋体" w:eastAsia="宋体" w:cs="宋体"/>
          <w:kern w:val="0"/>
          <w:sz w:val="21"/>
          <w:szCs w:val="21"/>
        </w:rPr>
        <w:t>与</w:t>
      </w:r>
      <w:r>
        <w:rPr>
          <w:rFonts w:hint="eastAsia" w:ascii="宋体" w:hAnsi="宋体" w:eastAsia="宋体" w:cs="宋体"/>
          <w:kern w:val="0"/>
          <w:sz w:val="21"/>
          <w:szCs w:val="21"/>
          <w:u w:val="single"/>
        </w:rPr>
        <w:t>（所有分包供应商名称）</w:t>
      </w:r>
      <w:r>
        <w:rPr>
          <w:rFonts w:hint="eastAsia" w:ascii="宋体" w:hAnsi="宋体" w:eastAsia="宋体" w:cs="宋体"/>
          <w:kern w:val="0"/>
          <w:sz w:val="21"/>
          <w:szCs w:val="21"/>
        </w:rPr>
        <w:t>达成分包意向协议</w:t>
      </w:r>
      <w:r>
        <w:rPr>
          <w:rFonts w:hint="eastAsia" w:ascii="宋体" w:hAnsi="宋体" w:eastAsia="宋体" w:cs="宋体"/>
          <w:kern w:val="0"/>
          <w:sz w:val="21"/>
          <w:szCs w:val="21"/>
          <w:lang w:val="zh-CN"/>
        </w:rPr>
        <w:t xml:space="preserve">。 </w:t>
      </w:r>
    </w:p>
    <w:p w14:paraId="204B6CE0">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一、分包标的及数量</w:t>
      </w:r>
    </w:p>
    <w:p w14:paraId="3C055B0F">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u w:val="single"/>
        </w:rPr>
        <w:t>（</w:t>
      </w:r>
      <w:r>
        <w:rPr>
          <w:rFonts w:hint="eastAsia" w:ascii="宋体" w:hAnsi="宋体" w:eastAsia="宋体" w:cs="宋体"/>
          <w:kern w:val="0"/>
          <w:sz w:val="21"/>
          <w:szCs w:val="21"/>
          <w:u w:val="single"/>
          <w:lang w:val="en-US" w:eastAsia="zh-CN"/>
        </w:rPr>
        <w:t>供应商</w:t>
      </w:r>
      <w:r>
        <w:rPr>
          <w:rFonts w:hint="eastAsia" w:ascii="宋体" w:hAnsi="宋体" w:eastAsia="宋体" w:cs="宋体"/>
          <w:kern w:val="0"/>
          <w:sz w:val="21"/>
          <w:szCs w:val="21"/>
          <w:u w:val="single"/>
        </w:rPr>
        <w:t>名称）</w:t>
      </w:r>
      <w:r>
        <w:rPr>
          <w:rFonts w:hint="eastAsia" w:ascii="宋体" w:hAnsi="宋体" w:eastAsia="宋体" w:cs="宋体"/>
          <w:kern w:val="0"/>
          <w:sz w:val="21"/>
          <w:szCs w:val="21"/>
          <w:lang w:val="zh-CN"/>
        </w:rPr>
        <w:t>将</w:t>
      </w:r>
      <w:r>
        <w:rPr>
          <w:rFonts w:hint="eastAsia" w:ascii="宋体" w:hAnsi="宋体" w:eastAsia="宋体" w:cs="宋体"/>
          <w:sz w:val="21"/>
          <w:szCs w:val="21"/>
          <w:u w:val="single"/>
        </w:rPr>
        <w:t xml:space="preserve">  </w:t>
      </w:r>
      <w:r>
        <w:rPr>
          <w:rFonts w:ascii="宋体" w:hAnsi="宋体" w:eastAsia="宋体" w:cs="宋体"/>
          <w:kern w:val="0"/>
          <w:sz w:val="21"/>
          <w:szCs w:val="21"/>
          <w:u w:val="single"/>
        </w:rPr>
        <w:t xml:space="preserve"> XX工作内容   </w:t>
      </w:r>
      <w:r>
        <w:rPr>
          <w:rFonts w:hint="eastAsia" w:ascii="宋体" w:hAnsi="宋体" w:eastAsia="宋体" w:cs="宋体"/>
          <w:sz w:val="21"/>
          <w:szCs w:val="21"/>
        </w:rPr>
        <w:t>分包给</w:t>
      </w:r>
      <w:r>
        <w:rPr>
          <w:rFonts w:hint="eastAsia" w:ascii="宋体" w:hAnsi="宋体" w:eastAsia="宋体" w:cs="宋体"/>
          <w:kern w:val="0"/>
          <w:sz w:val="21"/>
          <w:szCs w:val="21"/>
          <w:u w:val="single"/>
        </w:rPr>
        <w:t>（分包供应商1名称）</w:t>
      </w:r>
      <w:r>
        <w:rPr>
          <w:rFonts w:hint="eastAsia" w:ascii="宋体" w:hAnsi="宋体" w:eastAsia="宋体" w:cs="宋体"/>
          <w:kern w:val="0"/>
          <w:sz w:val="21"/>
          <w:szCs w:val="21"/>
          <w:lang w:val="zh-CN"/>
        </w:rPr>
        <w:t>，</w:t>
      </w:r>
      <w:r>
        <w:rPr>
          <w:rFonts w:hint="eastAsia" w:ascii="宋体" w:hAnsi="宋体" w:eastAsia="宋体" w:cs="宋体"/>
          <w:kern w:val="0"/>
          <w:sz w:val="21"/>
          <w:szCs w:val="21"/>
          <w:u w:val="single"/>
        </w:rPr>
        <w:t>（分包供应商2名称），</w:t>
      </w:r>
      <w:r>
        <w:rPr>
          <w:rFonts w:hint="eastAsia" w:ascii="宋体" w:hAnsi="宋体" w:eastAsia="宋体" w:cs="宋体"/>
          <w:kern w:val="0"/>
          <w:sz w:val="21"/>
          <w:szCs w:val="21"/>
          <w:lang w:val="zh-CN"/>
        </w:rPr>
        <w:t>具备承</w:t>
      </w:r>
      <w:r>
        <w:rPr>
          <w:rFonts w:hint="eastAsia" w:ascii="宋体" w:hAnsi="宋体" w:eastAsia="宋体" w:cs="宋体"/>
          <w:kern w:val="0"/>
          <w:sz w:val="21"/>
          <w:szCs w:val="21"/>
        </w:rPr>
        <w:t>担</w:t>
      </w:r>
      <w:r>
        <w:rPr>
          <w:rFonts w:hint="eastAsia" w:ascii="宋体" w:hAnsi="宋体" w:eastAsia="宋体" w:cs="宋体"/>
          <w:kern w:val="0"/>
          <w:sz w:val="21"/>
          <w:szCs w:val="21"/>
          <w:u w:val="single"/>
          <w:lang w:val="zh-CN"/>
        </w:rPr>
        <w:t>XX工作内容</w:t>
      </w:r>
      <w:r>
        <w:rPr>
          <w:rFonts w:hint="eastAsia" w:ascii="宋体" w:hAnsi="宋体" w:eastAsia="宋体" w:cs="宋体"/>
          <w:kern w:val="0"/>
          <w:sz w:val="21"/>
          <w:szCs w:val="21"/>
          <w:lang w:val="zh-CN"/>
        </w:rPr>
        <w:t>相应资质条件且不得再次分包；</w:t>
      </w:r>
    </w:p>
    <w:p w14:paraId="22ECF8C9">
      <w:pPr>
        <w:snapToGrid w:val="0"/>
        <w:spacing w:line="288" w:lineRule="auto"/>
        <w:ind w:firstLine="424" w:firstLineChars="202"/>
        <w:rPr>
          <w:rFonts w:ascii="宋体" w:hAnsi="宋体" w:eastAsia="宋体" w:cs="宋体"/>
          <w:kern w:val="0"/>
          <w:sz w:val="21"/>
          <w:szCs w:val="21"/>
        </w:rPr>
      </w:pPr>
      <w:r>
        <w:rPr>
          <w:rFonts w:hint="eastAsia" w:ascii="宋体" w:hAnsi="宋体" w:eastAsia="宋体" w:cs="宋体"/>
          <w:kern w:val="0"/>
          <w:sz w:val="21"/>
          <w:szCs w:val="21"/>
        </w:rPr>
        <w:t>……</w:t>
      </w:r>
    </w:p>
    <w:p w14:paraId="740CCE22">
      <w:pPr>
        <w:snapToGrid w:val="0"/>
        <w:spacing w:line="288" w:lineRule="auto"/>
        <w:ind w:firstLine="424" w:firstLineChars="202"/>
        <w:rPr>
          <w:rFonts w:ascii="宋体" w:hAnsi="宋体" w:eastAsia="宋体"/>
          <w:sz w:val="21"/>
          <w:szCs w:val="21"/>
        </w:rPr>
      </w:pPr>
    </w:p>
    <w:p w14:paraId="441D7F78">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二、分包供应商中小企业合同份额</w:t>
      </w:r>
    </w:p>
    <w:p w14:paraId="601F0533">
      <w:pPr>
        <w:snapToGrid w:val="0"/>
        <w:spacing w:line="288" w:lineRule="auto"/>
        <w:ind w:firstLine="424" w:firstLineChars="202"/>
        <w:rPr>
          <w:rFonts w:ascii="宋体" w:hAnsi="宋体" w:eastAsia="宋体" w:cs="宋体"/>
          <w:b/>
          <w:kern w:val="0"/>
          <w:sz w:val="21"/>
          <w:szCs w:val="21"/>
          <w:lang w:val="zh-CN"/>
        </w:rPr>
      </w:pPr>
      <w:r>
        <w:rPr>
          <w:rFonts w:ascii="宋体" w:hAnsi="宋体" w:eastAsia="宋体" w:cs="宋体"/>
          <w:kern w:val="0"/>
          <w:sz w:val="21"/>
          <w:szCs w:val="21"/>
        </w:rPr>
        <w:t>1、</w:t>
      </w:r>
      <w:r>
        <w:rPr>
          <w:rFonts w:hint="eastAsia" w:ascii="宋体" w:hAnsi="宋体" w:eastAsia="宋体" w:cs="宋体"/>
          <w:kern w:val="0"/>
          <w:sz w:val="21"/>
          <w:szCs w:val="21"/>
          <w:u w:val="single"/>
        </w:rPr>
        <w:t>（分包供应商X</w:t>
      </w:r>
      <w:r>
        <w:rPr>
          <w:rFonts w:ascii="宋体" w:hAnsi="宋体" w:eastAsia="宋体" w:cs="宋体"/>
          <w:kern w:val="0"/>
          <w:sz w:val="21"/>
          <w:szCs w:val="21"/>
          <w:u w:val="single"/>
        </w:rPr>
        <w:t>,</w:t>
      </w:r>
      <w:r>
        <w:rPr>
          <w:rFonts w:hint="eastAsia" w:ascii="宋体" w:hAnsi="宋体" w:eastAsia="宋体" w:cs="宋体"/>
          <w:kern w:val="0"/>
          <w:sz w:val="21"/>
          <w:szCs w:val="21"/>
          <w:u w:val="single"/>
        </w:rPr>
        <w:t>……）提供的服务全部由小微企业承接，</w:t>
      </w:r>
      <w:r>
        <w:rPr>
          <w:rFonts w:hint="eastAsia" w:ascii="宋体" w:hAnsi="宋体" w:eastAsia="宋体" w:cs="宋体"/>
          <w:kern w:val="0"/>
          <w:sz w:val="21"/>
          <w:szCs w:val="21"/>
        </w:rPr>
        <w:t>其合同份额占到合同总金额</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%以上</w:t>
      </w:r>
      <w:r>
        <w:rPr>
          <w:rFonts w:hint="eastAsia" w:ascii="宋体" w:hAnsi="宋体" w:eastAsia="宋体" w:cs="宋体"/>
          <w:sz w:val="21"/>
          <w:szCs w:val="21"/>
        </w:rPr>
        <w:t>。</w:t>
      </w:r>
      <w:r>
        <w:rPr>
          <w:rFonts w:hint="eastAsia" w:ascii="宋体" w:hAnsi="宋体" w:eastAsia="宋体" w:cs="宋体"/>
          <w:b/>
          <w:kern w:val="0"/>
          <w:sz w:val="21"/>
          <w:szCs w:val="21"/>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sz w:val="21"/>
          <w:szCs w:val="21"/>
        </w:rPr>
        <w:t>拟享受以上价格扣除政策的，填写有关内容。</w:t>
      </w:r>
      <w:r>
        <w:rPr>
          <w:rFonts w:hint="eastAsia" w:ascii="宋体" w:hAnsi="宋体" w:eastAsia="宋体" w:cs="宋体"/>
          <w:b/>
          <w:kern w:val="0"/>
          <w:sz w:val="21"/>
          <w:szCs w:val="21"/>
          <w:lang w:val="zh-CN"/>
        </w:rPr>
        <w:t>）</w:t>
      </w:r>
    </w:p>
    <w:p w14:paraId="150DD909">
      <w:pPr>
        <w:snapToGrid w:val="0"/>
        <w:spacing w:line="288" w:lineRule="auto"/>
        <w:ind w:firstLine="424" w:firstLineChars="202"/>
        <w:rPr>
          <w:rFonts w:ascii="宋体" w:hAnsi="宋体" w:eastAsia="宋体" w:cs="宋体"/>
          <w:b/>
          <w:bCs/>
          <w:kern w:val="0"/>
          <w:sz w:val="21"/>
          <w:szCs w:val="21"/>
          <w:lang w:val="zh-CN"/>
        </w:rPr>
      </w:pPr>
      <w:r>
        <w:rPr>
          <w:rFonts w:hint="eastAsia" w:ascii="宋体" w:hAnsi="宋体" w:eastAsia="宋体" w:cs="宋体"/>
          <w:sz w:val="21"/>
          <w:szCs w:val="21"/>
        </w:rPr>
        <w:t>2、中小企业合同金额达到</w:t>
      </w:r>
      <w:r>
        <w:rPr>
          <w:rFonts w:hint="eastAsia" w:ascii="宋体" w:hAnsi="宋体" w:eastAsia="宋体" w:cs="宋体"/>
          <w:sz w:val="21"/>
          <w:szCs w:val="21"/>
          <w:u w:val="single"/>
        </w:rPr>
        <w:t xml:space="preserve">  </w:t>
      </w:r>
      <w:r>
        <w:rPr>
          <w:rFonts w:hint="eastAsia" w:ascii="宋体" w:hAnsi="宋体" w:eastAsia="宋体" w:cs="宋体"/>
          <w:sz w:val="21"/>
          <w:szCs w:val="21"/>
        </w:rPr>
        <w:t>%，小微企业合同金额达到</w:t>
      </w:r>
      <w:r>
        <w:rPr>
          <w:rFonts w:hint="eastAsia" w:ascii="宋体" w:hAnsi="宋体" w:eastAsia="宋体" w:cs="宋体"/>
          <w:sz w:val="21"/>
          <w:szCs w:val="21"/>
          <w:u w:val="single"/>
        </w:rPr>
        <w:t xml:space="preserve"> </w:t>
      </w:r>
      <w:r>
        <w:rPr>
          <w:rFonts w:hint="eastAsia" w:ascii="宋体" w:hAnsi="宋体" w:eastAsia="宋体" w:cs="宋体"/>
          <w:sz w:val="21"/>
          <w:szCs w:val="21"/>
        </w:rPr>
        <w:t>%</w:t>
      </w:r>
      <w:r>
        <w:rPr>
          <w:rFonts w:hint="eastAsia" w:ascii="宋体" w:hAnsi="宋体" w:eastAsia="宋体" w:cs="宋体"/>
          <w:kern w:val="0"/>
          <w:sz w:val="21"/>
          <w:szCs w:val="21"/>
          <w:lang w:val="zh-CN"/>
        </w:rPr>
        <w:t>。</w:t>
      </w:r>
      <w:r>
        <w:rPr>
          <w:rFonts w:hint="eastAsia" w:ascii="宋体" w:hAnsi="宋体" w:eastAsia="宋体" w:cs="宋体"/>
          <w:b/>
          <w:bCs/>
          <w:kern w:val="0"/>
          <w:sz w:val="21"/>
          <w:szCs w:val="21"/>
          <w:lang w:val="zh-CN"/>
        </w:rPr>
        <w:t>（</w:t>
      </w:r>
      <w:r>
        <w:rPr>
          <w:rFonts w:hint="eastAsia" w:ascii="宋体" w:hAnsi="宋体" w:eastAsia="宋体" w:cs="宋体"/>
          <w:b/>
          <w:bCs/>
          <w:sz w:val="21"/>
          <w:szCs w:val="21"/>
        </w:rPr>
        <w:t>要求合同分包形式参加的项目或采购包，供应商按</w:t>
      </w:r>
      <w:r>
        <w:rPr>
          <w:rFonts w:hint="eastAsia" w:ascii="宋体" w:hAnsi="宋体" w:eastAsia="宋体" w:cs="宋体"/>
          <w:b/>
          <w:bCs/>
          <w:sz w:val="21"/>
          <w:szCs w:val="21"/>
          <w:lang w:val="en-US" w:eastAsia="zh-CN"/>
        </w:rPr>
        <w:t>采购</w:t>
      </w:r>
      <w:r>
        <w:rPr>
          <w:rFonts w:hint="eastAsia" w:ascii="宋体" w:hAnsi="宋体" w:eastAsia="宋体" w:cs="宋体"/>
          <w:b/>
          <w:bCs/>
          <w:sz w:val="21"/>
          <w:szCs w:val="21"/>
        </w:rPr>
        <w:t>文件第</w:t>
      </w:r>
      <w:r>
        <w:rPr>
          <w:rFonts w:hint="eastAsia" w:ascii="宋体" w:hAnsi="宋体" w:eastAsia="宋体" w:cs="宋体"/>
          <w:b/>
          <w:bCs/>
          <w:sz w:val="21"/>
          <w:szCs w:val="21"/>
          <w:lang w:val="en-US" w:eastAsia="zh-CN"/>
        </w:rPr>
        <w:t>一章采购邀请</w:t>
      </w:r>
      <w:r>
        <w:rPr>
          <w:rFonts w:hint="eastAsia" w:ascii="宋体" w:hAnsi="宋体" w:eastAsia="宋体" w:cs="宋体"/>
          <w:b/>
          <w:bCs/>
          <w:sz w:val="21"/>
          <w:szCs w:val="21"/>
        </w:rPr>
        <w:t>申请人的资格要求中规定的</w:t>
      </w:r>
      <w:r>
        <w:rPr>
          <w:rFonts w:hint="eastAsia" w:ascii="宋体" w:hAnsi="宋体" w:eastAsia="宋体" w:cs="宋体"/>
          <w:b/>
          <w:kern w:val="0"/>
          <w:sz w:val="21"/>
          <w:szCs w:val="21"/>
          <w:lang w:val="zh-CN"/>
        </w:rPr>
        <w:t>分包意向协议</w:t>
      </w:r>
      <w:r>
        <w:rPr>
          <w:rFonts w:hint="eastAsia" w:ascii="宋体" w:hAnsi="宋体" w:eastAsia="宋体" w:cs="宋体"/>
          <w:b/>
          <w:bCs/>
          <w:sz w:val="21"/>
          <w:szCs w:val="21"/>
        </w:rPr>
        <w:t>中中小企业、小微企业合同金额应当达到的比例要求填写。</w:t>
      </w:r>
      <w:r>
        <w:rPr>
          <w:rFonts w:hint="eastAsia" w:ascii="宋体" w:hAnsi="宋体" w:eastAsia="宋体" w:cs="宋体"/>
          <w:b/>
          <w:bCs/>
          <w:kern w:val="0"/>
          <w:sz w:val="21"/>
          <w:szCs w:val="21"/>
          <w:lang w:val="zh-CN"/>
        </w:rPr>
        <w:t>）</w:t>
      </w:r>
    </w:p>
    <w:p w14:paraId="69BB6637">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三、分包工作履行期限、地点、方式</w:t>
      </w:r>
    </w:p>
    <w:p w14:paraId="08036F2C">
      <w:pPr>
        <w:snapToGrid w:val="0"/>
        <w:spacing w:line="288" w:lineRule="auto"/>
        <w:ind w:firstLine="424" w:firstLineChars="202"/>
        <w:rPr>
          <w:rFonts w:ascii="宋体" w:hAnsi="宋体" w:eastAsia="宋体" w:cs="宋体"/>
          <w:sz w:val="21"/>
          <w:szCs w:val="21"/>
          <w:u w:val="single"/>
        </w:rPr>
      </w:pPr>
      <w:r>
        <w:rPr>
          <w:rFonts w:hint="eastAsia" w:ascii="宋体" w:hAnsi="宋体" w:eastAsia="宋体" w:cs="宋体"/>
          <w:sz w:val="21"/>
          <w:szCs w:val="21"/>
          <w:u w:val="single"/>
        </w:rPr>
        <w:t xml:space="preserve">                                                                                  </w:t>
      </w:r>
    </w:p>
    <w:p w14:paraId="0126020A">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四、质量</w:t>
      </w:r>
    </w:p>
    <w:p w14:paraId="0CEA38AA">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sz w:val="21"/>
          <w:szCs w:val="21"/>
          <w:u w:val="single"/>
        </w:rPr>
        <w:t xml:space="preserve">                                                                                       </w:t>
      </w:r>
    </w:p>
    <w:p w14:paraId="63BD8A95">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五、价款或者报酬</w:t>
      </w:r>
    </w:p>
    <w:p w14:paraId="1E371949">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sz w:val="21"/>
          <w:szCs w:val="21"/>
          <w:u w:val="single"/>
        </w:rPr>
        <w:t xml:space="preserve">                                                                                     </w:t>
      </w:r>
    </w:p>
    <w:p w14:paraId="4B2CB354">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六、违约责任</w:t>
      </w:r>
    </w:p>
    <w:p w14:paraId="092FAD67">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sz w:val="21"/>
          <w:szCs w:val="21"/>
          <w:u w:val="single"/>
        </w:rPr>
        <w:t xml:space="preserve">                                                                                     </w:t>
      </w:r>
    </w:p>
    <w:p w14:paraId="10D0E536">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七、争议解决的办法</w:t>
      </w:r>
    </w:p>
    <w:p w14:paraId="7A4750B7">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sz w:val="21"/>
          <w:szCs w:val="21"/>
          <w:u w:val="single"/>
        </w:rPr>
        <w:t xml:space="preserve">                                                                                  </w:t>
      </w:r>
    </w:p>
    <w:p w14:paraId="4274B4AC">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八、其他</w:t>
      </w:r>
    </w:p>
    <w:p w14:paraId="22C32CC7">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sz w:val="21"/>
          <w:szCs w:val="21"/>
        </w:rPr>
        <w:t>中小企业合同金额达到</w:t>
      </w:r>
      <w:r>
        <w:rPr>
          <w:rFonts w:hint="eastAsia" w:ascii="宋体" w:hAnsi="宋体" w:eastAsia="宋体" w:cs="宋体"/>
          <w:sz w:val="21"/>
          <w:szCs w:val="21"/>
          <w:u w:val="single"/>
        </w:rPr>
        <w:t xml:space="preserve">  </w:t>
      </w:r>
      <w:r>
        <w:rPr>
          <w:rFonts w:hint="eastAsia" w:ascii="宋体" w:hAnsi="宋体" w:eastAsia="宋体" w:cs="宋体"/>
          <w:sz w:val="21"/>
          <w:szCs w:val="21"/>
        </w:rPr>
        <w:t>%，小微企业合同金额达到</w:t>
      </w:r>
      <w:r>
        <w:rPr>
          <w:rFonts w:hint="eastAsia" w:ascii="宋体" w:hAnsi="宋体" w:eastAsia="宋体" w:cs="宋体"/>
          <w:sz w:val="21"/>
          <w:szCs w:val="21"/>
          <w:u w:val="single"/>
        </w:rPr>
        <w:t xml:space="preserve"> </w:t>
      </w:r>
      <w:r>
        <w:rPr>
          <w:rFonts w:ascii="宋体" w:hAnsi="宋体" w:eastAsia="宋体" w:cs="宋体"/>
          <w:sz w:val="21"/>
          <w:szCs w:val="21"/>
          <w:u w:val="single"/>
        </w:rPr>
        <w:t xml:space="preserve"> </w:t>
      </w:r>
      <w:r>
        <w:rPr>
          <w:rFonts w:hint="eastAsia" w:ascii="宋体" w:hAnsi="宋体" w:eastAsia="宋体" w:cs="宋体"/>
          <w:sz w:val="21"/>
          <w:szCs w:val="21"/>
        </w:rPr>
        <w:t>%</w:t>
      </w:r>
      <w:r>
        <w:rPr>
          <w:rFonts w:hint="eastAsia" w:ascii="宋体" w:hAnsi="宋体" w:eastAsia="宋体" w:cs="宋体"/>
          <w:kern w:val="0"/>
          <w:sz w:val="21"/>
          <w:szCs w:val="21"/>
          <w:lang w:val="zh-CN"/>
        </w:rPr>
        <w:t xml:space="preserve">  。</w:t>
      </w:r>
    </w:p>
    <w:p w14:paraId="6302136E">
      <w:pPr>
        <w:snapToGrid w:val="0"/>
        <w:spacing w:line="288" w:lineRule="auto"/>
        <w:ind w:firstLine="424" w:firstLineChars="202"/>
        <w:rPr>
          <w:rFonts w:ascii="宋体" w:hAnsi="宋体" w:eastAsia="宋体" w:cs="宋体"/>
          <w:kern w:val="0"/>
          <w:sz w:val="21"/>
          <w:szCs w:val="21"/>
          <w:lang w:val="zh-CN"/>
        </w:rPr>
      </w:pPr>
    </w:p>
    <w:p w14:paraId="566E981B">
      <w:pPr>
        <w:snapToGrid w:val="0"/>
        <w:spacing w:line="288" w:lineRule="auto"/>
        <w:ind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en-US" w:eastAsia="zh-CN"/>
        </w:rPr>
        <w:t>供应商</w:t>
      </w:r>
      <w:r>
        <w:rPr>
          <w:rFonts w:hint="eastAsia" w:ascii="宋体" w:hAnsi="宋体" w:eastAsia="宋体" w:cs="宋体"/>
          <w:kern w:val="0"/>
          <w:sz w:val="21"/>
          <w:szCs w:val="21"/>
          <w:lang w:val="zh-CN"/>
        </w:rPr>
        <w:t>名称(电子签名)：</w:t>
      </w:r>
    </w:p>
    <w:p w14:paraId="0F80F995">
      <w:pPr>
        <w:snapToGrid w:val="0"/>
        <w:spacing w:line="288" w:lineRule="auto"/>
        <w:ind w:right="420" w:firstLine="424" w:firstLineChars="202"/>
        <w:rPr>
          <w:rFonts w:ascii="宋体" w:hAnsi="宋体" w:eastAsia="宋体" w:cs="宋体"/>
          <w:kern w:val="0"/>
          <w:sz w:val="21"/>
          <w:szCs w:val="21"/>
          <w:lang w:val="zh-CN"/>
        </w:rPr>
      </w:pPr>
      <w:r>
        <w:rPr>
          <w:rFonts w:hint="eastAsia" w:ascii="宋体" w:hAnsi="宋体" w:eastAsia="宋体" w:cs="宋体"/>
          <w:kern w:val="0"/>
          <w:sz w:val="21"/>
          <w:szCs w:val="21"/>
          <w:lang w:val="zh-CN"/>
        </w:rPr>
        <w:t>分包供应商名称(电子签名/公章)：</w:t>
      </w:r>
    </w:p>
    <w:p w14:paraId="56F6116D">
      <w:pPr>
        <w:snapToGrid w:val="0"/>
        <w:spacing w:line="288" w:lineRule="auto"/>
        <w:ind w:firstLine="424" w:firstLineChars="202"/>
        <w:rPr>
          <w:rFonts w:ascii="宋体" w:hAnsi="宋体" w:eastAsia="宋体" w:cs="宋体"/>
          <w:sz w:val="21"/>
          <w:szCs w:val="21"/>
        </w:rPr>
      </w:pPr>
      <w:r>
        <w:rPr>
          <w:rFonts w:hint="eastAsia" w:ascii="宋体" w:hAnsi="宋体" w:eastAsia="宋体" w:cs="宋体"/>
          <w:kern w:val="0"/>
          <w:sz w:val="21"/>
          <w:szCs w:val="21"/>
          <w:lang w:val="zh-CN"/>
        </w:rPr>
        <w:t>……</w:t>
      </w:r>
    </w:p>
    <w:p w14:paraId="4E5CBC4D">
      <w:pPr>
        <w:snapToGrid w:val="0"/>
        <w:spacing w:line="288" w:lineRule="auto"/>
        <w:ind w:firstLine="424" w:firstLineChars="202"/>
        <w:rPr>
          <w:rFonts w:ascii="宋体" w:hAnsi="宋体" w:eastAsia="宋体" w:cs="宋体"/>
          <w:sz w:val="21"/>
          <w:szCs w:val="21"/>
        </w:rPr>
      </w:pPr>
      <w:r>
        <w:rPr>
          <w:rFonts w:hint="eastAsia" w:ascii="宋体" w:hAnsi="宋体" w:eastAsia="宋体" w:cs="宋体"/>
          <w:kern w:val="0"/>
          <w:sz w:val="21"/>
          <w:szCs w:val="21"/>
          <w:lang w:val="zh-CN"/>
        </w:rPr>
        <w:t>日期：  年  月   日</w:t>
      </w:r>
    </w:p>
    <w:p w14:paraId="1EEEF46C">
      <w:pPr>
        <w:snapToGrid w:val="0"/>
        <w:spacing w:line="288" w:lineRule="auto"/>
        <w:ind w:right="420" w:firstLine="424" w:firstLineChars="202"/>
        <w:rPr>
          <w:rFonts w:ascii="宋体" w:hAnsi="宋体" w:eastAsia="宋体" w:cs="宋体"/>
          <w:sz w:val="21"/>
          <w:szCs w:val="21"/>
        </w:rPr>
      </w:pPr>
    </w:p>
    <w:p w14:paraId="02E3D0FF">
      <w:pPr>
        <w:snapToGrid w:val="0"/>
        <w:spacing w:line="288" w:lineRule="auto"/>
        <w:ind w:firstLine="422" w:firstLineChars="201"/>
        <w:rPr>
          <w:rFonts w:cs="仿宋_GB2312"/>
          <w:b/>
          <w:bCs/>
          <w:kern w:val="0"/>
          <w:sz w:val="21"/>
          <w:szCs w:val="21"/>
          <w:lang w:val="zh-CN"/>
        </w:rPr>
      </w:pPr>
      <w:r>
        <w:rPr>
          <w:rFonts w:hint="eastAsia" w:ascii="宋体" w:hAnsi="宋体" w:eastAsia="宋体" w:cs="宋体"/>
          <w:sz w:val="21"/>
          <w:szCs w:val="21"/>
        </w:rPr>
        <w:t>注：按本格式和要求提供。</w:t>
      </w:r>
    </w:p>
    <w:p w14:paraId="0A80A533"/>
    <w:sectPr>
      <w:footerReference r:id="rId5" w:type="default"/>
      <w:pgSz w:w="11906" w:h="16838"/>
      <w:pgMar w:top="1247" w:right="1247" w:bottom="1247" w:left="1247" w:header="142" w:footer="725"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4DBF48">
    <w:pPr>
      <w:pStyle w:val="12"/>
      <w:jc w:val="center"/>
      <w:rPr>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085B13">
    <w:pPr>
      <w:pStyle w:val="12"/>
      <w:jc w:val="center"/>
      <w:rPr>
        <w:sz w:val="21"/>
        <w:szCs w:val="21"/>
      </w:rP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1</w:t>
    </w:r>
    <w:r>
      <w:rPr>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17AB2D">
    <w:pPr>
      <w:jc w:val="center"/>
    </w:pPr>
    <w:r>
      <w:drawing>
        <wp:inline distT="0" distB="0" distL="0" distR="0">
          <wp:extent cx="5905500" cy="679450"/>
          <wp:effectExtent l="0" t="0" r="0" b="6350"/>
          <wp:docPr id="181624111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6241114"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905500" cy="6794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A73D00C"/>
    <w:multiLevelType w:val="multilevel"/>
    <w:tmpl w:val="EA73D00C"/>
    <w:lvl w:ilvl="0" w:tentative="0">
      <w:start w:val="1"/>
      <w:numFmt w:val="chineseCounting"/>
      <w:pStyle w:val="2"/>
      <w:suff w:val="space"/>
      <w:lvlText w:val="%1、"/>
      <w:lvlJc w:val="left"/>
      <w:pPr>
        <w:ind w:left="0" w:firstLine="0"/>
      </w:pPr>
      <w:rPr>
        <w:rFonts w:hint="eastAsia" w:ascii="宋体" w:hAnsi="宋体" w:eastAsia="宋体" w:cstheme="minorEastAsia"/>
        <w:sz w:val="28"/>
        <w:szCs w:val="28"/>
      </w:rPr>
    </w:lvl>
    <w:lvl w:ilvl="1" w:tentative="0">
      <w:start w:val="1"/>
      <w:numFmt w:val="chineseCounting"/>
      <w:pStyle w:val="3"/>
      <w:suff w:val="nothing"/>
      <w:lvlText w:val="（%2）"/>
      <w:lvlJc w:val="left"/>
      <w:pPr>
        <w:ind w:left="0" w:firstLine="0"/>
      </w:pPr>
      <w:rPr>
        <w:rFonts w:hint="eastAsia"/>
      </w:rPr>
    </w:lvl>
    <w:lvl w:ilvl="2" w:tentative="0">
      <w:start w:val="1"/>
      <w:numFmt w:val="decimal"/>
      <w:pStyle w:val="4"/>
      <w:suff w:val="nothing"/>
      <w:lvlText w:val="%3．"/>
      <w:lvlJc w:val="left"/>
      <w:pPr>
        <w:ind w:left="0" w:firstLine="400"/>
      </w:pPr>
      <w:rPr>
        <w:rFonts w:hint="eastAsia" w:ascii="宋体" w:hAnsi="宋体" w:eastAsia="宋体" w:cs="宋体"/>
      </w:rPr>
    </w:lvl>
    <w:lvl w:ilvl="3" w:tentative="0">
      <w:start w:val="1"/>
      <w:numFmt w:val="decimal"/>
      <w:suff w:val="nothing"/>
      <w:lvlText w:val="%3.%4 "/>
      <w:lvlJc w:val="left"/>
      <w:pPr>
        <w:ind w:left="0" w:firstLine="402"/>
      </w:pPr>
      <w:rPr>
        <w:rFonts w:hint="eastAsia" w:ascii="宋体" w:hAnsi="宋体" w:eastAsia="宋体" w:cs="宋体"/>
      </w:rPr>
    </w:lvl>
    <w:lvl w:ilvl="4" w:tentative="0">
      <w:start w:val="1"/>
      <w:numFmt w:val="decimal"/>
      <w:suff w:val="nothing"/>
      <w:lvlText w:val="%3.%4.%5 "/>
      <w:lvlJc w:val="left"/>
      <w:pPr>
        <w:ind w:left="0" w:firstLine="402"/>
      </w:pPr>
      <w:rPr>
        <w:rFonts w:hint="eastAsia" w:ascii="宋体" w:hAnsi="宋体" w:eastAsia="宋体" w:cs="宋体"/>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
    <w:nsid w:val="ED19E434"/>
    <w:multiLevelType w:val="singleLevel"/>
    <w:tmpl w:val="ED19E434"/>
    <w:lvl w:ilvl="0" w:tentative="0">
      <w:start w:val="1"/>
      <w:numFmt w:val="decimal"/>
      <w:lvlText w:val="(%1)"/>
      <w:lvlJc w:val="left"/>
      <w:pPr>
        <w:ind w:left="425" w:hanging="425"/>
      </w:pPr>
      <w:rPr>
        <w:rFonts w:hint="default"/>
      </w:rPr>
    </w:lvl>
  </w:abstractNum>
  <w:abstractNum w:abstractNumId="2">
    <w:nsid w:val="5BAC1A9B"/>
    <w:multiLevelType w:val="singleLevel"/>
    <w:tmpl w:val="5BAC1A9B"/>
    <w:lvl w:ilvl="0" w:tentative="0">
      <w:start w:val="1"/>
      <w:numFmt w:val="decimal"/>
      <w:lvlText w:val="(%1)"/>
      <w:lvlJc w:val="left"/>
      <w:pPr>
        <w:ind w:left="425" w:hanging="425"/>
      </w:pPr>
      <w:rPr>
        <w:rFont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5MWEzOGY1NjkxOWZiZDI0OTM5YTNjMzU4M2E3NDYifQ=="/>
  </w:docVars>
  <w:rsids>
    <w:rsidRoot w:val="0035197B"/>
    <w:rsid w:val="00012C95"/>
    <w:rsid w:val="00013E80"/>
    <w:rsid w:val="000275B5"/>
    <w:rsid w:val="00031EB0"/>
    <w:rsid w:val="0004655A"/>
    <w:rsid w:val="00067F0A"/>
    <w:rsid w:val="000A696F"/>
    <w:rsid w:val="000E015C"/>
    <w:rsid w:val="000E4B39"/>
    <w:rsid w:val="00103286"/>
    <w:rsid w:val="001101B8"/>
    <w:rsid w:val="00120B93"/>
    <w:rsid w:val="001344C6"/>
    <w:rsid w:val="00135034"/>
    <w:rsid w:val="00135905"/>
    <w:rsid w:val="00155438"/>
    <w:rsid w:val="001619EB"/>
    <w:rsid w:val="0017776E"/>
    <w:rsid w:val="001A02BC"/>
    <w:rsid w:val="001E1F6A"/>
    <w:rsid w:val="00215143"/>
    <w:rsid w:val="00216C31"/>
    <w:rsid w:val="00232E27"/>
    <w:rsid w:val="00252BBD"/>
    <w:rsid w:val="00256B2D"/>
    <w:rsid w:val="00256F5C"/>
    <w:rsid w:val="0026429E"/>
    <w:rsid w:val="002645F1"/>
    <w:rsid w:val="002A0C91"/>
    <w:rsid w:val="002B128F"/>
    <w:rsid w:val="002E3481"/>
    <w:rsid w:val="002F0514"/>
    <w:rsid w:val="002F7386"/>
    <w:rsid w:val="00325E65"/>
    <w:rsid w:val="0035197B"/>
    <w:rsid w:val="0037718A"/>
    <w:rsid w:val="003C5FBC"/>
    <w:rsid w:val="00425942"/>
    <w:rsid w:val="0048526C"/>
    <w:rsid w:val="00494ECD"/>
    <w:rsid w:val="004B1ED6"/>
    <w:rsid w:val="004C7C81"/>
    <w:rsid w:val="004D62CC"/>
    <w:rsid w:val="004F0091"/>
    <w:rsid w:val="00505CF1"/>
    <w:rsid w:val="00511E9E"/>
    <w:rsid w:val="0055045F"/>
    <w:rsid w:val="00551DAC"/>
    <w:rsid w:val="00565520"/>
    <w:rsid w:val="00590C97"/>
    <w:rsid w:val="005B2955"/>
    <w:rsid w:val="005D064A"/>
    <w:rsid w:val="005E3478"/>
    <w:rsid w:val="00605C23"/>
    <w:rsid w:val="00611721"/>
    <w:rsid w:val="00631B4E"/>
    <w:rsid w:val="0063741D"/>
    <w:rsid w:val="006402AB"/>
    <w:rsid w:val="00642879"/>
    <w:rsid w:val="006A0B04"/>
    <w:rsid w:val="006A2B3D"/>
    <w:rsid w:val="006B5B13"/>
    <w:rsid w:val="006E6002"/>
    <w:rsid w:val="007133EB"/>
    <w:rsid w:val="00723439"/>
    <w:rsid w:val="00742B14"/>
    <w:rsid w:val="0076422D"/>
    <w:rsid w:val="00792093"/>
    <w:rsid w:val="007A10F7"/>
    <w:rsid w:val="007D5140"/>
    <w:rsid w:val="007E55F1"/>
    <w:rsid w:val="00813E3D"/>
    <w:rsid w:val="00834B9A"/>
    <w:rsid w:val="00835A1C"/>
    <w:rsid w:val="008543A5"/>
    <w:rsid w:val="00855401"/>
    <w:rsid w:val="008772E5"/>
    <w:rsid w:val="00882FF5"/>
    <w:rsid w:val="0089630B"/>
    <w:rsid w:val="0091334C"/>
    <w:rsid w:val="00913E41"/>
    <w:rsid w:val="009429A3"/>
    <w:rsid w:val="0096732E"/>
    <w:rsid w:val="009675F7"/>
    <w:rsid w:val="00982682"/>
    <w:rsid w:val="00986D07"/>
    <w:rsid w:val="009C7C60"/>
    <w:rsid w:val="009D6F21"/>
    <w:rsid w:val="009E2396"/>
    <w:rsid w:val="00A13935"/>
    <w:rsid w:val="00A353D5"/>
    <w:rsid w:val="00A60FF3"/>
    <w:rsid w:val="00A86BED"/>
    <w:rsid w:val="00AB236A"/>
    <w:rsid w:val="00AE5F71"/>
    <w:rsid w:val="00AE7589"/>
    <w:rsid w:val="00B004AC"/>
    <w:rsid w:val="00B15905"/>
    <w:rsid w:val="00BB31A4"/>
    <w:rsid w:val="00BB6045"/>
    <w:rsid w:val="00BD5E66"/>
    <w:rsid w:val="00BE2C76"/>
    <w:rsid w:val="00BF2AEA"/>
    <w:rsid w:val="00C17E09"/>
    <w:rsid w:val="00C2248E"/>
    <w:rsid w:val="00C2776F"/>
    <w:rsid w:val="00C44792"/>
    <w:rsid w:val="00C7172E"/>
    <w:rsid w:val="00C766F5"/>
    <w:rsid w:val="00C97794"/>
    <w:rsid w:val="00CA293F"/>
    <w:rsid w:val="00CA5975"/>
    <w:rsid w:val="00CB56DC"/>
    <w:rsid w:val="00CF2E63"/>
    <w:rsid w:val="00D06F51"/>
    <w:rsid w:val="00D16917"/>
    <w:rsid w:val="00D317F8"/>
    <w:rsid w:val="00D51B1F"/>
    <w:rsid w:val="00D52A86"/>
    <w:rsid w:val="00D92B74"/>
    <w:rsid w:val="00D961D0"/>
    <w:rsid w:val="00D9733D"/>
    <w:rsid w:val="00DB5D1B"/>
    <w:rsid w:val="00DB7C4C"/>
    <w:rsid w:val="00DE0C5F"/>
    <w:rsid w:val="00DF5A9F"/>
    <w:rsid w:val="00E22C25"/>
    <w:rsid w:val="00E4559E"/>
    <w:rsid w:val="00E52B31"/>
    <w:rsid w:val="00E70D67"/>
    <w:rsid w:val="00E8510B"/>
    <w:rsid w:val="00EB1C8D"/>
    <w:rsid w:val="00EB700F"/>
    <w:rsid w:val="00EC091A"/>
    <w:rsid w:val="00ED1230"/>
    <w:rsid w:val="00F156DB"/>
    <w:rsid w:val="00F55B07"/>
    <w:rsid w:val="00F61206"/>
    <w:rsid w:val="00F71A17"/>
    <w:rsid w:val="00F91463"/>
    <w:rsid w:val="00FA22BD"/>
    <w:rsid w:val="00FC2099"/>
    <w:rsid w:val="00FC2885"/>
    <w:rsid w:val="01BB7D42"/>
    <w:rsid w:val="06104E61"/>
    <w:rsid w:val="06F25FCE"/>
    <w:rsid w:val="0748600C"/>
    <w:rsid w:val="08DA2C94"/>
    <w:rsid w:val="0C550884"/>
    <w:rsid w:val="0CF34325"/>
    <w:rsid w:val="10382054"/>
    <w:rsid w:val="10A834A6"/>
    <w:rsid w:val="12167BE2"/>
    <w:rsid w:val="129E11D6"/>
    <w:rsid w:val="14D47131"/>
    <w:rsid w:val="15ED232D"/>
    <w:rsid w:val="16E573D4"/>
    <w:rsid w:val="17DA1F39"/>
    <w:rsid w:val="195C355B"/>
    <w:rsid w:val="199E386A"/>
    <w:rsid w:val="19C07C84"/>
    <w:rsid w:val="19CD180A"/>
    <w:rsid w:val="1CC72D6E"/>
    <w:rsid w:val="1D121E99"/>
    <w:rsid w:val="1D340697"/>
    <w:rsid w:val="1EE73F05"/>
    <w:rsid w:val="1F5D7D23"/>
    <w:rsid w:val="1FF70178"/>
    <w:rsid w:val="20B13758"/>
    <w:rsid w:val="210E5779"/>
    <w:rsid w:val="24EA2059"/>
    <w:rsid w:val="281C077C"/>
    <w:rsid w:val="28220306"/>
    <w:rsid w:val="28EB0934"/>
    <w:rsid w:val="297E4A9C"/>
    <w:rsid w:val="2B731BD4"/>
    <w:rsid w:val="2DC72F38"/>
    <w:rsid w:val="2DE74C9D"/>
    <w:rsid w:val="318921E5"/>
    <w:rsid w:val="31945827"/>
    <w:rsid w:val="36180513"/>
    <w:rsid w:val="36380C7B"/>
    <w:rsid w:val="37AA0086"/>
    <w:rsid w:val="38F512A1"/>
    <w:rsid w:val="3A3D4F53"/>
    <w:rsid w:val="3C6E0CE2"/>
    <w:rsid w:val="3E0F5DD2"/>
    <w:rsid w:val="3E1A6173"/>
    <w:rsid w:val="3FE16D38"/>
    <w:rsid w:val="4299693D"/>
    <w:rsid w:val="44E103F4"/>
    <w:rsid w:val="46742991"/>
    <w:rsid w:val="48211CD3"/>
    <w:rsid w:val="4C194E4E"/>
    <w:rsid w:val="4C793DF2"/>
    <w:rsid w:val="4DE16E91"/>
    <w:rsid w:val="4E7D6D7D"/>
    <w:rsid w:val="508825A3"/>
    <w:rsid w:val="51942202"/>
    <w:rsid w:val="52DB7463"/>
    <w:rsid w:val="58823D7B"/>
    <w:rsid w:val="5BFD69A3"/>
    <w:rsid w:val="5C70230F"/>
    <w:rsid w:val="5D41435A"/>
    <w:rsid w:val="5F8B79B9"/>
    <w:rsid w:val="6265548D"/>
    <w:rsid w:val="63283C1D"/>
    <w:rsid w:val="66CE5F3A"/>
    <w:rsid w:val="67E1461B"/>
    <w:rsid w:val="68D93CAA"/>
    <w:rsid w:val="6A00049E"/>
    <w:rsid w:val="6A4E61B3"/>
    <w:rsid w:val="6AAC027C"/>
    <w:rsid w:val="6AFE7291"/>
    <w:rsid w:val="6E142639"/>
    <w:rsid w:val="6E290AC9"/>
    <w:rsid w:val="75EA008C"/>
    <w:rsid w:val="76797A09"/>
    <w:rsid w:val="77004391"/>
    <w:rsid w:val="77CB3636"/>
    <w:rsid w:val="7A8A28F0"/>
    <w:rsid w:val="7BD858DD"/>
    <w:rsid w:val="7D074354"/>
    <w:rsid w:val="7D3A16E9"/>
    <w:rsid w:val="7EA013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宋体"/>
      <w:kern w:val="2"/>
      <w:sz w:val="24"/>
      <w:szCs w:val="24"/>
      <w:lang w:val="en-US" w:eastAsia="zh-CN" w:bidi="ar-SA"/>
    </w:rPr>
  </w:style>
  <w:style w:type="paragraph" w:styleId="2">
    <w:name w:val="heading 1"/>
    <w:basedOn w:val="1"/>
    <w:next w:val="1"/>
    <w:qFormat/>
    <w:uiPriority w:val="0"/>
    <w:pPr>
      <w:keepNext/>
      <w:keepLines/>
      <w:numPr>
        <w:ilvl w:val="0"/>
        <w:numId w:val="1"/>
      </w:numPr>
      <w:tabs>
        <w:tab w:val="left" w:pos="0"/>
      </w:tabs>
      <w:spacing w:before="340" w:beforeLines="0" w:beforeAutospacing="0" w:after="330" w:afterLines="0" w:afterAutospacing="0" w:line="576" w:lineRule="auto"/>
      <w:jc w:val="left"/>
      <w:outlineLvl w:val="0"/>
    </w:pPr>
    <w:rPr>
      <w:rFonts w:eastAsia="宋体"/>
      <w:b/>
      <w:kern w:val="44"/>
      <w:sz w:val="32"/>
    </w:rPr>
  </w:style>
  <w:style w:type="paragraph" w:styleId="3">
    <w:name w:val="heading 2"/>
    <w:basedOn w:val="1"/>
    <w:next w:val="1"/>
    <w:unhideWhenUsed/>
    <w:qFormat/>
    <w:uiPriority w:val="0"/>
    <w:pPr>
      <w:keepNext/>
      <w:keepLines/>
      <w:numPr>
        <w:ilvl w:val="1"/>
        <w:numId w:val="1"/>
      </w:numPr>
      <w:spacing w:before="260" w:beforeLines="0" w:beforeAutospacing="0" w:after="260" w:afterLines="0" w:afterAutospacing="0" w:line="413" w:lineRule="auto"/>
      <w:jc w:val="left"/>
      <w:outlineLvl w:val="1"/>
    </w:pPr>
    <w:rPr>
      <w:rFonts w:ascii="Arial" w:hAnsi="Arial" w:eastAsia="宋体"/>
      <w:b/>
      <w:sz w:val="28"/>
    </w:rPr>
  </w:style>
  <w:style w:type="paragraph" w:styleId="4">
    <w:name w:val="heading 3"/>
    <w:basedOn w:val="1"/>
    <w:next w:val="1"/>
    <w:unhideWhenUsed/>
    <w:qFormat/>
    <w:uiPriority w:val="0"/>
    <w:pPr>
      <w:keepNext/>
      <w:keepLines/>
      <w:numPr>
        <w:ilvl w:val="2"/>
        <w:numId w:val="1"/>
      </w:numPr>
      <w:spacing w:before="260" w:beforeLines="0" w:beforeAutospacing="0" w:after="260" w:afterLines="0" w:afterAutospacing="0" w:line="413" w:lineRule="auto"/>
      <w:ind w:firstLine="400"/>
      <w:jc w:val="left"/>
      <w:outlineLvl w:val="2"/>
    </w:pPr>
    <w:rPr>
      <w:rFonts w:eastAsia="宋体"/>
      <w:b/>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link w:val="23"/>
    <w:unhideWhenUsed/>
    <w:qFormat/>
    <w:uiPriority w:val="99"/>
    <w:pPr>
      <w:jc w:val="left"/>
    </w:pPr>
    <w:rPr>
      <w:rFonts w:ascii="Times New Roman" w:hAnsi="Times New Roman" w:cs="Times New Roman"/>
      <w:sz w:val="28"/>
    </w:rPr>
  </w:style>
  <w:style w:type="paragraph" w:styleId="6">
    <w:name w:val="Body Text"/>
    <w:basedOn w:val="1"/>
    <w:next w:val="1"/>
    <w:link w:val="35"/>
    <w:qFormat/>
    <w:uiPriority w:val="0"/>
    <w:pPr>
      <w:spacing w:after="120"/>
    </w:pPr>
  </w:style>
  <w:style w:type="paragraph" w:styleId="7">
    <w:name w:val="Body Text Indent"/>
    <w:basedOn w:val="1"/>
    <w:next w:val="8"/>
    <w:link w:val="26"/>
    <w:qFormat/>
    <w:uiPriority w:val="0"/>
    <w:pPr>
      <w:spacing w:line="200" w:lineRule="atLeast"/>
      <w:ind w:firstLine="301"/>
    </w:pPr>
    <w:rPr>
      <w:rFonts w:hAnsi="Courier New" w:cs="Times New Roman"/>
      <w:spacing w:val="-4"/>
      <w:sz w:val="18"/>
      <w:szCs w:val="20"/>
    </w:rPr>
  </w:style>
  <w:style w:type="paragraph" w:styleId="8">
    <w:name w:val="Body Text First Indent 2"/>
    <w:basedOn w:val="7"/>
    <w:next w:val="9"/>
    <w:unhideWhenUsed/>
    <w:qFormat/>
    <w:uiPriority w:val="99"/>
    <w:pPr>
      <w:ind w:firstLine="420"/>
    </w:pPr>
  </w:style>
  <w:style w:type="paragraph" w:styleId="9">
    <w:name w:val="Body Text First Indent"/>
    <w:basedOn w:val="6"/>
    <w:next w:val="8"/>
    <w:qFormat/>
    <w:uiPriority w:val="0"/>
    <w:pPr>
      <w:tabs>
        <w:tab w:val="left" w:pos="208"/>
      </w:tabs>
      <w:ind w:firstLine="420"/>
    </w:pPr>
    <w:rPr>
      <w:lang w:val="zh-CN"/>
    </w:rPr>
  </w:style>
  <w:style w:type="paragraph" w:styleId="10">
    <w:name w:val="Plain Text"/>
    <w:basedOn w:val="1"/>
    <w:link w:val="36"/>
    <w:semiHidden/>
    <w:unhideWhenUsed/>
    <w:qFormat/>
    <w:uiPriority w:val="99"/>
    <w:rPr>
      <w:rFonts w:hAnsi="Courier New" w:cs="Courier New" w:asciiTheme="minorEastAsia" w:eastAsiaTheme="minorEastAsia"/>
    </w:rPr>
  </w:style>
  <w:style w:type="paragraph" w:styleId="11">
    <w:name w:val="Balloon Text"/>
    <w:basedOn w:val="1"/>
    <w:link w:val="25"/>
    <w:qFormat/>
    <w:uiPriority w:val="0"/>
    <w:rPr>
      <w:sz w:val="18"/>
      <w:szCs w:val="18"/>
    </w:rPr>
  </w:style>
  <w:style w:type="paragraph" w:styleId="12">
    <w:name w:val="footer"/>
    <w:basedOn w:val="1"/>
    <w:link w:val="22"/>
    <w:unhideWhenUsed/>
    <w:qFormat/>
    <w:uiPriority w:val="99"/>
    <w:pPr>
      <w:tabs>
        <w:tab w:val="center" w:pos="4153"/>
        <w:tab w:val="right" w:pos="8306"/>
      </w:tabs>
      <w:snapToGrid w:val="0"/>
      <w:jc w:val="left"/>
    </w:pPr>
    <w:rPr>
      <w:sz w:val="18"/>
      <w:szCs w:val="18"/>
    </w:rPr>
  </w:style>
  <w:style w:type="paragraph" w:styleId="13">
    <w:name w:val="header"/>
    <w:basedOn w:val="1"/>
    <w:link w:val="21"/>
    <w:unhideWhenUsed/>
    <w:qFormat/>
    <w:uiPriority w:val="99"/>
    <w:pPr>
      <w:pBdr>
        <w:bottom w:val="single" w:color="auto" w:sz="6" w:space="1"/>
      </w:pBdr>
      <w:tabs>
        <w:tab w:val="center" w:pos="4153"/>
        <w:tab w:val="right" w:pos="8306"/>
      </w:tabs>
      <w:snapToGrid w:val="0"/>
      <w:jc w:val="center"/>
    </w:pPr>
    <w:rPr>
      <w:sz w:val="18"/>
      <w:szCs w:val="18"/>
    </w:rPr>
  </w:style>
  <w:style w:type="paragraph" w:styleId="14">
    <w:name w:val="Normal (Web)"/>
    <w:basedOn w:val="1"/>
    <w:unhideWhenUsed/>
    <w:qFormat/>
    <w:uiPriority w:val="99"/>
    <w:pPr>
      <w:widowControl/>
      <w:spacing w:before="100" w:beforeAutospacing="1" w:after="100" w:afterAutospacing="1"/>
      <w:jc w:val="left"/>
    </w:pPr>
    <w:rPr>
      <w:kern w:val="0"/>
    </w:rPr>
  </w:style>
  <w:style w:type="paragraph" w:styleId="15">
    <w:name w:val="annotation subject"/>
    <w:basedOn w:val="5"/>
    <w:next w:val="5"/>
    <w:link w:val="33"/>
    <w:semiHidden/>
    <w:unhideWhenUsed/>
    <w:qFormat/>
    <w:uiPriority w:val="0"/>
    <w:rPr>
      <w:rFonts w:ascii="宋体" w:hAnsi="宋体" w:cs="宋体"/>
      <w:b/>
      <w:bCs/>
      <w:sz w:val="24"/>
    </w:rPr>
  </w:style>
  <w:style w:type="table" w:styleId="17">
    <w:name w:val="Table Grid"/>
    <w:basedOn w:val="16"/>
    <w:qFormat/>
    <w:uiPriority w:val="5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Hyperlink"/>
    <w:basedOn w:val="18"/>
    <w:unhideWhenUsed/>
    <w:qFormat/>
    <w:uiPriority w:val="99"/>
    <w:rPr>
      <w:color w:val="0000FF"/>
      <w:u w:val="single"/>
    </w:rPr>
  </w:style>
  <w:style w:type="character" w:styleId="20">
    <w:name w:val="annotation reference"/>
    <w:unhideWhenUsed/>
    <w:qFormat/>
    <w:uiPriority w:val="99"/>
    <w:rPr>
      <w:sz w:val="21"/>
      <w:szCs w:val="21"/>
    </w:rPr>
  </w:style>
  <w:style w:type="character" w:customStyle="1" w:styleId="21">
    <w:name w:val="页眉 字符"/>
    <w:basedOn w:val="18"/>
    <w:link w:val="13"/>
    <w:qFormat/>
    <w:uiPriority w:val="99"/>
    <w:rPr>
      <w:sz w:val="18"/>
      <w:szCs w:val="18"/>
    </w:rPr>
  </w:style>
  <w:style w:type="character" w:customStyle="1" w:styleId="22">
    <w:name w:val="页脚 字符"/>
    <w:basedOn w:val="18"/>
    <w:link w:val="12"/>
    <w:qFormat/>
    <w:uiPriority w:val="99"/>
    <w:rPr>
      <w:sz w:val="18"/>
      <w:szCs w:val="18"/>
    </w:rPr>
  </w:style>
  <w:style w:type="character" w:customStyle="1" w:styleId="23">
    <w:name w:val="批注文字 字符"/>
    <w:basedOn w:val="18"/>
    <w:link w:val="5"/>
    <w:qFormat/>
    <w:uiPriority w:val="99"/>
    <w:rPr>
      <w:rFonts w:ascii="Times New Roman" w:hAnsi="Times New Roman" w:eastAsia="宋体" w:cs="Times New Roman"/>
      <w:sz w:val="28"/>
      <w:szCs w:val="24"/>
    </w:rPr>
  </w:style>
  <w:style w:type="character" w:customStyle="1" w:styleId="24">
    <w:name w:val="正文文本缩进 字符"/>
    <w:basedOn w:val="18"/>
    <w:qFormat/>
    <w:uiPriority w:val="0"/>
    <w:rPr>
      <w:rFonts w:ascii="宋体" w:hAnsi="宋体" w:eastAsia="宋体" w:cs="宋体"/>
      <w:sz w:val="24"/>
      <w:szCs w:val="24"/>
    </w:rPr>
  </w:style>
  <w:style w:type="character" w:customStyle="1" w:styleId="25">
    <w:name w:val="批注框文本 字符"/>
    <w:basedOn w:val="18"/>
    <w:link w:val="11"/>
    <w:qFormat/>
    <w:uiPriority w:val="0"/>
    <w:rPr>
      <w:rFonts w:ascii="宋体" w:hAnsi="宋体" w:eastAsia="宋体" w:cs="宋体"/>
      <w:sz w:val="18"/>
      <w:szCs w:val="18"/>
    </w:rPr>
  </w:style>
  <w:style w:type="character" w:customStyle="1" w:styleId="26">
    <w:name w:val="正文文本缩进 字符1"/>
    <w:link w:val="7"/>
    <w:qFormat/>
    <w:uiPriority w:val="0"/>
    <w:rPr>
      <w:rFonts w:ascii="宋体" w:hAnsi="Courier New" w:eastAsia="宋体" w:cs="Times New Roman"/>
      <w:spacing w:val="-4"/>
      <w:sz w:val="18"/>
      <w:szCs w:val="20"/>
    </w:rPr>
  </w:style>
  <w:style w:type="character" w:customStyle="1" w:styleId="27">
    <w:name w:val="正文文本缩进 字符2"/>
    <w:qFormat/>
    <w:uiPriority w:val="0"/>
    <w:rPr>
      <w:rFonts w:ascii="宋体" w:hAnsi="Courier New"/>
      <w:spacing w:val="-4"/>
      <w:kern w:val="2"/>
      <w:sz w:val="18"/>
    </w:rPr>
  </w:style>
  <w:style w:type="character" w:customStyle="1" w:styleId="28">
    <w:name w:val="未处理的提及1"/>
    <w:basedOn w:val="18"/>
    <w:semiHidden/>
    <w:unhideWhenUsed/>
    <w:qFormat/>
    <w:uiPriority w:val="99"/>
    <w:rPr>
      <w:color w:val="605E5C"/>
      <w:shd w:val="clear" w:color="auto" w:fill="E1DFDD"/>
    </w:rPr>
  </w:style>
  <w:style w:type="paragraph" w:styleId="29">
    <w:name w:val="List Paragraph"/>
    <w:basedOn w:val="1"/>
    <w:qFormat/>
    <w:uiPriority w:val="99"/>
    <w:pPr>
      <w:ind w:firstLine="420" w:firstLineChars="200"/>
    </w:pPr>
  </w:style>
  <w:style w:type="paragraph" w:customStyle="1" w:styleId="30">
    <w:name w:val="纯文本1"/>
    <w:basedOn w:val="1"/>
    <w:next w:val="10"/>
    <w:link w:val="32"/>
    <w:qFormat/>
    <w:uiPriority w:val="99"/>
    <w:pPr>
      <w:spacing w:before="156" w:beforeLines="50" w:after="156" w:afterLines="50" w:line="400" w:lineRule="atLeast"/>
    </w:pPr>
    <w:rPr>
      <w:rFonts w:hAnsi="Courier New" w:cs="Times New Roman"/>
    </w:rPr>
  </w:style>
  <w:style w:type="character" w:customStyle="1" w:styleId="31">
    <w:name w:val="纯文本 字符"/>
    <w:basedOn w:val="18"/>
    <w:qFormat/>
    <w:uiPriority w:val="0"/>
    <w:rPr>
      <w:rFonts w:ascii="宋体" w:hAnsi="Courier New" w:eastAsia="宋体" w:cs="Courier New"/>
      <w:kern w:val="2"/>
      <w:sz w:val="24"/>
      <w:szCs w:val="24"/>
    </w:rPr>
  </w:style>
  <w:style w:type="character" w:customStyle="1" w:styleId="32">
    <w:name w:val="纯文本 字符1"/>
    <w:link w:val="30"/>
    <w:qFormat/>
    <w:uiPriority w:val="99"/>
    <w:rPr>
      <w:rFonts w:ascii="宋体" w:hAnsi="Courier New" w:eastAsia="宋体" w:cs="Times New Roman"/>
      <w:kern w:val="2"/>
      <w:sz w:val="24"/>
      <w:szCs w:val="24"/>
    </w:rPr>
  </w:style>
  <w:style w:type="character" w:customStyle="1" w:styleId="33">
    <w:name w:val="批注主题 字符"/>
    <w:basedOn w:val="23"/>
    <w:link w:val="15"/>
    <w:semiHidden/>
    <w:qFormat/>
    <w:uiPriority w:val="0"/>
    <w:rPr>
      <w:rFonts w:ascii="宋体" w:hAnsi="宋体" w:eastAsia="宋体" w:cs="宋体"/>
      <w:b/>
      <w:bCs/>
      <w:sz w:val="24"/>
      <w:szCs w:val="24"/>
    </w:rPr>
  </w:style>
  <w:style w:type="character" w:customStyle="1" w:styleId="34">
    <w:name w:val="Unresolved Mention"/>
    <w:basedOn w:val="18"/>
    <w:semiHidden/>
    <w:unhideWhenUsed/>
    <w:qFormat/>
    <w:uiPriority w:val="99"/>
    <w:rPr>
      <w:color w:val="605E5C"/>
      <w:shd w:val="clear" w:color="auto" w:fill="E1DFDD"/>
    </w:rPr>
  </w:style>
  <w:style w:type="character" w:customStyle="1" w:styleId="35">
    <w:name w:val="正文文本 字符"/>
    <w:basedOn w:val="18"/>
    <w:link w:val="6"/>
    <w:qFormat/>
    <w:uiPriority w:val="0"/>
    <w:rPr>
      <w:rFonts w:ascii="宋体" w:hAnsi="宋体" w:eastAsia="宋体" w:cs="宋体"/>
      <w:sz w:val="24"/>
      <w:szCs w:val="24"/>
    </w:rPr>
  </w:style>
  <w:style w:type="character" w:customStyle="1" w:styleId="36">
    <w:name w:val="纯文本 字符2"/>
    <w:basedOn w:val="18"/>
    <w:link w:val="10"/>
    <w:semiHidden/>
    <w:qFormat/>
    <w:uiPriority w:val="99"/>
    <w:rPr>
      <w:rFonts w:hAnsi="Courier New" w:cs="Courier New" w:asciiTheme="minorEastAsia"/>
      <w:sz w:val="24"/>
      <w:szCs w:val="24"/>
    </w:rPr>
  </w:style>
  <w:style w:type="table" w:customStyle="1" w:styleId="37">
    <w:name w:val="网格型1"/>
    <w:basedOn w:val="1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38">
    <w:name w:val="Default"/>
    <w:next w:val="39"/>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39">
    <w:name w:val="toc 7"/>
    <w:next w:val="1"/>
    <w:qFormat/>
    <w:uiPriority w:val="0"/>
    <w:pPr>
      <w:wordWrap w:val="0"/>
      <w:ind w:left="255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59</Pages>
  <Words>7102</Words>
  <Characters>7964</Characters>
  <Lines>223</Lines>
  <Paragraphs>62</Paragraphs>
  <TotalTime>96</TotalTime>
  <ScaleCrop>false</ScaleCrop>
  <LinksUpToDate>false</LinksUpToDate>
  <CharactersWithSpaces>8011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2022-07-12T02:25:00Z</dcterms:created>
  <dc:creator>j hj</dc:creator>
  <cp:lastModifiedBy>浙江求是招标代理有限公司</cp:lastModifiedBy>
  <dcterms:modified xsi:type="dcterms:W3CDTF">2025-03-20T04:44:25Z</dcterms:modified>
  <cp:revision>106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629D09B920D84F7EA0732341623DA6EB_13</vt:lpwstr>
  </property>
  <property fmtid="{D5CDD505-2E9C-101B-9397-08002B2CF9AE}" pid="4" name="KSOTemplateDocerSaveRecord">
    <vt:lpwstr>eyJoZGlkIjoiZGE3Y2I3OTRlNTA1NjUwZGY1NGI3NTM4NWZhMGI4N2IifQ==</vt:lpwstr>
  </property>
</Properties>
</file>