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rPr>
          <w:rFonts w:ascii="楷体" w:hAnsi="楷体" w:eastAsia="楷体" w:cs="Times New Roman"/>
          <w:b/>
          <w:spacing w:val="-6"/>
          <w:sz w:val="44"/>
          <w:szCs w:val="44"/>
        </w:rPr>
      </w:pPr>
    </w:p>
    <w:p>
      <w:pPr>
        <w:adjustRightInd w:val="0"/>
        <w:snapToGrid w:val="0"/>
        <w:spacing w:line="288" w:lineRule="auto"/>
        <w:rPr>
          <w:rFonts w:ascii="楷体" w:hAnsi="楷体" w:eastAsia="楷体" w:cs="Times New Roman"/>
          <w:b/>
          <w:spacing w:val="-6"/>
          <w:sz w:val="44"/>
          <w:szCs w:val="44"/>
        </w:rPr>
      </w:pPr>
    </w:p>
    <w:p>
      <w:pPr>
        <w:adjustRightInd w:val="0"/>
        <w:snapToGrid w:val="0"/>
        <w:spacing w:line="288" w:lineRule="auto"/>
        <w:rPr>
          <w:rFonts w:ascii="楷体" w:hAnsi="楷体" w:eastAsia="楷体" w:cs="Times New Roman"/>
          <w:b/>
          <w:spacing w:val="-6"/>
          <w:sz w:val="44"/>
          <w:szCs w:val="44"/>
          <w:highlight w:val="none"/>
        </w:rPr>
      </w:pPr>
    </w:p>
    <w:p>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浙江省文物考古研究所</w:t>
      </w:r>
    </w:p>
    <w:p>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(浙江省世界文化遗产监测中心)</w:t>
      </w:r>
    </w:p>
    <w:p>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2025年衢州地区（衢江）</w:t>
      </w:r>
      <w:bookmarkStart w:id="0" w:name="OLE_LINK12"/>
      <w:r>
        <w:rPr>
          <w:rFonts w:hint="eastAsia" w:ascii="楷体" w:hAnsi="楷体" w:eastAsia="楷体" w:cs="楷体"/>
          <w:b/>
          <w:bCs/>
          <w:sz w:val="48"/>
          <w:szCs w:val="48"/>
          <w:highlight w:val="none"/>
          <w:lang w:eastAsia="zh-CN"/>
        </w:rPr>
        <w:t>先秦遗址考古调查勘探</w:t>
      </w:r>
      <w:bookmarkEnd w:id="0"/>
    </w:p>
    <w:p>
      <w:pPr>
        <w:adjustRightInd w:val="0"/>
        <w:snapToGrid w:val="0"/>
        <w:spacing w:line="288" w:lineRule="auto"/>
        <w:jc w:val="center"/>
        <w:rPr>
          <w:rFonts w:ascii="楷体" w:hAnsi="楷体" w:eastAsia="楷体" w:cs="楷体"/>
          <w:b/>
          <w:bCs/>
          <w:sz w:val="48"/>
          <w:szCs w:val="48"/>
        </w:rPr>
      </w:pPr>
    </w:p>
    <w:p>
      <w:pPr>
        <w:adjustRightInd w:val="0"/>
        <w:snapToGrid w:val="0"/>
        <w:spacing w:line="288" w:lineRule="auto"/>
        <w:jc w:val="center"/>
        <w:rPr>
          <w:rFonts w:ascii="楷体" w:hAnsi="楷体" w:eastAsia="楷体" w:cs="楷体"/>
          <w:b/>
          <w:bCs/>
          <w:sz w:val="48"/>
          <w:szCs w:val="48"/>
        </w:rPr>
      </w:pPr>
    </w:p>
    <w:p>
      <w:pPr>
        <w:adjustRightInd w:val="0"/>
        <w:snapToGrid w:val="0"/>
        <w:spacing w:line="288" w:lineRule="auto"/>
        <w:jc w:val="center"/>
        <w:rPr>
          <w:rFonts w:ascii="楷体" w:hAnsi="楷体" w:eastAsia="楷体" w:cs="楷体"/>
          <w:b/>
          <w:bCs/>
          <w:sz w:val="72"/>
          <w:szCs w:val="72"/>
        </w:rPr>
      </w:pPr>
      <w:r>
        <w:rPr>
          <w:rFonts w:hint="eastAsia" w:ascii="楷体" w:hAnsi="楷体" w:eastAsia="楷体" w:cs="楷体"/>
          <w:b/>
          <w:bCs/>
          <w:sz w:val="72"/>
          <w:szCs w:val="72"/>
        </w:rPr>
        <w:t>磋商文件</w:t>
      </w:r>
    </w:p>
    <w:p>
      <w:pPr>
        <w:adjustRightInd w:val="0"/>
        <w:snapToGrid w:val="0"/>
        <w:spacing w:line="288" w:lineRule="auto"/>
        <w:jc w:val="center"/>
        <w:rPr>
          <w:rFonts w:ascii="楷体" w:hAnsi="楷体" w:eastAsia="楷体" w:cs="楷体"/>
          <w:b/>
          <w:bCs/>
          <w:sz w:val="36"/>
          <w:szCs w:val="36"/>
        </w:rPr>
      </w:pPr>
      <w:r>
        <w:rPr>
          <w:rFonts w:hint="eastAsia" w:ascii="楷体" w:hAnsi="楷体" w:eastAsia="楷体" w:cs="楷体"/>
          <w:b/>
          <w:bCs/>
          <w:sz w:val="36"/>
          <w:szCs w:val="36"/>
        </w:rPr>
        <w:t>（线上电子交易）</w:t>
      </w:r>
    </w:p>
    <w:p>
      <w:pPr>
        <w:adjustRightInd w:val="0"/>
        <w:snapToGrid w:val="0"/>
        <w:spacing w:line="288" w:lineRule="auto"/>
        <w:jc w:val="center"/>
        <w:rPr>
          <w:rFonts w:ascii="楷体" w:hAnsi="楷体" w:eastAsia="楷体" w:cs="楷体"/>
          <w:b/>
          <w:bCs/>
          <w:sz w:val="36"/>
          <w:szCs w:val="36"/>
          <w:highlight w:val="none"/>
        </w:rPr>
      </w:pPr>
    </w:p>
    <w:p>
      <w:pPr>
        <w:adjustRightInd w:val="0"/>
        <w:snapToGrid w:val="0"/>
        <w:spacing w:line="288" w:lineRule="auto"/>
        <w:jc w:val="center"/>
        <w:rPr>
          <w:rFonts w:ascii="楷体" w:hAnsi="楷体" w:eastAsia="楷体" w:cs="楷体"/>
          <w:b/>
          <w:bCs/>
          <w:sz w:val="36"/>
          <w:szCs w:val="36"/>
          <w:highlight w:val="none"/>
        </w:rPr>
      </w:pPr>
    </w:p>
    <w:p>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项目名称：</w:t>
      </w:r>
      <w:r>
        <w:rPr>
          <w:rFonts w:hint="eastAsia" w:ascii="楷体" w:hAnsi="楷体" w:eastAsia="楷体" w:cs="楷体"/>
          <w:b/>
          <w:bCs/>
          <w:sz w:val="30"/>
          <w:szCs w:val="30"/>
          <w:highlight w:val="none"/>
          <w:lang w:eastAsia="zh-CN"/>
        </w:rPr>
        <w:t>2025年衢州地区（衢江）先秦遗址考古调查勘探</w:t>
      </w:r>
    </w:p>
    <w:p>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项目编号：</w:t>
      </w:r>
      <w:r>
        <w:rPr>
          <w:rFonts w:hint="eastAsia" w:ascii="楷体" w:hAnsi="楷体" w:eastAsia="楷体" w:cs="楷体"/>
          <w:b/>
          <w:bCs/>
          <w:sz w:val="30"/>
          <w:szCs w:val="30"/>
          <w:highlight w:val="none"/>
          <w:lang w:eastAsia="zh-CN"/>
        </w:rPr>
        <w:t>QSZB-Z(F)-E25029(CS)</w:t>
      </w:r>
    </w:p>
    <w:p>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采 购 人：</w:t>
      </w:r>
      <w:r>
        <w:rPr>
          <w:rFonts w:hint="eastAsia" w:ascii="楷体" w:hAnsi="楷体" w:eastAsia="楷体" w:cs="楷体"/>
          <w:b/>
          <w:bCs/>
          <w:sz w:val="30"/>
          <w:szCs w:val="30"/>
          <w:highlight w:val="none"/>
          <w:lang w:eastAsia="zh-CN"/>
        </w:rPr>
        <w:t>浙江省文物考古研究所(浙江省世界文化遗产监测中心)</w:t>
      </w:r>
    </w:p>
    <w:p>
      <w:pPr>
        <w:adjustRightInd w:val="0"/>
        <w:snapToGrid w:val="0"/>
        <w:spacing w:line="288" w:lineRule="auto"/>
        <w:rPr>
          <w:rFonts w:ascii="楷体" w:hAnsi="楷体" w:eastAsia="楷体" w:cs="楷体"/>
          <w:b/>
          <w:bCs/>
          <w:sz w:val="30"/>
          <w:szCs w:val="30"/>
          <w:highlight w:val="none"/>
        </w:rPr>
      </w:pPr>
      <w:r>
        <w:rPr>
          <w:rFonts w:hint="eastAsia" w:ascii="楷体" w:hAnsi="楷体" w:eastAsia="楷体" w:cs="楷体"/>
          <w:b/>
          <w:bCs/>
          <w:sz w:val="30"/>
          <w:szCs w:val="30"/>
          <w:highlight w:val="none"/>
        </w:rPr>
        <w:t>采购代理机构：浙江求是招标代理有限公司</w:t>
      </w:r>
    </w:p>
    <w:p>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采购计划文号：</w:t>
      </w:r>
      <w:r>
        <w:rPr>
          <w:rFonts w:hint="eastAsia" w:ascii="楷体" w:hAnsi="楷体" w:eastAsia="楷体" w:cs="Times New Roman"/>
          <w:b/>
          <w:spacing w:val="-6"/>
          <w:sz w:val="30"/>
          <w:szCs w:val="30"/>
          <w:highlight w:val="none"/>
          <w:lang w:eastAsia="zh-CN"/>
        </w:rPr>
        <w:t>[2025]5085号</w:t>
      </w:r>
    </w:p>
    <w:p>
      <w:pPr>
        <w:widowControl/>
        <w:adjustRightInd w:val="0"/>
        <w:snapToGrid w:val="0"/>
        <w:spacing w:line="288" w:lineRule="auto"/>
        <w:jc w:val="left"/>
        <w:rPr>
          <w:rFonts w:ascii="楷体" w:hAnsi="楷体" w:eastAsia="楷体" w:cs="楷体"/>
          <w:b/>
          <w:bCs/>
          <w:sz w:val="30"/>
          <w:szCs w:val="30"/>
        </w:rPr>
      </w:pPr>
      <w:r>
        <w:rPr>
          <w:rFonts w:ascii="楷体" w:hAnsi="楷体" w:eastAsia="楷体" w:cs="楷体"/>
          <w:b/>
          <w:bCs/>
          <w:sz w:val="30"/>
          <w:szCs w:val="30"/>
        </w:rPr>
        <w:br w:type="page"/>
      </w:r>
    </w:p>
    <w:p>
      <w:pPr>
        <w:adjustRightInd w:val="0"/>
        <w:snapToGrid w:val="0"/>
        <w:spacing w:line="288" w:lineRule="auto"/>
        <w:rPr>
          <w:rFonts w:ascii="楷体" w:hAnsi="楷体" w:eastAsia="楷体" w:cs="楷体"/>
          <w:b/>
          <w:bCs/>
          <w:sz w:val="30"/>
          <w:szCs w:val="30"/>
        </w:rPr>
      </w:pPr>
    </w:p>
    <w:p>
      <w:pPr>
        <w:adjustRightInd w:val="0"/>
        <w:snapToGrid w:val="0"/>
        <w:spacing w:line="288" w:lineRule="auto"/>
        <w:jc w:val="center"/>
        <w:outlineLvl w:val="0"/>
        <w:rPr>
          <w:rFonts w:ascii="楷体" w:hAnsi="楷体" w:eastAsia="楷体" w:cs="楷体"/>
          <w:b/>
          <w:bCs/>
          <w:sz w:val="48"/>
          <w:szCs w:val="48"/>
        </w:rPr>
      </w:pPr>
      <w:r>
        <w:rPr>
          <w:rFonts w:hint="eastAsia" w:ascii="楷体" w:hAnsi="楷体" w:eastAsia="楷体" w:cs="楷体"/>
          <w:b/>
          <w:bCs/>
          <w:sz w:val="48"/>
          <w:szCs w:val="48"/>
        </w:rPr>
        <w:t xml:space="preserve">目 </w:t>
      </w:r>
      <w:r>
        <w:rPr>
          <w:rFonts w:ascii="楷体" w:hAnsi="楷体" w:eastAsia="楷体" w:cs="楷体"/>
          <w:b/>
          <w:bCs/>
          <w:sz w:val="48"/>
          <w:szCs w:val="48"/>
        </w:rPr>
        <w:t xml:space="preserve"> </w:t>
      </w:r>
      <w:r>
        <w:rPr>
          <w:rFonts w:hint="eastAsia" w:ascii="楷体" w:hAnsi="楷体" w:eastAsia="楷体" w:cs="楷体"/>
          <w:b/>
          <w:bCs/>
          <w:sz w:val="48"/>
          <w:szCs w:val="48"/>
        </w:rPr>
        <w:t>录</w:t>
      </w:r>
    </w:p>
    <w:p>
      <w:pPr>
        <w:adjustRightInd w:val="0"/>
        <w:snapToGrid w:val="0"/>
        <w:spacing w:line="288" w:lineRule="auto"/>
        <w:rPr>
          <w:rFonts w:ascii="楷体" w:hAnsi="楷体" w:eastAsia="楷体" w:cs="楷体"/>
          <w:b/>
          <w:bCs/>
          <w:sz w:val="30"/>
          <w:szCs w:val="30"/>
        </w:rPr>
      </w:pPr>
    </w:p>
    <w:p>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第一章  采购邀请</w:t>
      </w:r>
    </w:p>
    <w:p>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第二章  采购需求</w:t>
      </w:r>
    </w:p>
    <w:p>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第三章  供应商须知</w:t>
      </w:r>
    </w:p>
    <w:p>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第四章  评审方法和评审标准</w:t>
      </w:r>
    </w:p>
    <w:p>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第五章  拟签订的合同文本</w:t>
      </w:r>
    </w:p>
    <w:p>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第六章  响应文件格式</w:t>
      </w:r>
    </w:p>
    <w:p>
      <w:pPr>
        <w:widowControl/>
        <w:jc w:val="left"/>
      </w:pPr>
    </w:p>
    <w:p>
      <w:pPr>
        <w:widowControl/>
        <w:jc w:val="left"/>
        <w:sectPr>
          <w:headerReference r:id="rId3" w:type="default"/>
          <w:footerReference r:id="rId4" w:type="default"/>
          <w:pgSz w:w="11906" w:h="16838"/>
          <w:pgMar w:top="1247" w:right="1247" w:bottom="1247" w:left="1247" w:header="0" w:footer="725" w:gutter="0"/>
          <w:pgNumType w:start="1"/>
          <w:cols w:space="425" w:num="1"/>
          <w:docGrid w:type="lines" w:linePitch="312" w:charSpace="0"/>
        </w:sectPr>
      </w:pPr>
    </w:p>
    <w:p>
      <w:pPr>
        <w:adjustRightInd w:val="0"/>
        <w:snapToGrid w:val="0"/>
        <w:spacing w:line="288" w:lineRule="auto"/>
        <w:jc w:val="center"/>
        <w:outlineLvl w:val="0"/>
        <w:rPr>
          <w:rFonts w:cs="楷体"/>
          <w:color w:val="0000FF"/>
          <w:sz w:val="21"/>
          <w:szCs w:val="21"/>
        </w:rPr>
      </w:pPr>
      <w:r>
        <w:rPr>
          <w:rFonts w:hint="eastAsia"/>
          <w:b/>
          <w:bCs/>
          <w:sz w:val="32"/>
          <w:szCs w:val="32"/>
        </w:rPr>
        <w:t xml:space="preserve">第一章 </w:t>
      </w:r>
      <w:r>
        <w:rPr>
          <w:b/>
          <w:bCs/>
          <w:sz w:val="32"/>
          <w:szCs w:val="32"/>
        </w:rPr>
        <w:t xml:space="preserve"> </w:t>
      </w:r>
      <w:r>
        <w:rPr>
          <w:rFonts w:hint="eastAsia"/>
          <w:b/>
          <w:bCs/>
          <w:sz w:val="32"/>
          <w:szCs w:val="32"/>
        </w:rPr>
        <w:t>采购邀请</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rPr>
      </w:pPr>
      <w:r>
        <w:rPr>
          <w:rFonts w:hint="eastAsia"/>
          <w:b/>
          <w:sz w:val="21"/>
          <w:szCs w:val="21"/>
        </w:rPr>
        <w:t>项目概况</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highlight w:val="none"/>
        </w:rPr>
      </w:pPr>
      <w:r>
        <w:rPr>
          <w:rFonts w:hint="eastAsia"/>
          <w:b/>
          <w:sz w:val="21"/>
          <w:szCs w:val="21"/>
          <w:u w:val="single"/>
        </w:rPr>
        <w:t xml:space="preserve"> </w:t>
      </w:r>
      <w:r>
        <w:rPr>
          <w:rFonts w:hint="eastAsia"/>
          <w:b/>
          <w:sz w:val="21"/>
          <w:szCs w:val="21"/>
          <w:u w:val="single"/>
          <w:lang w:eastAsia="zh-CN"/>
        </w:rPr>
        <w:t>2025年衢州地区（衢江）先秦遗址考古调查勘探</w:t>
      </w:r>
      <w:r>
        <w:rPr>
          <w:rFonts w:hint="eastAsia"/>
          <w:b/>
          <w:sz w:val="21"/>
          <w:szCs w:val="21"/>
          <w:u w:val="single"/>
        </w:rPr>
        <w:t xml:space="preserve"> </w:t>
      </w:r>
      <w:r>
        <w:rPr>
          <w:rFonts w:hint="eastAsia"/>
          <w:b/>
          <w:sz w:val="21"/>
          <w:szCs w:val="21"/>
        </w:rPr>
        <w:t>采购项目的潜在供应商应在</w:t>
      </w:r>
      <w:r>
        <w:rPr>
          <w:rFonts w:hint="eastAsia"/>
          <w:b/>
          <w:sz w:val="21"/>
          <w:szCs w:val="21"/>
          <w:u w:val="single"/>
        </w:rPr>
        <w:t xml:space="preserve"> 政府采购云平台（https://www.zcygov.</w:t>
      </w:r>
      <w:r>
        <w:rPr>
          <w:rFonts w:hint="eastAsia"/>
          <w:b/>
          <w:sz w:val="21"/>
          <w:szCs w:val="21"/>
          <w:highlight w:val="none"/>
          <w:u w:val="single"/>
        </w:rPr>
        <w:t xml:space="preserve">cn） </w:t>
      </w:r>
      <w:r>
        <w:rPr>
          <w:rFonts w:hint="eastAsia"/>
          <w:b/>
          <w:sz w:val="21"/>
          <w:szCs w:val="21"/>
          <w:highlight w:val="none"/>
        </w:rPr>
        <w:t>获取（下载）采购文件，并于</w:t>
      </w:r>
      <w:r>
        <w:rPr>
          <w:rFonts w:hint="eastAsia"/>
          <w:b/>
          <w:sz w:val="21"/>
          <w:szCs w:val="21"/>
          <w:highlight w:val="none"/>
          <w:u w:val="single"/>
        </w:rPr>
        <w:t xml:space="preserve"> </w:t>
      </w:r>
      <w:r>
        <w:rPr>
          <w:rFonts w:hint="eastAsia"/>
          <w:b/>
          <w:sz w:val="21"/>
          <w:szCs w:val="21"/>
          <w:highlight w:val="none"/>
          <w:u w:val="single"/>
          <w:lang w:eastAsia="zh-CN"/>
        </w:rPr>
        <w:t>2025年4月7日14:00:00</w:t>
      </w:r>
      <w:r>
        <w:rPr>
          <w:rFonts w:hint="eastAsia"/>
          <w:b/>
          <w:sz w:val="21"/>
          <w:szCs w:val="21"/>
          <w:highlight w:val="none"/>
          <w:u w:val="single"/>
        </w:rPr>
        <w:t xml:space="preserve"> </w:t>
      </w:r>
      <w:r>
        <w:rPr>
          <w:rFonts w:hint="eastAsia"/>
          <w:b/>
          <w:bCs/>
          <w:sz w:val="21"/>
          <w:szCs w:val="21"/>
          <w:highlight w:val="none"/>
        </w:rPr>
        <w:t>（北京时间）前提交（上传）响应文件</w:t>
      </w:r>
      <w:r>
        <w:rPr>
          <w:rFonts w:hint="eastAsia"/>
          <w:b/>
          <w:sz w:val="21"/>
          <w:szCs w:val="21"/>
          <w:highlight w:val="none"/>
        </w:rPr>
        <w:t>。</w:t>
      </w:r>
    </w:p>
    <w:p>
      <w:pPr>
        <w:adjustRightInd w:val="0"/>
        <w:snapToGrid w:val="0"/>
        <w:spacing w:line="288" w:lineRule="auto"/>
        <w:rPr>
          <w:b/>
          <w:sz w:val="21"/>
          <w:szCs w:val="21"/>
          <w:highlight w:val="none"/>
        </w:rPr>
      </w:pPr>
      <w:bookmarkStart w:id="1" w:name="_Toc35393790"/>
      <w:bookmarkStart w:id="2" w:name="_Toc28359002"/>
      <w:bookmarkStart w:id="3" w:name="_Toc35393621"/>
      <w:bookmarkStart w:id="4" w:name="_Toc28359079"/>
      <w:bookmarkStart w:id="5" w:name="_Hlk24379207"/>
      <w:r>
        <w:rPr>
          <w:rFonts w:hint="eastAsia"/>
          <w:b/>
          <w:sz w:val="21"/>
          <w:szCs w:val="21"/>
          <w:highlight w:val="none"/>
        </w:rPr>
        <w:t>一、项目基本情况</w:t>
      </w:r>
      <w:bookmarkEnd w:id="1"/>
      <w:bookmarkEnd w:id="2"/>
      <w:bookmarkEnd w:id="3"/>
      <w:bookmarkEnd w:id="4"/>
    </w:p>
    <w:p>
      <w:pPr>
        <w:adjustRightInd w:val="0"/>
        <w:snapToGrid w:val="0"/>
        <w:spacing w:line="288" w:lineRule="auto"/>
        <w:ind w:firstLine="420" w:firstLineChars="200"/>
        <w:rPr>
          <w:rFonts w:hint="eastAsia" w:eastAsia="宋体"/>
          <w:sz w:val="21"/>
          <w:szCs w:val="21"/>
          <w:highlight w:val="none"/>
          <w:lang w:eastAsia="zh-CN"/>
        </w:rPr>
      </w:pPr>
      <w:r>
        <w:rPr>
          <w:rFonts w:hint="eastAsia"/>
          <w:sz w:val="21"/>
          <w:szCs w:val="21"/>
          <w:highlight w:val="none"/>
        </w:rPr>
        <w:t>1</w:t>
      </w:r>
      <w:r>
        <w:rPr>
          <w:sz w:val="21"/>
          <w:szCs w:val="21"/>
          <w:highlight w:val="none"/>
        </w:rPr>
        <w:t>.</w:t>
      </w:r>
      <w:r>
        <w:rPr>
          <w:rFonts w:hint="eastAsia"/>
          <w:sz w:val="21"/>
          <w:szCs w:val="21"/>
          <w:highlight w:val="none"/>
        </w:rPr>
        <w:t>项目编号：</w:t>
      </w:r>
      <w:r>
        <w:rPr>
          <w:rFonts w:hint="eastAsia"/>
          <w:bCs/>
          <w:sz w:val="21"/>
          <w:szCs w:val="21"/>
          <w:highlight w:val="none"/>
          <w:lang w:eastAsia="zh-CN"/>
        </w:rPr>
        <w:t>QSZB-Z(F)-E25029(CS)</w:t>
      </w:r>
    </w:p>
    <w:p>
      <w:pPr>
        <w:adjustRightInd w:val="0"/>
        <w:snapToGrid w:val="0"/>
        <w:spacing w:line="288" w:lineRule="auto"/>
        <w:ind w:firstLine="420" w:firstLineChars="200"/>
        <w:rPr>
          <w:rFonts w:hint="eastAsia" w:eastAsia="宋体"/>
          <w:sz w:val="21"/>
          <w:szCs w:val="21"/>
          <w:highlight w:val="none"/>
          <w:lang w:eastAsia="zh-CN"/>
        </w:rPr>
      </w:pPr>
      <w:r>
        <w:rPr>
          <w:sz w:val="21"/>
          <w:szCs w:val="21"/>
          <w:highlight w:val="none"/>
        </w:rPr>
        <w:t>2.</w:t>
      </w:r>
      <w:r>
        <w:rPr>
          <w:rFonts w:hint="eastAsia"/>
          <w:sz w:val="21"/>
          <w:szCs w:val="21"/>
          <w:highlight w:val="none"/>
        </w:rPr>
        <w:t>项目名称：</w:t>
      </w:r>
      <w:bookmarkStart w:id="6" w:name="OLE_LINK2"/>
      <w:r>
        <w:rPr>
          <w:rFonts w:hint="eastAsia"/>
          <w:sz w:val="21"/>
          <w:szCs w:val="21"/>
          <w:highlight w:val="none"/>
          <w:lang w:eastAsia="zh-CN"/>
        </w:rPr>
        <w:t>2025年衢州地区（衢江）先秦遗址考古调查勘探</w:t>
      </w:r>
      <w:bookmarkEnd w:id="6"/>
    </w:p>
    <w:p>
      <w:pPr>
        <w:adjustRightInd w:val="0"/>
        <w:snapToGrid w:val="0"/>
        <w:spacing w:line="288" w:lineRule="auto"/>
        <w:ind w:firstLine="420" w:firstLineChars="200"/>
        <w:rPr>
          <w:sz w:val="21"/>
          <w:szCs w:val="21"/>
          <w:highlight w:val="none"/>
        </w:rPr>
      </w:pPr>
      <w:r>
        <w:rPr>
          <w:sz w:val="21"/>
          <w:szCs w:val="21"/>
          <w:highlight w:val="none"/>
        </w:rPr>
        <w:t>3.</w:t>
      </w:r>
      <w:r>
        <w:rPr>
          <w:rFonts w:hint="eastAsia"/>
          <w:sz w:val="21"/>
          <w:szCs w:val="21"/>
          <w:highlight w:val="none"/>
        </w:rPr>
        <w:t>采购方式：竞争性磋商</w:t>
      </w:r>
    </w:p>
    <w:bookmarkEnd w:id="5"/>
    <w:p>
      <w:pPr>
        <w:adjustRightInd w:val="0"/>
        <w:snapToGrid w:val="0"/>
        <w:spacing w:line="288" w:lineRule="auto"/>
        <w:ind w:firstLine="420" w:firstLineChars="200"/>
        <w:rPr>
          <w:rFonts w:hint="eastAsia" w:eastAsia="宋体"/>
          <w:sz w:val="21"/>
          <w:szCs w:val="21"/>
          <w:highlight w:val="none"/>
          <w:lang w:val="en-US" w:eastAsia="zh-CN"/>
        </w:rPr>
      </w:pPr>
      <w:r>
        <w:rPr>
          <w:sz w:val="21"/>
          <w:szCs w:val="21"/>
          <w:highlight w:val="none"/>
        </w:rPr>
        <w:t>4.</w:t>
      </w:r>
      <w:r>
        <w:rPr>
          <w:rFonts w:hint="eastAsia"/>
          <w:sz w:val="21"/>
          <w:szCs w:val="21"/>
          <w:highlight w:val="none"/>
        </w:rPr>
        <w:t>预算金额：</w:t>
      </w:r>
      <w:bookmarkStart w:id="7" w:name="OLE_LINK1"/>
      <w:r>
        <w:rPr>
          <w:rFonts w:hint="eastAsia"/>
          <w:sz w:val="21"/>
          <w:szCs w:val="21"/>
          <w:highlight w:val="none"/>
        </w:rPr>
        <w:t>360000</w:t>
      </w:r>
      <w:r>
        <w:rPr>
          <w:rFonts w:hint="eastAsia"/>
          <w:sz w:val="21"/>
          <w:szCs w:val="21"/>
          <w:highlight w:val="none"/>
          <w:lang w:val="en-US" w:eastAsia="zh-CN"/>
        </w:rPr>
        <w:t>元</w:t>
      </w:r>
      <w:bookmarkEnd w:id="7"/>
    </w:p>
    <w:p>
      <w:pPr>
        <w:adjustRightInd w:val="0"/>
        <w:snapToGrid w:val="0"/>
        <w:spacing w:line="288" w:lineRule="auto"/>
        <w:ind w:firstLine="420" w:firstLineChars="200"/>
        <w:rPr>
          <w:sz w:val="21"/>
          <w:szCs w:val="21"/>
          <w:highlight w:val="none"/>
        </w:rPr>
      </w:pPr>
      <w:r>
        <w:rPr>
          <w:sz w:val="21"/>
          <w:szCs w:val="21"/>
          <w:highlight w:val="none"/>
        </w:rPr>
        <w:t>5.</w:t>
      </w:r>
      <w:r>
        <w:rPr>
          <w:rFonts w:hint="eastAsia"/>
          <w:sz w:val="21"/>
          <w:szCs w:val="21"/>
          <w:highlight w:val="none"/>
        </w:rPr>
        <w:t>最高限价：360000</w:t>
      </w:r>
      <w:r>
        <w:rPr>
          <w:rFonts w:hint="eastAsia"/>
          <w:sz w:val="21"/>
          <w:szCs w:val="21"/>
          <w:highlight w:val="none"/>
          <w:lang w:val="en-US" w:eastAsia="zh-CN"/>
        </w:rPr>
        <w:t>元</w:t>
      </w:r>
    </w:p>
    <w:p>
      <w:pPr>
        <w:adjustRightInd w:val="0"/>
        <w:snapToGrid w:val="0"/>
        <w:spacing w:line="288" w:lineRule="auto"/>
        <w:ind w:firstLine="420" w:firstLineChars="200"/>
        <w:rPr>
          <w:spacing w:val="-6"/>
          <w:sz w:val="21"/>
          <w:szCs w:val="21"/>
          <w:highlight w:val="none"/>
        </w:rPr>
      </w:pPr>
      <w:r>
        <w:rPr>
          <w:sz w:val="21"/>
          <w:szCs w:val="21"/>
          <w:highlight w:val="none"/>
        </w:rPr>
        <w:t>6.</w:t>
      </w:r>
      <w:r>
        <w:rPr>
          <w:rFonts w:hint="eastAsia"/>
          <w:sz w:val="21"/>
          <w:szCs w:val="21"/>
          <w:highlight w:val="none"/>
        </w:rPr>
        <w:t>合同履约期限：</w:t>
      </w:r>
      <w:r>
        <w:rPr>
          <w:rFonts w:hint="eastAsia"/>
          <w:spacing w:val="-6"/>
          <w:sz w:val="21"/>
          <w:szCs w:val="21"/>
          <w:highlight w:val="none"/>
        </w:rPr>
        <w:t>2025年10月31日前完成野外调查勘探工作，野外完成后1个月内完成考古调查勘探工作报告。</w:t>
      </w:r>
    </w:p>
    <w:p>
      <w:pPr>
        <w:adjustRightInd w:val="0"/>
        <w:snapToGrid w:val="0"/>
        <w:spacing w:line="288" w:lineRule="auto"/>
        <w:ind w:firstLine="420" w:firstLineChars="200"/>
        <w:rPr>
          <w:sz w:val="21"/>
          <w:szCs w:val="21"/>
          <w:highlight w:val="none"/>
        </w:rPr>
      </w:pPr>
      <w:r>
        <w:rPr>
          <w:sz w:val="21"/>
          <w:szCs w:val="21"/>
          <w:highlight w:val="none"/>
        </w:rPr>
        <w:t>7.</w:t>
      </w:r>
      <w:r>
        <w:rPr>
          <w:rFonts w:hint="eastAsia"/>
          <w:sz w:val="21"/>
          <w:szCs w:val="21"/>
          <w:highlight w:val="none"/>
        </w:rPr>
        <w:t>本项目（是）接受联合体响应。</w:t>
      </w:r>
    </w:p>
    <w:p>
      <w:pPr>
        <w:adjustRightInd w:val="0"/>
        <w:snapToGrid w:val="0"/>
        <w:spacing w:line="288" w:lineRule="auto"/>
        <w:ind w:firstLine="420" w:firstLineChars="200"/>
        <w:rPr>
          <w:sz w:val="21"/>
          <w:szCs w:val="21"/>
        </w:rPr>
      </w:pPr>
      <w:r>
        <w:rPr>
          <w:sz w:val="21"/>
          <w:szCs w:val="21"/>
        </w:rPr>
        <w:t>8.</w:t>
      </w:r>
      <w:r>
        <w:rPr>
          <w:rFonts w:hint="eastAsia"/>
          <w:sz w:val="21"/>
          <w:szCs w:val="21"/>
        </w:rPr>
        <w:t>采购需求：</w:t>
      </w:r>
    </w:p>
    <w:tbl>
      <w:tblPr>
        <w:tblStyle w:val="11"/>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pPr>
              <w:adjustRightInd w:val="0"/>
              <w:snapToGrid w:val="0"/>
              <w:spacing w:line="288" w:lineRule="auto"/>
              <w:jc w:val="center"/>
              <w:rPr>
                <w:b/>
                <w:bCs/>
                <w:sz w:val="21"/>
                <w:szCs w:val="21"/>
              </w:rPr>
            </w:pPr>
            <w:r>
              <w:rPr>
                <w:rFonts w:hint="eastAsia"/>
                <w:b/>
                <w:bCs/>
                <w:sz w:val="21"/>
                <w:szCs w:val="21"/>
                <w:highlight w:val="none"/>
              </w:rPr>
              <w:t>序号</w:t>
            </w:r>
          </w:p>
        </w:tc>
        <w:tc>
          <w:tcPr>
            <w:tcW w:w="1829" w:type="pct"/>
            <w:tcBorders>
              <w:right w:val="single" w:color="auto" w:sz="4" w:space="0"/>
              <w:tl2br w:val="nil"/>
              <w:tr2bl w:val="nil"/>
            </w:tcBorders>
            <w:vAlign w:val="center"/>
          </w:tcPr>
          <w:p>
            <w:pPr>
              <w:adjustRightInd w:val="0"/>
              <w:snapToGrid w:val="0"/>
              <w:spacing w:line="288" w:lineRule="auto"/>
              <w:jc w:val="center"/>
              <w:rPr>
                <w:b/>
                <w:bCs/>
                <w:sz w:val="21"/>
                <w:szCs w:val="21"/>
              </w:rPr>
            </w:pPr>
            <w:r>
              <w:rPr>
                <w:rFonts w:hint="eastAsia"/>
                <w:b/>
                <w:bCs/>
                <w:sz w:val="21"/>
                <w:szCs w:val="21"/>
              </w:rPr>
              <w:t>名称</w:t>
            </w:r>
          </w:p>
        </w:tc>
        <w:tc>
          <w:tcPr>
            <w:tcW w:w="430" w:type="pct"/>
            <w:tcBorders>
              <w:tl2br w:val="nil"/>
              <w:tr2bl w:val="nil"/>
            </w:tcBorders>
            <w:vAlign w:val="center"/>
          </w:tcPr>
          <w:p>
            <w:pPr>
              <w:adjustRightInd w:val="0"/>
              <w:snapToGrid w:val="0"/>
              <w:spacing w:line="288" w:lineRule="auto"/>
              <w:jc w:val="center"/>
              <w:rPr>
                <w:b/>
                <w:bCs/>
                <w:sz w:val="21"/>
                <w:szCs w:val="21"/>
              </w:rPr>
            </w:pPr>
            <w:r>
              <w:rPr>
                <w:rFonts w:hint="eastAsia"/>
                <w:b/>
                <w:bCs/>
                <w:sz w:val="21"/>
                <w:szCs w:val="21"/>
              </w:rPr>
              <w:t>数量</w:t>
            </w:r>
          </w:p>
        </w:tc>
        <w:tc>
          <w:tcPr>
            <w:tcW w:w="431" w:type="pct"/>
            <w:tcBorders>
              <w:tl2br w:val="nil"/>
              <w:tr2bl w:val="nil"/>
            </w:tcBorders>
            <w:vAlign w:val="center"/>
          </w:tcPr>
          <w:p>
            <w:pPr>
              <w:adjustRightInd w:val="0"/>
              <w:snapToGrid w:val="0"/>
              <w:spacing w:line="288" w:lineRule="auto"/>
              <w:jc w:val="center"/>
              <w:rPr>
                <w:b/>
                <w:bCs/>
                <w:sz w:val="21"/>
                <w:szCs w:val="21"/>
              </w:rPr>
            </w:pPr>
            <w:r>
              <w:rPr>
                <w:rFonts w:hint="eastAsia"/>
                <w:b/>
                <w:bCs/>
                <w:sz w:val="21"/>
                <w:szCs w:val="21"/>
              </w:rPr>
              <w:t>单位</w:t>
            </w:r>
          </w:p>
        </w:tc>
        <w:tc>
          <w:tcPr>
            <w:tcW w:w="1898" w:type="pct"/>
            <w:tcBorders>
              <w:right w:val="single" w:color="auto" w:sz="4" w:space="0"/>
              <w:tl2br w:val="nil"/>
              <w:tr2bl w:val="nil"/>
            </w:tcBorders>
            <w:vAlign w:val="center"/>
          </w:tcPr>
          <w:p>
            <w:pPr>
              <w:adjustRightInd w:val="0"/>
              <w:snapToGrid w:val="0"/>
              <w:spacing w:line="288" w:lineRule="auto"/>
              <w:jc w:val="center"/>
              <w:rPr>
                <w:b/>
                <w:bCs/>
                <w:sz w:val="21"/>
                <w:szCs w:val="21"/>
              </w:rPr>
            </w:pPr>
            <w:r>
              <w:rPr>
                <w:rFonts w:hint="eastAsia"/>
                <w:b/>
                <w:bCs/>
                <w:sz w:val="21"/>
                <w:szCs w:val="21"/>
              </w:rPr>
              <w:t>简要技术需求或服务要求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pPr>
              <w:adjustRightInd w:val="0"/>
              <w:snapToGrid w:val="0"/>
              <w:spacing w:line="288" w:lineRule="auto"/>
              <w:jc w:val="center"/>
              <w:rPr>
                <w:rFonts w:hint="eastAsia" w:eastAsia="宋体"/>
                <w:bCs/>
                <w:sz w:val="21"/>
                <w:szCs w:val="21"/>
                <w:lang w:val="en-US" w:eastAsia="zh-CN"/>
              </w:rPr>
            </w:pPr>
            <w:r>
              <w:rPr>
                <w:rFonts w:hint="eastAsia"/>
                <w:bCs/>
                <w:sz w:val="21"/>
                <w:szCs w:val="21"/>
                <w:lang w:val="en-US" w:eastAsia="zh-CN"/>
              </w:rPr>
              <w:t>一</w:t>
            </w:r>
          </w:p>
        </w:tc>
        <w:tc>
          <w:tcPr>
            <w:tcW w:w="1829" w:type="pct"/>
            <w:tcBorders>
              <w:right w:val="single" w:color="auto" w:sz="4" w:space="0"/>
              <w:tl2br w:val="nil"/>
              <w:tr2bl w:val="nil"/>
            </w:tcBorders>
            <w:vAlign w:val="center"/>
          </w:tcPr>
          <w:p>
            <w:pPr>
              <w:adjustRightInd w:val="0"/>
              <w:snapToGrid w:val="0"/>
              <w:spacing w:line="288" w:lineRule="auto"/>
              <w:jc w:val="center"/>
              <w:rPr>
                <w:bCs/>
                <w:sz w:val="21"/>
                <w:szCs w:val="21"/>
              </w:rPr>
            </w:pPr>
            <w:r>
              <w:rPr>
                <w:rFonts w:hint="eastAsia"/>
                <w:bCs/>
                <w:sz w:val="21"/>
                <w:szCs w:val="21"/>
                <w:lang w:eastAsia="zh-CN"/>
              </w:rPr>
              <w:t>2025年衢州地区（衢江）先秦遗址考古调查勘探</w:t>
            </w:r>
          </w:p>
        </w:tc>
        <w:tc>
          <w:tcPr>
            <w:tcW w:w="430" w:type="pct"/>
            <w:tcBorders>
              <w:tl2br w:val="nil"/>
              <w:tr2bl w:val="nil"/>
            </w:tcBorders>
            <w:vAlign w:val="center"/>
          </w:tcPr>
          <w:p>
            <w:pPr>
              <w:adjustRightInd w:val="0"/>
              <w:snapToGrid w:val="0"/>
              <w:spacing w:line="288" w:lineRule="auto"/>
              <w:jc w:val="center"/>
              <w:rPr>
                <w:rFonts w:hint="eastAsia" w:eastAsia="宋体"/>
                <w:bCs/>
                <w:sz w:val="21"/>
                <w:szCs w:val="21"/>
                <w:lang w:val="en-US" w:eastAsia="zh-CN"/>
              </w:rPr>
            </w:pPr>
            <w:r>
              <w:rPr>
                <w:rFonts w:hint="eastAsia"/>
                <w:bCs/>
                <w:sz w:val="21"/>
                <w:szCs w:val="21"/>
                <w:lang w:val="en-US" w:eastAsia="zh-CN"/>
              </w:rPr>
              <w:t>1</w:t>
            </w:r>
          </w:p>
        </w:tc>
        <w:tc>
          <w:tcPr>
            <w:tcW w:w="431" w:type="pct"/>
            <w:tcBorders>
              <w:tl2br w:val="nil"/>
              <w:tr2bl w:val="nil"/>
            </w:tcBorders>
            <w:vAlign w:val="center"/>
          </w:tcPr>
          <w:p>
            <w:pPr>
              <w:adjustRightInd w:val="0"/>
              <w:snapToGrid w:val="0"/>
              <w:spacing w:line="288" w:lineRule="auto"/>
              <w:jc w:val="center"/>
              <w:rPr>
                <w:rFonts w:hint="eastAsia" w:eastAsia="宋体"/>
                <w:bCs/>
                <w:sz w:val="21"/>
                <w:szCs w:val="21"/>
                <w:lang w:val="en-US" w:eastAsia="zh-CN"/>
              </w:rPr>
            </w:pPr>
            <w:r>
              <w:rPr>
                <w:rFonts w:hint="eastAsia"/>
                <w:bCs/>
                <w:sz w:val="21"/>
                <w:szCs w:val="21"/>
                <w:lang w:val="en-US" w:eastAsia="zh-CN"/>
              </w:rPr>
              <w:t>项</w:t>
            </w:r>
          </w:p>
        </w:tc>
        <w:tc>
          <w:tcPr>
            <w:tcW w:w="1898" w:type="pct"/>
            <w:tcBorders>
              <w:right w:val="single" w:color="auto" w:sz="4" w:space="0"/>
              <w:tl2br w:val="nil"/>
              <w:tr2bl w:val="nil"/>
            </w:tcBorders>
            <w:vAlign w:val="center"/>
          </w:tcPr>
          <w:p>
            <w:pPr>
              <w:adjustRightInd w:val="0"/>
              <w:snapToGrid w:val="0"/>
              <w:spacing w:line="288" w:lineRule="auto"/>
              <w:jc w:val="center"/>
              <w:rPr>
                <w:bCs/>
                <w:sz w:val="21"/>
                <w:szCs w:val="21"/>
              </w:rPr>
            </w:pPr>
            <w:r>
              <w:rPr>
                <w:rFonts w:hint="eastAsia"/>
                <w:bCs/>
                <w:sz w:val="21"/>
                <w:szCs w:val="21"/>
              </w:rPr>
              <w:t>详见</w:t>
            </w:r>
            <w:r>
              <w:rPr>
                <w:rFonts w:hint="eastAsia"/>
                <w:bCs/>
                <w:sz w:val="21"/>
                <w:szCs w:val="21"/>
                <w:lang w:val="en-US" w:eastAsia="zh-CN"/>
              </w:rPr>
              <w:t>第二章</w:t>
            </w:r>
            <w:r>
              <w:rPr>
                <w:rFonts w:hint="eastAsia"/>
                <w:bCs/>
                <w:sz w:val="21"/>
                <w:szCs w:val="21"/>
              </w:rPr>
              <w:t>采购需求</w:t>
            </w:r>
          </w:p>
        </w:tc>
      </w:tr>
    </w:tbl>
    <w:p>
      <w:pPr>
        <w:adjustRightInd w:val="0"/>
        <w:snapToGrid w:val="0"/>
        <w:spacing w:line="288" w:lineRule="auto"/>
        <w:rPr>
          <w:b/>
          <w:sz w:val="21"/>
          <w:szCs w:val="21"/>
        </w:rPr>
      </w:pPr>
      <w:bookmarkStart w:id="8" w:name="_Toc28359003"/>
      <w:bookmarkStart w:id="9" w:name="_Toc28359080"/>
      <w:bookmarkStart w:id="10" w:name="_Toc35393791"/>
      <w:bookmarkStart w:id="11" w:name="_Toc35393622"/>
      <w:r>
        <w:rPr>
          <w:rFonts w:hint="eastAsia"/>
          <w:b/>
          <w:sz w:val="21"/>
          <w:szCs w:val="21"/>
        </w:rPr>
        <w:t>二、申请人的资格要求：</w:t>
      </w:r>
      <w:bookmarkEnd w:id="8"/>
      <w:bookmarkEnd w:id="9"/>
      <w:bookmarkEnd w:id="10"/>
      <w:bookmarkEnd w:id="11"/>
    </w:p>
    <w:p>
      <w:pPr>
        <w:adjustRightInd w:val="0"/>
        <w:snapToGrid w:val="0"/>
        <w:spacing w:line="288" w:lineRule="auto"/>
        <w:ind w:firstLine="420" w:firstLineChars="200"/>
        <w:rPr>
          <w:rFonts w:cs="Times New Roman"/>
          <w:bCs/>
          <w:sz w:val="21"/>
          <w:szCs w:val="21"/>
          <w:highlight w:val="none"/>
        </w:rPr>
      </w:pPr>
      <w:bookmarkStart w:id="12" w:name="_Toc28359081"/>
      <w:bookmarkStart w:id="13" w:name="_Toc28359004"/>
      <w:r>
        <w:rPr>
          <w:rFonts w:hint="eastAsia" w:cs="Times New Roman"/>
          <w:bCs/>
          <w:sz w:val="21"/>
          <w:szCs w:val="21"/>
        </w:rPr>
        <w:t>1.满足《中华人民共和国政府采购法》第二十二条规定，未被“信用中国”（</w:t>
      </w:r>
      <w:r>
        <w:rPr>
          <w:rFonts w:cs="Times New Roman"/>
          <w:bCs/>
          <w:sz w:val="21"/>
          <w:szCs w:val="21"/>
        </w:rPr>
        <w:t>www.creditchina.gov.cn</w:t>
      </w:r>
      <w:r>
        <w:rPr>
          <w:rFonts w:hint="eastAsia" w:cs="Times New Roman"/>
          <w:bCs/>
          <w:sz w:val="21"/>
          <w:szCs w:val="21"/>
        </w:rPr>
        <w:t>）</w:t>
      </w:r>
      <w:r>
        <w:rPr>
          <w:rFonts w:cs="Times New Roman"/>
          <w:bCs/>
          <w:sz w:val="21"/>
          <w:szCs w:val="21"/>
        </w:rPr>
        <w:t>、中国政府采购网（www.ccgp.gov.cn）列入</w:t>
      </w:r>
      <w:r>
        <w:rPr>
          <w:rFonts w:cs="Times New Roman"/>
          <w:bCs/>
          <w:sz w:val="21"/>
          <w:szCs w:val="21"/>
          <w:highlight w:val="none"/>
        </w:rPr>
        <w:t>失信被执行人、重大税收违法案件当事人名单、政府采购严重违法失信行为记录名单。</w:t>
      </w:r>
    </w:p>
    <w:p>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2.落实政府采购政策需满足的资格要求：本项目专门面向中小企业采购，需按要求提交《中小企业声明函》。</w:t>
      </w:r>
    </w:p>
    <w:p>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服务由中小企业承接，即提供服务的人员为中小企业依照《中华人民共和国劳动合同法》订立劳动合同的从业人员；</w:t>
      </w:r>
    </w:p>
    <w:p>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监狱企业、残疾人福利性单位视同小型、微型企业；</w:t>
      </w:r>
    </w:p>
    <w:p>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本项目属性为：服务；</w:t>
      </w:r>
    </w:p>
    <w:p>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采购标的对应的中小企业划分标准所属行业：其他未列明行业；</w:t>
      </w:r>
    </w:p>
    <w:p>
      <w:pPr>
        <w:adjustRightInd w:val="0"/>
        <w:snapToGrid w:val="0"/>
        <w:spacing w:line="288" w:lineRule="auto"/>
        <w:ind w:firstLine="420" w:firstLineChars="200"/>
        <w:rPr>
          <w:rFonts w:cs="Times New Roman"/>
          <w:sz w:val="21"/>
          <w:szCs w:val="21"/>
          <w:highlight w:val="none"/>
        </w:rPr>
      </w:pPr>
      <w:r>
        <w:rPr>
          <w:rFonts w:hint="eastAsia" w:cs="Times New Roman"/>
          <w:sz w:val="21"/>
          <w:szCs w:val="21"/>
          <w:highlight w:val="none"/>
        </w:rPr>
        <w:t>中小企业划型标准：从业人员300人以下的为中小微型企业。其中，从业人员100人及以上的为中型企业；从业人员10人及以上的为小型企业；从业人员10人以下的为微型企业</w:t>
      </w:r>
      <w:r>
        <w:rPr>
          <w:rFonts w:hint="eastAsia" w:cs="Times New Roman"/>
          <w:sz w:val="21"/>
          <w:szCs w:val="21"/>
          <w:highlight w:val="none"/>
          <w:lang w:eastAsia="zh-CN"/>
        </w:rPr>
        <w:t>。</w:t>
      </w:r>
    </w:p>
    <w:p>
      <w:pPr>
        <w:adjustRightInd w:val="0"/>
        <w:snapToGrid w:val="0"/>
        <w:spacing w:line="288" w:lineRule="auto"/>
        <w:ind w:firstLine="420" w:firstLineChars="200"/>
        <w:rPr>
          <w:sz w:val="21"/>
          <w:szCs w:val="21"/>
          <w:highlight w:val="none"/>
        </w:rPr>
      </w:pPr>
      <w:r>
        <w:rPr>
          <w:rFonts w:hint="eastAsia"/>
          <w:sz w:val="21"/>
          <w:szCs w:val="21"/>
          <w:highlight w:val="none"/>
        </w:rPr>
        <w:t>3.本项目的特定资格要求：无。</w:t>
      </w:r>
    </w:p>
    <w:p>
      <w:pPr>
        <w:adjustRightInd w:val="0"/>
        <w:snapToGrid w:val="0"/>
        <w:spacing w:line="288" w:lineRule="auto"/>
        <w:rPr>
          <w:b/>
          <w:sz w:val="21"/>
          <w:szCs w:val="21"/>
          <w:highlight w:val="none"/>
        </w:rPr>
      </w:pPr>
      <w:bookmarkStart w:id="14" w:name="_Toc35393792"/>
      <w:bookmarkStart w:id="15" w:name="_Toc35393623"/>
      <w:r>
        <w:rPr>
          <w:rFonts w:hint="eastAsia"/>
          <w:b/>
          <w:sz w:val="21"/>
          <w:szCs w:val="21"/>
          <w:highlight w:val="none"/>
        </w:rPr>
        <w:t>三、获取（下载）采购文件</w:t>
      </w:r>
      <w:bookmarkEnd w:id="12"/>
      <w:bookmarkEnd w:id="13"/>
      <w:bookmarkEnd w:id="14"/>
      <w:bookmarkEnd w:id="15"/>
    </w:p>
    <w:p>
      <w:pPr>
        <w:adjustRightInd w:val="0"/>
        <w:snapToGrid w:val="0"/>
        <w:spacing w:line="288" w:lineRule="auto"/>
        <w:ind w:firstLine="420" w:firstLineChars="200"/>
        <w:rPr>
          <w:sz w:val="21"/>
          <w:szCs w:val="21"/>
          <w:highlight w:val="none"/>
        </w:rPr>
      </w:pPr>
      <w:bookmarkStart w:id="16" w:name="_Toc35393793"/>
      <w:bookmarkStart w:id="17" w:name="_Toc28359005"/>
      <w:bookmarkStart w:id="18" w:name="_Toc35393624"/>
      <w:bookmarkStart w:id="19" w:name="_Toc28359082"/>
      <w:r>
        <w:rPr>
          <w:rFonts w:hint="eastAsia"/>
          <w:sz w:val="21"/>
          <w:szCs w:val="21"/>
          <w:highlight w:val="none"/>
        </w:rPr>
        <w:t>时间：</w:t>
      </w:r>
      <w:r>
        <w:rPr>
          <w:rFonts w:hint="eastAsia"/>
          <w:sz w:val="21"/>
          <w:szCs w:val="21"/>
          <w:highlight w:val="none"/>
          <w:lang w:val="en-US" w:eastAsia="zh-CN"/>
        </w:rPr>
        <w:t>/</w:t>
      </w:r>
      <w:r>
        <w:rPr>
          <w:rFonts w:hint="eastAsia"/>
          <w:sz w:val="21"/>
          <w:szCs w:val="21"/>
          <w:highlight w:val="none"/>
        </w:rPr>
        <w:t>至</w:t>
      </w:r>
      <w:r>
        <w:rPr>
          <w:rFonts w:hint="eastAsia"/>
          <w:sz w:val="21"/>
          <w:szCs w:val="21"/>
          <w:highlight w:val="none"/>
          <w:lang w:eastAsia="zh-CN"/>
        </w:rPr>
        <w:t>2025年4月7日</w:t>
      </w:r>
      <w:r>
        <w:rPr>
          <w:rFonts w:hint="eastAsia"/>
          <w:sz w:val="21"/>
          <w:szCs w:val="21"/>
          <w:highlight w:val="none"/>
        </w:rPr>
        <w:t>，每天上午00:00至12:00，下午12:00至23:59（北京时间，线上获取法定节假日均可，线下获取文件法定节假日除外）</w:t>
      </w:r>
    </w:p>
    <w:p>
      <w:pPr>
        <w:adjustRightInd w:val="0"/>
        <w:snapToGrid w:val="0"/>
        <w:spacing w:line="288" w:lineRule="auto"/>
        <w:ind w:firstLine="420" w:firstLineChars="200"/>
        <w:rPr>
          <w:sz w:val="21"/>
          <w:szCs w:val="21"/>
          <w:highlight w:val="none"/>
        </w:rPr>
      </w:pPr>
      <w:r>
        <w:rPr>
          <w:rFonts w:hint="eastAsia"/>
          <w:sz w:val="21"/>
          <w:szCs w:val="21"/>
          <w:highlight w:val="none"/>
        </w:rPr>
        <w:t>地点（网址）：政府采购云平台（</w:t>
      </w:r>
      <w:r>
        <w:rPr>
          <w:sz w:val="21"/>
          <w:szCs w:val="21"/>
          <w:highlight w:val="none"/>
        </w:rPr>
        <w:t>https://www.zcygov.cn</w:t>
      </w:r>
      <w:r>
        <w:rPr>
          <w:rFonts w:hint="eastAsia"/>
          <w:sz w:val="21"/>
          <w:szCs w:val="21"/>
          <w:highlight w:val="none"/>
        </w:rPr>
        <w:t>）</w:t>
      </w:r>
    </w:p>
    <w:p>
      <w:pPr>
        <w:adjustRightInd w:val="0"/>
        <w:snapToGrid w:val="0"/>
        <w:spacing w:line="288" w:lineRule="auto"/>
        <w:ind w:firstLine="420" w:firstLineChars="200"/>
        <w:rPr>
          <w:sz w:val="21"/>
          <w:szCs w:val="21"/>
          <w:highlight w:val="none"/>
        </w:rPr>
      </w:pPr>
      <w:r>
        <w:rPr>
          <w:rFonts w:hint="eastAsia"/>
          <w:sz w:val="21"/>
          <w:szCs w:val="21"/>
          <w:highlight w:val="none"/>
        </w:rPr>
        <w:t>方式：供应商登录政采云平台（</w:t>
      </w:r>
      <w:r>
        <w:rPr>
          <w:sz w:val="21"/>
          <w:szCs w:val="21"/>
          <w:highlight w:val="none"/>
        </w:rPr>
        <w:t>https://www.zcygov.cn</w:t>
      </w:r>
      <w:r>
        <w:rPr>
          <w:rFonts w:hint="eastAsia"/>
          <w:sz w:val="21"/>
          <w:szCs w:val="21"/>
          <w:highlight w:val="none"/>
        </w:rPr>
        <w:t>）</w:t>
      </w:r>
      <w:r>
        <w:rPr>
          <w:sz w:val="21"/>
          <w:szCs w:val="21"/>
          <w:highlight w:val="none"/>
        </w:rPr>
        <w:t>在线申请获取采购文件（进入“项目采购”应用，在获取采购文件菜单中选择项目，申请获取采购文件）</w:t>
      </w:r>
    </w:p>
    <w:p>
      <w:pPr>
        <w:adjustRightInd w:val="0"/>
        <w:snapToGrid w:val="0"/>
        <w:spacing w:line="288" w:lineRule="auto"/>
        <w:ind w:firstLine="420" w:firstLineChars="200"/>
        <w:rPr>
          <w:sz w:val="21"/>
          <w:szCs w:val="21"/>
          <w:highlight w:val="none"/>
        </w:rPr>
      </w:pPr>
      <w:r>
        <w:rPr>
          <w:rFonts w:hint="eastAsia"/>
          <w:sz w:val="21"/>
          <w:szCs w:val="21"/>
          <w:highlight w:val="none"/>
        </w:rPr>
        <w:t>售价（元）：0</w:t>
      </w:r>
    </w:p>
    <w:p>
      <w:pPr>
        <w:adjustRightInd w:val="0"/>
        <w:snapToGrid w:val="0"/>
        <w:spacing w:line="288" w:lineRule="auto"/>
        <w:rPr>
          <w:b/>
          <w:sz w:val="21"/>
          <w:szCs w:val="21"/>
          <w:highlight w:val="none"/>
        </w:rPr>
      </w:pPr>
      <w:r>
        <w:rPr>
          <w:rFonts w:hint="eastAsia"/>
          <w:b/>
          <w:sz w:val="21"/>
          <w:szCs w:val="21"/>
          <w:highlight w:val="none"/>
        </w:rPr>
        <w:t>四、</w:t>
      </w:r>
      <w:bookmarkEnd w:id="16"/>
      <w:bookmarkEnd w:id="17"/>
      <w:bookmarkEnd w:id="18"/>
      <w:bookmarkEnd w:id="19"/>
      <w:r>
        <w:rPr>
          <w:rFonts w:hint="eastAsia"/>
          <w:b/>
          <w:sz w:val="21"/>
          <w:szCs w:val="21"/>
          <w:highlight w:val="none"/>
        </w:rPr>
        <w:t>响应文件提交（上传）</w:t>
      </w:r>
    </w:p>
    <w:p>
      <w:pPr>
        <w:adjustRightInd w:val="0"/>
        <w:snapToGrid w:val="0"/>
        <w:spacing w:line="288" w:lineRule="auto"/>
        <w:ind w:firstLine="420" w:firstLineChars="200"/>
        <w:rPr>
          <w:bCs/>
          <w:sz w:val="21"/>
          <w:szCs w:val="21"/>
          <w:highlight w:val="none"/>
        </w:rPr>
      </w:pPr>
      <w:r>
        <w:rPr>
          <w:rFonts w:hint="eastAsia"/>
          <w:bCs/>
          <w:sz w:val="21"/>
          <w:szCs w:val="21"/>
          <w:highlight w:val="none"/>
        </w:rPr>
        <w:t>截止时间：</w:t>
      </w:r>
      <w:bookmarkStart w:id="70" w:name="_GoBack"/>
      <w:bookmarkEnd w:id="70"/>
      <w:r>
        <w:rPr>
          <w:rFonts w:hint="eastAsia"/>
          <w:bCs/>
          <w:sz w:val="21"/>
          <w:szCs w:val="21"/>
          <w:highlight w:val="none"/>
          <w:lang w:eastAsia="zh-CN"/>
        </w:rPr>
        <w:t>2025年4月7日14:00:00</w:t>
      </w:r>
      <w:r>
        <w:rPr>
          <w:rFonts w:hint="eastAsia"/>
          <w:bCs/>
          <w:sz w:val="21"/>
          <w:szCs w:val="21"/>
          <w:highlight w:val="none"/>
        </w:rPr>
        <w:t>（北京时间）</w:t>
      </w:r>
    </w:p>
    <w:p>
      <w:pPr>
        <w:adjustRightInd w:val="0"/>
        <w:snapToGrid w:val="0"/>
        <w:spacing w:line="288" w:lineRule="auto"/>
        <w:ind w:firstLine="420" w:firstLineChars="200"/>
        <w:rPr>
          <w:bCs/>
          <w:sz w:val="21"/>
          <w:szCs w:val="21"/>
          <w:highlight w:val="none"/>
        </w:rPr>
      </w:pPr>
      <w:r>
        <w:rPr>
          <w:rFonts w:hint="eastAsia"/>
          <w:bCs/>
          <w:sz w:val="21"/>
          <w:szCs w:val="21"/>
          <w:highlight w:val="none"/>
        </w:rPr>
        <w:t>地点</w:t>
      </w:r>
      <w:r>
        <w:rPr>
          <w:rFonts w:hint="eastAsia"/>
          <w:sz w:val="21"/>
          <w:szCs w:val="21"/>
          <w:highlight w:val="none"/>
        </w:rPr>
        <w:t>（网址）：政府采购云平台（https://www.zcygov.cn）</w:t>
      </w:r>
    </w:p>
    <w:p>
      <w:pPr>
        <w:adjustRightInd w:val="0"/>
        <w:snapToGrid w:val="0"/>
        <w:spacing w:line="288" w:lineRule="auto"/>
        <w:rPr>
          <w:b/>
          <w:sz w:val="21"/>
          <w:szCs w:val="21"/>
          <w:highlight w:val="none"/>
        </w:rPr>
      </w:pPr>
      <w:bookmarkStart w:id="20" w:name="_Toc35393625"/>
      <w:bookmarkStart w:id="21" w:name="_Toc28359007"/>
      <w:bookmarkStart w:id="22" w:name="_Toc35393794"/>
      <w:bookmarkStart w:id="23" w:name="_Toc28359084"/>
      <w:r>
        <w:rPr>
          <w:rFonts w:hint="eastAsia"/>
          <w:b/>
          <w:sz w:val="21"/>
          <w:szCs w:val="21"/>
          <w:highlight w:val="none"/>
        </w:rPr>
        <w:t>五、响应文件开启</w:t>
      </w:r>
    </w:p>
    <w:p>
      <w:pPr>
        <w:adjustRightInd w:val="0"/>
        <w:snapToGrid w:val="0"/>
        <w:spacing w:line="288" w:lineRule="auto"/>
        <w:ind w:firstLine="420" w:firstLineChars="200"/>
        <w:rPr>
          <w:bCs/>
          <w:sz w:val="21"/>
          <w:szCs w:val="21"/>
          <w:highlight w:val="none"/>
        </w:rPr>
      </w:pPr>
      <w:r>
        <w:rPr>
          <w:rFonts w:hint="eastAsia"/>
          <w:bCs/>
          <w:sz w:val="21"/>
          <w:szCs w:val="21"/>
          <w:highlight w:val="none"/>
        </w:rPr>
        <w:t>开启时间：</w:t>
      </w:r>
      <w:r>
        <w:rPr>
          <w:rFonts w:hint="eastAsia"/>
          <w:bCs/>
          <w:sz w:val="21"/>
          <w:szCs w:val="21"/>
          <w:highlight w:val="none"/>
          <w:lang w:eastAsia="zh-CN"/>
        </w:rPr>
        <w:t>2025年4月7日14:00:00</w:t>
      </w:r>
      <w:r>
        <w:rPr>
          <w:rFonts w:hint="eastAsia"/>
          <w:bCs/>
          <w:sz w:val="21"/>
          <w:szCs w:val="21"/>
          <w:highlight w:val="none"/>
        </w:rPr>
        <w:t>（北京时间）</w:t>
      </w:r>
    </w:p>
    <w:p>
      <w:pPr>
        <w:adjustRightInd w:val="0"/>
        <w:snapToGrid w:val="0"/>
        <w:spacing w:line="288" w:lineRule="auto"/>
        <w:ind w:firstLine="420" w:firstLineChars="200"/>
        <w:rPr>
          <w:bCs/>
          <w:sz w:val="21"/>
          <w:szCs w:val="21"/>
          <w:highlight w:val="none"/>
        </w:rPr>
      </w:pPr>
      <w:r>
        <w:rPr>
          <w:rFonts w:hint="eastAsia"/>
          <w:bCs/>
          <w:sz w:val="21"/>
          <w:szCs w:val="21"/>
          <w:highlight w:val="none"/>
        </w:rPr>
        <w:t>地点</w:t>
      </w:r>
      <w:r>
        <w:rPr>
          <w:rFonts w:hint="eastAsia"/>
          <w:sz w:val="21"/>
          <w:szCs w:val="21"/>
          <w:highlight w:val="none"/>
        </w:rPr>
        <w:t>（网址）：政府采购云平台（https://www.zcygov.cn）</w:t>
      </w:r>
      <w:r>
        <w:rPr>
          <w:rFonts w:hint="eastAsia" w:cs="Times New Roman"/>
          <w:sz w:val="21"/>
          <w:szCs w:val="21"/>
          <w:highlight w:val="none"/>
        </w:rPr>
        <w:t>/杭州市西湖区玉古路173号中田大厦21楼（求是招标会议室1）</w:t>
      </w:r>
    </w:p>
    <w:p>
      <w:pPr>
        <w:adjustRightInd w:val="0"/>
        <w:snapToGrid w:val="0"/>
        <w:spacing w:line="288" w:lineRule="auto"/>
        <w:rPr>
          <w:b/>
          <w:sz w:val="21"/>
          <w:szCs w:val="21"/>
        </w:rPr>
      </w:pPr>
      <w:r>
        <w:rPr>
          <w:rFonts w:hint="eastAsia"/>
          <w:b/>
          <w:sz w:val="21"/>
          <w:szCs w:val="21"/>
        </w:rPr>
        <w:t>六、公告期限</w:t>
      </w:r>
      <w:bookmarkEnd w:id="20"/>
      <w:bookmarkEnd w:id="21"/>
      <w:bookmarkEnd w:id="22"/>
      <w:bookmarkEnd w:id="23"/>
    </w:p>
    <w:p>
      <w:pPr>
        <w:adjustRightInd w:val="0"/>
        <w:snapToGrid w:val="0"/>
        <w:spacing w:line="288" w:lineRule="auto"/>
        <w:ind w:firstLine="420" w:firstLineChars="200"/>
        <w:rPr>
          <w:kern w:val="0"/>
          <w:sz w:val="21"/>
          <w:szCs w:val="21"/>
        </w:rPr>
      </w:pPr>
      <w:r>
        <w:rPr>
          <w:rFonts w:hint="eastAsia"/>
          <w:kern w:val="0"/>
          <w:sz w:val="21"/>
          <w:szCs w:val="21"/>
        </w:rPr>
        <w:t>自本公告发布之日起3个工作日。</w:t>
      </w:r>
    </w:p>
    <w:p>
      <w:pPr>
        <w:adjustRightInd w:val="0"/>
        <w:snapToGrid w:val="0"/>
        <w:spacing w:line="288" w:lineRule="auto"/>
        <w:rPr>
          <w:b/>
          <w:sz w:val="21"/>
          <w:szCs w:val="21"/>
        </w:rPr>
      </w:pPr>
      <w:bookmarkStart w:id="24" w:name="_Toc35393795"/>
      <w:bookmarkStart w:id="25" w:name="_Toc35393626"/>
      <w:r>
        <w:rPr>
          <w:rFonts w:hint="eastAsia"/>
          <w:b/>
          <w:sz w:val="21"/>
          <w:szCs w:val="21"/>
        </w:rPr>
        <w:t>七、其他补充事宜</w:t>
      </w:r>
      <w:bookmarkEnd w:id="24"/>
      <w:bookmarkEnd w:id="25"/>
    </w:p>
    <w:p>
      <w:pPr>
        <w:adjustRightInd w:val="0"/>
        <w:snapToGrid w:val="0"/>
        <w:spacing w:line="288" w:lineRule="auto"/>
        <w:ind w:firstLine="420" w:firstLineChars="200"/>
        <w:rPr>
          <w:rFonts w:cs="Times New Roman"/>
          <w:sz w:val="21"/>
          <w:szCs w:val="21"/>
        </w:rPr>
      </w:pPr>
      <w:bookmarkStart w:id="26" w:name="_Hlk97039575"/>
      <w:bookmarkStart w:id="27" w:name="_Toc35393627"/>
      <w:bookmarkStart w:id="28" w:name="_Toc28359085"/>
      <w:bookmarkStart w:id="29" w:name="_Toc28359008"/>
      <w:bookmarkStart w:id="30" w:name="_Toc35393796"/>
      <w:r>
        <w:rPr>
          <w:rFonts w:cs="Times New Roman"/>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pPr>
        <w:adjustRightInd w:val="0"/>
        <w:snapToGrid w:val="0"/>
        <w:spacing w:line="288" w:lineRule="auto"/>
        <w:ind w:firstLine="420" w:firstLineChars="200"/>
        <w:rPr>
          <w:rFonts w:cs="Times New Roman"/>
          <w:sz w:val="21"/>
          <w:szCs w:val="21"/>
        </w:rPr>
      </w:pPr>
      <w:r>
        <w:rPr>
          <w:rFonts w:cs="Times New Roman"/>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val="0"/>
        <w:snapToGrid w:val="0"/>
        <w:spacing w:line="288" w:lineRule="auto"/>
        <w:ind w:firstLine="420" w:firstLineChars="200"/>
        <w:rPr>
          <w:rFonts w:cs="Times New Roman"/>
          <w:sz w:val="21"/>
          <w:szCs w:val="21"/>
        </w:rPr>
      </w:pPr>
      <w:r>
        <w:rPr>
          <w:rFonts w:cs="Times New Roman"/>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288" w:lineRule="auto"/>
        <w:ind w:firstLine="420" w:firstLineChars="200"/>
        <w:rPr>
          <w:rFonts w:cs="Times New Roman"/>
          <w:sz w:val="21"/>
          <w:szCs w:val="21"/>
          <w:highlight w:val="cyan"/>
        </w:rPr>
      </w:pPr>
      <w:r>
        <w:rPr>
          <w:rFonts w:cs="Times New Roman"/>
          <w:sz w:val="21"/>
          <w:szCs w:val="21"/>
        </w:rPr>
        <w:t>4.其他事项：</w:t>
      </w:r>
    </w:p>
    <w:p>
      <w:pPr>
        <w:adjustRightInd w:val="0"/>
        <w:snapToGrid w:val="0"/>
        <w:spacing w:line="288" w:lineRule="auto"/>
        <w:ind w:firstLine="420" w:firstLineChars="200"/>
        <w:rPr>
          <w:rFonts w:cs="Times New Roman"/>
          <w:sz w:val="21"/>
          <w:szCs w:val="21"/>
        </w:rPr>
      </w:pPr>
      <w:r>
        <w:rPr>
          <w:rFonts w:cs="Times New Roman"/>
          <w:sz w:val="21"/>
          <w:szCs w:val="21"/>
        </w:rPr>
        <w:t>（</w:t>
      </w:r>
      <w:r>
        <w:rPr>
          <w:rFonts w:hint="eastAsia" w:cs="Times New Roman"/>
          <w:sz w:val="21"/>
          <w:szCs w:val="21"/>
        </w:rPr>
        <w:t>1</w:t>
      </w:r>
      <w:r>
        <w:rPr>
          <w:rFonts w:cs="Times New Roman"/>
          <w:sz w:val="21"/>
          <w:szCs w:val="21"/>
        </w:rPr>
        <w:t>）需要落实的政府采购政策：促进中小企业发展。详见磋商文件的第</w:t>
      </w:r>
      <w:r>
        <w:rPr>
          <w:rFonts w:hint="eastAsia" w:cs="Times New Roman"/>
          <w:sz w:val="21"/>
          <w:szCs w:val="21"/>
        </w:rPr>
        <w:t>三章-采购项目需要落实的政府采购政策</w:t>
      </w:r>
      <w:r>
        <w:rPr>
          <w:rFonts w:cs="Times New Roman"/>
          <w:sz w:val="21"/>
          <w:szCs w:val="21"/>
        </w:rPr>
        <w:t>。</w:t>
      </w:r>
    </w:p>
    <w:bookmarkEnd w:id="26"/>
    <w:p>
      <w:pPr>
        <w:adjustRightInd w:val="0"/>
        <w:snapToGrid w:val="0"/>
        <w:spacing w:line="288" w:lineRule="auto"/>
        <w:ind w:firstLine="420" w:firstLineChars="200"/>
        <w:rPr>
          <w:bCs/>
          <w:sz w:val="21"/>
          <w:szCs w:val="21"/>
        </w:rPr>
      </w:pPr>
      <w:r>
        <w:rPr>
          <w:rFonts w:hint="eastAsia" w:cs="Times New Roman"/>
          <w:sz w:val="21"/>
          <w:szCs w:val="21"/>
        </w:rPr>
        <w:t>▲</w:t>
      </w:r>
      <w:bookmarkStart w:id="31" w:name="_Hlk92271072"/>
      <w:r>
        <w:rPr>
          <w:rFonts w:hint="eastAsia" w:cs="Times New Roman"/>
          <w:sz w:val="21"/>
          <w:szCs w:val="21"/>
        </w:rPr>
        <w:t>（2）</w:t>
      </w:r>
      <w:r>
        <w:rPr>
          <w:rFonts w:cs="Times New Roman"/>
          <w:sz w:val="21"/>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31"/>
    </w:p>
    <w:p>
      <w:pPr>
        <w:adjustRightInd w:val="0"/>
        <w:snapToGrid w:val="0"/>
        <w:spacing w:line="288" w:lineRule="auto"/>
        <w:rPr>
          <w:b/>
          <w:sz w:val="21"/>
          <w:szCs w:val="21"/>
        </w:rPr>
      </w:pPr>
      <w:r>
        <w:rPr>
          <w:rFonts w:hint="eastAsia"/>
          <w:b/>
          <w:sz w:val="21"/>
          <w:szCs w:val="21"/>
        </w:rPr>
        <w:t>八、凡对本次采购提出询问、质疑、投诉请按以下方式联系</w:t>
      </w:r>
      <w:bookmarkEnd w:id="27"/>
      <w:bookmarkEnd w:id="28"/>
      <w:bookmarkEnd w:id="29"/>
      <w:bookmarkEnd w:id="30"/>
    </w:p>
    <w:p>
      <w:pPr>
        <w:adjustRightInd w:val="0"/>
        <w:snapToGrid w:val="0"/>
        <w:spacing w:line="288" w:lineRule="auto"/>
        <w:ind w:firstLine="424" w:firstLineChars="202"/>
        <w:rPr>
          <w:sz w:val="21"/>
          <w:szCs w:val="21"/>
        </w:rPr>
      </w:pPr>
      <w:r>
        <w:rPr>
          <w:sz w:val="21"/>
          <w:szCs w:val="21"/>
        </w:rPr>
        <w:t>1.采购人信息</w:t>
      </w:r>
    </w:p>
    <w:p>
      <w:pPr>
        <w:adjustRightInd w:val="0"/>
        <w:snapToGrid w:val="0"/>
        <w:spacing w:line="288" w:lineRule="auto"/>
        <w:ind w:firstLine="424" w:firstLineChars="202"/>
        <w:rPr>
          <w:rFonts w:hint="eastAsia" w:eastAsia="宋体"/>
          <w:sz w:val="21"/>
          <w:szCs w:val="21"/>
          <w:highlight w:val="none"/>
          <w:lang w:eastAsia="zh-CN"/>
        </w:rPr>
      </w:pPr>
      <w:r>
        <w:rPr>
          <w:rFonts w:hint="eastAsia"/>
          <w:sz w:val="21"/>
          <w:szCs w:val="21"/>
        </w:rPr>
        <w:t>名称：</w:t>
      </w:r>
      <w:r>
        <w:rPr>
          <w:rFonts w:hint="eastAsia"/>
          <w:sz w:val="21"/>
          <w:szCs w:val="21"/>
          <w:lang w:eastAsia="zh-CN"/>
        </w:rPr>
        <w:t>浙江省文物</w:t>
      </w:r>
      <w:r>
        <w:rPr>
          <w:rFonts w:hint="eastAsia"/>
          <w:sz w:val="21"/>
          <w:szCs w:val="21"/>
          <w:highlight w:val="none"/>
          <w:lang w:eastAsia="zh-CN"/>
        </w:rPr>
        <w:t>考古研究所(浙江省世界文化遗产监测中心)</w:t>
      </w:r>
    </w:p>
    <w:p>
      <w:pPr>
        <w:adjustRightInd w:val="0"/>
        <w:snapToGrid w:val="0"/>
        <w:spacing w:line="288" w:lineRule="auto"/>
        <w:ind w:firstLine="424" w:firstLineChars="202"/>
        <w:rPr>
          <w:rFonts w:hint="eastAsia"/>
          <w:sz w:val="21"/>
          <w:szCs w:val="21"/>
          <w:highlight w:val="none"/>
        </w:rPr>
      </w:pPr>
      <w:r>
        <w:rPr>
          <w:rFonts w:hint="eastAsia"/>
          <w:sz w:val="21"/>
          <w:szCs w:val="21"/>
          <w:highlight w:val="none"/>
        </w:rPr>
        <w:t>地址：</w:t>
      </w:r>
      <w:r>
        <w:rPr>
          <w:rFonts w:hint="eastAsia"/>
          <w:sz w:val="21"/>
          <w:szCs w:val="21"/>
          <w:highlight w:val="none"/>
          <w:lang w:val="en-US" w:eastAsia="zh-CN"/>
        </w:rPr>
        <w:t>杭州市</w:t>
      </w:r>
      <w:r>
        <w:rPr>
          <w:rFonts w:hint="eastAsia"/>
          <w:sz w:val="21"/>
          <w:szCs w:val="21"/>
          <w:highlight w:val="none"/>
        </w:rPr>
        <w:t>教工路71号</w:t>
      </w:r>
    </w:p>
    <w:p>
      <w:pPr>
        <w:adjustRightInd w:val="0"/>
        <w:snapToGrid w:val="0"/>
        <w:spacing w:line="288" w:lineRule="auto"/>
        <w:ind w:firstLine="424" w:firstLineChars="202"/>
        <w:rPr>
          <w:rFonts w:hint="eastAsia"/>
          <w:sz w:val="21"/>
          <w:szCs w:val="21"/>
          <w:highlight w:val="none"/>
        </w:rPr>
      </w:pPr>
      <w:r>
        <w:rPr>
          <w:rFonts w:hint="eastAsia"/>
          <w:sz w:val="21"/>
          <w:szCs w:val="21"/>
          <w:highlight w:val="none"/>
        </w:rPr>
        <w:t>传真：/</w:t>
      </w:r>
    </w:p>
    <w:p>
      <w:pPr>
        <w:adjustRightInd w:val="0"/>
        <w:snapToGrid w:val="0"/>
        <w:spacing w:line="288" w:lineRule="auto"/>
        <w:ind w:firstLine="424" w:firstLineChars="202"/>
        <w:rPr>
          <w:rFonts w:hint="eastAsia"/>
          <w:sz w:val="21"/>
          <w:szCs w:val="21"/>
          <w:highlight w:val="none"/>
        </w:rPr>
      </w:pPr>
      <w:r>
        <w:rPr>
          <w:rFonts w:hint="eastAsia"/>
          <w:sz w:val="21"/>
          <w:szCs w:val="21"/>
          <w:highlight w:val="none"/>
        </w:rPr>
        <w:t>项目联系人（询问）：蒋老师</w:t>
      </w:r>
    </w:p>
    <w:p>
      <w:pPr>
        <w:adjustRightInd w:val="0"/>
        <w:snapToGrid w:val="0"/>
        <w:spacing w:line="288" w:lineRule="auto"/>
        <w:ind w:firstLine="424" w:firstLineChars="202"/>
        <w:rPr>
          <w:rFonts w:hint="eastAsia"/>
          <w:sz w:val="21"/>
          <w:szCs w:val="21"/>
          <w:highlight w:val="none"/>
        </w:rPr>
      </w:pPr>
      <w:r>
        <w:rPr>
          <w:rFonts w:hint="eastAsia"/>
          <w:sz w:val="21"/>
          <w:szCs w:val="21"/>
          <w:highlight w:val="none"/>
        </w:rPr>
        <w:t>项目联系方式（询问）：0571-87956218</w:t>
      </w:r>
    </w:p>
    <w:p>
      <w:pPr>
        <w:adjustRightInd w:val="0"/>
        <w:snapToGrid w:val="0"/>
        <w:spacing w:line="288" w:lineRule="auto"/>
        <w:ind w:firstLine="424" w:firstLineChars="202"/>
        <w:rPr>
          <w:rFonts w:hint="eastAsia"/>
          <w:sz w:val="21"/>
          <w:szCs w:val="21"/>
          <w:highlight w:val="none"/>
        </w:rPr>
      </w:pPr>
      <w:r>
        <w:rPr>
          <w:rFonts w:hint="eastAsia"/>
          <w:sz w:val="21"/>
          <w:szCs w:val="21"/>
          <w:highlight w:val="none"/>
        </w:rPr>
        <w:t>质疑联系人：张老师</w:t>
      </w:r>
    </w:p>
    <w:p>
      <w:pPr>
        <w:adjustRightInd w:val="0"/>
        <w:snapToGrid w:val="0"/>
        <w:spacing w:line="288" w:lineRule="auto"/>
        <w:ind w:firstLine="424" w:firstLineChars="202"/>
        <w:rPr>
          <w:rFonts w:hint="eastAsia"/>
          <w:sz w:val="21"/>
          <w:szCs w:val="21"/>
          <w:highlight w:val="none"/>
        </w:rPr>
      </w:pPr>
      <w:r>
        <w:rPr>
          <w:rFonts w:hint="eastAsia"/>
          <w:sz w:val="21"/>
          <w:szCs w:val="21"/>
          <w:highlight w:val="none"/>
        </w:rPr>
        <w:t>质疑联系方式：0571-88038198</w:t>
      </w:r>
    </w:p>
    <w:p>
      <w:pPr>
        <w:adjustRightInd w:val="0"/>
        <w:snapToGrid w:val="0"/>
        <w:spacing w:line="288" w:lineRule="auto"/>
        <w:ind w:firstLine="424" w:firstLineChars="202"/>
        <w:rPr>
          <w:sz w:val="21"/>
          <w:szCs w:val="21"/>
        </w:rPr>
      </w:pPr>
    </w:p>
    <w:p>
      <w:pPr>
        <w:adjustRightInd w:val="0"/>
        <w:snapToGrid w:val="0"/>
        <w:spacing w:line="288" w:lineRule="auto"/>
        <w:ind w:firstLine="424" w:firstLineChars="202"/>
        <w:rPr>
          <w:sz w:val="21"/>
          <w:szCs w:val="21"/>
        </w:rPr>
      </w:pPr>
      <w:r>
        <w:rPr>
          <w:sz w:val="21"/>
          <w:szCs w:val="21"/>
        </w:rPr>
        <w:t>2.采购代理机构信息</w:t>
      </w:r>
    </w:p>
    <w:p>
      <w:pPr>
        <w:adjustRightInd w:val="0"/>
        <w:snapToGrid w:val="0"/>
        <w:spacing w:line="288" w:lineRule="auto"/>
        <w:ind w:firstLine="424" w:firstLineChars="202"/>
        <w:rPr>
          <w:sz w:val="21"/>
          <w:szCs w:val="21"/>
        </w:rPr>
      </w:pPr>
      <w:r>
        <w:rPr>
          <w:rFonts w:hint="eastAsia"/>
          <w:sz w:val="21"/>
          <w:szCs w:val="21"/>
        </w:rPr>
        <w:t>名称：浙江求是招标代理有限公司</w:t>
      </w:r>
    </w:p>
    <w:p>
      <w:pPr>
        <w:adjustRightInd w:val="0"/>
        <w:snapToGrid w:val="0"/>
        <w:spacing w:line="288" w:lineRule="auto"/>
        <w:ind w:firstLine="424" w:firstLineChars="202"/>
        <w:rPr>
          <w:sz w:val="21"/>
          <w:szCs w:val="21"/>
          <w:highlight w:val="none"/>
        </w:rPr>
      </w:pPr>
      <w:r>
        <w:rPr>
          <w:rFonts w:hint="eastAsia"/>
          <w:sz w:val="21"/>
          <w:szCs w:val="21"/>
        </w:rPr>
        <w:t>地址：杭州市西湖</w:t>
      </w:r>
      <w:r>
        <w:rPr>
          <w:rFonts w:hint="eastAsia"/>
          <w:sz w:val="21"/>
          <w:szCs w:val="21"/>
          <w:highlight w:val="none"/>
        </w:rPr>
        <w:t>区玉古路</w:t>
      </w:r>
      <w:r>
        <w:rPr>
          <w:sz w:val="21"/>
          <w:szCs w:val="21"/>
          <w:highlight w:val="none"/>
        </w:rPr>
        <w:t>173号中田大厦21楼</w:t>
      </w:r>
    </w:p>
    <w:p>
      <w:pPr>
        <w:adjustRightInd w:val="0"/>
        <w:snapToGrid w:val="0"/>
        <w:spacing w:line="288" w:lineRule="auto"/>
        <w:ind w:firstLine="424" w:firstLineChars="202"/>
        <w:rPr>
          <w:sz w:val="21"/>
          <w:szCs w:val="21"/>
          <w:highlight w:val="none"/>
        </w:rPr>
      </w:pPr>
      <w:r>
        <w:rPr>
          <w:rFonts w:hint="eastAsia"/>
          <w:sz w:val="21"/>
          <w:szCs w:val="21"/>
          <w:highlight w:val="none"/>
        </w:rPr>
        <w:t>传真：</w:t>
      </w:r>
      <w:r>
        <w:rPr>
          <w:sz w:val="21"/>
          <w:szCs w:val="21"/>
          <w:highlight w:val="none"/>
        </w:rPr>
        <w:t>/</w:t>
      </w:r>
    </w:p>
    <w:p>
      <w:pPr>
        <w:adjustRightInd w:val="0"/>
        <w:snapToGrid w:val="0"/>
        <w:spacing w:line="288" w:lineRule="auto"/>
        <w:ind w:firstLine="424" w:firstLineChars="202"/>
        <w:rPr>
          <w:rFonts w:hint="default" w:eastAsia="宋体"/>
          <w:sz w:val="21"/>
          <w:szCs w:val="21"/>
          <w:highlight w:val="none"/>
          <w:lang w:val="en-US" w:eastAsia="zh-CN"/>
        </w:rPr>
      </w:pPr>
      <w:r>
        <w:rPr>
          <w:rFonts w:hint="eastAsia"/>
          <w:sz w:val="21"/>
          <w:szCs w:val="21"/>
          <w:highlight w:val="none"/>
        </w:rPr>
        <w:t>项目联系人（询问）：</w:t>
      </w:r>
      <w:r>
        <w:rPr>
          <w:rFonts w:hint="eastAsia"/>
          <w:sz w:val="21"/>
          <w:szCs w:val="21"/>
          <w:highlight w:val="none"/>
          <w:lang w:eastAsia="zh-CN"/>
        </w:rPr>
        <w:t>蒋晗、</w:t>
      </w:r>
      <w:r>
        <w:rPr>
          <w:rFonts w:hint="eastAsia"/>
          <w:sz w:val="21"/>
          <w:szCs w:val="21"/>
          <w:highlight w:val="none"/>
          <w:lang w:val="en-US" w:eastAsia="zh-CN"/>
        </w:rPr>
        <w:t>王鑫涛</w:t>
      </w:r>
    </w:p>
    <w:p>
      <w:pPr>
        <w:adjustRightInd w:val="0"/>
        <w:snapToGrid w:val="0"/>
        <w:spacing w:line="288" w:lineRule="auto"/>
        <w:ind w:firstLine="424" w:firstLineChars="202"/>
        <w:rPr>
          <w:rFonts w:hint="eastAsia" w:eastAsia="宋体"/>
          <w:sz w:val="21"/>
          <w:szCs w:val="21"/>
          <w:lang w:eastAsia="zh-CN"/>
        </w:rPr>
      </w:pPr>
      <w:r>
        <w:rPr>
          <w:rFonts w:hint="eastAsia"/>
          <w:sz w:val="21"/>
          <w:szCs w:val="21"/>
          <w:highlight w:val="none"/>
        </w:rPr>
        <w:t>项目联系方式（询问）：</w:t>
      </w:r>
      <w:r>
        <w:rPr>
          <w:rFonts w:hint="eastAsia"/>
          <w:sz w:val="21"/>
          <w:szCs w:val="21"/>
          <w:highlight w:val="none"/>
          <w:lang w:eastAsia="zh-CN"/>
        </w:rPr>
        <w:t>0571-87666117</w:t>
      </w:r>
    </w:p>
    <w:p>
      <w:pPr>
        <w:adjustRightInd w:val="0"/>
        <w:snapToGrid w:val="0"/>
        <w:spacing w:line="288" w:lineRule="auto"/>
        <w:ind w:firstLine="424" w:firstLineChars="202"/>
        <w:rPr>
          <w:rFonts w:hint="eastAsia" w:eastAsia="宋体"/>
          <w:sz w:val="21"/>
          <w:szCs w:val="21"/>
          <w:lang w:val="en-US" w:eastAsia="zh-CN"/>
        </w:rPr>
      </w:pPr>
      <w:r>
        <w:rPr>
          <w:rFonts w:hint="eastAsia"/>
          <w:sz w:val="21"/>
          <w:szCs w:val="21"/>
        </w:rPr>
        <w:t>质疑联系人：</w:t>
      </w:r>
      <w:r>
        <w:rPr>
          <w:rFonts w:hint="eastAsia"/>
          <w:sz w:val="21"/>
          <w:szCs w:val="21"/>
          <w:lang w:val="en-US" w:eastAsia="zh-CN"/>
        </w:rPr>
        <w:t>周安琪</w:t>
      </w:r>
    </w:p>
    <w:p>
      <w:pPr>
        <w:adjustRightInd w:val="0"/>
        <w:snapToGrid w:val="0"/>
        <w:spacing w:line="288" w:lineRule="auto"/>
        <w:ind w:firstLine="424" w:firstLineChars="202"/>
        <w:rPr>
          <w:sz w:val="21"/>
          <w:szCs w:val="21"/>
        </w:rPr>
      </w:pPr>
      <w:r>
        <w:rPr>
          <w:rFonts w:hint="eastAsia"/>
          <w:sz w:val="21"/>
          <w:szCs w:val="21"/>
        </w:rPr>
        <w:t>质疑联系方式：</w:t>
      </w:r>
      <w:r>
        <w:rPr>
          <w:sz w:val="21"/>
          <w:szCs w:val="21"/>
        </w:rPr>
        <w:t>0571-81110356</w:t>
      </w:r>
    </w:p>
    <w:p>
      <w:pPr>
        <w:adjustRightInd w:val="0"/>
        <w:snapToGrid w:val="0"/>
        <w:spacing w:line="288" w:lineRule="auto"/>
        <w:ind w:firstLine="424" w:firstLineChars="202"/>
        <w:rPr>
          <w:sz w:val="21"/>
          <w:szCs w:val="21"/>
        </w:rPr>
      </w:pPr>
      <w:r>
        <w:rPr>
          <w:rFonts w:hint="eastAsia"/>
          <w:sz w:val="21"/>
          <w:szCs w:val="21"/>
        </w:rPr>
        <w:t>质疑邮箱：</w:t>
      </w:r>
      <w:r>
        <w:rPr>
          <w:sz w:val="21"/>
          <w:szCs w:val="21"/>
        </w:rPr>
        <w:t>jdkh@qszb.net</w:t>
      </w:r>
    </w:p>
    <w:p>
      <w:pPr>
        <w:adjustRightInd w:val="0"/>
        <w:snapToGrid w:val="0"/>
        <w:spacing w:line="288" w:lineRule="auto"/>
        <w:ind w:firstLine="424" w:firstLineChars="202"/>
        <w:rPr>
          <w:rFonts w:cs="Times New Roman"/>
          <w:color w:val="auto"/>
          <w:sz w:val="21"/>
          <w:szCs w:val="21"/>
        </w:rPr>
      </w:pPr>
    </w:p>
    <w:p>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3.同级政府采购监督管理部门</w:t>
      </w:r>
    </w:p>
    <w:p>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名称：浙江省财政厅政府采购监管处、浙江省政府采购行政裁决服务中心（杭州）</w:t>
      </w:r>
    </w:p>
    <w:p>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地址：杭州市上城区清泰街549号城建综合大楼11楼（快递仅限ems或顺丰）</w:t>
      </w:r>
    </w:p>
    <w:p>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传真：/</w:t>
      </w:r>
    </w:p>
    <w:p>
      <w:pPr>
        <w:adjustRightInd w:val="0"/>
        <w:snapToGrid w:val="0"/>
        <w:spacing w:line="288" w:lineRule="auto"/>
        <w:ind w:firstLine="425" w:firstLineChars="215"/>
        <w:rPr>
          <w:rFonts w:hint="eastAsia" w:cs="Times New Roman"/>
          <w:color w:val="auto"/>
          <w:spacing w:val="-6"/>
          <w:sz w:val="21"/>
          <w:szCs w:val="21"/>
          <w:highlight w:val="none"/>
        </w:rPr>
      </w:pPr>
      <w:r>
        <w:rPr>
          <w:rFonts w:hint="eastAsia" w:cs="Times New Roman"/>
          <w:color w:val="auto"/>
          <w:spacing w:val="-6"/>
          <w:sz w:val="21"/>
          <w:szCs w:val="21"/>
          <w:highlight w:val="none"/>
        </w:rPr>
        <w:t>联系人：朱女士、王女士</w:t>
      </w:r>
    </w:p>
    <w:p>
      <w:pPr>
        <w:adjustRightInd w:val="0"/>
        <w:snapToGrid w:val="0"/>
        <w:spacing w:line="288" w:lineRule="auto"/>
        <w:ind w:firstLine="425" w:firstLineChars="215"/>
        <w:rPr>
          <w:rFonts w:cs="Times New Roman"/>
          <w:color w:val="auto"/>
          <w:spacing w:val="-6"/>
          <w:sz w:val="21"/>
          <w:szCs w:val="21"/>
          <w:highlight w:val="none"/>
        </w:rPr>
      </w:pPr>
      <w:r>
        <w:rPr>
          <w:rFonts w:hint="eastAsia" w:cs="Times New Roman"/>
          <w:color w:val="auto"/>
          <w:spacing w:val="-6"/>
          <w:sz w:val="21"/>
          <w:szCs w:val="21"/>
          <w:highlight w:val="none"/>
        </w:rPr>
        <w:t>监督投诉电话：0571-87227671,0571-87800218</w:t>
      </w:r>
    </w:p>
    <w:p>
      <w:pPr>
        <w:adjustRightInd w:val="0"/>
        <w:snapToGrid w:val="0"/>
        <w:spacing w:line="288" w:lineRule="auto"/>
        <w:ind w:firstLine="425" w:firstLineChars="215"/>
        <w:rPr>
          <w:rFonts w:cs="Times New Roman"/>
          <w:spacing w:val="-6"/>
          <w:sz w:val="21"/>
          <w:szCs w:val="21"/>
          <w:highlight w:val="none"/>
        </w:rPr>
      </w:pPr>
    </w:p>
    <w:p>
      <w:pPr>
        <w:adjustRightInd w:val="0"/>
        <w:snapToGrid w:val="0"/>
        <w:spacing w:line="288" w:lineRule="auto"/>
        <w:ind w:firstLine="425" w:firstLineChars="215"/>
        <w:rPr>
          <w:rFonts w:cs="Times New Roman"/>
          <w:spacing w:val="-6"/>
          <w:sz w:val="21"/>
          <w:szCs w:val="21"/>
          <w:highlight w:val="none"/>
        </w:rPr>
      </w:pPr>
      <w:r>
        <w:rPr>
          <w:rFonts w:cs="Times New Roman"/>
          <w:spacing w:val="-6"/>
          <w:sz w:val="21"/>
          <w:szCs w:val="21"/>
          <w:highlight w:val="none"/>
        </w:rPr>
        <w:t>政策咨询：何一平、冯华，0571-87058424、87055741</w:t>
      </w:r>
    </w:p>
    <w:p>
      <w:pPr>
        <w:adjustRightInd w:val="0"/>
        <w:snapToGrid w:val="0"/>
        <w:spacing w:line="288" w:lineRule="auto"/>
        <w:ind w:firstLine="425" w:firstLineChars="215"/>
        <w:rPr>
          <w:rFonts w:cs="Times New Roman"/>
          <w:spacing w:val="-6"/>
          <w:sz w:val="21"/>
          <w:szCs w:val="21"/>
          <w:highlight w:val="none"/>
        </w:rPr>
      </w:pPr>
      <w:r>
        <w:rPr>
          <w:rFonts w:cs="Times New Roman"/>
          <w:spacing w:val="-6"/>
          <w:sz w:val="21"/>
          <w:szCs w:val="21"/>
          <w:highlight w:val="none"/>
        </w:rPr>
        <w:t>预算金额未达100万元的采购项目，由采购人处理采购争议。</w:t>
      </w:r>
    </w:p>
    <w:p>
      <w:pPr>
        <w:adjustRightInd w:val="0"/>
        <w:snapToGrid w:val="0"/>
        <w:spacing w:line="288" w:lineRule="auto"/>
        <w:rPr>
          <w:rFonts w:cs="Times New Roman"/>
          <w:spacing w:val="-6"/>
          <w:sz w:val="21"/>
          <w:szCs w:val="21"/>
          <w:highlight w:val="none"/>
        </w:rPr>
      </w:pPr>
    </w:p>
    <w:p>
      <w:pPr>
        <w:adjustRightInd w:val="0"/>
        <w:snapToGrid w:val="0"/>
        <w:spacing w:line="288" w:lineRule="auto"/>
        <w:ind w:firstLine="420" w:firstLineChars="200"/>
        <w:rPr>
          <w:rFonts w:cs="Times New Roman"/>
          <w:sz w:val="21"/>
          <w:szCs w:val="21"/>
          <w:highlight w:val="none"/>
        </w:rPr>
      </w:pPr>
      <w:r>
        <w:rPr>
          <w:rFonts w:hint="eastAsia" w:cs="Times New Roman"/>
          <w:sz w:val="21"/>
          <w:szCs w:val="21"/>
          <w:highlight w:val="none"/>
        </w:rPr>
        <w:t>若对项目采购电子交易系统操作有疑问，可登录政采云（</w:t>
      </w:r>
      <w:r>
        <w:rPr>
          <w:rFonts w:cs="Times New Roman"/>
          <w:sz w:val="21"/>
          <w:szCs w:val="21"/>
          <w:highlight w:val="none"/>
        </w:rPr>
        <w:t>https://www.zcygov.cn/），点击右侧咨询小采，获取采小蜜智能服务管家帮助，或拨打政采云服务热线95763获取热线服务帮助。</w:t>
      </w:r>
    </w:p>
    <w:p>
      <w:pPr>
        <w:adjustRightInd w:val="0"/>
        <w:snapToGrid w:val="0"/>
        <w:spacing w:line="288" w:lineRule="auto"/>
        <w:ind w:firstLine="420" w:firstLineChars="200"/>
        <w:rPr>
          <w:rFonts w:cs="Times New Roman"/>
          <w:sz w:val="21"/>
          <w:szCs w:val="21"/>
          <w:highlight w:val="none"/>
        </w:rPr>
      </w:pPr>
      <w:r>
        <w:rPr>
          <w:rFonts w:cs="Times New Roman"/>
          <w:sz w:val="21"/>
          <w:szCs w:val="21"/>
          <w:highlight w:val="none"/>
        </w:rPr>
        <w:t>CA问题联系电话（人工）：汇信CA 400-888-4636；天谷CA 400-087-8198。</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0"/>
        <w:rPr>
          <w:b/>
          <w:bCs/>
          <w:sz w:val="32"/>
          <w:szCs w:val="32"/>
        </w:rPr>
      </w:pPr>
      <w:r>
        <w:rPr>
          <w:rFonts w:hint="eastAsia"/>
          <w:b/>
          <w:bCs/>
          <w:sz w:val="32"/>
          <w:szCs w:val="32"/>
        </w:rPr>
        <w:t>第二章  采购需求</w:t>
      </w:r>
    </w:p>
    <w:p>
      <w:pPr>
        <w:adjustRightInd w:val="0"/>
        <w:snapToGrid w:val="0"/>
        <w:spacing w:line="288" w:lineRule="auto"/>
        <w:jc w:val="left"/>
        <w:outlineLvl w:val="1"/>
        <w:rPr>
          <w:b/>
          <w:bCs/>
          <w:sz w:val="21"/>
          <w:szCs w:val="21"/>
        </w:rPr>
      </w:pPr>
      <w:r>
        <w:rPr>
          <w:rFonts w:hint="eastAsia"/>
          <w:b/>
          <w:bCs/>
          <w:sz w:val="21"/>
          <w:szCs w:val="21"/>
        </w:rPr>
        <w:t>一、为落实政府采购政策需满足的要求：</w:t>
      </w:r>
    </w:p>
    <w:tbl>
      <w:tblPr>
        <w:tblStyle w:val="11"/>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bookmarkStart w:id="32" w:name="_Hlk45005599"/>
            <w:r>
              <w:rPr>
                <w:rFonts w:hint="eastAsia"/>
                <w:b/>
                <w:bCs/>
                <w:color w:val="000000" w:themeColor="text1"/>
                <w:sz w:val="21"/>
                <w:szCs w:val="21"/>
                <w:highlight w:val="none"/>
                <w14:textFill>
                  <w14:solidFill>
                    <w14:schemeClr w14:val="tx1"/>
                  </w14:solidFill>
                </w14:textFill>
              </w:rPr>
              <w:t>序号</w:t>
            </w:r>
          </w:p>
        </w:tc>
        <w:tc>
          <w:tcPr>
            <w:tcW w:w="3256"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政策名称</w:t>
            </w:r>
          </w:p>
        </w:tc>
        <w:tc>
          <w:tcPr>
            <w:tcW w:w="5529"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p>
        </w:tc>
        <w:tc>
          <w:tcPr>
            <w:tcW w:w="3256"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政府采购进口产品</w:t>
            </w:r>
          </w:p>
        </w:tc>
        <w:tc>
          <w:tcPr>
            <w:tcW w:w="5529"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w:t>
            </w:r>
          </w:p>
        </w:tc>
        <w:tc>
          <w:tcPr>
            <w:tcW w:w="3256"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政府强制采购节能产品</w:t>
            </w:r>
          </w:p>
        </w:tc>
        <w:tc>
          <w:tcPr>
            <w:tcW w:w="5529"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w:t>
            </w:r>
          </w:p>
        </w:tc>
        <w:tc>
          <w:tcPr>
            <w:tcW w:w="3256"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政府优先采购节能、环保产品</w:t>
            </w:r>
          </w:p>
        </w:tc>
        <w:tc>
          <w:tcPr>
            <w:tcW w:w="5529"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w:t>
            </w:r>
          </w:p>
        </w:tc>
        <w:tc>
          <w:tcPr>
            <w:tcW w:w="3256" w:type="dxa"/>
            <w:vAlign w:val="center"/>
          </w:tcPr>
          <w:p>
            <w:pPr>
              <w:adjustRightInd w:val="0"/>
              <w:snapToGrid w:val="0"/>
              <w:spacing w:line="288" w:lineRule="auto"/>
              <w:jc w:val="left"/>
              <w:rPr>
                <w:color w:val="000000" w:themeColor="text1"/>
                <w:sz w:val="21"/>
                <w:szCs w:val="18"/>
                <w:highlight w:val="none"/>
                <w14:textFill>
                  <w14:solidFill>
                    <w14:schemeClr w14:val="tx1"/>
                  </w14:solidFill>
                </w14:textFill>
              </w:rPr>
            </w:pPr>
            <w:r>
              <w:rPr>
                <w:rFonts w:hint="eastAsia"/>
                <w:color w:val="000000" w:themeColor="text1"/>
                <w:sz w:val="21"/>
                <w:szCs w:val="18"/>
                <w:highlight w:val="none"/>
                <w14:textFill>
                  <w14:solidFill>
                    <w14:schemeClr w14:val="tx1"/>
                  </w14:solidFill>
                </w14:textFill>
              </w:rPr>
              <w:t>政府采购支持科技创新</w:t>
            </w:r>
          </w:p>
        </w:tc>
        <w:tc>
          <w:tcPr>
            <w:tcW w:w="5529" w:type="dxa"/>
            <w:vAlign w:val="center"/>
          </w:tcPr>
          <w:p>
            <w:pPr>
              <w:adjustRightInd w:val="0"/>
              <w:snapToGrid w:val="0"/>
              <w:spacing w:line="288" w:lineRule="auto"/>
              <w:jc w:val="left"/>
              <w:rPr>
                <w:color w:val="000000" w:themeColor="text1"/>
                <w:sz w:val="21"/>
                <w:szCs w:val="18"/>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w:t>
            </w:r>
          </w:p>
        </w:tc>
        <w:tc>
          <w:tcPr>
            <w:tcW w:w="3256"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政府采购促进中小企业发展</w:t>
            </w:r>
          </w:p>
        </w:tc>
        <w:tc>
          <w:tcPr>
            <w:tcW w:w="5529"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提供材料详见磋商文件第六章“</w:t>
            </w:r>
            <w:bookmarkStart w:id="33" w:name="OLE_LINK3"/>
            <w:r>
              <w:rPr>
                <w:rFonts w:hint="eastAsia"/>
                <w:color w:val="000000" w:themeColor="text1"/>
                <w:sz w:val="21"/>
                <w:szCs w:val="21"/>
                <w:highlight w:val="none"/>
                <w:lang w:val="en-US" w:eastAsia="zh-CN"/>
                <w14:textFill>
                  <w14:solidFill>
                    <w14:schemeClr w14:val="tx1"/>
                  </w14:solidFill>
                </w14:textFill>
              </w:rPr>
              <w:t>资格</w:t>
            </w:r>
            <w:bookmarkEnd w:id="33"/>
            <w:r>
              <w:rPr>
                <w:rFonts w:hint="eastAsia"/>
                <w:color w:val="000000" w:themeColor="text1"/>
                <w:sz w:val="21"/>
                <w:szCs w:val="21"/>
                <w:highlight w:val="none"/>
                <w14:textFill>
                  <w14:solidFill>
                    <w14:schemeClr w14:val="tx1"/>
                  </w14:solidFill>
                </w14:textFill>
              </w:rPr>
              <w:t>文件”</w:t>
            </w:r>
          </w:p>
          <w:p>
            <w:pPr>
              <w:adjustRightInd w:val="0"/>
              <w:snapToGrid w:val="0"/>
              <w:spacing w:line="288" w:lineRule="auto"/>
              <w:jc w:val="left"/>
              <w:rPr>
                <w:rFonts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本项目属性为：</w:t>
            </w:r>
            <w:r>
              <w:rPr>
                <w:rFonts w:cs="Times New Roman"/>
                <w:b/>
                <w:bCs/>
                <w:color w:val="000000" w:themeColor="text1"/>
                <w:sz w:val="21"/>
                <w:szCs w:val="21"/>
                <w:highlight w:val="none"/>
                <w14:textFill>
                  <w14:solidFill>
                    <w14:schemeClr w14:val="tx1"/>
                  </w14:solidFill>
                </w14:textFill>
              </w:rPr>
              <w:t>服务</w:t>
            </w:r>
          </w:p>
          <w:p>
            <w:pPr>
              <w:adjustRightInd w:val="0"/>
              <w:snapToGrid w:val="0"/>
              <w:spacing w:line="288" w:lineRule="auto"/>
              <w:jc w:val="left"/>
              <w:rPr>
                <w:rFonts w:ascii="宋体" w:hAnsi="宋体" w:eastAsia="宋体" w:cs="Times New Roman"/>
                <w:b/>
                <w:bCs/>
                <w:color w:val="000000" w:themeColor="text1"/>
                <w:sz w:val="21"/>
                <w:szCs w:val="21"/>
                <w:highlight w:val="none"/>
                <w14:textFill>
                  <w14:solidFill>
                    <w14:schemeClr w14:val="tx1"/>
                  </w14:solidFill>
                </w14:textFill>
              </w:rPr>
            </w:pPr>
            <w:r>
              <w:rPr>
                <w:rFonts w:hint="eastAsia" w:cs="Times New Roman"/>
                <w:b/>
                <w:bCs/>
                <w:color w:val="000000" w:themeColor="text1"/>
                <w:sz w:val="21"/>
                <w:szCs w:val="21"/>
                <w:highlight w:val="none"/>
                <w14:textFill>
                  <w14:solidFill>
                    <w14:schemeClr w14:val="tx1"/>
                  </w14:solidFill>
                </w14:textFill>
              </w:rPr>
              <w:t>采购标的对应的中小企业划分标准所属行业：</w:t>
            </w:r>
            <w:bookmarkStart w:id="34" w:name="OLE_LINK11"/>
            <w:r>
              <w:rPr>
                <w:rFonts w:hint="eastAsia" w:ascii="宋体" w:hAnsi="宋体" w:eastAsia="宋体" w:cs="Times New Roman"/>
                <w:color w:val="000000" w:themeColor="text1"/>
                <w:sz w:val="21"/>
                <w:szCs w:val="21"/>
                <w:highlight w:val="none"/>
                <w14:textFill>
                  <w14:solidFill>
                    <w14:schemeClr w14:val="tx1"/>
                  </w14:solidFill>
                </w14:textFill>
              </w:rPr>
              <w:t>其他未列明行业</w:t>
            </w:r>
            <w:bookmarkEnd w:id="34"/>
          </w:p>
          <w:p>
            <w:pPr>
              <w:adjustRightInd w:val="0"/>
              <w:snapToGrid w:val="0"/>
              <w:spacing w:line="288" w:lineRule="auto"/>
              <w:jc w:val="left"/>
              <w:rPr>
                <w:b/>
                <w:bCs/>
                <w:color w:val="000000" w:themeColor="text1"/>
                <w:sz w:val="21"/>
                <w:szCs w:val="21"/>
                <w:highlight w:val="none"/>
                <w14:textFill>
                  <w14:solidFill>
                    <w14:schemeClr w14:val="tx1"/>
                  </w14:solidFill>
                </w14:textFill>
              </w:rPr>
            </w:pPr>
            <w:r>
              <w:rPr>
                <w:rFonts w:hint="eastAsia" w:ascii="宋体" w:hAnsi="宋体" w:eastAsia="宋体" w:cs="Times New Roman"/>
                <w:b/>
                <w:bCs/>
                <w:color w:val="000000" w:themeColor="text1"/>
                <w:sz w:val="21"/>
                <w:szCs w:val="21"/>
                <w:highlight w:val="none"/>
                <w14:textFill>
                  <w14:solidFill>
                    <w14:schemeClr w14:val="tx1"/>
                  </w14:solidFill>
                </w14:textFill>
              </w:rPr>
              <w:t>中小企业划型标准：</w:t>
            </w:r>
            <w:r>
              <w:rPr>
                <w:rFonts w:hint="eastAsia" w:ascii="宋体" w:hAnsi="宋体" w:eastAsia="宋体" w:cs="Times New Roman"/>
                <w:b w:val="0"/>
                <w:bCs w:val="0"/>
                <w:color w:val="000000" w:themeColor="text1"/>
                <w:sz w:val="21"/>
                <w:szCs w:val="21"/>
                <w:highlight w:val="none"/>
                <w14:textFill>
                  <w14:solidFill>
                    <w14:schemeClr w14:val="tx1"/>
                  </w14:solidFill>
                </w14:textFill>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6</w:t>
            </w:r>
          </w:p>
        </w:tc>
        <w:tc>
          <w:tcPr>
            <w:tcW w:w="3256"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政府采购支持监狱企业发展</w:t>
            </w:r>
          </w:p>
        </w:tc>
        <w:tc>
          <w:tcPr>
            <w:tcW w:w="5529" w:type="dxa"/>
            <w:vAlign w:val="center"/>
          </w:tcPr>
          <w:p>
            <w:pPr>
              <w:adjustRightInd w:val="0"/>
              <w:snapToGrid w:val="0"/>
              <w:spacing w:line="288" w:lineRule="auto"/>
              <w:jc w:val="left"/>
              <w:rPr>
                <w:rFonts w:cs="Times New Roman"/>
                <w:b/>
                <w:bCs/>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提供材料详见磋商文件第六章“</w:t>
            </w:r>
            <w:r>
              <w:rPr>
                <w:rFonts w:hint="eastAsia"/>
                <w:color w:val="000000" w:themeColor="text1"/>
                <w:sz w:val="21"/>
                <w:szCs w:val="21"/>
                <w:highlight w:val="none"/>
                <w:lang w:val="en-US" w:eastAsia="zh-CN"/>
                <w14:textFill>
                  <w14:solidFill>
                    <w14:schemeClr w14:val="tx1"/>
                  </w14:solidFill>
                </w14:textFill>
              </w:rPr>
              <w:t>资格</w:t>
            </w:r>
            <w:r>
              <w:rPr>
                <w:rFonts w:hint="eastAsia"/>
                <w:color w:val="000000" w:themeColor="text1"/>
                <w:sz w:val="21"/>
                <w:szCs w:val="21"/>
                <w:highlight w:val="none"/>
                <w14:textFill>
                  <w14:solidFill>
                    <w14:schemeClr w14:val="tx1"/>
                  </w14:solidFill>
                </w14:textFill>
              </w:rPr>
              <w:t>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7</w:t>
            </w:r>
          </w:p>
        </w:tc>
        <w:tc>
          <w:tcPr>
            <w:tcW w:w="3256"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政府采购促进残疾人就业</w:t>
            </w:r>
          </w:p>
        </w:tc>
        <w:tc>
          <w:tcPr>
            <w:tcW w:w="5529" w:type="dxa"/>
            <w:vAlign w:val="center"/>
          </w:tcPr>
          <w:p>
            <w:pPr>
              <w:adjustRightInd w:val="0"/>
              <w:snapToGrid w:val="0"/>
              <w:spacing w:line="288" w:lineRule="auto"/>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提供材料详见磋商文件第六章“</w:t>
            </w:r>
            <w:r>
              <w:rPr>
                <w:rFonts w:hint="eastAsia"/>
                <w:color w:val="000000" w:themeColor="text1"/>
                <w:sz w:val="21"/>
                <w:szCs w:val="21"/>
                <w:highlight w:val="none"/>
                <w:lang w:val="en-US" w:eastAsia="zh-CN"/>
                <w14:textFill>
                  <w14:solidFill>
                    <w14:schemeClr w14:val="tx1"/>
                  </w14:solidFill>
                </w14:textFill>
              </w:rPr>
              <w:t>资格</w:t>
            </w:r>
            <w:r>
              <w:rPr>
                <w:rFonts w:hint="eastAsia"/>
                <w:color w:val="000000" w:themeColor="text1"/>
                <w:sz w:val="21"/>
                <w:szCs w:val="21"/>
                <w:highlight w:val="none"/>
                <w14:textFill>
                  <w14:solidFill>
                    <w14:schemeClr w14:val="tx1"/>
                  </w14:solidFill>
                </w14:textFill>
              </w:rPr>
              <w:t>文件”</w:t>
            </w:r>
          </w:p>
        </w:tc>
      </w:tr>
      <w:bookmarkEnd w:id="32"/>
    </w:tbl>
    <w:p>
      <w:pPr>
        <w:adjustRightInd w:val="0"/>
        <w:snapToGrid w:val="0"/>
        <w:spacing w:line="288" w:lineRule="auto"/>
        <w:jc w:val="left"/>
        <w:rPr>
          <w:sz w:val="21"/>
          <w:szCs w:val="21"/>
        </w:rPr>
      </w:pPr>
    </w:p>
    <w:p>
      <w:pPr>
        <w:adjustRightInd w:val="0"/>
        <w:snapToGrid w:val="0"/>
        <w:spacing w:line="288" w:lineRule="auto"/>
        <w:outlineLvl w:val="1"/>
        <w:rPr>
          <w:b/>
          <w:bCs/>
          <w:sz w:val="21"/>
          <w:szCs w:val="21"/>
        </w:rPr>
      </w:pPr>
      <w:r>
        <w:rPr>
          <w:rFonts w:hint="eastAsia"/>
          <w:b/>
          <w:bCs/>
          <w:sz w:val="21"/>
          <w:szCs w:val="21"/>
        </w:rPr>
        <w:t>二、采购资金的支付方式、时间、条件：</w:t>
      </w:r>
    </w:p>
    <w:tbl>
      <w:tblPr>
        <w:tblStyle w:val="11"/>
        <w:tblW w:w="94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cs="Times New Roman"/>
                <w:b/>
                <w:spacing w:val="-6"/>
                <w:sz w:val="21"/>
                <w:szCs w:val="21"/>
                <w:highlight w:val="none"/>
              </w:rPr>
            </w:pPr>
            <w:bookmarkStart w:id="35" w:name="_Hlk45005608"/>
            <w:r>
              <w:rPr>
                <w:rFonts w:hint="eastAsia" w:cs="Times New Roman"/>
                <w:b/>
                <w:spacing w:val="-6"/>
                <w:sz w:val="21"/>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ind w:firstLine="396" w:firstLineChars="200"/>
              <w:rPr>
                <w:rFonts w:hint="default" w:eastAsia="宋体"/>
                <w:spacing w:val="-6"/>
                <w:kern w:val="0"/>
                <w:sz w:val="21"/>
                <w:szCs w:val="21"/>
                <w:highlight w:val="none"/>
                <w:lang w:val="en-US" w:eastAsia="zh-CN"/>
              </w:rPr>
            </w:pPr>
            <w:r>
              <w:rPr>
                <w:rFonts w:hint="eastAsia"/>
                <w:spacing w:val="-6"/>
                <w:kern w:val="0"/>
                <w:sz w:val="21"/>
                <w:szCs w:val="21"/>
                <w:highlight w:val="none"/>
                <w:lang w:val="en-US"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cs="Times New Roman"/>
                <w:b/>
                <w:spacing w:val="-6"/>
                <w:sz w:val="21"/>
                <w:szCs w:val="21"/>
                <w:highlight w:val="none"/>
              </w:rPr>
            </w:pPr>
            <w:r>
              <w:rPr>
                <w:rFonts w:hint="eastAsia" w:cs="Times New Roman"/>
                <w:b/>
                <w:spacing w:val="-6"/>
                <w:sz w:val="21"/>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88" w:lineRule="auto"/>
              <w:ind w:firstLine="396" w:firstLineChars="200"/>
              <w:jc w:val="left"/>
              <w:rPr>
                <w:rFonts w:hint="eastAsia"/>
                <w:spacing w:val="-6"/>
                <w:kern w:val="0"/>
                <w:sz w:val="21"/>
                <w:szCs w:val="21"/>
                <w:highlight w:val="none"/>
              </w:rPr>
            </w:pPr>
            <w:r>
              <w:rPr>
                <w:rFonts w:hint="eastAsia"/>
                <w:spacing w:val="-6"/>
                <w:kern w:val="0"/>
                <w:sz w:val="21"/>
                <w:szCs w:val="21"/>
                <w:highlight w:val="none"/>
              </w:rPr>
              <w:t>合同生效以及具备实施条件后7个工作日内，采购人向供应商支付合同总价的</w:t>
            </w:r>
            <w:r>
              <w:rPr>
                <w:rFonts w:hint="eastAsia"/>
                <w:spacing w:val="-6"/>
                <w:kern w:val="0"/>
                <w:sz w:val="21"/>
                <w:szCs w:val="21"/>
                <w:highlight w:val="none"/>
                <w:lang w:val="en-US" w:eastAsia="zh-CN"/>
              </w:rPr>
              <w:t>6</w:t>
            </w:r>
            <w:r>
              <w:rPr>
                <w:rFonts w:hint="eastAsia"/>
                <w:spacing w:val="-6"/>
                <w:kern w:val="0"/>
                <w:sz w:val="21"/>
                <w:szCs w:val="21"/>
                <w:highlight w:val="none"/>
              </w:rPr>
              <w:t>0%；项目履约完成，经采购人验收合格后，收到发票后7个工作日内，采购人向供应商支付合同总价的</w:t>
            </w:r>
            <w:r>
              <w:rPr>
                <w:rFonts w:hint="eastAsia"/>
                <w:spacing w:val="-6"/>
                <w:kern w:val="0"/>
                <w:sz w:val="21"/>
                <w:szCs w:val="21"/>
                <w:highlight w:val="none"/>
                <w:lang w:val="en-US" w:eastAsia="zh-CN"/>
              </w:rPr>
              <w:t>4</w:t>
            </w:r>
            <w:r>
              <w:rPr>
                <w:rFonts w:hint="eastAsia"/>
                <w:spacing w:val="-6"/>
                <w:kern w:val="0"/>
                <w:sz w:val="21"/>
                <w:szCs w:val="21"/>
                <w:highlight w:val="none"/>
              </w:rPr>
              <w:t>0%。</w:t>
            </w:r>
          </w:p>
          <w:p>
            <w:pPr>
              <w:autoSpaceDE w:val="0"/>
              <w:autoSpaceDN w:val="0"/>
              <w:adjustRightInd w:val="0"/>
              <w:snapToGrid w:val="0"/>
              <w:spacing w:line="288" w:lineRule="auto"/>
              <w:ind w:firstLine="396" w:firstLineChars="200"/>
              <w:jc w:val="left"/>
              <w:rPr>
                <w:spacing w:val="-6"/>
                <w:kern w:val="0"/>
                <w:sz w:val="21"/>
                <w:szCs w:val="21"/>
                <w:highlight w:val="none"/>
              </w:rPr>
            </w:pPr>
            <w:r>
              <w:rPr>
                <w:rFonts w:hint="eastAsia"/>
                <w:spacing w:val="-6"/>
                <w:kern w:val="0"/>
                <w:sz w:val="21"/>
                <w:szCs w:val="21"/>
                <w:highlight w:val="none"/>
              </w:rPr>
              <w:t>在签订合同时，供应商明确表示无需预付款或者主动要求降低预付款比例的，可降低预付款比例。</w:t>
            </w:r>
          </w:p>
        </w:tc>
      </w:tr>
      <w:bookmarkEnd w:id="35"/>
    </w:tbl>
    <w:p>
      <w:pPr>
        <w:adjustRightInd w:val="0"/>
        <w:snapToGrid w:val="0"/>
        <w:spacing w:line="288" w:lineRule="auto"/>
        <w:rPr>
          <w:sz w:val="21"/>
          <w:szCs w:val="21"/>
        </w:rPr>
      </w:pPr>
    </w:p>
    <w:p>
      <w:pPr>
        <w:adjustRightInd w:val="0"/>
        <w:snapToGrid w:val="0"/>
        <w:spacing w:line="288" w:lineRule="auto"/>
        <w:outlineLvl w:val="1"/>
        <w:rPr>
          <w:b/>
          <w:bCs/>
          <w:sz w:val="21"/>
          <w:szCs w:val="21"/>
          <w:highlight w:val="none"/>
        </w:rPr>
      </w:pPr>
      <w:r>
        <w:rPr>
          <w:rFonts w:hint="eastAsia"/>
          <w:b/>
          <w:bCs/>
          <w:sz w:val="21"/>
          <w:szCs w:val="21"/>
          <w:highlight w:val="none"/>
        </w:rPr>
        <w:t>三、服务要求：</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（一）</w:t>
      </w:r>
      <w:r>
        <w:rPr>
          <w:rFonts w:hint="eastAsia" w:ascii="宋体" w:eastAsia="宋体"/>
          <w:b/>
          <w:bCs/>
          <w:sz w:val="21"/>
          <w:szCs w:val="21"/>
          <w:highlight w:val="none"/>
          <w:lang w:val="en-US" w:eastAsia="zh-CN"/>
        </w:rPr>
        <w:t>项目概况</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金衢盆地北靠千里岗山脉、金华山脉，南依仙霞岭，东临会稽山，西接常山港、江山港，以金华—衢州盆地为主体，在盆边错落一系列局部小盆地，有南边的永康盆地，武义盆地；北面的浦江盆地、墩头盆地等，形成花边状相间分布的盆地群。盆地东西长约170公里，南北宽约10-20公里，地势南北高、中间低，呈阶梯状逐渐向中间下降，底部海拔50米左右，边界线海拔多在100—200米间，盆内浅丘欺负，相对高差30—50米，盆内面积3600平方公里，加上盆地边缘部分，全盆地面积约为7000平方公里。</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目前为止，金衢盆地内共发现商周时期遗址约187处，其中衢州市范围内137处，但遗址分布较零散，彼此间连接性弱，不能构成明显的聚落等级结构，且并未发现具有一定代表性的高等级聚落遗址，故而若以衢江区高等级土墩墓群及石角山古城遗址的发现为契机，沿邵源溪流域向四周延伸，进而寻找衢州地区内土墩墓、聚落遗址、相关手工业遗存的分布规律，这对研究浙西地区先秦文化遗存的分布和文化面貌，建立南方地区先秦时期考古学文化谱系，探讨浙赣闽皖地区先秦时期考古学文化的互动交流及东南地区先秦考古学文化多元一体格局的形成具有重要价值。</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（二）</w:t>
      </w:r>
      <w:r>
        <w:rPr>
          <w:rFonts w:hint="eastAsia" w:ascii="宋体" w:eastAsia="宋体"/>
          <w:b/>
          <w:bCs/>
          <w:sz w:val="21"/>
          <w:szCs w:val="21"/>
          <w:highlight w:val="none"/>
          <w:lang w:val="en-US" w:eastAsia="zh-CN"/>
        </w:rPr>
        <w:t>工作思路</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本年度考古工作的思路主要基于聚落考古学的理论和方法，利用区域调查方法，综合地面踏查、勘探等传统田野调查方法及无人机航空等先进测绘手段，采取“全方位调查、大面积普探、重点遗址详探、根据需要重点部位的试掘、高精度测绘及资料数据化”的工作模式，田野工作与资料整理齐头并进，尽量做到全面、细致、科学。</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（三）</w:t>
      </w:r>
      <w:r>
        <w:rPr>
          <w:rFonts w:hint="eastAsia" w:ascii="宋体" w:eastAsia="宋体"/>
          <w:b/>
          <w:bCs/>
          <w:sz w:val="21"/>
          <w:szCs w:val="21"/>
          <w:highlight w:val="none"/>
          <w:lang w:val="en-US" w:eastAsia="zh-CN"/>
        </w:rPr>
        <w:t>工作计划</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2025年衢州地区（衢江）先秦遗址考古调查勘探工作，按照国家文物局《田野考古工作规程》（2009）、《考古勘探工作规程》（试行）等要求进行。</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调查区域位于衢州市衢江流域南北两岸约450平方公里范围。</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首先查阅《中国文物地图集-浙江分册》，获取当地全国第三次文物普查数据，建立遗址数据库。运用奥维互动地图等软件，将遗址数据导入地图，形成地理信息系统，方便复查遗址和新遗址的信息录入。</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其次，鉴于早年卫星影像在石角山古城遗址寻找过程中起到的重要作用，我们也将结合遥感考古成果，调阅历史影像，结合最新的地形地貌，制定高效的调查路线。同时运用区域系统调查方法，综合地面踏查，积极使用无人机航拍、RTK等新测绘手段，全域调查、高精度测绘，尽量做到全面、细致、科学，以全面了解遗址点的分布、遗址周边的自然地貌及水系，为该区域内聚落变迁、人地关系等问题的研究提供可靠依据。</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第三，对调查中发现的遗址区域，将根据实际情况采用30米及10米不同孔距的普探摸清遗址范围，并在重点区域进行2米间距的重点勘探，了解部分堆积性状及遗址内各功能区的布局情况，并完成相关测绘记录工作。</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第四，在调查与勘探的间隙，对衢州地区文博机构的馆藏文物进行摸底，并做一定的数据采集工作。</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最后，将调查资料进行汇总，完善数据库，制作遗址分布图、各时间段的聚落分布图等，撰写调查报告。</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default"/>
          <w:b/>
          <w:bCs/>
          <w:sz w:val="21"/>
          <w:szCs w:val="21"/>
          <w:highlight w:val="none"/>
          <w:lang w:val="en-US" w:eastAsia="zh-CN"/>
        </w:rPr>
      </w:pPr>
      <w:r>
        <w:rPr>
          <w:rFonts w:hint="eastAsia"/>
          <w:b/>
          <w:bCs/>
          <w:sz w:val="21"/>
          <w:szCs w:val="21"/>
          <w:highlight w:val="none"/>
          <w:lang w:val="en-US" w:eastAsia="zh-CN"/>
        </w:rPr>
        <w:t>（四）</w:t>
      </w:r>
      <w:r>
        <w:rPr>
          <w:rFonts w:hint="eastAsia" w:ascii="宋体" w:eastAsia="宋体"/>
          <w:b/>
          <w:bCs/>
          <w:sz w:val="21"/>
          <w:szCs w:val="21"/>
          <w:highlight w:val="none"/>
          <w:lang w:val="en-US" w:eastAsia="zh-CN"/>
        </w:rPr>
        <w:t>成果要求</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1.有系统记录的调查日记、影像资料、航拍及测绘资料；</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sz w:val="21"/>
          <w:szCs w:val="21"/>
          <w:highlight w:val="none"/>
          <w:lang w:val="en-US" w:eastAsia="zh-CN"/>
        </w:rPr>
      </w:pPr>
      <w:r>
        <w:rPr>
          <w:rFonts w:hint="eastAsia" w:ascii="宋体" w:eastAsia="宋体"/>
          <w:sz w:val="21"/>
          <w:szCs w:val="21"/>
          <w:highlight w:val="none"/>
          <w:lang w:val="en-US" w:eastAsia="zh-CN"/>
        </w:rPr>
        <w:t>2.完备的调查报告，除常规的遗址信息记录、布孔图、遗址航拍、采集遗物照片等内容外，需包括重要探孔的位置及土样描述，遗址文化层分布红线范围，遗址文化属性的判断依据，单体遗迹（如有发现）的具体范围，并出具调查所得全部遗址的分布总图，奥维定位记录（或CAD等其它调查软件的原始信息记录），遗址信息列表。</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default"/>
          <w:b/>
          <w:bCs/>
          <w:sz w:val="21"/>
          <w:szCs w:val="21"/>
          <w:highlight w:val="none"/>
          <w:lang w:val="en-US" w:eastAsia="zh-CN"/>
        </w:rPr>
      </w:pPr>
      <w:r>
        <w:rPr>
          <w:rFonts w:hint="eastAsia"/>
          <w:b/>
          <w:bCs/>
          <w:sz w:val="21"/>
          <w:szCs w:val="21"/>
          <w:highlight w:val="none"/>
          <w:lang w:val="en-US" w:eastAsia="zh-CN"/>
        </w:rPr>
        <w:t>（五）</w:t>
      </w:r>
      <w:r>
        <w:rPr>
          <w:rFonts w:hint="eastAsia" w:ascii="宋体" w:eastAsia="宋体"/>
          <w:b/>
          <w:bCs/>
          <w:sz w:val="21"/>
          <w:szCs w:val="21"/>
          <w:highlight w:val="none"/>
          <w:lang w:val="en-US" w:eastAsia="zh-CN"/>
        </w:rPr>
        <w:t>人员要求</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1.</w:t>
      </w:r>
      <w:r>
        <w:rPr>
          <w:rFonts w:hint="eastAsia" w:ascii="宋体" w:hAnsi="宋体" w:eastAsia="宋体" w:cs="Times New Roman"/>
          <w:color w:val="auto"/>
          <w:sz w:val="21"/>
          <w:szCs w:val="21"/>
          <w:highlight w:val="none"/>
        </w:rPr>
        <w:t>由供应商</w:t>
      </w:r>
      <w:r>
        <w:rPr>
          <w:rFonts w:hint="eastAsia" w:ascii="宋体" w:hAnsi="宋体" w:eastAsia="宋体" w:cs="Times New Roman"/>
          <w:color w:val="auto"/>
          <w:sz w:val="21"/>
          <w:szCs w:val="21"/>
          <w:highlight w:val="none"/>
          <w:lang w:val="en-US" w:eastAsia="zh-CN"/>
        </w:rPr>
        <w:t>拟派</w:t>
      </w:r>
      <w:r>
        <w:rPr>
          <w:rFonts w:hint="eastAsia" w:ascii="宋体" w:hAnsi="宋体" w:eastAsia="宋体" w:cs="Times New Roman"/>
          <w:color w:val="auto"/>
          <w:sz w:val="21"/>
          <w:szCs w:val="21"/>
          <w:highlight w:val="none"/>
        </w:rPr>
        <w:t>人员</w:t>
      </w:r>
      <w:r>
        <w:rPr>
          <w:rFonts w:hint="eastAsia" w:ascii="宋体" w:hAnsi="宋体" w:eastAsia="宋体" w:cs="Times New Roman"/>
          <w:color w:val="auto"/>
          <w:sz w:val="21"/>
          <w:szCs w:val="21"/>
          <w:highlight w:val="none"/>
          <w:lang w:val="en-US" w:eastAsia="zh-CN"/>
        </w:rPr>
        <w:t>并具体分工配合，应包含测绘类、动画类、设计类、计算机类和考古绘图类等相关专业</w:t>
      </w:r>
      <w:r>
        <w:rPr>
          <w:rFonts w:hint="eastAsia" w:ascii="宋体" w:hAnsi="宋体" w:eastAsia="宋体" w:cs="Times New Roman"/>
          <w:color w:val="auto"/>
          <w:sz w:val="21"/>
          <w:szCs w:val="21"/>
          <w:highlight w:val="none"/>
        </w:rPr>
        <w:t>，自带数据收集、整理加工所需的材料、设备及工具到采购人指定地点进行相关数据的收集及分析加工服务。建议供应商项目团队人员有类似项目经验或相关服务能力。</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2.</w:t>
      </w:r>
      <w:r>
        <w:rPr>
          <w:rFonts w:hint="eastAsia" w:ascii="宋体" w:hAnsi="宋体" w:eastAsia="宋体" w:cs="Times New Roman"/>
          <w:color w:val="auto"/>
          <w:sz w:val="21"/>
          <w:szCs w:val="21"/>
          <w:highlight w:val="none"/>
        </w:rPr>
        <w:t>项目过程中，供应商应按采购人要求派遣人员达到采购人指定地点。拟派人员建议有类似项目经验或相关服务能力，并能积极配合采购人工作，听取采购人合理建议。</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（六）</w:t>
      </w:r>
      <w:r>
        <w:rPr>
          <w:rFonts w:hint="eastAsia" w:ascii="宋体" w:eastAsia="宋体"/>
          <w:b/>
          <w:bCs/>
          <w:sz w:val="21"/>
          <w:szCs w:val="21"/>
          <w:highlight w:val="none"/>
          <w:lang w:val="en-US" w:eastAsia="zh-CN"/>
        </w:rPr>
        <w:t>服务期限</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2025年10月31日前完成野外调查勘探工作，野外完成后1个月内完成考古调查勘探工作报告。</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（七）</w:t>
      </w:r>
      <w:r>
        <w:rPr>
          <w:rFonts w:hint="eastAsia" w:ascii="宋体" w:eastAsia="宋体"/>
          <w:b/>
          <w:bCs/>
          <w:sz w:val="21"/>
          <w:szCs w:val="21"/>
          <w:highlight w:val="none"/>
          <w:lang w:val="en-US" w:eastAsia="zh-CN"/>
        </w:rPr>
        <w:t>验收标准</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b/>
          <w:bCs/>
          <w:sz w:val="21"/>
          <w:szCs w:val="21"/>
          <w:highlight w:val="none"/>
          <w:lang w:val="en-US" w:eastAsia="zh-CN"/>
        </w:rPr>
      </w:pPr>
      <w:r>
        <w:rPr>
          <w:rFonts w:hint="eastAsia" w:ascii="宋体" w:hAnsi="宋体" w:eastAsia="宋体" w:cs="Times New Roman"/>
          <w:color w:val="auto"/>
          <w:sz w:val="21"/>
          <w:szCs w:val="21"/>
          <w:highlight w:val="none"/>
          <w:lang w:val="en-US" w:eastAsia="zh-CN"/>
        </w:rPr>
        <w:t>采购人按照磋商文件及相关规定要求对供应商完成的服务质量进行最终验收。</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（八）</w:t>
      </w:r>
      <w:r>
        <w:rPr>
          <w:rFonts w:hint="eastAsia" w:ascii="宋体" w:eastAsia="宋体"/>
          <w:b/>
          <w:bCs/>
          <w:sz w:val="21"/>
          <w:szCs w:val="21"/>
          <w:highlight w:val="none"/>
          <w:lang w:val="en-US" w:eastAsia="zh-CN"/>
        </w:rPr>
        <w:t>报价说明</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本次报价为固定总价，费用包含（但不限于）：勘探人员的交通费、住宿费、补助费、民工费、技术工人费、文具及工具损耗费、设备更新折旧费、资料整理费、回填费、不可预见费等所有费用。</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根据目前区域内情况分析，本年度预计30米间距普探面积60万平方米；10米间距普探面积20万平方米；2米间距重点勘探2万平方米。</w:t>
      </w:r>
    </w:p>
    <w:p>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left"/>
        <w:textAlignment w:val="auto"/>
        <w:rPr>
          <w:rFonts w:hint="eastAsia"/>
          <w:b/>
          <w:bCs/>
          <w:sz w:val="21"/>
          <w:szCs w:val="21"/>
          <w:highlight w:val="none"/>
          <w:lang w:val="en-US" w:eastAsia="zh-CN"/>
        </w:rPr>
      </w:pPr>
      <w:r>
        <w:rPr>
          <w:rFonts w:hint="eastAsia"/>
          <w:b/>
          <w:bCs/>
          <w:sz w:val="21"/>
          <w:szCs w:val="21"/>
          <w:highlight w:val="none"/>
          <w:lang w:val="en-US" w:eastAsia="zh-CN"/>
        </w:rPr>
        <w:t>（九）</w:t>
      </w:r>
      <w:r>
        <w:rPr>
          <w:rFonts w:hint="eastAsia" w:ascii="宋体" w:eastAsia="宋体"/>
          <w:b/>
          <w:bCs/>
          <w:sz w:val="21"/>
          <w:szCs w:val="21"/>
          <w:highlight w:val="none"/>
          <w:lang w:val="en-US" w:eastAsia="zh-CN"/>
        </w:rPr>
        <w:t>其他要求</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1.</w:t>
      </w:r>
      <w:r>
        <w:rPr>
          <w:rFonts w:hint="eastAsia" w:ascii="宋体" w:hAnsi="宋体" w:eastAsia="宋体" w:cs="Times New Roman"/>
          <w:color w:val="auto"/>
          <w:sz w:val="21"/>
          <w:szCs w:val="21"/>
          <w:highlight w:val="none"/>
        </w:rPr>
        <w:t>严格按照相关</w:t>
      </w:r>
      <w:r>
        <w:rPr>
          <w:rFonts w:hint="eastAsia" w:cs="Times New Roman"/>
          <w:color w:val="auto"/>
          <w:sz w:val="21"/>
          <w:szCs w:val="21"/>
          <w:highlight w:val="none"/>
          <w:lang w:eastAsia="zh-CN"/>
        </w:rPr>
        <w:t>法律法规</w:t>
      </w:r>
      <w:r>
        <w:rPr>
          <w:rFonts w:hint="eastAsia" w:ascii="宋体" w:hAnsi="宋体" w:eastAsia="宋体" w:cs="Times New Roman"/>
          <w:color w:val="auto"/>
          <w:sz w:val="21"/>
          <w:szCs w:val="21"/>
          <w:highlight w:val="none"/>
        </w:rPr>
        <w:t>，恪守独立、客观、公正的原则，履行必要的执业规范和程序。</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2.</w:t>
      </w:r>
      <w:r>
        <w:rPr>
          <w:rFonts w:hint="eastAsia" w:ascii="宋体" w:hAnsi="宋体" w:eastAsia="宋体" w:cs="Times New Roman"/>
          <w:color w:val="auto"/>
          <w:sz w:val="21"/>
          <w:szCs w:val="21"/>
          <w:highlight w:val="none"/>
        </w:rPr>
        <w:t>严格遵循诚实信用的原则，不得损害国家利益、社会公共利益和他人的合法权益。</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3.</w:t>
      </w:r>
      <w:r>
        <w:rPr>
          <w:rFonts w:hint="eastAsia" w:ascii="宋体" w:hAnsi="宋体" w:eastAsia="宋体" w:cs="Times New Roman"/>
          <w:color w:val="auto"/>
          <w:sz w:val="21"/>
          <w:szCs w:val="21"/>
          <w:highlight w:val="none"/>
        </w:rPr>
        <w:t>供应商须对其所出具的成果保密，严格遵守国家有关保密规定和调查、审核等约定，不得泄露工作中知悉的国家秘密、商业秘密和内部情况，不得擅自将工作中取得的文物信息透露给任何第三方。</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4.</w:t>
      </w:r>
      <w:r>
        <w:rPr>
          <w:rFonts w:hint="eastAsia" w:ascii="宋体" w:hAnsi="宋体" w:eastAsia="宋体" w:cs="Times New Roman"/>
          <w:color w:val="auto"/>
          <w:sz w:val="21"/>
          <w:szCs w:val="21"/>
          <w:highlight w:val="none"/>
        </w:rPr>
        <w:t>供应商应做好工作记录以及在作业过程中形成的其他资料应如实反映相关情况，做到事实准确、结论清楚；出具记录或报告，对报告承担责任。</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5.</w:t>
      </w:r>
      <w:r>
        <w:rPr>
          <w:rFonts w:hint="eastAsia" w:ascii="宋体" w:hAnsi="宋体" w:eastAsia="宋体" w:cs="Times New Roman"/>
          <w:color w:val="auto"/>
          <w:sz w:val="21"/>
          <w:szCs w:val="21"/>
          <w:highlight w:val="none"/>
        </w:rPr>
        <w:t>在不违背法律法规的前提下，</w:t>
      </w:r>
      <w:r>
        <w:rPr>
          <w:rFonts w:hint="eastAsia" w:cs="Times New Roman"/>
          <w:color w:val="auto"/>
          <w:sz w:val="21"/>
          <w:szCs w:val="21"/>
          <w:highlight w:val="none"/>
          <w:lang w:val="en-US" w:eastAsia="zh-CN"/>
        </w:rPr>
        <w:t>成交</w:t>
      </w:r>
      <w:r>
        <w:rPr>
          <w:rFonts w:hint="eastAsia" w:ascii="宋体" w:hAnsi="宋体" w:eastAsia="宋体" w:cs="Times New Roman"/>
          <w:color w:val="auto"/>
          <w:sz w:val="21"/>
          <w:szCs w:val="21"/>
          <w:highlight w:val="none"/>
        </w:rPr>
        <w:t>供应商须无条件服从采购人安排。</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hint="eastAsia" w:ascii="宋体" w:hAnsi="宋体" w:eastAsia="宋体" w:cs="Times New Roman"/>
          <w:color w:val="auto"/>
          <w:sz w:val="21"/>
          <w:szCs w:val="21"/>
          <w:highlight w:val="none"/>
        </w:rPr>
      </w:pPr>
      <w:r>
        <w:rPr>
          <w:rFonts w:hint="eastAsia" w:cs="Times New Roman"/>
          <w:color w:val="auto"/>
          <w:sz w:val="21"/>
          <w:szCs w:val="21"/>
          <w:highlight w:val="none"/>
          <w:lang w:val="en-US" w:eastAsia="zh-CN"/>
        </w:rPr>
        <w:t>6.</w:t>
      </w:r>
      <w:r>
        <w:rPr>
          <w:rFonts w:hint="eastAsia" w:ascii="宋体" w:hAnsi="宋体" w:eastAsia="宋体" w:cs="Times New Roman"/>
          <w:color w:val="auto"/>
          <w:sz w:val="21"/>
          <w:szCs w:val="21"/>
          <w:highlight w:val="none"/>
        </w:rPr>
        <w:t>供应商须在项目实施前同采购人签订安全协议书及廉政协议书，如供应商违反协议书上所述条款，采购人可依据承诺书依法追究供应商责任。</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sz w:val="21"/>
          <w:szCs w:val="21"/>
        </w:rPr>
      </w:pP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cs="Times New Roman"/>
          <w:b w:val="0"/>
          <w:bCs w:val="0"/>
          <w:sz w:val="21"/>
          <w:szCs w:val="21"/>
        </w:rPr>
      </w:pPr>
    </w:p>
    <w:p>
      <w:pPr>
        <w:widowControl/>
        <w:adjustRightInd w:val="0"/>
        <w:snapToGrid w:val="0"/>
        <w:spacing w:line="288" w:lineRule="auto"/>
        <w:jc w:val="left"/>
        <w:rPr>
          <w:rFonts w:cs="Times New Roman"/>
          <w:sz w:val="21"/>
          <w:szCs w:val="21"/>
        </w:rPr>
      </w:pPr>
      <w:r>
        <w:rPr>
          <w:rFonts w:cs="Times New Roman"/>
          <w:sz w:val="21"/>
          <w:szCs w:val="21"/>
        </w:rPr>
        <w:br w:type="page"/>
      </w:r>
    </w:p>
    <w:p>
      <w:pPr>
        <w:adjustRightInd w:val="0"/>
        <w:snapToGrid w:val="0"/>
        <w:spacing w:line="288" w:lineRule="auto"/>
        <w:jc w:val="center"/>
        <w:outlineLvl w:val="0"/>
        <w:rPr>
          <w:b/>
          <w:bCs/>
          <w:sz w:val="32"/>
          <w:szCs w:val="32"/>
        </w:rPr>
      </w:pPr>
      <w:r>
        <w:rPr>
          <w:rFonts w:hint="eastAsia"/>
          <w:b/>
          <w:bCs/>
          <w:sz w:val="32"/>
          <w:szCs w:val="32"/>
        </w:rPr>
        <w:t>第三章  供应商须知</w:t>
      </w:r>
    </w:p>
    <w:p>
      <w:pPr>
        <w:adjustRightInd w:val="0"/>
        <w:snapToGrid w:val="0"/>
        <w:spacing w:line="288" w:lineRule="auto"/>
        <w:jc w:val="center"/>
        <w:outlineLvl w:val="1"/>
        <w:rPr>
          <w:b/>
          <w:bCs/>
          <w:sz w:val="21"/>
          <w:szCs w:val="21"/>
        </w:rPr>
      </w:pPr>
      <w:r>
        <w:rPr>
          <w:rFonts w:hint="eastAsia"/>
          <w:b/>
          <w:bCs/>
          <w:sz w:val="21"/>
          <w:szCs w:val="21"/>
        </w:rPr>
        <w:t>供应商须知前附表</w:t>
      </w:r>
    </w:p>
    <w:tbl>
      <w:tblPr>
        <w:tblStyle w:val="11"/>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条款号</w:t>
            </w:r>
          </w:p>
        </w:tc>
        <w:tc>
          <w:tcPr>
            <w:tcW w:w="1701" w:type="dxa"/>
            <w:vAlign w:val="center"/>
          </w:tcPr>
          <w:p>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内容</w:t>
            </w:r>
          </w:p>
        </w:tc>
        <w:tc>
          <w:tcPr>
            <w:tcW w:w="6663" w:type="dxa"/>
            <w:vAlign w:val="center"/>
          </w:tcPr>
          <w:p>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（一）</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适用范围</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本磋商文件适用于</w:t>
            </w:r>
            <w:r>
              <w:rPr>
                <w:rFonts w:hint="eastAsia" w:cs="宋体"/>
                <w:sz w:val="21"/>
                <w:szCs w:val="21"/>
                <w:lang w:eastAsia="zh-CN"/>
              </w:rPr>
              <w:t>浙江省文物考古研究所(浙江省世界文化遗产监测中心)2025年衢州地区（衢江）先秦遗址考古调查勘探</w:t>
            </w:r>
            <w:r>
              <w:rPr>
                <w:rFonts w:hint="eastAsia" w:ascii="宋体" w:hAnsi="宋体" w:eastAsia="宋体" w:cs="宋体"/>
                <w:sz w:val="21"/>
                <w:szCs w:val="21"/>
              </w:rPr>
              <w:t>的磋商、评审、成交、验收、合同履约、付款等（法律、法规另有规定的，从其规定）。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（二）</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采购方式</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本次采购采用竞争性磋商（线上电子交易）方式进行。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（三）</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竞争性磋商委托</w:t>
            </w:r>
          </w:p>
        </w:tc>
        <w:tc>
          <w:tcPr>
            <w:tcW w:w="6663" w:type="dxa"/>
            <w:vAlign w:val="center"/>
          </w:tcPr>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rPr>
              <w:t>▲1.供应商代表是法定代表人（单位负责人、自然人本人）的，须提供本人身份证明。</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▲2.供应商代表不是法定代表人（单位负责人、自然人本人）的，须提供</w:t>
            </w:r>
            <w:r>
              <w:rPr>
                <w:rFonts w:hint="eastAsia" w:ascii="宋体" w:hAnsi="宋体" w:eastAsia="宋体" w:cs="宋体"/>
                <w:bCs/>
                <w:sz w:val="21"/>
                <w:szCs w:val="21"/>
                <w:highlight w:val="none"/>
              </w:rPr>
              <w:t>授权委托书</w:t>
            </w:r>
            <w:r>
              <w:rPr>
                <w:rFonts w:hint="eastAsia" w:ascii="宋体" w:hAnsi="宋体" w:eastAsia="宋体" w:cs="宋体"/>
                <w:sz w:val="21"/>
                <w:szCs w:val="21"/>
                <w:highlight w:val="none"/>
              </w:rPr>
              <w:t>（格式详见磋商文件第六章）和授权代表社保缴纳证明（</w:t>
            </w:r>
            <w:r>
              <w:rPr>
                <w:rFonts w:hint="eastAsia" w:cs="宋体"/>
                <w:sz w:val="21"/>
                <w:szCs w:val="21"/>
                <w:highlight w:val="none"/>
                <w:lang w:eastAsia="zh-CN"/>
              </w:rPr>
              <w:t>2024年7月</w:t>
            </w:r>
            <w:r>
              <w:rPr>
                <w:rFonts w:hint="eastAsia" w:ascii="宋体" w:hAnsi="宋体" w:eastAsia="宋体" w:cs="宋体"/>
                <w:sz w:val="21"/>
                <w:szCs w:val="21"/>
                <w:highlight w:val="none"/>
              </w:rPr>
              <w:t>（含）以后任意一月）；</w:t>
            </w:r>
          </w:p>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highlight w:val="none"/>
              </w:rPr>
              <w:t>▲3.供应商委派不在本单位缴纳社保的人员作为授权代表的，应当在响应文件中，说明具体原因、授权代表</w:t>
            </w:r>
            <w:r>
              <w:rPr>
                <w:rFonts w:hint="eastAsia" w:ascii="宋体" w:hAnsi="宋体" w:eastAsia="宋体" w:cs="宋体"/>
                <w:sz w:val="21"/>
                <w:szCs w:val="21"/>
              </w:rPr>
              <w:t>缴纳社保的单位，并附列该授权代表缴纳社保清单。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（四）</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磋商费用</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1.不论磋商结果如何，供应商均应自行承担所有与磋商有关的全部费用；</w:t>
            </w:r>
          </w:p>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2.成交供应商在成交通知书发出之日起七个工作日内，向采购代理机构交纳代理服务费；</w:t>
            </w:r>
          </w:p>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pPr>
              <w:adjustRightInd w:val="0"/>
              <w:snapToGrid w:val="0"/>
              <w:spacing w:line="288" w:lineRule="auto"/>
              <w:rPr>
                <w:rFonts w:hint="eastAsia" w:ascii="宋体" w:hAnsi="宋体" w:eastAsia="宋体" w:cs="宋体"/>
                <w:sz w:val="21"/>
                <w:szCs w:val="21"/>
              </w:rPr>
            </w:pPr>
            <w:bookmarkStart w:id="36" w:name="_Hlk71808378"/>
            <w:r>
              <w:rPr>
                <w:rFonts w:hint="eastAsia" w:ascii="宋体" w:hAnsi="宋体" w:eastAsia="宋体" w:cs="宋体"/>
                <w:sz w:val="21"/>
                <w:szCs w:val="21"/>
              </w:rPr>
              <w:t>4.代理服务费收费标准（差额累进）：</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7"/>
              <w:gridCol w:w="2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成交金额（万元）</w:t>
                  </w:r>
                </w:p>
              </w:tc>
              <w:tc>
                <w:tcPr>
                  <w:tcW w:w="2338" w:type="dxa"/>
                  <w:vAlign w:val="center"/>
                </w:tcPr>
                <w:p>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收费标准（费率，%）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pPr>
                    <w:adjustRightInd w:val="0"/>
                    <w:snapToGrid w:val="0"/>
                    <w:spacing w:line="288" w:lineRule="auto"/>
                    <w:jc w:val="center"/>
                    <w:rPr>
                      <w:rFonts w:hint="eastAsia" w:ascii="宋体" w:hAnsi="宋体" w:eastAsia="宋体" w:cs="宋体"/>
                      <w:kern w:val="0"/>
                      <w:sz w:val="21"/>
                      <w:szCs w:val="21"/>
                      <w:highlight w:val="yellow"/>
                    </w:rPr>
                  </w:pPr>
                  <w:bookmarkStart w:id="37" w:name="OLE_LINK4" w:colFirst="0" w:colLast="0"/>
                  <w:r>
                    <w:rPr>
                      <w:rFonts w:hint="eastAsia"/>
                      <w:kern w:val="0"/>
                      <w:sz w:val="21"/>
                      <w:szCs w:val="21"/>
                      <w:highlight w:val="none"/>
                    </w:rPr>
                    <w:t>100以下</w:t>
                  </w:r>
                </w:p>
              </w:tc>
              <w:tc>
                <w:tcPr>
                  <w:tcW w:w="2338" w:type="dxa"/>
                  <w:vAlign w:val="center"/>
                </w:tcPr>
                <w:p>
                  <w:pPr>
                    <w:adjustRightInd w:val="0"/>
                    <w:snapToGrid w:val="0"/>
                    <w:spacing w:line="288" w:lineRule="auto"/>
                    <w:jc w:val="center"/>
                    <w:rPr>
                      <w:rFonts w:hint="eastAsia" w:ascii="宋体" w:hAnsi="宋体" w:eastAsia="宋体" w:cs="宋体"/>
                      <w:kern w:val="0"/>
                      <w:sz w:val="21"/>
                      <w:szCs w:val="21"/>
                      <w:highlight w:val="yellow"/>
                    </w:rPr>
                  </w:pPr>
                  <w:r>
                    <w:rPr>
                      <w:rFonts w:hint="eastAsia"/>
                      <w:kern w:val="0"/>
                      <w:sz w:val="21"/>
                      <w:szCs w:val="21"/>
                      <w:highlight w:val="none"/>
                    </w:rPr>
                    <w:t>1.</w:t>
                  </w:r>
                  <w:r>
                    <w:rPr>
                      <w:rFonts w:hint="eastAsia"/>
                      <w:kern w:val="0"/>
                      <w:sz w:val="21"/>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855" w:type="dxa"/>
                  <w:gridSpan w:val="2"/>
                  <w:vAlign w:val="center"/>
                </w:tcPr>
                <w:p>
                  <w:pPr>
                    <w:adjustRightInd w:val="0"/>
                    <w:snapToGrid w:val="0"/>
                    <w:spacing w:line="288" w:lineRule="auto"/>
                    <w:jc w:val="center"/>
                    <w:rPr>
                      <w:rFonts w:hint="eastAsia" w:ascii="宋体" w:hAnsi="宋体" w:eastAsia="宋体" w:cs="宋体"/>
                      <w:kern w:val="0"/>
                      <w:sz w:val="21"/>
                      <w:szCs w:val="21"/>
                      <w:highlight w:val="yellow"/>
                    </w:rPr>
                  </w:pPr>
                  <w:r>
                    <w:rPr>
                      <w:rFonts w:hint="eastAsia" w:ascii="宋体" w:hAnsi="宋体"/>
                      <w:b w:val="0"/>
                      <w:bCs w:val="0"/>
                      <w:spacing w:val="-6"/>
                      <w:sz w:val="21"/>
                      <w:szCs w:val="21"/>
                      <w:highlight w:val="none"/>
                    </w:rPr>
                    <w:t>不足</w:t>
                  </w:r>
                  <w:r>
                    <w:rPr>
                      <w:rFonts w:hint="eastAsia" w:ascii="宋体" w:hAnsi="宋体"/>
                      <w:b w:val="0"/>
                      <w:bCs w:val="0"/>
                      <w:spacing w:val="-6"/>
                      <w:sz w:val="21"/>
                      <w:szCs w:val="21"/>
                      <w:highlight w:val="none"/>
                      <w:lang w:val="en-US" w:eastAsia="zh-CN"/>
                    </w:rPr>
                    <w:t>5</w:t>
                  </w:r>
                  <w:r>
                    <w:rPr>
                      <w:rFonts w:ascii="宋体" w:hAnsi="宋体"/>
                      <w:b w:val="0"/>
                      <w:bCs w:val="0"/>
                      <w:spacing w:val="-6"/>
                      <w:sz w:val="21"/>
                      <w:szCs w:val="21"/>
                      <w:highlight w:val="none"/>
                    </w:rPr>
                    <w:t>000</w:t>
                  </w:r>
                  <w:r>
                    <w:rPr>
                      <w:rFonts w:hint="eastAsia" w:ascii="宋体" w:hAnsi="宋体"/>
                      <w:b w:val="0"/>
                      <w:bCs w:val="0"/>
                      <w:spacing w:val="-6"/>
                      <w:sz w:val="21"/>
                      <w:szCs w:val="21"/>
                      <w:highlight w:val="none"/>
                    </w:rPr>
                    <w:t>元按</w:t>
                  </w:r>
                  <w:r>
                    <w:rPr>
                      <w:rFonts w:hint="eastAsia" w:ascii="宋体" w:hAnsi="宋体"/>
                      <w:b w:val="0"/>
                      <w:bCs w:val="0"/>
                      <w:spacing w:val="-6"/>
                      <w:sz w:val="21"/>
                      <w:szCs w:val="21"/>
                      <w:highlight w:val="none"/>
                      <w:lang w:val="en-US" w:eastAsia="zh-CN"/>
                    </w:rPr>
                    <w:t>5</w:t>
                  </w:r>
                  <w:r>
                    <w:rPr>
                      <w:rFonts w:ascii="宋体" w:hAnsi="宋体"/>
                      <w:b w:val="0"/>
                      <w:bCs w:val="0"/>
                      <w:spacing w:val="-6"/>
                      <w:sz w:val="21"/>
                      <w:szCs w:val="21"/>
                      <w:highlight w:val="none"/>
                    </w:rPr>
                    <w:t>000</w:t>
                  </w:r>
                  <w:r>
                    <w:rPr>
                      <w:rFonts w:hint="eastAsia" w:ascii="宋体" w:hAnsi="宋体"/>
                      <w:b w:val="0"/>
                      <w:bCs w:val="0"/>
                      <w:spacing w:val="-6"/>
                      <w:sz w:val="21"/>
                      <w:szCs w:val="21"/>
                      <w:highlight w:val="none"/>
                    </w:rPr>
                    <w:t>元收取</w:t>
                  </w:r>
                </w:p>
              </w:tc>
            </w:tr>
            <w:bookmarkEnd w:id="36"/>
            <w:bookmarkEnd w:id="37"/>
          </w:tbl>
          <w:p>
            <w:pPr>
              <w:adjustRightInd w:val="0"/>
              <w:snapToGrid w:val="0"/>
              <w:spacing w:line="288" w:lineRule="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（五）</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pacing w:val="-6"/>
                <w:sz w:val="21"/>
                <w:szCs w:val="21"/>
              </w:rPr>
              <w:t>磋商保证金（元）</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pacing w:val="-6"/>
                <w:sz w:val="21"/>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（六）</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联合体响应</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本项目（是）接受联合体响应。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（七）</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转包与分包</w:t>
            </w:r>
          </w:p>
        </w:tc>
        <w:tc>
          <w:tcPr>
            <w:tcW w:w="6663" w:type="dxa"/>
            <w:vAlign w:val="center"/>
          </w:tcPr>
          <w:p>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1.本项目不允许转包；</w:t>
            </w:r>
          </w:p>
          <w:p>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2.本项目</w:t>
            </w:r>
            <w:r>
              <w:rPr>
                <w:rFonts w:hint="eastAsia" w:ascii="宋体" w:hAnsi="宋体" w:eastAsia="宋体" w:cs="宋体"/>
                <w:b/>
                <w:bCs/>
                <w:color w:val="auto"/>
                <w:sz w:val="21"/>
                <w:szCs w:val="21"/>
                <w:u w:val="single"/>
              </w:rPr>
              <w:t>不允许</w:t>
            </w:r>
            <w:r>
              <w:rPr>
                <w:rFonts w:hint="eastAsia" w:ascii="宋体" w:hAnsi="宋体" w:eastAsia="宋体" w:cs="宋体"/>
                <w:color w:val="auto"/>
                <w:sz w:val="21"/>
                <w:szCs w:val="21"/>
              </w:rPr>
              <w:t>分包，不适宜分包的理由是：</w:t>
            </w:r>
            <w:r>
              <w:rPr>
                <w:rFonts w:hint="eastAsia" w:ascii="宋体" w:hAnsi="宋体" w:eastAsia="宋体" w:cs="宋体"/>
                <w:color w:val="auto"/>
                <w:sz w:val="21"/>
                <w:szCs w:val="21"/>
                <w:u w:val="single"/>
              </w:rPr>
              <w:t xml:space="preserve"> 为了保证考古调查勘探工作质量、勘探调查成果保密要求、文物安全，本项目不宜分包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（八）</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信用记录</w:t>
            </w:r>
          </w:p>
        </w:tc>
        <w:tc>
          <w:tcPr>
            <w:tcW w:w="6663" w:type="dxa"/>
            <w:vAlign w:val="center"/>
          </w:tcPr>
          <w:p>
            <w:pPr>
              <w:adjustRightInd w:val="0"/>
              <w:snapToGrid w:val="0"/>
              <w:spacing w:line="288" w:lineRule="auto"/>
              <w:rPr>
                <w:rFonts w:hint="eastAsia" w:ascii="宋体" w:hAnsi="宋体" w:eastAsia="宋体" w:cs="宋体"/>
                <w:bCs/>
                <w:color w:val="auto"/>
                <w:sz w:val="21"/>
                <w:szCs w:val="21"/>
              </w:rPr>
            </w:pPr>
            <w:bookmarkStart w:id="38" w:name="_Hlk71808489"/>
            <w:r>
              <w:rPr>
                <w:rFonts w:hint="eastAsia" w:ascii="宋体" w:hAnsi="宋体" w:eastAsia="宋体" w:cs="宋体"/>
                <w:bCs/>
                <w:color w:val="auto"/>
                <w:sz w:val="21"/>
                <w:szCs w:val="21"/>
              </w:rPr>
              <w:t>根据财库[2016]125号《关于在政府采购活动中查询及使用信用记录有关问题的通知》要求，采购代理机构会对供应商信用记录进行查询并甄别。信用</w:t>
            </w:r>
            <w:r>
              <w:rPr>
                <w:rFonts w:hint="eastAsia" w:ascii="宋体" w:hAnsi="宋体" w:eastAsia="宋体" w:cs="宋体"/>
                <w:color w:val="auto"/>
                <w:sz w:val="21"/>
                <w:szCs w:val="21"/>
              </w:rPr>
              <w:t>信息查询的截止时点：响应截止时间；</w:t>
            </w:r>
          </w:p>
          <w:p>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（1）查询渠道：“信用中国”（www.creditchina.gov.cn）、“中国政府采购网”（www.ccgp.gov.cn）；</w:t>
            </w:r>
          </w:p>
          <w:p>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（2）信用信息查询记录和证据留存具体方式：采购代理机构经办人和监督人员将查询网页打印、签名与其他采购文件一并保存；</w:t>
            </w:r>
          </w:p>
          <w:p>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bCs/>
                <w:color w:val="auto"/>
                <w:sz w:val="21"/>
                <w:szCs w:val="21"/>
              </w:rPr>
              <w:t>）信用信息的使用规则：供应商被列入失信被执行人、重大税收违法案件当事人名单、政府采购严重违法失信行为记录名单的，拒绝其参与政府采购活动。</w:t>
            </w:r>
            <w:bookmarkEnd w:id="3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（九）</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资格审查要求的资格证明材料</w:t>
            </w:r>
          </w:p>
        </w:tc>
        <w:tc>
          <w:tcPr>
            <w:tcW w:w="6663" w:type="dxa"/>
            <w:vAlign w:val="center"/>
          </w:tcPr>
          <w:p>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资格审查要求的资格证明材料（均需加盖公章）：</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rPr>
              <w:t>（1）有效的法人或者其他组织的营业执照等证明文件，自然人的身份证明</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（2）符合参加政府采购活动应当具备的一般条件的承诺函</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（3）落实政府采购政策需满足的资格要求：</w:t>
            </w:r>
          </w:p>
          <w:p>
            <w:pPr>
              <w:adjustRightInd w:val="0"/>
              <w:snapToGrid w:val="0"/>
              <w:spacing w:line="288" w:lineRule="auto"/>
              <w:rPr>
                <w:rFonts w:hint="eastAsia" w:ascii="宋体" w:hAnsi="宋体" w:eastAsia="宋体" w:cs="宋体"/>
                <w:sz w:val="21"/>
                <w:szCs w:val="21"/>
                <w:highlight w:val="none"/>
              </w:rPr>
            </w:pPr>
            <w:bookmarkStart w:id="39" w:name="OLE_LINK5"/>
            <w:r>
              <w:rPr>
                <w:rFonts w:hint="eastAsia" w:ascii="宋体" w:hAnsi="宋体" w:eastAsia="宋体" w:cs="宋体"/>
                <w:sz w:val="21"/>
                <w:szCs w:val="21"/>
                <w:highlight w:val="none"/>
              </w:rPr>
              <w:t>中小企业声明函（若属于中小企业）</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属于监狱企业的证明文件（若属于监狱企业）</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残疾人福利性单位声明函（若属于残疾人福利性单位）</w:t>
            </w:r>
          </w:p>
          <w:p>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联合协议（如有）</w:t>
            </w:r>
          </w:p>
          <w:bookmarkEnd w:id="39"/>
          <w:p>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sz w:val="21"/>
                <w:szCs w:val="21"/>
                <w:highlight w:val="none"/>
              </w:rPr>
              <w:t>（4）本项目的特定资格要求证明材料：无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响应文件份数</w:t>
            </w:r>
          </w:p>
        </w:tc>
        <w:tc>
          <w:tcPr>
            <w:tcW w:w="6663" w:type="dxa"/>
            <w:vAlign w:val="center"/>
          </w:tcPr>
          <w:p>
            <w:pPr>
              <w:adjustRightInd w:val="0"/>
              <w:snapToGrid w:val="0"/>
              <w:spacing w:line="288" w:lineRule="auto"/>
              <w:ind w:firstLine="422" w:firstLineChars="200"/>
              <w:jc w:val="left"/>
              <w:rPr>
                <w:rFonts w:hint="eastAsia" w:ascii="宋体" w:hAnsi="宋体" w:eastAsia="宋体" w:cs="宋体"/>
                <w:b/>
                <w:bCs/>
                <w:sz w:val="21"/>
                <w:szCs w:val="21"/>
                <w:highlight w:val="none"/>
              </w:rPr>
            </w:pPr>
            <w:r>
              <w:rPr>
                <w:rFonts w:hint="eastAsia" w:ascii="宋体" w:hAnsi="宋体" w:eastAsia="宋体" w:cs="宋体"/>
                <w:b/>
                <w:bCs/>
                <w:sz w:val="21"/>
                <w:szCs w:val="21"/>
              </w:rPr>
              <w:t>电子加密响应文件：政府采购云平台在线上传一份；备份响应文件：密封包装后EMS或顺丰邮寄</w:t>
            </w:r>
            <w:r>
              <w:rPr>
                <w:rFonts w:hint="eastAsia" w:ascii="宋体" w:hAnsi="宋体" w:eastAsia="宋体" w:cs="宋体"/>
                <w:b/>
                <w:bCs/>
                <w:sz w:val="21"/>
                <w:szCs w:val="21"/>
                <w:highlight w:val="none"/>
              </w:rPr>
              <w:t>形式递交一份（邮寄地址：杭州市西湖区玉古路173号中田大厦21楼H室，浙江求是招标代理有限公司（</w:t>
            </w:r>
            <w:r>
              <w:rPr>
                <w:rFonts w:hint="eastAsia" w:cs="宋体"/>
                <w:b/>
                <w:bCs/>
                <w:sz w:val="21"/>
                <w:szCs w:val="21"/>
                <w:highlight w:val="none"/>
                <w:lang w:eastAsia="zh-CN"/>
              </w:rPr>
              <w:t>蒋晗</w:t>
            </w:r>
            <w:r>
              <w:rPr>
                <w:rFonts w:hint="eastAsia" w:ascii="宋体" w:hAnsi="宋体" w:eastAsia="宋体" w:cs="宋体"/>
                <w:b/>
                <w:bCs/>
                <w:sz w:val="21"/>
                <w:szCs w:val="21"/>
                <w:highlight w:val="none"/>
              </w:rPr>
              <w:t>）收，电话：</w:t>
            </w:r>
            <w:r>
              <w:rPr>
                <w:rFonts w:hint="eastAsia" w:cs="宋体"/>
                <w:b/>
                <w:bCs/>
                <w:sz w:val="21"/>
                <w:szCs w:val="21"/>
                <w:highlight w:val="none"/>
                <w:lang w:eastAsia="zh-CN"/>
              </w:rPr>
              <w:t>0571-87666117</w:t>
            </w:r>
            <w:r>
              <w:rPr>
                <w:rFonts w:hint="eastAsia" w:ascii="宋体" w:hAnsi="宋体" w:eastAsia="宋体" w:cs="宋体"/>
                <w:b/>
                <w:bCs/>
                <w:sz w:val="21"/>
                <w:szCs w:val="21"/>
                <w:highlight w:val="none"/>
              </w:rPr>
              <w:t>，寄出后将（快递单号、项目名称、公司名称、联系方式等相关信息）发至：</w:t>
            </w:r>
            <w:r>
              <w:rPr>
                <w:rFonts w:hint="eastAsia" w:cs="宋体"/>
                <w:b/>
                <w:bCs/>
                <w:sz w:val="21"/>
                <w:szCs w:val="21"/>
                <w:highlight w:val="none"/>
                <w:lang w:eastAsia="zh-CN"/>
              </w:rPr>
              <w:t>zb05@qszb.net</w:t>
            </w:r>
            <w:r>
              <w:rPr>
                <w:rFonts w:hint="eastAsia" w:ascii="宋体" w:hAnsi="宋体" w:eastAsia="宋体" w:cs="宋体"/>
                <w:b/>
                <w:bCs/>
                <w:sz w:val="21"/>
                <w:szCs w:val="21"/>
                <w:highlight w:val="none"/>
              </w:rPr>
              <w:t>，以便查收）。</w:t>
            </w:r>
          </w:p>
          <w:p>
            <w:pPr>
              <w:adjustRightInd w:val="0"/>
              <w:snapToGrid w:val="0"/>
              <w:spacing w:line="288" w:lineRule="auto"/>
              <w:ind w:firstLine="422" w:firstLineChars="200"/>
              <w:jc w:val="left"/>
              <w:rPr>
                <w:rFonts w:hint="eastAsia" w:ascii="宋体" w:hAnsi="宋体" w:eastAsia="宋体" w:cs="宋体"/>
                <w:b/>
                <w:bCs/>
                <w:sz w:val="21"/>
                <w:szCs w:val="21"/>
                <w:highlight w:val="yellow"/>
              </w:rPr>
            </w:pPr>
            <w:r>
              <w:rPr>
                <w:rFonts w:hint="eastAsia" w:ascii="宋体" w:hAnsi="宋体" w:eastAsia="宋体" w:cs="宋体"/>
                <w:b/>
                <w:bCs/>
                <w:sz w:val="21"/>
                <w:szCs w:val="21"/>
                <w:highlight w:val="none"/>
              </w:rPr>
              <w:t>特别说明：双休日和法定节假日不收件</w:t>
            </w:r>
            <w:r>
              <w:rPr>
                <w:rFonts w:hint="eastAsia" w:ascii="宋体" w:hAnsi="宋体" w:eastAsia="宋体" w:cs="宋体"/>
                <w:b/>
                <w:bCs/>
                <w:sz w:val="21"/>
                <w:szCs w:val="21"/>
              </w:rPr>
              <w:t>，供应商自行承担邮寄风险。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（十一）</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磋商报价</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1.报价应按磋商文件要求的格式编制、填写报价内容（可自行增行），未按磋商文件要求编制、填写的响应文件可能被拒绝；</w:t>
            </w:r>
          </w:p>
          <w:p>
            <w:pPr>
              <w:adjustRightInd w:val="0"/>
              <w:snapToGrid w:val="0"/>
              <w:spacing w:line="288" w:lineRule="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2.本次磋商采用人</w:t>
            </w:r>
            <w:r>
              <w:rPr>
                <w:rFonts w:hint="eastAsia" w:ascii="宋体" w:hAnsi="宋体" w:eastAsia="宋体" w:cs="宋体"/>
                <w:color w:val="000000" w:themeColor="text1"/>
                <w:sz w:val="21"/>
                <w:szCs w:val="21"/>
                <w14:textFill>
                  <w14:solidFill>
                    <w14:schemeClr w14:val="tx1"/>
                  </w14:solidFill>
                </w14:textFill>
              </w:rPr>
              <w:t>民币报价；</w:t>
            </w:r>
          </w:p>
          <w:p>
            <w:pPr>
              <w:adjustRightInd w:val="0"/>
              <w:snapToGrid w:val="0"/>
              <w:spacing w:line="288"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3.最后磋商报价是履行合同的最终价格，有关本项目实施所涉及的一切费用均计入报价。总价不为零，分项报价中部分产品、服务单价为零的，视作已包含在总价中。</w:t>
            </w:r>
          </w:p>
          <w:p>
            <w:pPr>
              <w:adjustRightInd w:val="0"/>
              <w:snapToGrid w:val="0"/>
              <w:spacing w:line="288" w:lineRule="auto"/>
              <w:rPr>
                <w:rFonts w:hint="eastAsia" w:ascii="宋体" w:hAnsi="宋体" w:eastAsia="宋体" w:cs="宋体"/>
                <w:sz w:val="21"/>
                <w:szCs w:val="21"/>
                <w:highlight w:val="cyan"/>
              </w:rPr>
            </w:pPr>
            <w:r>
              <w:rPr>
                <w:rFonts w:hint="eastAsia" w:ascii="宋体" w:hAnsi="宋体" w:eastAsia="宋体" w:cs="宋体"/>
                <w:color w:val="000000" w:themeColor="text1"/>
                <w:sz w:val="21"/>
                <w:szCs w:val="21"/>
                <w:highlight w:val="none"/>
                <w14:textFill>
                  <w14:solidFill>
                    <w14:schemeClr w14:val="tx1"/>
                  </w14:solidFill>
                </w14:textFill>
              </w:rPr>
              <w:t>▲4.采购人将以合同形式有偿取得货物、工程和服务，不接受供应商给予的赠品、回扣或者与采购无关的其他商品、服务。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（十二）</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响应有效期</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▲从提交响应文件的截止之日起90天。在原响应有效期满之前，如果出现特殊情况，采购人或采购代理机构以书面形式通知供应商延长响应有效期。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（十三）</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评审方法和评审标准</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详见“第四章  评审方法和评审标准”。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（十四）</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评审结果公示</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评审结果公示媒体：浙江政府采购网（http://zfcg.czt.zj.gov.cn）。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（十五）</w:t>
            </w:r>
          </w:p>
        </w:tc>
        <w:tc>
          <w:tcPr>
            <w:tcW w:w="1701" w:type="dxa"/>
            <w:vAlign w:val="center"/>
          </w:tcPr>
          <w:p>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签订合同</w:t>
            </w:r>
          </w:p>
        </w:tc>
        <w:tc>
          <w:tcPr>
            <w:tcW w:w="6663" w:type="dxa"/>
            <w:vAlign w:val="center"/>
          </w:tcPr>
          <w:p>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成交通知书发出之日起30日内。</w:t>
            </w:r>
          </w:p>
        </w:tc>
      </w:tr>
    </w:tbl>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1"/>
        <w:rPr>
          <w:b/>
          <w:bCs/>
          <w:sz w:val="21"/>
          <w:szCs w:val="21"/>
        </w:rPr>
      </w:pPr>
      <w:r>
        <w:rPr>
          <w:rFonts w:hint="eastAsia"/>
          <w:b/>
          <w:bCs/>
          <w:sz w:val="21"/>
          <w:szCs w:val="21"/>
        </w:rPr>
        <w:t>一、总则</w:t>
      </w:r>
    </w:p>
    <w:p>
      <w:pPr>
        <w:adjustRightInd w:val="0"/>
        <w:snapToGrid w:val="0"/>
        <w:spacing w:line="288" w:lineRule="auto"/>
        <w:ind w:firstLine="420" w:firstLineChars="200"/>
        <w:rPr>
          <w:sz w:val="21"/>
          <w:szCs w:val="21"/>
        </w:rPr>
      </w:pPr>
      <w:bookmarkStart w:id="40" w:name="_Hlk97039780"/>
      <w:r>
        <w:rPr>
          <w:rFonts w:hint="eastAsia"/>
          <w:sz w:val="21"/>
          <w:szCs w:val="21"/>
        </w:rPr>
        <w:t>供应商应仔细阅读磋商文件的所有内容，按照磋商文件的要求提交响应文件，并对所提供的全部资料的真实性承担法律责任。</w:t>
      </w:r>
    </w:p>
    <w:bookmarkEnd w:id="40"/>
    <w:p>
      <w:pPr>
        <w:adjustRightInd w:val="0"/>
        <w:snapToGrid w:val="0"/>
        <w:spacing w:line="288" w:lineRule="auto"/>
        <w:rPr>
          <w:b/>
          <w:bCs/>
          <w:sz w:val="21"/>
          <w:szCs w:val="21"/>
        </w:rPr>
      </w:pPr>
      <w:r>
        <w:rPr>
          <w:rFonts w:hint="eastAsia"/>
          <w:b/>
          <w:bCs/>
          <w:sz w:val="21"/>
          <w:szCs w:val="21"/>
        </w:rPr>
        <w:t>（一）适用范围</w:t>
      </w:r>
    </w:p>
    <w:p>
      <w:pPr>
        <w:adjustRightInd w:val="0"/>
        <w:snapToGrid w:val="0"/>
        <w:spacing w:line="288" w:lineRule="auto"/>
        <w:ind w:firstLine="420" w:firstLineChars="200"/>
        <w:rPr>
          <w:sz w:val="21"/>
          <w:szCs w:val="21"/>
        </w:rPr>
      </w:pPr>
      <w:r>
        <w:rPr>
          <w:rFonts w:hint="eastAsia"/>
          <w:sz w:val="21"/>
          <w:szCs w:val="21"/>
        </w:rPr>
        <w:t>本磋商文件适用于</w:t>
      </w:r>
      <w:r>
        <w:rPr>
          <w:rFonts w:hint="eastAsia"/>
          <w:sz w:val="21"/>
          <w:szCs w:val="21"/>
          <w:lang w:eastAsia="zh-CN"/>
        </w:rPr>
        <w:t>浙江省文物考古研究所(浙江省世界文化遗产监测中心)2025年衢州地区（衢江）先秦遗址考古调查勘探</w:t>
      </w:r>
      <w:r>
        <w:rPr>
          <w:rFonts w:hint="eastAsia"/>
          <w:sz w:val="21"/>
          <w:szCs w:val="21"/>
        </w:rPr>
        <w:t>的磋商、评审、成交、验收、合同履约、付款等（法律、法规另有规定的，从其规定）。</w:t>
      </w:r>
    </w:p>
    <w:p>
      <w:pPr>
        <w:adjustRightInd w:val="0"/>
        <w:snapToGrid w:val="0"/>
        <w:spacing w:line="288" w:lineRule="auto"/>
        <w:rPr>
          <w:b/>
          <w:bCs/>
          <w:sz w:val="21"/>
          <w:szCs w:val="21"/>
        </w:rPr>
      </w:pPr>
      <w:r>
        <w:rPr>
          <w:rFonts w:hint="eastAsia"/>
          <w:b/>
          <w:bCs/>
          <w:sz w:val="21"/>
          <w:szCs w:val="21"/>
        </w:rPr>
        <w:t>（二）定义</w:t>
      </w:r>
    </w:p>
    <w:p>
      <w:pPr>
        <w:adjustRightInd w:val="0"/>
        <w:snapToGrid w:val="0"/>
        <w:spacing w:line="288" w:lineRule="auto"/>
        <w:ind w:firstLine="420" w:firstLineChars="200"/>
        <w:rPr>
          <w:sz w:val="21"/>
          <w:szCs w:val="21"/>
        </w:rPr>
      </w:pPr>
      <w:r>
        <w:rPr>
          <w:rFonts w:hint="eastAsia"/>
          <w:sz w:val="21"/>
          <w:szCs w:val="21"/>
        </w:rPr>
        <w:t>1.“采购人”系指</w:t>
      </w:r>
      <w:r>
        <w:rPr>
          <w:rFonts w:hint="eastAsia"/>
          <w:sz w:val="21"/>
          <w:szCs w:val="21"/>
          <w:lang w:eastAsia="zh-CN"/>
        </w:rPr>
        <w:t>浙江省文物考古研究所(浙江省世界文化遗产监测中心)</w:t>
      </w:r>
      <w:r>
        <w:rPr>
          <w:rFonts w:hint="eastAsia"/>
          <w:sz w:val="21"/>
          <w:szCs w:val="21"/>
        </w:rPr>
        <w:t>；</w:t>
      </w:r>
    </w:p>
    <w:p>
      <w:pPr>
        <w:adjustRightInd w:val="0"/>
        <w:snapToGrid w:val="0"/>
        <w:spacing w:line="288" w:lineRule="auto"/>
        <w:ind w:firstLine="420" w:firstLineChars="200"/>
        <w:rPr>
          <w:sz w:val="21"/>
          <w:szCs w:val="21"/>
        </w:rPr>
      </w:pPr>
      <w:r>
        <w:rPr>
          <w:rFonts w:hint="eastAsia"/>
          <w:sz w:val="21"/>
          <w:szCs w:val="21"/>
        </w:rPr>
        <w:t>2.“采购代理机构”系指组织本次竞争性磋商的浙江求是招标代理有限公司；</w:t>
      </w:r>
    </w:p>
    <w:p>
      <w:pPr>
        <w:adjustRightInd w:val="0"/>
        <w:snapToGrid w:val="0"/>
        <w:spacing w:line="288" w:lineRule="auto"/>
        <w:ind w:firstLine="420" w:firstLineChars="200"/>
        <w:rPr>
          <w:sz w:val="21"/>
          <w:szCs w:val="21"/>
        </w:rPr>
      </w:pPr>
      <w:r>
        <w:rPr>
          <w:rFonts w:hint="eastAsia"/>
          <w:sz w:val="21"/>
          <w:szCs w:val="21"/>
        </w:rPr>
        <w:t>3.“供应商”系指响应磋商、参加竞争的法人、其他组织或者自然人；</w:t>
      </w:r>
    </w:p>
    <w:p>
      <w:pPr>
        <w:adjustRightInd w:val="0"/>
        <w:snapToGrid w:val="0"/>
        <w:spacing w:line="288" w:lineRule="auto"/>
        <w:ind w:firstLine="420" w:firstLineChars="200"/>
        <w:rPr>
          <w:sz w:val="21"/>
          <w:szCs w:val="21"/>
        </w:rPr>
      </w:pPr>
      <w:r>
        <w:rPr>
          <w:rFonts w:hint="eastAsia"/>
          <w:sz w:val="21"/>
          <w:szCs w:val="21"/>
        </w:rPr>
        <w:t>4.“书面形式”包括合同书、信件和数据电文(包括电报、电传、传真、电子数据交换和电子邮件)等可以有形地表现所载内容的形式；</w:t>
      </w:r>
    </w:p>
    <w:p>
      <w:pPr>
        <w:adjustRightInd w:val="0"/>
        <w:snapToGrid w:val="0"/>
        <w:spacing w:line="288" w:lineRule="auto"/>
        <w:ind w:firstLine="420" w:firstLineChars="200"/>
        <w:rPr>
          <w:rFonts w:cs="Times New Roman"/>
          <w:sz w:val="21"/>
          <w:szCs w:val="21"/>
        </w:rPr>
      </w:pPr>
      <w:bookmarkStart w:id="41" w:name="_Hlk97039762"/>
      <w:r>
        <w:rPr>
          <w:rFonts w:hint="eastAsia"/>
          <w:sz w:val="21"/>
          <w:szCs w:val="21"/>
        </w:rPr>
        <w:t>5.“电子加密响应文件”系指通过政采云电子交易客户端（政采云响应客户端）完成响应文件编制后生成并加密的数据电文形式的响应文件（文件扩展名为.jmbs）；“备份响应文件”系指与“电子加密响应文件”同时生成的数据电文形式的电子文件（文件扩展名为.bfbs）；</w:t>
      </w:r>
      <w:r>
        <w:rPr>
          <w:rFonts w:cs="Times New Roman"/>
          <w:sz w:val="21"/>
          <w:szCs w:val="21"/>
        </w:rPr>
        <w:t>“电子签名”系指数据电文中以电子形式所含、所附用于识别签名人身份并表明签名人认可其中内容的数据；</w:t>
      </w:r>
      <w:r>
        <w:rPr>
          <w:rFonts w:hint="eastAsia" w:cs="Times New Roman"/>
          <w:sz w:val="21"/>
          <w:szCs w:val="21"/>
        </w:rPr>
        <w:t>“公章”系指单位法定名称章。因特殊原因需要使用冠以法定名称的业务专用章的，响应时须提供《业务专用章使用说明函》（附件1）。</w:t>
      </w:r>
    </w:p>
    <w:p>
      <w:pPr>
        <w:adjustRightInd w:val="0"/>
        <w:snapToGrid w:val="0"/>
        <w:spacing w:line="288" w:lineRule="auto"/>
        <w:ind w:firstLine="396" w:firstLineChars="200"/>
        <w:jc w:val="left"/>
        <w:rPr>
          <w:rFonts w:cs="Times New Roman"/>
          <w:spacing w:val="-6"/>
          <w:sz w:val="21"/>
          <w:szCs w:val="21"/>
        </w:rPr>
      </w:pPr>
      <w:r>
        <w:rPr>
          <w:rFonts w:hint="eastAsia" w:cs="Times New Roman"/>
          <w:spacing w:val="-6"/>
          <w:sz w:val="21"/>
          <w:szCs w:val="21"/>
        </w:rPr>
        <w:t>磋商文件对响应文件签署、盖章的要求适用于电子签名。</w:t>
      </w:r>
    </w:p>
    <w:bookmarkEnd w:id="41"/>
    <w:p>
      <w:pPr>
        <w:adjustRightInd w:val="0"/>
        <w:snapToGrid w:val="0"/>
        <w:spacing w:line="288" w:lineRule="auto"/>
        <w:ind w:firstLine="420" w:firstLineChars="200"/>
        <w:rPr>
          <w:sz w:val="21"/>
          <w:szCs w:val="21"/>
        </w:rPr>
      </w:pPr>
      <w:r>
        <w:rPr>
          <w:sz w:val="21"/>
          <w:szCs w:val="21"/>
        </w:rPr>
        <w:t>6</w:t>
      </w:r>
      <w:r>
        <w:rPr>
          <w:rFonts w:hint="eastAsia"/>
          <w:sz w:val="21"/>
          <w:szCs w:val="21"/>
        </w:rPr>
        <w:t>.“▲”系指实质性要求条款，供应商应当做出实质性响应。</w:t>
      </w:r>
    </w:p>
    <w:p>
      <w:pPr>
        <w:adjustRightInd w:val="0"/>
        <w:snapToGrid w:val="0"/>
        <w:spacing w:line="288" w:lineRule="auto"/>
        <w:rPr>
          <w:b/>
          <w:bCs/>
          <w:sz w:val="21"/>
          <w:szCs w:val="21"/>
        </w:rPr>
      </w:pPr>
      <w:r>
        <w:rPr>
          <w:rFonts w:hint="eastAsia"/>
          <w:b/>
          <w:bCs/>
          <w:sz w:val="21"/>
          <w:szCs w:val="21"/>
        </w:rPr>
        <w:t>（三）采购方式</w:t>
      </w:r>
    </w:p>
    <w:p>
      <w:pPr>
        <w:adjustRightInd w:val="0"/>
        <w:snapToGrid w:val="0"/>
        <w:spacing w:line="288" w:lineRule="auto"/>
        <w:ind w:firstLine="420" w:firstLineChars="200"/>
        <w:rPr>
          <w:sz w:val="21"/>
          <w:szCs w:val="21"/>
        </w:rPr>
      </w:pPr>
      <w:r>
        <w:rPr>
          <w:rFonts w:hint="eastAsia"/>
          <w:sz w:val="21"/>
          <w:szCs w:val="21"/>
        </w:rPr>
        <w:t>本次采购采用竞争性磋商（线上电子交易）方式进行。</w:t>
      </w:r>
    </w:p>
    <w:p>
      <w:pPr>
        <w:adjustRightInd w:val="0"/>
        <w:snapToGrid w:val="0"/>
        <w:spacing w:line="288" w:lineRule="auto"/>
        <w:rPr>
          <w:b/>
          <w:bCs/>
          <w:sz w:val="21"/>
          <w:szCs w:val="21"/>
        </w:rPr>
      </w:pPr>
      <w:r>
        <w:rPr>
          <w:rFonts w:hint="eastAsia"/>
          <w:b/>
          <w:bCs/>
          <w:sz w:val="21"/>
          <w:szCs w:val="21"/>
        </w:rPr>
        <w:t>（四）竞争性磋商委托</w:t>
      </w:r>
    </w:p>
    <w:p>
      <w:pPr>
        <w:adjustRightInd w:val="0"/>
        <w:snapToGrid w:val="0"/>
        <w:spacing w:line="288" w:lineRule="auto"/>
        <w:ind w:firstLine="420" w:firstLineChars="200"/>
        <w:rPr>
          <w:sz w:val="21"/>
          <w:szCs w:val="21"/>
        </w:rPr>
      </w:pPr>
      <w:r>
        <w:rPr>
          <w:rFonts w:hint="eastAsia"/>
          <w:sz w:val="21"/>
          <w:szCs w:val="21"/>
        </w:rPr>
        <w:t>▲</w:t>
      </w:r>
      <w:r>
        <w:rPr>
          <w:sz w:val="21"/>
          <w:szCs w:val="21"/>
        </w:rPr>
        <w:t>1.供应商代表是法定代表人（单位负责人、自然人本人）的，须提供本人身份证明。</w:t>
      </w:r>
    </w:p>
    <w:p>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2.供应商代表不是法定代表人</w:t>
      </w:r>
      <w:r>
        <w:rPr>
          <w:sz w:val="21"/>
          <w:szCs w:val="21"/>
          <w:highlight w:val="none"/>
        </w:rPr>
        <w:t>（单位负责人、自然人本人）的，须提供授权委托书（格式详见磋商文件第六章）</w:t>
      </w:r>
      <w:r>
        <w:rPr>
          <w:rFonts w:hint="eastAsia"/>
          <w:sz w:val="21"/>
          <w:szCs w:val="21"/>
          <w:highlight w:val="none"/>
        </w:rPr>
        <w:t>和授权代表社保缴纳证明（</w:t>
      </w:r>
      <w:r>
        <w:rPr>
          <w:rFonts w:hint="eastAsia"/>
          <w:sz w:val="21"/>
          <w:szCs w:val="21"/>
          <w:highlight w:val="none"/>
          <w:lang w:eastAsia="zh-CN"/>
        </w:rPr>
        <w:t>2024年7月</w:t>
      </w:r>
      <w:r>
        <w:rPr>
          <w:sz w:val="21"/>
          <w:szCs w:val="21"/>
          <w:highlight w:val="none"/>
        </w:rPr>
        <w:t>（含）以后任意一月）；</w:t>
      </w:r>
    </w:p>
    <w:p>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3.供应商委派不在本单位缴纳社保的人员作为授权代表的，应当在响应文件中，说明具体原因、授权代表缴纳社保的单位，并附列该授权代表缴纳社保清单。</w:t>
      </w:r>
    </w:p>
    <w:p>
      <w:pPr>
        <w:adjustRightInd w:val="0"/>
        <w:snapToGrid w:val="0"/>
        <w:spacing w:line="288" w:lineRule="auto"/>
        <w:rPr>
          <w:b/>
          <w:bCs/>
          <w:sz w:val="21"/>
          <w:szCs w:val="21"/>
          <w:highlight w:val="none"/>
        </w:rPr>
      </w:pPr>
      <w:r>
        <w:rPr>
          <w:rFonts w:hint="eastAsia"/>
          <w:b/>
          <w:bCs/>
          <w:sz w:val="21"/>
          <w:szCs w:val="21"/>
          <w:highlight w:val="none"/>
        </w:rPr>
        <w:t>（五）磋商费用</w:t>
      </w:r>
    </w:p>
    <w:p>
      <w:pPr>
        <w:adjustRightInd w:val="0"/>
        <w:snapToGrid w:val="0"/>
        <w:spacing w:line="288" w:lineRule="auto"/>
        <w:ind w:firstLine="420" w:firstLineChars="200"/>
        <w:rPr>
          <w:sz w:val="21"/>
          <w:szCs w:val="21"/>
          <w:highlight w:val="none"/>
        </w:rPr>
      </w:pPr>
      <w:r>
        <w:rPr>
          <w:rFonts w:hint="eastAsia"/>
          <w:sz w:val="21"/>
          <w:szCs w:val="21"/>
          <w:highlight w:val="none"/>
        </w:rPr>
        <w:t>1.不论磋商结果如何，供应商均应自行承担所有与磋商有关的全部费用；</w:t>
      </w:r>
    </w:p>
    <w:p>
      <w:pPr>
        <w:adjustRightInd w:val="0"/>
        <w:snapToGrid w:val="0"/>
        <w:spacing w:line="288" w:lineRule="auto"/>
        <w:ind w:firstLine="420" w:firstLineChars="200"/>
        <w:rPr>
          <w:sz w:val="21"/>
          <w:szCs w:val="21"/>
        </w:rPr>
      </w:pPr>
      <w:r>
        <w:rPr>
          <w:rFonts w:hint="eastAsia"/>
          <w:sz w:val="21"/>
          <w:szCs w:val="21"/>
          <w:highlight w:val="none"/>
        </w:rPr>
        <w:t>2.成交供应商在成交通知书发出之日起七个工作</w:t>
      </w:r>
      <w:r>
        <w:rPr>
          <w:rFonts w:hint="eastAsia"/>
          <w:sz w:val="21"/>
          <w:szCs w:val="21"/>
        </w:rPr>
        <w:t>日内，向采购代理机构交纳代理服务费；</w:t>
      </w:r>
    </w:p>
    <w:p>
      <w:pPr>
        <w:adjustRightInd w:val="0"/>
        <w:snapToGrid w:val="0"/>
        <w:spacing w:line="288" w:lineRule="auto"/>
        <w:ind w:firstLine="420" w:firstLineChars="200"/>
        <w:rPr>
          <w:sz w:val="21"/>
          <w:szCs w:val="21"/>
        </w:rPr>
      </w:pPr>
      <w:r>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pPr>
        <w:adjustRightInd w:val="0"/>
        <w:snapToGrid w:val="0"/>
        <w:spacing w:line="288" w:lineRule="auto"/>
        <w:ind w:firstLine="420" w:firstLineChars="200"/>
        <w:rPr>
          <w:sz w:val="21"/>
          <w:szCs w:val="21"/>
        </w:rPr>
      </w:pPr>
      <w:r>
        <w:rPr>
          <w:rFonts w:hint="eastAsia"/>
          <w:sz w:val="21"/>
          <w:szCs w:val="21"/>
        </w:rPr>
        <w:t>4</w:t>
      </w:r>
      <w:r>
        <w:rPr>
          <w:sz w:val="21"/>
          <w:szCs w:val="21"/>
        </w:rPr>
        <w:t>.</w:t>
      </w:r>
      <w:r>
        <w:rPr>
          <w:rFonts w:hint="eastAsia"/>
          <w:sz w:val="21"/>
          <w:szCs w:val="21"/>
        </w:rPr>
        <w:t>代理服务费收费标准（差额累进）：</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7"/>
        <w:gridCol w:w="2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pPr>
              <w:adjustRightInd w:val="0"/>
              <w:snapToGrid w:val="0"/>
              <w:spacing w:line="288" w:lineRule="auto"/>
              <w:jc w:val="center"/>
              <w:rPr>
                <w:b/>
                <w:bCs/>
                <w:kern w:val="0"/>
                <w:sz w:val="21"/>
                <w:szCs w:val="21"/>
                <w:highlight w:val="none"/>
              </w:rPr>
            </w:pPr>
            <w:r>
              <w:rPr>
                <w:rFonts w:hint="eastAsia"/>
                <w:b/>
                <w:bCs/>
                <w:kern w:val="0"/>
                <w:sz w:val="21"/>
                <w:szCs w:val="21"/>
                <w:highlight w:val="none"/>
              </w:rPr>
              <w:t>成交金额（万元）</w:t>
            </w:r>
          </w:p>
        </w:tc>
        <w:tc>
          <w:tcPr>
            <w:tcW w:w="2338" w:type="dxa"/>
            <w:vAlign w:val="center"/>
          </w:tcPr>
          <w:p>
            <w:pPr>
              <w:adjustRightInd w:val="0"/>
              <w:snapToGrid w:val="0"/>
              <w:spacing w:line="288" w:lineRule="auto"/>
              <w:jc w:val="center"/>
              <w:rPr>
                <w:b/>
                <w:bCs/>
                <w:kern w:val="0"/>
                <w:sz w:val="21"/>
                <w:szCs w:val="21"/>
                <w:highlight w:val="none"/>
              </w:rPr>
            </w:pPr>
            <w:r>
              <w:rPr>
                <w:rFonts w:hint="eastAsia"/>
                <w:b/>
                <w:bCs/>
                <w:kern w:val="0"/>
                <w:sz w:val="21"/>
                <w:szCs w:val="21"/>
                <w:highlight w:val="none"/>
              </w:rPr>
              <w:t>收费标准（费率，%）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17" w:type="dxa"/>
            <w:vAlign w:val="center"/>
          </w:tcPr>
          <w:p>
            <w:pPr>
              <w:adjustRightInd w:val="0"/>
              <w:snapToGrid w:val="0"/>
              <w:spacing w:line="288" w:lineRule="auto"/>
              <w:jc w:val="center"/>
              <w:rPr>
                <w:kern w:val="0"/>
                <w:sz w:val="21"/>
                <w:szCs w:val="21"/>
                <w:highlight w:val="yellow"/>
              </w:rPr>
            </w:pPr>
            <w:r>
              <w:rPr>
                <w:rFonts w:hint="eastAsia"/>
                <w:kern w:val="0"/>
                <w:sz w:val="21"/>
                <w:szCs w:val="21"/>
                <w:highlight w:val="none"/>
              </w:rPr>
              <w:t>100以下</w:t>
            </w:r>
          </w:p>
        </w:tc>
        <w:tc>
          <w:tcPr>
            <w:tcW w:w="2338" w:type="dxa"/>
            <w:vAlign w:val="center"/>
          </w:tcPr>
          <w:p>
            <w:pPr>
              <w:adjustRightInd w:val="0"/>
              <w:snapToGrid w:val="0"/>
              <w:spacing w:line="288" w:lineRule="auto"/>
              <w:jc w:val="center"/>
              <w:rPr>
                <w:kern w:val="0"/>
                <w:sz w:val="21"/>
                <w:szCs w:val="21"/>
                <w:highlight w:val="yellow"/>
              </w:rPr>
            </w:pPr>
            <w:r>
              <w:rPr>
                <w:rFonts w:hint="eastAsia"/>
                <w:kern w:val="0"/>
                <w:sz w:val="21"/>
                <w:szCs w:val="21"/>
                <w:highlight w:val="none"/>
              </w:rPr>
              <w:t>1.</w:t>
            </w:r>
            <w:r>
              <w:rPr>
                <w:rFonts w:hint="eastAsia"/>
                <w:kern w:val="0"/>
                <w:sz w:val="21"/>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855" w:type="dxa"/>
            <w:gridSpan w:val="2"/>
            <w:vAlign w:val="center"/>
          </w:tcPr>
          <w:p>
            <w:pPr>
              <w:adjustRightInd w:val="0"/>
              <w:snapToGrid w:val="0"/>
              <w:spacing w:line="288" w:lineRule="auto"/>
              <w:jc w:val="center"/>
              <w:rPr>
                <w:kern w:val="0"/>
                <w:sz w:val="21"/>
                <w:szCs w:val="21"/>
                <w:highlight w:val="yellow"/>
              </w:rPr>
            </w:pPr>
            <w:r>
              <w:rPr>
                <w:rFonts w:hint="eastAsia" w:ascii="宋体" w:hAnsi="宋体"/>
                <w:b w:val="0"/>
                <w:bCs w:val="0"/>
                <w:spacing w:val="-6"/>
                <w:sz w:val="21"/>
                <w:szCs w:val="21"/>
                <w:highlight w:val="none"/>
              </w:rPr>
              <w:t>不足</w:t>
            </w:r>
            <w:r>
              <w:rPr>
                <w:rFonts w:hint="eastAsia" w:ascii="宋体" w:hAnsi="宋体"/>
                <w:b w:val="0"/>
                <w:bCs w:val="0"/>
                <w:spacing w:val="-6"/>
                <w:sz w:val="21"/>
                <w:szCs w:val="21"/>
                <w:highlight w:val="none"/>
                <w:lang w:val="en-US" w:eastAsia="zh-CN"/>
              </w:rPr>
              <w:t>5</w:t>
            </w:r>
            <w:r>
              <w:rPr>
                <w:rFonts w:ascii="宋体" w:hAnsi="宋体"/>
                <w:b w:val="0"/>
                <w:bCs w:val="0"/>
                <w:spacing w:val="-6"/>
                <w:sz w:val="21"/>
                <w:szCs w:val="21"/>
                <w:highlight w:val="none"/>
              </w:rPr>
              <w:t>000</w:t>
            </w:r>
            <w:r>
              <w:rPr>
                <w:rFonts w:hint="eastAsia" w:ascii="宋体" w:hAnsi="宋体"/>
                <w:b w:val="0"/>
                <w:bCs w:val="0"/>
                <w:spacing w:val="-6"/>
                <w:sz w:val="21"/>
                <w:szCs w:val="21"/>
                <w:highlight w:val="none"/>
              </w:rPr>
              <w:t>元按</w:t>
            </w:r>
            <w:r>
              <w:rPr>
                <w:rFonts w:hint="eastAsia" w:ascii="宋体" w:hAnsi="宋体"/>
                <w:b w:val="0"/>
                <w:bCs w:val="0"/>
                <w:spacing w:val="-6"/>
                <w:sz w:val="21"/>
                <w:szCs w:val="21"/>
                <w:highlight w:val="none"/>
                <w:lang w:val="en-US" w:eastAsia="zh-CN"/>
              </w:rPr>
              <w:t>5</w:t>
            </w:r>
            <w:r>
              <w:rPr>
                <w:rFonts w:ascii="宋体" w:hAnsi="宋体"/>
                <w:b w:val="0"/>
                <w:bCs w:val="0"/>
                <w:spacing w:val="-6"/>
                <w:sz w:val="21"/>
                <w:szCs w:val="21"/>
                <w:highlight w:val="none"/>
              </w:rPr>
              <w:t>000</w:t>
            </w:r>
            <w:r>
              <w:rPr>
                <w:rFonts w:hint="eastAsia" w:ascii="宋体" w:hAnsi="宋体"/>
                <w:b w:val="0"/>
                <w:bCs w:val="0"/>
                <w:spacing w:val="-6"/>
                <w:sz w:val="21"/>
                <w:szCs w:val="21"/>
                <w:highlight w:val="none"/>
              </w:rPr>
              <w:t>元收取</w:t>
            </w:r>
          </w:p>
        </w:tc>
      </w:tr>
    </w:tbl>
    <w:p>
      <w:pPr>
        <w:adjustRightInd w:val="0"/>
        <w:snapToGrid w:val="0"/>
        <w:spacing w:line="288" w:lineRule="auto"/>
        <w:ind w:firstLine="420" w:firstLineChars="200"/>
        <w:rPr>
          <w:sz w:val="21"/>
          <w:szCs w:val="21"/>
        </w:rPr>
      </w:pPr>
      <w:r>
        <w:rPr>
          <w:rFonts w:hint="eastAsia"/>
          <w:sz w:val="21"/>
          <w:szCs w:val="21"/>
        </w:rPr>
        <w:t>5.磋商保证金（元）：无</w:t>
      </w:r>
    </w:p>
    <w:p>
      <w:pPr>
        <w:adjustRightInd w:val="0"/>
        <w:snapToGrid w:val="0"/>
        <w:spacing w:line="288" w:lineRule="auto"/>
        <w:rPr>
          <w:b/>
          <w:bCs/>
          <w:sz w:val="21"/>
          <w:szCs w:val="21"/>
        </w:rPr>
      </w:pPr>
      <w:r>
        <w:rPr>
          <w:rFonts w:hint="eastAsia"/>
          <w:b/>
          <w:bCs/>
          <w:sz w:val="21"/>
          <w:szCs w:val="21"/>
        </w:rPr>
        <w:t>（六）联合体响应</w:t>
      </w:r>
    </w:p>
    <w:p>
      <w:pPr>
        <w:adjustRightInd w:val="0"/>
        <w:snapToGrid w:val="0"/>
        <w:spacing w:line="288" w:lineRule="auto"/>
        <w:ind w:firstLine="420" w:firstLineChars="200"/>
        <w:rPr>
          <w:sz w:val="21"/>
          <w:szCs w:val="21"/>
          <w:highlight w:val="none"/>
        </w:rPr>
      </w:pPr>
      <w:r>
        <w:rPr>
          <w:rFonts w:hint="eastAsia"/>
          <w:sz w:val="21"/>
          <w:szCs w:val="21"/>
        </w:rPr>
        <w:t>本项目（是）接</w:t>
      </w:r>
      <w:r>
        <w:rPr>
          <w:rFonts w:hint="eastAsia"/>
          <w:sz w:val="21"/>
          <w:szCs w:val="21"/>
          <w:highlight w:val="none"/>
        </w:rPr>
        <w:t>受联合体响应。</w:t>
      </w:r>
    </w:p>
    <w:p>
      <w:pPr>
        <w:spacing w:line="288" w:lineRule="auto"/>
        <w:ind w:firstLine="420" w:firstLineChars="200"/>
        <w:rPr>
          <w:rFonts w:cs="Times New Roman"/>
          <w:sz w:val="21"/>
          <w:szCs w:val="22"/>
          <w:highlight w:val="none"/>
        </w:rPr>
      </w:pPr>
      <w:bookmarkStart w:id="42" w:name="_Hlk104288918"/>
      <w:r>
        <w:rPr>
          <w:rFonts w:hint="eastAsia" w:cs="Times New Roman"/>
          <w:sz w:val="21"/>
          <w:szCs w:val="22"/>
          <w:highlight w:val="none"/>
        </w:rPr>
        <w:t>两个以上的自然人、法人或者其他组织可以组成一个联合体，以一个供应商的身份共同参加政府采购。</w:t>
      </w:r>
    </w:p>
    <w:p>
      <w:pPr>
        <w:adjustRightInd w:val="0"/>
        <w:snapToGrid w:val="0"/>
        <w:spacing w:line="288" w:lineRule="auto"/>
        <w:ind w:firstLine="420" w:firstLineChars="200"/>
        <w:rPr>
          <w:sz w:val="21"/>
          <w:szCs w:val="21"/>
          <w:highlight w:val="none"/>
        </w:rPr>
      </w:pPr>
      <w:r>
        <w:rPr>
          <w:rFonts w:hint="eastAsia" w:cs="Times New Roman"/>
          <w:sz w:val="21"/>
          <w:szCs w:val="22"/>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bookmarkEnd w:id="42"/>
    </w:p>
    <w:p>
      <w:pPr>
        <w:adjustRightInd w:val="0"/>
        <w:snapToGrid w:val="0"/>
        <w:spacing w:line="288" w:lineRule="auto"/>
        <w:rPr>
          <w:b/>
          <w:bCs/>
          <w:sz w:val="21"/>
          <w:szCs w:val="21"/>
          <w:highlight w:val="none"/>
        </w:rPr>
      </w:pPr>
      <w:r>
        <w:rPr>
          <w:rFonts w:hint="eastAsia"/>
          <w:b/>
          <w:bCs/>
          <w:sz w:val="21"/>
          <w:szCs w:val="21"/>
          <w:highlight w:val="none"/>
        </w:rPr>
        <w:t>（七）转包与分包</w:t>
      </w:r>
    </w:p>
    <w:p>
      <w:pPr>
        <w:adjustRightInd w:val="0"/>
        <w:snapToGrid w:val="0"/>
        <w:spacing w:line="288" w:lineRule="auto"/>
        <w:ind w:firstLine="424" w:firstLineChars="202"/>
        <w:jc w:val="left"/>
        <w:rPr>
          <w:color w:val="auto"/>
          <w:sz w:val="21"/>
          <w:szCs w:val="21"/>
        </w:rPr>
      </w:pPr>
      <w:r>
        <w:rPr>
          <w:rFonts w:hint="eastAsia"/>
          <w:sz w:val="21"/>
          <w:szCs w:val="21"/>
        </w:rPr>
        <w:t>1.本项目不允许转包；</w:t>
      </w:r>
    </w:p>
    <w:p>
      <w:pPr>
        <w:adjustRightInd w:val="0"/>
        <w:snapToGrid w:val="0"/>
        <w:spacing w:line="288" w:lineRule="auto"/>
        <w:ind w:firstLine="424" w:firstLineChars="202"/>
        <w:jc w:val="left"/>
        <w:rPr>
          <w:color w:val="auto"/>
          <w:sz w:val="21"/>
          <w:szCs w:val="21"/>
        </w:rPr>
      </w:pPr>
      <w:r>
        <w:rPr>
          <w:color w:val="auto"/>
          <w:sz w:val="21"/>
          <w:szCs w:val="21"/>
        </w:rPr>
        <w:t>2.本项目</w:t>
      </w:r>
      <w:r>
        <w:rPr>
          <w:b/>
          <w:bCs/>
          <w:color w:val="auto"/>
          <w:sz w:val="21"/>
          <w:szCs w:val="21"/>
          <w:u w:val="single"/>
        </w:rPr>
        <w:t>不允许</w:t>
      </w:r>
      <w:r>
        <w:rPr>
          <w:color w:val="auto"/>
          <w:sz w:val="21"/>
          <w:szCs w:val="21"/>
        </w:rPr>
        <w:t>分包，不适宜分包的理由是：</w:t>
      </w:r>
      <w:r>
        <w:rPr>
          <w:color w:val="auto"/>
          <w:sz w:val="21"/>
          <w:szCs w:val="21"/>
          <w:u w:val="single"/>
        </w:rPr>
        <w:t xml:space="preserve">  </w:t>
      </w:r>
      <w:r>
        <w:rPr>
          <w:rFonts w:hint="eastAsia"/>
          <w:color w:val="auto"/>
          <w:sz w:val="21"/>
          <w:szCs w:val="21"/>
          <w:u w:val="single"/>
        </w:rPr>
        <w:t>为了保证考古调查勘探工作质量、勘探调查成果保密要求、文物安全，本项目不宜分包</w:t>
      </w:r>
      <w:r>
        <w:rPr>
          <w:color w:val="auto"/>
          <w:sz w:val="21"/>
          <w:szCs w:val="21"/>
          <w:u w:val="single"/>
        </w:rPr>
        <w:t xml:space="preserve">  。</w:t>
      </w:r>
    </w:p>
    <w:p>
      <w:pPr>
        <w:adjustRightInd w:val="0"/>
        <w:snapToGrid w:val="0"/>
        <w:spacing w:line="288" w:lineRule="auto"/>
        <w:rPr>
          <w:b/>
          <w:bCs/>
          <w:color w:val="auto"/>
          <w:sz w:val="21"/>
          <w:szCs w:val="21"/>
        </w:rPr>
      </w:pPr>
      <w:r>
        <w:rPr>
          <w:rFonts w:hint="eastAsia"/>
          <w:b/>
          <w:bCs/>
          <w:color w:val="auto"/>
          <w:sz w:val="21"/>
          <w:szCs w:val="21"/>
        </w:rPr>
        <w:t>（八）质疑和投诉</w:t>
      </w:r>
    </w:p>
    <w:p>
      <w:pPr>
        <w:adjustRightInd w:val="0"/>
        <w:snapToGrid w:val="0"/>
        <w:spacing w:line="288" w:lineRule="auto"/>
        <w:ind w:firstLine="396" w:firstLineChars="200"/>
        <w:jc w:val="left"/>
        <w:rPr>
          <w:rFonts w:cs="Times New Roman"/>
          <w:spacing w:val="-6"/>
          <w:sz w:val="21"/>
          <w:szCs w:val="21"/>
        </w:rPr>
      </w:pPr>
      <w:bookmarkStart w:id="43" w:name="_Hlk92273406"/>
      <w:bookmarkStart w:id="44" w:name="_Hlk71884065"/>
      <w:r>
        <w:rPr>
          <w:rFonts w:hint="eastAsia" w:cs="Times New Roman"/>
          <w:color w:val="auto"/>
          <w:spacing w:val="-6"/>
          <w:sz w:val="21"/>
          <w:szCs w:val="21"/>
        </w:rPr>
        <w:t>1</w:t>
      </w:r>
      <w:r>
        <w:rPr>
          <w:rFonts w:cs="Times New Roman"/>
          <w:color w:val="auto"/>
          <w:spacing w:val="-6"/>
          <w:sz w:val="21"/>
          <w:szCs w:val="21"/>
        </w:rPr>
        <w:t>.</w:t>
      </w:r>
      <w:r>
        <w:rPr>
          <w:rFonts w:hint="eastAsia" w:cs="Times New Roman"/>
          <w:color w:val="auto"/>
          <w:spacing w:val="-6"/>
          <w:sz w:val="21"/>
          <w:szCs w:val="21"/>
        </w:rPr>
        <w:t>供应商认为采购文件、采购过程、中标</w:t>
      </w:r>
      <w:r>
        <w:rPr>
          <w:rFonts w:hint="eastAsia" w:cs="Times New Roman"/>
          <w:spacing w:val="-6"/>
          <w:sz w:val="21"/>
          <w:szCs w:val="21"/>
        </w:rPr>
        <w:t>或者成交结果使自己的权益受到损害的，可以在知道或者应知其权益受到损害之日起</w:t>
      </w:r>
      <w:r>
        <w:rPr>
          <w:rFonts w:cs="Times New Roman"/>
          <w:spacing w:val="-6"/>
          <w:sz w:val="21"/>
          <w:szCs w:val="21"/>
        </w:rPr>
        <w:t>7个工作日内，以书面形式向采购人、采购代理机构提出质疑。</w:t>
      </w:r>
      <w:r>
        <w:rPr>
          <w:rFonts w:hint="eastAsia" w:cs="Times New Roman"/>
          <w:spacing w:val="-6"/>
          <w:sz w:val="21"/>
          <w:szCs w:val="21"/>
        </w:rPr>
        <w:t>质疑供应商对采购人、采购代理机构的答复不满意，或者采购人、采购代理机构未在规定时间内作出答复的，可以在答复期满后</w:t>
      </w:r>
      <w:r>
        <w:rPr>
          <w:rFonts w:cs="Times New Roman"/>
          <w:spacing w:val="-6"/>
          <w:sz w:val="21"/>
          <w:szCs w:val="21"/>
        </w:rPr>
        <w:t>15个工作日内向</w:t>
      </w:r>
      <w:r>
        <w:rPr>
          <w:rFonts w:hint="eastAsia" w:cs="Times New Roman"/>
          <w:spacing w:val="-6"/>
          <w:sz w:val="21"/>
          <w:szCs w:val="21"/>
        </w:rPr>
        <w:t>本级财政部门</w:t>
      </w:r>
      <w:r>
        <w:rPr>
          <w:rFonts w:cs="Times New Roman"/>
          <w:spacing w:val="-6"/>
          <w:sz w:val="21"/>
          <w:szCs w:val="21"/>
        </w:rPr>
        <w:t>提起投诉。</w:t>
      </w:r>
      <w:bookmarkEnd w:id="43"/>
    </w:p>
    <w:p>
      <w:pPr>
        <w:adjustRightInd w:val="0"/>
        <w:snapToGrid w:val="0"/>
        <w:spacing w:line="288" w:lineRule="auto"/>
        <w:ind w:firstLine="422" w:firstLineChars="200"/>
        <w:rPr>
          <w:b/>
          <w:bCs/>
          <w:sz w:val="21"/>
          <w:szCs w:val="21"/>
        </w:rPr>
      </w:pPr>
      <w:r>
        <w:rPr>
          <w:rFonts w:hint="eastAsia"/>
          <w:b/>
          <w:bCs/>
          <w:sz w:val="21"/>
          <w:szCs w:val="21"/>
        </w:rPr>
        <w:t>2.供应商提出质疑应当提交质疑函和必要的证明材料，质疑函范本、投诉书范本请到浙江政府采购网下载专区</w:t>
      </w:r>
      <w:r>
        <w:rPr>
          <w:b/>
          <w:bCs/>
          <w:sz w:val="21"/>
          <w:szCs w:val="21"/>
        </w:rPr>
        <w:t>下载。</w:t>
      </w:r>
      <w:r>
        <w:rPr>
          <w:rFonts w:hint="eastAsia"/>
          <w:b/>
          <w:bCs/>
          <w:sz w:val="21"/>
          <w:szCs w:val="21"/>
        </w:rPr>
        <w:t>质疑函应当包括下列内容：</w:t>
      </w:r>
    </w:p>
    <w:p>
      <w:pPr>
        <w:adjustRightInd w:val="0"/>
        <w:snapToGrid w:val="0"/>
        <w:spacing w:line="288" w:lineRule="auto"/>
        <w:ind w:firstLine="420" w:firstLineChars="200"/>
        <w:rPr>
          <w:sz w:val="21"/>
          <w:szCs w:val="21"/>
        </w:rPr>
      </w:pPr>
      <w:r>
        <w:rPr>
          <w:rFonts w:hint="eastAsia"/>
          <w:sz w:val="21"/>
          <w:szCs w:val="21"/>
        </w:rPr>
        <w:t>（1）供应商的姓名或者名称、地址、邮编、联系人及联系电话；</w:t>
      </w:r>
    </w:p>
    <w:p>
      <w:pPr>
        <w:adjustRightInd w:val="0"/>
        <w:snapToGrid w:val="0"/>
        <w:spacing w:line="288" w:lineRule="auto"/>
        <w:ind w:firstLine="420" w:firstLineChars="200"/>
        <w:rPr>
          <w:sz w:val="21"/>
          <w:szCs w:val="21"/>
        </w:rPr>
      </w:pPr>
      <w:r>
        <w:rPr>
          <w:rFonts w:hint="eastAsia"/>
          <w:sz w:val="21"/>
          <w:szCs w:val="21"/>
        </w:rPr>
        <w:t>（2）质疑项目的名称、编号；</w:t>
      </w:r>
    </w:p>
    <w:p>
      <w:pPr>
        <w:adjustRightInd w:val="0"/>
        <w:snapToGrid w:val="0"/>
        <w:spacing w:line="288" w:lineRule="auto"/>
        <w:ind w:firstLine="420" w:firstLineChars="200"/>
        <w:rPr>
          <w:sz w:val="21"/>
          <w:szCs w:val="21"/>
        </w:rPr>
      </w:pPr>
      <w:r>
        <w:rPr>
          <w:rFonts w:hint="eastAsia"/>
          <w:sz w:val="21"/>
          <w:szCs w:val="21"/>
        </w:rPr>
        <w:t>（3）具体、明确的质疑事项和与质疑事项相关的请求；</w:t>
      </w:r>
    </w:p>
    <w:p>
      <w:pPr>
        <w:adjustRightInd w:val="0"/>
        <w:snapToGrid w:val="0"/>
        <w:spacing w:line="288" w:lineRule="auto"/>
        <w:ind w:firstLine="420" w:firstLineChars="200"/>
        <w:rPr>
          <w:sz w:val="21"/>
          <w:szCs w:val="21"/>
        </w:rPr>
      </w:pPr>
      <w:r>
        <w:rPr>
          <w:rFonts w:hint="eastAsia"/>
          <w:sz w:val="21"/>
          <w:szCs w:val="21"/>
        </w:rPr>
        <w:t>（4）事实依据；</w:t>
      </w:r>
    </w:p>
    <w:p>
      <w:pPr>
        <w:adjustRightInd w:val="0"/>
        <w:snapToGrid w:val="0"/>
        <w:spacing w:line="288" w:lineRule="auto"/>
        <w:ind w:firstLine="420" w:firstLineChars="200"/>
        <w:rPr>
          <w:sz w:val="21"/>
          <w:szCs w:val="21"/>
        </w:rPr>
      </w:pPr>
      <w:r>
        <w:rPr>
          <w:rFonts w:hint="eastAsia"/>
          <w:sz w:val="21"/>
          <w:szCs w:val="21"/>
        </w:rPr>
        <w:t>（5）必要的法律依据；</w:t>
      </w:r>
    </w:p>
    <w:p>
      <w:pPr>
        <w:adjustRightInd w:val="0"/>
        <w:snapToGrid w:val="0"/>
        <w:spacing w:line="288" w:lineRule="auto"/>
        <w:ind w:firstLine="420" w:firstLineChars="200"/>
        <w:rPr>
          <w:sz w:val="21"/>
          <w:szCs w:val="21"/>
        </w:rPr>
      </w:pPr>
      <w:r>
        <w:rPr>
          <w:rFonts w:hint="eastAsia"/>
          <w:sz w:val="21"/>
          <w:szCs w:val="21"/>
        </w:rPr>
        <w:t>（6）提出质疑的日期。</w:t>
      </w:r>
    </w:p>
    <w:p>
      <w:pPr>
        <w:adjustRightInd w:val="0"/>
        <w:snapToGrid w:val="0"/>
        <w:spacing w:line="288" w:lineRule="auto"/>
        <w:ind w:firstLine="420" w:firstLineChars="200"/>
        <w:rPr>
          <w:sz w:val="21"/>
          <w:szCs w:val="21"/>
        </w:rPr>
      </w:pPr>
      <w:r>
        <w:rPr>
          <w:rFonts w:hint="eastAsia"/>
          <w:sz w:val="21"/>
          <w:szCs w:val="21"/>
        </w:rPr>
        <w:t>供应商为自然人的，应当由本人签名；供应商为法人或者其他组织的，应当由法定代表人、主要负责人，或者其授权代表签名或者盖章，并加盖公章。</w:t>
      </w:r>
    </w:p>
    <w:p>
      <w:pPr>
        <w:adjustRightInd w:val="0"/>
        <w:snapToGrid w:val="0"/>
        <w:spacing w:line="288" w:lineRule="auto"/>
        <w:ind w:firstLine="420" w:firstLineChars="200"/>
        <w:rPr>
          <w:b/>
          <w:bCs/>
          <w:sz w:val="21"/>
          <w:szCs w:val="21"/>
        </w:rPr>
      </w:pPr>
      <w:r>
        <w:rPr>
          <w:rFonts w:hint="eastAsia"/>
          <w:sz w:val="21"/>
          <w:szCs w:val="21"/>
        </w:rPr>
        <w:t>3.提出质疑的供应商应当是参与本项目磋商响应活动的供应商。</w:t>
      </w:r>
      <w:r>
        <w:rPr>
          <w:rFonts w:hint="eastAsia"/>
          <w:b/>
          <w:bCs/>
          <w:sz w:val="21"/>
          <w:szCs w:val="21"/>
        </w:rPr>
        <w:t>供应商在法定质疑期内应一次性提出针对同一采购程序环节的质疑。</w:t>
      </w:r>
    </w:p>
    <w:p>
      <w:pPr>
        <w:adjustRightInd w:val="0"/>
        <w:snapToGrid w:val="0"/>
        <w:spacing w:line="288" w:lineRule="auto"/>
        <w:ind w:firstLine="420" w:firstLineChars="200"/>
        <w:rPr>
          <w:sz w:val="21"/>
          <w:szCs w:val="21"/>
        </w:rPr>
      </w:pPr>
      <w:r>
        <w:rPr>
          <w:rFonts w:hint="eastAsia"/>
          <w:sz w:val="21"/>
          <w:szCs w:val="21"/>
        </w:rPr>
        <w:t>4.根据《政府采购质疑和投诉办法》第三十七条的规定，投诉人在全国范围12个月内三次以上投诉查无实据的，由财政部门列入不良行为记录名单。</w:t>
      </w:r>
    </w:p>
    <w:p>
      <w:pPr>
        <w:adjustRightInd w:val="0"/>
        <w:snapToGrid w:val="0"/>
        <w:spacing w:line="288" w:lineRule="auto"/>
        <w:ind w:firstLine="420" w:firstLineChars="200"/>
        <w:rPr>
          <w:sz w:val="21"/>
          <w:szCs w:val="21"/>
        </w:rPr>
      </w:pPr>
      <w:r>
        <w:rPr>
          <w:rFonts w:hint="eastAsia"/>
          <w:sz w:val="21"/>
          <w:szCs w:val="21"/>
        </w:rPr>
        <w:t>投诉人有下列行为之一的，属于虚假、恶意投诉，由财政部门列入不良行为记录名单，禁止其1至3年内参加政府采购活动：</w:t>
      </w:r>
    </w:p>
    <w:p>
      <w:pPr>
        <w:adjustRightInd w:val="0"/>
        <w:snapToGrid w:val="0"/>
        <w:spacing w:line="288" w:lineRule="auto"/>
        <w:ind w:firstLine="420" w:firstLineChars="200"/>
        <w:rPr>
          <w:sz w:val="21"/>
          <w:szCs w:val="21"/>
        </w:rPr>
      </w:pPr>
      <w:r>
        <w:rPr>
          <w:rFonts w:hint="eastAsia"/>
          <w:sz w:val="21"/>
          <w:szCs w:val="21"/>
        </w:rPr>
        <w:t>（1）捏造事实；</w:t>
      </w:r>
    </w:p>
    <w:p>
      <w:pPr>
        <w:adjustRightInd w:val="0"/>
        <w:snapToGrid w:val="0"/>
        <w:spacing w:line="288" w:lineRule="auto"/>
        <w:ind w:firstLine="420" w:firstLineChars="200"/>
        <w:rPr>
          <w:sz w:val="21"/>
          <w:szCs w:val="21"/>
        </w:rPr>
      </w:pPr>
      <w:r>
        <w:rPr>
          <w:rFonts w:hint="eastAsia"/>
          <w:sz w:val="21"/>
          <w:szCs w:val="21"/>
        </w:rPr>
        <w:t>（2）提供虚假材料；</w:t>
      </w:r>
    </w:p>
    <w:p>
      <w:pPr>
        <w:adjustRightInd w:val="0"/>
        <w:snapToGrid w:val="0"/>
        <w:spacing w:line="288" w:lineRule="auto"/>
        <w:ind w:firstLine="420" w:firstLineChars="200"/>
        <w:rPr>
          <w:sz w:val="21"/>
          <w:szCs w:val="21"/>
        </w:rPr>
      </w:pPr>
      <w:r>
        <w:rPr>
          <w:rFonts w:hint="eastAsia"/>
          <w:sz w:val="21"/>
          <w:szCs w:val="21"/>
        </w:rPr>
        <w:t>（3）以非法手段取得证明材料。证据来源的合法性存在明显疑问，投诉人无法证明其取得方式合法的，视为以非法手段取得证明材料。</w:t>
      </w:r>
    </w:p>
    <w:bookmarkEnd w:id="44"/>
    <w:p>
      <w:pPr>
        <w:adjustRightInd w:val="0"/>
        <w:snapToGrid w:val="0"/>
        <w:spacing w:line="288" w:lineRule="auto"/>
        <w:outlineLvl w:val="2"/>
        <w:rPr>
          <w:b/>
          <w:color w:val="000000" w:themeColor="text1"/>
          <w:spacing w:val="-6"/>
          <w:kern w:val="0"/>
          <w:sz w:val="21"/>
          <w:szCs w:val="21"/>
          <w:highlight w:val="none"/>
          <w14:textFill>
            <w14:solidFill>
              <w14:schemeClr w14:val="tx1"/>
            </w14:solidFill>
          </w14:textFill>
        </w:rPr>
      </w:pPr>
      <w:bookmarkStart w:id="45" w:name="_Hlk92273111"/>
      <w:r>
        <w:rPr>
          <w:b/>
          <w:spacing w:val="-6"/>
          <w:kern w:val="0"/>
          <w:sz w:val="21"/>
          <w:szCs w:val="21"/>
        </w:rPr>
        <w:t>（</w:t>
      </w:r>
      <w:r>
        <w:rPr>
          <w:rFonts w:hint="eastAsia"/>
          <w:b/>
          <w:spacing w:val="-6"/>
          <w:kern w:val="0"/>
          <w:sz w:val="21"/>
          <w:szCs w:val="21"/>
        </w:rPr>
        <w:t>九</w:t>
      </w:r>
      <w:r>
        <w:rPr>
          <w:b/>
          <w:spacing w:val="-6"/>
          <w:kern w:val="0"/>
          <w:sz w:val="21"/>
          <w:szCs w:val="21"/>
        </w:rPr>
        <w:t>）</w:t>
      </w:r>
      <w:r>
        <w:rPr>
          <w:rFonts w:hint="eastAsia"/>
          <w:b/>
          <w:spacing w:val="-6"/>
          <w:kern w:val="0"/>
          <w:sz w:val="21"/>
          <w:szCs w:val="21"/>
        </w:rPr>
        <w:t>采购项目需要落实的政府采购政策</w:t>
      </w:r>
    </w:p>
    <w:bookmarkEnd w:id="45"/>
    <w:p>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000000" w:themeColor="text1"/>
          <w:sz w:val="21"/>
          <w:szCs w:val="21"/>
          <w:highlight w:val="none"/>
          <w14:textFill>
            <w14:solidFill>
              <w14:schemeClr w14:val="tx1"/>
            </w14:solidFill>
          </w14:textFill>
        </w:rPr>
      </w:pPr>
      <w:r>
        <w:rPr>
          <w:rFonts w:hint="eastAsia" w:ascii="宋体" w:hAnsi="宋体" w:eastAsia="宋体" w:cs="宋体"/>
          <w:b/>
          <w:bCs/>
          <w:i w:val="0"/>
          <w:iC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bCs/>
          <w:i w:val="0"/>
          <w:iCs w:val="0"/>
          <w:color w:val="000000" w:themeColor="text1"/>
          <w:sz w:val="21"/>
          <w:szCs w:val="21"/>
          <w:highlight w:val="none"/>
          <w14:textFill>
            <w14:solidFill>
              <w14:schemeClr w14:val="tx1"/>
            </w14:solidFill>
          </w14:textFill>
        </w:rPr>
        <w:t>支持中小企业发展</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3.1 </w:t>
      </w:r>
      <w:r>
        <w:rPr>
          <w:rFonts w:hint="eastAsia" w:ascii="宋体" w:hAnsi="宋体" w:eastAsia="宋体" w:cs="宋体"/>
          <w:i w:val="0"/>
          <w:iCs w:val="0"/>
          <w:color w:val="000000" w:themeColor="text1"/>
          <w:sz w:val="21"/>
          <w:szCs w:val="21"/>
          <w:highlight w:val="none"/>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3.2 </w:t>
      </w:r>
      <w:r>
        <w:rPr>
          <w:rFonts w:hint="eastAsia" w:ascii="宋体" w:hAnsi="宋体" w:eastAsia="宋体" w:cs="宋体"/>
          <w:i w:val="0"/>
          <w:iCs w:val="0"/>
          <w:color w:val="000000" w:themeColor="text1"/>
          <w:sz w:val="21"/>
          <w:szCs w:val="21"/>
          <w:highlight w:val="none"/>
          <w14:textFill>
            <w14:solidFill>
              <w14:schemeClr w14:val="tx1"/>
            </w14:solidFill>
          </w14:textFill>
        </w:rPr>
        <w:t>在政府采购活动中，供应商提供的货物或者服务符合下列情形的，享受中小企业扶持政策：</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lang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14:textFill>
            <w14:solidFill>
              <w14:schemeClr w14:val="tx1"/>
            </w14:solidFill>
          </w14:textFill>
        </w:rPr>
        <w:t>在货物采购项目中，货物由中小企业制造，即货物由</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中小企业生产且使用该中小企业商号或者注册商标</w:t>
      </w:r>
      <w:r>
        <w:rPr>
          <w:rFonts w:hint="eastAsia" w:ascii="宋体" w:hAnsi="宋体" w:eastAsia="宋体" w:cs="宋体"/>
          <w:i w:val="0"/>
          <w:iCs w:val="0"/>
          <w:color w:val="000000" w:themeColor="text1"/>
          <w:sz w:val="21"/>
          <w:szCs w:val="21"/>
          <w:highlight w:val="none"/>
          <w14:textFill>
            <w14:solidFill>
              <w14:schemeClr w14:val="tx1"/>
            </w14:solidFill>
          </w14:textFill>
        </w:rPr>
        <w:t>。如果一个采购项目或采购包含有多个采购标的的，则每个采购标的均应由中小企业制造。在工程采购项目中，工程由中小企业承建，即工程施工单位为中小企业</w:t>
      </w:r>
      <w:r>
        <w:rPr>
          <w:rFonts w:hint="eastAsia" w:cs="宋体"/>
          <w:i w:val="0"/>
          <w:iCs w:val="0"/>
          <w:color w:val="000000" w:themeColor="text1"/>
          <w:sz w:val="21"/>
          <w:szCs w:val="21"/>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3.3 </w:t>
      </w:r>
      <w:r>
        <w:rPr>
          <w:rFonts w:hint="eastAsia" w:ascii="宋体" w:hAnsi="宋体" w:eastAsia="宋体" w:cs="宋体"/>
          <w:i w:val="0"/>
          <w:iCs w:val="0"/>
          <w:color w:val="000000" w:themeColor="text1"/>
          <w:sz w:val="21"/>
          <w:szCs w:val="21"/>
          <w:highlight w:val="none"/>
          <w14:textFill>
            <w14:solidFill>
              <w14:schemeClr w14:val="tx1"/>
            </w14:solidFill>
          </w14:textFill>
        </w:rPr>
        <w:t>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14:textFill>
            <w14:solidFill>
              <w14:schemeClr w14:val="tx1"/>
            </w14:solidFill>
          </w14:textFill>
        </w:rPr>
        <w:t>中小企业享受扶持政策获得政府采购合同的，小微企业不得将合同分包给大中型企业，中型企业不得将合同分包给大型企业。</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3.4 </w:t>
      </w:r>
      <w:r>
        <w:rPr>
          <w:rFonts w:hint="eastAsia" w:ascii="宋体" w:hAnsi="宋体" w:eastAsia="宋体" w:cs="宋体"/>
          <w:i w:val="0"/>
          <w:iCs w:val="0"/>
          <w:color w:val="000000" w:themeColor="text1"/>
          <w:sz w:val="2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3.5 </w:t>
      </w:r>
      <w:r>
        <w:rPr>
          <w:rFonts w:hint="eastAsia" w:ascii="宋体" w:hAnsi="宋体" w:eastAsia="宋体" w:cs="宋体"/>
          <w:i w:val="0"/>
          <w:iCs w:val="0"/>
          <w:color w:val="000000" w:themeColor="text1"/>
          <w:sz w:val="21"/>
          <w:szCs w:val="21"/>
          <w:highlight w:val="none"/>
          <w14:textFill>
            <w14:solidFill>
              <w14:schemeClr w14:val="tx1"/>
            </w14:solidFill>
          </w14:textFill>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14:textFill>
            <w14:solidFill>
              <w14:schemeClr w14:val="tx1"/>
            </w14:solidFill>
          </w14:textFill>
        </w:rPr>
        <w:t>组成联合体或者接受分包合同的中小企业与联合体内其他企业、分包企业之间不得存在直接控股、管理关系。</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14:textFill>
            <w14:solidFill>
              <w14:schemeClr w14:val="tx1"/>
            </w14:solidFill>
          </w14:textFill>
        </w:rPr>
        <w:t>专门面向中小企业采购的项目或者采购包，不再执行价格评审优惠的扶持政策。</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3.6 </w:t>
      </w:r>
      <w:r>
        <w:rPr>
          <w:rFonts w:hint="eastAsia" w:ascii="宋体" w:hAnsi="宋体" w:eastAsia="宋体" w:cs="宋体"/>
          <w:i w:val="0"/>
          <w:iCs w:val="0"/>
          <w:color w:val="000000" w:themeColor="text1"/>
          <w:sz w:val="21"/>
          <w:szCs w:val="21"/>
          <w:highlight w:val="none"/>
          <w14:textFill>
            <w14:solidFill>
              <w14:schemeClr w14:val="tx1"/>
            </w14:solidFill>
          </w14:textFill>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 xml:space="preserve">3.7 </w:t>
      </w:r>
      <w:r>
        <w:rPr>
          <w:rFonts w:hint="eastAsia" w:ascii="宋体" w:hAnsi="宋体" w:eastAsia="宋体" w:cs="宋体"/>
          <w:color w:val="000000" w:themeColor="text1"/>
          <w:sz w:val="21"/>
          <w:szCs w:val="21"/>
          <w:highlight w:val="none"/>
          <w:lang w:eastAsia="zh-CN"/>
          <w14:textFill>
            <w14:solidFill>
              <w14:schemeClr w14:val="tx1"/>
            </w14:solidFill>
          </w14:textFill>
        </w:rPr>
        <w:t>中小企业参加政府采购活动，应当出具本办法规定的《中小企业声明函》，否则不得享受相关中小企业扶持政策。</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14:textFill>
            <w14:solidFill>
              <w14:schemeClr w14:val="tx1"/>
            </w14:solidFill>
          </w14:textFill>
        </w:rPr>
        <w:t>《中小企业声明函》由参加政府采购活动的供应商出具。以联合体形式参加政府采购活动或者合同分包的，《中小企业声明函》中需填写联合体中的中小企业或签订分包意向协议的中小企业相关信息。</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u w:val="none"/>
          <w:lang w:val="en-US" w:eastAsia="zh-CN"/>
          <w14:textFill>
            <w14:solidFill>
              <w14:schemeClr w14:val="tx1"/>
            </w14:solidFill>
          </w14:textFill>
        </w:rPr>
        <w:t xml:space="preserve">3.8 </w:t>
      </w:r>
      <w:r>
        <w:rPr>
          <w:rFonts w:hint="eastAsia" w:ascii="宋体" w:hAnsi="宋体" w:eastAsia="宋体" w:cs="宋体"/>
          <w:i w:val="0"/>
          <w:iCs w:val="0"/>
          <w:color w:val="000000" w:themeColor="text1"/>
          <w:sz w:val="21"/>
          <w:szCs w:val="21"/>
          <w:highlight w:val="none"/>
          <w14:textFill>
            <w14:solidFill>
              <w14:schemeClr w14:val="tx1"/>
            </w14:solidFill>
          </w14:textFill>
        </w:rPr>
        <w:t>供应商提供《中小企业声明函》内容不实的，属于提供虚假材料谋取中标、成交，依照《中华人民共和国政府采购法》等国家有关规定追究相应责任。</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3.9 供应商</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提供的《中小企业声明函》中，企业数据（如从业人员，营业收入，资产总额）有误的，</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采购组织机构或</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评标委员会可以要求供应商进行澄清、说明。</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但</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《中小企业声明函》</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出现下列情形的，</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《中小企业声明函》无效</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不享受《政府采购促进中小企业发展管理办法》规定的中小企业扶持政策</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1</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内容未包括全部采购标的；</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（2）</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未填写</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标的所属</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行业</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或者填写</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的所属</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行业</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与磋商文件明确的所属行业不一致；</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3</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未填写</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企业类型</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填写的企业类型不明确</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或</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填写</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的企业类型与实际不符</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即：</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企业类型（中型企业、小型企业</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或</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微型企业）填写错误</w:t>
      </w:r>
      <w:r>
        <w:rPr>
          <w:rFonts w:hint="eastAsia" w:ascii="宋体" w:hAnsi="宋体" w:eastAsia="宋体" w:cs="宋体"/>
          <w:i w:val="0"/>
          <w:iCs w:val="0"/>
          <w:color w:val="000000" w:themeColor="text1"/>
          <w:sz w:val="21"/>
          <w:szCs w:val="21"/>
          <w:highlight w:val="none"/>
          <w:u w:val="single"/>
          <w:lang w:eastAsia="zh-CN"/>
          <w14:textFill>
            <w14:solidFill>
              <w14:schemeClr w14:val="tx1"/>
            </w14:solidFill>
          </w14:textFill>
        </w:rPr>
        <w:t>）。</w:t>
      </w:r>
    </w:p>
    <w:p>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000000" w:themeColor="text1"/>
          <w:sz w:val="21"/>
          <w:szCs w:val="21"/>
          <w:highlight w:val="none"/>
          <w:u w:val="single"/>
          <w14:textFill>
            <w14:solidFill>
              <w14:schemeClr w14:val="tx1"/>
            </w14:solidFill>
          </w14:textFill>
        </w:rPr>
      </w:pP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供应商声明的类型获得了本不应获得的利益（价格扣除或者资格审查通过）</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，属于提供虚假材料。构成“</w:t>
      </w:r>
      <w:r>
        <w:rPr>
          <w:rFonts w:hint="eastAsia" w:ascii="宋体" w:hAnsi="宋体" w:eastAsia="宋体" w:cs="宋体"/>
          <w:i w:val="0"/>
          <w:iCs w:val="0"/>
          <w:color w:val="000000" w:themeColor="text1"/>
          <w:sz w:val="21"/>
          <w:szCs w:val="21"/>
          <w:highlight w:val="none"/>
          <w:u w:val="single"/>
          <w:lang w:val="en-US" w:eastAsia="zh-CN"/>
          <w14:textFill>
            <w14:solidFill>
              <w14:schemeClr w14:val="tx1"/>
            </w14:solidFill>
          </w14:textFill>
        </w:rPr>
        <w:t>提供</w:t>
      </w:r>
      <w:r>
        <w:rPr>
          <w:rFonts w:hint="eastAsia" w:ascii="宋体" w:hAnsi="宋体" w:eastAsia="宋体" w:cs="宋体"/>
          <w:i w:val="0"/>
          <w:iCs w:val="0"/>
          <w:color w:val="000000" w:themeColor="text1"/>
          <w:sz w:val="21"/>
          <w:szCs w:val="21"/>
          <w:highlight w:val="none"/>
          <w:u w:val="single"/>
          <w14:textFill>
            <w14:solidFill>
              <w14:schemeClr w14:val="tx1"/>
            </w14:solidFill>
          </w14:textFill>
        </w:rPr>
        <w:t>虚假材料谋取中标的”，依法承担法律责任。</w:t>
      </w:r>
    </w:p>
    <w:p>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000000" w:themeColor="text1"/>
          <w:sz w:val="21"/>
          <w:szCs w:val="21"/>
          <w:highlight w:val="none"/>
          <w14:textFill>
            <w14:solidFill>
              <w14:schemeClr w14:val="tx1"/>
            </w14:solidFill>
          </w14:textFill>
        </w:rPr>
      </w:pPr>
      <w:r>
        <w:rPr>
          <w:rFonts w:hint="eastAsia" w:ascii="宋体" w:hAnsi="宋体" w:eastAsia="宋体" w:cs="宋体"/>
          <w:b/>
          <w:bCs/>
          <w:i w:val="0"/>
          <w:iCs w:val="0"/>
          <w:color w:val="000000" w:themeColor="text1"/>
          <w:sz w:val="21"/>
          <w:szCs w:val="21"/>
          <w:highlight w:val="none"/>
          <w:lang w:val="en-US" w:eastAsia="zh-CN"/>
          <w14:textFill>
            <w14:solidFill>
              <w14:schemeClr w14:val="tx1"/>
            </w14:solidFill>
          </w14:textFill>
        </w:rPr>
        <w:t>4.</w:t>
      </w:r>
      <w:r>
        <w:rPr>
          <w:rFonts w:hint="eastAsia" w:ascii="宋体" w:hAnsi="宋体" w:eastAsia="宋体" w:cs="宋体"/>
          <w:b/>
          <w:bCs/>
          <w:i w:val="0"/>
          <w:iCs w:val="0"/>
          <w:color w:val="000000" w:themeColor="text1"/>
          <w:sz w:val="21"/>
          <w:szCs w:val="21"/>
          <w:highlight w:val="none"/>
          <w14:textFill>
            <w14:solidFill>
              <w14:schemeClr w14:val="tx1"/>
            </w14:solidFill>
          </w14:textFill>
        </w:rPr>
        <w:t>支持监狱企业发展</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14:textFill>
            <w14:solidFill>
              <w14:schemeClr w14:val="tx1"/>
            </w14:solidFill>
          </w14:textFill>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5.</w:t>
      </w:r>
      <w:r>
        <w:rPr>
          <w:rFonts w:hint="eastAsia" w:ascii="宋体" w:hAnsi="宋体" w:eastAsia="宋体" w:cs="宋体"/>
          <w:b/>
          <w:bCs/>
          <w:i w:val="0"/>
          <w:iCs w:val="0"/>
          <w:sz w:val="21"/>
          <w:szCs w:val="21"/>
        </w:rPr>
        <w:t>促进残疾人就业</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符合《关于促进残疾人就业政府采购政策的通知》（财库[2017]141号）规定的条件并提供《残疾人福利性单位声明函》的残疾人福利性单位视同小型、微型企业。</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1"/>
        <w:rPr>
          <w:b/>
          <w:bCs/>
          <w:sz w:val="21"/>
          <w:szCs w:val="21"/>
        </w:rPr>
      </w:pPr>
      <w:r>
        <w:rPr>
          <w:rFonts w:hint="eastAsia"/>
          <w:b/>
          <w:bCs/>
          <w:sz w:val="21"/>
          <w:szCs w:val="21"/>
        </w:rPr>
        <w:t>二、磋商文件</w:t>
      </w:r>
    </w:p>
    <w:p>
      <w:pPr>
        <w:adjustRightInd w:val="0"/>
        <w:snapToGrid w:val="0"/>
        <w:spacing w:line="288" w:lineRule="auto"/>
        <w:rPr>
          <w:b/>
          <w:bCs/>
          <w:sz w:val="21"/>
          <w:szCs w:val="21"/>
        </w:rPr>
      </w:pPr>
      <w:r>
        <w:rPr>
          <w:rFonts w:hint="eastAsia"/>
          <w:b/>
          <w:bCs/>
          <w:sz w:val="21"/>
          <w:szCs w:val="21"/>
        </w:rPr>
        <w:t>（一）磋商文件的构成</w:t>
      </w:r>
    </w:p>
    <w:p>
      <w:pPr>
        <w:adjustRightInd w:val="0"/>
        <w:snapToGrid w:val="0"/>
        <w:spacing w:line="288" w:lineRule="auto"/>
        <w:ind w:firstLine="420" w:firstLineChars="200"/>
        <w:rPr>
          <w:sz w:val="21"/>
          <w:szCs w:val="21"/>
        </w:rPr>
      </w:pPr>
      <w:r>
        <w:rPr>
          <w:rFonts w:hint="eastAsia"/>
          <w:sz w:val="21"/>
          <w:szCs w:val="21"/>
        </w:rPr>
        <w:t>本磋商文件由以下部分组成：</w:t>
      </w:r>
    </w:p>
    <w:p>
      <w:pPr>
        <w:adjustRightInd w:val="0"/>
        <w:snapToGrid w:val="0"/>
        <w:spacing w:line="288" w:lineRule="auto"/>
        <w:ind w:firstLine="420" w:firstLineChars="200"/>
        <w:rPr>
          <w:sz w:val="21"/>
          <w:szCs w:val="21"/>
        </w:rPr>
      </w:pPr>
      <w:r>
        <w:rPr>
          <w:rFonts w:hint="eastAsia"/>
          <w:sz w:val="21"/>
          <w:szCs w:val="21"/>
        </w:rPr>
        <w:t>1.采购邀请</w:t>
      </w:r>
    </w:p>
    <w:p>
      <w:pPr>
        <w:adjustRightInd w:val="0"/>
        <w:snapToGrid w:val="0"/>
        <w:spacing w:line="288" w:lineRule="auto"/>
        <w:ind w:firstLine="420" w:firstLineChars="200"/>
        <w:rPr>
          <w:sz w:val="21"/>
          <w:szCs w:val="21"/>
        </w:rPr>
      </w:pPr>
      <w:r>
        <w:rPr>
          <w:rFonts w:hint="eastAsia"/>
          <w:sz w:val="21"/>
          <w:szCs w:val="21"/>
        </w:rPr>
        <w:t>2.采购需求</w:t>
      </w:r>
    </w:p>
    <w:p>
      <w:pPr>
        <w:adjustRightInd w:val="0"/>
        <w:snapToGrid w:val="0"/>
        <w:spacing w:line="288" w:lineRule="auto"/>
        <w:ind w:firstLine="420" w:firstLineChars="200"/>
        <w:rPr>
          <w:sz w:val="21"/>
          <w:szCs w:val="21"/>
        </w:rPr>
      </w:pPr>
      <w:r>
        <w:rPr>
          <w:rFonts w:hint="eastAsia"/>
          <w:sz w:val="21"/>
          <w:szCs w:val="21"/>
        </w:rPr>
        <w:t>3.供应商须知</w:t>
      </w:r>
    </w:p>
    <w:p>
      <w:pPr>
        <w:adjustRightInd w:val="0"/>
        <w:snapToGrid w:val="0"/>
        <w:spacing w:line="288" w:lineRule="auto"/>
        <w:ind w:firstLine="420" w:firstLineChars="200"/>
        <w:rPr>
          <w:sz w:val="21"/>
          <w:szCs w:val="21"/>
        </w:rPr>
      </w:pPr>
      <w:r>
        <w:rPr>
          <w:rFonts w:hint="eastAsia"/>
          <w:sz w:val="21"/>
          <w:szCs w:val="21"/>
        </w:rPr>
        <w:t>4.评审方法和评审标准</w:t>
      </w:r>
    </w:p>
    <w:p>
      <w:pPr>
        <w:adjustRightInd w:val="0"/>
        <w:snapToGrid w:val="0"/>
        <w:spacing w:line="288" w:lineRule="auto"/>
        <w:ind w:firstLine="420" w:firstLineChars="200"/>
        <w:rPr>
          <w:sz w:val="21"/>
          <w:szCs w:val="21"/>
        </w:rPr>
      </w:pPr>
      <w:r>
        <w:rPr>
          <w:rFonts w:hint="eastAsia"/>
          <w:sz w:val="21"/>
          <w:szCs w:val="21"/>
        </w:rPr>
        <w:t>5.拟签订的合同文本</w:t>
      </w:r>
    </w:p>
    <w:p>
      <w:pPr>
        <w:adjustRightInd w:val="0"/>
        <w:snapToGrid w:val="0"/>
        <w:spacing w:line="288" w:lineRule="auto"/>
        <w:ind w:firstLine="420" w:firstLineChars="200"/>
        <w:rPr>
          <w:sz w:val="21"/>
          <w:szCs w:val="21"/>
        </w:rPr>
      </w:pPr>
      <w:r>
        <w:rPr>
          <w:rFonts w:hint="eastAsia"/>
          <w:sz w:val="21"/>
          <w:szCs w:val="21"/>
        </w:rPr>
        <w:t>6.响应文件格式</w:t>
      </w:r>
    </w:p>
    <w:p>
      <w:pPr>
        <w:adjustRightInd w:val="0"/>
        <w:snapToGrid w:val="0"/>
        <w:spacing w:line="288" w:lineRule="auto"/>
        <w:ind w:firstLine="420" w:firstLineChars="200"/>
        <w:rPr>
          <w:sz w:val="21"/>
          <w:szCs w:val="21"/>
        </w:rPr>
      </w:pPr>
      <w:r>
        <w:rPr>
          <w:rFonts w:hint="eastAsia"/>
          <w:sz w:val="21"/>
          <w:szCs w:val="21"/>
        </w:rPr>
        <w:t>7.本项目磋商文件的澄清、答复、修改、补充的内容</w:t>
      </w:r>
    </w:p>
    <w:p>
      <w:pPr>
        <w:adjustRightInd w:val="0"/>
        <w:snapToGrid w:val="0"/>
        <w:spacing w:line="288" w:lineRule="auto"/>
        <w:rPr>
          <w:b/>
          <w:bCs/>
          <w:sz w:val="21"/>
          <w:szCs w:val="21"/>
        </w:rPr>
      </w:pPr>
      <w:r>
        <w:rPr>
          <w:rFonts w:hint="eastAsia"/>
          <w:b/>
          <w:bCs/>
          <w:sz w:val="21"/>
          <w:szCs w:val="21"/>
        </w:rPr>
        <w:t>（二）供应商的风险</w:t>
      </w:r>
    </w:p>
    <w:p>
      <w:pPr>
        <w:adjustRightInd w:val="0"/>
        <w:snapToGrid w:val="0"/>
        <w:spacing w:line="288" w:lineRule="auto"/>
        <w:ind w:firstLine="420" w:firstLineChars="200"/>
        <w:rPr>
          <w:sz w:val="21"/>
          <w:szCs w:val="21"/>
        </w:rPr>
      </w:pPr>
      <w:r>
        <w:rPr>
          <w:rFonts w:hint="eastAsia"/>
          <w:sz w:val="21"/>
          <w:szCs w:val="21"/>
        </w:rPr>
        <w:t>供应商没有按照磋商文件要求提供全部资料，或者供应商没有对磋商文件在各方面作出实质性响应是供应商的风险，并可能导致其响应被拒绝。</w:t>
      </w:r>
    </w:p>
    <w:p>
      <w:pPr>
        <w:adjustRightInd w:val="0"/>
        <w:snapToGrid w:val="0"/>
        <w:spacing w:line="288" w:lineRule="auto"/>
        <w:rPr>
          <w:b/>
          <w:bCs/>
          <w:sz w:val="21"/>
          <w:szCs w:val="21"/>
        </w:rPr>
      </w:pPr>
      <w:r>
        <w:rPr>
          <w:rFonts w:hint="eastAsia"/>
          <w:b/>
          <w:bCs/>
          <w:sz w:val="21"/>
          <w:szCs w:val="21"/>
        </w:rPr>
        <w:t>（三）磋商文件的澄清与修改</w:t>
      </w:r>
    </w:p>
    <w:p>
      <w:pPr>
        <w:adjustRightInd w:val="0"/>
        <w:snapToGrid w:val="0"/>
        <w:spacing w:line="288" w:lineRule="auto"/>
        <w:ind w:firstLine="420" w:firstLineChars="200"/>
        <w:rPr>
          <w:sz w:val="21"/>
          <w:szCs w:val="21"/>
        </w:rPr>
      </w:pPr>
      <w:r>
        <w:rPr>
          <w:rFonts w:hint="eastAsia"/>
          <w:sz w:val="21"/>
          <w:szCs w:val="21"/>
        </w:rPr>
        <w:t>1.提交首次响应文件截止之日前，采购人、采购代理机构可以对已发出的磋商文件进行必要的澄清或者修改，澄清或者修改的内容作为磋商文件的组成部分。</w:t>
      </w:r>
    </w:p>
    <w:p>
      <w:pPr>
        <w:adjustRightInd w:val="0"/>
        <w:snapToGrid w:val="0"/>
        <w:spacing w:line="288" w:lineRule="auto"/>
        <w:ind w:firstLine="420" w:firstLineChars="200"/>
        <w:rPr>
          <w:sz w:val="21"/>
          <w:szCs w:val="21"/>
        </w:rPr>
      </w:pPr>
      <w:r>
        <w:rPr>
          <w:rFonts w:hint="eastAsia"/>
          <w:sz w:val="21"/>
          <w:szCs w:val="21"/>
        </w:rPr>
        <w:t>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pPr>
        <w:adjustRightInd w:val="0"/>
        <w:snapToGrid w:val="0"/>
        <w:spacing w:line="288" w:lineRule="auto"/>
        <w:ind w:firstLine="420" w:firstLineChars="200"/>
        <w:rPr>
          <w:sz w:val="21"/>
          <w:szCs w:val="21"/>
        </w:rPr>
      </w:pPr>
      <w:r>
        <w:rPr>
          <w:rFonts w:hint="eastAsia"/>
          <w:sz w:val="21"/>
          <w:szCs w:val="21"/>
        </w:rPr>
        <w:t>2.磋商文件的修改将以书面形式通知所有获取磋商文件的供应商，并对其具有约束力。供应商在收到上述通知后，应立即向采购代理机构回函确认。若无书面回函确认，视同供应商已收到磋商文件修改的通知，并受其约束。</w:t>
      </w:r>
    </w:p>
    <w:p>
      <w:pPr>
        <w:adjustRightInd w:val="0"/>
        <w:snapToGrid w:val="0"/>
        <w:spacing w:line="288" w:lineRule="auto"/>
        <w:ind w:firstLine="420" w:firstLineChars="200"/>
        <w:rPr>
          <w:sz w:val="21"/>
          <w:szCs w:val="21"/>
        </w:rPr>
      </w:pPr>
      <w:r>
        <w:rPr>
          <w:rFonts w:hint="eastAsia"/>
          <w:sz w:val="21"/>
          <w:szCs w:val="21"/>
        </w:rPr>
        <w:t>3.磋商文件澄清、答复、修改、补充的内容为磋商文件的组成部分。当磋商文件与磋商文件的答复、澄清、修改、补充通知就同一内容的表述不一致时，以最后发出的书面形式文件为准。</w:t>
      </w:r>
    </w:p>
    <w:p>
      <w:pPr>
        <w:adjustRightInd w:val="0"/>
        <w:snapToGrid w:val="0"/>
        <w:spacing w:line="288" w:lineRule="auto"/>
        <w:ind w:firstLine="420" w:firstLineChars="200"/>
        <w:rPr>
          <w:sz w:val="21"/>
          <w:szCs w:val="21"/>
        </w:rPr>
      </w:pPr>
      <w:r>
        <w:rPr>
          <w:rFonts w:hint="eastAsia"/>
          <w:sz w:val="21"/>
          <w:szCs w:val="21"/>
        </w:rPr>
        <w:t>4.磋商文件的澄清、答复、修改或补充都应该通过本采购代理机构以法定形式发布，采购人非通过本机构，不得擅自澄清、答复、修改或补充磋商文件。</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1"/>
        <w:rPr>
          <w:b/>
          <w:bCs/>
          <w:sz w:val="21"/>
          <w:szCs w:val="21"/>
        </w:rPr>
      </w:pPr>
      <w:r>
        <w:rPr>
          <w:rFonts w:hint="eastAsia"/>
          <w:b/>
          <w:bCs/>
          <w:sz w:val="21"/>
          <w:szCs w:val="21"/>
        </w:rPr>
        <w:t>三、响应文件的编制</w:t>
      </w:r>
    </w:p>
    <w:p>
      <w:pPr>
        <w:adjustRightInd w:val="0"/>
        <w:snapToGrid w:val="0"/>
        <w:spacing w:line="288" w:lineRule="auto"/>
        <w:rPr>
          <w:b/>
          <w:bCs/>
          <w:sz w:val="21"/>
          <w:szCs w:val="21"/>
        </w:rPr>
      </w:pPr>
      <w:r>
        <w:rPr>
          <w:rFonts w:hint="eastAsia"/>
          <w:b/>
          <w:bCs/>
          <w:sz w:val="21"/>
          <w:szCs w:val="21"/>
        </w:rPr>
        <w:t>（一）响应文件的组成</w:t>
      </w:r>
    </w:p>
    <w:p>
      <w:pPr>
        <w:adjustRightInd w:val="0"/>
        <w:snapToGrid w:val="0"/>
        <w:spacing w:line="288" w:lineRule="auto"/>
        <w:ind w:firstLine="396" w:firstLineChars="200"/>
        <w:jc w:val="left"/>
        <w:rPr>
          <w:rFonts w:cs="Times New Roman"/>
          <w:spacing w:val="-6"/>
          <w:sz w:val="21"/>
          <w:szCs w:val="21"/>
        </w:rPr>
      </w:pPr>
      <w:r>
        <w:rPr>
          <w:rFonts w:hint="eastAsia" w:cs="Times New Roman"/>
          <w:spacing w:val="-6"/>
          <w:sz w:val="21"/>
          <w:szCs w:val="21"/>
        </w:rPr>
        <w:t>响应文件（电子加密响应文件）由</w:t>
      </w:r>
      <w:r>
        <w:rPr>
          <w:rFonts w:hint="eastAsia" w:cs="Times New Roman"/>
          <w:b/>
          <w:spacing w:val="-6"/>
          <w:sz w:val="21"/>
          <w:szCs w:val="21"/>
        </w:rPr>
        <w:t>资格文件、报价文件、商务和技术文件三部分</w:t>
      </w:r>
      <w:r>
        <w:rPr>
          <w:rFonts w:hint="eastAsia" w:cs="Times New Roman"/>
          <w:bCs/>
          <w:spacing w:val="-6"/>
          <w:sz w:val="21"/>
          <w:szCs w:val="21"/>
        </w:rPr>
        <w:t>组成（格式详见磋商文件第六章）。供应商应将响应文件各部分</w:t>
      </w:r>
      <w:r>
        <w:rPr>
          <w:rFonts w:hint="eastAsia" w:cs="Times New Roman"/>
          <w:b/>
          <w:spacing w:val="-6"/>
          <w:sz w:val="21"/>
          <w:szCs w:val="21"/>
        </w:rPr>
        <w:t>分别上传</w:t>
      </w:r>
      <w:r>
        <w:rPr>
          <w:rFonts w:hint="eastAsia" w:cs="Times New Roman"/>
          <w:bCs/>
          <w:spacing w:val="-6"/>
          <w:sz w:val="21"/>
          <w:szCs w:val="21"/>
        </w:rPr>
        <w:t>至政府采购云平台指定位置。</w:t>
      </w:r>
    </w:p>
    <w:p>
      <w:pPr>
        <w:adjustRightInd w:val="0"/>
        <w:snapToGrid w:val="0"/>
        <w:spacing w:line="288" w:lineRule="auto"/>
        <w:ind w:firstLine="396" w:firstLineChars="200"/>
        <w:jc w:val="left"/>
        <w:rPr>
          <w:rFonts w:cs="Times New Roman"/>
          <w:spacing w:val="-6"/>
          <w:sz w:val="21"/>
          <w:szCs w:val="21"/>
        </w:rPr>
      </w:pPr>
      <w:bookmarkStart w:id="46" w:name="_Hlk97039967"/>
      <w:r>
        <w:rPr>
          <w:rFonts w:hint="eastAsia" w:cs="Times New Roman"/>
          <w:spacing w:val="-6"/>
          <w:sz w:val="21"/>
          <w:szCs w:val="21"/>
        </w:rPr>
        <w:t>响应文件组成：详见“第六章</w:t>
      </w:r>
      <w:r>
        <w:rPr>
          <w:rFonts w:cs="Times New Roman"/>
          <w:spacing w:val="-6"/>
          <w:sz w:val="21"/>
          <w:szCs w:val="21"/>
        </w:rPr>
        <w:t xml:space="preserve">  </w:t>
      </w:r>
      <w:r>
        <w:rPr>
          <w:rFonts w:hint="eastAsia" w:cs="Times New Roman"/>
          <w:spacing w:val="-6"/>
          <w:sz w:val="21"/>
          <w:szCs w:val="21"/>
        </w:rPr>
        <w:t>响应</w:t>
      </w:r>
      <w:r>
        <w:rPr>
          <w:rFonts w:cs="Times New Roman"/>
          <w:spacing w:val="-6"/>
          <w:sz w:val="21"/>
          <w:szCs w:val="21"/>
        </w:rPr>
        <w:t>文件格式</w:t>
      </w:r>
      <w:r>
        <w:rPr>
          <w:rFonts w:hint="eastAsia" w:cs="Times New Roman"/>
          <w:spacing w:val="-6"/>
          <w:sz w:val="21"/>
          <w:szCs w:val="21"/>
        </w:rPr>
        <w:t>”目录</w:t>
      </w:r>
    </w:p>
    <w:bookmarkEnd w:id="46"/>
    <w:p>
      <w:pPr>
        <w:adjustRightInd w:val="0"/>
        <w:snapToGrid w:val="0"/>
        <w:spacing w:line="288" w:lineRule="auto"/>
        <w:rPr>
          <w:b/>
          <w:bCs/>
          <w:sz w:val="21"/>
          <w:szCs w:val="21"/>
        </w:rPr>
      </w:pPr>
      <w:r>
        <w:rPr>
          <w:rFonts w:hint="eastAsia"/>
          <w:b/>
          <w:bCs/>
          <w:sz w:val="21"/>
          <w:szCs w:val="21"/>
        </w:rPr>
        <w:t>（二）响应文件的签署和份数</w:t>
      </w:r>
    </w:p>
    <w:p>
      <w:pPr>
        <w:adjustRightInd w:val="0"/>
        <w:snapToGrid w:val="0"/>
        <w:spacing w:line="288" w:lineRule="auto"/>
        <w:ind w:firstLine="420" w:firstLineChars="200"/>
        <w:rPr>
          <w:sz w:val="21"/>
          <w:szCs w:val="21"/>
        </w:rPr>
      </w:pPr>
      <w:r>
        <w:rPr>
          <w:rFonts w:hint="eastAsia"/>
          <w:sz w:val="21"/>
          <w:szCs w:val="21"/>
        </w:rPr>
        <w:t>1.供应商应按照磋商文件和政府采购云平台的要求，根据响应文件的组成规定的内容及顺序通过政采云电子交易客户端（政采云响应客户端）编制加密响应文件，响应文件内容不完整、编排混乱导致响应文件被误读、漏读或者查找不到相关内容的，是供应商的责任。</w:t>
      </w:r>
    </w:p>
    <w:p>
      <w:pPr>
        <w:adjustRightInd w:val="0"/>
        <w:snapToGrid w:val="0"/>
        <w:spacing w:line="288" w:lineRule="auto"/>
        <w:ind w:firstLine="420" w:firstLineChars="200"/>
        <w:rPr>
          <w:sz w:val="21"/>
          <w:szCs w:val="21"/>
        </w:rPr>
      </w:pPr>
      <w:r>
        <w:rPr>
          <w:rFonts w:hint="eastAsia"/>
          <w:sz w:val="21"/>
          <w:szCs w:val="21"/>
        </w:rPr>
        <w:t>2.响应文件须由供应商在规定位置加盖公章</w:t>
      </w:r>
      <w:bookmarkStart w:id="47" w:name="_Hlk96329193"/>
      <w:r>
        <w:rPr>
          <w:rFonts w:hint="eastAsia"/>
          <w:sz w:val="21"/>
          <w:szCs w:val="21"/>
        </w:rPr>
        <w:t>，供应商应写全称。</w:t>
      </w:r>
      <w:bookmarkEnd w:id="47"/>
    </w:p>
    <w:p>
      <w:pPr>
        <w:adjustRightInd w:val="0"/>
        <w:snapToGrid w:val="0"/>
        <w:spacing w:line="288" w:lineRule="auto"/>
        <w:ind w:firstLine="420" w:firstLineChars="200"/>
        <w:rPr>
          <w:sz w:val="21"/>
          <w:szCs w:val="21"/>
          <w:highlight w:val="none"/>
        </w:rPr>
      </w:pPr>
      <w:r>
        <w:rPr>
          <w:sz w:val="21"/>
          <w:szCs w:val="21"/>
        </w:rPr>
        <w:t>3.响应文件不得涂改，若有</w:t>
      </w:r>
      <w:r>
        <w:rPr>
          <w:sz w:val="21"/>
          <w:szCs w:val="21"/>
          <w:highlight w:val="none"/>
        </w:rPr>
        <w:t>修改错漏处，须由供应商加盖公章，或者由供应商代表签名。响应文件因字迹潦草或表达不清所引起的后果由供应商负责。</w:t>
      </w:r>
    </w:p>
    <w:p>
      <w:pPr>
        <w:adjustRightInd w:val="0"/>
        <w:snapToGrid w:val="0"/>
        <w:spacing w:line="288" w:lineRule="auto"/>
        <w:ind w:firstLine="422" w:firstLineChars="200"/>
        <w:rPr>
          <w:b/>
          <w:bCs/>
          <w:sz w:val="21"/>
          <w:szCs w:val="21"/>
          <w:highlight w:val="none"/>
        </w:rPr>
      </w:pPr>
      <w:r>
        <w:rPr>
          <w:rFonts w:hint="eastAsia"/>
          <w:b/>
          <w:bCs/>
          <w:sz w:val="21"/>
          <w:szCs w:val="21"/>
          <w:highlight w:val="none"/>
        </w:rPr>
        <w:t>4.响应文件份数：</w:t>
      </w:r>
    </w:p>
    <w:p>
      <w:pPr>
        <w:adjustRightInd w:val="0"/>
        <w:snapToGrid w:val="0"/>
        <w:spacing w:line="288" w:lineRule="auto"/>
        <w:ind w:firstLine="422" w:firstLineChars="200"/>
        <w:rPr>
          <w:b/>
          <w:bCs/>
          <w:sz w:val="21"/>
          <w:szCs w:val="21"/>
          <w:highlight w:val="none"/>
        </w:rPr>
      </w:pPr>
      <w:r>
        <w:rPr>
          <w:rFonts w:hint="eastAsia"/>
          <w:b/>
          <w:bCs/>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b/>
          <w:bCs/>
          <w:sz w:val="21"/>
          <w:szCs w:val="21"/>
          <w:highlight w:val="none"/>
          <w:lang w:eastAsia="zh-CN"/>
        </w:rPr>
        <w:t>蒋晗</w:t>
      </w:r>
      <w:r>
        <w:rPr>
          <w:rFonts w:hint="eastAsia"/>
          <w:b/>
          <w:bCs/>
          <w:sz w:val="21"/>
          <w:szCs w:val="21"/>
          <w:highlight w:val="none"/>
        </w:rPr>
        <w:t>）收，电话：</w:t>
      </w:r>
      <w:r>
        <w:rPr>
          <w:rFonts w:hint="eastAsia"/>
          <w:b/>
          <w:bCs/>
          <w:sz w:val="21"/>
          <w:szCs w:val="21"/>
          <w:highlight w:val="none"/>
          <w:lang w:eastAsia="zh-CN"/>
        </w:rPr>
        <w:t>0571-87666117</w:t>
      </w:r>
      <w:r>
        <w:rPr>
          <w:rFonts w:hint="eastAsia"/>
          <w:b/>
          <w:bCs/>
          <w:sz w:val="21"/>
          <w:szCs w:val="21"/>
          <w:highlight w:val="none"/>
        </w:rPr>
        <w:t>，寄出后将（快递单号、项目名称、公司名称、联系方式等相关信息）发至：</w:t>
      </w:r>
      <w:r>
        <w:rPr>
          <w:rFonts w:hint="eastAsia"/>
          <w:b/>
          <w:bCs/>
          <w:sz w:val="21"/>
          <w:szCs w:val="21"/>
          <w:highlight w:val="none"/>
          <w:lang w:eastAsia="zh-CN"/>
        </w:rPr>
        <w:t>zb05@qszb.net</w:t>
      </w:r>
      <w:r>
        <w:rPr>
          <w:rFonts w:hint="eastAsia"/>
          <w:b/>
          <w:bCs/>
          <w:sz w:val="21"/>
          <w:szCs w:val="21"/>
          <w:highlight w:val="none"/>
        </w:rPr>
        <w:t>，以便查收）。</w:t>
      </w:r>
    </w:p>
    <w:p>
      <w:pPr>
        <w:adjustRightInd w:val="0"/>
        <w:snapToGrid w:val="0"/>
        <w:spacing w:line="288" w:lineRule="auto"/>
        <w:ind w:firstLine="422" w:firstLineChars="200"/>
        <w:rPr>
          <w:b/>
          <w:bCs/>
          <w:sz w:val="21"/>
          <w:szCs w:val="21"/>
        </w:rPr>
      </w:pPr>
      <w:r>
        <w:rPr>
          <w:rFonts w:hint="eastAsia"/>
          <w:b/>
          <w:bCs/>
          <w:sz w:val="21"/>
          <w:szCs w:val="21"/>
          <w:highlight w:val="none"/>
        </w:rPr>
        <w:t>特别说明：双休日和法定节假日不收件，供应商自</w:t>
      </w:r>
      <w:r>
        <w:rPr>
          <w:rFonts w:hint="eastAsia"/>
          <w:b/>
          <w:bCs/>
          <w:sz w:val="21"/>
          <w:szCs w:val="21"/>
        </w:rPr>
        <w:t>行承担邮寄风险。</w:t>
      </w:r>
    </w:p>
    <w:p>
      <w:pPr>
        <w:adjustRightInd w:val="0"/>
        <w:snapToGrid w:val="0"/>
        <w:spacing w:line="288" w:lineRule="auto"/>
        <w:ind w:firstLine="422" w:firstLineChars="200"/>
        <w:rPr>
          <w:b/>
          <w:bCs/>
          <w:sz w:val="21"/>
          <w:szCs w:val="21"/>
        </w:rPr>
      </w:pPr>
      <w:r>
        <w:rPr>
          <w:rFonts w:hint="eastAsia"/>
          <w:b/>
          <w:bCs/>
          <w:sz w:val="21"/>
          <w:szCs w:val="21"/>
        </w:rPr>
        <w:t>备注：</w:t>
      </w:r>
    </w:p>
    <w:p>
      <w:pPr>
        <w:adjustRightInd w:val="0"/>
        <w:snapToGrid w:val="0"/>
        <w:spacing w:line="288" w:lineRule="auto"/>
        <w:rPr>
          <w:b/>
          <w:bCs/>
          <w:sz w:val="21"/>
          <w:szCs w:val="21"/>
        </w:rPr>
      </w:pPr>
      <w:r>
        <w:rPr>
          <w:rFonts w:hint="eastAsia"/>
          <w:b/>
          <w:bCs/>
          <w:sz w:val="21"/>
          <w:szCs w:val="21"/>
        </w:rPr>
        <w:t>（三）响应文件的上传、递交、修改和撤回</w:t>
      </w:r>
    </w:p>
    <w:p>
      <w:pPr>
        <w:adjustRightInd w:val="0"/>
        <w:snapToGrid w:val="0"/>
        <w:spacing w:line="288" w:lineRule="auto"/>
        <w:ind w:firstLine="420" w:firstLineChars="200"/>
        <w:rPr>
          <w:sz w:val="21"/>
          <w:szCs w:val="21"/>
        </w:rPr>
      </w:pPr>
      <w:r>
        <w:rPr>
          <w:rFonts w:hint="eastAsia"/>
          <w:sz w:val="21"/>
          <w:szCs w:val="21"/>
        </w:rPr>
        <w:t>1.响应文件的上传、递交：</w:t>
      </w:r>
    </w:p>
    <w:p>
      <w:pPr>
        <w:adjustRightInd w:val="0"/>
        <w:snapToGrid w:val="0"/>
        <w:spacing w:line="288" w:lineRule="auto"/>
        <w:ind w:firstLine="420" w:firstLineChars="200"/>
        <w:rPr>
          <w:sz w:val="21"/>
          <w:szCs w:val="21"/>
        </w:rPr>
      </w:pPr>
      <w:r>
        <w:rPr>
          <w:rFonts w:hint="eastAsia"/>
          <w:sz w:val="21"/>
          <w:szCs w:val="21"/>
        </w:rPr>
        <w:t>（1）电子加密响应文件的上传：</w:t>
      </w:r>
    </w:p>
    <w:p>
      <w:pPr>
        <w:adjustRightInd w:val="0"/>
        <w:snapToGrid w:val="0"/>
        <w:spacing w:line="288" w:lineRule="auto"/>
        <w:ind w:firstLine="420" w:firstLineChars="200"/>
        <w:rPr>
          <w:sz w:val="21"/>
          <w:szCs w:val="21"/>
        </w:rPr>
      </w:pPr>
      <w:r>
        <w:rPr>
          <w:rFonts w:hint="eastAsia"/>
          <w:sz w:val="21"/>
          <w:szCs w:val="21"/>
        </w:rPr>
        <w:t>▲a.供应商应在响应文件提交截止时间前将电子加密响应文件成功上传至政府采购云平台，否则响应无效；</w:t>
      </w:r>
    </w:p>
    <w:p>
      <w:pPr>
        <w:adjustRightInd w:val="0"/>
        <w:snapToGrid w:val="0"/>
        <w:spacing w:line="288" w:lineRule="auto"/>
        <w:ind w:firstLine="420" w:firstLineChars="200"/>
        <w:rPr>
          <w:sz w:val="21"/>
          <w:szCs w:val="21"/>
        </w:rPr>
      </w:pPr>
      <w:r>
        <w:rPr>
          <w:rFonts w:hint="eastAsia"/>
          <w:sz w:val="21"/>
          <w:szCs w:val="21"/>
        </w:rPr>
        <w:t>b.电子加密响应文件成功上传后，供应商可自行打印响应文件接收回执。</w:t>
      </w:r>
    </w:p>
    <w:p>
      <w:pPr>
        <w:adjustRightInd w:val="0"/>
        <w:snapToGrid w:val="0"/>
        <w:spacing w:line="288" w:lineRule="auto"/>
        <w:ind w:firstLine="420" w:firstLineChars="200"/>
        <w:rPr>
          <w:sz w:val="21"/>
          <w:szCs w:val="21"/>
        </w:rPr>
      </w:pPr>
      <w:r>
        <w:rPr>
          <w:rFonts w:hint="eastAsia"/>
          <w:sz w:val="21"/>
          <w:szCs w:val="21"/>
        </w:rPr>
        <w:t>（2）备份响应文件的密封包装、递交：</w:t>
      </w:r>
    </w:p>
    <w:p>
      <w:pPr>
        <w:adjustRightInd w:val="0"/>
        <w:snapToGrid w:val="0"/>
        <w:spacing w:line="288" w:lineRule="auto"/>
        <w:ind w:firstLine="420" w:firstLineChars="200"/>
        <w:rPr>
          <w:sz w:val="21"/>
          <w:szCs w:val="21"/>
        </w:rPr>
      </w:pPr>
      <w:r>
        <w:rPr>
          <w:rFonts w:hint="eastAsia"/>
          <w:sz w:val="21"/>
          <w:szCs w:val="21"/>
        </w:rPr>
        <w:t>a.供应商在政府采购云平台完成电子加密响应文件的上传后，可以EMS或顺丰邮寄形式在响应文件提交截止时间前递交以介质（U盘）存储的数据电文形式的备份响应文件；</w:t>
      </w:r>
    </w:p>
    <w:p>
      <w:pPr>
        <w:adjustRightInd w:val="0"/>
        <w:snapToGrid w:val="0"/>
        <w:spacing w:line="288" w:lineRule="auto"/>
        <w:ind w:firstLine="420" w:firstLineChars="200"/>
        <w:rPr>
          <w:sz w:val="21"/>
          <w:szCs w:val="21"/>
        </w:rPr>
      </w:pPr>
      <w:r>
        <w:rPr>
          <w:rFonts w:hint="eastAsia"/>
          <w:sz w:val="21"/>
          <w:szCs w:val="21"/>
        </w:rPr>
        <w:t>b.备份响应文件应当密封包装并在包装上标注响应</w:t>
      </w:r>
      <w:r>
        <w:rPr>
          <w:rFonts w:hint="eastAsia"/>
          <w:sz w:val="21"/>
          <w:szCs w:val="21"/>
          <w:u w:val="single"/>
        </w:rPr>
        <w:t>项目名称、标项、供应商名称</w:t>
      </w:r>
      <w:r>
        <w:rPr>
          <w:rFonts w:hint="eastAsia"/>
          <w:sz w:val="21"/>
          <w:szCs w:val="21"/>
        </w:rPr>
        <w:t>并加盖公章（非电子签章），供应商逾期送达或者未密封包装的备份响应文件采购代理机构将予以拒收；</w:t>
      </w:r>
    </w:p>
    <w:p>
      <w:pPr>
        <w:adjustRightInd w:val="0"/>
        <w:snapToGrid w:val="0"/>
        <w:spacing w:line="288" w:lineRule="auto"/>
        <w:ind w:firstLine="420" w:firstLineChars="200"/>
        <w:rPr>
          <w:sz w:val="21"/>
          <w:szCs w:val="21"/>
        </w:rPr>
      </w:pPr>
      <w:r>
        <w:rPr>
          <w:rFonts w:hint="eastAsia"/>
          <w:sz w:val="21"/>
          <w:szCs w:val="21"/>
        </w:rPr>
        <w:t>▲c.通过政府采购云平台成功上传的电子加密响应文件已按时解密的，备份响应文件自动失效。</w:t>
      </w:r>
    </w:p>
    <w:p>
      <w:pPr>
        <w:adjustRightInd w:val="0"/>
        <w:snapToGrid w:val="0"/>
        <w:spacing w:line="288" w:lineRule="auto"/>
        <w:ind w:firstLine="420" w:firstLineChars="200"/>
        <w:rPr>
          <w:sz w:val="21"/>
          <w:szCs w:val="21"/>
        </w:rPr>
      </w:pPr>
      <w:r>
        <w:rPr>
          <w:rFonts w:hint="eastAsia"/>
          <w:sz w:val="21"/>
          <w:szCs w:val="21"/>
        </w:rPr>
        <w:t>▲d.供应商仅递交备份响应文件而未将电子加密响应文件成功上传至政府采购云平台的，响应无效。</w:t>
      </w:r>
    </w:p>
    <w:p>
      <w:pPr>
        <w:adjustRightInd w:val="0"/>
        <w:snapToGrid w:val="0"/>
        <w:spacing w:line="288" w:lineRule="auto"/>
        <w:ind w:firstLine="420" w:firstLineChars="200"/>
        <w:rPr>
          <w:sz w:val="21"/>
          <w:szCs w:val="21"/>
        </w:rPr>
      </w:pPr>
      <w:r>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pPr>
        <w:adjustRightInd w:val="0"/>
        <w:snapToGrid w:val="0"/>
        <w:spacing w:line="288" w:lineRule="auto"/>
        <w:ind w:firstLine="420" w:firstLineChars="200"/>
        <w:rPr>
          <w:sz w:val="21"/>
          <w:szCs w:val="21"/>
        </w:rPr>
      </w:pPr>
      <w:r>
        <w:rPr>
          <w:sz w:val="21"/>
          <w:szCs w:val="21"/>
        </w:rPr>
        <w:t>3.</w:t>
      </w:r>
      <w:r>
        <w:rPr>
          <w:rFonts w:hint="eastAsia"/>
          <w:sz w:val="21"/>
          <w:szCs w:val="21"/>
        </w:rPr>
        <w:t>供应商</w:t>
      </w:r>
      <w:r>
        <w:rPr>
          <w:sz w:val="21"/>
          <w:szCs w:val="21"/>
        </w:rPr>
        <w:t>因未在线参加开标而导致电子加密</w:t>
      </w:r>
      <w:r>
        <w:rPr>
          <w:rFonts w:hint="eastAsia"/>
          <w:sz w:val="21"/>
          <w:szCs w:val="21"/>
        </w:rPr>
        <w:t>响应</w:t>
      </w:r>
      <w:r>
        <w:rPr>
          <w:sz w:val="21"/>
          <w:szCs w:val="21"/>
        </w:rPr>
        <w:t>文件无法按时解密等一切后果由</w:t>
      </w:r>
      <w:r>
        <w:rPr>
          <w:rFonts w:hint="eastAsia"/>
          <w:sz w:val="21"/>
          <w:szCs w:val="21"/>
        </w:rPr>
        <w:t>供应商</w:t>
      </w:r>
      <w:r>
        <w:rPr>
          <w:sz w:val="21"/>
          <w:szCs w:val="21"/>
        </w:rPr>
        <w:t>自行承担。</w:t>
      </w:r>
    </w:p>
    <w:p>
      <w:pPr>
        <w:adjustRightInd w:val="0"/>
        <w:snapToGrid w:val="0"/>
        <w:spacing w:line="288" w:lineRule="auto"/>
        <w:ind w:firstLine="420" w:firstLineChars="200"/>
        <w:rPr>
          <w:sz w:val="21"/>
          <w:szCs w:val="21"/>
        </w:rPr>
      </w:pPr>
      <w:r>
        <w:rPr>
          <w:sz w:val="21"/>
          <w:szCs w:val="21"/>
        </w:rPr>
        <w:t>4.</w:t>
      </w:r>
      <w:r>
        <w:rPr>
          <w:rFonts w:hint="eastAsia"/>
          <w:sz w:val="21"/>
          <w:szCs w:val="21"/>
        </w:rPr>
        <w:t>供应商</w:t>
      </w:r>
      <w:r>
        <w:rPr>
          <w:sz w:val="21"/>
          <w:szCs w:val="21"/>
        </w:rPr>
        <w:t>应按照</w:t>
      </w:r>
      <w:r>
        <w:rPr>
          <w:rFonts w:hint="eastAsia"/>
          <w:sz w:val="21"/>
          <w:szCs w:val="21"/>
        </w:rPr>
        <w:t>磋商</w:t>
      </w:r>
      <w:r>
        <w:rPr>
          <w:sz w:val="21"/>
          <w:szCs w:val="21"/>
        </w:rPr>
        <w:t>文件和政府采购云平台的要求，根据</w:t>
      </w:r>
      <w:r>
        <w:rPr>
          <w:rFonts w:hint="eastAsia"/>
          <w:sz w:val="21"/>
          <w:szCs w:val="21"/>
        </w:rPr>
        <w:t>响应</w:t>
      </w:r>
      <w:r>
        <w:rPr>
          <w:sz w:val="21"/>
          <w:szCs w:val="21"/>
        </w:rPr>
        <w:t>文件的组成规定的内容及顺序通过政采云电子交易客户端（政采云响应客户端）编制加密</w:t>
      </w:r>
      <w:r>
        <w:rPr>
          <w:rFonts w:hint="eastAsia"/>
          <w:sz w:val="21"/>
          <w:szCs w:val="21"/>
        </w:rPr>
        <w:t>响应</w:t>
      </w:r>
      <w:r>
        <w:rPr>
          <w:sz w:val="21"/>
          <w:szCs w:val="21"/>
        </w:rPr>
        <w:t>文件。</w:t>
      </w:r>
    </w:p>
    <w:p>
      <w:pPr>
        <w:adjustRightInd w:val="0"/>
        <w:snapToGrid w:val="0"/>
        <w:spacing w:line="288" w:lineRule="auto"/>
        <w:ind w:firstLine="422" w:firstLineChars="200"/>
        <w:rPr>
          <w:b/>
          <w:bCs/>
          <w:sz w:val="21"/>
          <w:szCs w:val="21"/>
        </w:rPr>
      </w:pPr>
      <w:r>
        <w:rPr>
          <w:rFonts w:hint="eastAsia"/>
          <w:b/>
          <w:bCs/>
          <w:sz w:val="21"/>
          <w:szCs w:val="21"/>
        </w:rPr>
        <w:t>备注：</w:t>
      </w:r>
    </w:p>
    <w:p>
      <w:pPr>
        <w:adjustRightInd w:val="0"/>
        <w:snapToGrid w:val="0"/>
        <w:spacing w:line="288" w:lineRule="auto"/>
        <w:ind w:firstLine="422" w:firstLineChars="200"/>
        <w:rPr>
          <w:b/>
          <w:bCs/>
          <w:sz w:val="21"/>
          <w:szCs w:val="21"/>
        </w:rPr>
      </w:pPr>
      <w:r>
        <w:rPr>
          <w:rFonts w:hint="eastAsia"/>
          <w:b/>
          <w:bCs/>
          <w:sz w:val="21"/>
          <w:szCs w:val="21"/>
        </w:rPr>
        <w:t>供应商可通过浙江省“电子交易/不见面开评标”学习专题提前进行专题学习，熟悉操作，避免影响采购活动（https://edu.zcygov.cn/luban/e-biding）。</w:t>
      </w:r>
    </w:p>
    <w:p>
      <w:pPr>
        <w:adjustRightInd w:val="0"/>
        <w:snapToGrid w:val="0"/>
        <w:spacing w:line="288" w:lineRule="auto"/>
        <w:rPr>
          <w:b/>
          <w:bCs/>
          <w:sz w:val="21"/>
          <w:szCs w:val="21"/>
        </w:rPr>
      </w:pPr>
      <w:r>
        <w:rPr>
          <w:rFonts w:hint="eastAsia"/>
          <w:b/>
          <w:bCs/>
          <w:sz w:val="21"/>
          <w:szCs w:val="21"/>
        </w:rPr>
        <w:t>（四）响应文件的语言及计量</w:t>
      </w:r>
    </w:p>
    <w:p>
      <w:pPr>
        <w:adjustRightInd w:val="0"/>
        <w:snapToGrid w:val="0"/>
        <w:spacing w:line="288" w:lineRule="auto"/>
        <w:ind w:firstLine="420" w:firstLineChars="200"/>
        <w:rPr>
          <w:sz w:val="21"/>
          <w:szCs w:val="21"/>
        </w:rPr>
      </w:pPr>
      <w:r>
        <w:rPr>
          <w:rFonts w:hint="eastAsia"/>
          <w:sz w:val="21"/>
          <w:szCs w:val="21"/>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pPr>
        <w:adjustRightInd w:val="0"/>
        <w:snapToGrid w:val="0"/>
        <w:spacing w:line="288" w:lineRule="auto"/>
        <w:rPr>
          <w:b/>
          <w:bCs/>
          <w:sz w:val="21"/>
          <w:szCs w:val="21"/>
        </w:rPr>
      </w:pPr>
      <w:r>
        <w:rPr>
          <w:rFonts w:hint="eastAsia"/>
          <w:b/>
          <w:bCs/>
          <w:sz w:val="21"/>
          <w:szCs w:val="21"/>
        </w:rPr>
        <w:t>（五）磋商报价</w:t>
      </w:r>
    </w:p>
    <w:p>
      <w:pPr>
        <w:adjustRightInd w:val="0"/>
        <w:snapToGrid w:val="0"/>
        <w:spacing w:line="288" w:lineRule="auto"/>
        <w:ind w:firstLine="420" w:firstLineChars="200"/>
        <w:jc w:val="left"/>
        <w:rPr>
          <w:rFonts w:hint="eastAsia" w:cs="Times New Roman"/>
          <w:color w:val="000000" w:themeColor="text1"/>
          <w:sz w:val="21"/>
          <w:szCs w:val="21"/>
          <w14:textFill>
            <w14:solidFill>
              <w14:schemeClr w14:val="tx1"/>
            </w14:solidFill>
          </w14:textFill>
        </w:rPr>
      </w:pPr>
      <w:r>
        <w:rPr>
          <w:rFonts w:hint="eastAsia" w:cs="Times New Roman"/>
          <w:sz w:val="21"/>
          <w:szCs w:val="21"/>
        </w:rPr>
        <w:t>1.报价应按磋商文件要求的格式编制、填写报价内容（可自行增行），未按磋商文件要求编制、填写的响应文</w:t>
      </w:r>
      <w:r>
        <w:rPr>
          <w:rFonts w:hint="eastAsia" w:cs="Times New Roman"/>
          <w:color w:val="000000" w:themeColor="text1"/>
          <w:sz w:val="21"/>
          <w:szCs w:val="21"/>
          <w14:textFill>
            <w14:solidFill>
              <w14:schemeClr w14:val="tx1"/>
            </w14:solidFill>
          </w14:textFill>
        </w:rPr>
        <w:t>件可能被拒绝；</w:t>
      </w:r>
    </w:p>
    <w:p>
      <w:pPr>
        <w:adjustRightInd w:val="0"/>
        <w:snapToGrid w:val="0"/>
        <w:spacing w:line="288" w:lineRule="auto"/>
        <w:ind w:firstLine="420" w:firstLineChars="200"/>
        <w:jc w:val="left"/>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2.本次磋商采用人民币报价；</w:t>
      </w:r>
    </w:p>
    <w:p>
      <w:pPr>
        <w:adjustRightInd w:val="0"/>
        <w:snapToGrid w:val="0"/>
        <w:spacing w:line="288" w:lineRule="auto"/>
        <w:ind w:firstLine="420" w:firstLineChars="200"/>
        <w:jc w:val="left"/>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3.最后磋商报价是履行合同的最终价格，有关本项目实施所涉及的一切费用均计入报价。总价不为零，分项报价中部分产品、服务单价为零的，视作已包含在总价中。</w:t>
      </w:r>
    </w:p>
    <w:p>
      <w:pPr>
        <w:adjustRightInd w:val="0"/>
        <w:snapToGrid w:val="0"/>
        <w:spacing w:line="288" w:lineRule="auto"/>
        <w:ind w:firstLine="420" w:firstLineChars="200"/>
        <w:jc w:val="left"/>
        <w:rPr>
          <w:rFonts w:hint="eastAsia"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▲4.采购人将以合同形式有偿取得货物、工程和服务，不接受供应商给予的赠品、回扣或者与采购无关的其他商品、服务。</w:t>
      </w:r>
    </w:p>
    <w:p>
      <w:pPr>
        <w:adjustRightInd w:val="0"/>
        <w:snapToGrid w:val="0"/>
        <w:spacing w:line="288" w:lineRule="auto"/>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（六）响应有效期</w:t>
      </w:r>
    </w:p>
    <w:p>
      <w:pPr>
        <w:adjustRightInd w:val="0"/>
        <w:snapToGrid w:val="0"/>
        <w:spacing w:line="288" w:lineRule="auto"/>
        <w:ind w:firstLine="420" w:firstLineChars="200"/>
        <w:rPr>
          <w:sz w:val="21"/>
          <w:szCs w:val="21"/>
        </w:rPr>
      </w:pPr>
      <w:r>
        <w:rPr>
          <w:rFonts w:hint="eastAsia"/>
          <w:sz w:val="21"/>
          <w:szCs w:val="21"/>
        </w:rPr>
        <w:t>▲从提交响应文件的截止之日起90天。在原响应有效期满之前，如果出现特殊情况，采购人或采购代理机构以书面形式通知供应商延长响应有效期。</w:t>
      </w:r>
    </w:p>
    <w:p>
      <w:pPr>
        <w:widowControl/>
        <w:adjustRightInd w:val="0"/>
        <w:snapToGrid w:val="0"/>
        <w:spacing w:line="288" w:lineRule="auto"/>
        <w:jc w:val="left"/>
        <w:rPr>
          <w:b/>
          <w:bCs/>
          <w:sz w:val="21"/>
          <w:szCs w:val="21"/>
        </w:rPr>
      </w:pPr>
      <w:r>
        <w:rPr>
          <w:b/>
          <w:bCs/>
          <w:sz w:val="21"/>
          <w:szCs w:val="21"/>
        </w:rPr>
        <w:br w:type="page"/>
      </w:r>
    </w:p>
    <w:p>
      <w:pPr>
        <w:adjustRightInd w:val="0"/>
        <w:snapToGrid w:val="0"/>
        <w:spacing w:line="288" w:lineRule="auto"/>
        <w:jc w:val="center"/>
        <w:outlineLvl w:val="1"/>
        <w:rPr>
          <w:b/>
          <w:bCs/>
          <w:sz w:val="21"/>
          <w:szCs w:val="21"/>
        </w:rPr>
      </w:pPr>
      <w:r>
        <w:rPr>
          <w:rFonts w:hint="eastAsia"/>
          <w:b/>
          <w:bCs/>
          <w:sz w:val="21"/>
          <w:szCs w:val="21"/>
        </w:rPr>
        <w:t>四、响应无效的情形</w:t>
      </w:r>
    </w:p>
    <w:p>
      <w:pPr>
        <w:adjustRightInd w:val="0"/>
        <w:snapToGrid w:val="0"/>
        <w:spacing w:line="288" w:lineRule="auto"/>
        <w:ind w:firstLine="420" w:firstLineChars="200"/>
        <w:rPr>
          <w:sz w:val="21"/>
          <w:szCs w:val="21"/>
        </w:rPr>
      </w:pPr>
      <w:bookmarkStart w:id="48" w:name="_Hlk97039899"/>
      <w:r>
        <w:rPr>
          <w:rFonts w:hint="eastAsia"/>
          <w:sz w:val="21"/>
          <w:szCs w:val="21"/>
        </w:rPr>
        <w:t>未响应磋商文件“▲”标记条款要求的，响应无效。</w:t>
      </w:r>
    </w:p>
    <w:bookmarkEnd w:id="48"/>
    <w:p>
      <w:pPr>
        <w:adjustRightInd w:val="0"/>
        <w:snapToGrid w:val="0"/>
        <w:spacing w:line="288" w:lineRule="auto"/>
        <w:ind w:firstLine="422" w:firstLineChars="200"/>
        <w:rPr>
          <w:b/>
          <w:bCs/>
          <w:sz w:val="21"/>
          <w:szCs w:val="21"/>
        </w:rPr>
      </w:pPr>
      <w:r>
        <w:rPr>
          <w:rFonts w:hint="eastAsia"/>
          <w:b/>
          <w:bCs/>
          <w:sz w:val="21"/>
          <w:szCs w:val="21"/>
        </w:rPr>
        <w:t>1.在资格审查时，如发现下列情形之一的，响应文件将被视为无效：</w:t>
      </w:r>
    </w:p>
    <w:p>
      <w:pPr>
        <w:adjustRightInd w:val="0"/>
        <w:snapToGrid w:val="0"/>
        <w:spacing w:line="288" w:lineRule="auto"/>
        <w:ind w:firstLine="420" w:firstLineChars="200"/>
        <w:rPr>
          <w:sz w:val="21"/>
          <w:szCs w:val="21"/>
        </w:rPr>
      </w:pPr>
      <w:r>
        <w:rPr>
          <w:rFonts w:hint="eastAsia"/>
          <w:sz w:val="21"/>
          <w:szCs w:val="21"/>
        </w:rPr>
        <w:t>（1）资格证明材料不全的，或者不符合磋商文件要求；</w:t>
      </w:r>
    </w:p>
    <w:p>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）供应商不具备磋商文件中规定的资格要求；</w:t>
      </w:r>
    </w:p>
    <w:p>
      <w:pPr>
        <w:adjustRightInd w:val="0"/>
        <w:snapToGrid w:val="0"/>
        <w:spacing w:line="288" w:lineRule="auto"/>
        <w:ind w:firstLine="420" w:firstLineChars="200"/>
        <w:rPr>
          <w:sz w:val="21"/>
          <w:szCs w:val="21"/>
        </w:rPr>
      </w:pPr>
      <w:bookmarkStart w:id="49" w:name="_Hlk97039841"/>
      <w:r>
        <w:rPr>
          <w:rFonts w:hint="eastAsia"/>
          <w:sz w:val="21"/>
          <w:szCs w:val="21"/>
        </w:rPr>
        <w:t>（3）资格文件未按要求签署、盖章。</w:t>
      </w:r>
    </w:p>
    <w:bookmarkEnd w:id="49"/>
    <w:p>
      <w:pPr>
        <w:adjustRightInd w:val="0"/>
        <w:snapToGrid w:val="0"/>
        <w:spacing w:line="288" w:lineRule="auto"/>
        <w:ind w:firstLine="422" w:firstLineChars="200"/>
        <w:rPr>
          <w:b/>
          <w:bCs/>
          <w:sz w:val="21"/>
          <w:szCs w:val="21"/>
        </w:rPr>
      </w:pPr>
      <w:r>
        <w:rPr>
          <w:rFonts w:hint="eastAsia"/>
          <w:b/>
          <w:bCs/>
          <w:sz w:val="21"/>
          <w:szCs w:val="21"/>
        </w:rPr>
        <w:t>2.在符合性审查、商务和技术评审时，如发现下列情形之一的，响应文件将被视为无效：</w:t>
      </w:r>
    </w:p>
    <w:p>
      <w:pPr>
        <w:adjustRightInd w:val="0"/>
        <w:snapToGrid w:val="0"/>
        <w:spacing w:line="288" w:lineRule="auto"/>
        <w:ind w:firstLine="420" w:firstLineChars="200"/>
        <w:jc w:val="left"/>
        <w:rPr>
          <w:sz w:val="21"/>
          <w:szCs w:val="21"/>
        </w:rPr>
      </w:pPr>
      <w:r>
        <w:rPr>
          <w:rFonts w:hint="eastAsia"/>
          <w:sz w:val="21"/>
          <w:szCs w:val="21"/>
        </w:rPr>
        <w:t>（1）商务和技术文件未按要求签署、盖章；</w:t>
      </w:r>
    </w:p>
    <w:p>
      <w:pPr>
        <w:adjustRightInd w:val="0"/>
        <w:snapToGrid w:val="0"/>
        <w:spacing w:line="288" w:lineRule="auto"/>
        <w:ind w:firstLine="420" w:firstLineChars="200"/>
        <w:jc w:val="left"/>
        <w:rPr>
          <w:sz w:val="21"/>
          <w:szCs w:val="21"/>
        </w:rPr>
      </w:pPr>
      <w:r>
        <w:rPr>
          <w:rFonts w:hint="eastAsia"/>
          <w:sz w:val="21"/>
          <w:szCs w:val="21"/>
        </w:rPr>
        <w:t>（</w:t>
      </w:r>
      <w:r>
        <w:rPr>
          <w:sz w:val="21"/>
          <w:szCs w:val="21"/>
        </w:rPr>
        <w:t>2）未提供或未按要求提供响应函、授权委托书；</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3）委托授权代表参加</w:t>
      </w:r>
      <w:r>
        <w:rPr>
          <w:rFonts w:hint="eastAsia"/>
          <w:color w:val="000000" w:themeColor="text1"/>
          <w:sz w:val="21"/>
          <w:szCs w:val="21"/>
          <w:highlight w:val="none"/>
          <w14:textFill>
            <w14:solidFill>
              <w14:schemeClr w14:val="tx1"/>
            </w14:solidFill>
          </w14:textFill>
        </w:rPr>
        <w:t>采购活动</w:t>
      </w:r>
      <w:r>
        <w:rPr>
          <w:color w:val="000000" w:themeColor="text1"/>
          <w:sz w:val="21"/>
          <w:szCs w:val="21"/>
          <w:highlight w:val="none"/>
          <w14:textFill>
            <w14:solidFill>
              <w14:schemeClr w14:val="tx1"/>
            </w14:solidFill>
          </w14:textFill>
        </w:rPr>
        <w:t>但未提供符合要求的授权代表社保缴纳证明；</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（4）未提供或未如实提供采购需求偏离表；</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（5）明显不符合磋商文件要求，</w:t>
      </w:r>
      <w:r>
        <w:rPr>
          <w:rFonts w:hint="eastAsia"/>
          <w:color w:val="000000" w:themeColor="text1"/>
          <w:spacing w:val="-6"/>
          <w:sz w:val="21"/>
          <w:szCs w:val="21"/>
          <w:highlight w:val="none"/>
          <w14:textFill>
            <w14:solidFill>
              <w14:schemeClr w14:val="tx1"/>
            </w14:solidFill>
          </w14:textFill>
        </w:rPr>
        <w:t>或</w:t>
      </w:r>
      <w:r>
        <w:rPr>
          <w:rFonts w:hint="eastAsia"/>
          <w:color w:val="000000" w:themeColor="text1"/>
          <w:sz w:val="21"/>
          <w:szCs w:val="21"/>
          <w:highlight w:val="none"/>
          <w14:textFill>
            <w14:solidFill>
              <w14:schemeClr w14:val="tx1"/>
            </w14:solidFill>
          </w14:textFill>
        </w:rPr>
        <w:t>负偏离达到规定数目的，</w:t>
      </w:r>
      <w:r>
        <w:rPr>
          <w:rFonts w:hint="eastAsia"/>
          <w:color w:val="000000" w:themeColor="text1"/>
          <w:spacing w:val="-6"/>
          <w:sz w:val="21"/>
          <w:szCs w:val="21"/>
          <w:highlight w:val="none"/>
          <w14:textFill>
            <w14:solidFill>
              <w14:schemeClr w14:val="tx1"/>
            </w14:solidFill>
          </w14:textFill>
        </w:rPr>
        <w:t>视为采购人不能接受的附加条件；</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6</w:t>
      </w:r>
      <w:r>
        <w:rPr>
          <w:rFonts w:hint="eastAsia"/>
          <w:color w:val="000000" w:themeColor="text1"/>
          <w:sz w:val="21"/>
          <w:szCs w:val="21"/>
          <w:highlight w:val="none"/>
          <w14:textFill>
            <w14:solidFill>
              <w14:schemeClr w14:val="tx1"/>
            </w14:solidFill>
          </w14:textFill>
        </w:rPr>
        <w:t>）响应技术方案不明确，存在一个或一个以上备选（替代）响应方案；</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7</w:t>
      </w:r>
      <w:r>
        <w:rPr>
          <w:rFonts w:hint="eastAsia"/>
          <w:color w:val="000000" w:themeColor="text1"/>
          <w:sz w:val="21"/>
          <w:szCs w:val="21"/>
          <w:highlight w:val="none"/>
          <w14:textFill>
            <w14:solidFill>
              <w14:schemeClr w14:val="tx1"/>
            </w14:solidFill>
          </w14:textFill>
        </w:rPr>
        <w:t>）响应文件含有采购人不能接受的附加条件；</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w:t>
      </w:r>
      <w:r>
        <w:rPr>
          <w:color w:val="000000" w:themeColor="text1"/>
          <w:sz w:val="21"/>
          <w:szCs w:val="21"/>
          <w:highlight w:val="none"/>
          <w14:textFill>
            <w14:solidFill>
              <w14:schemeClr w14:val="tx1"/>
            </w14:solidFill>
          </w14:textFill>
        </w:rPr>
        <w:t>8</w:t>
      </w:r>
      <w:r>
        <w:rPr>
          <w:rFonts w:hint="eastAsia"/>
          <w:color w:val="000000" w:themeColor="text1"/>
          <w:sz w:val="21"/>
          <w:szCs w:val="21"/>
          <w:highlight w:val="none"/>
          <w14:textFill>
            <w14:solidFill>
              <w14:schemeClr w14:val="tx1"/>
            </w14:solidFill>
          </w14:textFill>
        </w:rPr>
        <w:t>）法律、法规和磋商文件规定的其他无效情形。</w:t>
      </w:r>
    </w:p>
    <w:p>
      <w:pPr>
        <w:adjustRightInd w:val="0"/>
        <w:snapToGrid w:val="0"/>
        <w:spacing w:line="288" w:lineRule="auto"/>
        <w:ind w:firstLine="422" w:firstLineChars="200"/>
        <w:jc w:val="left"/>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3.在报价评审时，如发现下列情形之一的，响应文件将被视为无效：</w:t>
      </w:r>
    </w:p>
    <w:p>
      <w:pPr>
        <w:adjustRightInd w:val="0"/>
        <w:snapToGrid w:val="0"/>
        <w:spacing w:line="288" w:lineRule="auto"/>
        <w:ind w:firstLine="420" w:firstLineChars="200"/>
        <w:jc w:val="left"/>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（1）最后报价超过磋商文件中规定的预算金额或最高限价；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（2）最后报价具有选择性。</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（3）未按规定提交磋商记录或最后报价的，视为退出磋商，响应无效。</w:t>
      </w:r>
    </w:p>
    <w:p>
      <w:pPr>
        <w:widowControl/>
        <w:adjustRightInd w:val="0"/>
        <w:snapToGrid w:val="0"/>
        <w:spacing w:line="288" w:lineRule="auto"/>
        <w:ind w:firstLine="396" w:firstLineChars="200"/>
        <w:jc w:val="left"/>
        <w:rPr>
          <w:rFonts w:cs="Times New Roman"/>
          <w:color w:val="000000" w:themeColor="text1"/>
          <w:spacing w:val="-6"/>
          <w:sz w:val="21"/>
          <w:szCs w:val="21"/>
          <w:highlight w:val="none"/>
          <w14:textFill>
            <w14:solidFill>
              <w14:schemeClr w14:val="tx1"/>
            </w14:solidFill>
          </w14:textFill>
        </w:rPr>
      </w:pPr>
      <w:r>
        <w:rPr>
          <w:rFonts w:hint="eastAsia" w:cs="Times New Roman"/>
          <w:color w:val="000000" w:themeColor="text1"/>
          <w:spacing w:val="-6"/>
          <w:sz w:val="21"/>
          <w:szCs w:val="21"/>
          <w:highlight w:val="none"/>
          <w14:textFill>
            <w14:solidFill>
              <w14:schemeClr w14:val="tx1"/>
            </w14:solidFill>
          </w14:textFill>
        </w:rPr>
        <w:t>特别说明：磋商小组认为供应商的最后报价明显低于其他供应商最后报价，有可能影响产品质量或者不能诚信履约的，应当要求其在评审现场合理的时间内提供书面说明，必要时提交相关证明材料；供应商不能证明其最后报价合理性的，磋商小组应当将其作为无效响应处理。</w:t>
      </w:r>
    </w:p>
    <w:p>
      <w:pPr>
        <w:adjustRightInd w:val="0"/>
        <w:snapToGrid w:val="0"/>
        <w:spacing w:line="288" w:lineRule="auto"/>
        <w:ind w:firstLine="422" w:firstLineChars="200"/>
        <w:rPr>
          <w:b/>
          <w:bCs/>
          <w:color w:val="000000" w:themeColor="text1"/>
          <w:sz w:val="21"/>
          <w:szCs w:val="21"/>
          <w:highlight w:val="none"/>
          <w14:textFill>
            <w14:solidFill>
              <w14:schemeClr w14:val="tx1"/>
            </w14:solidFill>
          </w14:textFill>
        </w:rPr>
      </w:pPr>
      <w:r>
        <w:rPr>
          <w:rFonts w:hint="eastAsia"/>
          <w:b/>
          <w:bCs/>
          <w:color w:val="000000" w:themeColor="text1"/>
          <w:sz w:val="21"/>
          <w:szCs w:val="21"/>
          <w:highlight w:val="none"/>
          <w14:textFill>
            <w14:solidFill>
              <w14:schemeClr w14:val="tx1"/>
            </w14:solidFill>
          </w14:textFill>
        </w:rPr>
        <w:t>4.有下列情形之一的，视为供应商串通，其响应无效：</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（1）不同供应商的响应文件由同一单位或者个人编制；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（2）不同供应商委托同一单位或者个人办理磋商事宜；</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（3）不同供应商的响应文件载明的项目管理成员或者联系人员为同一人；</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（4）不同供应商的响应文件异常一致或者最后报价呈规律性差异；</w:t>
      </w:r>
    </w:p>
    <w:p>
      <w:pPr>
        <w:adjustRightInd w:val="0"/>
        <w:snapToGrid w:val="0"/>
        <w:spacing w:line="288" w:lineRule="auto"/>
        <w:ind w:firstLine="420" w:firstLineChars="2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（5）不同供应商的响应文件相互混装。</w:t>
      </w:r>
    </w:p>
    <w:p>
      <w:pPr>
        <w:keepNext w:val="0"/>
        <w:keepLines w:val="0"/>
        <w:pageBreakBefore w:val="0"/>
        <w:widowControl w:val="0"/>
        <w:kinsoku/>
        <w:wordWrap/>
        <w:overflowPunct/>
        <w:topLinePunct w:val="0"/>
        <w:autoSpaceDE/>
        <w:bidi w:val="0"/>
        <w:adjustRightInd w:val="0"/>
        <w:snapToGrid w:val="0"/>
        <w:spacing w:line="288" w:lineRule="auto"/>
        <w:ind w:firstLine="398" w:firstLineChars="200"/>
        <w:textAlignment w:val="auto"/>
        <w:outlineLvl w:val="9"/>
        <w:rPr>
          <w:rFonts w:hint="eastAsia" w:ascii="宋体" w:hAnsi="宋体" w:eastAsia="宋体" w:cs="宋体"/>
          <w:b/>
          <w:bCs/>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pacing w:val="-6"/>
          <w:sz w:val="21"/>
          <w:szCs w:val="21"/>
          <w:highlight w:val="none"/>
          <w:lang w:val="en-US" w:eastAsia="zh-CN"/>
          <w14:textFill>
            <w14:solidFill>
              <w14:schemeClr w14:val="tx1"/>
            </w14:solidFill>
          </w14:textFill>
        </w:rPr>
        <w:t>5.</w:t>
      </w:r>
      <w:r>
        <w:rPr>
          <w:rFonts w:hint="eastAsia" w:ascii="宋体" w:hAnsi="宋体" w:eastAsia="宋体" w:cs="宋体"/>
          <w:b/>
          <w:bCs/>
          <w:i w:val="0"/>
          <w:iCs w:val="0"/>
          <w:color w:val="000000" w:themeColor="text1"/>
          <w:sz w:val="21"/>
          <w:szCs w:val="21"/>
          <w:highlight w:val="none"/>
          <w:lang w:val="en-US" w:eastAsia="zh-CN"/>
          <w14:textFill>
            <w14:solidFill>
              <w14:schemeClr w14:val="tx1"/>
            </w14:solidFill>
          </w14:textFill>
        </w:rPr>
        <w:t>参与同一个采购包（标项）的供应商存在下列情形之一且无法合理解释的，其</w:t>
      </w:r>
      <w:r>
        <w:rPr>
          <w:rFonts w:hint="eastAsia" w:cs="宋体"/>
          <w:b/>
          <w:bCs/>
          <w:i w:val="0"/>
          <w:iCs w:val="0"/>
          <w:color w:val="000000" w:themeColor="text1"/>
          <w:sz w:val="21"/>
          <w:szCs w:val="21"/>
          <w:highlight w:val="none"/>
          <w:lang w:val="en-US" w:eastAsia="zh-CN"/>
          <w14:textFill>
            <w14:solidFill>
              <w14:schemeClr w14:val="tx1"/>
            </w14:solidFill>
          </w14:textFill>
        </w:rPr>
        <w:t>响应</w:t>
      </w:r>
      <w:r>
        <w:rPr>
          <w:rFonts w:hint="eastAsia" w:ascii="宋体" w:hAnsi="宋体" w:eastAsia="宋体" w:cs="宋体"/>
          <w:b/>
          <w:bCs/>
          <w:i w:val="0"/>
          <w:iCs w:val="0"/>
          <w:color w:val="000000" w:themeColor="text1"/>
          <w:sz w:val="21"/>
          <w:szCs w:val="21"/>
          <w:highlight w:val="none"/>
          <w:lang w:val="en-US" w:eastAsia="zh-CN"/>
          <w14:textFill>
            <w14:solidFill>
              <w14:schemeClr w14:val="tx1"/>
            </w14:solidFill>
          </w14:textFill>
        </w:rPr>
        <w:t>文件无效：</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（1）不同供应商的电子响应文件上传计算机的网卡MAC地址或硬盘序列号等硬件信息相同的；</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（2）上传的电子响应文件若出现使用本项目其他响应供应商的数字证书加密的，或者加盖本项目其他响应供应商的电子印章的；</w:t>
      </w:r>
    </w:p>
    <w:p>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（3）不同供应商的响应文件的内容存在3处（含）以上错误一致的；</w:t>
      </w:r>
    </w:p>
    <w:p>
      <w:pPr>
        <w:adjustRightInd w:val="0"/>
        <w:snapToGrid w:val="0"/>
        <w:spacing w:line="288" w:lineRule="auto"/>
        <w:ind w:firstLine="420" w:firstLineChars="200"/>
        <w:rPr>
          <w:rFonts w:hint="eastAsia"/>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（4）不同供应商联系人为同一人或不同联系人的联系电话一致的。</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1"/>
        <w:rPr>
          <w:b/>
          <w:bCs/>
          <w:sz w:val="21"/>
          <w:szCs w:val="21"/>
        </w:rPr>
      </w:pPr>
      <w:r>
        <w:rPr>
          <w:rFonts w:hint="eastAsia"/>
          <w:b/>
          <w:bCs/>
          <w:sz w:val="21"/>
          <w:szCs w:val="21"/>
        </w:rPr>
        <w:t>五、响应文件开启</w:t>
      </w:r>
    </w:p>
    <w:p>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采购</w:t>
      </w:r>
      <w:r>
        <w:rPr>
          <w:rFonts w:hint="eastAsia" w:cs="仿宋_GB2312"/>
          <w:kern w:val="0"/>
          <w:sz w:val="21"/>
          <w:szCs w:val="21"/>
        </w:rPr>
        <w:t>代理</w:t>
      </w:r>
      <w:r>
        <w:rPr>
          <w:rFonts w:cs="仿宋_GB2312"/>
          <w:kern w:val="0"/>
          <w:sz w:val="21"/>
          <w:szCs w:val="21"/>
        </w:rPr>
        <w:t>机构按照磋商文件规定的时间通过电子交易平台组织开启，所有供应商均应当准时在线参加。供应商不足3家的，不得开启。</w:t>
      </w:r>
    </w:p>
    <w:p>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开启时，电子交易平台按开启时间自动提取所有响应文件。</w:t>
      </w:r>
      <w:r>
        <w:rPr>
          <w:rFonts w:hint="eastAsia" w:cs="仿宋_GB2312"/>
          <w:kern w:val="0"/>
          <w:sz w:val="21"/>
          <w:szCs w:val="21"/>
        </w:rPr>
        <w:t>采购人或代理</w:t>
      </w:r>
      <w:r>
        <w:rPr>
          <w:rFonts w:cs="仿宋_GB2312"/>
          <w:kern w:val="0"/>
          <w:sz w:val="21"/>
          <w:szCs w:val="21"/>
        </w:rPr>
        <w:t>机构依托电子交易平台发起开始解密指令，供应商按照平台提示和磋商文件的规定在半小时内完成在线解密。</w:t>
      </w:r>
    </w:p>
    <w:p>
      <w:pPr>
        <w:adjustRightInd w:val="0"/>
        <w:snapToGrid w:val="0"/>
        <w:spacing w:line="288" w:lineRule="auto"/>
        <w:ind w:firstLine="422" w:firstLineChars="200"/>
        <w:rPr>
          <w:rFonts w:cs="仿宋_GB2312"/>
          <w:b/>
          <w:sz w:val="21"/>
          <w:szCs w:val="21"/>
        </w:rPr>
      </w:pPr>
      <w:r>
        <w:rPr>
          <w:rFonts w:hint="eastAsia" w:cs="仿宋_GB2312"/>
          <w:b/>
          <w:sz w:val="21"/>
          <w:szCs w:val="21"/>
        </w:rPr>
        <w:t>响应文件未按时解密，供应商提供了备份响应文件的，以备份响应文件作为依据，否则视为响应文件撤回。响应文件已按时解密的，备份响应文件自动失效。</w:t>
      </w:r>
    </w:p>
    <w:p>
      <w:pPr>
        <w:adjustRightInd w:val="0"/>
        <w:snapToGrid w:val="0"/>
        <w:spacing w:line="288" w:lineRule="auto"/>
        <w:ind w:firstLine="398" w:firstLineChars="200"/>
        <w:rPr>
          <w:rFonts w:cs="Times New Roman"/>
          <w:b/>
          <w:bCs/>
          <w:spacing w:val="-6"/>
          <w:sz w:val="21"/>
          <w:szCs w:val="21"/>
        </w:rPr>
      </w:pPr>
    </w:p>
    <w:p>
      <w:pPr>
        <w:adjustRightInd w:val="0"/>
        <w:snapToGrid w:val="0"/>
        <w:spacing w:line="288" w:lineRule="auto"/>
        <w:ind w:firstLine="398" w:firstLineChars="200"/>
        <w:rPr>
          <w:rFonts w:cs="Times New Roman"/>
          <w:b/>
          <w:bCs/>
          <w:spacing w:val="-6"/>
          <w:sz w:val="21"/>
          <w:szCs w:val="21"/>
        </w:rPr>
      </w:pPr>
      <w:r>
        <w:rPr>
          <w:rFonts w:hint="eastAsia" w:cs="Times New Roman"/>
          <w:b/>
          <w:bCs/>
          <w:spacing w:val="-6"/>
          <w:sz w:val="21"/>
          <w:szCs w:val="21"/>
        </w:rPr>
        <w:t>特别说明：如遇政府采购云平台电子化开启或评审程序调整的，按调整后程序执行。</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1"/>
        <w:rPr>
          <w:b/>
          <w:bCs/>
          <w:sz w:val="21"/>
          <w:szCs w:val="21"/>
        </w:rPr>
      </w:pPr>
      <w:r>
        <w:rPr>
          <w:rFonts w:hint="eastAsia"/>
          <w:b/>
          <w:bCs/>
          <w:sz w:val="21"/>
          <w:szCs w:val="21"/>
        </w:rPr>
        <w:t>六、评审程序</w:t>
      </w:r>
    </w:p>
    <w:p>
      <w:pPr>
        <w:adjustRightInd w:val="0"/>
        <w:snapToGrid w:val="0"/>
        <w:spacing w:line="288" w:lineRule="auto"/>
        <w:ind w:firstLine="420" w:firstLineChars="200"/>
        <w:rPr>
          <w:kern w:val="0"/>
          <w:sz w:val="21"/>
          <w:szCs w:val="21"/>
        </w:rPr>
      </w:pPr>
      <w:r>
        <w:rPr>
          <w:rFonts w:hint="eastAsia"/>
          <w:kern w:val="0"/>
          <w:sz w:val="21"/>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pPr>
        <w:adjustRightInd w:val="0"/>
        <w:snapToGrid w:val="0"/>
        <w:spacing w:line="288" w:lineRule="auto"/>
        <w:ind w:firstLine="420" w:firstLineChars="200"/>
        <w:rPr>
          <w:kern w:val="0"/>
          <w:sz w:val="21"/>
          <w:szCs w:val="21"/>
        </w:rPr>
      </w:pPr>
      <w:r>
        <w:rPr>
          <w:rFonts w:hint="eastAsia"/>
          <w:kern w:val="0"/>
          <w:sz w:val="21"/>
          <w:szCs w:val="21"/>
        </w:rPr>
        <w:t>磋商文件内容违反国家有关强制性规定的，磋商小组应当停止评审并向采购人或者采购代理机构说明情况。</w:t>
      </w:r>
    </w:p>
    <w:p>
      <w:pPr>
        <w:widowControl/>
        <w:adjustRightInd w:val="0"/>
        <w:snapToGrid w:val="0"/>
        <w:spacing w:line="288" w:lineRule="auto"/>
        <w:ind w:firstLine="424" w:firstLineChars="201"/>
        <w:jc w:val="left"/>
        <w:rPr>
          <w:rFonts w:cs="仿宋_GB2312"/>
          <w:b/>
          <w:sz w:val="21"/>
          <w:szCs w:val="21"/>
        </w:rPr>
      </w:pPr>
      <w:r>
        <w:rPr>
          <w:rFonts w:hint="eastAsia" w:cs="仿宋_GB2312"/>
          <w:b/>
          <w:sz w:val="21"/>
          <w:szCs w:val="21"/>
        </w:rPr>
        <w:t>（一）</w:t>
      </w:r>
      <w:r>
        <w:rPr>
          <w:rFonts w:cs="仿宋_GB2312"/>
          <w:b/>
          <w:sz w:val="21"/>
          <w:szCs w:val="21"/>
        </w:rPr>
        <w:t>资格审查</w:t>
      </w:r>
    </w:p>
    <w:p>
      <w:pPr>
        <w:adjustRightInd w:val="0"/>
        <w:snapToGrid w:val="0"/>
        <w:spacing w:line="288" w:lineRule="auto"/>
        <w:ind w:firstLine="422" w:firstLineChars="201"/>
        <w:rPr>
          <w:rFonts w:cs="仿宋_GB2312"/>
          <w:sz w:val="21"/>
          <w:szCs w:val="21"/>
        </w:rPr>
      </w:pPr>
      <w:r>
        <w:rPr>
          <w:rFonts w:cs="Arial"/>
          <w:kern w:val="0"/>
          <w:sz w:val="21"/>
          <w:szCs w:val="21"/>
        </w:rPr>
        <w:t>开启后，</w:t>
      </w:r>
      <w:r>
        <w:rPr>
          <w:rFonts w:hint="eastAsia" w:cs="仿宋_GB2312"/>
          <w:sz w:val="21"/>
          <w:szCs w:val="21"/>
        </w:rPr>
        <w:t>磋商小组依据法律法规和磋商文件的规定，对供应商的资格条件进行审查。</w:t>
      </w:r>
    </w:p>
    <w:p>
      <w:pPr>
        <w:adjustRightInd w:val="0"/>
        <w:snapToGrid w:val="0"/>
        <w:spacing w:line="288" w:lineRule="auto"/>
        <w:ind w:firstLine="422" w:firstLineChars="201"/>
        <w:rPr>
          <w:rFonts w:cs="仿宋_GB2312"/>
          <w:sz w:val="21"/>
          <w:szCs w:val="21"/>
        </w:rPr>
      </w:pPr>
      <w:r>
        <w:rPr>
          <w:rFonts w:cs="仿宋_GB2312"/>
          <w:sz w:val="21"/>
          <w:szCs w:val="21"/>
        </w:rPr>
        <w:t>对未通过资格审查的供应商，</w:t>
      </w:r>
      <w:r>
        <w:rPr>
          <w:rFonts w:hint="eastAsia" w:cs="仿宋_GB2312"/>
          <w:sz w:val="21"/>
          <w:szCs w:val="21"/>
        </w:rPr>
        <w:t>磋商小组</w:t>
      </w:r>
      <w:r>
        <w:rPr>
          <w:rFonts w:cs="仿宋_GB2312"/>
          <w:sz w:val="21"/>
          <w:szCs w:val="21"/>
        </w:rPr>
        <w:t>告知其未通过的原因。</w:t>
      </w:r>
    </w:p>
    <w:p>
      <w:pPr>
        <w:adjustRightInd w:val="0"/>
        <w:snapToGrid w:val="0"/>
        <w:spacing w:line="288" w:lineRule="auto"/>
        <w:ind w:firstLine="422" w:firstLineChars="201"/>
        <w:rPr>
          <w:rFonts w:cs="仿宋_GB2312"/>
          <w:sz w:val="21"/>
          <w:szCs w:val="21"/>
        </w:rPr>
      </w:pPr>
      <w:r>
        <w:rPr>
          <w:rFonts w:cs="仿宋_GB2312"/>
          <w:sz w:val="21"/>
          <w:szCs w:val="21"/>
        </w:rPr>
        <w:t>通过资格审查的供应商不足3家的，不再评审。</w:t>
      </w:r>
    </w:p>
    <w:p>
      <w:pPr>
        <w:adjustRightInd w:val="0"/>
        <w:snapToGrid w:val="0"/>
        <w:spacing w:line="288" w:lineRule="auto"/>
        <w:ind w:firstLine="424" w:firstLineChars="201"/>
        <w:rPr>
          <w:rFonts w:cs="仿宋_GB2312"/>
          <w:b/>
          <w:sz w:val="21"/>
          <w:szCs w:val="21"/>
        </w:rPr>
      </w:pPr>
      <w:r>
        <w:rPr>
          <w:rFonts w:hint="eastAsia" w:cs="仿宋_GB2312"/>
          <w:b/>
          <w:sz w:val="21"/>
          <w:szCs w:val="21"/>
        </w:rPr>
        <w:t>（二）</w:t>
      </w:r>
      <w:r>
        <w:rPr>
          <w:rFonts w:cs="仿宋_GB2312"/>
          <w:b/>
          <w:sz w:val="21"/>
          <w:szCs w:val="21"/>
        </w:rPr>
        <w:t>信用信息查询</w:t>
      </w:r>
    </w:p>
    <w:p>
      <w:pPr>
        <w:adjustRightInd w:val="0"/>
        <w:snapToGrid w:val="0"/>
        <w:spacing w:line="288" w:lineRule="auto"/>
        <w:ind w:firstLine="420" w:firstLineChars="200"/>
        <w:rPr>
          <w:sz w:val="21"/>
          <w:szCs w:val="21"/>
        </w:rPr>
      </w:pPr>
      <w:r>
        <w:rPr>
          <w:rFonts w:hint="eastAsia"/>
          <w:sz w:val="21"/>
          <w:szCs w:val="21"/>
        </w:rPr>
        <w:t>根据财库</w:t>
      </w:r>
      <w:r>
        <w:rPr>
          <w:sz w:val="21"/>
          <w:szCs w:val="21"/>
        </w:rPr>
        <w:t>[2016]125号《关于在政府采购活动中查询及使用信用记录有关问题的通知》要求，采购代理机构会对供应商信用记录进行查询并甄别。信用信息查询的截止时点：响应截止时间；</w:t>
      </w:r>
    </w:p>
    <w:p>
      <w:pPr>
        <w:adjustRightInd w:val="0"/>
        <w:snapToGrid w:val="0"/>
        <w:spacing w:line="288" w:lineRule="auto"/>
        <w:ind w:firstLine="420" w:firstLineChars="200"/>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pPr>
        <w:adjustRightInd w:val="0"/>
        <w:snapToGrid w:val="0"/>
        <w:spacing w:line="288" w:lineRule="auto"/>
        <w:ind w:firstLine="422" w:firstLineChars="201"/>
        <w:rPr>
          <w:bCs/>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p>
    <w:p>
      <w:pPr>
        <w:adjustRightInd w:val="0"/>
        <w:snapToGrid w:val="0"/>
        <w:spacing w:line="288" w:lineRule="auto"/>
        <w:ind w:firstLine="422" w:firstLineChars="201"/>
        <w:rPr>
          <w:kern w:val="0"/>
          <w:sz w:val="21"/>
          <w:szCs w:val="21"/>
        </w:rPr>
      </w:pPr>
      <w:r>
        <w:rPr>
          <w:rFonts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sz w:val="21"/>
          <w:szCs w:val="21"/>
        </w:rPr>
        <w:t>。</w:t>
      </w:r>
    </w:p>
    <w:p>
      <w:pPr>
        <w:adjustRightInd w:val="0"/>
        <w:snapToGrid w:val="0"/>
        <w:spacing w:line="288" w:lineRule="auto"/>
        <w:ind w:firstLine="426" w:firstLineChars="202"/>
        <w:rPr>
          <w:rFonts w:cs="Arial"/>
          <w:b/>
          <w:kern w:val="0"/>
          <w:sz w:val="21"/>
          <w:szCs w:val="21"/>
        </w:rPr>
      </w:pPr>
      <w:r>
        <w:rPr>
          <w:rFonts w:hint="eastAsia" w:cs="Arial"/>
          <w:b/>
          <w:kern w:val="0"/>
          <w:sz w:val="21"/>
          <w:szCs w:val="21"/>
        </w:rPr>
        <w:t>（三）</w:t>
      </w:r>
      <w:r>
        <w:rPr>
          <w:rFonts w:cs="Arial"/>
          <w:b/>
          <w:kern w:val="0"/>
          <w:sz w:val="21"/>
          <w:szCs w:val="21"/>
        </w:rPr>
        <w:t>符合性审查</w:t>
      </w:r>
    </w:p>
    <w:p>
      <w:pPr>
        <w:adjustRightInd w:val="0"/>
        <w:snapToGrid w:val="0"/>
        <w:spacing w:line="288" w:lineRule="auto"/>
        <w:ind w:firstLine="424" w:firstLineChars="202"/>
        <w:rPr>
          <w:rFonts w:cs="Arial"/>
          <w:kern w:val="0"/>
          <w:sz w:val="21"/>
          <w:szCs w:val="21"/>
        </w:rPr>
      </w:pPr>
      <w:r>
        <w:rPr>
          <w:rFonts w:cs="Arial"/>
          <w:kern w:val="0"/>
          <w:sz w:val="21"/>
          <w:szCs w:val="21"/>
        </w:rPr>
        <w:t>磋商小组对符合资格的</w:t>
      </w:r>
      <w:r>
        <w:rPr>
          <w:rFonts w:hint="eastAsia" w:cs="Arial"/>
          <w:kern w:val="0"/>
          <w:sz w:val="21"/>
          <w:szCs w:val="21"/>
        </w:rPr>
        <w:t>供应商</w:t>
      </w:r>
      <w:r>
        <w:rPr>
          <w:rFonts w:cs="Arial"/>
          <w:kern w:val="0"/>
          <w:sz w:val="21"/>
          <w:szCs w:val="21"/>
        </w:rPr>
        <w:t>的</w:t>
      </w:r>
      <w:r>
        <w:rPr>
          <w:rFonts w:hint="eastAsia" w:cs="Arial"/>
          <w:kern w:val="0"/>
          <w:sz w:val="21"/>
          <w:szCs w:val="21"/>
        </w:rPr>
        <w:t>响应</w:t>
      </w:r>
      <w:r>
        <w:rPr>
          <w:rFonts w:cs="Arial"/>
          <w:kern w:val="0"/>
          <w:sz w:val="21"/>
          <w:szCs w:val="21"/>
        </w:rPr>
        <w:t>文件进行符合性审查，以确定其是否满足磋商文件的实质性要求。</w:t>
      </w:r>
    </w:p>
    <w:p>
      <w:pPr>
        <w:adjustRightInd w:val="0"/>
        <w:snapToGrid w:val="0"/>
        <w:spacing w:line="288" w:lineRule="auto"/>
        <w:ind w:firstLine="426" w:firstLineChars="202"/>
        <w:rPr>
          <w:rFonts w:cs="Arial"/>
          <w:b/>
          <w:bCs/>
          <w:kern w:val="0"/>
          <w:sz w:val="21"/>
          <w:szCs w:val="21"/>
        </w:rPr>
      </w:pPr>
      <w:r>
        <w:rPr>
          <w:rFonts w:hint="eastAsia" w:cs="Arial"/>
          <w:b/>
          <w:bCs/>
          <w:kern w:val="0"/>
          <w:sz w:val="21"/>
          <w:szCs w:val="21"/>
        </w:rPr>
        <w:t>（四）磋商</w:t>
      </w:r>
    </w:p>
    <w:p>
      <w:pPr>
        <w:adjustRightInd w:val="0"/>
        <w:snapToGrid w:val="0"/>
        <w:spacing w:line="288" w:lineRule="auto"/>
        <w:ind w:firstLine="424" w:firstLineChars="202"/>
        <w:rPr>
          <w:rFonts w:cs="Arial"/>
          <w:kern w:val="0"/>
          <w:sz w:val="21"/>
          <w:szCs w:val="21"/>
        </w:rPr>
      </w:pPr>
      <w:r>
        <w:rPr>
          <w:rFonts w:hint="eastAsia" w:cs="Arial"/>
          <w:kern w:val="0"/>
          <w:sz w:val="21"/>
          <w:szCs w:val="21"/>
        </w:rPr>
        <w:t>磋商小组所有成员应当集中与单一供应商分别进行磋商，并给予所有参加磋商的供应商平等的磋商机会。</w:t>
      </w:r>
    </w:p>
    <w:p>
      <w:pPr>
        <w:adjustRightInd w:val="0"/>
        <w:snapToGrid w:val="0"/>
        <w:spacing w:line="288" w:lineRule="auto"/>
        <w:ind w:firstLine="424" w:firstLineChars="202"/>
        <w:rPr>
          <w:rFonts w:cs="Arial"/>
          <w:kern w:val="0"/>
          <w:sz w:val="21"/>
          <w:szCs w:val="21"/>
        </w:rPr>
      </w:pPr>
      <w:r>
        <w:rPr>
          <w:rFonts w:hint="eastAsia" w:cs="Arial"/>
          <w:kern w:val="0"/>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pPr>
        <w:adjustRightInd w:val="0"/>
        <w:snapToGrid w:val="0"/>
        <w:spacing w:line="288" w:lineRule="auto"/>
        <w:ind w:firstLine="424" w:firstLineChars="202"/>
        <w:rPr>
          <w:rFonts w:cs="Arial"/>
          <w:color w:val="000000" w:themeColor="text1"/>
          <w:kern w:val="0"/>
          <w:sz w:val="21"/>
          <w:szCs w:val="21"/>
          <w:highlight w:val="none"/>
          <w14:textFill>
            <w14:solidFill>
              <w14:schemeClr w14:val="tx1"/>
            </w14:solidFill>
          </w14:textFill>
        </w:rPr>
      </w:pPr>
      <w:r>
        <w:rPr>
          <w:rFonts w:hint="eastAsia" w:cs="Arial"/>
          <w:kern w:val="0"/>
          <w:sz w:val="21"/>
          <w:szCs w:val="21"/>
        </w:rPr>
        <w:t>对磋商文件作出的实质性变动是磋商文</w:t>
      </w:r>
      <w:r>
        <w:rPr>
          <w:rFonts w:hint="eastAsia" w:cs="Arial"/>
          <w:color w:val="000000" w:themeColor="text1"/>
          <w:kern w:val="0"/>
          <w:sz w:val="21"/>
          <w:szCs w:val="21"/>
          <w:highlight w:val="none"/>
          <w14:textFill>
            <w14:solidFill>
              <w14:schemeClr w14:val="tx1"/>
            </w14:solidFill>
          </w14:textFill>
        </w:rPr>
        <w:t>件的有效组成部分，磋商小组</w:t>
      </w:r>
      <w:r>
        <w:rPr>
          <w:rFonts w:hint="eastAsia"/>
          <w:color w:val="000000" w:themeColor="text1"/>
          <w:kern w:val="0"/>
          <w:sz w:val="21"/>
          <w:szCs w:val="21"/>
          <w:highlight w:val="none"/>
          <w14:textFill>
            <w14:solidFill>
              <w14:schemeClr w14:val="tx1"/>
            </w14:solidFill>
          </w14:textFill>
        </w:rPr>
        <w:t>通过政府采购云平台</w:t>
      </w:r>
      <w:r>
        <w:rPr>
          <w:rFonts w:hint="eastAsia" w:cs="Arial"/>
          <w:color w:val="000000" w:themeColor="text1"/>
          <w:kern w:val="0"/>
          <w:sz w:val="21"/>
          <w:szCs w:val="21"/>
          <w:highlight w:val="none"/>
          <w14:textFill>
            <w14:solidFill>
              <w14:schemeClr w14:val="tx1"/>
            </w14:solidFill>
          </w14:textFill>
        </w:rPr>
        <w:t>以书面形式同时通知所有参加磋商的供应商。</w:t>
      </w:r>
    </w:p>
    <w:p>
      <w:pPr>
        <w:adjustRightInd w:val="0"/>
        <w:snapToGrid w:val="0"/>
        <w:spacing w:line="288" w:lineRule="auto"/>
        <w:ind w:firstLine="424" w:firstLineChars="202"/>
        <w:rPr>
          <w:rFonts w:cs="Arial"/>
          <w:color w:val="000000" w:themeColor="text1"/>
          <w:kern w:val="0"/>
          <w:sz w:val="21"/>
          <w:szCs w:val="21"/>
          <w:highlight w:val="none"/>
          <w14:textFill>
            <w14:solidFill>
              <w14:schemeClr w14:val="tx1"/>
            </w14:solidFill>
          </w14:textFill>
        </w:rPr>
      </w:pPr>
      <w:r>
        <w:rPr>
          <w:rFonts w:hint="eastAsia" w:cs="Arial"/>
          <w:color w:val="000000" w:themeColor="text1"/>
          <w:kern w:val="0"/>
          <w:sz w:val="21"/>
          <w:szCs w:val="21"/>
          <w:highlight w:val="none"/>
          <w14:textFill>
            <w14:solidFill>
              <w14:schemeClr w14:val="tx1"/>
            </w14:solidFill>
          </w14:textFill>
        </w:rPr>
        <w:t>供应商应当按照磋商文件的变动情况和磋商小组的要求</w:t>
      </w:r>
      <w:r>
        <w:rPr>
          <w:rFonts w:hint="eastAsia"/>
          <w:color w:val="000000" w:themeColor="text1"/>
          <w:kern w:val="0"/>
          <w:sz w:val="21"/>
          <w:szCs w:val="21"/>
          <w:highlight w:val="none"/>
          <w14:textFill>
            <w14:solidFill>
              <w14:schemeClr w14:val="tx1"/>
            </w14:solidFill>
          </w14:textFill>
        </w:rPr>
        <w:t>通过政府采购云平台</w:t>
      </w:r>
      <w:r>
        <w:rPr>
          <w:rFonts w:hint="eastAsia" w:cs="Arial"/>
          <w:color w:val="000000" w:themeColor="text1"/>
          <w:kern w:val="0"/>
          <w:sz w:val="21"/>
          <w:szCs w:val="21"/>
          <w:highlight w:val="none"/>
          <w14:textFill>
            <w14:solidFill>
              <w14:schemeClr w14:val="tx1"/>
            </w14:solidFill>
          </w14:textFill>
        </w:rPr>
        <w:t>提交磋商记录，并由供应商代表签名或者加盖公章。</w:t>
      </w:r>
    </w:p>
    <w:p>
      <w:pPr>
        <w:adjustRightInd w:val="0"/>
        <w:snapToGrid w:val="0"/>
        <w:spacing w:line="288" w:lineRule="auto"/>
        <w:ind w:firstLine="420" w:firstLineChars="200"/>
        <w:rPr>
          <w:color w:val="000000" w:themeColor="text1"/>
          <w:kern w:val="0"/>
          <w:sz w:val="21"/>
          <w:szCs w:val="21"/>
          <w:highlight w:val="none"/>
          <w14:textFill>
            <w14:solidFill>
              <w14:schemeClr w14:val="tx1"/>
            </w14:solidFill>
          </w14:textFill>
        </w:rPr>
      </w:pPr>
      <w:r>
        <w:rPr>
          <w:rFonts w:hint="eastAsia"/>
          <w:color w:val="000000" w:themeColor="text1"/>
          <w:kern w:val="0"/>
          <w:sz w:val="21"/>
          <w:szCs w:val="21"/>
          <w:highlight w:val="none"/>
          <w14:textFill>
            <w14:solidFill>
              <w14:schemeClr w14:val="tx1"/>
            </w14:solidFill>
          </w14:textFill>
        </w:rPr>
        <w:t>供应商的磋商内容无法通过政府采购云平台上传的，可在规定时间内（不少于半小时）通过指定的电子邮箱（</w:t>
      </w:r>
      <w:r>
        <w:rPr>
          <w:rFonts w:hint="eastAsia"/>
          <w:color w:val="000000" w:themeColor="text1"/>
          <w:kern w:val="0"/>
          <w:sz w:val="21"/>
          <w:szCs w:val="21"/>
          <w:highlight w:val="none"/>
          <w:lang w:eastAsia="zh-CN"/>
          <w14:textFill>
            <w14:solidFill>
              <w14:schemeClr w14:val="tx1"/>
            </w14:solidFill>
          </w14:textFill>
        </w:rPr>
        <w:t>zb05@qszb.net</w:t>
      </w:r>
      <w:r>
        <w:rPr>
          <w:color w:val="000000" w:themeColor="text1"/>
          <w:kern w:val="0"/>
          <w:sz w:val="21"/>
          <w:szCs w:val="21"/>
          <w:highlight w:val="none"/>
          <w14:textFill>
            <w14:solidFill>
              <w14:schemeClr w14:val="tx1"/>
            </w14:solidFill>
          </w14:textFill>
        </w:rPr>
        <w:t>）或传真号码（0571-87666116）提交。</w:t>
      </w:r>
    </w:p>
    <w:p>
      <w:pPr>
        <w:adjustRightInd w:val="0"/>
        <w:snapToGrid w:val="0"/>
        <w:spacing w:line="288" w:lineRule="auto"/>
        <w:ind w:firstLine="426" w:firstLineChars="202"/>
        <w:rPr>
          <w:rFonts w:cs="Arial"/>
          <w:b/>
          <w:bCs/>
          <w:color w:val="000000" w:themeColor="text1"/>
          <w:kern w:val="0"/>
          <w:sz w:val="21"/>
          <w:szCs w:val="21"/>
          <w:highlight w:val="none"/>
          <w14:textFill>
            <w14:solidFill>
              <w14:schemeClr w14:val="tx1"/>
            </w14:solidFill>
          </w14:textFill>
        </w:rPr>
      </w:pPr>
      <w:r>
        <w:rPr>
          <w:rFonts w:hint="eastAsia" w:cs="Arial"/>
          <w:b/>
          <w:bCs/>
          <w:color w:val="000000" w:themeColor="text1"/>
          <w:kern w:val="0"/>
          <w:sz w:val="21"/>
          <w:szCs w:val="21"/>
          <w:highlight w:val="none"/>
          <w14:textFill>
            <w14:solidFill>
              <w14:schemeClr w14:val="tx1"/>
            </w14:solidFill>
          </w14:textFill>
        </w:rPr>
        <w:t>（五）最后报价</w:t>
      </w:r>
    </w:p>
    <w:p>
      <w:pPr>
        <w:adjustRightInd w:val="0"/>
        <w:snapToGrid w:val="0"/>
        <w:spacing w:line="288" w:lineRule="auto"/>
        <w:ind w:firstLine="424" w:firstLineChars="202"/>
        <w:rPr>
          <w:rFonts w:cs="Arial"/>
          <w:color w:val="000000" w:themeColor="text1"/>
          <w:kern w:val="0"/>
          <w:sz w:val="21"/>
          <w:szCs w:val="21"/>
          <w:highlight w:val="none"/>
          <w14:textFill>
            <w14:solidFill>
              <w14:schemeClr w14:val="tx1"/>
            </w14:solidFill>
          </w14:textFill>
        </w:rPr>
      </w:pPr>
      <w:r>
        <w:rPr>
          <w:rFonts w:hint="eastAsia" w:cs="Arial"/>
          <w:color w:val="000000" w:themeColor="text1"/>
          <w:kern w:val="0"/>
          <w:sz w:val="21"/>
          <w:szCs w:val="21"/>
          <w:highlight w:val="none"/>
          <w14:textFill>
            <w14:solidFill>
              <w14:schemeClr w14:val="tx1"/>
            </w14:solidFill>
          </w14:textFill>
        </w:rPr>
        <w:t>磋商文件能够详细列明采购标的的技术、服务要求的，磋商结束后，磋商小组应当要求所有实质性响应的供应商在规定时间内提交最后报价，提交最后报价的供应商不得少于</w:t>
      </w:r>
      <w:r>
        <w:rPr>
          <w:rFonts w:cs="Arial"/>
          <w:color w:val="000000" w:themeColor="text1"/>
          <w:kern w:val="0"/>
          <w:sz w:val="21"/>
          <w:szCs w:val="21"/>
          <w:highlight w:val="none"/>
          <w14:textFill>
            <w14:solidFill>
              <w14:schemeClr w14:val="tx1"/>
            </w14:solidFill>
          </w14:textFill>
        </w:rPr>
        <w:t>3家。</w:t>
      </w:r>
    </w:p>
    <w:p>
      <w:pPr>
        <w:adjustRightInd w:val="0"/>
        <w:snapToGrid w:val="0"/>
        <w:spacing w:line="288" w:lineRule="auto"/>
        <w:ind w:firstLine="424" w:firstLineChars="202"/>
        <w:rPr>
          <w:rFonts w:cs="Arial"/>
          <w:color w:val="000000" w:themeColor="text1"/>
          <w:kern w:val="0"/>
          <w:sz w:val="21"/>
          <w:szCs w:val="21"/>
          <w:highlight w:val="none"/>
          <w14:textFill>
            <w14:solidFill>
              <w14:schemeClr w14:val="tx1"/>
            </w14:solidFill>
          </w14:textFill>
        </w:rPr>
      </w:pPr>
      <w:r>
        <w:rPr>
          <w:rFonts w:hint="eastAsia" w:cs="Arial"/>
          <w:color w:val="000000" w:themeColor="text1"/>
          <w:kern w:val="0"/>
          <w:sz w:val="21"/>
          <w:szCs w:val="21"/>
          <w:highlight w:val="none"/>
          <w14:textFill>
            <w14:solidFill>
              <w14:schemeClr w14:val="tx1"/>
            </w14:solidFill>
          </w14:textFill>
        </w:rPr>
        <w:t>磋商文件不能详细列明采购标的的技术、服务要求，需经磋商由供应商提供最终设计方案或解决方案的，磋商结束后，磋商小组应当按照少数服从多数的原则投票推荐</w:t>
      </w:r>
      <w:r>
        <w:rPr>
          <w:rFonts w:cs="Arial"/>
          <w:color w:val="000000" w:themeColor="text1"/>
          <w:kern w:val="0"/>
          <w:sz w:val="21"/>
          <w:szCs w:val="21"/>
          <w:highlight w:val="none"/>
          <w14:textFill>
            <w14:solidFill>
              <w14:schemeClr w14:val="tx1"/>
            </w14:solidFill>
          </w14:textFill>
        </w:rPr>
        <w:t>3家以上供应商的设计方案或者解决方案，并要求其在规定时间内提交最后报价。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最后报价是供应商响应文件的有效组成部分。符合《政府采购竞争性磋商采购方式管理暂行办法》（财库〔</w:t>
      </w:r>
      <w:r>
        <w:rPr>
          <w:color w:val="000000" w:themeColor="text1"/>
          <w:sz w:val="21"/>
          <w:szCs w:val="21"/>
          <w:highlight w:val="none"/>
          <w14:textFill>
            <w14:solidFill>
              <w14:schemeClr w14:val="tx1"/>
            </w14:solidFill>
          </w14:textFill>
        </w:rPr>
        <w:t>2014〕214号）</w:t>
      </w:r>
      <w:r>
        <w:rPr>
          <w:rFonts w:hint="eastAsia"/>
          <w:color w:val="000000" w:themeColor="text1"/>
          <w:sz w:val="21"/>
          <w:szCs w:val="21"/>
          <w:highlight w:val="none"/>
          <w14:textFill>
            <w14:solidFill>
              <w14:schemeClr w14:val="tx1"/>
            </w14:solidFill>
          </w14:textFill>
        </w:rPr>
        <w:t>第三条第四项情形的，提交最后报价的供应商可以为</w:t>
      </w:r>
      <w:r>
        <w:rPr>
          <w:color w:val="000000" w:themeColor="text1"/>
          <w:sz w:val="21"/>
          <w:szCs w:val="21"/>
          <w:highlight w:val="none"/>
          <w14:textFill>
            <w14:solidFill>
              <w14:schemeClr w14:val="tx1"/>
            </w14:solidFill>
          </w14:textFill>
        </w:rPr>
        <w:t>2家。</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最后报价出现前后不一致的，按照下列规定修正：</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（一）最后报价内容与响应文件中相应内容不一致的，以最后报价为准；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（二）大写金额和小写金额不一致的，以大写金额为准；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（三）单价金额小数点或者百分比有明显错位的，以最后报价的总价为准，并修改单价；</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（四）总价金额与按单价汇总金额不一致的，以单价金额计算结果为准。</w:t>
      </w:r>
    </w:p>
    <w:p>
      <w:pPr>
        <w:adjustRightInd w:val="0"/>
        <w:snapToGrid w:val="0"/>
        <w:spacing w:line="288" w:lineRule="auto"/>
        <w:ind w:firstLine="420" w:firstLineChars="200"/>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同时出现两种以上不一致的，按照前款规定的顺序修正。修正后的报价经供应商电子签名（加盖公章）、法定代表人或授权代表签字确认后产生约束力，供应商不确认的，其响应无效。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w:t>
      </w:r>
      <w:r>
        <w:rPr>
          <w:rFonts w:hint="eastAsia" w:cs="宋体"/>
          <w:b/>
          <w:bCs/>
          <w:i w:val="0"/>
          <w:iCs w:val="0"/>
          <w:caps w:val="0"/>
          <w:color w:val="auto"/>
          <w:spacing w:val="-2"/>
          <w:kern w:val="0"/>
          <w:sz w:val="21"/>
          <w:szCs w:val="21"/>
          <w:highlight w:val="none"/>
          <w:shd w:val="clear" w:fill="FFFFFF"/>
          <w:lang w:val="en-US" w:eastAsia="zh-CN" w:bidi="ar"/>
        </w:rPr>
        <w:t>磋商</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应当启动异常低价</w:t>
      </w:r>
      <w:r>
        <w:rPr>
          <w:rFonts w:hint="eastAsia" w:cs="宋体"/>
          <w:b/>
          <w:bCs/>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审查程序：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低于采购项目最高限价45%的，即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&lt;采购项目最高限价×45%；</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w:t>
      </w: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认为供应商报价过低，有可能影响产品质量或者不能诚信履约的情形。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启动异常低价</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w:t>
      </w:r>
      <w:r>
        <w:rPr>
          <w:rFonts w:hint="eastAsia" w:cs="宋体"/>
          <w:i w:val="0"/>
          <w:iCs w:val="0"/>
          <w:caps w:val="0"/>
          <w:color w:val="auto"/>
          <w:spacing w:val="-2"/>
          <w:kern w:val="0"/>
          <w:sz w:val="21"/>
          <w:szCs w:val="21"/>
          <w:highlight w:val="none"/>
          <w:u w:val="singl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pPr>
        <w:adjustRightInd w:val="0"/>
        <w:snapToGrid w:val="0"/>
        <w:spacing w:line="288" w:lineRule="auto"/>
        <w:ind w:firstLine="416" w:firstLineChars="202"/>
        <w:rPr>
          <w:rFonts w:hint="eastAsia" w:ascii="宋体" w:hAnsi="宋体" w:eastAsia="宋体" w:cs="Arial"/>
          <w:b/>
          <w:color w:val="auto"/>
          <w:kern w:val="0"/>
          <w:szCs w:val="21"/>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供应商不提供书面说明、证明材料，或者提供的书面说明、证明材料不能证明其报价合理性的，应当将其作为无效</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处理。审查相关情况应当在评审报告中记录。</w:t>
      </w:r>
    </w:p>
    <w:p>
      <w:pPr>
        <w:adjustRightInd w:val="0"/>
        <w:snapToGrid w:val="0"/>
        <w:spacing w:line="288" w:lineRule="auto"/>
        <w:ind w:firstLine="426" w:firstLineChars="202"/>
        <w:rPr>
          <w:rFonts w:hint="eastAsia" w:cs="Arial"/>
          <w:b/>
          <w:color w:val="000000" w:themeColor="text1"/>
          <w:kern w:val="0"/>
          <w:sz w:val="21"/>
          <w:szCs w:val="21"/>
          <w:highlight w:val="none"/>
          <w14:textFill>
            <w14:solidFill>
              <w14:schemeClr w14:val="tx1"/>
            </w14:solidFill>
          </w14:textFill>
        </w:rPr>
      </w:pPr>
    </w:p>
    <w:p>
      <w:pPr>
        <w:adjustRightInd w:val="0"/>
        <w:snapToGrid w:val="0"/>
        <w:spacing w:line="288" w:lineRule="auto"/>
        <w:ind w:firstLine="426" w:firstLineChars="202"/>
        <w:rPr>
          <w:rFonts w:cs="Arial"/>
          <w:b/>
          <w:color w:val="000000" w:themeColor="text1"/>
          <w:kern w:val="0"/>
          <w:sz w:val="21"/>
          <w:szCs w:val="21"/>
          <w:highlight w:val="none"/>
          <w14:textFill>
            <w14:solidFill>
              <w14:schemeClr w14:val="tx1"/>
            </w14:solidFill>
          </w14:textFill>
        </w:rPr>
      </w:pPr>
      <w:r>
        <w:rPr>
          <w:rFonts w:hint="eastAsia" w:cs="Arial"/>
          <w:b/>
          <w:color w:val="000000" w:themeColor="text1"/>
          <w:kern w:val="0"/>
          <w:sz w:val="21"/>
          <w:szCs w:val="21"/>
          <w:highlight w:val="none"/>
          <w14:textFill>
            <w14:solidFill>
              <w14:schemeClr w14:val="tx1"/>
            </w14:solidFill>
          </w14:textFill>
        </w:rPr>
        <w:t>（六）综合评分</w:t>
      </w:r>
    </w:p>
    <w:p>
      <w:pPr>
        <w:adjustRightInd w:val="0"/>
        <w:snapToGrid w:val="0"/>
        <w:spacing w:line="288" w:lineRule="auto"/>
        <w:ind w:firstLine="424" w:firstLineChars="202"/>
        <w:rPr>
          <w:rFonts w:cs="Arial"/>
          <w:color w:val="000000" w:themeColor="text1"/>
          <w:kern w:val="0"/>
          <w:sz w:val="21"/>
          <w:szCs w:val="21"/>
          <w:highlight w:val="none"/>
          <w14:textFill>
            <w14:solidFill>
              <w14:schemeClr w14:val="tx1"/>
            </w14:solidFill>
          </w14:textFill>
        </w:rPr>
      </w:pPr>
      <w:r>
        <w:rPr>
          <w:rFonts w:hint="eastAsia" w:cs="Arial"/>
          <w:color w:val="000000" w:themeColor="text1"/>
          <w:kern w:val="0"/>
          <w:sz w:val="21"/>
          <w:szCs w:val="21"/>
          <w:highlight w:val="none"/>
          <w14:textFill>
            <w14:solidFill>
              <w14:schemeClr w14:val="tx1"/>
            </w14:solidFill>
          </w14:textFill>
        </w:rPr>
        <w:t>经磋商确定最终采购需求和提交最后报价的供应商后，由磋商小组采用</w:t>
      </w:r>
      <w:r>
        <w:rPr>
          <w:rFonts w:hint="eastAsia" w:cs="Arial"/>
          <w:b/>
          <w:bCs/>
          <w:color w:val="000000" w:themeColor="text1"/>
          <w:kern w:val="0"/>
          <w:sz w:val="21"/>
          <w:szCs w:val="21"/>
          <w:highlight w:val="none"/>
          <w14:textFill>
            <w14:solidFill>
              <w14:schemeClr w14:val="tx1"/>
            </w14:solidFill>
          </w14:textFill>
        </w:rPr>
        <w:t>综合评分法</w:t>
      </w:r>
      <w:r>
        <w:rPr>
          <w:rFonts w:hint="eastAsia" w:cs="Arial"/>
          <w:color w:val="000000" w:themeColor="text1"/>
          <w:kern w:val="0"/>
          <w:sz w:val="21"/>
          <w:szCs w:val="21"/>
          <w:highlight w:val="none"/>
          <w14:textFill>
            <w14:solidFill>
              <w14:schemeClr w14:val="tx1"/>
            </w14:solidFill>
          </w14:textFill>
        </w:rPr>
        <w:t>对提交最后报价的供应商的响应文件和最后报价进行综合评分。</w:t>
      </w:r>
    </w:p>
    <w:p>
      <w:pPr>
        <w:adjustRightInd w:val="0"/>
        <w:snapToGrid w:val="0"/>
        <w:spacing w:line="288" w:lineRule="auto"/>
        <w:ind w:firstLine="424" w:firstLineChars="202"/>
        <w:rPr>
          <w:rFonts w:cs="Arial"/>
          <w:kern w:val="0"/>
          <w:sz w:val="21"/>
          <w:szCs w:val="21"/>
        </w:rPr>
      </w:pPr>
      <w:r>
        <w:rPr>
          <w:rFonts w:hint="eastAsia" w:cs="Arial"/>
          <w:color w:val="000000" w:themeColor="text1"/>
          <w:kern w:val="0"/>
          <w:sz w:val="21"/>
          <w:szCs w:val="21"/>
          <w:highlight w:val="none"/>
          <w14:textFill>
            <w14:solidFill>
              <w14:schemeClr w14:val="tx1"/>
            </w14:solidFill>
          </w14:textFill>
        </w:rPr>
        <w:t>综合评分法，是指响应文件满足磋商文件全部实质性要求且按评审因素的量化指标评审得分最</w:t>
      </w:r>
      <w:r>
        <w:rPr>
          <w:rFonts w:hint="eastAsia" w:cs="Arial"/>
          <w:kern w:val="0"/>
          <w:sz w:val="21"/>
          <w:szCs w:val="21"/>
        </w:rPr>
        <w:t>高的供应商为成交候选供应商的评审方法。</w:t>
      </w:r>
    </w:p>
    <w:p>
      <w:pPr>
        <w:adjustRightInd w:val="0"/>
        <w:snapToGrid w:val="0"/>
        <w:spacing w:line="288" w:lineRule="auto"/>
        <w:ind w:firstLine="426" w:firstLineChars="202"/>
        <w:rPr>
          <w:rFonts w:cs="Arial"/>
          <w:b/>
          <w:kern w:val="0"/>
          <w:sz w:val="21"/>
          <w:szCs w:val="21"/>
        </w:rPr>
      </w:pPr>
      <w:r>
        <w:rPr>
          <w:rFonts w:hint="eastAsia" w:cs="Arial"/>
          <w:b/>
          <w:kern w:val="0"/>
          <w:sz w:val="21"/>
          <w:szCs w:val="21"/>
        </w:rPr>
        <w:t>（七）</w:t>
      </w:r>
      <w:r>
        <w:rPr>
          <w:rFonts w:cs="Arial"/>
          <w:b/>
          <w:kern w:val="0"/>
          <w:sz w:val="21"/>
          <w:szCs w:val="21"/>
        </w:rPr>
        <w:t>汇总商务技术得分</w:t>
      </w:r>
    </w:p>
    <w:p>
      <w:pPr>
        <w:adjustRightInd w:val="0"/>
        <w:snapToGrid w:val="0"/>
        <w:spacing w:line="288" w:lineRule="auto"/>
        <w:ind w:firstLine="424" w:firstLineChars="202"/>
        <w:rPr>
          <w:rFonts w:cs="Arial"/>
          <w:kern w:val="0"/>
          <w:sz w:val="21"/>
          <w:szCs w:val="21"/>
        </w:rPr>
      </w:pPr>
      <w:r>
        <w:rPr>
          <w:rFonts w:hint="eastAsia" w:cs="Arial"/>
          <w:kern w:val="0"/>
          <w:sz w:val="21"/>
          <w:szCs w:val="21"/>
        </w:rPr>
        <w:t>磋商小组各成员独立对进入最后报价的供应商的商务和技术文件进行评价，并汇总商务技术得分情况。</w:t>
      </w:r>
    </w:p>
    <w:p>
      <w:pPr>
        <w:adjustRightInd w:val="0"/>
        <w:snapToGrid w:val="0"/>
        <w:spacing w:line="288" w:lineRule="auto"/>
        <w:ind w:firstLine="424" w:firstLineChars="202"/>
        <w:rPr>
          <w:rFonts w:cs="Arial"/>
          <w:kern w:val="0"/>
          <w:sz w:val="21"/>
          <w:szCs w:val="21"/>
        </w:rPr>
      </w:pPr>
      <w:bookmarkStart w:id="50" w:name="_Hlk94088579"/>
      <w:r>
        <w:rPr>
          <w:rFonts w:hint="eastAsia" w:cs="Arial"/>
          <w:kern w:val="0"/>
          <w:sz w:val="21"/>
          <w:szCs w:val="21"/>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bookmarkEnd w:id="50"/>
    <w:p>
      <w:pPr>
        <w:adjustRightInd w:val="0"/>
        <w:snapToGrid w:val="0"/>
        <w:spacing w:line="288" w:lineRule="auto"/>
        <w:ind w:firstLine="426" w:firstLineChars="202"/>
        <w:rPr>
          <w:rFonts w:cs="Arial"/>
          <w:b/>
          <w:kern w:val="0"/>
          <w:sz w:val="21"/>
          <w:szCs w:val="21"/>
        </w:rPr>
      </w:pPr>
      <w:r>
        <w:rPr>
          <w:rFonts w:hint="eastAsia" w:cs="Arial"/>
          <w:b/>
          <w:kern w:val="0"/>
          <w:sz w:val="21"/>
          <w:szCs w:val="21"/>
        </w:rPr>
        <w:t>（八）排序与推荐</w:t>
      </w:r>
    </w:p>
    <w:p>
      <w:pPr>
        <w:adjustRightInd w:val="0"/>
        <w:snapToGrid w:val="0"/>
        <w:spacing w:line="288" w:lineRule="auto"/>
        <w:ind w:firstLine="424" w:firstLineChars="202"/>
        <w:rPr>
          <w:rFonts w:cs="Arial"/>
          <w:color w:val="000000" w:themeColor="text1"/>
          <w:kern w:val="0"/>
          <w:sz w:val="21"/>
          <w:szCs w:val="21"/>
          <w14:textFill>
            <w14:solidFill>
              <w14:schemeClr w14:val="tx1"/>
            </w14:solidFill>
          </w14:textFill>
        </w:rPr>
      </w:pPr>
      <w:r>
        <w:rPr>
          <w:rFonts w:hint="eastAsia" w:cs="Arial"/>
          <w:kern w:val="0"/>
          <w:sz w:val="21"/>
          <w:szCs w:val="21"/>
        </w:rPr>
        <w:t>磋商小组应当根据综合评</w:t>
      </w:r>
      <w:r>
        <w:rPr>
          <w:rFonts w:hint="eastAsia" w:cs="Arial"/>
          <w:color w:val="000000" w:themeColor="text1"/>
          <w:kern w:val="0"/>
          <w:sz w:val="21"/>
          <w:szCs w:val="21"/>
          <w14:textFill>
            <w14:solidFill>
              <w14:schemeClr w14:val="tx1"/>
            </w14:solidFill>
          </w14:textFill>
        </w:rPr>
        <w:t>分情况，按照评审得分由高到低顺序推荐</w:t>
      </w:r>
      <w:r>
        <w:rPr>
          <w:rFonts w:cs="Arial"/>
          <w:color w:val="000000" w:themeColor="text1"/>
          <w:kern w:val="0"/>
          <w:sz w:val="21"/>
          <w:szCs w:val="21"/>
          <w14:textFill>
            <w14:solidFill>
              <w14:schemeClr w14:val="tx1"/>
            </w14:solidFill>
          </w14:textFill>
        </w:rPr>
        <w:t>3名以上成交候选供应商，并编写评审报告。符合</w:t>
      </w:r>
      <w:r>
        <w:rPr>
          <w:rFonts w:hint="eastAsia" w:cs="Arial"/>
          <w:color w:val="000000" w:themeColor="text1"/>
          <w:kern w:val="0"/>
          <w:sz w:val="21"/>
          <w:szCs w:val="21"/>
          <w14:textFill>
            <w14:solidFill>
              <w14:schemeClr w14:val="tx1"/>
            </w14:solidFill>
          </w14:textFill>
        </w:rPr>
        <w:t>《政府采购竞争性磋商采购方式管理暂行办法》（财库〔</w:t>
      </w:r>
      <w:r>
        <w:rPr>
          <w:rFonts w:cs="Arial"/>
          <w:color w:val="000000" w:themeColor="text1"/>
          <w:kern w:val="0"/>
          <w:sz w:val="21"/>
          <w:szCs w:val="21"/>
          <w14:textFill>
            <w14:solidFill>
              <w14:schemeClr w14:val="tx1"/>
            </w14:solidFill>
          </w14:textFill>
        </w:rPr>
        <w:t>2014〕214号</w:t>
      </w:r>
      <w:r>
        <w:rPr>
          <w:rFonts w:hint="eastAsia" w:cs="Arial"/>
          <w:color w:val="000000" w:themeColor="text1"/>
          <w:kern w:val="0"/>
          <w:sz w:val="21"/>
          <w:szCs w:val="21"/>
          <w14:textFill>
            <w14:solidFill>
              <w14:schemeClr w14:val="tx1"/>
            </w14:solidFill>
          </w14:textFill>
        </w:rPr>
        <w:t>）</w:t>
      </w:r>
      <w:r>
        <w:rPr>
          <w:rFonts w:cs="Arial"/>
          <w:color w:val="000000" w:themeColor="text1"/>
          <w:kern w:val="0"/>
          <w:sz w:val="21"/>
          <w:szCs w:val="21"/>
          <w14:textFill>
            <w14:solidFill>
              <w14:schemeClr w14:val="tx1"/>
            </w14:solidFill>
          </w14:textFill>
        </w:rPr>
        <w:t>第二十一条第三款情形的，可以推荐2家成交候选供应商。评审得分相同的，按照最后报价由低到高的顺序推荐。评审得分且最后报价相同的，按照技术指标优劣顺序推荐。</w:t>
      </w:r>
    </w:p>
    <w:p>
      <w:pPr>
        <w:adjustRightInd w:val="0"/>
        <w:snapToGrid w:val="0"/>
        <w:spacing w:line="288" w:lineRule="auto"/>
        <w:ind w:firstLine="426" w:firstLineChars="202"/>
        <w:rPr>
          <w:rFonts w:cs="Arial"/>
          <w:b/>
          <w:color w:val="000000" w:themeColor="text1"/>
          <w:kern w:val="0"/>
          <w:sz w:val="21"/>
          <w:szCs w:val="21"/>
          <w14:textFill>
            <w14:solidFill>
              <w14:schemeClr w14:val="tx1"/>
            </w14:solidFill>
          </w14:textFill>
        </w:rPr>
      </w:pPr>
      <w:r>
        <w:rPr>
          <w:rFonts w:hint="eastAsia" w:cs="Arial"/>
          <w:b/>
          <w:color w:val="000000" w:themeColor="text1"/>
          <w:kern w:val="0"/>
          <w:sz w:val="21"/>
          <w:szCs w:val="21"/>
          <w14:textFill>
            <w14:solidFill>
              <w14:schemeClr w14:val="tx1"/>
            </w14:solidFill>
          </w14:textFill>
        </w:rPr>
        <w:t>（九）</w:t>
      </w:r>
      <w:r>
        <w:rPr>
          <w:rFonts w:cs="Arial"/>
          <w:b/>
          <w:color w:val="000000" w:themeColor="text1"/>
          <w:kern w:val="0"/>
          <w:sz w:val="21"/>
          <w:szCs w:val="21"/>
          <w14:textFill>
            <w14:solidFill>
              <w14:schemeClr w14:val="tx1"/>
            </w14:solidFill>
          </w14:textFill>
        </w:rPr>
        <w:t>编写评审报告</w:t>
      </w:r>
    </w:p>
    <w:p>
      <w:pPr>
        <w:adjustRightInd w:val="0"/>
        <w:snapToGrid w:val="0"/>
        <w:spacing w:line="288" w:lineRule="auto"/>
        <w:ind w:firstLine="424" w:firstLineChars="202"/>
        <w:rPr>
          <w:rFonts w:cs="Arial"/>
          <w:color w:val="000000" w:themeColor="text1"/>
          <w:kern w:val="0"/>
          <w:sz w:val="21"/>
          <w:szCs w:val="21"/>
          <w14:textFill>
            <w14:solidFill>
              <w14:schemeClr w14:val="tx1"/>
            </w14:solidFill>
          </w14:textFill>
        </w:rPr>
      </w:pPr>
      <w:r>
        <w:rPr>
          <w:rFonts w:hint="eastAsia" w:cs="Arial"/>
          <w:color w:val="000000" w:themeColor="text1"/>
          <w:kern w:val="0"/>
          <w:sz w:val="21"/>
          <w:szCs w:val="21"/>
          <w14:textFill>
            <w14:solidFill>
              <w14:schemeClr w14:val="tx1"/>
            </w14:solidFill>
          </w14:textFill>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pPr>
        <w:adjustRightInd w:val="0"/>
        <w:snapToGrid w:val="0"/>
        <w:spacing w:line="288" w:lineRule="auto"/>
        <w:ind w:firstLine="426" w:firstLineChars="202"/>
        <w:rPr>
          <w:b/>
          <w:bCs/>
          <w:color w:val="000000" w:themeColor="text1"/>
          <w:sz w:val="21"/>
          <w:szCs w:val="21"/>
          <w14:textFill>
            <w14:solidFill>
              <w14:schemeClr w14:val="tx1"/>
            </w14:solidFill>
          </w14:textFill>
        </w:rPr>
      </w:pPr>
      <w:r>
        <w:rPr>
          <w:rFonts w:hint="eastAsia" w:cs="Arial"/>
          <w:b/>
          <w:color w:val="000000" w:themeColor="text1"/>
          <w:kern w:val="0"/>
          <w:sz w:val="21"/>
          <w:szCs w:val="21"/>
          <w14:textFill>
            <w14:solidFill>
              <w14:schemeClr w14:val="tx1"/>
            </w14:solidFill>
          </w14:textFill>
        </w:rPr>
        <w:t>（十）补充说明</w:t>
      </w:r>
    </w:p>
    <w:p>
      <w:pPr>
        <w:adjustRightInd w:val="0"/>
        <w:snapToGrid w:val="0"/>
        <w:spacing w:line="288" w:lineRule="auto"/>
        <w:ind w:firstLine="420" w:firstLineChars="200"/>
        <w:rPr>
          <w:color w:val="000000" w:themeColor="text1"/>
          <w:sz w:val="21"/>
          <w:szCs w:val="21"/>
          <w14:textFill>
            <w14:solidFill>
              <w14:schemeClr w14:val="tx1"/>
            </w14:solidFill>
          </w14:textFill>
        </w:rPr>
      </w:pPr>
      <w:bookmarkStart w:id="51" w:name="_Hlk144907900"/>
      <w:r>
        <w:rPr>
          <w:rFonts w:hint="eastAsia"/>
          <w:color w:val="000000" w:themeColor="text1"/>
          <w:sz w:val="21"/>
          <w:szCs w:val="21"/>
          <w14:textFill>
            <w14:solidFill>
              <w14:schemeClr w14:val="tx1"/>
            </w14:solidFill>
          </w14:textFill>
        </w:rPr>
        <w:t>采用竞争性磋商采购方式采购的政府购买服务项目（含政府和社会资本合作项目），在采购过程中符合要求的供应商（社会资本）只有2家的，竞争性磋商采购活动可以继续进行。</w:t>
      </w:r>
    </w:p>
    <w:bookmarkEnd w:id="51"/>
    <w:p>
      <w:pPr>
        <w:widowControl/>
        <w:adjustRightInd w:val="0"/>
        <w:snapToGrid w:val="0"/>
        <w:spacing w:line="288" w:lineRule="auto"/>
        <w:jc w:val="left"/>
        <w:rPr>
          <w:rFonts w:cs="Times New Roman"/>
          <w:b/>
          <w:color w:val="000000" w:themeColor="text1"/>
          <w:spacing w:val="-6"/>
          <w:sz w:val="21"/>
          <w:szCs w:val="21"/>
          <w14:textFill>
            <w14:solidFill>
              <w14:schemeClr w14:val="tx1"/>
            </w14:solidFill>
          </w14:textFill>
        </w:rPr>
      </w:pPr>
      <w:r>
        <w:rPr>
          <w:rFonts w:cs="Times New Roman"/>
          <w:b/>
          <w:color w:val="000000" w:themeColor="text1"/>
          <w:spacing w:val="-6"/>
          <w:sz w:val="21"/>
          <w:szCs w:val="21"/>
          <w14:textFill>
            <w14:solidFill>
              <w14:schemeClr w14:val="tx1"/>
            </w14:solidFill>
          </w14:textFill>
        </w:rPr>
        <w:br w:type="page"/>
      </w:r>
    </w:p>
    <w:p>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七、成交与合同</w:t>
      </w:r>
    </w:p>
    <w:p>
      <w:pPr>
        <w:adjustRightInd w:val="0"/>
        <w:snapToGrid w:val="0"/>
        <w:spacing w:line="288" w:lineRule="auto"/>
        <w:rPr>
          <w:b/>
          <w:bCs/>
          <w:sz w:val="21"/>
          <w:szCs w:val="21"/>
        </w:rPr>
      </w:pPr>
      <w:r>
        <w:rPr>
          <w:rFonts w:hint="eastAsia"/>
          <w:b/>
          <w:bCs/>
          <w:sz w:val="21"/>
          <w:szCs w:val="21"/>
        </w:rPr>
        <w:t>（一）成交</w:t>
      </w:r>
    </w:p>
    <w:p>
      <w:pPr>
        <w:adjustRightInd w:val="0"/>
        <w:snapToGrid w:val="0"/>
        <w:spacing w:line="288" w:lineRule="auto"/>
        <w:ind w:firstLine="420" w:firstLineChars="200"/>
        <w:rPr>
          <w:sz w:val="21"/>
          <w:szCs w:val="21"/>
        </w:rPr>
      </w:pPr>
      <w:r>
        <w:rPr>
          <w:rFonts w:hint="eastAsia"/>
          <w:sz w:val="21"/>
          <w:szCs w:val="21"/>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napToGrid w:val="0"/>
        <w:spacing w:line="288" w:lineRule="auto"/>
        <w:ind w:firstLine="420" w:firstLineChars="200"/>
        <w:rPr>
          <w:sz w:val="21"/>
          <w:szCs w:val="21"/>
        </w:rPr>
      </w:pPr>
      <w:r>
        <w:rPr>
          <w:rFonts w:hint="eastAsia"/>
          <w:sz w:val="21"/>
          <w:szCs w:val="21"/>
        </w:rPr>
        <w:t>2.采购代理机构在成交供应商确定后</w:t>
      </w:r>
      <w:r>
        <w:rPr>
          <w:sz w:val="21"/>
          <w:szCs w:val="21"/>
        </w:rPr>
        <w:t>2个工作日内公告成交结果，同时向成交供应商发出成交通知书，并将磋商文件随成交结果同时公告。</w:t>
      </w:r>
    </w:p>
    <w:p>
      <w:pPr>
        <w:adjustRightInd w:val="0"/>
        <w:snapToGrid w:val="0"/>
        <w:spacing w:line="288" w:lineRule="auto"/>
        <w:ind w:firstLine="420" w:firstLineChars="200"/>
        <w:rPr>
          <w:b/>
          <w:bCs/>
          <w:sz w:val="21"/>
          <w:szCs w:val="21"/>
        </w:rPr>
      </w:pPr>
      <w:r>
        <w:rPr>
          <w:rFonts w:hint="eastAsia"/>
          <w:sz w:val="21"/>
          <w:szCs w:val="21"/>
        </w:rPr>
        <w:t>3</w:t>
      </w:r>
      <w:r>
        <w:rPr>
          <w:sz w:val="21"/>
          <w:szCs w:val="21"/>
        </w:rPr>
        <w:t>.</w:t>
      </w:r>
      <w:r>
        <w:rPr>
          <w:rFonts w:hint="eastAsia"/>
          <w:sz w:val="21"/>
          <w:szCs w:val="21"/>
        </w:rPr>
        <w:t>评审结果公示媒体：浙江政府采购网（http://zfcg.czt.zj.gov.cn）。</w:t>
      </w:r>
    </w:p>
    <w:p>
      <w:pPr>
        <w:adjustRightInd w:val="0"/>
        <w:snapToGrid w:val="0"/>
        <w:spacing w:line="288" w:lineRule="auto"/>
        <w:jc w:val="left"/>
        <w:rPr>
          <w:b/>
          <w:bCs/>
          <w:sz w:val="21"/>
          <w:szCs w:val="21"/>
        </w:rPr>
      </w:pPr>
      <w:r>
        <w:rPr>
          <w:rFonts w:hint="eastAsia"/>
          <w:b/>
          <w:bCs/>
          <w:sz w:val="21"/>
          <w:szCs w:val="21"/>
        </w:rPr>
        <w:t>（二）合同授予</w:t>
      </w:r>
    </w:p>
    <w:p>
      <w:pPr>
        <w:adjustRightInd w:val="0"/>
        <w:snapToGrid w:val="0"/>
        <w:spacing w:line="288" w:lineRule="auto"/>
        <w:ind w:firstLine="420" w:firstLineChars="200"/>
        <w:jc w:val="left"/>
        <w:rPr>
          <w:sz w:val="21"/>
          <w:szCs w:val="21"/>
        </w:rPr>
      </w:pPr>
      <w:r>
        <w:rPr>
          <w:rFonts w:hint="eastAsia"/>
          <w:sz w:val="21"/>
          <w:szCs w:val="21"/>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adjustRightInd w:val="0"/>
        <w:snapToGrid w:val="0"/>
        <w:spacing w:line="288" w:lineRule="auto"/>
        <w:ind w:firstLine="420" w:firstLineChars="200"/>
        <w:jc w:val="left"/>
        <w:rPr>
          <w:sz w:val="21"/>
          <w:szCs w:val="21"/>
        </w:rPr>
      </w:pPr>
      <w:r>
        <w:rPr>
          <w:rFonts w:hint="eastAsia"/>
          <w:sz w:val="21"/>
          <w:szCs w:val="21"/>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adjustRightInd w:val="0"/>
        <w:snapToGrid w:val="0"/>
        <w:spacing w:line="288" w:lineRule="auto"/>
        <w:rPr>
          <w:sz w:val="21"/>
          <w:szCs w:val="21"/>
        </w:rPr>
      </w:pPr>
    </w:p>
    <w:p>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八、</w:t>
      </w:r>
      <w:r>
        <w:rPr>
          <w:rFonts w:cs="Times New Roman"/>
          <w:b/>
          <w:spacing w:val="-6"/>
          <w:sz w:val="21"/>
          <w:szCs w:val="21"/>
        </w:rPr>
        <w:t>验</w:t>
      </w:r>
      <w:r>
        <w:rPr>
          <w:rFonts w:hint="eastAsia" w:cs="Times New Roman"/>
          <w:b/>
          <w:spacing w:val="-6"/>
          <w:sz w:val="21"/>
          <w:szCs w:val="21"/>
        </w:rPr>
        <w:t xml:space="preserve"> </w:t>
      </w:r>
      <w:r>
        <w:rPr>
          <w:rFonts w:cs="Times New Roman"/>
          <w:b/>
          <w:spacing w:val="-6"/>
          <w:sz w:val="21"/>
          <w:szCs w:val="21"/>
        </w:rPr>
        <w:t xml:space="preserve"> 收</w:t>
      </w:r>
    </w:p>
    <w:p>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采购人可以邀请参加本项目的其他供应商或者第三方机构参与验收。参与验收的供应商或者第三方机构的意见作为</w:t>
      </w:r>
      <w:r>
        <w:rPr>
          <w:rFonts w:hint="eastAsia" w:cs="Helvetica"/>
          <w:kern w:val="0"/>
          <w:sz w:val="21"/>
          <w:szCs w:val="21"/>
        </w:rPr>
        <w:t>验收书的参考资料一并存档。</w:t>
      </w:r>
    </w:p>
    <w:p>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adjustRightInd w:val="0"/>
        <w:snapToGrid w:val="0"/>
        <w:spacing w:line="288" w:lineRule="auto"/>
        <w:rPr>
          <w:sz w:val="21"/>
          <w:szCs w:val="21"/>
        </w:rPr>
      </w:pPr>
    </w:p>
    <w:p>
      <w:pPr>
        <w:adjustRightInd w:val="0"/>
        <w:snapToGrid w:val="0"/>
        <w:spacing w:line="288" w:lineRule="auto"/>
        <w:jc w:val="center"/>
        <w:outlineLvl w:val="1"/>
        <w:rPr>
          <w:b/>
          <w:bCs/>
          <w:sz w:val="21"/>
          <w:szCs w:val="21"/>
        </w:rPr>
      </w:pPr>
      <w:r>
        <w:rPr>
          <w:rFonts w:hint="eastAsia"/>
          <w:b/>
          <w:bCs/>
          <w:sz w:val="21"/>
          <w:szCs w:val="21"/>
        </w:rPr>
        <w:t>九、可中止电子交易活动的情形</w:t>
      </w:r>
    </w:p>
    <w:p>
      <w:pPr>
        <w:adjustRightInd w:val="0"/>
        <w:snapToGrid w:val="0"/>
        <w:spacing w:line="288" w:lineRule="auto"/>
        <w:ind w:firstLine="420" w:firstLineChars="20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pPr>
        <w:adjustRightInd w:val="0"/>
        <w:snapToGrid w:val="0"/>
        <w:spacing w:line="288" w:lineRule="auto"/>
        <w:ind w:firstLine="420" w:firstLineChars="200"/>
        <w:rPr>
          <w:sz w:val="21"/>
          <w:szCs w:val="21"/>
        </w:rPr>
      </w:pPr>
      <w:r>
        <w:rPr>
          <w:rFonts w:hint="eastAsia"/>
          <w:sz w:val="21"/>
          <w:szCs w:val="21"/>
        </w:rPr>
        <w:t>1.电子交易平台发生故障而无法登录访问的；</w:t>
      </w:r>
    </w:p>
    <w:p>
      <w:pPr>
        <w:adjustRightInd w:val="0"/>
        <w:snapToGrid w:val="0"/>
        <w:spacing w:line="288" w:lineRule="auto"/>
        <w:ind w:firstLine="420" w:firstLineChars="200"/>
        <w:rPr>
          <w:sz w:val="21"/>
          <w:szCs w:val="21"/>
        </w:rPr>
      </w:pPr>
      <w:r>
        <w:rPr>
          <w:rFonts w:hint="eastAsia"/>
          <w:sz w:val="21"/>
          <w:szCs w:val="21"/>
        </w:rPr>
        <w:t>2.电子交易平台应用或数据库出现错误，不能进行正常操作的；</w:t>
      </w:r>
    </w:p>
    <w:p>
      <w:pPr>
        <w:adjustRightInd w:val="0"/>
        <w:snapToGrid w:val="0"/>
        <w:spacing w:line="288" w:lineRule="auto"/>
        <w:ind w:firstLine="420" w:firstLineChars="200"/>
        <w:rPr>
          <w:sz w:val="21"/>
          <w:szCs w:val="21"/>
        </w:rPr>
      </w:pPr>
      <w:r>
        <w:rPr>
          <w:rFonts w:hint="eastAsia"/>
          <w:sz w:val="21"/>
          <w:szCs w:val="21"/>
        </w:rPr>
        <w:t>3.电子交易平台发现严重安全漏洞，有潜在泄密危险的；</w:t>
      </w:r>
    </w:p>
    <w:p>
      <w:pPr>
        <w:adjustRightInd w:val="0"/>
        <w:snapToGrid w:val="0"/>
        <w:spacing w:line="288" w:lineRule="auto"/>
        <w:ind w:firstLine="420" w:firstLineChars="200"/>
        <w:rPr>
          <w:sz w:val="21"/>
          <w:szCs w:val="21"/>
        </w:rPr>
      </w:pPr>
      <w:r>
        <w:rPr>
          <w:rFonts w:hint="eastAsia"/>
          <w:sz w:val="21"/>
          <w:szCs w:val="21"/>
        </w:rPr>
        <w:t>4.病毒发作导致不能进行正常操作的；</w:t>
      </w:r>
    </w:p>
    <w:p>
      <w:pPr>
        <w:adjustRightInd w:val="0"/>
        <w:snapToGrid w:val="0"/>
        <w:spacing w:line="288" w:lineRule="auto"/>
        <w:ind w:firstLine="420" w:firstLineChars="200"/>
        <w:rPr>
          <w:sz w:val="21"/>
          <w:szCs w:val="21"/>
        </w:rPr>
      </w:pPr>
      <w:r>
        <w:rPr>
          <w:rFonts w:hint="eastAsia"/>
          <w:sz w:val="21"/>
          <w:szCs w:val="21"/>
        </w:rPr>
        <w:t>5.其他无法保证电子交易的公平、公正和安全的情况。</w:t>
      </w:r>
    </w:p>
    <w:p>
      <w:pPr>
        <w:adjustRightInd w:val="0"/>
        <w:snapToGrid w:val="0"/>
        <w:spacing w:line="288" w:lineRule="auto"/>
        <w:ind w:firstLine="420" w:firstLineChars="200"/>
        <w:rPr>
          <w:sz w:val="21"/>
          <w:szCs w:val="21"/>
        </w:rPr>
      </w:pPr>
      <w:r>
        <w:rPr>
          <w:rFonts w:hint="eastAsia"/>
          <w:sz w:val="21"/>
          <w:szCs w:val="21"/>
        </w:rPr>
        <w:t>出现前款规定情形，不影响采购公平、公正性的，采购代理机构可以待上述情形消除后继续组织电子交易活动；影响或可能影响采购公平、公正性的，应当重新采购。</w:t>
      </w:r>
      <w:r>
        <w:rPr>
          <w:rFonts w:hint="eastAsia"/>
          <w:sz w:val="21"/>
          <w:szCs w:val="21"/>
        </w:rPr>
        <w:br w:type="page"/>
      </w:r>
    </w:p>
    <w:p>
      <w:pPr>
        <w:adjustRightInd w:val="0"/>
        <w:snapToGrid w:val="0"/>
        <w:spacing w:line="288" w:lineRule="auto"/>
        <w:jc w:val="center"/>
        <w:outlineLvl w:val="0"/>
        <w:rPr>
          <w:b/>
          <w:bCs/>
          <w:sz w:val="32"/>
          <w:szCs w:val="32"/>
        </w:rPr>
      </w:pPr>
      <w:r>
        <w:rPr>
          <w:rFonts w:hint="eastAsia"/>
          <w:b/>
          <w:bCs/>
          <w:sz w:val="32"/>
          <w:szCs w:val="32"/>
        </w:rPr>
        <w:t>第四章  评审方法和评审标准</w:t>
      </w:r>
    </w:p>
    <w:p>
      <w:pPr>
        <w:adjustRightInd w:val="0"/>
        <w:snapToGrid w:val="0"/>
        <w:spacing w:line="288" w:lineRule="auto"/>
        <w:rPr>
          <w:b/>
          <w:bCs/>
          <w:sz w:val="21"/>
          <w:szCs w:val="21"/>
        </w:rPr>
      </w:pPr>
      <w:r>
        <w:rPr>
          <w:rFonts w:hint="eastAsia"/>
          <w:b/>
          <w:bCs/>
          <w:sz w:val="21"/>
          <w:szCs w:val="21"/>
        </w:rPr>
        <w:t>一、评审方法</w:t>
      </w:r>
    </w:p>
    <w:p>
      <w:pPr>
        <w:adjustRightInd w:val="0"/>
        <w:snapToGrid w:val="0"/>
        <w:spacing w:line="288" w:lineRule="auto"/>
        <w:ind w:firstLine="420" w:firstLineChars="200"/>
        <w:rPr>
          <w:sz w:val="21"/>
          <w:szCs w:val="21"/>
        </w:rPr>
      </w:pPr>
      <w:r>
        <w:rPr>
          <w:rFonts w:hint="eastAsia"/>
          <w:sz w:val="21"/>
          <w:szCs w:val="21"/>
        </w:rPr>
        <w:t>本次评审采用综合评分法，总分为100分。评分过程中采用四舍五入法，并保留小数2位。</w:t>
      </w:r>
    </w:p>
    <w:p>
      <w:pPr>
        <w:adjustRightInd w:val="0"/>
        <w:snapToGrid w:val="0"/>
        <w:spacing w:line="288" w:lineRule="auto"/>
        <w:ind w:firstLine="420" w:firstLineChars="200"/>
        <w:rPr>
          <w:sz w:val="21"/>
          <w:szCs w:val="21"/>
        </w:rPr>
      </w:pPr>
      <w:r>
        <w:rPr>
          <w:rFonts w:hint="eastAsia"/>
          <w:sz w:val="21"/>
          <w:szCs w:val="21"/>
        </w:rPr>
        <w:t>供应商评审综合得分=商务分+技术分+价格分</w:t>
      </w:r>
    </w:p>
    <w:p>
      <w:pPr>
        <w:adjustRightInd w:val="0"/>
        <w:snapToGrid w:val="0"/>
        <w:spacing w:line="288" w:lineRule="auto"/>
        <w:ind w:firstLine="420" w:firstLineChars="200"/>
        <w:rPr>
          <w:sz w:val="18"/>
          <w:szCs w:val="18"/>
          <w:highlight w:val="none"/>
        </w:rPr>
      </w:pPr>
      <w:r>
        <w:rPr>
          <w:rFonts w:hint="eastAsia"/>
          <w:sz w:val="21"/>
          <w:szCs w:val="21"/>
        </w:rPr>
        <w:t>商务分、技术分按照磋商小组成员的独立评分结果的算术平均分计算，计算公式为：商务分、技术分=（磋商小组所有成员评分合计数）/（磋商小组组成人员数）。项目评审过程中，不得去掉最后报价</w:t>
      </w:r>
      <w:r>
        <w:rPr>
          <w:rFonts w:hint="eastAsia"/>
          <w:sz w:val="18"/>
          <w:szCs w:val="18"/>
          <w:highlight w:val="none"/>
        </w:rPr>
        <w:t>中的最高报价和最低报价。</w:t>
      </w:r>
    </w:p>
    <w:p>
      <w:pPr>
        <w:adjustRightInd w:val="0"/>
        <w:snapToGrid w:val="0"/>
        <w:spacing w:line="288" w:lineRule="auto"/>
        <w:rPr>
          <w:b/>
          <w:bCs/>
          <w:sz w:val="18"/>
          <w:szCs w:val="18"/>
          <w:highlight w:val="none"/>
        </w:rPr>
      </w:pPr>
      <w:r>
        <w:rPr>
          <w:rFonts w:hint="eastAsia"/>
          <w:b/>
          <w:bCs/>
          <w:sz w:val="18"/>
          <w:szCs w:val="18"/>
          <w:highlight w:val="none"/>
        </w:rPr>
        <w:t>二、评审标准</w:t>
      </w:r>
    </w:p>
    <w:tbl>
      <w:tblPr>
        <w:tblStyle w:val="12"/>
        <w:tblW w:w="949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5"/>
        <w:gridCol w:w="682"/>
        <w:gridCol w:w="7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adjustRightInd w:val="0"/>
              <w:snapToGrid w:val="0"/>
              <w:spacing w:line="288" w:lineRule="auto"/>
              <w:jc w:val="center"/>
              <w:rPr>
                <w:b/>
                <w:bCs/>
                <w:kern w:val="0"/>
                <w:sz w:val="21"/>
                <w:szCs w:val="21"/>
              </w:rPr>
            </w:pPr>
            <w:r>
              <w:rPr>
                <w:rFonts w:hint="eastAsia"/>
                <w:b/>
                <w:bCs/>
                <w:kern w:val="0"/>
                <w:sz w:val="21"/>
                <w:szCs w:val="21"/>
              </w:rPr>
              <w:t>评审因素</w:t>
            </w:r>
          </w:p>
        </w:tc>
        <w:tc>
          <w:tcPr>
            <w:tcW w:w="682" w:type="dxa"/>
            <w:vAlign w:val="center"/>
          </w:tcPr>
          <w:p>
            <w:pPr>
              <w:adjustRightInd w:val="0"/>
              <w:snapToGrid w:val="0"/>
              <w:spacing w:line="288" w:lineRule="auto"/>
              <w:jc w:val="center"/>
              <w:rPr>
                <w:b/>
                <w:bCs/>
                <w:kern w:val="0"/>
                <w:sz w:val="21"/>
                <w:szCs w:val="21"/>
              </w:rPr>
            </w:pPr>
            <w:r>
              <w:rPr>
                <w:rFonts w:hint="eastAsia"/>
                <w:b/>
                <w:bCs/>
                <w:kern w:val="0"/>
                <w:sz w:val="21"/>
                <w:szCs w:val="21"/>
              </w:rPr>
              <w:t>分值</w:t>
            </w:r>
          </w:p>
        </w:tc>
        <w:tc>
          <w:tcPr>
            <w:tcW w:w="7071" w:type="dxa"/>
            <w:vAlign w:val="center"/>
          </w:tcPr>
          <w:p>
            <w:pPr>
              <w:adjustRightInd w:val="0"/>
              <w:snapToGrid w:val="0"/>
              <w:spacing w:line="288" w:lineRule="auto"/>
              <w:jc w:val="center"/>
              <w:rPr>
                <w:b/>
                <w:bCs/>
                <w:kern w:val="0"/>
                <w:sz w:val="21"/>
                <w:szCs w:val="21"/>
              </w:rPr>
            </w:pPr>
            <w:r>
              <w:rPr>
                <w:rFonts w:hint="eastAsia"/>
                <w:b/>
                <w:bCs/>
                <w:kern w:val="0"/>
                <w:sz w:val="21"/>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pPr>
              <w:adjustRightInd w:val="0"/>
              <w:snapToGrid w:val="0"/>
              <w:spacing w:line="288" w:lineRule="auto"/>
              <w:rPr>
                <w:kern w:val="0"/>
                <w:sz w:val="21"/>
                <w:szCs w:val="21"/>
              </w:rPr>
            </w:pPr>
            <w:r>
              <w:rPr>
                <w:rFonts w:hint="eastAsia"/>
                <w:b/>
                <w:bCs/>
                <w:kern w:val="0"/>
                <w:sz w:val="21"/>
                <w:szCs w:val="21"/>
              </w:rPr>
              <w:t>价格分（</w:t>
            </w:r>
            <w:r>
              <w:rPr>
                <w:rFonts w:hint="eastAsia" w:ascii="宋体" w:eastAsia="宋体"/>
                <w:b/>
                <w:bCs/>
                <w:kern w:val="0"/>
                <w:sz w:val="21"/>
                <w:szCs w:val="21"/>
                <w:lang w:val="en-US" w:eastAsia="zh-CN"/>
              </w:rPr>
              <w:t>1</w:t>
            </w:r>
            <w:r>
              <w:rPr>
                <w:rFonts w:hint="eastAsia"/>
                <w:b/>
                <w:bCs/>
                <w:kern w:val="0"/>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adjustRightInd w:val="0"/>
              <w:snapToGrid w:val="0"/>
              <w:spacing w:line="288" w:lineRule="auto"/>
              <w:jc w:val="center"/>
              <w:rPr>
                <w:b/>
                <w:bCs/>
                <w:kern w:val="0"/>
                <w:sz w:val="21"/>
                <w:szCs w:val="21"/>
              </w:rPr>
            </w:pPr>
            <w:r>
              <w:rPr>
                <w:rFonts w:hint="eastAsia"/>
                <w:b/>
                <w:bCs/>
                <w:kern w:val="0"/>
                <w:sz w:val="21"/>
                <w:szCs w:val="21"/>
              </w:rPr>
              <w:t>最后磋商报价</w:t>
            </w:r>
          </w:p>
        </w:tc>
        <w:tc>
          <w:tcPr>
            <w:tcW w:w="682" w:type="dxa"/>
            <w:vAlign w:val="center"/>
          </w:tcPr>
          <w:p>
            <w:pPr>
              <w:adjustRightInd w:val="0"/>
              <w:snapToGrid w:val="0"/>
              <w:spacing w:line="288" w:lineRule="auto"/>
              <w:jc w:val="center"/>
              <w:rPr>
                <w:b/>
                <w:bCs/>
                <w:kern w:val="0"/>
                <w:sz w:val="21"/>
                <w:szCs w:val="21"/>
              </w:rPr>
            </w:pPr>
            <w:r>
              <w:rPr>
                <w:rFonts w:hint="eastAsia" w:ascii="宋体" w:eastAsia="宋体"/>
                <w:b/>
                <w:bCs/>
                <w:kern w:val="0"/>
                <w:sz w:val="21"/>
                <w:szCs w:val="21"/>
                <w:lang w:val="en-US" w:eastAsia="zh-CN"/>
              </w:rPr>
              <w:t>1</w:t>
            </w:r>
            <w:r>
              <w:rPr>
                <w:rFonts w:hint="eastAsia"/>
                <w:b/>
                <w:bCs/>
                <w:kern w:val="0"/>
                <w:sz w:val="21"/>
                <w:szCs w:val="21"/>
              </w:rPr>
              <w:t>0</w:t>
            </w:r>
          </w:p>
        </w:tc>
        <w:tc>
          <w:tcPr>
            <w:tcW w:w="7071" w:type="dxa"/>
            <w:vAlign w:val="center"/>
          </w:tcPr>
          <w:p>
            <w:pPr>
              <w:adjustRightInd w:val="0"/>
              <w:snapToGrid w:val="0"/>
              <w:spacing w:line="288" w:lineRule="auto"/>
              <w:rPr>
                <w:kern w:val="0"/>
                <w:sz w:val="21"/>
                <w:szCs w:val="21"/>
              </w:rPr>
            </w:pPr>
            <w:r>
              <w:rPr>
                <w:rFonts w:hint="eastAsia"/>
                <w:kern w:val="0"/>
                <w:sz w:val="21"/>
                <w:szCs w:val="21"/>
              </w:rPr>
              <w:t>价格分统一采用低价优先法计算，即满足磋商文件要求且最后报价最低的供应商的价格为磋商基准价，其价格分为满分。其他供应商的价格分统一按照下列公式计算：</w:t>
            </w:r>
          </w:p>
          <w:p>
            <w:pPr>
              <w:adjustRightInd w:val="0"/>
              <w:snapToGrid w:val="0"/>
              <w:spacing w:line="288" w:lineRule="auto"/>
              <w:rPr>
                <w:kern w:val="0"/>
                <w:sz w:val="21"/>
                <w:szCs w:val="21"/>
              </w:rPr>
            </w:pPr>
            <w:r>
              <w:rPr>
                <w:rFonts w:hint="eastAsia"/>
                <w:kern w:val="0"/>
                <w:sz w:val="21"/>
                <w:szCs w:val="21"/>
              </w:rPr>
              <w:t>磋商报价得分</w:t>
            </w:r>
            <w:r>
              <w:rPr>
                <w:kern w:val="0"/>
                <w:sz w:val="21"/>
                <w:szCs w:val="21"/>
              </w:rPr>
              <w:t>=（磋商基准价/最后磋商报价）×</w:t>
            </w:r>
            <w:r>
              <w:rPr>
                <w:rFonts w:hint="eastAsia" w:ascii="宋体" w:eastAsia="宋体"/>
                <w:kern w:val="0"/>
                <w:sz w:val="21"/>
                <w:szCs w:val="21"/>
                <w:lang w:val="en-US" w:eastAsia="zh-CN"/>
              </w:rPr>
              <w:t>1</w:t>
            </w:r>
            <w:r>
              <w:rPr>
                <w:kern w:val="0"/>
                <w:sz w:val="21"/>
                <w:szCs w:val="21"/>
              </w:rPr>
              <w:t>0</w:t>
            </w:r>
            <w:r>
              <w:rPr>
                <w:rFonts w:hint="eastAsia"/>
                <w:kern w:val="0"/>
                <w:sz w:val="21"/>
                <w:szCs w:val="21"/>
              </w:rPr>
              <w:t>%</w:t>
            </w:r>
            <w:r>
              <w:rPr>
                <w:kern w:val="0"/>
                <w:sz w:val="21"/>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pPr>
              <w:adjustRightInd w:val="0"/>
              <w:snapToGrid w:val="0"/>
              <w:spacing w:line="288" w:lineRule="auto"/>
              <w:rPr>
                <w:kern w:val="0"/>
                <w:sz w:val="21"/>
                <w:szCs w:val="21"/>
              </w:rPr>
            </w:pPr>
            <w:r>
              <w:rPr>
                <w:rFonts w:hint="eastAsia"/>
                <w:b/>
                <w:bCs/>
                <w:kern w:val="0"/>
                <w:sz w:val="21"/>
                <w:szCs w:val="21"/>
              </w:rPr>
              <w:t>商务分（</w:t>
            </w:r>
            <w:r>
              <w:rPr>
                <w:rFonts w:hint="eastAsia" w:ascii="宋体" w:eastAsia="宋体"/>
                <w:b/>
                <w:bCs/>
                <w:kern w:val="0"/>
                <w:sz w:val="21"/>
                <w:szCs w:val="21"/>
                <w:lang w:val="en-US" w:eastAsia="zh-CN"/>
              </w:rPr>
              <w:t>1</w:t>
            </w:r>
            <w:r>
              <w:rPr>
                <w:rFonts w:hint="eastAsia"/>
                <w:b/>
                <w:bCs/>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adjustRightInd w:val="0"/>
              <w:snapToGrid w:val="0"/>
              <w:spacing w:line="288" w:lineRule="auto"/>
              <w:jc w:val="center"/>
              <w:rPr>
                <w:b/>
                <w:bCs/>
                <w:kern w:val="0"/>
                <w:sz w:val="21"/>
                <w:szCs w:val="21"/>
              </w:rPr>
            </w:pPr>
            <w:r>
              <w:rPr>
                <w:rFonts w:hint="eastAsia"/>
                <w:b/>
                <w:bCs/>
                <w:kern w:val="0"/>
                <w:sz w:val="21"/>
                <w:szCs w:val="21"/>
              </w:rPr>
              <w:t>业绩</w:t>
            </w:r>
          </w:p>
        </w:tc>
        <w:tc>
          <w:tcPr>
            <w:tcW w:w="682" w:type="dxa"/>
            <w:vAlign w:val="center"/>
          </w:tcPr>
          <w:p>
            <w:pPr>
              <w:adjustRightInd w:val="0"/>
              <w:snapToGrid w:val="0"/>
              <w:spacing w:line="288" w:lineRule="auto"/>
              <w:jc w:val="center"/>
              <w:rPr>
                <w:rFonts w:hint="eastAsia" w:eastAsia="宋体"/>
                <w:b/>
                <w:bCs/>
                <w:kern w:val="0"/>
                <w:sz w:val="21"/>
                <w:szCs w:val="21"/>
                <w:lang w:eastAsia="zh-CN"/>
              </w:rPr>
            </w:pPr>
            <w:r>
              <w:rPr>
                <w:rFonts w:hint="eastAsia" w:ascii="宋体" w:eastAsia="宋体"/>
                <w:b/>
                <w:bCs/>
                <w:kern w:val="0"/>
                <w:sz w:val="21"/>
                <w:szCs w:val="21"/>
                <w:lang w:val="en-US" w:eastAsia="zh-CN"/>
              </w:rPr>
              <w:t>1</w:t>
            </w:r>
          </w:p>
        </w:tc>
        <w:tc>
          <w:tcPr>
            <w:tcW w:w="7071" w:type="dxa"/>
            <w:vAlign w:val="center"/>
          </w:tcPr>
          <w:p>
            <w:pPr>
              <w:adjustRightInd w:val="0"/>
              <w:snapToGrid w:val="0"/>
              <w:spacing w:line="288" w:lineRule="auto"/>
              <w:rPr>
                <w:kern w:val="0"/>
                <w:sz w:val="21"/>
                <w:szCs w:val="21"/>
              </w:rPr>
            </w:pPr>
            <w:r>
              <w:rPr>
                <w:rFonts w:hint="eastAsia"/>
                <w:kern w:val="0"/>
                <w:sz w:val="21"/>
                <w:szCs w:val="21"/>
              </w:rPr>
              <w:t>【客观分】</w:t>
            </w:r>
          </w:p>
          <w:p>
            <w:pPr>
              <w:adjustRightInd w:val="0"/>
              <w:snapToGrid w:val="0"/>
              <w:spacing w:line="288" w:lineRule="auto"/>
              <w:rPr>
                <w:kern w:val="0"/>
                <w:sz w:val="21"/>
                <w:szCs w:val="21"/>
              </w:rPr>
            </w:pPr>
            <w:r>
              <w:rPr>
                <w:rFonts w:hint="eastAsia"/>
                <w:kern w:val="0"/>
                <w:sz w:val="21"/>
                <w:szCs w:val="21"/>
              </w:rPr>
              <w:t>供应商自20</w:t>
            </w:r>
            <w:r>
              <w:rPr>
                <w:rFonts w:hint="eastAsia" w:ascii="宋体" w:eastAsia="宋体"/>
                <w:kern w:val="0"/>
                <w:sz w:val="21"/>
                <w:szCs w:val="21"/>
                <w:lang w:val="en-US" w:eastAsia="zh-CN"/>
              </w:rPr>
              <w:t>2</w:t>
            </w:r>
            <w:r>
              <w:rPr>
                <w:rFonts w:hint="eastAsia"/>
                <w:kern w:val="0"/>
                <w:sz w:val="21"/>
                <w:szCs w:val="21"/>
                <w:lang w:val="en-US" w:eastAsia="zh-CN"/>
              </w:rPr>
              <w:t>2</w:t>
            </w:r>
            <w:r>
              <w:rPr>
                <w:rFonts w:hint="eastAsia"/>
                <w:kern w:val="0"/>
                <w:sz w:val="21"/>
                <w:szCs w:val="21"/>
              </w:rPr>
              <w:t>年1月1日以来（以合同签订时间为准）同类合同业绩（以提供的合同扫描件为准）：每提供1份合同业绩得</w:t>
            </w:r>
            <w:r>
              <w:rPr>
                <w:rFonts w:hint="eastAsia" w:ascii="宋体" w:eastAsia="宋体"/>
                <w:kern w:val="0"/>
                <w:sz w:val="21"/>
                <w:szCs w:val="21"/>
                <w:lang w:val="en-US" w:eastAsia="zh-CN"/>
              </w:rPr>
              <w:t>0.5</w:t>
            </w:r>
            <w:r>
              <w:rPr>
                <w:rFonts w:hint="eastAsia"/>
                <w:kern w:val="0"/>
                <w:sz w:val="21"/>
                <w:szCs w:val="21"/>
              </w:rPr>
              <w:t>分，最高得</w:t>
            </w:r>
            <w:r>
              <w:rPr>
                <w:rFonts w:hint="eastAsia" w:ascii="宋体" w:eastAsia="宋体"/>
                <w:kern w:val="0"/>
                <w:sz w:val="21"/>
                <w:szCs w:val="21"/>
                <w:lang w:val="en-US" w:eastAsia="zh-CN"/>
              </w:rPr>
              <w:t>1</w:t>
            </w:r>
            <w:r>
              <w:rPr>
                <w:rFonts w:hint="eastAsia"/>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pPr>
              <w:adjustRightInd w:val="0"/>
              <w:snapToGrid w:val="0"/>
              <w:spacing w:line="288" w:lineRule="auto"/>
              <w:rPr>
                <w:kern w:val="0"/>
                <w:sz w:val="21"/>
                <w:szCs w:val="21"/>
              </w:rPr>
            </w:pPr>
            <w:r>
              <w:rPr>
                <w:rFonts w:hint="eastAsia"/>
                <w:b/>
                <w:bCs/>
                <w:kern w:val="0"/>
                <w:sz w:val="21"/>
                <w:szCs w:val="21"/>
              </w:rPr>
              <w:t>技术分（</w:t>
            </w:r>
            <w:r>
              <w:rPr>
                <w:rFonts w:hint="eastAsia" w:ascii="宋体" w:eastAsia="宋体"/>
                <w:b/>
                <w:bCs/>
                <w:kern w:val="0"/>
                <w:sz w:val="21"/>
                <w:szCs w:val="21"/>
                <w:lang w:val="en-US" w:eastAsia="zh-CN"/>
              </w:rPr>
              <w:t>89</w:t>
            </w:r>
            <w:r>
              <w:rPr>
                <w:rFonts w:hint="eastAsia"/>
                <w:b/>
                <w:bCs/>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adjustRightInd w:val="0"/>
              <w:snapToGrid w:val="0"/>
              <w:spacing w:line="288" w:lineRule="auto"/>
              <w:jc w:val="center"/>
              <w:rPr>
                <w:b/>
                <w:bCs/>
                <w:kern w:val="0"/>
                <w:sz w:val="21"/>
                <w:szCs w:val="21"/>
              </w:rPr>
            </w:pPr>
            <w:r>
              <w:rPr>
                <w:rFonts w:hint="eastAsia"/>
                <w:b/>
                <w:bCs/>
                <w:kern w:val="0"/>
                <w:sz w:val="21"/>
                <w:szCs w:val="21"/>
              </w:rPr>
              <w:t>响应程度</w:t>
            </w:r>
          </w:p>
        </w:tc>
        <w:tc>
          <w:tcPr>
            <w:tcW w:w="682" w:type="dxa"/>
            <w:vAlign w:val="center"/>
          </w:tcPr>
          <w:p>
            <w:pPr>
              <w:adjustRightInd w:val="0"/>
              <w:snapToGrid w:val="0"/>
              <w:spacing w:line="288" w:lineRule="auto"/>
              <w:jc w:val="center"/>
              <w:rPr>
                <w:rFonts w:hint="default" w:eastAsia="宋体"/>
                <w:b/>
                <w:bCs/>
                <w:kern w:val="0"/>
                <w:sz w:val="21"/>
                <w:szCs w:val="21"/>
                <w:highlight w:val="none"/>
                <w:lang w:val="en-US" w:eastAsia="zh-CN"/>
              </w:rPr>
            </w:pPr>
            <w:r>
              <w:rPr>
                <w:rFonts w:hint="eastAsia" w:ascii="宋体" w:eastAsia="宋体"/>
                <w:b/>
                <w:bCs/>
                <w:kern w:val="0"/>
                <w:sz w:val="21"/>
                <w:szCs w:val="21"/>
                <w:highlight w:val="none"/>
                <w:lang w:val="en-US" w:eastAsia="zh-CN"/>
              </w:rPr>
              <w:t>14</w:t>
            </w:r>
          </w:p>
        </w:tc>
        <w:tc>
          <w:tcPr>
            <w:tcW w:w="7071" w:type="dxa"/>
            <w:vAlign w:val="center"/>
          </w:tcPr>
          <w:p>
            <w:pPr>
              <w:adjustRightInd w:val="0"/>
              <w:snapToGrid w:val="0"/>
              <w:spacing w:line="288" w:lineRule="auto"/>
              <w:rPr>
                <w:kern w:val="0"/>
                <w:sz w:val="21"/>
                <w:szCs w:val="21"/>
                <w:highlight w:val="none"/>
              </w:rPr>
            </w:pPr>
            <w:r>
              <w:rPr>
                <w:rFonts w:hint="eastAsia"/>
                <w:kern w:val="0"/>
                <w:sz w:val="21"/>
                <w:szCs w:val="21"/>
                <w:highlight w:val="none"/>
              </w:rPr>
              <w:t>【客观分】</w:t>
            </w:r>
          </w:p>
          <w:p>
            <w:pPr>
              <w:adjustRightInd w:val="0"/>
              <w:snapToGrid w:val="0"/>
              <w:spacing w:line="288" w:lineRule="auto"/>
              <w:rPr>
                <w:kern w:val="0"/>
                <w:sz w:val="21"/>
                <w:szCs w:val="21"/>
                <w:highlight w:val="none"/>
              </w:rPr>
            </w:pPr>
            <w:r>
              <w:rPr>
                <w:rFonts w:hint="eastAsia"/>
                <w:kern w:val="0"/>
                <w:sz w:val="21"/>
                <w:szCs w:val="21"/>
                <w:highlight w:val="none"/>
              </w:rPr>
              <w:t>不符合（负偏离）</w:t>
            </w:r>
            <w:r>
              <w:rPr>
                <w:rFonts w:hint="eastAsia" w:ascii="宋体" w:eastAsia="宋体"/>
                <w:kern w:val="0"/>
                <w:sz w:val="21"/>
                <w:szCs w:val="21"/>
                <w:highlight w:val="none"/>
                <w:lang w:val="en-US" w:eastAsia="zh-CN"/>
              </w:rPr>
              <w:t>服务</w:t>
            </w:r>
            <w:r>
              <w:rPr>
                <w:rFonts w:hint="eastAsia"/>
                <w:kern w:val="0"/>
                <w:sz w:val="21"/>
                <w:szCs w:val="21"/>
                <w:highlight w:val="none"/>
              </w:rPr>
              <w:t>要求中标注“▲”条款（不可偏离）的响应文件无效，满足或明显优于磋商文件明确的全部</w:t>
            </w:r>
            <w:r>
              <w:rPr>
                <w:rFonts w:hint="eastAsia" w:ascii="宋体" w:eastAsia="宋体"/>
                <w:kern w:val="0"/>
                <w:sz w:val="21"/>
                <w:szCs w:val="21"/>
                <w:highlight w:val="none"/>
                <w:lang w:val="en-US" w:eastAsia="zh-CN"/>
              </w:rPr>
              <w:t>服务</w:t>
            </w:r>
            <w:r>
              <w:rPr>
                <w:rFonts w:hint="eastAsia"/>
                <w:kern w:val="0"/>
                <w:sz w:val="21"/>
                <w:szCs w:val="21"/>
                <w:highlight w:val="none"/>
              </w:rPr>
              <w:t>条款要求的该项得满分；</w:t>
            </w:r>
          </w:p>
          <w:p>
            <w:pPr>
              <w:adjustRightInd w:val="0"/>
              <w:snapToGrid w:val="0"/>
              <w:spacing w:line="288" w:lineRule="auto"/>
              <w:rPr>
                <w:kern w:val="0"/>
                <w:sz w:val="21"/>
                <w:szCs w:val="21"/>
                <w:highlight w:val="none"/>
              </w:rPr>
            </w:pPr>
            <w:r>
              <w:rPr>
                <w:rFonts w:hint="eastAsia" w:ascii="宋体" w:eastAsia="宋体"/>
                <w:kern w:val="0"/>
                <w:sz w:val="21"/>
                <w:szCs w:val="21"/>
                <w:highlight w:val="none"/>
                <w:lang w:val="en-US" w:eastAsia="zh-CN"/>
              </w:rPr>
              <w:t>服务</w:t>
            </w:r>
            <w:r>
              <w:rPr>
                <w:rFonts w:hint="eastAsia"/>
                <w:kern w:val="0"/>
                <w:sz w:val="21"/>
                <w:szCs w:val="21"/>
                <w:highlight w:val="none"/>
              </w:rPr>
              <w:t>条款低于</w:t>
            </w:r>
            <w:r>
              <w:rPr>
                <w:rFonts w:hint="eastAsia" w:ascii="宋体" w:eastAsia="宋体"/>
                <w:kern w:val="0"/>
                <w:sz w:val="21"/>
                <w:szCs w:val="21"/>
                <w:highlight w:val="none"/>
                <w:lang w:val="en-US" w:eastAsia="zh-CN"/>
              </w:rPr>
              <w:t>服务</w:t>
            </w:r>
            <w:r>
              <w:rPr>
                <w:rFonts w:hint="eastAsia"/>
                <w:kern w:val="0"/>
                <w:sz w:val="21"/>
                <w:szCs w:val="21"/>
                <w:highlight w:val="none"/>
              </w:rPr>
              <w:t>要求（负偏离）的每项扣</w:t>
            </w:r>
            <w:r>
              <w:rPr>
                <w:rFonts w:hint="eastAsia" w:ascii="宋体" w:eastAsia="宋体"/>
                <w:kern w:val="0"/>
                <w:sz w:val="21"/>
                <w:szCs w:val="21"/>
                <w:highlight w:val="none"/>
                <w:lang w:val="en-US" w:eastAsia="zh-CN"/>
              </w:rPr>
              <w:t>2</w:t>
            </w:r>
            <w:r>
              <w:rPr>
                <w:rFonts w:hint="eastAsia"/>
                <w:kern w:val="0"/>
                <w:sz w:val="21"/>
                <w:szCs w:val="21"/>
                <w:highlight w:val="none"/>
              </w:rPr>
              <w:t>分；</w:t>
            </w:r>
          </w:p>
          <w:p>
            <w:pPr>
              <w:adjustRightInd w:val="0"/>
              <w:snapToGrid w:val="0"/>
              <w:spacing w:line="288" w:lineRule="auto"/>
              <w:rPr>
                <w:kern w:val="0"/>
                <w:sz w:val="21"/>
                <w:szCs w:val="21"/>
                <w:highlight w:val="none"/>
              </w:rPr>
            </w:pPr>
            <w:r>
              <w:rPr>
                <w:rFonts w:hint="eastAsia"/>
                <w:kern w:val="0"/>
                <w:sz w:val="21"/>
                <w:szCs w:val="21"/>
                <w:highlight w:val="none"/>
              </w:rPr>
              <w:t>负偏离</w:t>
            </w:r>
            <w:r>
              <w:rPr>
                <w:rFonts w:hint="eastAsia" w:ascii="宋体" w:eastAsia="宋体"/>
                <w:kern w:val="0"/>
                <w:sz w:val="21"/>
                <w:szCs w:val="21"/>
                <w:highlight w:val="none"/>
                <w:lang w:val="en-US" w:eastAsia="zh-CN"/>
              </w:rPr>
              <w:t>7</w:t>
            </w:r>
            <w:r>
              <w:rPr>
                <w:kern w:val="0"/>
                <w:sz w:val="21"/>
                <w:szCs w:val="21"/>
                <w:highlight w:val="none"/>
              </w:rPr>
              <w:t>项及以上的，视为采购人不能接受的附加条件。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宋体" w:hAnsi="宋体" w:eastAsia="宋体" w:cs="Times New Roman"/>
                <w:b/>
                <w:bCs/>
                <w:kern w:val="2"/>
                <w:sz w:val="21"/>
                <w:szCs w:val="21"/>
                <w:lang w:val="en-US" w:eastAsia="zh-CN" w:bidi="ar-SA"/>
              </w:rPr>
            </w:pPr>
            <w:bookmarkStart w:id="52" w:name="OLE_LINK6" w:colFirst="0" w:colLast="0"/>
            <w:r>
              <w:rPr>
                <w:rFonts w:hint="eastAsia" w:ascii="宋体" w:hAnsi="宋体" w:eastAsia="宋体" w:cs="宋体"/>
                <w:b/>
                <w:bCs/>
                <w:kern w:val="0"/>
                <w:sz w:val="21"/>
                <w:szCs w:val="21"/>
                <w:lang w:val="en-US" w:eastAsia="zh-CN"/>
              </w:rPr>
              <w:t>项目理解</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Times New Roman"/>
                <w:b/>
                <w:bCs/>
                <w:kern w:val="2"/>
                <w:sz w:val="21"/>
                <w:szCs w:val="21"/>
                <w:lang w:val="en-US" w:eastAsia="zh-CN" w:bidi="ar-SA"/>
              </w:rPr>
            </w:pPr>
            <w:r>
              <w:rPr>
                <w:rFonts w:hint="eastAsia" w:ascii="宋体" w:hAnsi="宋体" w:eastAsia="宋体" w:cs="宋体"/>
                <w:b/>
                <w:bCs/>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rPr>
            </w:pPr>
            <w:r>
              <w:rPr>
                <w:rFonts w:hint="eastAsia" w:cs="宋体"/>
                <w:kern w:val="0"/>
                <w:sz w:val="21"/>
                <w:szCs w:val="21"/>
                <w:lang w:val="en-US" w:eastAsia="zh-CN"/>
              </w:rPr>
              <w:t>供应商</w:t>
            </w:r>
            <w:r>
              <w:rPr>
                <w:rFonts w:hint="eastAsia" w:ascii="宋体" w:hAnsi="宋体" w:eastAsia="宋体" w:cs="宋体"/>
                <w:kern w:val="0"/>
                <w:sz w:val="21"/>
                <w:szCs w:val="21"/>
              </w:rPr>
              <w:t>对项目背景、政策、业务需求理解综合全面</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要求内容完整详细、</w:t>
            </w:r>
            <w:r>
              <w:rPr>
                <w:rFonts w:hint="eastAsia" w:ascii="宋体" w:hAnsi="宋体" w:eastAsia="宋体" w:cs="宋体"/>
                <w:kern w:val="0"/>
                <w:sz w:val="21"/>
                <w:szCs w:val="21"/>
              </w:rPr>
              <w:t>能体现项目建设的必要性要求等内容。</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（评分范围：</w:t>
            </w:r>
            <w:r>
              <w:rPr>
                <w:rFonts w:hint="eastAsia" w:ascii="宋体" w:hAnsi="宋体" w:eastAsia="宋体" w:cs="宋体"/>
                <w:sz w:val="21"/>
                <w:szCs w:val="21"/>
                <w:lang w:val="en-US" w:eastAsia="zh-CN"/>
              </w:rPr>
              <w:t>5</w:t>
            </w:r>
            <w:r>
              <w:rPr>
                <w:rFonts w:hint="eastAsia" w:ascii="宋体" w:hAnsi="宋体" w:eastAsia="宋体" w:cs="宋体"/>
                <w:sz w:val="21"/>
                <w:szCs w:val="21"/>
              </w:rPr>
              <w:t>，</w:t>
            </w:r>
            <w:r>
              <w:rPr>
                <w:rFonts w:hint="eastAsia" w:ascii="宋体" w:hAnsi="宋体" w:eastAsia="宋体" w:cs="宋体"/>
                <w:sz w:val="21"/>
                <w:szCs w:val="21"/>
                <w:lang w:val="en-US" w:eastAsia="zh-CN"/>
              </w:rPr>
              <w:t>4</w:t>
            </w:r>
            <w:r>
              <w:rPr>
                <w:rFonts w:hint="eastAsia" w:ascii="宋体" w:hAnsi="宋体" w:eastAsia="宋体" w:cs="宋体"/>
                <w:sz w:val="21"/>
                <w:szCs w:val="21"/>
              </w:rPr>
              <w:t>，</w:t>
            </w:r>
            <w:r>
              <w:rPr>
                <w:rFonts w:hint="eastAsia" w:ascii="宋体" w:hAnsi="宋体" w:eastAsia="宋体" w:cs="宋体"/>
                <w:sz w:val="21"/>
                <w:szCs w:val="21"/>
                <w:lang w:val="en-US" w:eastAsia="zh-CN"/>
              </w:rPr>
              <w:t>3，2，</w:t>
            </w:r>
            <w:r>
              <w:rPr>
                <w:rFonts w:hint="eastAsia" w:ascii="宋体" w:hAnsi="宋体" w:eastAsia="宋体" w:cs="宋体"/>
                <w:sz w:val="21"/>
                <w:szCs w:val="21"/>
              </w:rPr>
              <w:t>1，</w:t>
            </w:r>
            <w:r>
              <w:rPr>
                <w:rFonts w:ascii="宋体" w:hAnsi="宋体" w:eastAsia="宋体" w:cs="宋体"/>
                <w:sz w:val="21"/>
                <w:szCs w:val="21"/>
              </w:rPr>
              <w:t>0</w:t>
            </w:r>
            <w:r>
              <w:rPr>
                <w:rFonts w:hint="eastAsia" w:ascii="宋体" w:hAnsi="宋体" w:eastAsia="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重难点分析</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rPr>
            </w:pPr>
            <w:r>
              <w:rPr>
                <w:rFonts w:hint="eastAsia" w:ascii="宋体" w:hAnsi="宋体" w:eastAsia="宋体" w:cs="宋体"/>
                <w:kern w:val="0"/>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rPr>
            </w:pPr>
            <w:r>
              <w:rPr>
                <w:rFonts w:hint="eastAsia" w:cs="宋体"/>
                <w:kern w:val="0"/>
                <w:sz w:val="21"/>
                <w:szCs w:val="21"/>
                <w:lang w:val="en-US" w:eastAsia="zh-CN"/>
              </w:rPr>
              <w:t>供应商</w:t>
            </w:r>
            <w:r>
              <w:rPr>
                <w:rFonts w:hint="eastAsia" w:ascii="宋体" w:hAnsi="宋体" w:eastAsia="宋体" w:cs="宋体"/>
                <w:kern w:val="0"/>
                <w:sz w:val="21"/>
                <w:szCs w:val="21"/>
              </w:rPr>
              <w:t>对本项目建设的重难点分析：要求分析全面、合理</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准确</w:t>
            </w:r>
            <w:r>
              <w:rPr>
                <w:rFonts w:hint="eastAsia" w:ascii="宋体" w:hAnsi="宋体" w:eastAsia="宋体" w:cs="宋体"/>
                <w:kern w:val="0"/>
                <w:sz w:val="21"/>
                <w:szCs w:val="21"/>
              </w:rPr>
              <w:t>。</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pPr>
              <w:adjustRightInd w:val="0"/>
              <w:snapToGrid w:val="0"/>
              <w:spacing w:line="288" w:lineRule="auto"/>
              <w:jc w:val="center"/>
              <w:rPr>
                <w:b/>
                <w:bCs/>
                <w:kern w:val="0"/>
                <w:sz w:val="21"/>
                <w:szCs w:val="21"/>
              </w:rPr>
            </w:pP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rPr>
            </w:pPr>
            <w:r>
              <w:rPr>
                <w:rFonts w:hint="eastAsia" w:ascii="宋体" w:hAnsi="宋体" w:eastAsia="宋体" w:cs="宋体"/>
                <w:kern w:val="0"/>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rPr>
            </w:pPr>
            <w:r>
              <w:rPr>
                <w:rFonts w:hint="eastAsia" w:cs="宋体"/>
                <w:kern w:val="0"/>
                <w:sz w:val="21"/>
                <w:szCs w:val="21"/>
                <w:lang w:val="en-US" w:eastAsia="zh-CN"/>
              </w:rPr>
              <w:t>供应商</w:t>
            </w:r>
            <w:r>
              <w:rPr>
                <w:rFonts w:hint="eastAsia" w:ascii="宋体" w:hAnsi="宋体" w:eastAsia="宋体" w:cs="宋体"/>
                <w:kern w:val="0"/>
                <w:sz w:val="21"/>
                <w:szCs w:val="21"/>
              </w:rPr>
              <w:t>针对本项目建设的重难点提出相应解决措施：要求解决措施具有针对性，满足采购需求。</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spacing w:val="-6"/>
                <w:sz w:val="21"/>
                <w:szCs w:val="21"/>
                <w:lang w:val="en-US" w:eastAsia="zh-CN"/>
              </w:rPr>
              <w:t>总体</w:t>
            </w:r>
            <w:r>
              <w:rPr>
                <w:rFonts w:hint="eastAsia" w:ascii="宋体" w:hAnsi="宋体" w:eastAsia="宋体" w:cs="宋体"/>
                <w:b/>
                <w:bCs/>
                <w:spacing w:val="-6"/>
                <w:sz w:val="21"/>
                <w:szCs w:val="21"/>
              </w:rPr>
              <w:t>服务方案</w:t>
            </w:r>
          </w:p>
        </w:tc>
        <w:tc>
          <w:tcPr>
            <w:tcW w:w="682" w:type="dxa"/>
            <w:vAlign w:val="center"/>
          </w:tcPr>
          <w:p>
            <w:pPr>
              <w:adjustRightInd w:val="0"/>
              <w:snapToGrid w:val="0"/>
              <w:spacing w:line="288" w:lineRule="auto"/>
              <w:jc w:val="center"/>
              <w:rPr>
                <w:rFonts w:hint="eastAsia" w:ascii="宋体" w:hAnsi="宋体" w:eastAsia="宋体" w:cs="宋体"/>
                <w:b/>
                <w:bCs/>
                <w:kern w:val="0"/>
                <w:sz w:val="21"/>
                <w:szCs w:val="21"/>
                <w:lang w:val="en-US" w:eastAsia="zh-CN" w:bidi="ar-SA"/>
              </w:rPr>
            </w:pPr>
            <w:r>
              <w:rPr>
                <w:rFonts w:hint="eastAsia" w:ascii="宋体" w:hAnsi="宋体" w:eastAsia="宋体" w:cs="宋体"/>
                <w:b/>
                <w:bCs/>
                <w:spacing w:val="-6"/>
                <w:sz w:val="21"/>
                <w:szCs w:val="21"/>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cs="宋体"/>
                <w:kern w:val="0"/>
                <w:sz w:val="21"/>
                <w:szCs w:val="21"/>
                <w:lang w:val="en-US" w:eastAsia="zh-CN"/>
              </w:rPr>
              <w:t>供应商</w:t>
            </w:r>
            <w:r>
              <w:rPr>
                <w:rFonts w:hint="eastAsia" w:ascii="宋体" w:hAnsi="宋体" w:eastAsia="宋体" w:cs="宋体"/>
                <w:sz w:val="21"/>
                <w:szCs w:val="21"/>
              </w:rPr>
              <w:t>提供的项目总体服务方案的完整性：要求服务方案内容详细完整，满足项目需求。</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pPr>
              <w:adjustRightInd w:val="0"/>
              <w:snapToGrid w:val="0"/>
              <w:spacing w:line="288" w:lineRule="auto"/>
              <w:jc w:val="center"/>
              <w:rPr>
                <w:b/>
                <w:bCs/>
                <w:kern w:val="0"/>
                <w:sz w:val="21"/>
                <w:szCs w:val="21"/>
              </w:rPr>
            </w:pPr>
          </w:p>
        </w:tc>
        <w:tc>
          <w:tcPr>
            <w:tcW w:w="682" w:type="dxa"/>
            <w:vAlign w:val="center"/>
          </w:tcPr>
          <w:p>
            <w:pPr>
              <w:adjustRightInd w:val="0"/>
              <w:snapToGrid w:val="0"/>
              <w:spacing w:line="288" w:lineRule="auto"/>
              <w:jc w:val="center"/>
              <w:rPr>
                <w:rFonts w:hint="eastAsia" w:ascii="宋体" w:hAnsi="宋体" w:eastAsia="宋体" w:cs="宋体"/>
                <w:b/>
                <w:bCs/>
                <w:spacing w:val="-6"/>
                <w:kern w:val="2"/>
                <w:sz w:val="21"/>
                <w:szCs w:val="21"/>
                <w:lang w:val="en-US" w:eastAsia="zh-CN" w:bidi="ar-SA"/>
              </w:rPr>
            </w:pPr>
            <w:r>
              <w:rPr>
                <w:rFonts w:hint="eastAsia" w:ascii="宋体" w:hAnsi="宋体" w:eastAsia="宋体" w:cs="宋体"/>
                <w:b/>
                <w:bCs/>
                <w:spacing w:val="-6"/>
                <w:sz w:val="21"/>
                <w:szCs w:val="21"/>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cs="宋体"/>
                <w:kern w:val="0"/>
                <w:sz w:val="21"/>
                <w:szCs w:val="21"/>
                <w:lang w:val="en-US" w:eastAsia="zh-CN"/>
              </w:rPr>
              <w:t>供应商</w:t>
            </w:r>
            <w:r>
              <w:rPr>
                <w:rFonts w:hint="eastAsia" w:ascii="宋体" w:hAnsi="宋体" w:eastAsia="宋体" w:cs="宋体"/>
                <w:sz w:val="21"/>
                <w:szCs w:val="21"/>
              </w:rPr>
              <w:t>提供的项目总体服务方案的</w:t>
            </w:r>
            <w:r>
              <w:rPr>
                <w:rFonts w:hint="eastAsia" w:ascii="宋体" w:hAnsi="宋体" w:eastAsia="宋体" w:cs="宋体"/>
                <w:sz w:val="21"/>
                <w:szCs w:val="21"/>
                <w:lang w:val="en-US" w:eastAsia="zh-CN"/>
              </w:rPr>
              <w:t>合理</w:t>
            </w:r>
            <w:r>
              <w:rPr>
                <w:rFonts w:hint="eastAsia" w:ascii="宋体" w:hAnsi="宋体" w:eastAsia="宋体" w:cs="宋体"/>
                <w:sz w:val="21"/>
                <w:szCs w:val="21"/>
              </w:rPr>
              <w:t>性：要求服务方案</w:t>
            </w:r>
            <w:r>
              <w:rPr>
                <w:rFonts w:hint="eastAsia" w:ascii="宋体" w:hAnsi="宋体" w:eastAsia="宋体" w:cs="宋体"/>
                <w:sz w:val="21"/>
                <w:szCs w:val="21"/>
                <w:lang w:val="en-US" w:eastAsia="zh-CN"/>
              </w:rPr>
              <w:t>内容合理</w:t>
            </w:r>
            <w:r>
              <w:rPr>
                <w:rFonts w:hint="eastAsia" w:ascii="宋体" w:hAnsi="宋体" w:eastAsia="宋体" w:cs="宋体"/>
                <w:sz w:val="21"/>
                <w:szCs w:val="21"/>
              </w:rPr>
              <w:t>，具有可行性。</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pPr>
              <w:adjustRightInd w:val="0"/>
              <w:snapToGrid w:val="0"/>
              <w:spacing w:line="288" w:lineRule="auto"/>
              <w:jc w:val="center"/>
              <w:rPr>
                <w:b/>
                <w:bCs/>
                <w:kern w:val="0"/>
                <w:sz w:val="21"/>
                <w:szCs w:val="21"/>
              </w:rPr>
            </w:pPr>
          </w:p>
        </w:tc>
        <w:tc>
          <w:tcPr>
            <w:tcW w:w="682" w:type="dxa"/>
            <w:vAlign w:val="center"/>
          </w:tcPr>
          <w:p>
            <w:pPr>
              <w:adjustRightInd w:val="0"/>
              <w:snapToGrid w:val="0"/>
              <w:spacing w:line="288" w:lineRule="auto"/>
              <w:jc w:val="center"/>
              <w:rPr>
                <w:rFonts w:hint="eastAsia" w:ascii="宋体" w:hAnsi="宋体" w:eastAsia="宋体" w:cs="宋体"/>
                <w:b/>
                <w:bCs/>
                <w:spacing w:val="-6"/>
                <w:kern w:val="2"/>
                <w:sz w:val="21"/>
                <w:szCs w:val="21"/>
                <w:lang w:val="en-US" w:eastAsia="zh-CN" w:bidi="ar-SA"/>
              </w:rPr>
            </w:pPr>
            <w:r>
              <w:rPr>
                <w:rFonts w:hint="eastAsia" w:ascii="宋体" w:hAnsi="宋体" w:eastAsia="宋体" w:cs="宋体"/>
                <w:b/>
                <w:bCs/>
                <w:spacing w:val="-6"/>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default" w:ascii="宋体" w:hAnsi="宋体" w:eastAsia="宋体" w:cs="宋体"/>
                <w:sz w:val="21"/>
                <w:szCs w:val="21"/>
                <w:lang w:val="en-US"/>
              </w:rPr>
            </w:pPr>
            <w:r>
              <w:rPr>
                <w:rFonts w:hint="eastAsia" w:cs="宋体"/>
                <w:kern w:val="0"/>
                <w:sz w:val="21"/>
                <w:szCs w:val="21"/>
                <w:lang w:val="en-US" w:eastAsia="zh-CN"/>
              </w:rPr>
              <w:t>供应商拟投入的相关设备、车辆等齐全完备，满足项目需求。</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pPr>
              <w:adjustRightInd w:val="0"/>
              <w:snapToGrid w:val="0"/>
              <w:spacing w:line="288" w:lineRule="auto"/>
              <w:jc w:val="center"/>
              <w:rPr>
                <w:b/>
                <w:bCs/>
                <w:kern w:val="0"/>
                <w:sz w:val="21"/>
                <w:szCs w:val="21"/>
              </w:rPr>
            </w:pPr>
          </w:p>
        </w:tc>
        <w:tc>
          <w:tcPr>
            <w:tcW w:w="682" w:type="dxa"/>
            <w:vAlign w:val="center"/>
          </w:tcPr>
          <w:p>
            <w:pPr>
              <w:adjustRightInd w:val="0"/>
              <w:snapToGrid w:val="0"/>
              <w:spacing w:line="288" w:lineRule="auto"/>
              <w:jc w:val="center"/>
              <w:rPr>
                <w:rFonts w:hint="eastAsia" w:ascii="宋体" w:hAnsi="宋体" w:eastAsia="宋体" w:cs="宋体"/>
                <w:b/>
                <w:bCs/>
                <w:kern w:val="0"/>
                <w:sz w:val="21"/>
                <w:szCs w:val="21"/>
                <w:lang w:val="en-US" w:eastAsia="zh-CN" w:bidi="ar-SA"/>
              </w:rPr>
            </w:pPr>
            <w:r>
              <w:rPr>
                <w:rFonts w:hint="eastAsia" w:ascii="宋体" w:hAnsi="宋体" w:eastAsia="宋体" w:cs="宋体"/>
                <w:b/>
                <w:bCs/>
                <w:spacing w:val="-6"/>
                <w:sz w:val="21"/>
                <w:szCs w:val="21"/>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cs="宋体"/>
                <w:kern w:val="0"/>
                <w:sz w:val="21"/>
                <w:szCs w:val="21"/>
                <w:lang w:val="en-US" w:eastAsia="zh-CN"/>
              </w:rPr>
              <w:t>供应商</w:t>
            </w:r>
            <w:r>
              <w:rPr>
                <w:rFonts w:hint="eastAsia" w:ascii="宋体" w:hAnsi="宋体" w:eastAsia="宋体" w:cs="宋体"/>
                <w:kern w:val="0"/>
                <w:sz w:val="21"/>
                <w:szCs w:val="21"/>
              </w:rPr>
              <w:t>提出的</w:t>
            </w:r>
            <w:r>
              <w:rPr>
                <w:rFonts w:hint="eastAsia" w:ascii="宋体" w:hAnsi="宋体" w:eastAsia="宋体" w:cs="宋体"/>
                <w:sz w:val="21"/>
                <w:szCs w:val="21"/>
              </w:rPr>
              <w:t>项目整体工作阶段及任务划分情况：要求进度控制合理、关键时间节点把握科学准确。</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项目团队</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rPr>
            </w:pPr>
            <w:r>
              <w:rPr>
                <w:rFonts w:hint="eastAsia" w:cs="宋体"/>
                <w:kern w:val="0"/>
                <w:sz w:val="21"/>
                <w:szCs w:val="21"/>
                <w:lang w:val="en-US" w:eastAsia="zh-CN"/>
              </w:rPr>
              <w:t>供应商</w:t>
            </w:r>
            <w:r>
              <w:rPr>
                <w:rFonts w:hint="eastAsia" w:ascii="宋体" w:hAnsi="宋体" w:eastAsia="宋体" w:cs="宋体"/>
                <w:sz w:val="21"/>
                <w:szCs w:val="21"/>
              </w:rPr>
              <w:t>具有相关</w:t>
            </w:r>
            <w:r>
              <w:rPr>
                <w:rFonts w:hint="eastAsia" w:ascii="宋体" w:hAnsi="宋体" w:eastAsia="宋体" w:cs="宋体"/>
                <w:sz w:val="21"/>
                <w:szCs w:val="21"/>
                <w:lang w:val="en-US" w:eastAsia="zh-CN"/>
              </w:rPr>
              <w:t>专业知识</w:t>
            </w:r>
            <w:r>
              <w:rPr>
                <w:rFonts w:hint="eastAsia" w:ascii="宋体" w:hAnsi="宋体" w:eastAsia="宋体" w:cs="宋体"/>
                <w:sz w:val="21"/>
                <w:szCs w:val="21"/>
              </w:rPr>
              <w:t>和协调能力</w:t>
            </w:r>
            <w:r>
              <w:rPr>
                <w:rFonts w:hint="eastAsia" w:ascii="宋体" w:hAnsi="宋体" w:eastAsia="宋体" w:cs="宋体"/>
                <w:sz w:val="21"/>
                <w:szCs w:val="21"/>
                <w:lang w:val="en-US" w:eastAsia="zh-CN"/>
              </w:rPr>
              <w:t>情况</w:t>
            </w:r>
            <w:r>
              <w:rPr>
                <w:rFonts w:hint="eastAsia" w:ascii="宋体" w:hAnsi="宋体" w:eastAsia="宋体" w:cs="宋体"/>
                <w:sz w:val="21"/>
                <w:szCs w:val="21"/>
              </w:rPr>
              <w:t>（</w:t>
            </w:r>
            <w:r>
              <w:rPr>
                <w:rFonts w:hint="eastAsia" w:ascii="宋体" w:hAnsi="宋体" w:eastAsia="宋体" w:cs="宋体"/>
                <w:sz w:val="21"/>
                <w:szCs w:val="21"/>
                <w:lang w:val="en-US" w:eastAsia="zh-CN"/>
              </w:rPr>
              <w:t>需</w:t>
            </w:r>
            <w:r>
              <w:rPr>
                <w:rFonts w:hint="eastAsia" w:ascii="宋体" w:hAnsi="宋体" w:eastAsia="宋体" w:cs="宋体"/>
                <w:sz w:val="21"/>
                <w:szCs w:val="21"/>
              </w:rPr>
              <w:t>提供项目负责人的履历或相关证明材料）</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要求</w:t>
            </w:r>
            <w:r>
              <w:rPr>
                <w:rFonts w:hint="eastAsia" w:ascii="宋体" w:hAnsi="宋体" w:eastAsia="宋体" w:cs="宋体"/>
                <w:sz w:val="21"/>
                <w:szCs w:val="21"/>
                <w:highlight w:val="none"/>
              </w:rPr>
              <w:t>项目负责人具备相关专业知识</w:t>
            </w:r>
            <w:r>
              <w:rPr>
                <w:rFonts w:hint="eastAsia" w:ascii="宋体" w:hAnsi="宋体" w:eastAsia="宋体" w:cs="宋体"/>
                <w:sz w:val="21"/>
                <w:szCs w:val="21"/>
                <w:highlight w:val="none"/>
                <w:lang w:eastAsia="zh-CN"/>
              </w:rPr>
              <w:t>、</w:t>
            </w:r>
            <w:r>
              <w:rPr>
                <w:rFonts w:hint="eastAsia" w:ascii="宋体" w:hAnsi="宋体" w:eastAsia="宋体" w:cs="宋体"/>
                <w:sz w:val="21"/>
                <w:szCs w:val="21"/>
              </w:rPr>
              <w:t>有较强的活动组织能力、策划能力以及突发事件的应急应变能力</w:t>
            </w:r>
            <w:r>
              <w:rPr>
                <w:rFonts w:hint="eastAsia" w:ascii="宋体" w:hAnsi="宋体" w:eastAsia="宋体" w:cs="宋体"/>
                <w:sz w:val="21"/>
                <w:szCs w:val="21"/>
                <w:highlight w:val="none"/>
              </w:rPr>
              <w:t>。</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pPr>
              <w:adjustRightInd w:val="0"/>
              <w:snapToGrid w:val="0"/>
              <w:spacing w:line="288" w:lineRule="auto"/>
              <w:jc w:val="center"/>
              <w:rPr>
                <w:b/>
                <w:bCs/>
                <w:kern w:val="0"/>
                <w:sz w:val="21"/>
                <w:szCs w:val="21"/>
              </w:rPr>
            </w:pP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rPr>
            </w:pPr>
            <w:r>
              <w:rPr>
                <w:rFonts w:hint="eastAsia" w:ascii="宋体" w:hAnsi="宋体" w:eastAsia="宋体" w:cs="宋体"/>
                <w:sz w:val="21"/>
                <w:szCs w:val="21"/>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rPr>
            </w:pPr>
            <w:r>
              <w:rPr>
                <w:rFonts w:hint="eastAsia" w:cs="宋体"/>
                <w:kern w:val="0"/>
                <w:sz w:val="21"/>
                <w:szCs w:val="21"/>
                <w:lang w:val="en-US" w:eastAsia="zh-CN"/>
              </w:rPr>
              <w:t>供应商</w:t>
            </w:r>
            <w:r>
              <w:rPr>
                <w:rFonts w:hint="eastAsia" w:ascii="宋体" w:hAnsi="宋体" w:eastAsia="宋体" w:cs="宋体"/>
                <w:sz w:val="21"/>
                <w:szCs w:val="21"/>
                <w:highlight w:val="none"/>
                <w:lang w:val="en-US"/>
              </w:rPr>
              <w:t>拟投入本项目的项目团队成员的数量及工作经验、职业能力等内容</w:t>
            </w:r>
            <w:r>
              <w:rPr>
                <w:rFonts w:hint="eastAsia" w:ascii="宋体" w:hAnsi="宋体" w:eastAsia="宋体" w:cs="宋体"/>
                <w:sz w:val="21"/>
                <w:szCs w:val="21"/>
                <w:highlight w:val="none"/>
                <w:lang w:val="en-US" w:eastAsia="zh-CN"/>
              </w:rPr>
              <w:t>：要求各成员类似经验丰富、人员数量充足且专业性强</w:t>
            </w:r>
            <w:r>
              <w:rPr>
                <w:rFonts w:hint="eastAsia" w:ascii="宋体" w:hAnsi="宋体" w:eastAsia="宋体" w:cs="宋体"/>
                <w:sz w:val="21"/>
                <w:szCs w:val="21"/>
                <w:highlight w:val="none"/>
              </w:rPr>
              <w:t>。</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合理化建议</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cs="宋体"/>
                <w:sz w:val="21"/>
                <w:szCs w:val="21"/>
                <w:highlight w:val="none"/>
                <w:lang w:val="en-US" w:eastAsia="zh-CN"/>
              </w:rPr>
              <w:t>供应商</w:t>
            </w:r>
            <w:r>
              <w:rPr>
                <w:rFonts w:hint="eastAsia" w:ascii="宋体" w:hAnsi="宋体" w:eastAsia="宋体" w:cs="宋体"/>
                <w:sz w:val="21"/>
                <w:szCs w:val="21"/>
                <w:highlight w:val="none"/>
                <w:lang w:val="en-US" w:eastAsia="zh-CN"/>
              </w:rPr>
              <w:t>根据本项目需求，对本项目的考古勘探提出合理化建议。</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vAlign w:val="center"/>
          </w:tcPr>
          <w:p>
            <w:pPr>
              <w:adjustRightInd w:val="0"/>
              <w:snapToGrid w:val="0"/>
              <w:spacing w:line="288" w:lineRule="auto"/>
              <w:jc w:val="center"/>
              <w:rPr>
                <w:rFonts w:hint="default"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应急方案</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cs="宋体"/>
                <w:sz w:val="21"/>
                <w:szCs w:val="21"/>
                <w:lang w:val="en-US" w:eastAsia="zh-CN"/>
              </w:rPr>
              <w:t>供应商</w:t>
            </w:r>
            <w:r>
              <w:rPr>
                <w:rFonts w:hint="eastAsia" w:ascii="宋体" w:hAnsi="宋体" w:eastAsia="宋体" w:cs="宋体"/>
                <w:sz w:val="21"/>
                <w:szCs w:val="21"/>
                <w:lang w:val="en-US" w:eastAsia="zh-CN"/>
              </w:rPr>
              <w:t>针对本项目提供的突发事件、应急情况分析等内容完整详细，具有针对性。</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pPr>
              <w:adjustRightInd w:val="0"/>
              <w:snapToGrid w:val="0"/>
              <w:spacing w:line="288" w:lineRule="auto"/>
              <w:jc w:val="center"/>
              <w:rPr>
                <w:b/>
                <w:bCs/>
                <w:kern w:val="0"/>
                <w:sz w:val="21"/>
                <w:szCs w:val="21"/>
              </w:rPr>
            </w:pP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cs="宋体"/>
                <w:sz w:val="21"/>
                <w:szCs w:val="21"/>
                <w:lang w:val="en-US" w:eastAsia="zh-CN"/>
              </w:rPr>
              <w:t>供应商</w:t>
            </w:r>
            <w:r>
              <w:rPr>
                <w:rFonts w:hint="eastAsia" w:ascii="宋体" w:hAnsi="宋体" w:eastAsia="宋体" w:cs="宋体"/>
                <w:sz w:val="21"/>
                <w:szCs w:val="21"/>
                <w:lang w:val="en-US" w:eastAsia="zh-CN"/>
              </w:rPr>
              <w:t>针对本项目提供的突发事件解决方案、应急情况处理措施等内容完整、合理，具有可行性。</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（评分范围：5，4，3，2，1，0）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adjustRightInd w:val="0"/>
              <w:snapToGrid w:val="0"/>
              <w:spacing w:line="288" w:lineRule="auto"/>
              <w:jc w:val="center"/>
              <w:rPr>
                <w:rFonts w:hint="default"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管理制度保障</w:t>
            </w:r>
          </w:p>
        </w:tc>
        <w:tc>
          <w:tcPr>
            <w:tcW w:w="682" w:type="dxa"/>
            <w:vAlign w:val="center"/>
          </w:tcPr>
          <w:p>
            <w:pPr>
              <w:adjustRightInd w:val="0"/>
              <w:snapToGrid w:val="0"/>
              <w:spacing w:line="288" w:lineRule="auto"/>
              <w:jc w:val="center"/>
              <w:rPr>
                <w:rFonts w:hint="eastAsia" w:ascii="宋体" w:hAnsi="宋体" w:eastAsia="宋体" w:cs="宋体"/>
                <w:b/>
                <w:bCs/>
                <w:spacing w:val="-6"/>
                <w:kern w:val="2"/>
                <w:sz w:val="21"/>
                <w:szCs w:val="21"/>
                <w:lang w:val="en-US" w:eastAsia="zh-CN" w:bidi="ar-SA"/>
              </w:rPr>
            </w:pPr>
            <w:r>
              <w:rPr>
                <w:rFonts w:hint="eastAsia" w:ascii="宋体" w:hAnsi="宋体" w:eastAsia="宋体" w:cs="宋体"/>
                <w:b/>
                <w:bCs/>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cs="宋体"/>
                <w:sz w:val="21"/>
                <w:szCs w:val="21"/>
                <w:lang w:val="en-US" w:eastAsia="zh-CN"/>
              </w:rPr>
              <w:t>供应商</w:t>
            </w:r>
            <w:r>
              <w:rPr>
                <w:rFonts w:hint="eastAsia" w:ascii="宋体" w:hAnsi="宋体" w:eastAsia="宋体" w:cs="宋体"/>
                <w:sz w:val="21"/>
                <w:szCs w:val="21"/>
                <w:lang w:val="en-US" w:eastAsia="zh-CN"/>
              </w:rPr>
              <w:t>具备完善的管理制度，包括质量管理、安全（包括人员、设备、资料）管理、设备管理</w:t>
            </w:r>
            <w:r>
              <w:rPr>
                <w:rFonts w:hint="eastAsia" w:cs="宋体"/>
                <w:sz w:val="21"/>
                <w:szCs w:val="21"/>
                <w:lang w:val="en-US" w:eastAsia="zh-CN"/>
              </w:rPr>
              <w:t>、保密制度</w:t>
            </w:r>
            <w:r>
              <w:rPr>
                <w:rFonts w:hint="eastAsia" w:ascii="宋体" w:hAnsi="宋体" w:eastAsia="宋体" w:cs="宋体"/>
                <w:sz w:val="21"/>
                <w:szCs w:val="21"/>
                <w:lang w:val="en-US" w:eastAsia="zh-CN"/>
              </w:rPr>
              <w:t>，</w:t>
            </w:r>
            <w:r>
              <w:rPr>
                <w:rFonts w:hint="eastAsia" w:ascii="宋体" w:hAnsi="宋体" w:eastAsia="宋体" w:cs="宋体"/>
                <w:sz w:val="21"/>
                <w:szCs w:val="21"/>
                <w:highlight w:val="none"/>
                <w:lang w:val="en-US" w:eastAsia="zh-CN"/>
              </w:rPr>
              <w:t>要求保证项目顺利完成</w:t>
            </w:r>
            <w:r>
              <w:rPr>
                <w:rFonts w:hint="eastAsia" w:ascii="宋体" w:hAnsi="宋体" w:eastAsia="宋体" w:cs="宋体"/>
                <w:sz w:val="21"/>
                <w:szCs w:val="21"/>
                <w:lang w:val="en-US" w:eastAsia="zh-CN"/>
              </w:rPr>
              <w:t>。</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（评分范围：</w:t>
            </w:r>
            <w:r>
              <w:rPr>
                <w:rFonts w:hint="eastAsia" w:ascii="宋体" w:hAnsi="宋体" w:eastAsia="宋体" w:cs="宋体"/>
                <w:sz w:val="21"/>
                <w:szCs w:val="21"/>
                <w:lang w:val="en-US" w:eastAsia="zh-CN"/>
              </w:rPr>
              <w:t>5，4</w:t>
            </w:r>
            <w:r>
              <w:rPr>
                <w:rFonts w:hint="eastAsia" w:ascii="宋体" w:hAnsi="宋体" w:eastAsia="宋体" w:cs="宋体"/>
                <w:sz w:val="21"/>
                <w:szCs w:val="21"/>
              </w:rPr>
              <w:t>，</w:t>
            </w:r>
            <w:r>
              <w:rPr>
                <w:rFonts w:hint="eastAsia" w:ascii="宋体" w:hAnsi="宋体" w:eastAsia="宋体" w:cs="宋体"/>
                <w:sz w:val="21"/>
                <w:szCs w:val="21"/>
                <w:lang w:val="en-US" w:eastAsia="zh-CN"/>
              </w:rPr>
              <w:t>3，2，</w:t>
            </w:r>
            <w:r>
              <w:rPr>
                <w:rFonts w:hint="eastAsia" w:ascii="宋体" w:hAnsi="宋体" w:eastAsia="宋体" w:cs="宋体"/>
                <w:sz w:val="21"/>
                <w:szCs w:val="21"/>
              </w:rPr>
              <w:t>1，</w:t>
            </w:r>
            <w:r>
              <w:rPr>
                <w:rFonts w:ascii="宋体" w:hAnsi="宋体" w:eastAsia="宋体" w:cs="宋体"/>
                <w:sz w:val="21"/>
                <w:szCs w:val="21"/>
              </w:rPr>
              <w:t>0</w:t>
            </w:r>
            <w:r>
              <w:rPr>
                <w:rFonts w:hint="eastAsia" w:ascii="宋体" w:hAnsi="宋体" w:eastAsia="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rPr>
              <w:t>服务保证</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spacing w:val="-6"/>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cs="宋体"/>
                <w:kern w:val="0"/>
                <w:sz w:val="21"/>
                <w:szCs w:val="21"/>
                <w:lang w:val="en-US" w:eastAsia="zh-CN"/>
              </w:rPr>
              <w:t>供应商</w:t>
            </w:r>
            <w:r>
              <w:rPr>
                <w:rFonts w:hint="eastAsia" w:ascii="宋体" w:hAnsi="宋体" w:eastAsia="宋体" w:cs="宋体"/>
                <w:sz w:val="21"/>
                <w:szCs w:val="21"/>
                <w:lang w:val="en-US" w:eastAsia="zh-CN"/>
              </w:rPr>
              <w:t>针对本项目保障措施合理性及可行性，包括响应迅速处理高效、服务承诺完整无缺漏、服务保障措施详细，可最大限度解决服务过程发生的问题。</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（评分范围：</w:t>
            </w:r>
            <w:r>
              <w:rPr>
                <w:rFonts w:hint="eastAsia" w:ascii="宋体" w:hAnsi="宋体" w:eastAsia="宋体" w:cs="宋体"/>
                <w:sz w:val="21"/>
                <w:szCs w:val="21"/>
                <w:highlight w:val="none"/>
                <w:lang w:val="en-US" w:eastAsia="zh-CN"/>
              </w:rPr>
              <w:t>5，4</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3，2，</w:t>
            </w:r>
            <w:r>
              <w:rPr>
                <w:rFonts w:hint="eastAsia" w:ascii="宋体" w:hAnsi="宋体" w:eastAsia="宋体" w:cs="宋体"/>
                <w:sz w:val="21"/>
                <w:szCs w:val="21"/>
                <w:highlight w:val="none"/>
              </w:rPr>
              <w:t>1，</w:t>
            </w:r>
            <w:r>
              <w:rPr>
                <w:rFonts w:ascii="宋体" w:hAnsi="宋体" w:eastAsia="宋体" w:cs="宋体"/>
                <w:sz w:val="21"/>
                <w:szCs w:val="21"/>
                <w:highlight w:val="none"/>
              </w:rPr>
              <w:t>0</w:t>
            </w:r>
            <w:r>
              <w:rPr>
                <w:rFonts w:hint="eastAsia" w:ascii="宋体" w:hAnsi="宋体" w:eastAsia="宋体" w:cs="宋体"/>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售后服务</w:t>
            </w:r>
          </w:p>
        </w:tc>
        <w:tc>
          <w:tcPr>
            <w:tcW w:w="68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pacing w:val="-6"/>
                <w:kern w:val="2"/>
                <w:sz w:val="21"/>
                <w:szCs w:val="21"/>
                <w:lang w:val="en-US" w:eastAsia="zh-CN" w:bidi="ar-SA"/>
              </w:rPr>
            </w:pPr>
            <w:r>
              <w:rPr>
                <w:rFonts w:hint="eastAsia" w:ascii="宋体" w:hAnsi="宋体" w:eastAsia="宋体" w:cs="宋体"/>
                <w:b/>
                <w:bCs/>
                <w:spacing w:val="-6"/>
                <w:sz w:val="21"/>
                <w:szCs w:val="21"/>
                <w:lang w:val="en-US" w:eastAsia="zh-CN"/>
              </w:rPr>
              <w:t>5</w:t>
            </w:r>
          </w:p>
        </w:tc>
        <w:tc>
          <w:tcPr>
            <w:tcW w:w="7071"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【主观分】</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lang w:val="en-US" w:eastAsia="zh-CN"/>
              </w:rPr>
            </w:pPr>
            <w:r>
              <w:rPr>
                <w:rFonts w:hint="eastAsia" w:cs="宋体"/>
                <w:kern w:val="0"/>
                <w:sz w:val="21"/>
                <w:szCs w:val="21"/>
                <w:lang w:val="en-US" w:eastAsia="zh-CN"/>
              </w:rPr>
              <w:t>供应商</w:t>
            </w:r>
            <w:r>
              <w:rPr>
                <w:rFonts w:hint="eastAsia" w:ascii="宋体" w:hAnsi="宋体" w:eastAsia="宋体" w:cs="宋体"/>
                <w:sz w:val="21"/>
                <w:szCs w:val="21"/>
                <w:lang w:val="en-US" w:eastAsia="zh-CN"/>
              </w:rPr>
              <w:t>针对本项目提出的</w:t>
            </w:r>
            <w:r>
              <w:rPr>
                <w:rFonts w:hint="eastAsia" w:cs="宋体"/>
                <w:sz w:val="21"/>
                <w:szCs w:val="21"/>
                <w:lang w:val="en-US" w:eastAsia="zh-CN"/>
              </w:rPr>
              <w:t>调查勘探</w:t>
            </w:r>
            <w:r>
              <w:rPr>
                <w:rFonts w:hint="eastAsia" w:ascii="宋体" w:hAnsi="宋体" w:eastAsia="宋体" w:cs="宋体"/>
                <w:sz w:val="21"/>
                <w:szCs w:val="21"/>
                <w:lang w:val="en-US" w:eastAsia="zh-CN"/>
              </w:rPr>
              <w:t>售后服务方案完整、可行，具有针对性。</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（评分范围：</w:t>
            </w:r>
            <w:r>
              <w:rPr>
                <w:rFonts w:hint="eastAsia" w:ascii="宋体" w:hAnsi="宋体" w:eastAsia="宋体" w:cs="宋体"/>
                <w:sz w:val="21"/>
                <w:szCs w:val="21"/>
                <w:highlight w:val="none"/>
                <w:lang w:val="en-US" w:eastAsia="zh-CN"/>
              </w:rPr>
              <w:t>5，4</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3，2，</w:t>
            </w:r>
            <w:r>
              <w:rPr>
                <w:rFonts w:hint="eastAsia" w:ascii="宋体" w:hAnsi="宋体" w:eastAsia="宋体" w:cs="宋体"/>
                <w:sz w:val="21"/>
                <w:szCs w:val="21"/>
                <w:highlight w:val="none"/>
              </w:rPr>
              <w:t>1，</w:t>
            </w:r>
            <w:r>
              <w:rPr>
                <w:rFonts w:ascii="宋体" w:hAnsi="宋体" w:eastAsia="宋体" w:cs="宋体"/>
                <w:sz w:val="21"/>
                <w:szCs w:val="21"/>
                <w:highlight w:val="none"/>
              </w:rPr>
              <w:t>0</w:t>
            </w:r>
            <w:r>
              <w:rPr>
                <w:rFonts w:hint="eastAsia" w:ascii="宋体" w:hAnsi="宋体" w:eastAsia="宋体" w:cs="宋体"/>
                <w:sz w:val="21"/>
                <w:szCs w:val="21"/>
                <w:highlight w:val="none"/>
              </w:rPr>
              <w:t>）</w:t>
            </w:r>
          </w:p>
        </w:tc>
      </w:tr>
      <w:bookmarkEnd w:id="52"/>
    </w:tbl>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0"/>
        <w:rPr>
          <w:b/>
          <w:bCs/>
          <w:sz w:val="32"/>
          <w:szCs w:val="32"/>
        </w:rPr>
      </w:pPr>
      <w:r>
        <w:rPr>
          <w:rFonts w:hint="eastAsia"/>
          <w:b/>
          <w:bCs/>
          <w:sz w:val="32"/>
          <w:szCs w:val="32"/>
        </w:rPr>
        <w:t>第五章  拟签订的合同文本</w:t>
      </w:r>
    </w:p>
    <w:p>
      <w:pPr>
        <w:adjustRightInd w:val="0"/>
        <w:snapToGrid w:val="0"/>
        <w:spacing w:line="288" w:lineRule="auto"/>
        <w:jc w:val="center"/>
        <w:rPr>
          <w:b/>
          <w:bCs/>
          <w:sz w:val="21"/>
          <w:szCs w:val="21"/>
        </w:rPr>
      </w:pPr>
      <w:r>
        <w:rPr>
          <w:rFonts w:hint="eastAsia"/>
          <w:b/>
          <w:spacing w:val="-6"/>
          <w:sz w:val="21"/>
          <w:szCs w:val="21"/>
          <w:lang w:eastAsia="zh-CN"/>
        </w:rPr>
        <w:t>浙江省文物考古研究所(浙江省世界文化遗产监测中心)</w:t>
      </w:r>
      <w:r>
        <w:rPr>
          <w:rFonts w:hint="eastAsia"/>
          <w:b/>
          <w:spacing w:val="-6"/>
          <w:sz w:val="21"/>
          <w:szCs w:val="21"/>
        </w:rPr>
        <w:t xml:space="preserve"> 政府采购合同</w:t>
      </w:r>
    </w:p>
    <w:p>
      <w:pPr>
        <w:adjustRightInd w:val="0"/>
        <w:snapToGrid w:val="0"/>
        <w:spacing w:line="288" w:lineRule="auto"/>
        <w:rPr>
          <w:sz w:val="21"/>
          <w:szCs w:val="21"/>
        </w:rPr>
      </w:pPr>
    </w:p>
    <w:p>
      <w:pPr>
        <w:adjustRightInd w:val="0"/>
        <w:snapToGrid w:val="0"/>
        <w:spacing w:line="288" w:lineRule="auto"/>
        <w:rPr>
          <w:rFonts w:hint="eastAsia" w:eastAsia="宋体" w:cs="Times New Roman"/>
          <w:b/>
          <w:bCs/>
          <w:spacing w:val="-6"/>
          <w:sz w:val="21"/>
          <w:szCs w:val="21"/>
          <w:lang w:eastAsia="zh-CN"/>
        </w:rPr>
      </w:pPr>
      <w:r>
        <w:rPr>
          <w:rFonts w:hint="eastAsia" w:cs="Times New Roman"/>
          <w:b/>
          <w:bCs/>
          <w:spacing w:val="-6"/>
          <w:sz w:val="21"/>
          <w:szCs w:val="21"/>
        </w:rPr>
        <w:t>项目名称：</w:t>
      </w:r>
      <w:r>
        <w:rPr>
          <w:rFonts w:hint="eastAsia" w:cs="Times New Roman"/>
          <w:b/>
          <w:bCs/>
          <w:spacing w:val="-6"/>
          <w:sz w:val="21"/>
          <w:szCs w:val="21"/>
          <w:lang w:eastAsia="zh-CN"/>
        </w:rPr>
        <w:t>2025年衢州地区（衢江）先秦遗址考古调查勘探</w:t>
      </w:r>
    </w:p>
    <w:p>
      <w:pPr>
        <w:adjustRightInd w:val="0"/>
        <w:snapToGrid w:val="0"/>
        <w:spacing w:line="288" w:lineRule="auto"/>
        <w:rPr>
          <w:rFonts w:hint="eastAsia" w:eastAsia="宋体" w:cs="Times New Roman"/>
          <w:b/>
          <w:bCs/>
          <w:spacing w:val="-6"/>
          <w:sz w:val="21"/>
          <w:szCs w:val="21"/>
          <w:lang w:eastAsia="zh-CN"/>
        </w:rPr>
      </w:pPr>
      <w:r>
        <w:rPr>
          <w:rFonts w:hint="eastAsia" w:cs="Times New Roman"/>
          <w:b/>
          <w:bCs/>
          <w:spacing w:val="-6"/>
          <w:sz w:val="21"/>
          <w:szCs w:val="21"/>
        </w:rPr>
        <w:t>项目编号：</w:t>
      </w:r>
      <w:r>
        <w:rPr>
          <w:rFonts w:hint="eastAsia" w:cs="Times New Roman"/>
          <w:b/>
          <w:bCs/>
          <w:spacing w:val="-6"/>
          <w:sz w:val="21"/>
          <w:szCs w:val="21"/>
          <w:lang w:eastAsia="zh-CN"/>
        </w:rPr>
        <w:t>QSZB-Z(F)-E25029(CS)</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采购计划文号：</w:t>
      </w:r>
    </w:p>
    <w:p>
      <w:pPr>
        <w:adjustRightInd w:val="0"/>
        <w:snapToGrid w:val="0"/>
        <w:spacing w:line="288" w:lineRule="auto"/>
        <w:rPr>
          <w:rFonts w:hint="eastAsia" w:eastAsia="宋体" w:cs="Times New Roman"/>
          <w:b/>
          <w:bCs/>
          <w:spacing w:val="-6"/>
          <w:sz w:val="21"/>
          <w:szCs w:val="21"/>
          <w:lang w:eastAsia="zh-CN"/>
        </w:rPr>
      </w:pPr>
      <w:r>
        <w:rPr>
          <w:rFonts w:hint="eastAsia" w:cs="Times New Roman"/>
          <w:b/>
          <w:bCs/>
          <w:spacing w:val="-6"/>
          <w:sz w:val="21"/>
          <w:szCs w:val="21"/>
        </w:rPr>
        <w:t>甲方（需方）：</w:t>
      </w:r>
      <w:r>
        <w:rPr>
          <w:rFonts w:hint="eastAsia" w:cs="Times New Roman"/>
          <w:b/>
          <w:bCs/>
          <w:spacing w:val="-6"/>
          <w:sz w:val="21"/>
          <w:szCs w:val="21"/>
          <w:lang w:eastAsia="zh-CN"/>
        </w:rPr>
        <w:t>浙江省文物考古研究所(浙江省世界文化遗产监测中心)</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乙方（供方）：</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采购代理机构：浙江求是招标代理有限公司</w:t>
      </w:r>
    </w:p>
    <w:p>
      <w:pPr>
        <w:adjustRightInd w:val="0"/>
        <w:snapToGrid w:val="0"/>
        <w:spacing w:line="288" w:lineRule="auto"/>
        <w:rPr>
          <w:rFonts w:cs="Times New Roman"/>
          <w:spacing w:val="-6"/>
          <w:sz w:val="21"/>
          <w:szCs w:val="21"/>
        </w:rPr>
      </w:pPr>
    </w:p>
    <w:p>
      <w:pPr>
        <w:adjustRightInd w:val="0"/>
        <w:snapToGrid w:val="0"/>
        <w:spacing w:line="288" w:lineRule="auto"/>
        <w:ind w:firstLine="396" w:firstLineChars="200"/>
        <w:rPr>
          <w:spacing w:val="-6"/>
          <w:sz w:val="21"/>
          <w:szCs w:val="21"/>
        </w:rPr>
      </w:pPr>
      <w:r>
        <w:rPr>
          <w:rFonts w:hint="eastAsia"/>
          <w:spacing w:val="-6"/>
          <w:sz w:val="21"/>
          <w:szCs w:val="21"/>
        </w:rPr>
        <w:t>根据《中华人民共和国政府采购法》等法律法规规定，浙江求是招标代理有限公司受</w:t>
      </w:r>
      <w:r>
        <w:rPr>
          <w:rFonts w:hint="eastAsia"/>
          <w:spacing w:val="-6"/>
          <w:sz w:val="21"/>
          <w:szCs w:val="21"/>
          <w:u w:val="single"/>
        </w:rPr>
        <w:t xml:space="preserve"> </w:t>
      </w:r>
      <w:r>
        <w:rPr>
          <w:rFonts w:hint="eastAsia"/>
          <w:spacing w:val="-6"/>
          <w:sz w:val="21"/>
          <w:szCs w:val="21"/>
          <w:u w:val="single"/>
          <w:lang w:eastAsia="zh-CN"/>
        </w:rPr>
        <w:t>浙江省文物考古研究所(浙江省世界文化遗产监测中心)</w:t>
      </w:r>
      <w:r>
        <w:rPr>
          <w:rFonts w:hint="eastAsia"/>
          <w:spacing w:val="-6"/>
          <w:sz w:val="21"/>
          <w:szCs w:val="21"/>
          <w:u w:val="single"/>
        </w:rPr>
        <w:t xml:space="preserve"> </w:t>
      </w:r>
      <w:r>
        <w:rPr>
          <w:rFonts w:hint="eastAsia"/>
          <w:spacing w:val="-6"/>
          <w:sz w:val="21"/>
          <w:szCs w:val="21"/>
        </w:rPr>
        <w:t>委托，经</w:t>
      </w:r>
      <w:r>
        <w:rPr>
          <w:rFonts w:hint="eastAsia"/>
          <w:spacing w:val="-6"/>
          <w:sz w:val="21"/>
          <w:szCs w:val="21"/>
          <w:u w:val="single"/>
        </w:rPr>
        <w:t>竞争性磋商采购</w:t>
      </w:r>
      <w:r>
        <w:rPr>
          <w:rFonts w:hint="eastAsia"/>
          <w:spacing w:val="-6"/>
          <w:sz w:val="21"/>
          <w:szCs w:val="21"/>
        </w:rPr>
        <w:t>，确定</w:t>
      </w:r>
      <w:r>
        <w:rPr>
          <w:rFonts w:hint="eastAsia"/>
          <w:spacing w:val="-6"/>
          <w:sz w:val="21"/>
          <w:szCs w:val="21"/>
          <w:u w:val="single"/>
        </w:rPr>
        <w:t xml:space="preserve">              </w:t>
      </w:r>
      <w:r>
        <w:rPr>
          <w:rFonts w:hint="eastAsia"/>
          <w:spacing w:val="-6"/>
          <w:sz w:val="21"/>
          <w:szCs w:val="21"/>
        </w:rPr>
        <w:t>为</w:t>
      </w:r>
      <w:r>
        <w:rPr>
          <w:rFonts w:hint="eastAsia"/>
          <w:spacing w:val="-6"/>
          <w:sz w:val="21"/>
          <w:szCs w:val="21"/>
          <w:u w:val="single"/>
        </w:rPr>
        <w:t xml:space="preserve"> </w:t>
      </w:r>
      <w:r>
        <w:rPr>
          <w:rFonts w:hint="eastAsia"/>
          <w:spacing w:val="-6"/>
          <w:sz w:val="21"/>
          <w:szCs w:val="21"/>
          <w:u w:val="single"/>
          <w:lang w:eastAsia="zh-CN"/>
        </w:rPr>
        <w:t>2025年衢州地区（衢江）先秦遗址考古调查勘探</w:t>
      </w:r>
      <w:r>
        <w:rPr>
          <w:rFonts w:hint="eastAsia"/>
          <w:spacing w:val="-6"/>
          <w:sz w:val="21"/>
          <w:szCs w:val="21"/>
          <w:u w:val="single"/>
        </w:rPr>
        <w:t xml:space="preserve"> </w:t>
      </w:r>
      <w:r>
        <w:rPr>
          <w:rFonts w:hint="eastAsia"/>
          <w:spacing w:val="-6"/>
          <w:sz w:val="21"/>
          <w:szCs w:val="21"/>
        </w:rPr>
        <w:t>项目编号</w:t>
      </w:r>
      <w:r>
        <w:rPr>
          <w:rFonts w:hint="eastAsia"/>
          <w:spacing w:val="-6"/>
          <w:sz w:val="21"/>
          <w:szCs w:val="21"/>
          <w:u w:val="single"/>
        </w:rPr>
        <w:t>（</w:t>
      </w:r>
      <w:r>
        <w:rPr>
          <w:rFonts w:hint="eastAsia"/>
          <w:spacing w:val="-6"/>
          <w:sz w:val="21"/>
          <w:szCs w:val="21"/>
          <w:u w:val="single"/>
          <w:lang w:eastAsia="zh-CN"/>
        </w:rPr>
        <w:t>QSZB-Z(F)-E25029(CS)</w:t>
      </w:r>
      <w:r>
        <w:rPr>
          <w:rFonts w:hint="eastAsia"/>
          <w:spacing w:val="-6"/>
          <w:sz w:val="21"/>
          <w:szCs w:val="21"/>
          <w:u w:val="single"/>
        </w:rPr>
        <w:t>）</w:t>
      </w:r>
      <w:r>
        <w:rPr>
          <w:rFonts w:hint="eastAsia"/>
          <w:spacing w:val="-6"/>
          <w:sz w:val="21"/>
          <w:szCs w:val="21"/>
        </w:rPr>
        <w:t>的成交供应商。根据《中华人民共和国民法典》规定，签署本合同。</w:t>
      </w:r>
    </w:p>
    <w:p>
      <w:pPr>
        <w:adjustRightInd w:val="0"/>
        <w:snapToGrid w:val="0"/>
        <w:spacing w:line="288" w:lineRule="auto"/>
        <w:rPr>
          <w:b/>
          <w:spacing w:val="-6"/>
          <w:sz w:val="21"/>
          <w:szCs w:val="21"/>
        </w:rPr>
      </w:pPr>
    </w:p>
    <w:p>
      <w:pPr>
        <w:adjustRightInd w:val="0"/>
        <w:snapToGrid w:val="0"/>
        <w:spacing w:line="288" w:lineRule="auto"/>
        <w:rPr>
          <w:b/>
          <w:spacing w:val="-6"/>
          <w:sz w:val="21"/>
          <w:szCs w:val="21"/>
        </w:rPr>
      </w:pPr>
      <w:r>
        <w:rPr>
          <w:rFonts w:hint="eastAsia"/>
          <w:b/>
          <w:spacing w:val="-6"/>
          <w:sz w:val="21"/>
          <w:szCs w:val="21"/>
        </w:rPr>
        <w:t>第一条：采购内容及合同价格</w:t>
      </w:r>
    </w:p>
    <w:tbl>
      <w:tblPr>
        <w:tblStyle w:val="11"/>
        <w:tblW w:w="9519"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2163"/>
        <w:gridCol w:w="2532"/>
        <w:gridCol w:w="709"/>
        <w:gridCol w:w="708"/>
        <w:gridCol w:w="1418"/>
        <w:gridCol w:w="130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pPr>
              <w:adjustRightInd w:val="0"/>
              <w:snapToGrid w:val="0"/>
              <w:spacing w:line="288" w:lineRule="auto"/>
              <w:jc w:val="center"/>
              <w:rPr>
                <w:spacing w:val="-6"/>
                <w:sz w:val="21"/>
                <w:szCs w:val="21"/>
              </w:rPr>
            </w:pPr>
            <w:r>
              <w:rPr>
                <w:rFonts w:hint="eastAsia"/>
                <w:spacing w:val="-6"/>
                <w:sz w:val="21"/>
                <w:szCs w:val="21"/>
                <w:lang w:val="zh-CN"/>
              </w:rPr>
              <w:t>序号</w:t>
            </w:r>
          </w:p>
        </w:tc>
        <w:tc>
          <w:tcPr>
            <w:tcW w:w="2163" w:type="dxa"/>
            <w:vAlign w:val="center"/>
          </w:tcPr>
          <w:p>
            <w:pPr>
              <w:adjustRightInd w:val="0"/>
              <w:snapToGrid w:val="0"/>
              <w:spacing w:line="288" w:lineRule="auto"/>
              <w:jc w:val="center"/>
              <w:rPr>
                <w:spacing w:val="-6"/>
                <w:sz w:val="21"/>
                <w:szCs w:val="21"/>
              </w:rPr>
            </w:pPr>
            <w:r>
              <w:rPr>
                <w:rFonts w:hint="eastAsia"/>
                <w:spacing w:val="-6"/>
                <w:sz w:val="21"/>
                <w:szCs w:val="21"/>
                <w:lang w:val="en-US" w:eastAsia="zh-CN"/>
              </w:rPr>
              <w:t>服务</w:t>
            </w:r>
            <w:r>
              <w:rPr>
                <w:rFonts w:hint="eastAsia"/>
                <w:spacing w:val="-6"/>
                <w:sz w:val="21"/>
                <w:szCs w:val="21"/>
                <w:lang w:val="zh-CN"/>
              </w:rPr>
              <w:t>名称</w:t>
            </w:r>
          </w:p>
        </w:tc>
        <w:tc>
          <w:tcPr>
            <w:tcW w:w="2532" w:type="dxa"/>
            <w:vAlign w:val="center"/>
          </w:tcPr>
          <w:p>
            <w:pPr>
              <w:adjustRightInd w:val="0"/>
              <w:snapToGrid w:val="0"/>
              <w:spacing w:line="288" w:lineRule="auto"/>
              <w:jc w:val="center"/>
              <w:rPr>
                <w:rFonts w:hint="default" w:eastAsia="宋体"/>
                <w:spacing w:val="-6"/>
                <w:sz w:val="21"/>
                <w:szCs w:val="21"/>
                <w:lang w:val="en-US" w:eastAsia="zh-CN"/>
              </w:rPr>
            </w:pPr>
            <w:r>
              <w:rPr>
                <w:rFonts w:hint="eastAsia"/>
                <w:spacing w:val="-6"/>
                <w:sz w:val="21"/>
                <w:szCs w:val="21"/>
                <w:lang w:val="en-US" w:eastAsia="zh-CN"/>
              </w:rPr>
              <w:t>服务内容</w:t>
            </w:r>
          </w:p>
        </w:tc>
        <w:tc>
          <w:tcPr>
            <w:tcW w:w="709" w:type="dxa"/>
            <w:vAlign w:val="center"/>
          </w:tcPr>
          <w:p>
            <w:pPr>
              <w:adjustRightInd w:val="0"/>
              <w:snapToGrid w:val="0"/>
              <w:spacing w:line="288" w:lineRule="auto"/>
              <w:jc w:val="center"/>
              <w:rPr>
                <w:spacing w:val="-6"/>
                <w:sz w:val="21"/>
                <w:szCs w:val="21"/>
              </w:rPr>
            </w:pPr>
            <w:r>
              <w:rPr>
                <w:rFonts w:hint="eastAsia"/>
                <w:spacing w:val="-6"/>
                <w:sz w:val="21"/>
                <w:szCs w:val="21"/>
                <w:lang w:val="zh-CN"/>
              </w:rPr>
              <w:t>数量</w:t>
            </w:r>
          </w:p>
        </w:tc>
        <w:tc>
          <w:tcPr>
            <w:tcW w:w="708" w:type="dxa"/>
            <w:vAlign w:val="center"/>
          </w:tcPr>
          <w:p>
            <w:pPr>
              <w:adjustRightInd w:val="0"/>
              <w:snapToGrid w:val="0"/>
              <w:spacing w:line="288" w:lineRule="auto"/>
              <w:jc w:val="center"/>
              <w:rPr>
                <w:spacing w:val="-6"/>
                <w:sz w:val="21"/>
                <w:szCs w:val="21"/>
              </w:rPr>
            </w:pPr>
            <w:r>
              <w:rPr>
                <w:rFonts w:hint="eastAsia"/>
                <w:spacing w:val="-6"/>
                <w:sz w:val="21"/>
                <w:szCs w:val="21"/>
                <w:lang w:val="zh-CN"/>
              </w:rPr>
              <w:t>单位</w:t>
            </w:r>
          </w:p>
        </w:tc>
        <w:tc>
          <w:tcPr>
            <w:tcW w:w="1418" w:type="dxa"/>
            <w:vAlign w:val="center"/>
          </w:tcPr>
          <w:p>
            <w:pPr>
              <w:adjustRightInd w:val="0"/>
              <w:snapToGrid w:val="0"/>
              <w:spacing w:line="288" w:lineRule="auto"/>
              <w:jc w:val="center"/>
              <w:rPr>
                <w:spacing w:val="-6"/>
                <w:sz w:val="21"/>
                <w:szCs w:val="21"/>
              </w:rPr>
            </w:pPr>
            <w:r>
              <w:rPr>
                <w:rFonts w:hint="eastAsia"/>
                <w:spacing w:val="-6"/>
                <w:sz w:val="21"/>
                <w:szCs w:val="21"/>
                <w:lang w:val="zh-CN"/>
              </w:rPr>
              <w:t>单价（元）</w:t>
            </w:r>
          </w:p>
        </w:tc>
        <w:tc>
          <w:tcPr>
            <w:tcW w:w="1300" w:type="dxa"/>
            <w:vAlign w:val="center"/>
          </w:tcPr>
          <w:p>
            <w:pPr>
              <w:adjustRightInd w:val="0"/>
              <w:snapToGrid w:val="0"/>
              <w:spacing w:line="288" w:lineRule="auto"/>
              <w:jc w:val="center"/>
              <w:rPr>
                <w:spacing w:val="-6"/>
                <w:sz w:val="21"/>
                <w:szCs w:val="21"/>
              </w:rPr>
            </w:pPr>
            <w:r>
              <w:rPr>
                <w:rFonts w:hint="eastAsia"/>
                <w:spacing w:val="-6"/>
                <w:sz w:val="21"/>
                <w:szCs w:val="21"/>
                <w:lang w:val="zh-CN"/>
              </w:rPr>
              <w:t>合计（元）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pPr>
              <w:adjustRightInd w:val="0"/>
              <w:snapToGrid w:val="0"/>
              <w:spacing w:line="288" w:lineRule="auto"/>
              <w:jc w:val="center"/>
              <w:rPr>
                <w:spacing w:val="-6"/>
                <w:sz w:val="21"/>
                <w:szCs w:val="21"/>
              </w:rPr>
            </w:pPr>
            <w:r>
              <w:rPr>
                <w:rFonts w:hint="eastAsia"/>
                <w:spacing w:val="-6"/>
                <w:sz w:val="21"/>
                <w:szCs w:val="21"/>
              </w:rPr>
              <w:t>1</w:t>
            </w:r>
          </w:p>
        </w:tc>
        <w:tc>
          <w:tcPr>
            <w:tcW w:w="2163" w:type="dxa"/>
            <w:vAlign w:val="center"/>
          </w:tcPr>
          <w:p>
            <w:pPr>
              <w:adjustRightInd w:val="0"/>
              <w:snapToGrid w:val="0"/>
              <w:spacing w:line="288" w:lineRule="auto"/>
              <w:ind w:firstLine="396" w:firstLineChars="200"/>
              <w:jc w:val="center"/>
              <w:rPr>
                <w:spacing w:val="-6"/>
                <w:sz w:val="21"/>
                <w:szCs w:val="21"/>
              </w:rPr>
            </w:pPr>
          </w:p>
        </w:tc>
        <w:tc>
          <w:tcPr>
            <w:tcW w:w="2532" w:type="dxa"/>
            <w:vAlign w:val="center"/>
          </w:tcPr>
          <w:p>
            <w:pPr>
              <w:adjustRightInd w:val="0"/>
              <w:snapToGrid w:val="0"/>
              <w:spacing w:line="288" w:lineRule="auto"/>
              <w:ind w:firstLine="396" w:firstLineChars="200"/>
              <w:jc w:val="center"/>
              <w:rPr>
                <w:spacing w:val="-6"/>
                <w:sz w:val="21"/>
                <w:szCs w:val="21"/>
              </w:rPr>
            </w:pPr>
          </w:p>
        </w:tc>
        <w:tc>
          <w:tcPr>
            <w:tcW w:w="709" w:type="dxa"/>
            <w:vAlign w:val="center"/>
          </w:tcPr>
          <w:p>
            <w:pPr>
              <w:adjustRightInd w:val="0"/>
              <w:snapToGrid w:val="0"/>
              <w:spacing w:line="288" w:lineRule="auto"/>
              <w:ind w:firstLine="396" w:firstLineChars="200"/>
              <w:jc w:val="center"/>
              <w:rPr>
                <w:spacing w:val="-6"/>
                <w:sz w:val="21"/>
                <w:szCs w:val="21"/>
              </w:rPr>
            </w:pPr>
          </w:p>
        </w:tc>
        <w:tc>
          <w:tcPr>
            <w:tcW w:w="708" w:type="dxa"/>
            <w:vAlign w:val="center"/>
          </w:tcPr>
          <w:p>
            <w:pPr>
              <w:adjustRightInd w:val="0"/>
              <w:snapToGrid w:val="0"/>
              <w:spacing w:line="288" w:lineRule="auto"/>
              <w:ind w:firstLine="396" w:firstLineChars="200"/>
              <w:jc w:val="center"/>
              <w:rPr>
                <w:spacing w:val="-6"/>
                <w:sz w:val="21"/>
                <w:szCs w:val="21"/>
              </w:rPr>
            </w:pPr>
          </w:p>
        </w:tc>
        <w:tc>
          <w:tcPr>
            <w:tcW w:w="1418" w:type="dxa"/>
            <w:vAlign w:val="center"/>
          </w:tcPr>
          <w:p>
            <w:pPr>
              <w:adjustRightInd w:val="0"/>
              <w:snapToGrid w:val="0"/>
              <w:spacing w:line="288" w:lineRule="auto"/>
              <w:ind w:firstLine="396" w:firstLineChars="200"/>
              <w:jc w:val="center"/>
              <w:rPr>
                <w:spacing w:val="-6"/>
                <w:sz w:val="21"/>
                <w:szCs w:val="21"/>
              </w:rPr>
            </w:pPr>
          </w:p>
        </w:tc>
        <w:tc>
          <w:tcPr>
            <w:tcW w:w="1300" w:type="dxa"/>
            <w:vAlign w:val="center"/>
          </w:tcPr>
          <w:p>
            <w:pPr>
              <w:adjustRightInd w:val="0"/>
              <w:snapToGrid w:val="0"/>
              <w:spacing w:line="288" w:lineRule="auto"/>
              <w:ind w:firstLine="396" w:firstLineChars="200"/>
              <w:jc w:val="center"/>
              <w:rPr>
                <w:spacing w:val="-6"/>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pPr>
              <w:adjustRightInd w:val="0"/>
              <w:snapToGrid w:val="0"/>
              <w:spacing w:line="288" w:lineRule="auto"/>
              <w:jc w:val="center"/>
              <w:rPr>
                <w:spacing w:val="-6"/>
                <w:sz w:val="21"/>
                <w:szCs w:val="21"/>
              </w:rPr>
            </w:pPr>
            <w:r>
              <w:rPr>
                <w:rFonts w:hint="eastAsia"/>
                <w:spacing w:val="-6"/>
                <w:sz w:val="21"/>
                <w:szCs w:val="21"/>
              </w:rPr>
              <w:t>2</w:t>
            </w:r>
          </w:p>
        </w:tc>
        <w:tc>
          <w:tcPr>
            <w:tcW w:w="2163" w:type="dxa"/>
            <w:vAlign w:val="center"/>
          </w:tcPr>
          <w:p>
            <w:pPr>
              <w:adjustRightInd w:val="0"/>
              <w:snapToGrid w:val="0"/>
              <w:spacing w:line="288" w:lineRule="auto"/>
              <w:ind w:firstLine="396" w:firstLineChars="200"/>
              <w:jc w:val="center"/>
              <w:rPr>
                <w:spacing w:val="-6"/>
                <w:sz w:val="21"/>
                <w:szCs w:val="21"/>
              </w:rPr>
            </w:pPr>
          </w:p>
        </w:tc>
        <w:tc>
          <w:tcPr>
            <w:tcW w:w="2532" w:type="dxa"/>
            <w:vAlign w:val="center"/>
          </w:tcPr>
          <w:p>
            <w:pPr>
              <w:adjustRightInd w:val="0"/>
              <w:snapToGrid w:val="0"/>
              <w:spacing w:line="288" w:lineRule="auto"/>
              <w:ind w:firstLine="396" w:firstLineChars="200"/>
              <w:jc w:val="center"/>
              <w:rPr>
                <w:spacing w:val="-6"/>
                <w:sz w:val="21"/>
                <w:szCs w:val="21"/>
              </w:rPr>
            </w:pPr>
          </w:p>
        </w:tc>
        <w:tc>
          <w:tcPr>
            <w:tcW w:w="709" w:type="dxa"/>
            <w:vAlign w:val="center"/>
          </w:tcPr>
          <w:p>
            <w:pPr>
              <w:adjustRightInd w:val="0"/>
              <w:snapToGrid w:val="0"/>
              <w:spacing w:line="288" w:lineRule="auto"/>
              <w:ind w:firstLine="396" w:firstLineChars="200"/>
              <w:jc w:val="center"/>
              <w:rPr>
                <w:spacing w:val="-6"/>
                <w:sz w:val="21"/>
                <w:szCs w:val="21"/>
              </w:rPr>
            </w:pPr>
          </w:p>
        </w:tc>
        <w:tc>
          <w:tcPr>
            <w:tcW w:w="708" w:type="dxa"/>
            <w:vAlign w:val="center"/>
          </w:tcPr>
          <w:p>
            <w:pPr>
              <w:adjustRightInd w:val="0"/>
              <w:snapToGrid w:val="0"/>
              <w:spacing w:line="288" w:lineRule="auto"/>
              <w:ind w:firstLine="396" w:firstLineChars="200"/>
              <w:jc w:val="center"/>
              <w:rPr>
                <w:spacing w:val="-6"/>
                <w:sz w:val="21"/>
                <w:szCs w:val="21"/>
              </w:rPr>
            </w:pPr>
          </w:p>
        </w:tc>
        <w:tc>
          <w:tcPr>
            <w:tcW w:w="1418" w:type="dxa"/>
            <w:vAlign w:val="center"/>
          </w:tcPr>
          <w:p>
            <w:pPr>
              <w:adjustRightInd w:val="0"/>
              <w:snapToGrid w:val="0"/>
              <w:spacing w:line="288" w:lineRule="auto"/>
              <w:ind w:firstLine="396" w:firstLineChars="200"/>
              <w:jc w:val="center"/>
              <w:rPr>
                <w:spacing w:val="-6"/>
                <w:sz w:val="21"/>
                <w:szCs w:val="21"/>
              </w:rPr>
            </w:pPr>
          </w:p>
        </w:tc>
        <w:tc>
          <w:tcPr>
            <w:tcW w:w="1300" w:type="dxa"/>
            <w:vAlign w:val="center"/>
          </w:tcPr>
          <w:p>
            <w:pPr>
              <w:adjustRightInd w:val="0"/>
              <w:snapToGrid w:val="0"/>
              <w:spacing w:line="288" w:lineRule="auto"/>
              <w:ind w:firstLine="396" w:firstLineChars="200"/>
              <w:jc w:val="center"/>
              <w:rPr>
                <w:spacing w:val="-6"/>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7"/>
            <w:vAlign w:val="center"/>
          </w:tcPr>
          <w:p>
            <w:pPr>
              <w:adjustRightInd w:val="0"/>
              <w:snapToGrid w:val="0"/>
              <w:spacing w:line="288" w:lineRule="auto"/>
              <w:jc w:val="left"/>
              <w:rPr>
                <w:spacing w:val="-6"/>
                <w:sz w:val="21"/>
                <w:szCs w:val="21"/>
              </w:rPr>
            </w:pPr>
            <w:r>
              <w:rPr>
                <w:rFonts w:hint="eastAsia"/>
                <w:spacing w:val="-6"/>
                <w:sz w:val="21"/>
                <w:szCs w:val="21"/>
              </w:rPr>
              <w:t>总计（小写）：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7"/>
            <w:vAlign w:val="center"/>
          </w:tcPr>
          <w:p>
            <w:pPr>
              <w:adjustRightInd w:val="0"/>
              <w:snapToGrid w:val="0"/>
              <w:spacing w:line="288" w:lineRule="auto"/>
              <w:jc w:val="left"/>
              <w:rPr>
                <w:spacing w:val="-6"/>
                <w:sz w:val="21"/>
                <w:szCs w:val="21"/>
                <w:lang w:val="zh-CN"/>
              </w:rPr>
            </w:pPr>
          </w:p>
          <w:p>
            <w:pPr>
              <w:adjustRightInd w:val="0"/>
              <w:snapToGrid w:val="0"/>
              <w:spacing w:line="288" w:lineRule="auto"/>
              <w:jc w:val="left"/>
              <w:rPr>
                <w:spacing w:val="-6"/>
                <w:sz w:val="21"/>
                <w:szCs w:val="21"/>
                <w:lang w:val="zh-CN"/>
              </w:rPr>
            </w:pPr>
            <w:r>
              <w:rPr>
                <w:rFonts w:hint="eastAsia"/>
                <w:spacing w:val="-6"/>
                <w:sz w:val="21"/>
                <w:szCs w:val="21"/>
                <w:lang w:val="zh-CN"/>
              </w:rPr>
              <w:t>合同总价（大写）：</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w:t>
            </w:r>
          </w:p>
          <w:p>
            <w:pPr>
              <w:adjustRightInd w:val="0"/>
              <w:snapToGrid w:val="0"/>
              <w:spacing w:line="288" w:lineRule="auto"/>
              <w:jc w:val="left"/>
              <w:rPr>
                <w:spacing w:val="-6"/>
                <w:sz w:val="21"/>
                <w:szCs w:val="21"/>
              </w:rPr>
            </w:pPr>
            <w:r>
              <w:rPr>
                <w:rFonts w:hint="eastAsia"/>
                <w:spacing w:val="-6"/>
                <w:sz w:val="21"/>
                <w:szCs w:val="21"/>
              </w:rPr>
              <w:t>注：以上合同总价包含运杂费、保险费、利润、税金等</w:t>
            </w:r>
            <w:r>
              <w:rPr>
                <w:rFonts w:hint="eastAsia"/>
                <w:spacing w:val="-6"/>
                <w:sz w:val="21"/>
                <w:szCs w:val="21"/>
                <w:lang w:val="en-US" w:eastAsia="zh-CN"/>
              </w:rPr>
              <w:t>一切与本项目相关的费用</w:t>
            </w:r>
            <w:r>
              <w:rPr>
                <w:rFonts w:hint="eastAsia"/>
                <w:spacing w:val="-6"/>
                <w:sz w:val="21"/>
                <w:szCs w:val="21"/>
              </w:rPr>
              <w:t>。</w:t>
            </w:r>
          </w:p>
        </w:tc>
      </w:tr>
    </w:tbl>
    <w:p>
      <w:pPr>
        <w:adjustRightInd w:val="0"/>
        <w:snapToGrid w:val="0"/>
        <w:spacing w:line="288" w:lineRule="auto"/>
        <w:ind w:firstLine="396" w:firstLineChars="200"/>
        <w:rPr>
          <w:spacing w:val="-6"/>
          <w:sz w:val="21"/>
          <w:szCs w:val="21"/>
        </w:rPr>
      </w:pPr>
    </w:p>
    <w:p>
      <w:pPr>
        <w:adjustRightInd w:val="0"/>
        <w:snapToGrid w:val="0"/>
        <w:spacing w:line="288" w:lineRule="auto"/>
        <w:rPr>
          <w:rFonts w:cs="Times New Roman"/>
          <w:b/>
          <w:spacing w:val="-6"/>
          <w:sz w:val="21"/>
          <w:szCs w:val="21"/>
        </w:rPr>
      </w:pPr>
      <w:r>
        <w:rPr>
          <w:rFonts w:hint="eastAsia" w:cs="Times New Roman"/>
          <w:b/>
          <w:spacing w:val="-6"/>
          <w:sz w:val="21"/>
          <w:szCs w:val="21"/>
        </w:rPr>
        <w:t>第二条：履约保证金和付款方式</w:t>
      </w:r>
    </w:p>
    <w:p>
      <w:pPr>
        <w:adjustRightInd w:val="0"/>
        <w:snapToGrid w:val="0"/>
        <w:spacing w:line="288" w:lineRule="auto"/>
        <w:rPr>
          <w:rFonts w:cs="Times New Roman"/>
          <w:b/>
          <w:spacing w:val="-6"/>
          <w:sz w:val="21"/>
          <w:szCs w:val="21"/>
        </w:rPr>
      </w:pPr>
    </w:p>
    <w:p>
      <w:pPr>
        <w:adjustRightInd w:val="0"/>
        <w:snapToGrid w:val="0"/>
        <w:spacing w:line="288" w:lineRule="auto"/>
        <w:rPr>
          <w:rFonts w:cs="Times New Roman"/>
          <w:b/>
          <w:spacing w:val="-6"/>
          <w:sz w:val="21"/>
          <w:szCs w:val="21"/>
        </w:rPr>
      </w:pPr>
      <w:r>
        <w:rPr>
          <w:rFonts w:hint="eastAsia" w:cs="Times New Roman"/>
          <w:b/>
          <w:spacing w:val="-6"/>
          <w:sz w:val="21"/>
          <w:szCs w:val="21"/>
        </w:rPr>
        <w:t>第三条：</w:t>
      </w:r>
      <w:r>
        <w:rPr>
          <w:rFonts w:hint="eastAsia" w:cs="Times New Roman"/>
          <w:b/>
          <w:spacing w:val="-6"/>
          <w:sz w:val="21"/>
          <w:szCs w:val="21"/>
          <w:lang w:val="en-US" w:eastAsia="zh-CN"/>
        </w:rPr>
        <w:t>服务期</w:t>
      </w:r>
    </w:p>
    <w:p>
      <w:pPr>
        <w:adjustRightInd w:val="0"/>
        <w:snapToGrid w:val="0"/>
        <w:spacing w:line="288" w:lineRule="auto"/>
        <w:ind w:right="-588" w:rightChars="-245" w:firstLine="396" w:firstLineChars="200"/>
        <w:rPr>
          <w:rFonts w:cs="Times New Roman"/>
          <w:spacing w:val="-6"/>
          <w:sz w:val="21"/>
          <w:szCs w:val="21"/>
          <w:u w:val="single"/>
        </w:rPr>
      </w:pPr>
    </w:p>
    <w:p>
      <w:pPr>
        <w:adjustRightInd w:val="0"/>
        <w:snapToGrid w:val="0"/>
        <w:spacing w:line="288" w:lineRule="auto"/>
        <w:rPr>
          <w:rFonts w:cs="Times New Roman"/>
          <w:b/>
          <w:spacing w:val="-6"/>
          <w:sz w:val="21"/>
          <w:szCs w:val="21"/>
        </w:rPr>
      </w:pPr>
      <w:r>
        <w:rPr>
          <w:rFonts w:hint="eastAsia" w:cs="Times New Roman"/>
          <w:b/>
          <w:spacing w:val="-6"/>
          <w:sz w:val="21"/>
          <w:szCs w:val="21"/>
        </w:rPr>
        <w:t>第四条：服务标准、效率</w:t>
      </w:r>
    </w:p>
    <w:p>
      <w:pPr>
        <w:adjustRightInd w:val="0"/>
        <w:snapToGrid w:val="0"/>
        <w:spacing w:line="288" w:lineRule="auto"/>
        <w:ind w:firstLine="396" w:firstLineChars="200"/>
        <w:rPr>
          <w:rFonts w:cs="Times New Roman"/>
          <w:spacing w:val="-6"/>
          <w:sz w:val="21"/>
          <w:szCs w:val="21"/>
        </w:rPr>
      </w:pPr>
    </w:p>
    <w:p>
      <w:pPr>
        <w:adjustRightInd w:val="0"/>
        <w:snapToGrid w:val="0"/>
        <w:spacing w:line="288" w:lineRule="auto"/>
        <w:rPr>
          <w:rFonts w:cs="Times New Roman"/>
          <w:b/>
          <w:spacing w:val="-6"/>
          <w:sz w:val="21"/>
          <w:szCs w:val="21"/>
        </w:rPr>
      </w:pPr>
      <w:r>
        <w:rPr>
          <w:rFonts w:hint="eastAsia" w:cs="Times New Roman"/>
          <w:b/>
          <w:spacing w:val="-6"/>
          <w:sz w:val="21"/>
          <w:szCs w:val="21"/>
        </w:rPr>
        <w:t>第五条：验收标准</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rPr>
        <w:t>1.验收由甲方负责实施；</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rPr>
        <w:t>2.验收依据：</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rPr>
        <w:t>2.1合同、磋商文件、响应文件；</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rPr>
        <w:t>2.2乙方提供的</w:t>
      </w:r>
      <w:r>
        <w:rPr>
          <w:rFonts w:hint="eastAsia" w:cs="Times New Roman"/>
          <w:spacing w:val="-6"/>
          <w:sz w:val="21"/>
          <w:szCs w:val="21"/>
          <w:lang w:val="en-US" w:eastAsia="zh-CN"/>
        </w:rPr>
        <w:t>服务内容</w:t>
      </w:r>
      <w:r>
        <w:rPr>
          <w:rFonts w:hint="eastAsia" w:cs="Times New Roman"/>
          <w:spacing w:val="-6"/>
          <w:sz w:val="21"/>
          <w:szCs w:val="21"/>
        </w:rPr>
        <w:t>、经甲方认可的</w:t>
      </w:r>
      <w:r>
        <w:rPr>
          <w:rFonts w:hint="eastAsia" w:cs="Times New Roman"/>
          <w:spacing w:val="-6"/>
          <w:sz w:val="21"/>
          <w:szCs w:val="21"/>
          <w:lang w:val="en-US" w:eastAsia="zh-CN"/>
        </w:rPr>
        <w:t>服务</w:t>
      </w:r>
      <w:r>
        <w:rPr>
          <w:rFonts w:hint="eastAsia" w:cs="Times New Roman"/>
          <w:spacing w:val="-6"/>
          <w:sz w:val="21"/>
          <w:szCs w:val="21"/>
        </w:rPr>
        <w:t>合同的有效检验文件；</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rPr>
        <w:t>2.3乙方响应文件中提供的经甲方认可的</w:t>
      </w:r>
      <w:r>
        <w:rPr>
          <w:rFonts w:hint="eastAsia" w:cs="Times New Roman"/>
          <w:spacing w:val="-6"/>
          <w:sz w:val="21"/>
          <w:szCs w:val="21"/>
          <w:lang w:val="en-US" w:eastAsia="zh-CN"/>
        </w:rPr>
        <w:t>服务</w:t>
      </w:r>
      <w:r>
        <w:rPr>
          <w:rFonts w:hint="eastAsia" w:cs="Times New Roman"/>
          <w:spacing w:val="-6"/>
          <w:sz w:val="21"/>
          <w:szCs w:val="21"/>
        </w:rPr>
        <w:t>合同的验收标准（符合中国有关的国家、地方、行业标准）和检测办法及相应检测手段。</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lang w:val="en-US" w:eastAsia="zh-CN"/>
        </w:rPr>
        <w:t>3</w:t>
      </w:r>
      <w:r>
        <w:rPr>
          <w:rFonts w:hint="eastAsia" w:cs="Times New Roman"/>
          <w:spacing w:val="-6"/>
          <w:sz w:val="21"/>
          <w:szCs w:val="21"/>
        </w:rPr>
        <w:t>.验收合格的条件：</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lang w:val="en-US" w:eastAsia="zh-CN"/>
        </w:rPr>
        <w:t>3</w:t>
      </w:r>
      <w:r>
        <w:rPr>
          <w:rFonts w:hint="eastAsia" w:cs="Times New Roman"/>
          <w:spacing w:val="-6"/>
          <w:sz w:val="21"/>
          <w:szCs w:val="21"/>
        </w:rPr>
        <w:t>.1所供</w:t>
      </w:r>
      <w:r>
        <w:rPr>
          <w:rFonts w:hint="eastAsia" w:cs="Times New Roman"/>
          <w:spacing w:val="-6"/>
          <w:sz w:val="21"/>
          <w:szCs w:val="21"/>
          <w:lang w:val="en-US" w:eastAsia="zh-CN"/>
        </w:rPr>
        <w:t>服务</w:t>
      </w:r>
      <w:r>
        <w:rPr>
          <w:rFonts w:hint="eastAsia" w:cs="Times New Roman"/>
          <w:spacing w:val="-6"/>
          <w:sz w:val="21"/>
          <w:szCs w:val="21"/>
        </w:rPr>
        <w:t>符合标准和合同的要求；</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lang w:val="en-US" w:eastAsia="zh-CN"/>
        </w:rPr>
        <w:t>3</w:t>
      </w:r>
      <w:r>
        <w:rPr>
          <w:rFonts w:hint="eastAsia" w:cs="Times New Roman"/>
          <w:spacing w:val="-6"/>
          <w:sz w:val="21"/>
          <w:szCs w:val="21"/>
        </w:rPr>
        <w:t>.2在进行测试和验收过程中发现的问题已被解决并得到甲方的认可；</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lang w:val="en-US" w:eastAsia="zh-CN"/>
        </w:rPr>
        <w:t>3</w:t>
      </w:r>
      <w:r>
        <w:rPr>
          <w:rFonts w:hint="eastAsia" w:cs="Times New Roman"/>
          <w:spacing w:val="-6"/>
          <w:sz w:val="21"/>
          <w:szCs w:val="21"/>
        </w:rPr>
        <w:t>.3合同中规定的所有材料均已交付；</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lang w:val="en-US" w:eastAsia="zh-CN"/>
        </w:rPr>
        <w:t>3</w:t>
      </w:r>
      <w:r>
        <w:rPr>
          <w:rFonts w:hint="eastAsia" w:cs="Times New Roman"/>
          <w:spacing w:val="-6"/>
          <w:sz w:val="21"/>
          <w:szCs w:val="21"/>
        </w:rPr>
        <w:t>.4所供</w:t>
      </w:r>
      <w:r>
        <w:rPr>
          <w:rFonts w:hint="eastAsia" w:cs="Times New Roman"/>
          <w:spacing w:val="-6"/>
          <w:sz w:val="21"/>
          <w:szCs w:val="21"/>
          <w:lang w:val="en-US" w:eastAsia="zh-CN"/>
        </w:rPr>
        <w:t>服务</w:t>
      </w:r>
      <w:r>
        <w:rPr>
          <w:rFonts w:hint="eastAsia" w:cs="Times New Roman"/>
          <w:spacing w:val="-6"/>
          <w:sz w:val="21"/>
          <w:szCs w:val="21"/>
        </w:rPr>
        <w:t>已通过使用单位组织的验收；</w:t>
      </w:r>
    </w:p>
    <w:p>
      <w:pPr>
        <w:adjustRightInd w:val="0"/>
        <w:snapToGrid w:val="0"/>
        <w:spacing w:line="288" w:lineRule="auto"/>
        <w:ind w:right="26" w:rightChars="11" w:firstLine="396" w:firstLineChars="200"/>
        <w:rPr>
          <w:rFonts w:hint="eastAsia" w:cs="Times New Roman"/>
          <w:spacing w:val="-6"/>
          <w:sz w:val="21"/>
          <w:szCs w:val="21"/>
        </w:rPr>
      </w:pPr>
      <w:r>
        <w:rPr>
          <w:rFonts w:hint="eastAsia" w:cs="Times New Roman"/>
          <w:spacing w:val="-6"/>
          <w:sz w:val="21"/>
          <w:szCs w:val="21"/>
          <w:lang w:val="en-US" w:eastAsia="zh-CN"/>
        </w:rPr>
        <w:t>3</w:t>
      </w:r>
      <w:r>
        <w:rPr>
          <w:rFonts w:hint="eastAsia" w:cs="Times New Roman"/>
          <w:spacing w:val="-6"/>
          <w:sz w:val="21"/>
          <w:szCs w:val="21"/>
        </w:rPr>
        <w:t>.5所有相关的</w:t>
      </w:r>
      <w:r>
        <w:rPr>
          <w:rFonts w:hint="eastAsia" w:cs="Times New Roman"/>
          <w:spacing w:val="-6"/>
          <w:sz w:val="21"/>
          <w:szCs w:val="21"/>
          <w:lang w:val="en-US" w:eastAsia="zh-CN"/>
        </w:rPr>
        <w:t>服务</w:t>
      </w:r>
      <w:r>
        <w:rPr>
          <w:rFonts w:hint="eastAsia" w:cs="Times New Roman"/>
          <w:spacing w:val="-6"/>
          <w:sz w:val="21"/>
          <w:szCs w:val="21"/>
        </w:rPr>
        <w:t>文件及资料均已提交并得到接受。</w:t>
      </w:r>
    </w:p>
    <w:p>
      <w:pPr>
        <w:adjustRightInd w:val="0"/>
        <w:snapToGrid w:val="0"/>
        <w:spacing w:line="288" w:lineRule="auto"/>
        <w:ind w:right="-588" w:rightChars="-245"/>
        <w:rPr>
          <w:rFonts w:cs="Times New Roman"/>
          <w:b/>
          <w:spacing w:val="-6"/>
          <w:sz w:val="21"/>
          <w:szCs w:val="21"/>
        </w:rPr>
      </w:pPr>
      <w:r>
        <w:rPr>
          <w:rFonts w:hint="eastAsia" w:cs="Times New Roman"/>
          <w:b/>
          <w:spacing w:val="-6"/>
          <w:sz w:val="21"/>
          <w:szCs w:val="21"/>
        </w:rPr>
        <w:t>第七条：违约责任</w:t>
      </w:r>
    </w:p>
    <w:p>
      <w:pPr>
        <w:adjustRightInd w:val="0"/>
        <w:snapToGrid w:val="0"/>
        <w:spacing w:line="288" w:lineRule="auto"/>
        <w:ind w:firstLine="396" w:firstLineChars="200"/>
        <w:rPr>
          <w:rFonts w:hint="eastAsia" w:cs="Times New Roman"/>
          <w:spacing w:val="-6"/>
          <w:sz w:val="21"/>
          <w:szCs w:val="21"/>
          <w:lang w:val="zh-CN"/>
        </w:rPr>
      </w:pPr>
      <w:r>
        <w:rPr>
          <w:rFonts w:hint="eastAsia" w:cs="Times New Roman"/>
          <w:spacing w:val="-6"/>
          <w:sz w:val="21"/>
          <w:szCs w:val="21"/>
          <w:lang w:val="zh-CN"/>
        </w:rPr>
        <w:t>1.甲方无正当理由拒收接受服务的，甲方向乙方偿付合同款项百分之五作为违约金。</w:t>
      </w:r>
    </w:p>
    <w:p>
      <w:pPr>
        <w:adjustRightInd w:val="0"/>
        <w:snapToGrid w:val="0"/>
        <w:spacing w:line="288" w:lineRule="auto"/>
        <w:ind w:firstLine="396" w:firstLineChars="200"/>
        <w:rPr>
          <w:rFonts w:hint="eastAsia" w:cs="Times New Roman"/>
          <w:spacing w:val="-6"/>
          <w:sz w:val="21"/>
          <w:szCs w:val="21"/>
          <w:lang w:val="zh-CN"/>
        </w:rPr>
      </w:pPr>
      <w:r>
        <w:rPr>
          <w:rFonts w:hint="eastAsia" w:cs="Times New Roman"/>
          <w:spacing w:val="-6"/>
          <w:sz w:val="21"/>
          <w:szCs w:val="21"/>
          <w:lang w:val="zh-CN"/>
        </w:rPr>
        <w:t>2.甲方无故逾期验收和办理款项支付手续的，甲方应按逾期付款总额每日万分之五向乙方支付违约金。</w:t>
      </w:r>
    </w:p>
    <w:p>
      <w:pPr>
        <w:adjustRightInd w:val="0"/>
        <w:snapToGrid w:val="0"/>
        <w:spacing w:line="288" w:lineRule="auto"/>
        <w:ind w:firstLine="396" w:firstLineChars="200"/>
        <w:rPr>
          <w:rFonts w:hint="eastAsia" w:cs="Times New Roman"/>
          <w:spacing w:val="-6"/>
          <w:sz w:val="21"/>
          <w:szCs w:val="21"/>
          <w:lang w:val="zh-CN"/>
        </w:rPr>
      </w:pPr>
      <w:r>
        <w:rPr>
          <w:rFonts w:hint="eastAsia" w:cs="Times New Roman"/>
          <w:spacing w:val="-6"/>
          <w:sz w:val="21"/>
          <w:szCs w:val="21"/>
          <w:lang w:val="zh-CN"/>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lang w:val="zh-CN"/>
        </w:rPr>
        <w:t>4.乙方所提供的服务质量标准不符合合同规定或招标文件规定标准的，甲方有权拒绝接受服务，乙方愿意提供服务但逾期完成的，按乙方逾期完成处理或提供服务。乙方拒绝按要求继续服务的，甲方可单方面解除合同。</w:t>
      </w:r>
    </w:p>
    <w:p>
      <w:pPr>
        <w:adjustRightInd w:val="0"/>
        <w:snapToGrid w:val="0"/>
        <w:spacing w:line="288" w:lineRule="auto"/>
        <w:rPr>
          <w:rFonts w:cs="Times New Roman"/>
          <w:b/>
          <w:spacing w:val="-6"/>
          <w:sz w:val="21"/>
          <w:szCs w:val="21"/>
        </w:rPr>
      </w:pPr>
      <w:r>
        <w:rPr>
          <w:rFonts w:cs="Times New Roman"/>
          <w:b/>
          <w:spacing w:val="-6"/>
          <w:sz w:val="21"/>
          <w:szCs w:val="21"/>
        </w:rPr>
        <w:t>第</w:t>
      </w:r>
      <w:r>
        <w:rPr>
          <w:rFonts w:hint="eastAsia" w:cs="Times New Roman"/>
          <w:b/>
          <w:spacing w:val="-6"/>
          <w:sz w:val="21"/>
          <w:szCs w:val="21"/>
        </w:rPr>
        <w:t>八</w:t>
      </w:r>
      <w:r>
        <w:rPr>
          <w:rFonts w:cs="Times New Roman"/>
          <w:b/>
          <w:spacing w:val="-6"/>
          <w:sz w:val="21"/>
          <w:szCs w:val="21"/>
        </w:rPr>
        <w:t>条：不可抗力事件处理</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1.在合同有效期内，任何一方因不可抗力事件导致不能履行合同，则合同履行期可延长，其延长期与不可抗力影响期相同。</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2.不可抗力事件发生后，应立即通知对方，并寄送有关权威机构出具的证明。</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3.不可抗力事件延续120天以上，双方应通过友好协商，确定是否继续履行合同。</w:t>
      </w:r>
    </w:p>
    <w:p>
      <w:pPr>
        <w:adjustRightInd w:val="0"/>
        <w:snapToGrid w:val="0"/>
        <w:spacing w:line="288" w:lineRule="auto"/>
        <w:ind w:right="-588" w:rightChars="-245"/>
        <w:rPr>
          <w:rFonts w:cs="Times New Roman"/>
          <w:b/>
          <w:spacing w:val="-6"/>
          <w:sz w:val="21"/>
          <w:szCs w:val="21"/>
        </w:rPr>
      </w:pPr>
      <w:r>
        <w:rPr>
          <w:rFonts w:hint="eastAsia" w:cs="Times New Roman"/>
          <w:b/>
          <w:spacing w:val="-6"/>
          <w:sz w:val="21"/>
          <w:szCs w:val="21"/>
        </w:rPr>
        <w:t>第九条：争议解决</w:t>
      </w:r>
    </w:p>
    <w:p>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因本合同发生纠纷，甲乙双方应当及时协商，协商不成时，任何一方可向甲方所在地人民法院起诉。</w:t>
      </w:r>
    </w:p>
    <w:p>
      <w:pPr>
        <w:adjustRightInd w:val="0"/>
        <w:snapToGrid w:val="0"/>
        <w:spacing w:line="288" w:lineRule="auto"/>
        <w:ind w:right="-588" w:rightChars="-245"/>
        <w:rPr>
          <w:rFonts w:cs="Times New Roman"/>
          <w:b/>
          <w:spacing w:val="-6"/>
          <w:sz w:val="21"/>
          <w:szCs w:val="21"/>
        </w:rPr>
      </w:pPr>
      <w:r>
        <w:rPr>
          <w:rFonts w:hint="eastAsia" w:cs="Times New Roman"/>
          <w:b/>
          <w:spacing w:val="-6"/>
          <w:sz w:val="21"/>
          <w:szCs w:val="21"/>
        </w:rPr>
        <w:t>第十条：合同生效</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w:t>
      </w:r>
      <w:r>
        <w:rPr>
          <w:rFonts w:cs="Times New Roman"/>
          <w:spacing w:val="-6"/>
          <w:sz w:val="21"/>
          <w:szCs w:val="21"/>
        </w:rPr>
        <w:t>.</w:t>
      </w:r>
      <w:r>
        <w:rPr>
          <w:rFonts w:hint="eastAsia" w:cs="Times New Roman"/>
          <w:spacing w:val="-6"/>
          <w:sz w:val="21"/>
          <w:szCs w:val="21"/>
        </w:rPr>
        <w:t>合同经甲、乙双方法定代表人或授权代表签名并加盖单位公章或合同专用章后生效。</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w:t>
      </w:r>
      <w:r>
        <w:rPr>
          <w:rFonts w:cs="Times New Roman"/>
          <w:spacing w:val="-6"/>
          <w:sz w:val="21"/>
          <w:szCs w:val="21"/>
        </w:rPr>
        <w:t>.</w:t>
      </w:r>
      <w:r>
        <w:rPr>
          <w:rFonts w:hint="eastAsia" w:cs="Times New Roman"/>
          <w:spacing w:val="-6"/>
          <w:sz w:val="21"/>
          <w:szCs w:val="21"/>
        </w:rPr>
        <w:t>本合同附件、磋商文件、响应文件、询标澄清、成交通知书均为合同的组成部分，与本合同具有同等法律效力。</w:t>
      </w:r>
    </w:p>
    <w:p>
      <w:pPr>
        <w:adjustRightInd w:val="0"/>
        <w:snapToGrid w:val="0"/>
        <w:spacing w:line="288" w:lineRule="auto"/>
        <w:rPr>
          <w:rFonts w:cs="Times New Roman"/>
          <w:b/>
          <w:spacing w:val="-6"/>
          <w:sz w:val="21"/>
          <w:szCs w:val="21"/>
        </w:rPr>
      </w:pPr>
      <w:r>
        <w:rPr>
          <w:rFonts w:hint="eastAsia" w:cs="Times New Roman"/>
          <w:b/>
          <w:spacing w:val="-6"/>
          <w:sz w:val="21"/>
          <w:szCs w:val="21"/>
        </w:rPr>
        <w:t>第十一条：合同份数</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本合同一式五份，甲方执三份，乙方执一份，采购代理机构执一份。</w:t>
      </w:r>
    </w:p>
    <w:tbl>
      <w:tblPr>
        <w:tblStyle w:val="11"/>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甲方（需方）：（公章</w:t>
            </w:r>
            <w:r>
              <w:rPr>
                <w:rFonts w:cs="Times New Roman"/>
                <w:spacing w:val="-6"/>
                <w:sz w:val="21"/>
                <w:szCs w:val="21"/>
              </w:rPr>
              <w:t>/合同专用章）</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乙方（供方）：（公章</w:t>
            </w:r>
            <w:r>
              <w:rPr>
                <w:rFonts w:cs="Times New Roman"/>
                <w:spacing w:val="-6"/>
                <w:sz w:val="21"/>
                <w:szCs w:val="21"/>
              </w:rPr>
              <w:t>/合同专用章）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甲方代表：</w:t>
            </w:r>
          </w:p>
          <w:p>
            <w:pPr>
              <w:adjustRightInd w:val="0"/>
              <w:snapToGrid w:val="0"/>
              <w:spacing w:line="288" w:lineRule="auto"/>
              <w:rPr>
                <w:rFonts w:cs="Times New Roman"/>
                <w:spacing w:val="-6"/>
                <w:sz w:val="21"/>
                <w:szCs w:val="21"/>
              </w:rPr>
            </w:pPr>
            <w:r>
              <w:rPr>
                <w:rFonts w:hint="eastAsia" w:cs="Times New Roman"/>
                <w:spacing w:val="-6"/>
                <w:sz w:val="21"/>
                <w:szCs w:val="21"/>
              </w:rPr>
              <w:t>（签名）</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乙方代表：</w:t>
            </w:r>
          </w:p>
          <w:p>
            <w:pPr>
              <w:adjustRightInd w:val="0"/>
              <w:snapToGrid w:val="0"/>
              <w:spacing w:line="288" w:lineRule="auto"/>
              <w:rPr>
                <w:rFonts w:cs="Times New Roman"/>
                <w:spacing w:val="-6"/>
                <w:sz w:val="21"/>
                <w:szCs w:val="21"/>
              </w:rPr>
            </w:pPr>
            <w:r>
              <w:rPr>
                <w:rFonts w:hint="eastAsia" w:cs="Times New Roman"/>
                <w:spacing w:val="-6"/>
                <w:sz w:val="21"/>
                <w:szCs w:val="21"/>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z w:val="21"/>
                <w:szCs w:val="21"/>
              </w:rPr>
            </w:pPr>
            <w:r>
              <w:rPr>
                <w:rFonts w:hint="eastAsia" w:cs="Times New Roman"/>
                <w:sz w:val="21"/>
                <w:szCs w:val="21"/>
              </w:rPr>
              <w:t>地址：</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z w:val="21"/>
                <w:szCs w:val="21"/>
              </w:rPr>
            </w:pPr>
            <w:r>
              <w:rPr>
                <w:rFonts w:hint="eastAsia" w:cs="Times New Roman"/>
                <w:sz w:val="21"/>
                <w:szCs w:val="21"/>
              </w:rPr>
              <w:t>电话：</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z w:val="21"/>
                <w:szCs w:val="21"/>
              </w:rPr>
            </w:pPr>
            <w:r>
              <w:rPr>
                <w:rFonts w:hint="eastAsia" w:cs="Times New Roman"/>
                <w:sz w:val="21"/>
                <w:szCs w:val="21"/>
              </w:rPr>
              <w:t>开户银行：</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z w:val="21"/>
                <w:szCs w:val="21"/>
              </w:rPr>
            </w:pPr>
            <w:r>
              <w:rPr>
                <w:rFonts w:hint="eastAsia" w:cs="Times New Roman"/>
                <w:sz w:val="21"/>
                <w:szCs w:val="21"/>
              </w:rPr>
              <w:t>账号：</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签名日期：      年    月    日</w:t>
            </w:r>
          </w:p>
        </w:tc>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签名日期：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合同鉴证方：浙江求是招标代理有限公司（公章</w:t>
            </w:r>
            <w:r>
              <w:rPr>
                <w:rFonts w:cs="Times New Roman"/>
                <w:spacing w:val="-6"/>
                <w:sz w:val="21"/>
                <w:szCs w:val="21"/>
              </w:rPr>
              <w:t>/合同专用章）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cs="Times New Roman"/>
                <w:spacing w:val="-6"/>
                <w:sz w:val="21"/>
                <w:szCs w:val="21"/>
              </w:rPr>
            </w:pPr>
            <w:r>
              <w:rPr>
                <w:rFonts w:hint="eastAsia" w:cs="Times New Roman"/>
                <w:spacing w:val="-6"/>
                <w:sz w:val="21"/>
                <w:szCs w:val="21"/>
              </w:rPr>
              <w:t>采购代理机构代表：</w:t>
            </w:r>
          </w:p>
          <w:p>
            <w:pPr>
              <w:adjustRightInd w:val="0"/>
              <w:snapToGrid w:val="0"/>
              <w:spacing w:line="288" w:lineRule="auto"/>
              <w:rPr>
                <w:rFonts w:cs="Times New Roman"/>
                <w:spacing w:val="-6"/>
                <w:sz w:val="21"/>
                <w:szCs w:val="21"/>
              </w:rPr>
            </w:pPr>
            <w:r>
              <w:rPr>
                <w:rFonts w:hint="eastAsia" w:cs="Times New Roman"/>
                <w:spacing w:val="-6"/>
                <w:sz w:val="21"/>
                <w:szCs w:val="21"/>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cs="Times New Roman"/>
                <w:spacing w:val="-6"/>
                <w:sz w:val="21"/>
                <w:szCs w:val="21"/>
              </w:rPr>
            </w:pPr>
            <w:r>
              <w:rPr>
                <w:rFonts w:hint="eastAsia"/>
                <w:sz w:val="21"/>
                <w:szCs w:val="21"/>
              </w:rPr>
              <w:t>地址：杭州市玉古路173号中田大厦21楼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hint="eastAsia" w:eastAsia="宋体" w:cs="Times New Roman"/>
                <w:spacing w:val="-6"/>
                <w:sz w:val="21"/>
                <w:szCs w:val="21"/>
                <w:lang w:eastAsia="zh-CN"/>
              </w:rPr>
            </w:pPr>
            <w:r>
              <w:rPr>
                <w:rFonts w:hint="eastAsia"/>
                <w:sz w:val="21"/>
                <w:szCs w:val="21"/>
              </w:rPr>
              <w:t>电话：</w:t>
            </w:r>
            <w:r>
              <w:rPr>
                <w:rFonts w:hint="eastAsia"/>
                <w:sz w:val="21"/>
                <w:szCs w:val="21"/>
                <w:lang w:eastAsia="zh-CN"/>
              </w:rPr>
              <w:t>0571-87666117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adjustRightInd w:val="0"/>
              <w:snapToGrid w:val="0"/>
              <w:spacing w:line="288" w:lineRule="auto"/>
              <w:rPr>
                <w:rFonts w:cs="Times New Roman"/>
                <w:spacing w:val="-6"/>
                <w:sz w:val="21"/>
                <w:szCs w:val="21"/>
              </w:rPr>
            </w:pPr>
            <w:r>
              <w:rPr>
                <w:rFonts w:hint="eastAsia" w:cs="Times New Roman"/>
                <w:spacing w:val="-6"/>
                <w:sz w:val="21"/>
                <w:szCs w:val="21"/>
              </w:rPr>
              <w:t>鉴证日期：      年    月    日</w:t>
            </w:r>
          </w:p>
        </w:tc>
      </w:tr>
    </w:tbl>
    <w:p>
      <w:pPr>
        <w:adjustRightInd w:val="0"/>
        <w:snapToGrid w:val="0"/>
        <w:spacing w:line="288" w:lineRule="auto"/>
        <w:rPr>
          <w:sz w:val="21"/>
          <w:szCs w:val="21"/>
        </w:rPr>
      </w:pP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0"/>
        <w:rPr>
          <w:b/>
          <w:bCs/>
          <w:sz w:val="32"/>
          <w:szCs w:val="32"/>
        </w:rPr>
      </w:pPr>
      <w:r>
        <w:rPr>
          <w:rFonts w:hint="eastAsia"/>
          <w:b/>
          <w:bCs/>
          <w:sz w:val="32"/>
          <w:szCs w:val="32"/>
        </w:rPr>
        <w:t>第六章  响应文件格式</w:t>
      </w:r>
    </w:p>
    <w:p>
      <w:pPr>
        <w:adjustRightInd w:val="0"/>
        <w:snapToGrid w:val="0"/>
        <w:spacing w:line="288" w:lineRule="auto"/>
        <w:rPr>
          <w:sz w:val="21"/>
          <w:szCs w:val="21"/>
        </w:rPr>
      </w:pPr>
    </w:p>
    <w:p>
      <w:pPr>
        <w:adjustRightInd w:val="0"/>
        <w:snapToGrid w:val="0"/>
        <w:spacing w:line="288" w:lineRule="auto"/>
        <w:jc w:val="center"/>
        <w:rPr>
          <w:b/>
          <w:bCs/>
          <w:sz w:val="21"/>
          <w:szCs w:val="21"/>
        </w:rPr>
      </w:pPr>
      <w:r>
        <w:rPr>
          <w:rFonts w:hint="eastAsia"/>
          <w:b/>
          <w:bCs/>
          <w:sz w:val="21"/>
          <w:szCs w:val="21"/>
        </w:rPr>
        <w:t xml:space="preserve">目 </w:t>
      </w:r>
      <w:r>
        <w:rPr>
          <w:b/>
          <w:bCs/>
          <w:sz w:val="21"/>
          <w:szCs w:val="21"/>
        </w:rPr>
        <w:t xml:space="preserve"> </w:t>
      </w:r>
      <w:r>
        <w:rPr>
          <w:rFonts w:hint="eastAsia"/>
          <w:b/>
          <w:bCs/>
          <w:sz w:val="21"/>
          <w:szCs w:val="21"/>
        </w:rPr>
        <w:t>录</w:t>
      </w:r>
    </w:p>
    <w:p>
      <w:pPr>
        <w:adjustRightInd w:val="0"/>
        <w:snapToGrid w:val="0"/>
        <w:spacing w:line="288" w:lineRule="auto"/>
        <w:rPr>
          <w:sz w:val="21"/>
          <w:szCs w:val="21"/>
        </w:rPr>
      </w:pPr>
    </w:p>
    <w:p>
      <w:pPr>
        <w:adjustRightInd w:val="0"/>
        <w:snapToGrid w:val="0"/>
        <w:spacing w:line="288" w:lineRule="auto"/>
        <w:ind w:firstLine="422" w:firstLineChars="200"/>
        <w:rPr>
          <w:b/>
          <w:bCs/>
          <w:sz w:val="21"/>
          <w:szCs w:val="21"/>
        </w:rPr>
      </w:pPr>
      <w:bookmarkStart w:id="53" w:name="_Hlk71884160"/>
      <w:r>
        <w:rPr>
          <w:rFonts w:hint="eastAsia"/>
          <w:b/>
          <w:bCs/>
          <w:sz w:val="21"/>
          <w:szCs w:val="21"/>
        </w:rPr>
        <w:t>▲1.资格文件（单独上传）。资格审查要求的资格证明材料（均需加盖公章）</w:t>
      </w:r>
    </w:p>
    <w:bookmarkEnd w:id="53"/>
    <w:p>
      <w:pPr>
        <w:adjustRightInd w:val="0"/>
        <w:snapToGrid w:val="0"/>
        <w:spacing w:line="288" w:lineRule="auto"/>
        <w:ind w:firstLine="420" w:firstLineChars="200"/>
        <w:rPr>
          <w:sz w:val="21"/>
          <w:szCs w:val="21"/>
        </w:rPr>
      </w:pPr>
      <w:r>
        <w:rPr>
          <w:rFonts w:hint="eastAsia"/>
          <w:sz w:val="21"/>
          <w:szCs w:val="21"/>
        </w:rPr>
        <w:t>（1）有效的法人或者其他组织的营业执照等证明文件，自然人的身份证明</w:t>
      </w:r>
    </w:p>
    <w:p>
      <w:pPr>
        <w:adjustRightInd w:val="0"/>
        <w:snapToGrid w:val="0"/>
        <w:spacing w:line="288" w:lineRule="auto"/>
        <w:ind w:firstLine="420" w:firstLineChars="200"/>
        <w:rPr>
          <w:sz w:val="21"/>
          <w:szCs w:val="21"/>
        </w:rPr>
      </w:pPr>
      <w:bookmarkStart w:id="54" w:name="_Hlk71884127"/>
      <w:r>
        <w:rPr>
          <w:rFonts w:hint="eastAsia"/>
          <w:sz w:val="21"/>
          <w:szCs w:val="21"/>
        </w:rPr>
        <w:t>（</w:t>
      </w:r>
      <w:r>
        <w:rPr>
          <w:sz w:val="21"/>
          <w:szCs w:val="21"/>
        </w:rPr>
        <w:t>2）符合参加政府采购活动应当具备的一般条件的承诺函</w:t>
      </w:r>
    </w:p>
    <w:p>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3）落实政府采购政策需满足的资格要</w:t>
      </w:r>
      <w:r>
        <w:rPr>
          <w:sz w:val="21"/>
          <w:szCs w:val="21"/>
          <w:highlight w:val="none"/>
        </w:rPr>
        <w:t>求：</w:t>
      </w:r>
    </w:p>
    <w:p>
      <w:pPr>
        <w:adjustRightInd w:val="0"/>
        <w:snapToGrid w:val="0"/>
        <w:spacing w:line="288" w:lineRule="auto"/>
        <w:ind w:firstLine="420" w:firstLineChars="200"/>
        <w:rPr>
          <w:rFonts w:hint="eastAsia"/>
          <w:sz w:val="21"/>
          <w:szCs w:val="21"/>
          <w:highlight w:val="none"/>
        </w:rPr>
      </w:pPr>
      <w:bookmarkStart w:id="55" w:name="OLE_LINK7"/>
      <w:r>
        <w:rPr>
          <w:rFonts w:hint="eastAsia"/>
          <w:sz w:val="21"/>
          <w:szCs w:val="21"/>
          <w:highlight w:val="none"/>
        </w:rPr>
        <w:t>中小企业声明函（若属于中小企业）</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属于监狱企业的证明文件（若属于监狱企业）</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残疾人福利性单位声明函（若属于残疾人福利性单位）</w:t>
      </w:r>
    </w:p>
    <w:p>
      <w:pPr>
        <w:adjustRightInd w:val="0"/>
        <w:snapToGrid w:val="0"/>
        <w:spacing w:line="288" w:lineRule="auto"/>
        <w:ind w:firstLine="420" w:firstLineChars="200"/>
        <w:rPr>
          <w:sz w:val="21"/>
          <w:szCs w:val="21"/>
          <w:highlight w:val="none"/>
        </w:rPr>
      </w:pPr>
      <w:r>
        <w:rPr>
          <w:rFonts w:hint="eastAsia"/>
          <w:sz w:val="21"/>
          <w:szCs w:val="21"/>
          <w:highlight w:val="none"/>
        </w:rPr>
        <w:t>联合协议（如有）</w:t>
      </w:r>
    </w:p>
    <w:bookmarkEnd w:id="55"/>
    <w:p>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w:t>
      </w:r>
      <w:r>
        <w:rPr>
          <w:rFonts w:hint="eastAsia"/>
          <w:sz w:val="21"/>
          <w:szCs w:val="21"/>
          <w:highlight w:val="none"/>
        </w:rPr>
        <w:t>本项目的特定资格要求</w:t>
      </w:r>
      <w:r>
        <w:rPr>
          <w:sz w:val="21"/>
          <w:szCs w:val="21"/>
          <w:highlight w:val="none"/>
        </w:rPr>
        <w:t>证明材料：无</w:t>
      </w:r>
    </w:p>
    <w:p>
      <w:pPr>
        <w:adjustRightInd w:val="0"/>
        <w:snapToGrid w:val="0"/>
        <w:spacing w:line="288" w:lineRule="auto"/>
        <w:ind w:firstLine="396" w:firstLineChars="200"/>
        <w:rPr>
          <w:bCs/>
          <w:sz w:val="21"/>
          <w:szCs w:val="21"/>
          <w:highlight w:val="none"/>
        </w:rPr>
      </w:pPr>
      <w:r>
        <w:rPr>
          <w:rFonts w:hint="eastAsia"/>
          <w:bCs/>
          <w:spacing w:val="-6"/>
          <w:sz w:val="21"/>
          <w:szCs w:val="21"/>
          <w:highlight w:val="none"/>
        </w:rPr>
        <w:t>▲联合体响应的，联合体各方均应提供资格文件（</w:t>
      </w:r>
      <w:r>
        <w:rPr>
          <w:bCs/>
          <w:spacing w:val="-6"/>
          <w:sz w:val="21"/>
          <w:szCs w:val="21"/>
          <w:highlight w:val="none"/>
        </w:rPr>
        <w:t>1）、（2）</w:t>
      </w:r>
      <w:r>
        <w:rPr>
          <w:rFonts w:hint="eastAsia"/>
          <w:bCs/>
          <w:spacing w:val="-6"/>
          <w:sz w:val="21"/>
          <w:szCs w:val="21"/>
          <w:highlight w:val="none"/>
          <w:lang w:eastAsia="zh-CN"/>
        </w:rPr>
        <w:t>、（</w:t>
      </w:r>
      <w:r>
        <w:rPr>
          <w:rFonts w:hint="eastAsia"/>
          <w:bCs/>
          <w:spacing w:val="-6"/>
          <w:sz w:val="21"/>
          <w:szCs w:val="21"/>
          <w:highlight w:val="none"/>
          <w:lang w:val="en-US" w:eastAsia="zh-CN"/>
        </w:rPr>
        <w:t>3</w:t>
      </w:r>
      <w:r>
        <w:rPr>
          <w:rFonts w:hint="eastAsia"/>
          <w:bCs/>
          <w:spacing w:val="-6"/>
          <w:sz w:val="21"/>
          <w:szCs w:val="21"/>
          <w:highlight w:val="none"/>
          <w:lang w:eastAsia="zh-CN"/>
        </w:rPr>
        <w:t>）</w:t>
      </w:r>
      <w:r>
        <w:rPr>
          <w:rFonts w:hint="eastAsia"/>
          <w:bCs/>
          <w:spacing w:val="-6"/>
          <w:sz w:val="21"/>
          <w:szCs w:val="21"/>
          <w:highlight w:val="none"/>
        </w:rPr>
        <w:t>材料</w:t>
      </w:r>
      <w:r>
        <w:rPr>
          <w:bCs/>
          <w:spacing w:val="-6"/>
          <w:sz w:val="21"/>
          <w:szCs w:val="21"/>
          <w:highlight w:val="none"/>
        </w:rPr>
        <w:t>。</w:t>
      </w:r>
    </w:p>
    <w:p>
      <w:pPr>
        <w:adjustRightInd w:val="0"/>
        <w:snapToGrid w:val="0"/>
        <w:spacing w:line="288" w:lineRule="auto"/>
        <w:ind w:firstLine="422" w:firstLineChars="200"/>
        <w:rPr>
          <w:b/>
          <w:bCs/>
          <w:sz w:val="21"/>
          <w:szCs w:val="21"/>
        </w:rPr>
      </w:pPr>
    </w:p>
    <w:bookmarkEnd w:id="54"/>
    <w:p>
      <w:pPr>
        <w:adjustRightInd w:val="0"/>
        <w:snapToGrid w:val="0"/>
        <w:spacing w:line="288" w:lineRule="auto"/>
        <w:ind w:firstLine="422" w:firstLineChars="200"/>
        <w:rPr>
          <w:b/>
          <w:bCs/>
          <w:sz w:val="21"/>
          <w:szCs w:val="21"/>
        </w:rPr>
      </w:pPr>
      <w:r>
        <w:rPr>
          <w:b/>
          <w:bCs/>
          <w:sz w:val="21"/>
          <w:szCs w:val="21"/>
        </w:rPr>
        <w:t>2</w:t>
      </w:r>
      <w:r>
        <w:rPr>
          <w:rFonts w:hint="eastAsia"/>
          <w:b/>
          <w:bCs/>
          <w:sz w:val="21"/>
          <w:szCs w:val="21"/>
        </w:rPr>
        <w:t>.商务和技术文件（单独上传）</w:t>
      </w:r>
    </w:p>
    <w:p>
      <w:pPr>
        <w:adjustRightInd w:val="0"/>
        <w:snapToGrid w:val="0"/>
        <w:spacing w:line="288" w:lineRule="auto"/>
        <w:ind w:firstLine="420" w:firstLineChars="200"/>
        <w:rPr>
          <w:sz w:val="21"/>
          <w:szCs w:val="21"/>
        </w:rPr>
      </w:pPr>
      <w:r>
        <w:rPr>
          <w:rFonts w:hint="eastAsia"/>
          <w:sz w:val="21"/>
          <w:szCs w:val="21"/>
        </w:rPr>
        <w:t>（1）响应函</w:t>
      </w:r>
    </w:p>
    <w:p>
      <w:pPr>
        <w:adjustRightInd w:val="0"/>
        <w:snapToGrid w:val="0"/>
        <w:spacing w:line="288" w:lineRule="auto"/>
        <w:ind w:firstLine="420" w:firstLineChars="200"/>
        <w:rPr>
          <w:sz w:val="21"/>
          <w:szCs w:val="21"/>
        </w:rPr>
      </w:pPr>
      <w:r>
        <w:rPr>
          <w:rFonts w:hint="eastAsia"/>
          <w:sz w:val="21"/>
          <w:szCs w:val="21"/>
        </w:rPr>
        <w:t>（</w:t>
      </w:r>
      <w:r>
        <w:rPr>
          <w:sz w:val="21"/>
          <w:szCs w:val="21"/>
        </w:rPr>
        <w:t>2）授权委托书/法定代表人（单位负责人、自然人本人）身份证明</w:t>
      </w:r>
    </w:p>
    <w:p>
      <w:pPr>
        <w:adjustRightInd w:val="0"/>
        <w:snapToGrid w:val="0"/>
        <w:spacing w:line="288" w:lineRule="auto"/>
        <w:ind w:firstLine="420" w:firstLineChars="200"/>
        <w:rPr>
          <w:sz w:val="21"/>
          <w:szCs w:val="21"/>
        </w:rPr>
      </w:pPr>
      <w:r>
        <w:rPr>
          <w:rFonts w:hint="eastAsia"/>
          <w:sz w:val="21"/>
          <w:szCs w:val="21"/>
        </w:rPr>
        <w:t>附：授权代表社保缴纳证明（</w:t>
      </w:r>
      <w:r>
        <w:rPr>
          <w:rFonts w:hint="eastAsia"/>
          <w:sz w:val="21"/>
          <w:szCs w:val="21"/>
          <w:lang w:eastAsia="zh-CN"/>
        </w:rPr>
        <w:t>2024年7月</w:t>
      </w:r>
      <w:r>
        <w:rPr>
          <w:sz w:val="21"/>
          <w:szCs w:val="21"/>
        </w:rPr>
        <w:t>（含）以后任意一月）</w:t>
      </w:r>
    </w:p>
    <w:p>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w:t>
      </w:r>
      <w:r>
        <w:rPr>
          <w:rFonts w:hint="eastAsia"/>
          <w:sz w:val="21"/>
          <w:szCs w:val="21"/>
          <w:highlight w:val="none"/>
        </w:rPr>
        <w:t>）供应商同类合同一览表</w:t>
      </w:r>
    </w:p>
    <w:p>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4）采购需求偏离表</w:t>
      </w:r>
    </w:p>
    <w:p>
      <w:pPr>
        <w:adjustRightInd w:val="0"/>
        <w:snapToGrid w:val="0"/>
        <w:spacing w:line="288" w:lineRule="auto"/>
        <w:ind w:firstLine="420" w:firstLineChars="200"/>
        <w:rPr>
          <w:sz w:val="21"/>
          <w:szCs w:val="21"/>
          <w:highlight w:val="none"/>
        </w:rPr>
      </w:pPr>
      <w:bookmarkStart w:id="56" w:name="OLE_LINK8"/>
      <w:r>
        <w:rPr>
          <w:rFonts w:hint="eastAsia"/>
          <w:sz w:val="21"/>
          <w:szCs w:val="21"/>
          <w:highlight w:val="none"/>
        </w:rPr>
        <w:t>（</w:t>
      </w:r>
      <w:r>
        <w:rPr>
          <w:sz w:val="21"/>
          <w:szCs w:val="21"/>
          <w:highlight w:val="none"/>
        </w:rPr>
        <w:t>5）</w:t>
      </w:r>
      <w:bookmarkStart w:id="57" w:name="_Hlk71884196"/>
      <w:r>
        <w:rPr>
          <w:rFonts w:hint="eastAsia"/>
          <w:sz w:val="21"/>
          <w:szCs w:val="21"/>
          <w:highlight w:val="none"/>
          <w:lang w:val="en-US" w:eastAsia="zh-CN"/>
        </w:rPr>
        <w:t>服务方案</w:t>
      </w:r>
      <w:r>
        <w:rPr>
          <w:sz w:val="21"/>
          <w:szCs w:val="21"/>
          <w:highlight w:val="none"/>
        </w:rPr>
        <w:t>：</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项目理解</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重难点分析</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总体服务方案</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项目团队</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合理化建议</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应急方案</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管理制度保障</w:t>
      </w:r>
    </w:p>
    <w:p>
      <w:pPr>
        <w:adjustRightInd w:val="0"/>
        <w:snapToGrid w:val="0"/>
        <w:spacing w:line="288" w:lineRule="auto"/>
        <w:ind w:firstLine="420" w:firstLineChars="200"/>
        <w:rPr>
          <w:rFonts w:hint="eastAsia"/>
          <w:sz w:val="21"/>
          <w:szCs w:val="21"/>
          <w:highlight w:val="none"/>
        </w:rPr>
      </w:pPr>
      <w:r>
        <w:rPr>
          <w:rFonts w:hint="eastAsia"/>
          <w:sz w:val="21"/>
          <w:szCs w:val="21"/>
          <w:highlight w:val="none"/>
        </w:rPr>
        <w:t>服务保证</w:t>
      </w:r>
    </w:p>
    <w:p>
      <w:pPr>
        <w:adjustRightInd w:val="0"/>
        <w:snapToGrid w:val="0"/>
        <w:spacing w:line="288" w:lineRule="auto"/>
        <w:ind w:firstLine="420" w:firstLineChars="200"/>
        <w:rPr>
          <w:sz w:val="21"/>
          <w:szCs w:val="21"/>
          <w:highlight w:val="none"/>
        </w:rPr>
      </w:pPr>
      <w:r>
        <w:rPr>
          <w:rFonts w:hint="eastAsia"/>
          <w:sz w:val="21"/>
          <w:szCs w:val="21"/>
          <w:highlight w:val="none"/>
        </w:rPr>
        <w:t>售后服务</w:t>
      </w:r>
      <w:bookmarkEnd w:id="56"/>
    </w:p>
    <w:p>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w:t>
      </w:r>
      <w:r>
        <w:rPr>
          <w:rFonts w:hint="eastAsia"/>
          <w:sz w:val="21"/>
          <w:szCs w:val="21"/>
          <w:highlight w:val="none"/>
        </w:rPr>
        <w:t>供应商</w:t>
      </w:r>
      <w:r>
        <w:rPr>
          <w:sz w:val="21"/>
          <w:szCs w:val="21"/>
          <w:highlight w:val="none"/>
        </w:rPr>
        <w:t>需要说明的其他文件和材料</w:t>
      </w:r>
      <w:bookmarkEnd w:id="57"/>
    </w:p>
    <w:p>
      <w:pPr>
        <w:adjustRightInd w:val="0"/>
        <w:snapToGrid w:val="0"/>
        <w:spacing w:line="288" w:lineRule="auto"/>
        <w:ind w:firstLine="420" w:firstLineChars="200"/>
        <w:rPr>
          <w:sz w:val="21"/>
          <w:szCs w:val="21"/>
          <w:highlight w:val="none"/>
        </w:rPr>
      </w:pPr>
    </w:p>
    <w:p>
      <w:pPr>
        <w:adjustRightInd w:val="0"/>
        <w:snapToGrid w:val="0"/>
        <w:spacing w:line="288" w:lineRule="auto"/>
        <w:ind w:firstLine="422" w:firstLineChars="200"/>
        <w:rPr>
          <w:b/>
          <w:bCs/>
          <w:sz w:val="21"/>
          <w:szCs w:val="21"/>
          <w:highlight w:val="none"/>
        </w:rPr>
      </w:pPr>
      <w:r>
        <w:rPr>
          <w:b/>
          <w:bCs/>
          <w:sz w:val="21"/>
          <w:szCs w:val="21"/>
          <w:highlight w:val="none"/>
        </w:rPr>
        <w:t>3</w:t>
      </w:r>
      <w:r>
        <w:rPr>
          <w:rFonts w:hint="eastAsia"/>
          <w:b/>
          <w:bCs/>
          <w:sz w:val="21"/>
          <w:szCs w:val="21"/>
          <w:highlight w:val="none"/>
        </w:rPr>
        <w:t>.报价文件（单独上传）</w:t>
      </w:r>
    </w:p>
    <w:p>
      <w:pPr>
        <w:adjustRightInd w:val="0"/>
        <w:snapToGrid w:val="0"/>
        <w:spacing w:line="288" w:lineRule="auto"/>
        <w:ind w:firstLine="420" w:firstLineChars="200"/>
        <w:rPr>
          <w:sz w:val="21"/>
          <w:szCs w:val="21"/>
        </w:rPr>
      </w:pPr>
      <w:r>
        <w:rPr>
          <w:rFonts w:hint="eastAsia"/>
          <w:sz w:val="21"/>
          <w:szCs w:val="21"/>
        </w:rPr>
        <w:t>（1）初次报价一览表</w:t>
      </w:r>
    </w:p>
    <w:p>
      <w:pPr>
        <w:widowControl/>
        <w:jc w:val="left"/>
        <w:rPr>
          <w:sz w:val="21"/>
          <w:szCs w:val="21"/>
        </w:rPr>
      </w:pPr>
      <w:r>
        <w:rPr>
          <w:sz w:val="21"/>
          <w:szCs w:val="21"/>
        </w:rPr>
        <w:br w:type="page"/>
      </w:r>
    </w:p>
    <w:p>
      <w:pPr>
        <w:tabs>
          <w:tab w:val="center" w:pos="4706"/>
        </w:tabs>
        <w:adjustRightInd w:val="0"/>
        <w:snapToGrid w:val="0"/>
        <w:spacing w:line="288" w:lineRule="auto"/>
        <w:jc w:val="center"/>
        <w:outlineLvl w:val="2"/>
        <w:rPr>
          <w:rFonts w:cs="Times New Roman"/>
          <w:b/>
          <w:spacing w:val="-6"/>
          <w:sz w:val="21"/>
          <w:szCs w:val="21"/>
        </w:rPr>
      </w:pPr>
      <w:bookmarkStart w:id="58" w:name="_Hlk140130228"/>
      <w:r>
        <w:rPr>
          <w:rFonts w:hint="eastAsia" w:cs="Times New Roman"/>
          <w:b/>
          <w:spacing w:val="-6"/>
          <w:sz w:val="21"/>
          <w:szCs w:val="21"/>
        </w:rPr>
        <w:t>评分索引表</w:t>
      </w:r>
    </w:p>
    <w:tbl>
      <w:tblPr>
        <w:tblStyle w:val="11"/>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b/>
                <w:spacing w:val="-6"/>
                <w:sz w:val="21"/>
                <w:szCs w:val="21"/>
              </w:rPr>
            </w:pPr>
            <w:r>
              <w:rPr>
                <w:rFonts w:hint="eastAsia" w:cs="Times New Roman"/>
                <w:b/>
                <w:spacing w:val="-6"/>
                <w:sz w:val="21"/>
                <w:szCs w:val="21"/>
              </w:rPr>
              <w:t>序号</w:t>
            </w:r>
          </w:p>
        </w:tc>
        <w:tc>
          <w:tcPr>
            <w:tcW w:w="2091" w:type="dxa"/>
            <w:vAlign w:val="center"/>
          </w:tcPr>
          <w:p>
            <w:pPr>
              <w:adjustRightInd w:val="0"/>
              <w:snapToGrid w:val="0"/>
              <w:spacing w:line="288" w:lineRule="auto"/>
              <w:jc w:val="center"/>
              <w:rPr>
                <w:rFonts w:cs="Times New Roman"/>
                <w:b/>
                <w:spacing w:val="-6"/>
                <w:sz w:val="21"/>
                <w:szCs w:val="21"/>
              </w:rPr>
            </w:pPr>
            <w:r>
              <w:rPr>
                <w:rFonts w:hint="eastAsia" w:cs="Times New Roman"/>
                <w:b/>
                <w:spacing w:val="-6"/>
                <w:sz w:val="21"/>
                <w:szCs w:val="21"/>
              </w:rPr>
              <w:t>评审因素</w:t>
            </w:r>
          </w:p>
        </w:tc>
        <w:tc>
          <w:tcPr>
            <w:tcW w:w="709" w:type="dxa"/>
            <w:vAlign w:val="center"/>
          </w:tcPr>
          <w:p>
            <w:pPr>
              <w:adjustRightInd w:val="0"/>
              <w:snapToGrid w:val="0"/>
              <w:spacing w:line="288" w:lineRule="auto"/>
              <w:jc w:val="center"/>
              <w:rPr>
                <w:rFonts w:cs="Times New Roman"/>
                <w:b/>
                <w:spacing w:val="-6"/>
                <w:sz w:val="21"/>
                <w:szCs w:val="21"/>
              </w:rPr>
            </w:pPr>
            <w:r>
              <w:rPr>
                <w:rFonts w:hint="eastAsia" w:cs="Times New Roman"/>
                <w:b/>
                <w:spacing w:val="-6"/>
                <w:sz w:val="21"/>
                <w:szCs w:val="21"/>
              </w:rPr>
              <w:t>分值</w:t>
            </w:r>
          </w:p>
        </w:tc>
        <w:tc>
          <w:tcPr>
            <w:tcW w:w="3040" w:type="dxa"/>
            <w:vAlign w:val="center"/>
          </w:tcPr>
          <w:p>
            <w:pPr>
              <w:tabs>
                <w:tab w:val="left" w:pos="1418"/>
              </w:tabs>
              <w:adjustRightInd w:val="0"/>
              <w:snapToGrid w:val="0"/>
              <w:spacing w:line="288" w:lineRule="auto"/>
              <w:ind w:firstLine="398"/>
              <w:jc w:val="center"/>
              <w:rPr>
                <w:rFonts w:cs="Times New Roman"/>
                <w:b/>
                <w:spacing w:val="-6"/>
                <w:kern w:val="0"/>
                <w:sz w:val="21"/>
                <w:szCs w:val="21"/>
              </w:rPr>
            </w:pPr>
            <w:r>
              <w:rPr>
                <w:rFonts w:cs="Times New Roman"/>
                <w:b/>
                <w:spacing w:val="-6"/>
                <w:kern w:val="0"/>
                <w:sz w:val="21"/>
                <w:szCs w:val="21"/>
              </w:rPr>
              <w:t>评分标准</w:t>
            </w:r>
          </w:p>
        </w:tc>
        <w:tc>
          <w:tcPr>
            <w:tcW w:w="967" w:type="dxa"/>
            <w:vAlign w:val="center"/>
          </w:tcPr>
          <w:p>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自评分</w:t>
            </w:r>
          </w:p>
        </w:tc>
        <w:tc>
          <w:tcPr>
            <w:tcW w:w="1053" w:type="dxa"/>
            <w:vAlign w:val="center"/>
          </w:tcPr>
          <w:p>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自评依据</w:t>
            </w:r>
          </w:p>
        </w:tc>
        <w:tc>
          <w:tcPr>
            <w:tcW w:w="881" w:type="dxa"/>
            <w:vAlign w:val="center"/>
          </w:tcPr>
          <w:p>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商务分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kern w:val="0"/>
                <w:sz w:val="21"/>
                <w:szCs w:val="21"/>
              </w:rPr>
            </w:pPr>
          </w:p>
        </w:tc>
        <w:tc>
          <w:tcPr>
            <w:tcW w:w="2091" w:type="dxa"/>
            <w:vAlign w:val="center"/>
          </w:tcPr>
          <w:p>
            <w:pPr>
              <w:adjustRightInd w:val="0"/>
              <w:snapToGrid w:val="0"/>
              <w:spacing w:line="288" w:lineRule="auto"/>
              <w:jc w:val="center"/>
              <w:rPr>
                <w:rFonts w:cs="Times New Roman"/>
                <w:kern w:val="0"/>
                <w:sz w:val="21"/>
                <w:szCs w:val="21"/>
              </w:rPr>
            </w:pPr>
          </w:p>
        </w:tc>
        <w:tc>
          <w:tcPr>
            <w:tcW w:w="709" w:type="dxa"/>
            <w:vAlign w:val="center"/>
          </w:tcPr>
          <w:p>
            <w:pPr>
              <w:adjustRightInd w:val="0"/>
              <w:snapToGrid w:val="0"/>
              <w:spacing w:line="288" w:lineRule="auto"/>
              <w:jc w:val="center"/>
              <w:rPr>
                <w:rFonts w:cs="Times New Roman"/>
                <w:kern w:val="0"/>
                <w:sz w:val="21"/>
                <w:szCs w:val="21"/>
              </w:rPr>
            </w:pPr>
          </w:p>
        </w:tc>
        <w:tc>
          <w:tcPr>
            <w:tcW w:w="3040" w:type="dxa"/>
            <w:vAlign w:val="center"/>
          </w:tcPr>
          <w:p>
            <w:pPr>
              <w:adjustRightInd w:val="0"/>
              <w:snapToGrid w:val="0"/>
              <w:spacing w:line="288" w:lineRule="auto"/>
              <w:rPr>
                <w:rFonts w:cs="Times New Roman"/>
                <w:kern w:val="0"/>
                <w:sz w:val="21"/>
                <w:szCs w:val="21"/>
              </w:rPr>
            </w:pPr>
          </w:p>
        </w:tc>
        <w:tc>
          <w:tcPr>
            <w:tcW w:w="967" w:type="dxa"/>
            <w:vAlign w:val="center"/>
          </w:tcPr>
          <w:p>
            <w:pPr>
              <w:adjustRightInd w:val="0"/>
              <w:snapToGrid w:val="0"/>
              <w:spacing w:line="288" w:lineRule="auto"/>
              <w:jc w:val="center"/>
              <w:rPr>
                <w:rFonts w:cs="Times New Roman"/>
                <w:sz w:val="21"/>
                <w:szCs w:val="21"/>
              </w:rPr>
            </w:pPr>
          </w:p>
        </w:tc>
        <w:tc>
          <w:tcPr>
            <w:tcW w:w="1053" w:type="dxa"/>
            <w:vAlign w:val="center"/>
          </w:tcPr>
          <w:p>
            <w:pPr>
              <w:adjustRightInd w:val="0"/>
              <w:snapToGrid w:val="0"/>
              <w:spacing w:line="288" w:lineRule="auto"/>
              <w:jc w:val="center"/>
              <w:rPr>
                <w:rFonts w:cs="Times New Roman"/>
                <w:sz w:val="21"/>
                <w:szCs w:val="21"/>
              </w:rPr>
            </w:pPr>
          </w:p>
        </w:tc>
        <w:tc>
          <w:tcPr>
            <w:tcW w:w="881" w:type="dxa"/>
          </w:tcPr>
          <w:p>
            <w:pPr>
              <w:adjustRightInd w:val="0"/>
              <w:snapToGrid w:val="0"/>
              <w:spacing w:line="288" w:lineRule="auto"/>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pPr>
              <w:adjustRightInd w:val="0"/>
              <w:snapToGrid w:val="0"/>
              <w:spacing w:line="288" w:lineRule="auto"/>
              <w:jc w:val="center"/>
              <w:rPr>
                <w:rFonts w:cs="Times New Roman"/>
                <w:b/>
                <w:spacing w:val="-6"/>
                <w:sz w:val="21"/>
                <w:szCs w:val="21"/>
              </w:rPr>
            </w:pPr>
            <w:r>
              <w:rPr>
                <w:rFonts w:hint="eastAsia" w:cs="Times New Roman"/>
                <w:b/>
                <w:spacing w:val="-6"/>
                <w:sz w:val="21"/>
                <w:szCs w:val="21"/>
              </w:rPr>
              <w:t>技术</w:t>
            </w:r>
            <w:r>
              <w:rPr>
                <w:rFonts w:cs="Times New Roman"/>
                <w:b/>
                <w:spacing w:val="-6"/>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adjustRightInd w:val="0"/>
              <w:snapToGrid w:val="0"/>
              <w:spacing w:line="288" w:lineRule="auto"/>
              <w:jc w:val="center"/>
              <w:rPr>
                <w:rFonts w:cs="Times New Roman"/>
                <w:spacing w:val="-6"/>
                <w:sz w:val="21"/>
                <w:szCs w:val="21"/>
              </w:rPr>
            </w:pPr>
          </w:p>
        </w:tc>
        <w:tc>
          <w:tcPr>
            <w:tcW w:w="2091" w:type="dxa"/>
            <w:vAlign w:val="center"/>
          </w:tcPr>
          <w:p>
            <w:pPr>
              <w:adjustRightInd w:val="0"/>
              <w:snapToGrid w:val="0"/>
              <w:spacing w:line="288" w:lineRule="auto"/>
              <w:jc w:val="center"/>
              <w:rPr>
                <w:rFonts w:cs="Times New Roman"/>
                <w:spacing w:val="-6"/>
                <w:sz w:val="21"/>
                <w:szCs w:val="21"/>
              </w:rPr>
            </w:pPr>
          </w:p>
        </w:tc>
        <w:tc>
          <w:tcPr>
            <w:tcW w:w="709" w:type="dxa"/>
            <w:vAlign w:val="center"/>
          </w:tcPr>
          <w:p>
            <w:pPr>
              <w:adjustRightInd w:val="0"/>
              <w:snapToGrid w:val="0"/>
              <w:spacing w:line="288" w:lineRule="auto"/>
              <w:jc w:val="center"/>
              <w:rPr>
                <w:rFonts w:cs="Times New Roman"/>
                <w:spacing w:val="-6"/>
                <w:sz w:val="21"/>
                <w:szCs w:val="21"/>
              </w:rPr>
            </w:pPr>
          </w:p>
        </w:tc>
        <w:tc>
          <w:tcPr>
            <w:tcW w:w="3040" w:type="dxa"/>
            <w:vAlign w:val="center"/>
          </w:tcPr>
          <w:p>
            <w:pPr>
              <w:adjustRightInd w:val="0"/>
              <w:snapToGrid w:val="0"/>
              <w:spacing w:line="288" w:lineRule="auto"/>
              <w:rPr>
                <w:rFonts w:cs="Times New Roman"/>
                <w:spacing w:val="-6"/>
                <w:sz w:val="21"/>
                <w:szCs w:val="21"/>
              </w:rPr>
            </w:pPr>
          </w:p>
        </w:tc>
        <w:tc>
          <w:tcPr>
            <w:tcW w:w="967" w:type="dxa"/>
            <w:vAlign w:val="center"/>
          </w:tcPr>
          <w:p>
            <w:pPr>
              <w:adjustRightInd w:val="0"/>
              <w:snapToGrid w:val="0"/>
              <w:spacing w:line="288" w:lineRule="auto"/>
              <w:jc w:val="center"/>
              <w:rPr>
                <w:rFonts w:cs="Times New Roman"/>
                <w:spacing w:val="-6"/>
                <w:sz w:val="21"/>
                <w:szCs w:val="21"/>
              </w:rPr>
            </w:pPr>
          </w:p>
        </w:tc>
        <w:tc>
          <w:tcPr>
            <w:tcW w:w="1053" w:type="dxa"/>
            <w:vAlign w:val="center"/>
          </w:tcPr>
          <w:p>
            <w:pPr>
              <w:adjustRightInd w:val="0"/>
              <w:snapToGrid w:val="0"/>
              <w:spacing w:line="288" w:lineRule="auto"/>
              <w:jc w:val="center"/>
              <w:rPr>
                <w:rFonts w:cs="Times New Roman"/>
                <w:spacing w:val="-6"/>
                <w:sz w:val="21"/>
                <w:szCs w:val="21"/>
              </w:rPr>
            </w:pPr>
          </w:p>
        </w:tc>
        <w:tc>
          <w:tcPr>
            <w:tcW w:w="881" w:type="dxa"/>
          </w:tcPr>
          <w:p>
            <w:pPr>
              <w:adjustRightInd w:val="0"/>
              <w:snapToGrid w:val="0"/>
              <w:spacing w:line="288" w:lineRule="auto"/>
              <w:jc w:val="center"/>
              <w:rPr>
                <w:rFonts w:cs="Times New Roman"/>
                <w:spacing w:val="-6"/>
                <w:sz w:val="21"/>
                <w:szCs w:val="21"/>
              </w:rPr>
            </w:pPr>
          </w:p>
        </w:tc>
      </w:tr>
    </w:tbl>
    <w:p>
      <w:pPr>
        <w:adjustRightInd w:val="0"/>
        <w:snapToGrid w:val="0"/>
        <w:spacing w:line="288" w:lineRule="auto"/>
        <w:rPr>
          <w:rFonts w:cs="Times New Roman"/>
          <w:spacing w:val="-6"/>
          <w:sz w:val="21"/>
          <w:szCs w:val="21"/>
        </w:rPr>
      </w:pPr>
    </w:p>
    <w:p>
      <w:pPr>
        <w:widowControl/>
        <w:jc w:val="left"/>
        <w:rPr>
          <w:rFonts w:cs="Times New Roman"/>
          <w:spacing w:val="-6"/>
          <w:sz w:val="21"/>
          <w:szCs w:val="21"/>
        </w:rPr>
      </w:pPr>
      <w:r>
        <w:rPr>
          <w:rFonts w:hint="eastAsia" w:cs="Times New Roman"/>
          <w:spacing w:val="-6"/>
          <w:sz w:val="21"/>
          <w:szCs w:val="21"/>
        </w:rPr>
        <w:t>备注：本表仅为方便磋商小组评审使用，不作为判别响应文件是否有效的依据。</w:t>
      </w:r>
    </w:p>
    <w:bookmarkEnd w:id="58"/>
    <w:p>
      <w:pPr>
        <w:widowControl/>
        <w:jc w:val="left"/>
        <w:rPr>
          <w:b/>
          <w:bCs/>
          <w:sz w:val="21"/>
          <w:szCs w:val="21"/>
        </w:rPr>
      </w:pPr>
      <w:r>
        <w:rPr>
          <w:b/>
          <w:bCs/>
          <w:sz w:val="21"/>
          <w:szCs w:val="21"/>
        </w:rPr>
        <w:br w:type="page"/>
      </w:r>
    </w:p>
    <w:p>
      <w:pPr>
        <w:adjustRightInd w:val="0"/>
        <w:snapToGrid w:val="0"/>
        <w:spacing w:line="288" w:lineRule="auto"/>
      </w:pPr>
    </w:p>
    <w:p>
      <w:pPr>
        <w:adjustRightInd w:val="0"/>
        <w:snapToGrid w:val="0"/>
        <w:spacing w:line="288" w:lineRule="auto"/>
        <w:jc w:val="center"/>
        <w:outlineLvl w:val="1"/>
        <w:rPr>
          <w:b/>
          <w:bCs/>
          <w:sz w:val="84"/>
          <w:szCs w:val="84"/>
        </w:rPr>
      </w:pPr>
      <w:r>
        <w:rPr>
          <w:rFonts w:hint="eastAsia"/>
          <w:b/>
          <w:bCs/>
          <w:sz w:val="84"/>
          <w:szCs w:val="84"/>
        </w:rPr>
        <w:t>资格文件</w:t>
      </w:r>
    </w:p>
    <w:p>
      <w:pPr>
        <w:adjustRightInd w:val="0"/>
        <w:snapToGrid w:val="0"/>
        <w:spacing w:line="288" w:lineRule="auto"/>
        <w:jc w:val="center"/>
        <w:rPr>
          <w:b/>
          <w:bCs/>
          <w:sz w:val="21"/>
          <w:szCs w:val="21"/>
        </w:rPr>
      </w:pPr>
    </w:p>
    <w:p>
      <w:pPr>
        <w:adjustRightInd w:val="0"/>
        <w:snapToGrid w:val="0"/>
        <w:spacing w:line="288" w:lineRule="auto"/>
        <w:jc w:val="center"/>
        <w:rPr>
          <w:b/>
          <w:bCs/>
          <w:sz w:val="21"/>
          <w:szCs w:val="21"/>
        </w:rPr>
      </w:pPr>
    </w:p>
    <w:p>
      <w:pPr>
        <w:adjustRightInd w:val="0"/>
        <w:snapToGrid w:val="0"/>
        <w:spacing w:line="288" w:lineRule="auto"/>
        <w:jc w:val="center"/>
        <w:rPr>
          <w:b/>
          <w:bCs/>
          <w:sz w:val="21"/>
          <w:szCs w:val="21"/>
        </w:rPr>
      </w:pPr>
      <w:bookmarkStart w:id="59" w:name="_Hlk94097338"/>
      <w:r>
        <w:rPr>
          <w:rFonts w:hint="eastAsia"/>
          <w:b/>
          <w:bCs/>
          <w:sz w:val="21"/>
          <w:szCs w:val="21"/>
        </w:rPr>
        <w:t>资格审查要求的资格证明材料（均需加盖公章）</w:t>
      </w:r>
    </w:p>
    <w:bookmarkEnd w:id="59"/>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outlineLvl w:val="2"/>
        <w:rPr>
          <w:b/>
          <w:bCs/>
          <w:sz w:val="21"/>
          <w:szCs w:val="21"/>
        </w:rPr>
      </w:pPr>
      <w:r>
        <w:rPr>
          <w:rFonts w:hint="eastAsia"/>
          <w:b/>
          <w:bCs/>
          <w:sz w:val="21"/>
          <w:szCs w:val="21"/>
        </w:rPr>
        <w:t>（1）有效的法人或者其他组织的营业执照等证明文件，自然人的身份证明（扫描件）</w:t>
      </w:r>
    </w:p>
    <w:p>
      <w:pPr>
        <w:adjustRightInd w:val="0"/>
        <w:snapToGrid w:val="0"/>
        <w:spacing w:line="288" w:lineRule="auto"/>
        <w:rPr>
          <w:sz w:val="21"/>
          <w:szCs w:val="21"/>
        </w:rPr>
      </w:pPr>
    </w:p>
    <w:p>
      <w:pPr>
        <w:adjustRightInd w:val="0"/>
        <w:snapToGrid w:val="0"/>
        <w:spacing w:line="288" w:lineRule="auto"/>
        <w:rPr>
          <w:sz w:val="21"/>
          <w:szCs w:val="21"/>
        </w:rPr>
      </w:pPr>
      <w:r>
        <w:rPr>
          <w:rFonts w:hint="eastAsia"/>
          <w:sz w:val="21"/>
          <w:szCs w:val="21"/>
        </w:rPr>
        <w:t>说明：</w:t>
      </w:r>
    </w:p>
    <w:p>
      <w:pPr>
        <w:adjustRightInd w:val="0"/>
        <w:snapToGrid w:val="0"/>
        <w:spacing w:line="288" w:lineRule="auto"/>
        <w:rPr>
          <w:sz w:val="21"/>
          <w:szCs w:val="21"/>
        </w:rPr>
      </w:pPr>
      <w:r>
        <w:rPr>
          <w:rFonts w:hint="eastAsia"/>
          <w:sz w:val="21"/>
          <w:szCs w:val="21"/>
        </w:rPr>
        <w:t>1.如供应商是企业（包括合伙企业），提供在工商部门注册的有效“企业法人营业执照”或“营业执照”；</w:t>
      </w:r>
    </w:p>
    <w:p>
      <w:pPr>
        <w:adjustRightInd w:val="0"/>
        <w:snapToGrid w:val="0"/>
        <w:spacing w:line="288" w:lineRule="auto"/>
        <w:rPr>
          <w:sz w:val="21"/>
          <w:szCs w:val="21"/>
        </w:rPr>
      </w:pPr>
      <w:r>
        <w:rPr>
          <w:rFonts w:hint="eastAsia"/>
          <w:sz w:val="21"/>
          <w:szCs w:val="21"/>
        </w:rPr>
        <w:t>2.如供应商是事业单位，提供有效的“事业单位法人证书”；</w:t>
      </w:r>
    </w:p>
    <w:p>
      <w:pPr>
        <w:adjustRightInd w:val="0"/>
        <w:snapToGrid w:val="0"/>
        <w:spacing w:line="288" w:lineRule="auto"/>
        <w:rPr>
          <w:sz w:val="21"/>
          <w:szCs w:val="21"/>
        </w:rPr>
      </w:pPr>
      <w:r>
        <w:rPr>
          <w:rFonts w:hint="eastAsia"/>
          <w:sz w:val="21"/>
          <w:szCs w:val="21"/>
        </w:rPr>
        <w:t>3.如供应商是非企业专业服务机构的，提供执业许可证等证明文件；</w:t>
      </w:r>
    </w:p>
    <w:p>
      <w:pPr>
        <w:adjustRightInd w:val="0"/>
        <w:snapToGrid w:val="0"/>
        <w:spacing w:line="288" w:lineRule="auto"/>
        <w:rPr>
          <w:sz w:val="21"/>
          <w:szCs w:val="21"/>
        </w:rPr>
      </w:pPr>
      <w:r>
        <w:rPr>
          <w:rFonts w:hint="eastAsia"/>
          <w:sz w:val="21"/>
          <w:szCs w:val="21"/>
        </w:rPr>
        <w:t>4.如供应商是个体工商户，提供有效的“个体工商户营业执照”；</w:t>
      </w:r>
    </w:p>
    <w:p>
      <w:pPr>
        <w:adjustRightInd w:val="0"/>
        <w:snapToGrid w:val="0"/>
        <w:spacing w:line="288" w:lineRule="auto"/>
        <w:rPr>
          <w:sz w:val="21"/>
          <w:szCs w:val="21"/>
        </w:rPr>
      </w:pPr>
      <w:r>
        <w:rPr>
          <w:rFonts w:hint="eastAsia"/>
          <w:sz w:val="21"/>
          <w:szCs w:val="21"/>
        </w:rPr>
        <w:t>5.如供应商是自然人，提供有效的自然人身份证明。</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2"/>
        <w:rPr>
          <w:rFonts w:cs="Times New Roman"/>
          <w:b/>
          <w:bCs/>
          <w:color w:val="000000"/>
          <w:sz w:val="21"/>
          <w:szCs w:val="21"/>
          <w:shd w:val="clear" w:color="auto" w:fill="FFFFFF"/>
        </w:rPr>
      </w:pPr>
      <w:r>
        <w:rPr>
          <w:rFonts w:hint="eastAsia" w:cs="Times New Roman"/>
          <w:b/>
          <w:spacing w:val="-6"/>
          <w:sz w:val="21"/>
          <w:szCs w:val="21"/>
        </w:rPr>
        <w:t>（2）</w:t>
      </w:r>
      <w:r>
        <w:rPr>
          <w:rFonts w:hint="eastAsia" w:cs="Times New Roman"/>
          <w:b/>
          <w:bCs/>
          <w:sz w:val="21"/>
          <w:szCs w:val="21"/>
        </w:rPr>
        <w:t>符合参加政府采购活动应当具备的一般条件的承诺函</w:t>
      </w:r>
    </w:p>
    <w:p>
      <w:pPr>
        <w:adjustRightInd w:val="0"/>
        <w:snapToGrid w:val="0"/>
        <w:spacing w:line="288" w:lineRule="auto"/>
        <w:rPr>
          <w:rFonts w:cs="Times New Roman"/>
          <w:color w:val="000000"/>
          <w:sz w:val="21"/>
          <w:szCs w:val="21"/>
          <w:shd w:val="clear" w:color="auto" w:fill="FFFFFF"/>
        </w:rPr>
      </w:pPr>
    </w:p>
    <w:p>
      <w:pPr>
        <w:adjustRightInd w:val="0"/>
        <w:snapToGrid w:val="0"/>
        <w:spacing w:line="288" w:lineRule="auto"/>
        <w:rPr>
          <w:rFonts w:cs="Times New Roman"/>
          <w:b/>
          <w:bCs/>
          <w:spacing w:val="-6"/>
          <w:sz w:val="21"/>
          <w:szCs w:val="21"/>
        </w:rPr>
      </w:pPr>
      <w:r>
        <w:rPr>
          <w:rFonts w:hint="eastAsia" w:cs="Times New Roman"/>
          <w:b/>
          <w:bCs/>
          <w:spacing w:val="-6"/>
          <w:sz w:val="21"/>
          <w:szCs w:val="21"/>
        </w:rPr>
        <w:t>致：</w:t>
      </w:r>
      <w:bookmarkStart w:id="60" w:name="OLE_LINK9"/>
      <w:r>
        <w:rPr>
          <w:rFonts w:hint="eastAsia" w:cs="Times New Roman"/>
          <w:b/>
          <w:bCs/>
          <w:spacing w:val="-6"/>
          <w:sz w:val="21"/>
          <w:szCs w:val="21"/>
          <w:lang w:eastAsia="zh-CN"/>
        </w:rPr>
        <w:t>浙江省文物考古研究所(浙江省世界文化遗产监测中心)</w:t>
      </w:r>
      <w:bookmarkEnd w:id="60"/>
      <w:r>
        <w:rPr>
          <w:rFonts w:hint="eastAsia" w:cs="Times New Roman"/>
          <w:b/>
          <w:bCs/>
          <w:spacing w:val="-6"/>
          <w:sz w:val="21"/>
          <w:szCs w:val="21"/>
        </w:rPr>
        <w:t>、浙江求是招标代理有限公司</w:t>
      </w:r>
    </w:p>
    <w:p>
      <w:pPr>
        <w:adjustRightInd w:val="0"/>
        <w:snapToGrid w:val="0"/>
        <w:spacing w:line="288" w:lineRule="auto"/>
        <w:rPr>
          <w:rFonts w:cs="Times New Roman"/>
          <w:spacing w:val="-6"/>
          <w:sz w:val="21"/>
          <w:szCs w:val="21"/>
        </w:rPr>
      </w:pPr>
    </w:p>
    <w:p>
      <w:pPr>
        <w:adjustRightInd w:val="0"/>
        <w:snapToGrid w:val="0"/>
        <w:spacing w:line="288" w:lineRule="auto"/>
        <w:ind w:firstLine="396" w:firstLineChars="200"/>
        <w:rPr>
          <w:rFonts w:cs="Times New Roman"/>
          <w:spacing w:val="-6"/>
          <w:sz w:val="21"/>
          <w:szCs w:val="21"/>
        </w:rPr>
      </w:pPr>
      <w:bookmarkStart w:id="61" w:name="_Hlk97040025"/>
      <w:r>
        <w:rPr>
          <w:rFonts w:hint="eastAsia" w:cs="Times New Roman"/>
          <w:spacing w:val="-6"/>
          <w:sz w:val="21"/>
          <w:szCs w:val="21"/>
        </w:rPr>
        <w:t>我方</w:t>
      </w:r>
      <w:r>
        <w:rPr>
          <w:rFonts w:hint="eastAsia" w:cs="Times New Roman"/>
          <w:spacing w:val="-6"/>
          <w:sz w:val="21"/>
          <w:szCs w:val="21"/>
          <w:u w:val="single"/>
        </w:rPr>
        <w:t xml:space="preserve">（供应商名称）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参加</w:t>
      </w:r>
      <w:r>
        <w:rPr>
          <w:rFonts w:hint="eastAsia" w:cs="Times New Roman"/>
          <w:spacing w:val="-6"/>
          <w:sz w:val="21"/>
          <w:szCs w:val="21"/>
          <w:u w:val="single"/>
        </w:rPr>
        <w:t xml:space="preserve">（项目名称）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hint="eastAsia" w:cs="Times New Roman"/>
          <w:spacing w:val="-6"/>
          <w:sz w:val="21"/>
          <w:szCs w:val="21"/>
        </w:rPr>
        <w:t>项目的采购活动并承诺如下：</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一、我方满足《中华人民共和国政府采购法》第二十二条规定：</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（一）具有独立承担民事责任的能力；</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（二）具有良好的商业信誉和健全的财务会计制度；</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（三）具有履行合同所必需的设备和专业技术能力；</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（四）有依法缴纳税收和社会保障资金的良好记录；</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（五）参加本项目政府采购活动前三年内，在经营活动中</w:t>
      </w:r>
      <w:r>
        <w:rPr>
          <w:rFonts w:hint="eastAsia" w:cs="Times New Roman"/>
          <w:b/>
          <w:spacing w:val="-6"/>
          <w:sz w:val="21"/>
          <w:szCs w:val="21"/>
          <w:u w:val="single"/>
        </w:rPr>
        <w:t xml:space="preserve">  没有  </w:t>
      </w:r>
      <w:r>
        <w:rPr>
          <w:rFonts w:hint="eastAsia" w:cs="Times New Roman"/>
          <w:spacing w:val="-6"/>
          <w:sz w:val="21"/>
          <w:szCs w:val="21"/>
        </w:rPr>
        <w:t>重大违法记录。（重大违法记录是指供应商因违法经营受到刑事处罚或者责令停产停业、吊销许可证或者执照、较大数额罚款等行政处罚）</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（六）法律、行政法规规定的其他条件。</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二、未被信用中国（</w:t>
      </w:r>
      <w:r>
        <w:rPr>
          <w:rFonts w:cs="Times New Roman"/>
          <w:spacing w:val="-6"/>
          <w:sz w:val="21"/>
          <w:szCs w:val="21"/>
        </w:rPr>
        <w:t>www.creditchina.gov.cn)、中国政府采购网（www.ccgp.gov.cn）列入失信被执行人、重大税收违法案件当事人名单、政府采购严重违法失信行为记录名单。</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三、不存在以下情况：</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w:t>
      </w:r>
      <w:r>
        <w:rPr>
          <w:rFonts w:cs="Times New Roman"/>
          <w:spacing w:val="-6"/>
          <w:sz w:val="21"/>
          <w:szCs w:val="21"/>
        </w:rPr>
        <w:t>单位负责人为同一人或者存在直接控股、管理关系的不同供应商参加同一合同项下的政府采购活动的；</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w:t>
      </w:r>
      <w:r>
        <w:rPr>
          <w:rFonts w:cs="Times New Roman"/>
          <w:spacing w:val="-6"/>
          <w:sz w:val="21"/>
          <w:szCs w:val="21"/>
        </w:rPr>
        <w:t>为采购项目提供整体设计、规范编制或者项目管理、监理、检测等服务后再参加该采购项目的其他采购活动的。</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w:t>
      </w:r>
      <w:r>
        <w:rPr>
          <w:rFonts w:cs="Times New Roman"/>
          <w:spacing w:val="-6"/>
          <w:sz w:val="21"/>
          <w:szCs w:val="21"/>
        </w:rPr>
        <w:t>以上事项如有虚假或隐瞒，我方愿意承担一切后果和责任。</w:t>
      </w:r>
    </w:p>
    <w:p>
      <w:pPr>
        <w:adjustRightInd w:val="0"/>
        <w:snapToGrid w:val="0"/>
        <w:spacing w:line="288" w:lineRule="auto"/>
        <w:rPr>
          <w:rFonts w:cs="Times New Roman"/>
          <w:sz w:val="21"/>
          <w:szCs w:val="21"/>
        </w:rPr>
      </w:pPr>
    </w:p>
    <w:p>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61"/>
    <w:p>
      <w:pPr>
        <w:widowControl/>
        <w:adjustRightInd w:val="0"/>
        <w:snapToGrid w:val="0"/>
        <w:spacing w:line="288" w:lineRule="auto"/>
        <w:jc w:val="left"/>
        <w:rPr>
          <w:sz w:val="21"/>
          <w:szCs w:val="21"/>
        </w:rPr>
      </w:pPr>
      <w:r>
        <w:rPr>
          <w:sz w:val="21"/>
          <w:szCs w:val="21"/>
        </w:rPr>
        <w:br w:type="page"/>
      </w:r>
    </w:p>
    <w:p>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3）落实政府采购政策需满足的资格要求：</w:t>
      </w:r>
    </w:p>
    <w:p>
      <w:pPr>
        <w:adjustRightInd w:val="0"/>
        <w:snapToGrid w:val="0"/>
        <w:spacing w:line="288" w:lineRule="auto"/>
        <w:ind w:firstLine="498" w:firstLineChars="236"/>
        <w:jc w:val="center"/>
        <w:outlineLvl w:val="2"/>
        <w:rPr>
          <w:b/>
          <w:bCs/>
          <w:sz w:val="21"/>
          <w:szCs w:val="21"/>
        </w:rPr>
      </w:pPr>
      <w:r>
        <w:rPr>
          <w:b/>
          <w:bCs/>
          <w:sz w:val="21"/>
          <w:szCs w:val="21"/>
        </w:rPr>
        <w:t>中小企业声明函（服务）</w:t>
      </w:r>
      <w:r>
        <w:rPr>
          <w:rFonts w:hint="eastAsia"/>
          <w:b/>
          <w:bCs/>
          <w:sz w:val="21"/>
          <w:szCs w:val="21"/>
        </w:rPr>
        <w:t>（若属于中小企业）</w:t>
      </w:r>
    </w:p>
    <w:p>
      <w:pPr>
        <w:adjustRightInd w:val="0"/>
        <w:snapToGrid w:val="0"/>
        <w:spacing w:line="288" w:lineRule="auto"/>
        <w:ind w:firstLine="498" w:firstLineChars="236"/>
        <w:rPr>
          <w:b/>
          <w:sz w:val="21"/>
          <w:szCs w:val="21"/>
        </w:rPr>
      </w:pPr>
    </w:p>
    <w:p>
      <w:pPr>
        <w:adjustRightInd w:val="0"/>
        <w:snapToGrid w:val="0"/>
        <w:spacing w:line="288" w:lineRule="auto"/>
        <w:ind w:firstLine="495" w:firstLineChars="236"/>
        <w:rPr>
          <w:sz w:val="21"/>
          <w:szCs w:val="21"/>
          <w:highlight w:val="none"/>
        </w:rPr>
      </w:pPr>
      <w:r>
        <w:rPr>
          <w:sz w:val="21"/>
          <w:szCs w:val="21"/>
        </w:rPr>
        <w:t>本公司（联合体）郑重声明，根据《政府采购促进中小企业发展管理办法》（财库</w:t>
      </w:r>
      <w:r>
        <w:rPr>
          <w:rFonts w:hint="eastAsia"/>
          <w:sz w:val="21"/>
          <w:szCs w:val="21"/>
        </w:rPr>
        <w:t>﹝</w:t>
      </w:r>
      <w:r>
        <w:rPr>
          <w:sz w:val="21"/>
          <w:szCs w:val="21"/>
        </w:rPr>
        <w:t>2020</w:t>
      </w:r>
      <w:r>
        <w:rPr>
          <w:rFonts w:hint="eastAsia"/>
          <w:sz w:val="21"/>
          <w:szCs w:val="21"/>
        </w:rPr>
        <w:t>﹞</w:t>
      </w:r>
      <w:r>
        <w:rPr>
          <w:sz w:val="21"/>
          <w:szCs w:val="21"/>
        </w:rPr>
        <w:t>46 号）的规定，本公司（联合体）参加</w:t>
      </w:r>
      <w:r>
        <w:rPr>
          <w:rFonts w:hint="eastAsia"/>
          <w:i/>
          <w:iCs/>
          <w:sz w:val="21"/>
          <w:szCs w:val="21"/>
          <w:u w:val="single"/>
          <w:lang w:eastAsia="zh-CN"/>
        </w:rPr>
        <w:t>浙江省文物考古研究所(浙江省世界文化遗产监测中心)</w:t>
      </w:r>
      <w:r>
        <w:rPr>
          <w:i/>
          <w:iCs/>
          <w:sz w:val="21"/>
          <w:szCs w:val="21"/>
          <w:u w:val="single"/>
        </w:rPr>
        <w:t>（</w:t>
      </w:r>
      <w:r>
        <w:rPr>
          <w:i/>
          <w:sz w:val="21"/>
          <w:szCs w:val="21"/>
          <w:u w:val="single"/>
        </w:rPr>
        <w:t>单位名称）</w:t>
      </w:r>
      <w:r>
        <w:rPr>
          <w:sz w:val="21"/>
          <w:szCs w:val="21"/>
        </w:rPr>
        <w:t>的</w:t>
      </w:r>
      <w:r>
        <w:rPr>
          <w:rFonts w:hint="eastAsia"/>
          <w:i/>
          <w:iCs/>
          <w:sz w:val="21"/>
          <w:szCs w:val="21"/>
          <w:u w:val="single"/>
          <w:lang w:eastAsia="zh-CN"/>
        </w:rPr>
        <w:t>2025年衢州地区（衢江）</w:t>
      </w:r>
      <w:r>
        <w:rPr>
          <w:rFonts w:hint="eastAsia"/>
          <w:i/>
          <w:iCs/>
          <w:sz w:val="21"/>
          <w:szCs w:val="21"/>
          <w:highlight w:val="none"/>
          <w:u w:val="single"/>
          <w:lang w:eastAsia="zh-CN"/>
        </w:rPr>
        <w:t>先秦遗址考古调查勘探</w:t>
      </w:r>
      <w:r>
        <w:rPr>
          <w:i/>
          <w:iCs/>
          <w:sz w:val="21"/>
          <w:szCs w:val="21"/>
          <w:highlight w:val="none"/>
          <w:u w:val="single"/>
        </w:rPr>
        <w:t>（</w:t>
      </w:r>
      <w:r>
        <w:rPr>
          <w:i/>
          <w:sz w:val="21"/>
          <w:szCs w:val="21"/>
          <w:highlight w:val="none"/>
          <w:u w:val="single"/>
        </w:rPr>
        <w:t>项目名称）</w:t>
      </w:r>
      <w:r>
        <w:rPr>
          <w:sz w:val="21"/>
          <w:szCs w:val="21"/>
          <w:highlight w:val="none"/>
        </w:rPr>
        <w:t>采购活动，服务全部由符合政策要求的中小企业承接。相关企业（含联合 体中的中小企业、签订分包意向协议的中小企业）的具体情况如下：</w:t>
      </w:r>
    </w:p>
    <w:p>
      <w:pPr>
        <w:adjustRightInd w:val="0"/>
        <w:snapToGrid w:val="0"/>
        <w:spacing w:line="288" w:lineRule="auto"/>
        <w:ind w:firstLine="495" w:firstLineChars="236"/>
        <w:rPr>
          <w:i/>
          <w:sz w:val="21"/>
          <w:szCs w:val="21"/>
          <w:highlight w:val="none"/>
          <w:u w:val="single"/>
        </w:rPr>
      </w:pPr>
      <w:r>
        <w:rPr>
          <w:rFonts w:hint="eastAsia"/>
          <w:i/>
          <w:sz w:val="21"/>
          <w:szCs w:val="21"/>
          <w:highlight w:val="none"/>
          <w:u w:val="single"/>
        </w:rPr>
        <w:t>1</w:t>
      </w:r>
      <w:r>
        <w:rPr>
          <w:i/>
          <w:sz w:val="21"/>
          <w:szCs w:val="21"/>
          <w:highlight w:val="none"/>
          <w:u w:val="single"/>
        </w:rPr>
        <w:t>.</w:t>
      </w:r>
      <w:r>
        <w:rPr>
          <w:rFonts w:hint="eastAsia"/>
          <w:i/>
          <w:sz w:val="21"/>
          <w:szCs w:val="21"/>
          <w:highlight w:val="none"/>
          <w:u w:val="single"/>
          <w:lang w:eastAsia="zh-CN"/>
        </w:rPr>
        <w:t>2025年衢州地区（衢江）先秦遗址考古调查勘探</w:t>
      </w:r>
      <w:r>
        <w:rPr>
          <w:i/>
          <w:sz w:val="21"/>
          <w:szCs w:val="21"/>
          <w:highlight w:val="none"/>
          <w:u w:val="single"/>
        </w:rPr>
        <w:t>（标的名称）</w:t>
      </w:r>
      <w:r>
        <w:rPr>
          <w:i w:val="0"/>
          <w:iCs/>
          <w:sz w:val="21"/>
          <w:szCs w:val="21"/>
          <w:highlight w:val="none"/>
          <w:u w:val="none"/>
        </w:rPr>
        <w:t>，属于</w:t>
      </w:r>
      <w:r>
        <w:rPr>
          <w:rFonts w:hint="eastAsia"/>
          <w:i/>
          <w:sz w:val="21"/>
          <w:szCs w:val="21"/>
          <w:highlight w:val="none"/>
          <w:u w:val="single"/>
        </w:rPr>
        <w:t>其他未列明行业</w:t>
      </w:r>
      <w:r>
        <w:rPr>
          <w:i/>
          <w:sz w:val="21"/>
          <w:szCs w:val="21"/>
          <w:highlight w:val="none"/>
          <w:u w:val="single"/>
        </w:rPr>
        <w:t>（采购文件中明确的所属行业）；</w:t>
      </w:r>
      <w:r>
        <w:rPr>
          <w:sz w:val="21"/>
          <w:szCs w:val="21"/>
          <w:highlight w:val="none"/>
        </w:rPr>
        <w:t>承接企业为</w:t>
      </w:r>
      <w:r>
        <w:rPr>
          <w:i/>
          <w:sz w:val="21"/>
          <w:szCs w:val="21"/>
          <w:highlight w:val="none"/>
          <w:u w:val="single"/>
        </w:rPr>
        <w:t>（企业名称）</w:t>
      </w:r>
      <w:r>
        <w:rPr>
          <w:sz w:val="21"/>
          <w:szCs w:val="21"/>
          <w:highlight w:val="none"/>
        </w:rPr>
        <w:t>，从业人员</w:t>
      </w:r>
      <w:r>
        <w:rPr>
          <w:sz w:val="21"/>
          <w:szCs w:val="21"/>
          <w:highlight w:val="none"/>
          <w:u w:val="single"/>
        </w:rPr>
        <w:t xml:space="preserve"> </w:t>
      </w:r>
      <w:r>
        <w:rPr>
          <w:sz w:val="21"/>
          <w:szCs w:val="21"/>
          <w:highlight w:val="none"/>
          <w:u w:val="single"/>
        </w:rPr>
        <w:tab/>
      </w:r>
      <w:r>
        <w:rPr>
          <w:sz w:val="21"/>
          <w:szCs w:val="21"/>
          <w:highlight w:val="none"/>
        </w:rPr>
        <w:t>人，营业收入为</w:t>
      </w:r>
      <w:r>
        <w:rPr>
          <w:sz w:val="21"/>
          <w:szCs w:val="21"/>
          <w:highlight w:val="none"/>
          <w:u w:val="single"/>
        </w:rPr>
        <w:t xml:space="preserve"> </w:t>
      </w:r>
      <w:r>
        <w:rPr>
          <w:sz w:val="21"/>
          <w:szCs w:val="21"/>
          <w:highlight w:val="none"/>
          <w:u w:val="single"/>
        </w:rPr>
        <w:tab/>
      </w:r>
      <w:r>
        <w:rPr>
          <w:sz w:val="21"/>
          <w:szCs w:val="21"/>
          <w:highlight w:val="none"/>
        </w:rPr>
        <w:t>万元，资产总额为</w:t>
      </w:r>
      <w:r>
        <w:rPr>
          <w:sz w:val="21"/>
          <w:szCs w:val="21"/>
          <w:highlight w:val="none"/>
          <w:u w:val="single"/>
        </w:rPr>
        <w:t xml:space="preserve"> </w:t>
      </w:r>
      <w:r>
        <w:rPr>
          <w:sz w:val="21"/>
          <w:szCs w:val="21"/>
          <w:highlight w:val="none"/>
          <w:u w:val="single"/>
        </w:rPr>
        <w:tab/>
      </w:r>
      <w:r>
        <w:rPr>
          <w:sz w:val="21"/>
          <w:szCs w:val="21"/>
          <w:highlight w:val="none"/>
        </w:rPr>
        <w:t>万元，属于</w:t>
      </w:r>
      <w:r>
        <w:rPr>
          <w:i/>
          <w:sz w:val="21"/>
          <w:szCs w:val="21"/>
          <w:highlight w:val="none"/>
          <w:u w:val="single"/>
        </w:rPr>
        <w:t>（中型企业、小型企业、微型企业）</w:t>
      </w:r>
      <w:r>
        <w:rPr>
          <w:sz w:val="21"/>
          <w:szCs w:val="21"/>
          <w:highlight w:val="none"/>
        </w:rPr>
        <w:t>；</w:t>
      </w:r>
    </w:p>
    <w:p>
      <w:pPr>
        <w:adjustRightInd w:val="0"/>
        <w:snapToGrid w:val="0"/>
        <w:spacing w:line="288" w:lineRule="auto"/>
        <w:ind w:firstLine="495" w:firstLineChars="236"/>
        <w:rPr>
          <w:sz w:val="21"/>
          <w:szCs w:val="21"/>
          <w:highlight w:val="none"/>
        </w:rPr>
      </w:pPr>
      <w:r>
        <w:rPr>
          <w:sz w:val="21"/>
          <w:szCs w:val="21"/>
          <w:highlight w:val="none"/>
        </w:rPr>
        <w:t>……</w:t>
      </w:r>
    </w:p>
    <w:p>
      <w:pPr>
        <w:adjustRightInd w:val="0"/>
        <w:snapToGrid w:val="0"/>
        <w:spacing w:line="288" w:lineRule="auto"/>
        <w:ind w:firstLine="495" w:firstLineChars="236"/>
        <w:rPr>
          <w:sz w:val="21"/>
          <w:szCs w:val="21"/>
        </w:rPr>
      </w:pPr>
      <w:r>
        <w:rPr>
          <w:sz w:val="21"/>
          <w:szCs w:val="21"/>
        </w:rPr>
        <w:t>以上企业，不属于大企业的分支机构，不存在控股股东为大企业的情形，也不存在与大企业的负责人为同一人的情形。</w:t>
      </w:r>
    </w:p>
    <w:p>
      <w:pPr>
        <w:adjustRightInd w:val="0"/>
        <w:snapToGrid w:val="0"/>
        <w:spacing w:line="288" w:lineRule="auto"/>
        <w:ind w:firstLine="495" w:firstLineChars="236"/>
        <w:rPr>
          <w:sz w:val="21"/>
          <w:szCs w:val="21"/>
        </w:rPr>
      </w:pPr>
      <w:r>
        <w:rPr>
          <w:sz w:val="21"/>
          <w:szCs w:val="21"/>
        </w:rPr>
        <w:t>本企业对上述声明内容的真实性负责。如有虚假，将依法承担相应责任。</w:t>
      </w:r>
    </w:p>
    <w:p>
      <w:pPr>
        <w:adjustRightInd w:val="0"/>
        <w:snapToGrid w:val="0"/>
        <w:spacing w:line="288" w:lineRule="auto"/>
        <w:ind w:firstLine="495" w:firstLineChars="236"/>
        <w:rPr>
          <w:sz w:val="21"/>
          <w:szCs w:val="21"/>
        </w:rPr>
      </w:pPr>
    </w:p>
    <w:p>
      <w:pPr>
        <w:adjustRightInd w:val="0"/>
        <w:snapToGrid w:val="0"/>
        <w:spacing w:line="288" w:lineRule="auto"/>
        <w:ind w:firstLine="495" w:firstLineChars="236"/>
        <w:rPr>
          <w:color w:val="000000" w:themeColor="text1"/>
          <w:sz w:val="21"/>
          <w:szCs w:val="21"/>
          <w14:textFill>
            <w14:solidFill>
              <w14:schemeClr w14:val="tx1"/>
            </w14:solidFill>
          </w14:textFill>
        </w:rPr>
      </w:pPr>
      <w:r>
        <w:rPr>
          <w:sz w:val="21"/>
          <w:szCs w:val="21"/>
        </w:rPr>
        <w:t>企</w:t>
      </w:r>
      <w:r>
        <w:rPr>
          <w:color w:val="000000" w:themeColor="text1"/>
          <w:sz w:val="21"/>
          <w:szCs w:val="21"/>
          <w14:textFill>
            <w14:solidFill>
              <w14:schemeClr w14:val="tx1"/>
            </w14:solidFill>
          </w14:textFill>
        </w:rPr>
        <w:t>业名称（盖章）：</w:t>
      </w:r>
    </w:p>
    <w:p>
      <w:pPr>
        <w:adjustRightInd w:val="0"/>
        <w:snapToGrid w:val="0"/>
        <w:spacing w:line="288" w:lineRule="auto"/>
        <w:ind w:firstLine="495" w:firstLineChars="236"/>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日期：</w:t>
      </w:r>
    </w:p>
    <w:p>
      <w:pPr>
        <w:adjustRightInd w:val="0"/>
        <w:snapToGrid w:val="0"/>
        <w:spacing w:line="288" w:lineRule="auto"/>
        <w:ind w:firstLine="495" w:firstLineChars="236"/>
        <w:rPr>
          <w:color w:val="000000" w:themeColor="text1"/>
          <w:sz w:val="21"/>
          <w:szCs w:val="21"/>
          <w14:textFill>
            <w14:solidFill>
              <w14:schemeClr w14:val="tx1"/>
            </w14:solidFill>
          </w14:textFill>
        </w:rPr>
      </w:pPr>
    </w:p>
    <w:p>
      <w:pPr>
        <w:adjustRightInd w:val="0"/>
        <w:snapToGrid w:val="0"/>
        <w:spacing w:line="288" w:lineRule="auto"/>
        <w:ind w:firstLine="495" w:firstLineChars="236"/>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注：</w:t>
      </w:r>
    </w:p>
    <w:p>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themeColor="text1"/>
          <w:sz w:val="21"/>
          <w:szCs w:val="21"/>
          <w:lang w:val="en-US" w:eastAsia="zh-CN"/>
          <w14:textFill>
            <w14:solidFill>
              <w14:schemeClr w14:val="tx1"/>
            </w14:solidFill>
          </w14:textFill>
        </w:rPr>
        <w:t>1.标的名称，按照【磋商文件】中明确的标的填写；</w:t>
      </w:r>
    </w:p>
    <w:p>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themeColor="text1"/>
          <w:sz w:val="21"/>
          <w:szCs w:val="21"/>
          <w:lang w:val="en-US" w:eastAsia="zh-CN"/>
          <w14:textFill>
            <w14:solidFill>
              <w14:schemeClr w14:val="tx1"/>
            </w14:solidFill>
          </w14:textFill>
        </w:rPr>
        <w:t>2.所属行业，按照【磋商文件】中明确的标的“所属行业”填写；</w:t>
      </w:r>
    </w:p>
    <w:p>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i w:val="0"/>
          <w:iCs w:val="0"/>
          <w:color w:val="000000" w:themeColor="text1"/>
          <w:sz w:val="21"/>
          <w:szCs w:val="21"/>
          <w:highlight w:val="none"/>
          <w14:textFill>
            <w14:solidFill>
              <w14:schemeClr w14:val="tx1"/>
            </w14:solidFill>
          </w14:textFill>
        </w:rPr>
        <w:t>承建（承接）企业</w:t>
      </w:r>
      <w:r>
        <w:rPr>
          <w:rFonts w:hint="eastAsia" w:ascii="宋体" w:hAnsi="宋体" w:eastAsia="宋体" w:cs="宋体"/>
          <w:i w:val="0"/>
          <w:iCs w:val="0"/>
          <w:color w:val="000000" w:themeColor="text1"/>
          <w:sz w:val="21"/>
          <w:szCs w:val="21"/>
          <w:highlight w:val="none"/>
          <w:lang w:eastAsia="zh-CN"/>
          <w14:textFill>
            <w14:solidFill>
              <w14:schemeClr w14:val="tx1"/>
            </w14:solidFill>
          </w14:textFill>
        </w:rPr>
        <w:t>，工程由中小企业承建，即工程施工单位为中小企业（服务由中小企业承接，即提供服务的人员为中小企业依照《中华人民共和国劳动合同法》订立劳动合同的从业人员）</w:t>
      </w: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000000" w:themeColor="text1"/>
          <w:sz w:val="21"/>
          <w:szCs w:val="21"/>
          <w14:textFill>
            <w14:solidFill>
              <w14:schemeClr w14:val="tx1"/>
            </w14:solidFill>
          </w14:textFill>
        </w:rPr>
      </w:pPr>
      <w:r>
        <w:rPr>
          <w:rFonts w:hint="eastAsia" w:ascii="宋体" w:hAnsi="宋体" w:eastAsia="宋体" w:cs="宋体"/>
          <w:i w:val="0"/>
          <w:iCs w:val="0"/>
          <w:color w:val="000000" w:themeColor="text1"/>
          <w:sz w:val="21"/>
          <w:szCs w:val="21"/>
          <w:lang w:val="en-US" w:eastAsia="zh-CN"/>
          <w14:textFill>
            <w14:solidFill>
              <w14:schemeClr w14:val="tx1"/>
            </w14:solidFill>
          </w14:textFill>
        </w:rPr>
        <w:t>4</w:t>
      </w:r>
      <w:r>
        <w:rPr>
          <w:rFonts w:hint="eastAsia" w:ascii="宋体" w:hAnsi="宋体" w:eastAsia="宋体" w:cs="宋体"/>
          <w:i w:val="0"/>
          <w:iCs w:val="0"/>
          <w:color w:val="000000" w:themeColor="text1"/>
          <w:sz w:val="21"/>
          <w:szCs w:val="21"/>
          <w14:textFill>
            <w14:solidFill>
              <w14:schemeClr w14:val="tx1"/>
            </w14:solidFill>
          </w14:textFill>
        </w:rPr>
        <w:t>.从业人员、营业收入、资产总额填报上一年度数据，无上一年度数据的新成立企业可不填报。</w:t>
      </w:r>
    </w:p>
    <w:p>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5.企业类型（包括新成立企业），按照《中小企业划型标准规定》（工信部联企业〔2011〕300号）规定和【磋商文件】中明确的标的“所属行业”，选择</w:t>
      </w:r>
      <w:r>
        <w:rPr>
          <w:rFonts w:hint="eastAsia" w:ascii="宋体" w:hAnsi="宋体" w:eastAsia="宋体" w:cs="宋体"/>
          <w:b/>
          <w:bCs/>
          <w:i w:val="0"/>
          <w:iCs w:val="0"/>
          <w:color w:val="000000" w:themeColor="text1"/>
          <w:sz w:val="21"/>
          <w:szCs w:val="21"/>
          <w:highlight w:val="none"/>
          <w:u w:val="single"/>
          <w:lang w:val="en-US" w:eastAsia="zh-CN"/>
          <w14:textFill>
            <w14:solidFill>
              <w14:schemeClr w14:val="tx1"/>
            </w14:solidFill>
          </w14:textFill>
        </w:rPr>
        <w:t>“中型企业、小型企业、微型企业”</w:t>
      </w: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其中之一；</w:t>
      </w:r>
    </w:p>
    <w:p>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000000" w:themeColor="text1"/>
          <w:sz w:val="21"/>
          <w:szCs w:val="21"/>
          <w:highlight w:val="none"/>
          <w14:textFill>
            <w14:solidFill>
              <w14:schemeClr w14:val="tx1"/>
            </w14:solidFill>
          </w14:textFill>
        </w:rPr>
      </w:pPr>
      <w:r>
        <w:rPr>
          <w:rFonts w:hint="eastAsia" w:ascii="宋体" w:hAnsi="宋体" w:eastAsia="宋体" w:cs="宋体"/>
          <w:i w:val="0"/>
          <w:iCs w:val="0"/>
          <w:color w:val="000000" w:themeColor="text1"/>
          <w:sz w:val="21"/>
          <w:szCs w:val="21"/>
          <w:highlight w:val="none"/>
          <w:lang w:val="en-US" w:eastAsia="zh-CN"/>
          <w14:textFill>
            <w14:solidFill>
              <w14:schemeClr w14:val="tx1"/>
            </w14:solidFill>
          </w14:textFill>
        </w:rPr>
        <w:t>6.</w:t>
      </w:r>
      <w:r>
        <w:rPr>
          <w:rFonts w:hint="eastAsia" w:ascii="宋体" w:hAnsi="宋体" w:eastAsia="宋体" w:cs="宋体"/>
          <w:i w:val="0"/>
          <w:iCs w:val="0"/>
          <w:color w:val="000000" w:themeColor="text1"/>
          <w:sz w:val="21"/>
          <w:szCs w:val="21"/>
          <w:highlight w:val="none"/>
          <w:lang w:eastAsia="zh-CN"/>
          <w14:textFill>
            <w14:solidFill>
              <w14:schemeClr w14:val="tx1"/>
            </w14:solidFill>
          </w14:textFill>
        </w:rPr>
        <w:t>磋商文件</w:t>
      </w:r>
      <w:r>
        <w:rPr>
          <w:rFonts w:hint="eastAsia" w:ascii="宋体" w:hAnsi="宋体" w:eastAsia="宋体" w:cs="宋体"/>
          <w:i w:val="0"/>
          <w:iCs w:val="0"/>
          <w:color w:val="000000" w:themeColor="text1"/>
          <w:sz w:val="21"/>
          <w:szCs w:val="21"/>
          <w:highlight w:val="none"/>
          <w14:textFill>
            <w14:solidFill>
              <w14:schemeClr w14:val="tx1"/>
            </w14:solidFill>
          </w14:textFill>
        </w:rPr>
        <w:t>中明确的标的是能够独立发挥功能的产品，配件、辅料不作为标的，不需要在《中小企业声明函》里填列。</w:t>
      </w:r>
    </w:p>
    <w:p>
      <w:pPr>
        <w:adjustRightInd w:val="0"/>
        <w:snapToGrid w:val="0"/>
        <w:spacing w:line="288" w:lineRule="auto"/>
        <w:ind w:firstLine="495" w:firstLineChars="236"/>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br w:type="page"/>
      </w:r>
    </w:p>
    <w:p>
      <w:pPr>
        <w:adjustRightInd w:val="0"/>
        <w:snapToGrid w:val="0"/>
        <w:spacing w:line="288" w:lineRule="auto"/>
        <w:jc w:val="center"/>
        <w:outlineLvl w:val="2"/>
        <w:rPr>
          <w:color w:val="000000"/>
          <w:kern w:val="0"/>
          <w:sz w:val="21"/>
          <w:szCs w:val="21"/>
          <w:highlight w:val="yellow"/>
        </w:rPr>
      </w:pPr>
      <w:r>
        <w:rPr>
          <w:rFonts w:hint="eastAsia"/>
          <w:b/>
          <w:spacing w:val="-6"/>
          <w:sz w:val="21"/>
          <w:szCs w:val="21"/>
        </w:rPr>
        <w:t>属于监狱企业的证明文件（若属于监狱企业）</w:t>
      </w:r>
    </w:p>
    <w:p>
      <w:pPr>
        <w:adjustRightInd w:val="0"/>
        <w:snapToGrid w:val="0"/>
        <w:spacing w:line="288" w:lineRule="auto"/>
        <w:rPr>
          <w:color w:val="000000"/>
          <w:kern w:val="0"/>
          <w:sz w:val="21"/>
          <w:szCs w:val="21"/>
        </w:rPr>
      </w:pPr>
    </w:p>
    <w:p>
      <w:pPr>
        <w:adjustRightInd w:val="0"/>
        <w:snapToGrid w:val="0"/>
        <w:spacing w:line="288" w:lineRule="auto"/>
        <w:ind w:firstLine="373" w:firstLineChars="177"/>
        <w:rPr>
          <w:b/>
          <w:bCs/>
          <w:sz w:val="21"/>
          <w:szCs w:val="21"/>
        </w:rPr>
      </w:pPr>
      <w:r>
        <w:rPr>
          <w:rFonts w:hint="eastAsia"/>
          <w:b/>
          <w:bCs/>
          <w:color w:val="000000"/>
          <w:kern w:val="0"/>
          <w:sz w:val="21"/>
          <w:szCs w:val="21"/>
        </w:rPr>
        <w:t>监狱企业参加政府采购活动时，应当提供由省级以上监狱管理局、戒毒管理局（含新疆生产建设兵团）出具的属于监狱企业的证明文件。</w:t>
      </w:r>
    </w:p>
    <w:p>
      <w:pPr>
        <w:adjustRightInd w:val="0"/>
        <w:snapToGrid w:val="0"/>
        <w:spacing w:line="288" w:lineRule="auto"/>
        <w:rPr>
          <w:sz w:val="21"/>
          <w:szCs w:val="21"/>
        </w:rPr>
      </w:pPr>
    </w:p>
    <w:p>
      <w:pPr>
        <w:adjustRightInd w:val="0"/>
        <w:snapToGrid w:val="0"/>
        <w:spacing w:line="288" w:lineRule="auto"/>
        <w:rPr>
          <w:b/>
          <w:bCs/>
          <w:sz w:val="21"/>
          <w:szCs w:val="21"/>
        </w:rPr>
      </w:pPr>
      <w:r>
        <w:rPr>
          <w:rFonts w:hint="eastAsia"/>
          <w:b/>
          <w:bCs/>
          <w:sz w:val="21"/>
          <w:szCs w:val="21"/>
        </w:rPr>
        <w:t>说明：</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二、在政府采购活动中，监狱企业视同小型、微型企业，享受预留份额、评审中价格扣除等政府采购促进中小企业发展的政府采购政策。</w:t>
      </w:r>
    </w:p>
    <w:p>
      <w:pPr>
        <w:adjustRightInd w:val="0"/>
        <w:snapToGrid w:val="0"/>
        <w:spacing w:line="288" w:lineRule="auto"/>
        <w:jc w:val="center"/>
        <w:outlineLvl w:val="2"/>
        <w:rPr>
          <w:b/>
          <w:spacing w:val="-6"/>
          <w:sz w:val="21"/>
          <w:szCs w:val="21"/>
        </w:rPr>
      </w:pPr>
      <w:r>
        <w:rPr>
          <w:b/>
          <w:spacing w:val="-6"/>
          <w:sz w:val="21"/>
          <w:szCs w:val="21"/>
        </w:rPr>
        <w:br w:type="page"/>
      </w:r>
      <w:r>
        <w:rPr>
          <w:rFonts w:hint="eastAsia"/>
          <w:b/>
          <w:spacing w:val="-6"/>
          <w:sz w:val="21"/>
          <w:szCs w:val="21"/>
        </w:rPr>
        <w:t>残疾人福利性单位声明函（若属于残疾人福利性单位）</w:t>
      </w:r>
    </w:p>
    <w:p>
      <w:pPr>
        <w:adjustRightInd w:val="0"/>
        <w:snapToGrid w:val="0"/>
        <w:spacing w:line="288" w:lineRule="auto"/>
        <w:rPr>
          <w:rFonts w:cs="Times New Roman"/>
          <w:b/>
          <w:spacing w:val="6"/>
          <w:sz w:val="21"/>
          <w:szCs w:val="21"/>
        </w:rPr>
      </w:pPr>
    </w:p>
    <w:p>
      <w:pPr>
        <w:adjustRightInd w:val="0"/>
        <w:snapToGrid w:val="0"/>
        <w:spacing w:line="288" w:lineRule="auto"/>
        <w:ind w:firstLine="444" w:firstLineChars="200"/>
        <w:rPr>
          <w:rFonts w:cs="Times New Roman"/>
          <w:spacing w:val="6"/>
          <w:sz w:val="21"/>
          <w:szCs w:val="21"/>
          <w:highlight w:val="none"/>
        </w:rPr>
      </w:pPr>
      <w:r>
        <w:rPr>
          <w:rFonts w:hint="eastAsia" w:cs="Times New Roman"/>
          <w:spacing w:val="6"/>
          <w:sz w:val="21"/>
          <w:szCs w:val="21"/>
        </w:rPr>
        <w:t>本单位郑重声明，根据《财政部 民政部 中国残疾人联合会关于促进残疾人就业政府采购政策的通知》（财库</w:t>
      </w:r>
      <w:r>
        <w:rPr>
          <w:rFonts w:hint="eastAsia" w:cs="Times New Roman"/>
          <w:sz w:val="21"/>
          <w:szCs w:val="21"/>
        </w:rPr>
        <w:t>〔2017〕 141</w:t>
      </w:r>
      <w:r>
        <w:rPr>
          <w:rFonts w:hint="eastAsia" w:cs="Times New Roman"/>
          <w:spacing w:val="6"/>
          <w:sz w:val="21"/>
          <w:szCs w:val="21"/>
        </w:rPr>
        <w:t>号）的规定，</w:t>
      </w:r>
      <w:r>
        <w:rPr>
          <w:rFonts w:hint="eastAsia" w:cs="Times New Roman"/>
          <w:b/>
          <w:bCs/>
          <w:spacing w:val="6"/>
          <w:sz w:val="21"/>
          <w:szCs w:val="21"/>
          <w:highlight w:val="none"/>
        </w:rPr>
        <w:t>本单位为符合条件的残疾人福利性单位</w:t>
      </w:r>
      <w:r>
        <w:rPr>
          <w:rFonts w:hint="eastAsia" w:cs="Times New Roman"/>
          <w:spacing w:val="6"/>
          <w:sz w:val="21"/>
          <w:szCs w:val="21"/>
          <w:highlight w:val="none"/>
        </w:rPr>
        <w:t>，且本单位参加______（采购人）单位的______（项目名称）项目采购活动由本单位提供服务。</w:t>
      </w:r>
    </w:p>
    <w:p>
      <w:pPr>
        <w:adjustRightInd w:val="0"/>
        <w:snapToGrid w:val="0"/>
        <w:spacing w:line="288" w:lineRule="auto"/>
        <w:ind w:firstLine="444" w:firstLineChars="200"/>
        <w:rPr>
          <w:rFonts w:cs="Times New Roman"/>
          <w:spacing w:val="6"/>
          <w:sz w:val="21"/>
          <w:szCs w:val="21"/>
          <w:highlight w:val="none"/>
        </w:rPr>
      </w:pPr>
      <w:r>
        <w:rPr>
          <w:rFonts w:hint="eastAsia" w:cs="Times New Roman"/>
          <w:spacing w:val="6"/>
          <w:sz w:val="21"/>
          <w:szCs w:val="21"/>
          <w:highlight w:val="none"/>
        </w:rPr>
        <w:t>本单位对上述声明的真实性负责。如有虚假，将依法承担相应责任。</w:t>
      </w:r>
    </w:p>
    <w:p>
      <w:pPr>
        <w:tabs>
          <w:tab w:val="left" w:pos="4860"/>
        </w:tabs>
        <w:adjustRightInd w:val="0"/>
        <w:snapToGrid w:val="0"/>
        <w:spacing w:line="288" w:lineRule="auto"/>
        <w:ind w:right="1560" w:firstLine="444" w:firstLineChars="200"/>
        <w:rPr>
          <w:rFonts w:cs="Times New Roman"/>
          <w:spacing w:val="6"/>
          <w:sz w:val="21"/>
          <w:szCs w:val="21"/>
          <w:highlight w:val="none"/>
        </w:rPr>
      </w:pPr>
      <w:r>
        <w:rPr>
          <w:rFonts w:hint="eastAsia" w:cs="Times New Roman"/>
          <w:spacing w:val="6"/>
          <w:sz w:val="21"/>
          <w:szCs w:val="21"/>
          <w:highlight w:val="none"/>
        </w:rPr>
        <w:t>单位名称（盖章）：</w:t>
      </w:r>
    </w:p>
    <w:p>
      <w:pPr>
        <w:tabs>
          <w:tab w:val="left" w:pos="4860"/>
        </w:tabs>
        <w:adjustRightInd w:val="0"/>
        <w:snapToGrid w:val="0"/>
        <w:spacing w:line="288" w:lineRule="auto"/>
        <w:ind w:right="1560" w:firstLine="444" w:firstLineChars="200"/>
        <w:rPr>
          <w:rFonts w:cs="Times New Roman"/>
          <w:spacing w:val="6"/>
          <w:sz w:val="21"/>
          <w:szCs w:val="21"/>
        </w:rPr>
      </w:pPr>
      <w:r>
        <w:rPr>
          <w:rFonts w:hint="eastAsia" w:cs="Times New Roman"/>
          <w:spacing w:val="6"/>
          <w:sz w:val="21"/>
          <w:szCs w:val="21"/>
        </w:rPr>
        <w:t>日  期：</w:t>
      </w:r>
    </w:p>
    <w:p>
      <w:pPr>
        <w:adjustRightInd w:val="0"/>
        <w:snapToGrid w:val="0"/>
        <w:spacing w:line="288" w:lineRule="auto"/>
        <w:rPr>
          <w:sz w:val="21"/>
          <w:szCs w:val="21"/>
        </w:rPr>
      </w:pPr>
    </w:p>
    <w:p>
      <w:pPr>
        <w:adjustRightInd w:val="0"/>
        <w:snapToGrid w:val="0"/>
        <w:spacing w:line="288" w:lineRule="auto"/>
        <w:rPr>
          <w:b/>
          <w:bCs/>
          <w:sz w:val="21"/>
          <w:szCs w:val="21"/>
        </w:rPr>
      </w:pPr>
      <w:r>
        <w:rPr>
          <w:rFonts w:hint="eastAsia"/>
          <w:b/>
          <w:bCs/>
          <w:sz w:val="21"/>
          <w:szCs w:val="21"/>
        </w:rPr>
        <w:t>说明：</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一、享受政府采购支持政策的残疾人福利性单位应当同时满足以下条件：</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（一）安置的残疾人占本单位在职职工人数的比例不低于25%（含25%），并且安置的残疾人人数不少于10人（含10人）；</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（二）依法与安置的每位残疾人签订了一年以上（含一年）的劳动合同或服务协议；</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（三）为安置的每位残疾人按月足额缴纳了基本养老保险、基本医疗保险、失业保险、工伤保险和生育保险等社会保险费；</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（四）通过银行等金融机构向安置的每位残疾人，按月支付了不低于单位所在区县适用的经省级人民政府批准的月最低工资标准的工资；</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（五）提供本单位制造的货物、承担的工程或者服务（以下简称产品），或者提供其他残疾人福利性单位制造的货物（不包括使用非残疾人福利性单位注册商标的货物）。</w:t>
      </w:r>
    </w:p>
    <w:p>
      <w:pPr>
        <w:widowControl/>
        <w:shd w:val="clear" w:color="auto" w:fill="FFFFFF"/>
        <w:adjustRightInd w:val="0"/>
        <w:snapToGrid w:val="0"/>
        <w:spacing w:line="288" w:lineRule="auto"/>
        <w:ind w:firstLine="371" w:firstLineChars="177"/>
        <w:jc w:val="left"/>
        <w:rPr>
          <w:color w:val="000000"/>
          <w:kern w:val="0"/>
          <w:sz w:val="21"/>
          <w:szCs w:val="21"/>
        </w:rPr>
      </w:pPr>
      <w:r>
        <w:rPr>
          <w:rFonts w:hint="eastAsia"/>
          <w:color w:val="000000"/>
          <w:kern w:val="0"/>
          <w:sz w:val="21"/>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widowControl/>
        <w:shd w:val="clear" w:color="auto" w:fill="FFFFFF"/>
        <w:adjustRightInd w:val="0"/>
        <w:snapToGrid w:val="0"/>
        <w:spacing w:line="288" w:lineRule="auto"/>
        <w:ind w:firstLine="371" w:firstLineChars="177"/>
        <w:jc w:val="left"/>
        <w:rPr>
          <w:color w:val="FF0000"/>
          <w:kern w:val="0"/>
          <w:sz w:val="21"/>
          <w:szCs w:val="21"/>
        </w:rPr>
      </w:pPr>
      <w:r>
        <w:rPr>
          <w:rFonts w:hint="eastAsia"/>
          <w:color w:val="000000"/>
          <w:kern w:val="0"/>
          <w:sz w:val="21"/>
          <w:szCs w:val="21"/>
        </w:rPr>
        <w:t>二、符合条件的残疾人福利性单位在参加政府采购活动时，应当提供</w:t>
      </w:r>
      <w:r>
        <w:rPr>
          <w:rFonts w:hint="eastAsia"/>
          <w:kern w:val="0"/>
          <w:sz w:val="21"/>
          <w:szCs w:val="21"/>
        </w:rPr>
        <w:t>财库</w:t>
      </w:r>
      <w:r>
        <w:rPr>
          <w:kern w:val="0"/>
          <w:sz w:val="21"/>
          <w:szCs w:val="21"/>
        </w:rPr>
        <w:t>[2017]141号</w:t>
      </w:r>
      <w:r>
        <w:rPr>
          <w:rFonts w:hint="eastAsia"/>
          <w:kern w:val="0"/>
          <w:sz w:val="21"/>
          <w:szCs w:val="21"/>
        </w:rPr>
        <w:t>文件</w:t>
      </w:r>
      <w:r>
        <w:rPr>
          <w:rFonts w:hint="eastAsia"/>
          <w:color w:val="000000"/>
          <w:kern w:val="0"/>
          <w:sz w:val="21"/>
          <w:szCs w:val="21"/>
        </w:rPr>
        <w:t>规定的《残疾人福利性单位声明函》</w:t>
      </w:r>
      <w:r>
        <w:rPr>
          <w:rFonts w:hint="eastAsia"/>
          <w:kern w:val="0"/>
          <w:sz w:val="21"/>
          <w:szCs w:val="21"/>
        </w:rPr>
        <w:t>，并对声明的真实性负责。</w:t>
      </w:r>
    </w:p>
    <w:p>
      <w:pPr>
        <w:widowControl/>
        <w:shd w:val="clear" w:color="auto" w:fill="FFFFFF"/>
        <w:adjustRightInd w:val="0"/>
        <w:snapToGrid w:val="0"/>
        <w:spacing w:line="288" w:lineRule="auto"/>
        <w:ind w:firstLine="371" w:firstLineChars="177"/>
        <w:jc w:val="left"/>
        <w:rPr>
          <w:color w:val="FF0000"/>
          <w:kern w:val="0"/>
          <w:sz w:val="21"/>
          <w:szCs w:val="21"/>
        </w:rPr>
      </w:pPr>
      <w:r>
        <w:rPr>
          <w:rFonts w:hint="eastAsia"/>
          <w:color w:val="000000"/>
          <w:kern w:val="0"/>
          <w:sz w:val="21"/>
          <w:szCs w:val="21"/>
        </w:rPr>
        <w:t>三、在政府采购活动中，残疾人福利性单位视同小型、微型企业，享受预留份额、评审中价格扣除等促进中小企业发展的政府采购政策。</w:t>
      </w:r>
    </w:p>
    <w:p>
      <w:pPr>
        <w:widowControl/>
        <w:shd w:val="clear" w:color="auto" w:fill="FFFFFF"/>
        <w:adjustRightInd w:val="0"/>
        <w:snapToGrid w:val="0"/>
        <w:spacing w:line="288" w:lineRule="auto"/>
        <w:ind w:firstLine="371" w:firstLineChars="177"/>
        <w:jc w:val="left"/>
        <w:rPr>
          <w:kern w:val="0"/>
          <w:sz w:val="21"/>
          <w:szCs w:val="21"/>
        </w:rPr>
      </w:pPr>
      <w:r>
        <w:rPr>
          <w:rFonts w:hint="eastAsia"/>
          <w:kern w:val="0"/>
          <w:sz w:val="21"/>
          <w:szCs w:val="21"/>
        </w:rPr>
        <w:t>残疾人福利性单位属于小型、微型企业的，不重复享受政策。</w:t>
      </w:r>
    </w:p>
    <w:p>
      <w:pPr>
        <w:widowControl/>
        <w:adjustRightInd w:val="0"/>
        <w:snapToGrid w:val="0"/>
        <w:spacing w:line="288" w:lineRule="auto"/>
        <w:jc w:val="left"/>
        <w:rPr>
          <w:rFonts w:cs="Times New Roman"/>
          <w:b/>
          <w:bCs/>
          <w:spacing w:val="-6"/>
          <w:sz w:val="21"/>
          <w:szCs w:val="21"/>
        </w:rPr>
      </w:pPr>
      <w:r>
        <w:rPr>
          <w:rFonts w:cs="Times New Roman"/>
          <w:b/>
          <w:bCs/>
          <w:spacing w:val="-6"/>
          <w:sz w:val="21"/>
          <w:szCs w:val="21"/>
        </w:rPr>
        <w:br w:type="page"/>
      </w:r>
    </w:p>
    <w:p>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4</w:t>
      </w:r>
      <w:r>
        <w:rPr>
          <w:rFonts w:hint="eastAsia"/>
          <w:b/>
          <w:spacing w:val="-6"/>
          <w:sz w:val="21"/>
          <w:szCs w:val="21"/>
        </w:rPr>
        <w:t>）本项目的特定资格要求证明材料：无</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pPr>
    </w:p>
    <w:p>
      <w:pPr>
        <w:adjustRightInd w:val="0"/>
        <w:snapToGrid w:val="0"/>
        <w:spacing w:line="288" w:lineRule="auto"/>
        <w:jc w:val="center"/>
        <w:outlineLvl w:val="1"/>
        <w:rPr>
          <w:b/>
          <w:bCs/>
          <w:sz w:val="84"/>
          <w:szCs w:val="84"/>
        </w:rPr>
      </w:pPr>
      <w:r>
        <w:rPr>
          <w:rFonts w:hint="eastAsia"/>
          <w:b/>
          <w:bCs/>
          <w:sz w:val="84"/>
          <w:szCs w:val="84"/>
        </w:rPr>
        <w:t>商务和技术文件</w:t>
      </w:r>
    </w:p>
    <w:p>
      <w:pPr>
        <w:adjustRightInd w:val="0"/>
        <w:snapToGrid w:val="0"/>
        <w:spacing w:line="288" w:lineRule="auto"/>
      </w:pPr>
      <w:r>
        <w:rPr>
          <w:rFonts w:hint="eastAsia"/>
        </w:rPr>
        <w:br w:type="page"/>
      </w:r>
    </w:p>
    <w:p>
      <w:pPr>
        <w:adjustRightInd w:val="0"/>
        <w:snapToGrid w:val="0"/>
        <w:spacing w:line="288" w:lineRule="auto"/>
        <w:jc w:val="center"/>
        <w:outlineLvl w:val="2"/>
        <w:rPr>
          <w:b/>
          <w:bCs/>
          <w:sz w:val="21"/>
          <w:szCs w:val="21"/>
        </w:rPr>
      </w:pPr>
      <w:r>
        <w:rPr>
          <w:rFonts w:hint="eastAsia"/>
          <w:b/>
          <w:bCs/>
          <w:sz w:val="21"/>
          <w:szCs w:val="21"/>
        </w:rPr>
        <w:t>（1）响应函</w:t>
      </w:r>
    </w:p>
    <w:p>
      <w:pPr>
        <w:adjustRightInd w:val="0"/>
        <w:snapToGrid w:val="0"/>
        <w:spacing w:line="288" w:lineRule="auto"/>
        <w:rPr>
          <w:sz w:val="21"/>
          <w:szCs w:val="21"/>
        </w:rPr>
      </w:pPr>
    </w:p>
    <w:p>
      <w:pPr>
        <w:adjustRightInd w:val="0"/>
        <w:snapToGrid w:val="0"/>
        <w:spacing w:line="288" w:lineRule="auto"/>
        <w:rPr>
          <w:b/>
          <w:bCs/>
          <w:sz w:val="21"/>
          <w:szCs w:val="21"/>
        </w:rPr>
      </w:pPr>
      <w:r>
        <w:rPr>
          <w:rFonts w:hint="eastAsia"/>
          <w:b/>
          <w:bCs/>
          <w:sz w:val="21"/>
          <w:szCs w:val="21"/>
        </w:rPr>
        <w:t>致：</w:t>
      </w:r>
      <w:r>
        <w:rPr>
          <w:rFonts w:hint="eastAsia"/>
          <w:b/>
          <w:bCs/>
          <w:sz w:val="21"/>
          <w:szCs w:val="21"/>
          <w:lang w:eastAsia="zh-CN"/>
        </w:rPr>
        <w:t>浙江省文物考古研究所(浙江省世界文化遗产监测中心)</w:t>
      </w:r>
      <w:r>
        <w:rPr>
          <w:rFonts w:hint="eastAsia"/>
          <w:b/>
          <w:bCs/>
          <w:sz w:val="21"/>
          <w:szCs w:val="21"/>
        </w:rPr>
        <w:t>、浙江求是招标代理有限公司</w:t>
      </w:r>
    </w:p>
    <w:p>
      <w:pPr>
        <w:adjustRightInd w:val="0"/>
        <w:snapToGrid w:val="0"/>
        <w:spacing w:line="288" w:lineRule="auto"/>
        <w:rPr>
          <w:rFonts w:cs="Times New Roman"/>
          <w:spacing w:val="-6"/>
          <w:sz w:val="21"/>
          <w:szCs w:val="21"/>
          <w:highlight w:val="cyan"/>
        </w:rPr>
      </w:pPr>
    </w:p>
    <w:p>
      <w:pPr>
        <w:adjustRightInd w:val="0"/>
        <w:snapToGrid w:val="0"/>
        <w:spacing w:line="288" w:lineRule="auto"/>
        <w:ind w:firstLine="396" w:firstLineChars="200"/>
        <w:rPr>
          <w:sz w:val="21"/>
          <w:szCs w:val="21"/>
        </w:rPr>
      </w:pPr>
      <w:bookmarkStart w:id="62" w:name="_Hlk97040115"/>
      <w:r>
        <w:rPr>
          <w:rFonts w:hint="eastAsia" w:cs="Times New Roman"/>
          <w:spacing w:val="-6"/>
          <w:sz w:val="21"/>
          <w:szCs w:val="21"/>
        </w:rPr>
        <w:t>我方参加</w:t>
      </w:r>
      <w:r>
        <w:rPr>
          <w:rFonts w:hint="eastAsia" w:cs="Times New Roman"/>
          <w:bCs/>
          <w:spacing w:val="-6"/>
          <w:sz w:val="21"/>
          <w:szCs w:val="21"/>
          <w:u w:val="single"/>
          <w:lang w:eastAsia="zh-CN"/>
        </w:rPr>
        <w:t>浙江省文物考古研究所(浙江省世界文化遗产监测中心)</w:t>
      </w:r>
      <w:bookmarkStart w:id="63" w:name="OLE_LINK10"/>
      <w:r>
        <w:rPr>
          <w:rFonts w:hint="eastAsia" w:cs="Times New Roman"/>
          <w:bCs/>
          <w:spacing w:val="-6"/>
          <w:sz w:val="21"/>
          <w:szCs w:val="21"/>
          <w:u w:val="single"/>
          <w:lang w:eastAsia="zh-CN"/>
        </w:rPr>
        <w:t>2025年衢州地区（衢江）先秦遗址考古调查勘探</w:t>
      </w:r>
      <w:bookmarkEnd w:id="63"/>
      <w:r>
        <w:rPr>
          <w:rFonts w:hint="eastAsia" w:cs="Times New Roman"/>
          <w:spacing w:val="-6"/>
          <w:sz w:val="21"/>
          <w:szCs w:val="21"/>
          <w:u w:val="single"/>
        </w:rPr>
        <w:t>（项目编号</w:t>
      </w:r>
      <w:r>
        <w:rPr>
          <w:rFonts w:hint="eastAsia" w:cs="Times New Roman"/>
          <w:bCs/>
          <w:spacing w:val="-6"/>
          <w:sz w:val="21"/>
          <w:szCs w:val="21"/>
          <w:u w:val="single"/>
        </w:rPr>
        <w:t>：</w:t>
      </w:r>
      <w:r>
        <w:rPr>
          <w:rFonts w:hint="eastAsia" w:cs="Times New Roman"/>
          <w:bCs/>
          <w:spacing w:val="-6"/>
          <w:sz w:val="21"/>
          <w:szCs w:val="21"/>
          <w:u w:val="single"/>
          <w:lang w:eastAsia="zh-CN"/>
        </w:rPr>
        <w:t>QSZB-Z(F)-E25029(CS)</w:t>
      </w:r>
      <w:r>
        <w:rPr>
          <w:rFonts w:hint="eastAsia" w:cs="Times New Roman"/>
          <w:spacing w:val="-6"/>
          <w:sz w:val="21"/>
          <w:szCs w:val="21"/>
          <w:u w:val="single"/>
        </w:rPr>
        <w:t>）</w:t>
      </w:r>
      <w:r>
        <w:rPr>
          <w:rFonts w:hint="eastAsia" w:cs="Times New Roman"/>
          <w:spacing w:val="-6"/>
          <w:sz w:val="21"/>
          <w:szCs w:val="21"/>
        </w:rPr>
        <w:t>项目，为此，我方提交电子加密响应文件一份、以介质（U盘）存储的数据电文形式的</w:t>
      </w:r>
      <w:r>
        <w:rPr>
          <w:rFonts w:hint="eastAsia" w:cs="Times New Roman"/>
          <w:spacing w:val="-6"/>
          <w:sz w:val="21"/>
          <w:szCs w:val="21"/>
          <w:u w:val="single"/>
        </w:rPr>
        <w:t xml:space="preserve">备份响应文件 </w:t>
      </w:r>
      <w:r>
        <w:rPr>
          <w:rFonts w:cs="Times New Roman"/>
          <w:spacing w:val="-6"/>
          <w:sz w:val="21"/>
          <w:szCs w:val="21"/>
          <w:u w:val="single"/>
        </w:rPr>
        <w:t xml:space="preserve">    </w:t>
      </w:r>
      <w:r>
        <w:rPr>
          <w:rFonts w:hint="eastAsia" w:cs="Times New Roman"/>
          <w:spacing w:val="-6"/>
          <w:sz w:val="21"/>
          <w:szCs w:val="21"/>
          <w:u w:val="single"/>
        </w:rPr>
        <w:t>份</w:t>
      </w:r>
      <w:r>
        <w:rPr>
          <w:rFonts w:hint="eastAsia" w:cs="Times New Roman"/>
          <w:spacing w:val="-6"/>
          <w:sz w:val="21"/>
          <w:szCs w:val="21"/>
        </w:rPr>
        <w:t>。宣布同意如下：</w:t>
      </w:r>
    </w:p>
    <w:bookmarkEnd w:id="62"/>
    <w:p>
      <w:pPr>
        <w:adjustRightInd w:val="0"/>
        <w:snapToGrid w:val="0"/>
        <w:spacing w:line="288" w:lineRule="auto"/>
        <w:ind w:firstLine="420" w:firstLineChars="200"/>
        <w:rPr>
          <w:sz w:val="21"/>
          <w:szCs w:val="21"/>
        </w:rPr>
      </w:pPr>
      <w:r>
        <w:rPr>
          <w:rFonts w:hint="eastAsia"/>
          <w:sz w:val="21"/>
          <w:szCs w:val="21"/>
        </w:rPr>
        <w:t>1.我方已详细审查全部“磋商文件”，包括修改文件（如有）以及全部参考资料和有关附件，已经了解我方对于磋商文件、采购过程、成交结果有依法进行询问、质疑、投诉的权利及相关渠道和要求。</w:t>
      </w:r>
    </w:p>
    <w:p>
      <w:pPr>
        <w:adjustRightInd w:val="0"/>
        <w:snapToGrid w:val="0"/>
        <w:spacing w:line="288" w:lineRule="auto"/>
        <w:ind w:firstLine="420" w:firstLineChars="200"/>
        <w:rPr>
          <w:sz w:val="21"/>
          <w:szCs w:val="21"/>
        </w:rPr>
      </w:pPr>
      <w:r>
        <w:rPr>
          <w:rFonts w:hint="eastAsia"/>
          <w:sz w:val="21"/>
          <w:szCs w:val="21"/>
        </w:rPr>
        <w:t>2.我方在磋商响应之前已经与贵方进行了充分的沟通，完全理解并接受磋商文件的各项规定和要求，对磋商文件的合理性、合法性不再有异议。</w:t>
      </w:r>
    </w:p>
    <w:p>
      <w:pPr>
        <w:adjustRightInd w:val="0"/>
        <w:snapToGrid w:val="0"/>
        <w:spacing w:line="288" w:lineRule="auto"/>
        <w:ind w:firstLine="420" w:firstLineChars="200"/>
        <w:rPr>
          <w:sz w:val="21"/>
          <w:szCs w:val="21"/>
        </w:rPr>
      </w:pPr>
      <w:r>
        <w:rPr>
          <w:rFonts w:hint="eastAsia"/>
          <w:sz w:val="21"/>
          <w:szCs w:val="21"/>
        </w:rPr>
        <w:t>3.响应有效期自提交响应文件的截止之日起</w:t>
      </w:r>
      <w:r>
        <w:rPr>
          <w:rFonts w:hint="eastAsia"/>
          <w:sz w:val="21"/>
          <w:szCs w:val="21"/>
          <w:u w:val="single"/>
        </w:rPr>
        <w:t>90</w:t>
      </w:r>
      <w:r>
        <w:rPr>
          <w:rFonts w:hint="eastAsia"/>
          <w:sz w:val="21"/>
          <w:szCs w:val="21"/>
        </w:rPr>
        <w:t>天。</w:t>
      </w:r>
    </w:p>
    <w:p>
      <w:pPr>
        <w:adjustRightInd w:val="0"/>
        <w:snapToGrid w:val="0"/>
        <w:spacing w:line="288" w:lineRule="auto"/>
        <w:ind w:firstLine="420" w:firstLineChars="200"/>
        <w:rPr>
          <w:sz w:val="21"/>
          <w:szCs w:val="21"/>
        </w:rPr>
      </w:pPr>
      <w:r>
        <w:rPr>
          <w:rFonts w:hint="eastAsia"/>
          <w:sz w:val="21"/>
          <w:szCs w:val="21"/>
        </w:rPr>
        <w:t>4.如成交，本响应文件至本项目合同履行完毕止均保持有效，我方将按“磋商文件”及政府采购法律、法规的规定履行合同责任和义务。关于代理服务费，我方承诺按照磋商文件的规定履行并承担相应的责任。</w:t>
      </w:r>
    </w:p>
    <w:p>
      <w:pPr>
        <w:adjustRightInd w:val="0"/>
        <w:snapToGrid w:val="0"/>
        <w:spacing w:line="288" w:lineRule="auto"/>
        <w:ind w:firstLine="420" w:firstLineChars="200"/>
        <w:rPr>
          <w:sz w:val="21"/>
          <w:szCs w:val="21"/>
        </w:rPr>
      </w:pPr>
      <w:r>
        <w:rPr>
          <w:rFonts w:hint="eastAsia"/>
          <w:sz w:val="21"/>
          <w:szCs w:val="21"/>
        </w:rPr>
        <w:t>5.我方同意按照贵方要求提供与磋商有关的一切数据或资料。</w:t>
      </w:r>
    </w:p>
    <w:p>
      <w:pPr>
        <w:adjustRightInd w:val="0"/>
        <w:snapToGrid w:val="0"/>
        <w:spacing w:line="288" w:lineRule="auto"/>
        <w:ind w:firstLine="420" w:firstLineChars="200"/>
        <w:rPr>
          <w:sz w:val="21"/>
          <w:szCs w:val="21"/>
        </w:rPr>
      </w:pPr>
      <w:r>
        <w:rPr>
          <w:rFonts w:hint="eastAsia"/>
          <w:sz w:val="21"/>
          <w:szCs w:val="21"/>
        </w:rPr>
        <w:t>6.与本磋商有关的一切正式往来信函联系：</w:t>
      </w:r>
    </w:p>
    <w:tbl>
      <w:tblPr>
        <w:tblStyle w:val="12"/>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bookmarkStart w:id="64" w:name="_Hlk97040154"/>
            <w:r>
              <w:rPr>
                <w:rFonts w:hint="eastAsia" w:cs="Times New Roman"/>
                <w:spacing w:val="-6"/>
                <w:kern w:val="0"/>
                <w:sz w:val="21"/>
                <w:szCs w:val="21"/>
              </w:rPr>
              <w:t>联系人：</w:t>
            </w:r>
          </w:p>
        </w:tc>
        <w:tc>
          <w:tcPr>
            <w:tcW w:w="6808" w:type="dxa"/>
          </w:tcPr>
          <w:p>
            <w:pPr>
              <w:adjustRightInd w:val="0"/>
              <w:snapToGrid w:val="0"/>
              <w:spacing w:line="288" w:lineRule="auto"/>
              <w:rPr>
                <w:rFonts w:cs="Times New Roman"/>
                <w:spacing w:val="-6"/>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r>
              <w:rPr>
                <w:rFonts w:hint="eastAsia" w:cs="Times New Roman"/>
                <w:spacing w:val="-6"/>
                <w:kern w:val="0"/>
                <w:sz w:val="21"/>
                <w:szCs w:val="21"/>
              </w:rPr>
              <w:t>职务：</w:t>
            </w:r>
          </w:p>
        </w:tc>
        <w:tc>
          <w:tcPr>
            <w:tcW w:w="6808" w:type="dxa"/>
          </w:tcPr>
          <w:p>
            <w:pPr>
              <w:adjustRightInd w:val="0"/>
              <w:snapToGrid w:val="0"/>
              <w:spacing w:line="288" w:lineRule="auto"/>
              <w:rPr>
                <w:rFonts w:cs="Times New Roman"/>
                <w:spacing w:val="-6"/>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r>
              <w:rPr>
                <w:rFonts w:hint="eastAsia" w:cs="Times New Roman"/>
                <w:spacing w:val="-6"/>
                <w:kern w:val="0"/>
                <w:sz w:val="21"/>
                <w:szCs w:val="21"/>
              </w:rPr>
              <w:t>手机：</w:t>
            </w:r>
          </w:p>
        </w:tc>
        <w:tc>
          <w:tcPr>
            <w:tcW w:w="6808" w:type="dxa"/>
          </w:tcPr>
          <w:p>
            <w:pPr>
              <w:adjustRightInd w:val="0"/>
              <w:snapToGrid w:val="0"/>
              <w:spacing w:line="288" w:lineRule="auto"/>
              <w:rPr>
                <w:rFonts w:cs="Times New Roman"/>
                <w:spacing w:val="-6"/>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r>
              <w:rPr>
                <w:rFonts w:hint="eastAsia" w:cs="Times New Roman"/>
                <w:spacing w:val="-6"/>
                <w:kern w:val="0"/>
                <w:sz w:val="21"/>
                <w:szCs w:val="21"/>
              </w:rPr>
              <w:t>电子邮箱：</w:t>
            </w:r>
          </w:p>
        </w:tc>
        <w:tc>
          <w:tcPr>
            <w:tcW w:w="6808" w:type="dxa"/>
          </w:tcPr>
          <w:p>
            <w:pPr>
              <w:adjustRightInd w:val="0"/>
              <w:snapToGrid w:val="0"/>
              <w:spacing w:line="288" w:lineRule="auto"/>
              <w:rPr>
                <w:rFonts w:cs="Times New Roman"/>
                <w:spacing w:val="-6"/>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r>
              <w:rPr>
                <w:rFonts w:hint="eastAsia" w:cs="Times New Roman"/>
                <w:spacing w:val="-6"/>
                <w:kern w:val="0"/>
                <w:sz w:val="21"/>
                <w:szCs w:val="21"/>
              </w:rPr>
              <w:t>地址：</w:t>
            </w:r>
          </w:p>
        </w:tc>
        <w:tc>
          <w:tcPr>
            <w:tcW w:w="6808" w:type="dxa"/>
          </w:tcPr>
          <w:p>
            <w:pPr>
              <w:adjustRightInd w:val="0"/>
              <w:snapToGrid w:val="0"/>
              <w:spacing w:line="288" w:lineRule="auto"/>
              <w:rPr>
                <w:rFonts w:cs="Times New Roman"/>
                <w:spacing w:val="-6"/>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r>
              <w:rPr>
                <w:rFonts w:hint="eastAsia" w:cs="Times New Roman"/>
                <w:spacing w:val="-6"/>
                <w:kern w:val="0"/>
                <w:sz w:val="21"/>
                <w:szCs w:val="21"/>
              </w:rPr>
              <w:t>开户银行：</w:t>
            </w:r>
          </w:p>
        </w:tc>
        <w:tc>
          <w:tcPr>
            <w:tcW w:w="6808" w:type="dxa"/>
          </w:tcPr>
          <w:p>
            <w:pPr>
              <w:adjustRightInd w:val="0"/>
              <w:snapToGrid w:val="0"/>
              <w:spacing w:line="288" w:lineRule="auto"/>
              <w:rPr>
                <w:rFonts w:cs="Times New Roman"/>
                <w:spacing w:val="-6"/>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adjustRightInd w:val="0"/>
              <w:snapToGrid w:val="0"/>
              <w:spacing w:line="288" w:lineRule="auto"/>
              <w:rPr>
                <w:rFonts w:cs="Times New Roman"/>
                <w:spacing w:val="-6"/>
                <w:kern w:val="0"/>
                <w:sz w:val="21"/>
                <w:szCs w:val="21"/>
              </w:rPr>
            </w:pPr>
            <w:r>
              <w:rPr>
                <w:rFonts w:hint="eastAsia" w:cs="Times New Roman"/>
                <w:spacing w:val="-6"/>
                <w:kern w:val="0"/>
                <w:sz w:val="21"/>
                <w:szCs w:val="21"/>
              </w:rPr>
              <w:t>银行账号：</w:t>
            </w:r>
          </w:p>
        </w:tc>
        <w:tc>
          <w:tcPr>
            <w:tcW w:w="6808" w:type="dxa"/>
          </w:tcPr>
          <w:p>
            <w:pPr>
              <w:adjustRightInd w:val="0"/>
              <w:snapToGrid w:val="0"/>
              <w:spacing w:line="288" w:lineRule="auto"/>
              <w:rPr>
                <w:rFonts w:cs="Times New Roman"/>
                <w:spacing w:val="-6"/>
                <w:kern w:val="0"/>
                <w:sz w:val="21"/>
                <w:szCs w:val="21"/>
              </w:rPr>
            </w:pPr>
          </w:p>
        </w:tc>
      </w:tr>
      <w:bookmarkEnd w:id="64"/>
    </w:tbl>
    <w:p>
      <w:pPr>
        <w:adjustRightInd w:val="0"/>
        <w:snapToGrid w:val="0"/>
        <w:spacing w:line="288" w:lineRule="auto"/>
        <w:rPr>
          <w:sz w:val="21"/>
          <w:szCs w:val="21"/>
        </w:rPr>
      </w:pPr>
    </w:p>
    <w:p>
      <w:pPr>
        <w:adjustRightInd w:val="0"/>
        <w:snapToGrid w:val="0"/>
        <w:spacing w:line="288" w:lineRule="auto"/>
        <w:rPr>
          <w:sz w:val="21"/>
          <w:szCs w:val="21"/>
        </w:rPr>
      </w:pPr>
    </w:p>
    <w:p>
      <w:pPr>
        <w:adjustRightInd w:val="0"/>
        <w:snapToGrid w:val="0"/>
        <w:spacing w:line="288" w:lineRule="auto"/>
        <w:rPr>
          <w:rFonts w:cs="Times New Roman"/>
          <w:b/>
          <w:bCs/>
          <w:spacing w:val="-6"/>
          <w:sz w:val="21"/>
          <w:szCs w:val="21"/>
        </w:rPr>
      </w:pPr>
      <w:bookmarkStart w:id="65" w:name="_Hlk97040160"/>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65"/>
    <w:p>
      <w:pPr>
        <w:widowControl/>
        <w:adjustRightInd w:val="0"/>
        <w:snapToGrid w:val="0"/>
        <w:spacing w:line="288" w:lineRule="auto"/>
        <w:jc w:val="left"/>
        <w:rPr>
          <w:sz w:val="21"/>
          <w:szCs w:val="21"/>
        </w:rPr>
      </w:pPr>
      <w:r>
        <w:rPr>
          <w:sz w:val="21"/>
          <w:szCs w:val="21"/>
        </w:rPr>
        <w:br w:type="page"/>
      </w:r>
    </w:p>
    <w:p>
      <w:pPr>
        <w:adjustRightInd w:val="0"/>
        <w:snapToGrid w:val="0"/>
        <w:spacing w:line="288" w:lineRule="auto"/>
        <w:ind w:firstLine="498" w:firstLineChars="236"/>
        <w:jc w:val="center"/>
        <w:outlineLvl w:val="2"/>
        <w:rPr>
          <w:rFonts w:cs="Times New Roman"/>
          <w:b/>
          <w:bCs/>
          <w:sz w:val="21"/>
          <w:szCs w:val="21"/>
        </w:rPr>
      </w:pPr>
      <w:r>
        <w:rPr>
          <w:rFonts w:hint="eastAsia" w:cs="Times New Roman"/>
          <w:b/>
          <w:bCs/>
          <w:sz w:val="21"/>
          <w:szCs w:val="21"/>
        </w:rPr>
        <w:t>（</w:t>
      </w:r>
      <w:r>
        <w:rPr>
          <w:rFonts w:cs="Times New Roman"/>
          <w:b/>
          <w:bCs/>
          <w:sz w:val="21"/>
          <w:szCs w:val="21"/>
        </w:rPr>
        <w:t>2</w:t>
      </w:r>
      <w:r>
        <w:rPr>
          <w:rFonts w:hint="eastAsia" w:cs="Times New Roman"/>
          <w:b/>
          <w:bCs/>
          <w:sz w:val="21"/>
          <w:szCs w:val="21"/>
        </w:rPr>
        <w:t>）授权委托书</w:t>
      </w:r>
    </w:p>
    <w:p>
      <w:pPr>
        <w:adjustRightInd w:val="0"/>
        <w:snapToGrid w:val="0"/>
        <w:spacing w:line="288" w:lineRule="auto"/>
        <w:rPr>
          <w:rFonts w:cs="Times New Roman"/>
          <w:b/>
          <w:bCs/>
          <w:spacing w:val="-6"/>
          <w:sz w:val="21"/>
          <w:szCs w:val="21"/>
        </w:rPr>
      </w:pPr>
    </w:p>
    <w:p>
      <w:pPr>
        <w:adjustRightInd w:val="0"/>
        <w:snapToGrid w:val="0"/>
        <w:spacing w:line="288" w:lineRule="auto"/>
        <w:rPr>
          <w:rFonts w:cs="Times New Roman"/>
          <w:b/>
          <w:spacing w:val="-6"/>
          <w:sz w:val="21"/>
          <w:szCs w:val="21"/>
        </w:rPr>
      </w:pPr>
      <w:r>
        <w:rPr>
          <w:rFonts w:hint="eastAsia" w:cs="Times New Roman"/>
          <w:b/>
          <w:spacing w:val="-6"/>
          <w:sz w:val="21"/>
          <w:szCs w:val="21"/>
        </w:rPr>
        <w:t>致：</w:t>
      </w:r>
      <w:r>
        <w:rPr>
          <w:rFonts w:hint="eastAsia" w:cs="Times New Roman"/>
          <w:b/>
          <w:spacing w:val="-6"/>
          <w:sz w:val="21"/>
          <w:szCs w:val="21"/>
          <w:lang w:eastAsia="zh-CN"/>
        </w:rPr>
        <w:t>浙江省文物考古研究所(浙江省世界文化遗产监测中心)</w:t>
      </w:r>
      <w:r>
        <w:rPr>
          <w:rFonts w:hint="eastAsia" w:cs="Times New Roman"/>
          <w:b/>
          <w:spacing w:val="-6"/>
          <w:sz w:val="21"/>
          <w:szCs w:val="21"/>
        </w:rPr>
        <w:t>、浙江求是招标代理有限公司</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现授权委托：</w:t>
      </w:r>
      <w:r>
        <w:rPr>
          <w:rFonts w:cs="Times New Roman"/>
          <w:spacing w:val="-6"/>
          <w:sz w:val="21"/>
          <w:szCs w:val="21"/>
          <w:u w:val="single"/>
        </w:rPr>
        <w:t xml:space="preserve">            </w:t>
      </w:r>
      <w:r>
        <w:rPr>
          <w:rFonts w:hint="eastAsia" w:cs="Times New Roman"/>
          <w:spacing w:val="-6"/>
          <w:sz w:val="21"/>
          <w:szCs w:val="21"/>
        </w:rPr>
        <w:t>（授权代表姓名）（身份证号码：</w:t>
      </w:r>
      <w:r>
        <w:rPr>
          <w:rFonts w:cs="Times New Roman"/>
          <w:spacing w:val="-6"/>
          <w:sz w:val="21"/>
          <w:szCs w:val="21"/>
          <w:u w:val="single"/>
        </w:rPr>
        <w:t xml:space="preserve">            </w:t>
      </w:r>
      <w:r>
        <w:rPr>
          <w:rFonts w:hint="eastAsia" w:cs="Times New Roman"/>
          <w:spacing w:val="-6"/>
          <w:sz w:val="21"/>
          <w:szCs w:val="21"/>
        </w:rPr>
        <w:t>，手机：</w:t>
      </w:r>
      <w:r>
        <w:rPr>
          <w:rFonts w:cs="Times New Roman"/>
          <w:spacing w:val="-6"/>
          <w:sz w:val="21"/>
          <w:szCs w:val="21"/>
          <w:u w:val="single"/>
        </w:rPr>
        <w:t xml:space="preserve">            </w:t>
      </w:r>
      <w:r>
        <w:rPr>
          <w:rFonts w:hint="eastAsia" w:cs="Times New Roman"/>
          <w:spacing w:val="-6"/>
          <w:sz w:val="21"/>
          <w:szCs w:val="21"/>
        </w:rPr>
        <w:t>）以我方的名义参加</w:t>
      </w:r>
      <w:r>
        <w:rPr>
          <w:rFonts w:hint="eastAsia" w:cs="Times New Roman"/>
          <w:bCs/>
          <w:spacing w:val="-6"/>
          <w:sz w:val="21"/>
          <w:szCs w:val="21"/>
          <w:lang w:eastAsia="zh-CN"/>
        </w:rPr>
        <w:t>浙江省文物考古研究所(浙江省世界文化遗产监测中心)2025年衢州地区（衢江）先秦遗址考古调查勘探</w:t>
      </w:r>
      <w:r>
        <w:rPr>
          <w:rFonts w:hint="eastAsia" w:cs="Times New Roman"/>
          <w:bCs/>
          <w:spacing w:val="-6"/>
          <w:sz w:val="21"/>
          <w:szCs w:val="21"/>
        </w:rPr>
        <w:t>项目（项目编号：</w:t>
      </w:r>
      <w:r>
        <w:rPr>
          <w:rFonts w:hint="eastAsia" w:cs="Times New Roman"/>
          <w:bCs/>
          <w:spacing w:val="-6"/>
          <w:sz w:val="21"/>
          <w:szCs w:val="21"/>
          <w:lang w:eastAsia="zh-CN"/>
        </w:rPr>
        <w:t>QSZB-Z(F)-E25029(CS)</w:t>
      </w:r>
      <w:r>
        <w:rPr>
          <w:rFonts w:hint="eastAsia" w:cs="Times New Roman"/>
          <w:bCs/>
          <w:spacing w:val="-6"/>
          <w:sz w:val="21"/>
          <w:szCs w:val="21"/>
        </w:rPr>
        <w:t>）</w:t>
      </w:r>
      <w:r>
        <w:rPr>
          <w:rFonts w:hint="eastAsia" w:cs="Times New Roman"/>
          <w:spacing w:val="-6"/>
          <w:sz w:val="21"/>
          <w:szCs w:val="21"/>
        </w:rPr>
        <w:t>的采购活动，并代表我方全权办理针对上述项目的响应、评审、签约等具体事务和签署相关文件。</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我方对被授权人的签名负全部责任。</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在撤销授权的书面通知以前，本授权书一直有效。被授权人在授权书有效期内签署的所有文件不因授权的撤销而失效。</w:t>
      </w:r>
    </w:p>
    <w:p>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被授权人无转委托权，特此告知。</w:t>
      </w:r>
    </w:p>
    <w:p>
      <w:pPr>
        <w:adjustRightInd w:val="0"/>
        <w:snapToGrid w:val="0"/>
        <w:spacing w:line="288" w:lineRule="auto"/>
        <w:ind w:firstLine="368" w:firstLineChars="186"/>
        <w:rPr>
          <w:rFonts w:cs="Times New Roman"/>
          <w:spacing w:val="-6"/>
          <w:sz w:val="21"/>
          <w:szCs w:val="21"/>
          <w:u w:val="single"/>
        </w:rPr>
      </w:pPr>
      <w:r>
        <w:rPr>
          <w:rFonts w:hint="eastAsia" w:cs="Times New Roman"/>
          <w:spacing w:val="-6"/>
          <w:sz w:val="21"/>
          <w:szCs w:val="21"/>
          <w:u w:val="single"/>
        </w:rPr>
        <w:t>▲提供授权代表社保缴纳证明（</w:t>
      </w:r>
      <w:r>
        <w:rPr>
          <w:rFonts w:hint="eastAsia" w:cs="Times New Roman"/>
          <w:spacing w:val="-6"/>
          <w:sz w:val="21"/>
          <w:szCs w:val="21"/>
          <w:u w:val="single"/>
          <w:lang w:eastAsia="zh-CN"/>
        </w:rPr>
        <w:t>2024年7月</w:t>
      </w:r>
      <w:r>
        <w:rPr>
          <w:rFonts w:hint="eastAsia" w:cs="Times New Roman"/>
          <w:spacing w:val="-6"/>
          <w:sz w:val="21"/>
          <w:szCs w:val="21"/>
          <w:u w:val="single"/>
        </w:rPr>
        <w:t>（含）以后任意一月）。</w:t>
      </w:r>
    </w:p>
    <w:p>
      <w:pPr>
        <w:adjustRightInd w:val="0"/>
        <w:snapToGrid w:val="0"/>
        <w:spacing w:line="288" w:lineRule="auto"/>
        <w:rPr>
          <w:rFonts w:cs="Times New Roman"/>
          <w:spacing w:val="-6"/>
          <w:sz w:val="21"/>
          <w:szCs w:val="21"/>
        </w:rPr>
      </w:pPr>
    </w:p>
    <w:p>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pPr>
        <w:adjustRightInd w:val="0"/>
        <w:snapToGrid w:val="0"/>
        <w:spacing w:line="288" w:lineRule="auto"/>
        <w:rPr>
          <w:rFonts w:cs="Times New Roman"/>
          <w:sz w:val="21"/>
          <w:szCs w:val="21"/>
        </w:rPr>
      </w:pPr>
    </w:p>
    <w:p>
      <w:pPr>
        <w:adjustRightInd w:val="0"/>
        <w:snapToGrid w:val="0"/>
        <w:spacing w:line="288" w:lineRule="auto"/>
        <w:rPr>
          <w:rFonts w:cs="Times New Roman"/>
          <w:sz w:val="21"/>
          <w:szCs w:val="21"/>
        </w:rPr>
      </w:pPr>
      <w:r>
        <w:rPr>
          <w:rFonts w:hint="eastAsia" w:cs="Times New Roman"/>
          <w:sz w:val="21"/>
          <w:szCs w:val="21"/>
        </w:rPr>
        <w:t>注：</w:t>
      </w:r>
    </w:p>
    <w:p>
      <w:pPr>
        <w:adjustRightInd w:val="0"/>
        <w:snapToGrid w:val="0"/>
        <w:spacing w:line="288" w:lineRule="auto"/>
        <w:rPr>
          <w:rFonts w:cs="Times New Roman"/>
          <w:sz w:val="21"/>
          <w:szCs w:val="21"/>
        </w:rPr>
      </w:pPr>
      <w:r>
        <w:rPr>
          <w:rFonts w:hint="eastAsia" w:cs="Times New Roman"/>
          <w:sz w:val="21"/>
          <w:szCs w:val="21"/>
        </w:rPr>
        <w:t>1、供应商委派不在本单位缴纳社保的人员作为授权代表的，应当在响应文件中，说明具体原因、授权代表缴纳社保的单位，并附列该授权代表缴纳社保清单。</w:t>
      </w:r>
    </w:p>
    <w:p>
      <w:pPr>
        <w:adjustRightInd w:val="0"/>
        <w:snapToGrid w:val="0"/>
        <w:spacing w:line="288" w:lineRule="auto"/>
        <w:rPr>
          <w:rFonts w:cs="Times New Roman"/>
          <w:sz w:val="21"/>
          <w:szCs w:val="21"/>
        </w:rPr>
      </w:pPr>
      <w:r>
        <w:rPr>
          <w:rFonts w:hint="eastAsia" w:cs="Times New Roman"/>
          <w:sz w:val="21"/>
          <w:szCs w:val="21"/>
        </w:rPr>
        <w:t>2、供应商是联合体的，联合体各成员均应在“授权委托书”上盖章（电子签名</w:t>
      </w:r>
      <w:r>
        <w:rPr>
          <w:rFonts w:cs="Times New Roman"/>
          <w:sz w:val="21"/>
          <w:szCs w:val="21"/>
        </w:rPr>
        <w:t>/公章）</w:t>
      </w:r>
      <w:r>
        <w:rPr>
          <w:rFonts w:hint="eastAsia" w:cs="Times New Roman"/>
          <w:sz w:val="21"/>
          <w:szCs w:val="21"/>
        </w:rPr>
        <w:t>。</w:t>
      </w:r>
    </w:p>
    <w:p>
      <w:pPr>
        <w:adjustRightInd w:val="0"/>
        <w:snapToGrid w:val="0"/>
        <w:spacing w:line="288" w:lineRule="auto"/>
        <w:rPr>
          <w:rFonts w:cs="Times New Roman"/>
          <w:sz w:val="21"/>
          <w:szCs w:val="21"/>
        </w:rPr>
      </w:pPr>
    </w:p>
    <w:p>
      <w:pPr>
        <w:adjustRightInd w:val="0"/>
        <w:snapToGrid w:val="0"/>
        <w:spacing w:line="288" w:lineRule="auto"/>
        <w:rPr>
          <w:rFonts w:cs="Times New Roman"/>
          <w:sz w:val="21"/>
          <w:szCs w:val="21"/>
        </w:rPr>
      </w:pPr>
    </w:p>
    <w:p>
      <w:pPr>
        <w:adjustRightInd w:val="0"/>
        <w:snapToGrid w:val="0"/>
        <w:spacing w:line="288" w:lineRule="auto"/>
        <w:jc w:val="center"/>
        <w:outlineLvl w:val="2"/>
        <w:rPr>
          <w:rFonts w:cs="Times New Roman"/>
          <w:b/>
          <w:bCs/>
          <w:spacing w:val="-6"/>
          <w:sz w:val="21"/>
          <w:szCs w:val="21"/>
        </w:rPr>
      </w:pPr>
      <w:r>
        <w:rPr>
          <w:rFonts w:hint="eastAsia" w:cs="Times New Roman"/>
          <w:b/>
          <w:bCs/>
          <w:sz w:val="21"/>
          <w:szCs w:val="21"/>
        </w:rPr>
        <w:t>（2）法定代表人（单位负责人、自然人本人）</w:t>
      </w:r>
      <w:r>
        <w:rPr>
          <w:rFonts w:hint="eastAsia" w:cs="Times New Roman"/>
          <w:b/>
          <w:bCs/>
          <w:spacing w:val="-6"/>
          <w:sz w:val="21"/>
          <w:szCs w:val="21"/>
        </w:rPr>
        <w:t>身份证明</w:t>
      </w:r>
    </w:p>
    <w:p>
      <w:pPr>
        <w:adjustRightInd w:val="0"/>
        <w:snapToGrid w:val="0"/>
        <w:spacing w:line="288" w:lineRule="auto"/>
        <w:ind w:firstLine="495" w:firstLineChars="236"/>
        <w:jc w:val="center"/>
        <w:rPr>
          <w:rFonts w:cs="Times New Roman"/>
          <w:sz w:val="21"/>
          <w:szCs w:val="21"/>
        </w:rPr>
      </w:pPr>
      <w:r>
        <w:rPr>
          <w:rFonts w:hint="eastAsia" w:cs="Times New Roman"/>
          <w:sz w:val="21"/>
          <w:szCs w:val="21"/>
        </w:rPr>
        <w:t>（适用于：法定代表人（单位负责人、自然人本人）</w:t>
      </w:r>
      <w:r>
        <w:rPr>
          <w:rFonts w:hint="eastAsia" w:cs="Times New Roman"/>
          <w:spacing w:val="-6"/>
          <w:sz w:val="21"/>
          <w:szCs w:val="21"/>
        </w:rPr>
        <w:t>代表供应商参加采购活动</w:t>
      </w:r>
      <w:r>
        <w:rPr>
          <w:rFonts w:hint="eastAsia" w:cs="Times New Roman"/>
          <w:sz w:val="21"/>
          <w:szCs w:val="21"/>
        </w:rPr>
        <w:t>）</w:t>
      </w:r>
    </w:p>
    <w:p>
      <w:pPr>
        <w:adjustRightInd w:val="0"/>
        <w:snapToGrid w:val="0"/>
        <w:spacing w:line="288" w:lineRule="auto"/>
        <w:jc w:val="left"/>
        <w:rPr>
          <w:rFonts w:cs="Times New Roman"/>
          <w:sz w:val="21"/>
          <w:szCs w:val="21"/>
        </w:rPr>
      </w:pPr>
      <w:r>
        <w:rPr>
          <w:rFonts w:hint="eastAsia"/>
          <w:bCs/>
          <w:sz w:val="21"/>
          <w:szCs w:val="21"/>
        </w:rPr>
        <w:t>身份证件复印件</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pPr>
              <w:adjustRightInd w:val="0"/>
              <w:snapToGrid w:val="0"/>
              <w:spacing w:line="288" w:lineRule="auto"/>
              <w:rPr>
                <w:bCs/>
                <w:sz w:val="21"/>
                <w:szCs w:val="21"/>
              </w:rPr>
            </w:pPr>
            <w:r>
              <w:rPr>
                <w:rFonts w:hint="eastAsia"/>
                <w:bCs/>
                <w:sz w:val="21"/>
                <w:szCs w:val="21"/>
              </w:rPr>
              <w:t>正面：</w:t>
            </w:r>
          </w:p>
        </w:tc>
        <w:tc>
          <w:tcPr>
            <w:tcW w:w="4951" w:type="dxa"/>
          </w:tcPr>
          <w:p>
            <w:pPr>
              <w:adjustRightInd w:val="0"/>
              <w:snapToGrid w:val="0"/>
              <w:spacing w:line="288" w:lineRule="auto"/>
              <w:rPr>
                <w:bCs/>
                <w:sz w:val="21"/>
                <w:szCs w:val="21"/>
              </w:rPr>
            </w:pPr>
            <w:r>
              <w:rPr>
                <w:rFonts w:hint="eastAsia"/>
                <w:bCs/>
                <w:sz w:val="21"/>
                <w:szCs w:val="21"/>
              </w:rPr>
              <w:t>反面：</w:t>
            </w:r>
          </w:p>
        </w:tc>
      </w:tr>
    </w:tbl>
    <w:p>
      <w:pPr>
        <w:adjustRightInd w:val="0"/>
        <w:snapToGrid w:val="0"/>
        <w:spacing w:line="288" w:lineRule="auto"/>
        <w:rPr>
          <w:rFonts w:cs="Times New Roman"/>
          <w:sz w:val="21"/>
          <w:szCs w:val="21"/>
        </w:rPr>
      </w:pPr>
    </w:p>
    <w:p>
      <w:pPr>
        <w:widowControl/>
        <w:adjustRightInd w:val="0"/>
        <w:snapToGrid w:val="0"/>
        <w:spacing w:line="288" w:lineRule="auto"/>
        <w:jc w:val="left"/>
        <w:rPr>
          <w:rFonts w:cs="Times New Roman"/>
          <w:sz w:val="21"/>
          <w:szCs w:val="21"/>
        </w:rPr>
      </w:pPr>
      <w:r>
        <w:rPr>
          <w:rFonts w:cs="Times New Roman"/>
          <w:sz w:val="21"/>
          <w:szCs w:val="21"/>
        </w:rPr>
        <w:br w:type="page"/>
      </w:r>
    </w:p>
    <w:p>
      <w:pPr>
        <w:adjustRightInd w:val="0"/>
        <w:snapToGrid w:val="0"/>
        <w:spacing w:line="288" w:lineRule="auto"/>
        <w:jc w:val="left"/>
        <w:outlineLvl w:val="2"/>
        <w:rPr>
          <w:rFonts w:cs="Times New Roman"/>
          <w:b/>
          <w:bCs/>
          <w:sz w:val="21"/>
          <w:szCs w:val="21"/>
        </w:rPr>
      </w:pPr>
      <w:r>
        <w:rPr>
          <w:rFonts w:hint="eastAsia" w:cs="Times New Roman"/>
          <w:b/>
          <w:bCs/>
          <w:sz w:val="21"/>
          <w:szCs w:val="21"/>
        </w:rPr>
        <w:t>附：授权代表社保缴纳证明（</w:t>
      </w:r>
      <w:r>
        <w:rPr>
          <w:rFonts w:hint="eastAsia" w:cs="Times New Roman"/>
          <w:b/>
          <w:bCs/>
          <w:sz w:val="21"/>
          <w:szCs w:val="21"/>
          <w:lang w:eastAsia="zh-CN"/>
        </w:rPr>
        <w:t>2024年7月</w:t>
      </w:r>
      <w:r>
        <w:rPr>
          <w:rFonts w:hint="eastAsia" w:cs="Times New Roman"/>
          <w:b/>
          <w:bCs/>
          <w:sz w:val="21"/>
          <w:szCs w:val="21"/>
        </w:rPr>
        <w:t>（含）以后任意一月）</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3</w:t>
      </w:r>
      <w:r>
        <w:rPr>
          <w:rFonts w:hint="eastAsia"/>
          <w:b/>
          <w:bCs/>
          <w:sz w:val="21"/>
          <w:szCs w:val="21"/>
        </w:rPr>
        <w:t>）供应商同类合同一览表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268"/>
        <w:gridCol w:w="1282"/>
        <w:gridCol w:w="1432"/>
        <w:gridCol w:w="1256"/>
        <w:gridCol w:w="899"/>
        <w:gridCol w:w="995"/>
        <w:gridCol w:w="1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spacing w:line="288" w:lineRule="auto"/>
              <w:jc w:val="center"/>
              <w:rPr>
                <w:b/>
                <w:bCs/>
                <w:kern w:val="0"/>
                <w:sz w:val="21"/>
                <w:szCs w:val="21"/>
              </w:rPr>
            </w:pPr>
            <w:r>
              <w:rPr>
                <w:rFonts w:hint="eastAsia"/>
                <w:b/>
                <w:bCs/>
                <w:kern w:val="0"/>
                <w:sz w:val="21"/>
                <w:szCs w:val="21"/>
              </w:rPr>
              <w:t>序号</w:t>
            </w:r>
          </w:p>
        </w:tc>
        <w:tc>
          <w:tcPr>
            <w:tcW w:w="1268" w:type="dxa"/>
            <w:vAlign w:val="center"/>
          </w:tcPr>
          <w:p>
            <w:pPr>
              <w:adjustRightInd w:val="0"/>
              <w:snapToGrid w:val="0"/>
              <w:spacing w:line="288" w:lineRule="auto"/>
              <w:jc w:val="center"/>
              <w:rPr>
                <w:b/>
                <w:bCs/>
                <w:kern w:val="0"/>
                <w:sz w:val="21"/>
                <w:szCs w:val="21"/>
              </w:rPr>
            </w:pPr>
            <w:r>
              <w:rPr>
                <w:rFonts w:hint="eastAsia"/>
                <w:b/>
                <w:bCs/>
                <w:kern w:val="0"/>
                <w:sz w:val="21"/>
                <w:szCs w:val="21"/>
              </w:rPr>
              <w:t>采购人</w:t>
            </w:r>
          </w:p>
        </w:tc>
        <w:tc>
          <w:tcPr>
            <w:tcW w:w="1282" w:type="dxa"/>
            <w:vAlign w:val="center"/>
          </w:tcPr>
          <w:p>
            <w:pPr>
              <w:adjustRightInd w:val="0"/>
              <w:snapToGrid w:val="0"/>
              <w:spacing w:line="288" w:lineRule="auto"/>
              <w:jc w:val="center"/>
              <w:rPr>
                <w:b/>
                <w:bCs/>
                <w:kern w:val="0"/>
                <w:sz w:val="21"/>
                <w:szCs w:val="21"/>
              </w:rPr>
            </w:pPr>
            <w:r>
              <w:rPr>
                <w:rFonts w:hint="eastAsia"/>
                <w:b/>
                <w:bCs/>
                <w:kern w:val="0"/>
                <w:sz w:val="21"/>
                <w:szCs w:val="21"/>
              </w:rPr>
              <w:t>项目名称</w:t>
            </w:r>
          </w:p>
        </w:tc>
        <w:tc>
          <w:tcPr>
            <w:tcW w:w="1432" w:type="dxa"/>
            <w:vAlign w:val="center"/>
          </w:tcPr>
          <w:p>
            <w:pPr>
              <w:adjustRightInd w:val="0"/>
              <w:snapToGrid w:val="0"/>
              <w:spacing w:line="288" w:lineRule="auto"/>
              <w:jc w:val="center"/>
              <w:rPr>
                <w:b/>
                <w:bCs/>
                <w:kern w:val="0"/>
                <w:sz w:val="21"/>
                <w:szCs w:val="21"/>
              </w:rPr>
            </w:pPr>
            <w:r>
              <w:rPr>
                <w:rFonts w:hint="eastAsia"/>
                <w:b/>
                <w:bCs/>
                <w:kern w:val="0"/>
                <w:sz w:val="21"/>
                <w:szCs w:val="21"/>
              </w:rPr>
              <w:t>数量</w:t>
            </w:r>
          </w:p>
        </w:tc>
        <w:tc>
          <w:tcPr>
            <w:tcW w:w="1256" w:type="dxa"/>
            <w:vAlign w:val="center"/>
          </w:tcPr>
          <w:p>
            <w:pPr>
              <w:adjustRightInd w:val="0"/>
              <w:snapToGrid w:val="0"/>
              <w:spacing w:line="288" w:lineRule="auto"/>
              <w:jc w:val="center"/>
              <w:rPr>
                <w:b/>
                <w:bCs/>
                <w:kern w:val="0"/>
                <w:sz w:val="21"/>
                <w:szCs w:val="21"/>
              </w:rPr>
            </w:pPr>
            <w:r>
              <w:rPr>
                <w:rFonts w:hint="eastAsia"/>
                <w:b/>
                <w:bCs/>
                <w:kern w:val="0"/>
                <w:sz w:val="21"/>
                <w:szCs w:val="21"/>
              </w:rPr>
              <w:t>合同金额</w:t>
            </w:r>
          </w:p>
          <w:p>
            <w:pPr>
              <w:adjustRightInd w:val="0"/>
              <w:snapToGrid w:val="0"/>
              <w:spacing w:line="288" w:lineRule="auto"/>
              <w:jc w:val="center"/>
              <w:rPr>
                <w:b/>
                <w:bCs/>
                <w:kern w:val="0"/>
                <w:sz w:val="21"/>
                <w:szCs w:val="21"/>
              </w:rPr>
            </w:pPr>
            <w:r>
              <w:rPr>
                <w:rFonts w:hint="eastAsia"/>
                <w:b/>
                <w:bCs/>
                <w:kern w:val="0"/>
                <w:sz w:val="21"/>
                <w:szCs w:val="21"/>
              </w:rPr>
              <w:t>（万元）</w:t>
            </w:r>
          </w:p>
        </w:tc>
        <w:tc>
          <w:tcPr>
            <w:tcW w:w="899" w:type="dxa"/>
            <w:vAlign w:val="center"/>
          </w:tcPr>
          <w:p>
            <w:pPr>
              <w:adjustRightInd w:val="0"/>
              <w:snapToGrid w:val="0"/>
              <w:spacing w:line="288" w:lineRule="auto"/>
              <w:jc w:val="center"/>
              <w:rPr>
                <w:b/>
                <w:bCs/>
                <w:kern w:val="0"/>
                <w:sz w:val="21"/>
                <w:szCs w:val="21"/>
              </w:rPr>
            </w:pPr>
            <w:r>
              <w:rPr>
                <w:rFonts w:hint="eastAsia"/>
                <w:b/>
                <w:bCs/>
                <w:kern w:val="0"/>
                <w:sz w:val="21"/>
                <w:szCs w:val="21"/>
              </w:rPr>
              <w:t>附件页码</w:t>
            </w:r>
          </w:p>
        </w:tc>
        <w:tc>
          <w:tcPr>
            <w:tcW w:w="995" w:type="dxa"/>
            <w:vAlign w:val="center"/>
          </w:tcPr>
          <w:p>
            <w:pPr>
              <w:adjustRightInd w:val="0"/>
              <w:snapToGrid w:val="0"/>
              <w:spacing w:line="288" w:lineRule="auto"/>
              <w:jc w:val="center"/>
              <w:rPr>
                <w:b/>
                <w:bCs/>
                <w:kern w:val="0"/>
                <w:sz w:val="21"/>
                <w:szCs w:val="21"/>
              </w:rPr>
            </w:pPr>
            <w:r>
              <w:rPr>
                <w:rFonts w:hint="eastAsia"/>
                <w:b/>
                <w:bCs/>
                <w:kern w:val="0"/>
                <w:sz w:val="21"/>
                <w:szCs w:val="21"/>
              </w:rPr>
              <w:t>合同签订时间</w:t>
            </w:r>
          </w:p>
        </w:tc>
        <w:tc>
          <w:tcPr>
            <w:tcW w:w="1718" w:type="dxa"/>
            <w:vAlign w:val="center"/>
          </w:tcPr>
          <w:p>
            <w:pPr>
              <w:adjustRightInd w:val="0"/>
              <w:snapToGrid w:val="0"/>
              <w:spacing w:line="288" w:lineRule="auto"/>
              <w:jc w:val="center"/>
              <w:rPr>
                <w:b/>
                <w:bCs/>
                <w:kern w:val="0"/>
                <w:sz w:val="21"/>
                <w:szCs w:val="21"/>
              </w:rPr>
            </w:pPr>
            <w:r>
              <w:rPr>
                <w:rFonts w:hint="eastAsia"/>
                <w:b/>
                <w:bCs/>
                <w:kern w:val="0"/>
                <w:sz w:val="21"/>
                <w:szCs w:val="21"/>
              </w:rPr>
              <w:t>采购人联系人</w:t>
            </w:r>
          </w:p>
          <w:p>
            <w:pPr>
              <w:adjustRightInd w:val="0"/>
              <w:snapToGrid w:val="0"/>
              <w:spacing w:line="288" w:lineRule="auto"/>
              <w:jc w:val="center"/>
              <w:rPr>
                <w:b/>
                <w:bCs/>
                <w:kern w:val="0"/>
                <w:sz w:val="21"/>
                <w:szCs w:val="21"/>
              </w:rPr>
            </w:pPr>
            <w:r>
              <w:rPr>
                <w:rFonts w:hint="eastAsia"/>
                <w:b/>
                <w:bCs/>
                <w:kern w:val="0"/>
                <w:sz w:val="21"/>
                <w:szCs w:val="21"/>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spacing w:line="288" w:lineRule="auto"/>
              <w:jc w:val="center"/>
              <w:rPr>
                <w:kern w:val="0"/>
                <w:sz w:val="21"/>
                <w:szCs w:val="21"/>
              </w:rPr>
            </w:pPr>
          </w:p>
        </w:tc>
        <w:tc>
          <w:tcPr>
            <w:tcW w:w="1268" w:type="dxa"/>
            <w:vAlign w:val="center"/>
          </w:tcPr>
          <w:p>
            <w:pPr>
              <w:adjustRightInd w:val="0"/>
              <w:snapToGrid w:val="0"/>
              <w:spacing w:line="288" w:lineRule="auto"/>
              <w:jc w:val="center"/>
              <w:rPr>
                <w:kern w:val="0"/>
                <w:sz w:val="21"/>
                <w:szCs w:val="21"/>
              </w:rPr>
            </w:pPr>
          </w:p>
        </w:tc>
        <w:tc>
          <w:tcPr>
            <w:tcW w:w="1282" w:type="dxa"/>
            <w:vAlign w:val="center"/>
          </w:tcPr>
          <w:p>
            <w:pPr>
              <w:adjustRightInd w:val="0"/>
              <w:snapToGrid w:val="0"/>
              <w:spacing w:line="288" w:lineRule="auto"/>
              <w:jc w:val="center"/>
              <w:rPr>
                <w:kern w:val="0"/>
                <w:sz w:val="21"/>
                <w:szCs w:val="21"/>
              </w:rPr>
            </w:pPr>
          </w:p>
        </w:tc>
        <w:tc>
          <w:tcPr>
            <w:tcW w:w="1432" w:type="dxa"/>
            <w:vAlign w:val="center"/>
          </w:tcPr>
          <w:p>
            <w:pPr>
              <w:adjustRightInd w:val="0"/>
              <w:snapToGrid w:val="0"/>
              <w:spacing w:line="288" w:lineRule="auto"/>
              <w:jc w:val="center"/>
              <w:rPr>
                <w:kern w:val="0"/>
                <w:sz w:val="21"/>
                <w:szCs w:val="21"/>
              </w:rPr>
            </w:pPr>
          </w:p>
        </w:tc>
        <w:tc>
          <w:tcPr>
            <w:tcW w:w="1256" w:type="dxa"/>
            <w:vAlign w:val="center"/>
          </w:tcPr>
          <w:p>
            <w:pPr>
              <w:adjustRightInd w:val="0"/>
              <w:snapToGrid w:val="0"/>
              <w:spacing w:line="288" w:lineRule="auto"/>
              <w:jc w:val="center"/>
              <w:rPr>
                <w:kern w:val="0"/>
                <w:sz w:val="21"/>
                <w:szCs w:val="21"/>
              </w:rPr>
            </w:pPr>
          </w:p>
        </w:tc>
        <w:tc>
          <w:tcPr>
            <w:tcW w:w="899" w:type="dxa"/>
            <w:vAlign w:val="center"/>
          </w:tcPr>
          <w:p>
            <w:pPr>
              <w:adjustRightInd w:val="0"/>
              <w:snapToGrid w:val="0"/>
              <w:spacing w:line="288" w:lineRule="auto"/>
              <w:jc w:val="center"/>
              <w:rPr>
                <w:kern w:val="0"/>
                <w:sz w:val="21"/>
                <w:szCs w:val="21"/>
              </w:rPr>
            </w:pPr>
          </w:p>
        </w:tc>
        <w:tc>
          <w:tcPr>
            <w:tcW w:w="995" w:type="dxa"/>
            <w:vAlign w:val="center"/>
          </w:tcPr>
          <w:p>
            <w:pPr>
              <w:adjustRightInd w:val="0"/>
              <w:snapToGrid w:val="0"/>
              <w:spacing w:line="288" w:lineRule="auto"/>
              <w:jc w:val="center"/>
              <w:rPr>
                <w:kern w:val="0"/>
                <w:sz w:val="21"/>
                <w:szCs w:val="21"/>
              </w:rPr>
            </w:pPr>
          </w:p>
        </w:tc>
        <w:tc>
          <w:tcPr>
            <w:tcW w:w="1718"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spacing w:line="288" w:lineRule="auto"/>
              <w:jc w:val="center"/>
              <w:rPr>
                <w:kern w:val="0"/>
                <w:sz w:val="21"/>
                <w:szCs w:val="21"/>
              </w:rPr>
            </w:pPr>
          </w:p>
        </w:tc>
        <w:tc>
          <w:tcPr>
            <w:tcW w:w="1268" w:type="dxa"/>
            <w:vAlign w:val="center"/>
          </w:tcPr>
          <w:p>
            <w:pPr>
              <w:adjustRightInd w:val="0"/>
              <w:snapToGrid w:val="0"/>
              <w:spacing w:line="288" w:lineRule="auto"/>
              <w:jc w:val="center"/>
              <w:rPr>
                <w:kern w:val="0"/>
                <w:sz w:val="21"/>
                <w:szCs w:val="21"/>
              </w:rPr>
            </w:pPr>
          </w:p>
        </w:tc>
        <w:tc>
          <w:tcPr>
            <w:tcW w:w="1282" w:type="dxa"/>
            <w:vAlign w:val="center"/>
          </w:tcPr>
          <w:p>
            <w:pPr>
              <w:adjustRightInd w:val="0"/>
              <w:snapToGrid w:val="0"/>
              <w:spacing w:line="288" w:lineRule="auto"/>
              <w:jc w:val="center"/>
              <w:rPr>
                <w:kern w:val="0"/>
                <w:sz w:val="21"/>
                <w:szCs w:val="21"/>
              </w:rPr>
            </w:pPr>
          </w:p>
        </w:tc>
        <w:tc>
          <w:tcPr>
            <w:tcW w:w="1432" w:type="dxa"/>
            <w:vAlign w:val="center"/>
          </w:tcPr>
          <w:p>
            <w:pPr>
              <w:adjustRightInd w:val="0"/>
              <w:snapToGrid w:val="0"/>
              <w:spacing w:line="288" w:lineRule="auto"/>
              <w:jc w:val="center"/>
              <w:rPr>
                <w:kern w:val="0"/>
                <w:sz w:val="21"/>
                <w:szCs w:val="21"/>
              </w:rPr>
            </w:pPr>
          </w:p>
        </w:tc>
        <w:tc>
          <w:tcPr>
            <w:tcW w:w="1256" w:type="dxa"/>
            <w:vAlign w:val="center"/>
          </w:tcPr>
          <w:p>
            <w:pPr>
              <w:adjustRightInd w:val="0"/>
              <w:snapToGrid w:val="0"/>
              <w:spacing w:line="288" w:lineRule="auto"/>
              <w:jc w:val="center"/>
              <w:rPr>
                <w:kern w:val="0"/>
                <w:sz w:val="21"/>
                <w:szCs w:val="21"/>
              </w:rPr>
            </w:pPr>
          </w:p>
        </w:tc>
        <w:tc>
          <w:tcPr>
            <w:tcW w:w="899" w:type="dxa"/>
            <w:vAlign w:val="center"/>
          </w:tcPr>
          <w:p>
            <w:pPr>
              <w:adjustRightInd w:val="0"/>
              <w:snapToGrid w:val="0"/>
              <w:spacing w:line="288" w:lineRule="auto"/>
              <w:jc w:val="center"/>
              <w:rPr>
                <w:kern w:val="0"/>
                <w:sz w:val="21"/>
                <w:szCs w:val="21"/>
              </w:rPr>
            </w:pPr>
          </w:p>
        </w:tc>
        <w:tc>
          <w:tcPr>
            <w:tcW w:w="995" w:type="dxa"/>
            <w:vAlign w:val="center"/>
          </w:tcPr>
          <w:p>
            <w:pPr>
              <w:adjustRightInd w:val="0"/>
              <w:snapToGrid w:val="0"/>
              <w:spacing w:line="288" w:lineRule="auto"/>
              <w:jc w:val="center"/>
              <w:rPr>
                <w:kern w:val="0"/>
                <w:sz w:val="21"/>
                <w:szCs w:val="21"/>
              </w:rPr>
            </w:pPr>
          </w:p>
        </w:tc>
        <w:tc>
          <w:tcPr>
            <w:tcW w:w="1718"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spacing w:line="288" w:lineRule="auto"/>
              <w:jc w:val="center"/>
              <w:rPr>
                <w:kern w:val="0"/>
                <w:sz w:val="21"/>
                <w:szCs w:val="21"/>
              </w:rPr>
            </w:pPr>
          </w:p>
        </w:tc>
        <w:tc>
          <w:tcPr>
            <w:tcW w:w="1268" w:type="dxa"/>
            <w:vAlign w:val="center"/>
          </w:tcPr>
          <w:p>
            <w:pPr>
              <w:adjustRightInd w:val="0"/>
              <w:snapToGrid w:val="0"/>
              <w:spacing w:line="288" w:lineRule="auto"/>
              <w:jc w:val="center"/>
              <w:rPr>
                <w:kern w:val="0"/>
                <w:sz w:val="21"/>
                <w:szCs w:val="21"/>
              </w:rPr>
            </w:pPr>
          </w:p>
        </w:tc>
        <w:tc>
          <w:tcPr>
            <w:tcW w:w="1282" w:type="dxa"/>
            <w:vAlign w:val="center"/>
          </w:tcPr>
          <w:p>
            <w:pPr>
              <w:adjustRightInd w:val="0"/>
              <w:snapToGrid w:val="0"/>
              <w:spacing w:line="288" w:lineRule="auto"/>
              <w:jc w:val="center"/>
              <w:rPr>
                <w:kern w:val="0"/>
                <w:sz w:val="21"/>
                <w:szCs w:val="21"/>
              </w:rPr>
            </w:pPr>
          </w:p>
        </w:tc>
        <w:tc>
          <w:tcPr>
            <w:tcW w:w="1432" w:type="dxa"/>
            <w:vAlign w:val="center"/>
          </w:tcPr>
          <w:p>
            <w:pPr>
              <w:adjustRightInd w:val="0"/>
              <w:snapToGrid w:val="0"/>
              <w:spacing w:line="288" w:lineRule="auto"/>
              <w:jc w:val="center"/>
              <w:rPr>
                <w:kern w:val="0"/>
                <w:sz w:val="21"/>
                <w:szCs w:val="21"/>
              </w:rPr>
            </w:pPr>
          </w:p>
        </w:tc>
        <w:tc>
          <w:tcPr>
            <w:tcW w:w="1256" w:type="dxa"/>
            <w:vAlign w:val="center"/>
          </w:tcPr>
          <w:p>
            <w:pPr>
              <w:adjustRightInd w:val="0"/>
              <w:snapToGrid w:val="0"/>
              <w:spacing w:line="288" w:lineRule="auto"/>
              <w:jc w:val="center"/>
              <w:rPr>
                <w:kern w:val="0"/>
                <w:sz w:val="21"/>
                <w:szCs w:val="21"/>
              </w:rPr>
            </w:pPr>
          </w:p>
        </w:tc>
        <w:tc>
          <w:tcPr>
            <w:tcW w:w="899" w:type="dxa"/>
            <w:vAlign w:val="center"/>
          </w:tcPr>
          <w:p>
            <w:pPr>
              <w:adjustRightInd w:val="0"/>
              <w:snapToGrid w:val="0"/>
              <w:spacing w:line="288" w:lineRule="auto"/>
              <w:jc w:val="center"/>
              <w:rPr>
                <w:kern w:val="0"/>
                <w:sz w:val="21"/>
                <w:szCs w:val="21"/>
              </w:rPr>
            </w:pPr>
          </w:p>
        </w:tc>
        <w:tc>
          <w:tcPr>
            <w:tcW w:w="995" w:type="dxa"/>
            <w:vAlign w:val="center"/>
          </w:tcPr>
          <w:p>
            <w:pPr>
              <w:adjustRightInd w:val="0"/>
              <w:snapToGrid w:val="0"/>
              <w:spacing w:line="288" w:lineRule="auto"/>
              <w:jc w:val="center"/>
              <w:rPr>
                <w:kern w:val="0"/>
                <w:sz w:val="21"/>
                <w:szCs w:val="21"/>
              </w:rPr>
            </w:pPr>
          </w:p>
        </w:tc>
        <w:tc>
          <w:tcPr>
            <w:tcW w:w="1718"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pPr>
              <w:adjustRightInd w:val="0"/>
              <w:snapToGrid w:val="0"/>
              <w:spacing w:line="288" w:lineRule="auto"/>
              <w:jc w:val="center"/>
              <w:rPr>
                <w:kern w:val="0"/>
                <w:sz w:val="21"/>
                <w:szCs w:val="21"/>
              </w:rPr>
            </w:pPr>
          </w:p>
        </w:tc>
        <w:tc>
          <w:tcPr>
            <w:tcW w:w="1268" w:type="dxa"/>
            <w:vAlign w:val="center"/>
          </w:tcPr>
          <w:p>
            <w:pPr>
              <w:adjustRightInd w:val="0"/>
              <w:snapToGrid w:val="0"/>
              <w:spacing w:line="288" w:lineRule="auto"/>
              <w:jc w:val="center"/>
              <w:rPr>
                <w:kern w:val="0"/>
                <w:sz w:val="21"/>
                <w:szCs w:val="21"/>
              </w:rPr>
            </w:pPr>
          </w:p>
        </w:tc>
        <w:tc>
          <w:tcPr>
            <w:tcW w:w="1282" w:type="dxa"/>
            <w:vAlign w:val="center"/>
          </w:tcPr>
          <w:p>
            <w:pPr>
              <w:adjustRightInd w:val="0"/>
              <w:snapToGrid w:val="0"/>
              <w:spacing w:line="288" w:lineRule="auto"/>
              <w:jc w:val="center"/>
              <w:rPr>
                <w:kern w:val="0"/>
                <w:sz w:val="21"/>
                <w:szCs w:val="21"/>
              </w:rPr>
            </w:pPr>
          </w:p>
        </w:tc>
        <w:tc>
          <w:tcPr>
            <w:tcW w:w="1432" w:type="dxa"/>
            <w:vAlign w:val="center"/>
          </w:tcPr>
          <w:p>
            <w:pPr>
              <w:adjustRightInd w:val="0"/>
              <w:snapToGrid w:val="0"/>
              <w:spacing w:line="288" w:lineRule="auto"/>
              <w:jc w:val="center"/>
              <w:rPr>
                <w:kern w:val="0"/>
                <w:sz w:val="21"/>
                <w:szCs w:val="21"/>
              </w:rPr>
            </w:pPr>
          </w:p>
        </w:tc>
        <w:tc>
          <w:tcPr>
            <w:tcW w:w="1256" w:type="dxa"/>
            <w:vAlign w:val="center"/>
          </w:tcPr>
          <w:p>
            <w:pPr>
              <w:adjustRightInd w:val="0"/>
              <w:snapToGrid w:val="0"/>
              <w:spacing w:line="288" w:lineRule="auto"/>
              <w:jc w:val="center"/>
              <w:rPr>
                <w:kern w:val="0"/>
                <w:sz w:val="21"/>
                <w:szCs w:val="21"/>
              </w:rPr>
            </w:pPr>
          </w:p>
        </w:tc>
        <w:tc>
          <w:tcPr>
            <w:tcW w:w="899" w:type="dxa"/>
            <w:vAlign w:val="center"/>
          </w:tcPr>
          <w:p>
            <w:pPr>
              <w:adjustRightInd w:val="0"/>
              <w:snapToGrid w:val="0"/>
              <w:spacing w:line="288" w:lineRule="auto"/>
              <w:jc w:val="center"/>
              <w:rPr>
                <w:kern w:val="0"/>
                <w:sz w:val="21"/>
                <w:szCs w:val="21"/>
              </w:rPr>
            </w:pPr>
          </w:p>
        </w:tc>
        <w:tc>
          <w:tcPr>
            <w:tcW w:w="995" w:type="dxa"/>
            <w:vAlign w:val="center"/>
          </w:tcPr>
          <w:p>
            <w:pPr>
              <w:adjustRightInd w:val="0"/>
              <w:snapToGrid w:val="0"/>
              <w:spacing w:line="288" w:lineRule="auto"/>
              <w:jc w:val="center"/>
              <w:rPr>
                <w:kern w:val="0"/>
                <w:sz w:val="21"/>
                <w:szCs w:val="21"/>
              </w:rPr>
            </w:pPr>
          </w:p>
        </w:tc>
        <w:tc>
          <w:tcPr>
            <w:tcW w:w="1718" w:type="dxa"/>
            <w:vAlign w:val="center"/>
          </w:tcPr>
          <w:p>
            <w:pPr>
              <w:adjustRightInd w:val="0"/>
              <w:snapToGrid w:val="0"/>
              <w:spacing w:line="288" w:lineRule="auto"/>
              <w:jc w:val="center"/>
              <w:rPr>
                <w:kern w:val="0"/>
                <w:sz w:val="21"/>
                <w:szCs w:val="21"/>
              </w:rPr>
            </w:pPr>
          </w:p>
        </w:tc>
      </w:tr>
    </w:tbl>
    <w:p>
      <w:pPr>
        <w:adjustRightInd w:val="0"/>
        <w:snapToGrid w:val="0"/>
        <w:spacing w:line="288" w:lineRule="auto"/>
        <w:rPr>
          <w:sz w:val="21"/>
          <w:szCs w:val="21"/>
        </w:rPr>
      </w:pPr>
    </w:p>
    <w:p>
      <w:pPr>
        <w:adjustRightInd w:val="0"/>
        <w:snapToGrid w:val="0"/>
        <w:spacing w:line="288" w:lineRule="auto"/>
        <w:rPr>
          <w:b/>
          <w:bCs/>
          <w:sz w:val="21"/>
          <w:szCs w:val="21"/>
        </w:rPr>
      </w:pPr>
      <w:r>
        <w:rPr>
          <w:rFonts w:hint="eastAsia"/>
          <w:b/>
          <w:bCs/>
          <w:sz w:val="21"/>
          <w:szCs w:val="21"/>
        </w:rPr>
        <w:t>说明：</w:t>
      </w:r>
    </w:p>
    <w:p>
      <w:pPr>
        <w:adjustRightInd w:val="0"/>
        <w:snapToGrid w:val="0"/>
        <w:spacing w:line="288" w:lineRule="auto"/>
        <w:rPr>
          <w:b/>
          <w:bCs/>
          <w:sz w:val="21"/>
          <w:szCs w:val="21"/>
        </w:rPr>
      </w:pPr>
      <w:r>
        <w:rPr>
          <w:rFonts w:hint="eastAsia"/>
          <w:b/>
          <w:bCs/>
          <w:sz w:val="21"/>
          <w:szCs w:val="21"/>
        </w:rPr>
        <w:t>1.供应商须提供上述业绩合同扫描件；</w:t>
      </w:r>
    </w:p>
    <w:p>
      <w:pPr>
        <w:adjustRightInd w:val="0"/>
        <w:snapToGrid w:val="0"/>
        <w:spacing w:line="288" w:lineRule="auto"/>
        <w:rPr>
          <w:b/>
          <w:bCs/>
          <w:sz w:val="21"/>
          <w:szCs w:val="21"/>
        </w:rPr>
      </w:pPr>
      <w:r>
        <w:rPr>
          <w:rFonts w:hint="eastAsia"/>
          <w:b/>
          <w:bCs/>
          <w:sz w:val="21"/>
          <w:szCs w:val="21"/>
        </w:rPr>
        <w:t>2.所有合同扫描件应清晰，应能体现合同签订时间、双方签名盖章等内容；</w:t>
      </w:r>
    </w:p>
    <w:p>
      <w:pPr>
        <w:adjustRightInd w:val="0"/>
        <w:snapToGrid w:val="0"/>
        <w:spacing w:line="288" w:lineRule="auto"/>
        <w:rPr>
          <w:b/>
          <w:bCs/>
          <w:sz w:val="21"/>
          <w:szCs w:val="21"/>
        </w:rPr>
      </w:pPr>
      <w:r>
        <w:rPr>
          <w:rFonts w:hint="eastAsia"/>
          <w:b/>
          <w:bCs/>
          <w:sz w:val="21"/>
          <w:szCs w:val="21"/>
        </w:rPr>
        <w:t>3.供应商应在不涉及商业秘密的前提下尽可能提供详细的合同扫描件内容。</w:t>
      </w:r>
    </w:p>
    <w:p>
      <w:pPr>
        <w:adjustRightInd w:val="0"/>
        <w:snapToGrid w:val="0"/>
        <w:spacing w:line="288" w:lineRule="auto"/>
        <w:rPr>
          <w:sz w:val="21"/>
          <w:szCs w:val="21"/>
        </w:rPr>
      </w:pPr>
    </w:p>
    <w:p>
      <w:pPr>
        <w:adjustRightInd w:val="0"/>
        <w:snapToGrid w:val="0"/>
        <w:spacing w:line="288" w:lineRule="auto"/>
        <w:rPr>
          <w:sz w:val="21"/>
          <w:szCs w:val="21"/>
        </w:rPr>
      </w:pPr>
    </w:p>
    <w:p>
      <w:pPr>
        <w:adjustRightInd w:val="0"/>
        <w:snapToGrid w:val="0"/>
        <w:spacing w:line="288" w:lineRule="auto"/>
        <w:rPr>
          <w:sz w:val="21"/>
          <w:szCs w:val="21"/>
        </w:rPr>
      </w:pPr>
    </w:p>
    <w:p>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4</w:t>
      </w:r>
      <w:r>
        <w:rPr>
          <w:rFonts w:hint="eastAsia"/>
          <w:b/>
          <w:bCs/>
          <w:sz w:val="21"/>
          <w:szCs w:val="21"/>
        </w:rPr>
        <w:t>）采购需求偏离表</w:t>
      </w:r>
    </w:p>
    <w:p>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浙江省文物考古研究所(浙江省世界文化遗产监测中心)</w:t>
      </w:r>
    </w:p>
    <w:p>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2025年衢州地区（衢江）先秦遗址考古调查勘探</w:t>
      </w:r>
    </w:p>
    <w:p>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QSZB-Z(F)-E25029(CS)</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3286"/>
        <w:gridCol w:w="2911"/>
        <w:gridCol w:w="2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b/>
                <w:bCs/>
                <w:kern w:val="0"/>
                <w:sz w:val="21"/>
                <w:szCs w:val="21"/>
              </w:rPr>
            </w:pPr>
            <w:bookmarkStart w:id="66" w:name="_Hlk97040421"/>
            <w:r>
              <w:rPr>
                <w:rFonts w:hint="eastAsia"/>
                <w:b/>
                <w:bCs/>
                <w:kern w:val="0"/>
                <w:sz w:val="21"/>
                <w:szCs w:val="21"/>
              </w:rPr>
              <w:t>序号</w:t>
            </w:r>
          </w:p>
        </w:tc>
        <w:tc>
          <w:tcPr>
            <w:tcW w:w="3286" w:type="dxa"/>
            <w:vAlign w:val="center"/>
          </w:tcPr>
          <w:p>
            <w:pPr>
              <w:adjustRightInd w:val="0"/>
              <w:snapToGrid w:val="0"/>
              <w:spacing w:line="288" w:lineRule="auto"/>
              <w:jc w:val="center"/>
              <w:rPr>
                <w:b/>
                <w:bCs/>
                <w:kern w:val="0"/>
                <w:sz w:val="21"/>
                <w:szCs w:val="21"/>
              </w:rPr>
            </w:pPr>
            <w:r>
              <w:rPr>
                <w:rFonts w:hint="eastAsia"/>
                <w:b/>
                <w:bCs/>
                <w:kern w:val="0"/>
                <w:sz w:val="21"/>
                <w:szCs w:val="21"/>
              </w:rPr>
              <w:t>磋商文件要求</w:t>
            </w:r>
          </w:p>
        </w:tc>
        <w:tc>
          <w:tcPr>
            <w:tcW w:w="2911" w:type="dxa"/>
            <w:vAlign w:val="center"/>
          </w:tcPr>
          <w:p>
            <w:pPr>
              <w:adjustRightInd w:val="0"/>
              <w:snapToGrid w:val="0"/>
              <w:spacing w:line="288" w:lineRule="auto"/>
              <w:jc w:val="center"/>
              <w:rPr>
                <w:b/>
                <w:bCs/>
                <w:kern w:val="0"/>
                <w:sz w:val="21"/>
                <w:szCs w:val="21"/>
              </w:rPr>
            </w:pPr>
            <w:r>
              <w:rPr>
                <w:rFonts w:hint="eastAsia"/>
                <w:b/>
                <w:bCs/>
                <w:kern w:val="0"/>
                <w:sz w:val="21"/>
                <w:szCs w:val="21"/>
              </w:rPr>
              <w:t>响应规格</w:t>
            </w:r>
          </w:p>
        </w:tc>
        <w:tc>
          <w:tcPr>
            <w:tcW w:w="2407" w:type="dxa"/>
            <w:vAlign w:val="center"/>
          </w:tcPr>
          <w:p>
            <w:pPr>
              <w:adjustRightInd w:val="0"/>
              <w:snapToGrid w:val="0"/>
              <w:spacing w:line="288" w:lineRule="auto"/>
              <w:jc w:val="center"/>
              <w:rPr>
                <w:b/>
                <w:bCs/>
                <w:kern w:val="0"/>
                <w:sz w:val="21"/>
                <w:szCs w:val="21"/>
              </w:rPr>
            </w:pPr>
            <w:r>
              <w:rPr>
                <w:rFonts w:hint="eastAsia"/>
                <w:b/>
                <w:bCs/>
                <w:kern w:val="0"/>
                <w:sz w:val="21"/>
                <w:szCs w:val="21"/>
              </w:rPr>
              <w:t>是否偏离（提供说明）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pPr>
              <w:adjustRightInd w:val="0"/>
              <w:snapToGrid w:val="0"/>
              <w:spacing w:line="288" w:lineRule="auto"/>
              <w:rPr>
                <w:b/>
                <w:bCs/>
                <w:kern w:val="0"/>
                <w:sz w:val="21"/>
                <w:szCs w:val="21"/>
              </w:rPr>
            </w:pPr>
            <w:r>
              <w:rPr>
                <w:rFonts w:hint="eastAsia"/>
                <w:b/>
                <w:bCs/>
                <w:kern w:val="0"/>
                <w:sz w:val="21"/>
                <w:szCs w:val="21"/>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pPr>
              <w:adjustRightInd w:val="0"/>
              <w:snapToGrid w:val="0"/>
              <w:spacing w:line="288" w:lineRule="auto"/>
              <w:rPr>
                <w:kern w:val="0"/>
                <w:sz w:val="21"/>
                <w:szCs w:val="21"/>
              </w:rPr>
            </w:pPr>
            <w:r>
              <w:rPr>
                <w:rFonts w:hint="eastAsia"/>
                <w:b/>
                <w:bCs/>
                <w:kern w:val="0"/>
                <w:sz w:val="21"/>
                <w:szCs w:val="21"/>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pPr>
              <w:adjustRightInd w:val="0"/>
              <w:snapToGrid w:val="0"/>
              <w:spacing w:line="288" w:lineRule="auto"/>
              <w:rPr>
                <w:kern w:val="0"/>
                <w:sz w:val="21"/>
                <w:szCs w:val="21"/>
              </w:rPr>
            </w:pPr>
            <w:r>
              <w:rPr>
                <w:rFonts w:hint="eastAsia"/>
                <w:b/>
                <w:bCs/>
                <w:kern w:val="0"/>
                <w:sz w:val="21"/>
                <w:szCs w:val="21"/>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pPr>
              <w:adjustRightInd w:val="0"/>
              <w:snapToGrid w:val="0"/>
              <w:spacing w:line="288" w:lineRule="auto"/>
              <w:jc w:val="center"/>
              <w:rPr>
                <w:kern w:val="0"/>
                <w:sz w:val="21"/>
                <w:szCs w:val="21"/>
              </w:rPr>
            </w:pPr>
          </w:p>
        </w:tc>
        <w:tc>
          <w:tcPr>
            <w:tcW w:w="2911" w:type="dxa"/>
            <w:vAlign w:val="center"/>
          </w:tcPr>
          <w:p>
            <w:pPr>
              <w:adjustRightInd w:val="0"/>
              <w:snapToGrid w:val="0"/>
              <w:spacing w:line="288" w:lineRule="auto"/>
              <w:jc w:val="center"/>
              <w:rPr>
                <w:kern w:val="0"/>
                <w:sz w:val="21"/>
                <w:szCs w:val="21"/>
              </w:rPr>
            </w:pPr>
          </w:p>
        </w:tc>
        <w:tc>
          <w:tcPr>
            <w:tcW w:w="2407" w:type="dxa"/>
            <w:vAlign w:val="center"/>
          </w:tcPr>
          <w:p>
            <w:pPr>
              <w:adjustRightInd w:val="0"/>
              <w:snapToGrid w:val="0"/>
              <w:spacing w:line="288" w:lineRule="auto"/>
              <w:jc w:val="center"/>
              <w:rPr>
                <w:kern w:val="0"/>
                <w:sz w:val="21"/>
                <w:szCs w:val="21"/>
              </w:rPr>
            </w:pPr>
          </w:p>
        </w:tc>
      </w:tr>
      <w:bookmarkEnd w:id="66"/>
    </w:tbl>
    <w:p>
      <w:pPr>
        <w:adjustRightInd w:val="0"/>
        <w:snapToGrid w:val="0"/>
        <w:spacing w:line="288" w:lineRule="auto"/>
        <w:rPr>
          <w:sz w:val="21"/>
          <w:szCs w:val="21"/>
        </w:rPr>
      </w:pPr>
    </w:p>
    <w:p>
      <w:pPr>
        <w:adjustRightInd w:val="0"/>
        <w:snapToGrid w:val="0"/>
        <w:spacing w:line="288" w:lineRule="auto"/>
        <w:rPr>
          <w:b/>
          <w:bCs/>
          <w:sz w:val="21"/>
          <w:szCs w:val="21"/>
        </w:rPr>
      </w:pPr>
      <w:r>
        <w:rPr>
          <w:rFonts w:hint="eastAsia"/>
          <w:b/>
          <w:bCs/>
          <w:sz w:val="21"/>
          <w:szCs w:val="21"/>
        </w:rPr>
        <w:t>说明：</w:t>
      </w:r>
    </w:p>
    <w:p>
      <w:pPr>
        <w:adjustRightInd w:val="0"/>
        <w:snapToGrid w:val="0"/>
        <w:spacing w:line="288" w:lineRule="auto"/>
        <w:rPr>
          <w:b/>
          <w:bCs/>
          <w:sz w:val="21"/>
          <w:szCs w:val="21"/>
        </w:rPr>
      </w:pPr>
      <w:r>
        <w:rPr>
          <w:rFonts w:hint="eastAsia"/>
          <w:b/>
          <w:bCs/>
          <w:sz w:val="21"/>
          <w:szCs w:val="21"/>
        </w:rPr>
        <w:t>1.逐项按照磋商文件要求填写响应规格；</w:t>
      </w:r>
    </w:p>
    <w:p>
      <w:pPr>
        <w:adjustRightInd w:val="0"/>
        <w:snapToGrid w:val="0"/>
        <w:spacing w:line="288" w:lineRule="auto"/>
        <w:rPr>
          <w:b/>
          <w:bCs/>
          <w:sz w:val="21"/>
          <w:szCs w:val="21"/>
        </w:rPr>
      </w:pPr>
      <w:r>
        <w:rPr>
          <w:rFonts w:hint="eastAsia"/>
          <w:b/>
          <w:bCs/>
          <w:sz w:val="21"/>
          <w:szCs w:val="21"/>
        </w:rPr>
        <w:t>2.偏离说明是指对磋商文件要求存在不同之处的解释说明。偏离系指：正偏离（高于采购需求）、负偏离（低于采购需求）、无偏离（满足采购需求）；</w:t>
      </w:r>
    </w:p>
    <w:p>
      <w:pPr>
        <w:adjustRightInd w:val="0"/>
        <w:snapToGrid w:val="0"/>
        <w:spacing w:line="288" w:lineRule="auto"/>
        <w:rPr>
          <w:b/>
          <w:bCs/>
          <w:sz w:val="21"/>
          <w:szCs w:val="21"/>
        </w:rPr>
      </w:pPr>
      <w:r>
        <w:rPr>
          <w:rFonts w:hint="eastAsia"/>
          <w:b/>
          <w:bCs/>
          <w:sz w:val="21"/>
          <w:szCs w:val="21"/>
        </w:rPr>
        <w:t>3.如不填写或未如实填写，自行承担磋商响应风险。</w:t>
      </w:r>
    </w:p>
    <w:p>
      <w:pPr>
        <w:adjustRightInd w:val="0"/>
        <w:snapToGrid w:val="0"/>
        <w:spacing w:line="288" w:lineRule="auto"/>
        <w:rPr>
          <w:sz w:val="21"/>
          <w:szCs w:val="21"/>
        </w:rPr>
      </w:pPr>
    </w:p>
    <w:p>
      <w:pPr>
        <w:adjustRightInd w:val="0"/>
        <w:snapToGrid w:val="0"/>
        <w:spacing w:line="288" w:lineRule="auto"/>
        <w:rPr>
          <w:sz w:val="21"/>
          <w:szCs w:val="21"/>
        </w:rPr>
      </w:pPr>
    </w:p>
    <w:p>
      <w:pPr>
        <w:adjustRightInd w:val="0"/>
        <w:snapToGrid w:val="0"/>
        <w:spacing w:line="288" w:lineRule="auto"/>
        <w:rPr>
          <w:sz w:val="21"/>
          <w:szCs w:val="21"/>
        </w:rPr>
      </w:pPr>
    </w:p>
    <w:p>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rPr>
          <w:rFonts w:hint="eastAsia"/>
          <w:b/>
          <w:spacing w:val="-6"/>
          <w:sz w:val="21"/>
          <w:szCs w:val="21"/>
        </w:rPr>
      </w:pPr>
      <w:bookmarkStart w:id="67" w:name="_Hlk71885757"/>
      <w:r>
        <w:rPr>
          <w:rFonts w:hint="eastAsia"/>
          <w:b/>
          <w:spacing w:val="-6"/>
          <w:sz w:val="21"/>
          <w:szCs w:val="21"/>
        </w:rPr>
        <w:t>（5）</w:t>
      </w:r>
      <w:r>
        <w:rPr>
          <w:rFonts w:hint="eastAsia"/>
          <w:b/>
          <w:spacing w:val="-6"/>
          <w:sz w:val="21"/>
          <w:szCs w:val="21"/>
          <w:lang w:val="en-US" w:eastAsia="zh-CN"/>
        </w:rPr>
        <w:t>服务方案</w:t>
      </w:r>
      <w:r>
        <w:rPr>
          <w:rFonts w:hint="eastAsia"/>
          <w:b/>
          <w:spacing w:val="-6"/>
          <w:sz w:val="21"/>
          <w:szCs w:val="21"/>
        </w:rPr>
        <w:t>：</w:t>
      </w:r>
    </w:p>
    <w:p>
      <w:pPr>
        <w:adjustRightInd w:val="0"/>
        <w:snapToGrid w:val="0"/>
        <w:spacing w:line="288" w:lineRule="auto"/>
        <w:rPr>
          <w:rFonts w:hint="eastAsia"/>
          <w:b/>
          <w:spacing w:val="-6"/>
          <w:sz w:val="21"/>
          <w:szCs w:val="21"/>
        </w:rPr>
      </w:pPr>
      <w:r>
        <w:rPr>
          <w:rFonts w:hint="eastAsia"/>
          <w:b/>
          <w:spacing w:val="-6"/>
          <w:sz w:val="21"/>
          <w:szCs w:val="21"/>
        </w:rPr>
        <w:t>项目理解</w:t>
      </w:r>
    </w:p>
    <w:p>
      <w:pPr>
        <w:adjustRightInd w:val="0"/>
        <w:snapToGrid w:val="0"/>
        <w:spacing w:line="288" w:lineRule="auto"/>
        <w:rPr>
          <w:rFonts w:hint="eastAsia"/>
          <w:b/>
          <w:spacing w:val="-6"/>
          <w:sz w:val="21"/>
          <w:szCs w:val="21"/>
        </w:rPr>
      </w:pPr>
      <w:r>
        <w:rPr>
          <w:rFonts w:hint="eastAsia"/>
          <w:b/>
          <w:spacing w:val="-6"/>
          <w:sz w:val="21"/>
          <w:szCs w:val="21"/>
        </w:rPr>
        <w:t>重难点分析</w:t>
      </w:r>
    </w:p>
    <w:p>
      <w:pPr>
        <w:adjustRightInd w:val="0"/>
        <w:snapToGrid w:val="0"/>
        <w:spacing w:line="288" w:lineRule="auto"/>
        <w:rPr>
          <w:rFonts w:hint="eastAsia"/>
          <w:b/>
          <w:spacing w:val="-6"/>
          <w:sz w:val="21"/>
          <w:szCs w:val="21"/>
        </w:rPr>
      </w:pPr>
      <w:r>
        <w:rPr>
          <w:rFonts w:hint="eastAsia"/>
          <w:b/>
          <w:spacing w:val="-6"/>
          <w:sz w:val="21"/>
          <w:szCs w:val="21"/>
        </w:rPr>
        <w:t>总体服务方案</w:t>
      </w:r>
    </w:p>
    <w:p>
      <w:pPr>
        <w:adjustRightInd w:val="0"/>
        <w:snapToGrid w:val="0"/>
        <w:spacing w:line="288" w:lineRule="auto"/>
        <w:rPr>
          <w:rFonts w:hint="eastAsia"/>
          <w:b/>
          <w:spacing w:val="-6"/>
          <w:sz w:val="21"/>
          <w:szCs w:val="21"/>
        </w:rPr>
      </w:pPr>
      <w:r>
        <w:rPr>
          <w:rFonts w:hint="eastAsia"/>
          <w:b/>
          <w:spacing w:val="-6"/>
          <w:sz w:val="21"/>
          <w:szCs w:val="21"/>
        </w:rPr>
        <w:t>项目团队</w:t>
      </w:r>
    </w:p>
    <w:p>
      <w:pPr>
        <w:adjustRightInd w:val="0"/>
        <w:snapToGrid w:val="0"/>
        <w:spacing w:line="288" w:lineRule="auto"/>
        <w:rPr>
          <w:rFonts w:hint="eastAsia"/>
          <w:b/>
          <w:spacing w:val="-6"/>
          <w:sz w:val="21"/>
          <w:szCs w:val="21"/>
        </w:rPr>
      </w:pPr>
      <w:r>
        <w:rPr>
          <w:rFonts w:hint="eastAsia"/>
          <w:b/>
          <w:spacing w:val="-6"/>
          <w:sz w:val="21"/>
          <w:szCs w:val="21"/>
        </w:rPr>
        <w:t>合理化建议</w:t>
      </w:r>
    </w:p>
    <w:p>
      <w:pPr>
        <w:adjustRightInd w:val="0"/>
        <w:snapToGrid w:val="0"/>
        <w:spacing w:line="288" w:lineRule="auto"/>
        <w:rPr>
          <w:rFonts w:hint="eastAsia"/>
          <w:b/>
          <w:spacing w:val="-6"/>
          <w:sz w:val="21"/>
          <w:szCs w:val="21"/>
        </w:rPr>
      </w:pPr>
      <w:r>
        <w:rPr>
          <w:rFonts w:hint="eastAsia"/>
          <w:b/>
          <w:spacing w:val="-6"/>
          <w:sz w:val="21"/>
          <w:szCs w:val="21"/>
        </w:rPr>
        <w:t>应急方案</w:t>
      </w:r>
    </w:p>
    <w:p>
      <w:pPr>
        <w:adjustRightInd w:val="0"/>
        <w:snapToGrid w:val="0"/>
        <w:spacing w:line="288" w:lineRule="auto"/>
        <w:rPr>
          <w:rFonts w:hint="eastAsia"/>
          <w:b/>
          <w:spacing w:val="-6"/>
          <w:sz w:val="21"/>
          <w:szCs w:val="21"/>
        </w:rPr>
      </w:pPr>
      <w:r>
        <w:rPr>
          <w:rFonts w:hint="eastAsia"/>
          <w:b/>
          <w:spacing w:val="-6"/>
          <w:sz w:val="21"/>
          <w:szCs w:val="21"/>
        </w:rPr>
        <w:t>管理制度保障</w:t>
      </w:r>
    </w:p>
    <w:p>
      <w:pPr>
        <w:adjustRightInd w:val="0"/>
        <w:snapToGrid w:val="0"/>
        <w:spacing w:line="288" w:lineRule="auto"/>
        <w:rPr>
          <w:rFonts w:hint="eastAsia"/>
          <w:b/>
          <w:spacing w:val="-6"/>
          <w:sz w:val="21"/>
          <w:szCs w:val="21"/>
        </w:rPr>
      </w:pPr>
      <w:r>
        <w:rPr>
          <w:rFonts w:hint="eastAsia"/>
          <w:b/>
          <w:spacing w:val="-6"/>
          <w:sz w:val="21"/>
          <w:szCs w:val="21"/>
        </w:rPr>
        <w:t>服务保证</w:t>
      </w:r>
    </w:p>
    <w:p>
      <w:pPr>
        <w:adjustRightInd w:val="0"/>
        <w:snapToGrid w:val="0"/>
        <w:spacing w:line="288" w:lineRule="auto"/>
        <w:rPr>
          <w:b/>
          <w:spacing w:val="-6"/>
          <w:sz w:val="21"/>
          <w:szCs w:val="21"/>
        </w:rPr>
      </w:pPr>
      <w:r>
        <w:rPr>
          <w:rFonts w:hint="eastAsia"/>
          <w:b/>
          <w:spacing w:val="-6"/>
          <w:sz w:val="21"/>
          <w:szCs w:val="21"/>
        </w:rPr>
        <w:t>售后服务</w:t>
      </w:r>
    </w:p>
    <w:p>
      <w:pPr>
        <w:adjustRightInd w:val="0"/>
        <w:snapToGrid w:val="0"/>
        <w:spacing w:line="288" w:lineRule="auto"/>
        <w:rPr>
          <w:b/>
          <w:spacing w:val="-6"/>
          <w:sz w:val="21"/>
          <w:szCs w:val="21"/>
        </w:rPr>
      </w:pPr>
    </w:p>
    <w:p>
      <w:pPr>
        <w:adjustRightInd w:val="0"/>
        <w:snapToGrid w:val="0"/>
        <w:spacing w:line="288" w:lineRule="auto"/>
        <w:rPr>
          <w:b/>
          <w:spacing w:val="-6"/>
          <w:sz w:val="21"/>
          <w:szCs w:val="21"/>
        </w:rPr>
      </w:pPr>
    </w:p>
    <w:p>
      <w:pPr>
        <w:adjustRightInd w:val="0"/>
        <w:snapToGrid w:val="0"/>
        <w:spacing w:line="288" w:lineRule="auto"/>
        <w:rPr>
          <w:b/>
          <w:spacing w:val="-6"/>
          <w:sz w:val="21"/>
          <w:szCs w:val="21"/>
        </w:rPr>
      </w:pPr>
    </w:p>
    <w:p>
      <w:pPr>
        <w:adjustRightInd w:val="0"/>
        <w:snapToGrid w:val="0"/>
        <w:spacing w:line="288" w:lineRule="auto"/>
        <w:outlineLvl w:val="2"/>
        <w:rPr>
          <w:b/>
          <w:spacing w:val="-6"/>
          <w:sz w:val="21"/>
          <w:szCs w:val="21"/>
        </w:rPr>
      </w:pPr>
      <w:r>
        <w:rPr>
          <w:rFonts w:hint="eastAsia"/>
          <w:b/>
          <w:spacing w:val="-6"/>
          <w:sz w:val="21"/>
          <w:szCs w:val="21"/>
        </w:rPr>
        <w:t>（……）供应商需要说明的其他文件和材料。</w:t>
      </w:r>
      <w:bookmarkEnd w:id="67"/>
    </w:p>
    <w:p>
      <w:pPr>
        <w:widowControl/>
        <w:jc w:val="left"/>
        <w:rPr>
          <w:b/>
          <w:spacing w:val="-6"/>
          <w:sz w:val="21"/>
          <w:szCs w:val="21"/>
        </w:rPr>
      </w:pPr>
      <w:r>
        <w:rPr>
          <w:b/>
          <w:spacing w:val="-6"/>
          <w:sz w:val="21"/>
          <w:szCs w:val="21"/>
        </w:rPr>
        <w:br w:type="page"/>
      </w:r>
    </w:p>
    <w:p>
      <w:pPr>
        <w:adjustRightInd w:val="0"/>
        <w:snapToGrid w:val="0"/>
        <w:spacing w:line="288" w:lineRule="auto"/>
      </w:pPr>
    </w:p>
    <w:p>
      <w:pPr>
        <w:adjustRightInd w:val="0"/>
        <w:snapToGrid w:val="0"/>
        <w:spacing w:line="288" w:lineRule="auto"/>
        <w:jc w:val="center"/>
        <w:outlineLvl w:val="1"/>
        <w:rPr>
          <w:b/>
          <w:bCs/>
          <w:sz w:val="84"/>
          <w:szCs w:val="84"/>
        </w:rPr>
      </w:pPr>
      <w:r>
        <w:rPr>
          <w:rFonts w:hint="eastAsia"/>
          <w:b/>
          <w:bCs/>
          <w:sz w:val="84"/>
          <w:szCs w:val="84"/>
        </w:rPr>
        <w:t>报价文件</w:t>
      </w:r>
    </w:p>
    <w:p>
      <w:pPr>
        <w:adjustRightInd w:val="0"/>
        <w:snapToGrid w:val="0"/>
        <w:spacing w:line="288" w:lineRule="auto"/>
      </w:pPr>
      <w:r>
        <w:rPr>
          <w:rFonts w:hint="eastAsia"/>
        </w:rPr>
        <w:br w:type="page"/>
      </w:r>
    </w:p>
    <w:p>
      <w:pPr>
        <w:adjustRightInd w:val="0"/>
        <w:snapToGrid w:val="0"/>
        <w:spacing w:line="288" w:lineRule="auto"/>
        <w:jc w:val="center"/>
        <w:outlineLvl w:val="2"/>
        <w:rPr>
          <w:b/>
          <w:bCs/>
          <w:sz w:val="21"/>
          <w:szCs w:val="21"/>
        </w:rPr>
      </w:pPr>
      <w:r>
        <w:rPr>
          <w:rFonts w:hint="eastAsia"/>
          <w:b/>
          <w:bCs/>
          <w:sz w:val="21"/>
          <w:szCs w:val="21"/>
        </w:rPr>
        <w:t>（1）初次报价一览表</w:t>
      </w:r>
    </w:p>
    <w:p>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浙江省文物考古研究所(浙江省世界文化遗产监测中心)</w:t>
      </w:r>
    </w:p>
    <w:p>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2025年衢州地区（衢江）先秦遗址考古调查勘探</w:t>
      </w:r>
    </w:p>
    <w:p>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QSZB-Z(F)-E25029(CS)</w:t>
      </w:r>
    </w:p>
    <w:tbl>
      <w:tblPr>
        <w:tblStyle w:val="11"/>
        <w:tblW w:w="10530" w:type="dxa"/>
        <w:tblInd w:w="-26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2389"/>
        <w:gridCol w:w="3078"/>
        <w:gridCol w:w="1567"/>
        <w:gridCol w:w="1366"/>
        <w:gridCol w:w="142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bookmarkStart w:id="68" w:name="_Hlk97040072"/>
            <w:r>
              <w:rPr>
                <w:rFonts w:hint="eastAsia" w:ascii="宋体" w:hAnsi="宋体" w:eastAsia="宋体" w:cs="宋体"/>
                <w:b/>
                <w:bCs/>
                <w:sz w:val="21"/>
                <w:szCs w:val="21"/>
              </w:rPr>
              <w:t>序号</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307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w:t>
            </w:r>
            <w:bookmarkStart w:id="69" w:name="_Hlk177717733"/>
            <w:r>
              <w:rPr>
                <w:rFonts w:hint="eastAsia" w:ascii="宋体" w:hAnsi="宋体" w:eastAsia="宋体" w:cs="宋体"/>
                <w:b/>
                <w:bCs/>
                <w:sz w:val="21"/>
                <w:szCs w:val="21"/>
              </w:rPr>
              <w:t>具体服务</w:t>
            </w:r>
            <w:bookmarkEnd w:id="69"/>
          </w:p>
        </w:tc>
        <w:tc>
          <w:tcPr>
            <w:tcW w:w="1567"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数量</w:t>
            </w:r>
          </w:p>
        </w:tc>
        <w:tc>
          <w:tcPr>
            <w:tcW w:w="1366"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单价</w:t>
            </w:r>
          </w:p>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c>
          <w:tcPr>
            <w:tcW w:w="1422"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合计</w:t>
            </w:r>
          </w:p>
          <w:p>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307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567"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36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42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b/>
                <w:bCs/>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307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567"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36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42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b/>
                <w:bCs/>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307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567"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36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42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b/>
                <w:bCs/>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6"/>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★以下（联合体</w:t>
            </w:r>
            <w:r>
              <w:rPr>
                <w:rFonts w:hint="eastAsia" w:ascii="宋体" w:hAnsi="宋体" w:eastAsia="宋体" w:cs="宋体"/>
                <w:b/>
                <w:bCs/>
                <w:sz w:val="21"/>
                <w:szCs w:val="21"/>
                <w:lang w:val="en-US" w:eastAsia="zh-CN"/>
              </w:rPr>
              <w:t>其他</w:t>
            </w:r>
            <w:r>
              <w:rPr>
                <w:rFonts w:hint="eastAsia" w:ascii="宋体" w:hAnsi="宋体" w:eastAsia="宋体" w:cs="宋体"/>
                <w:b/>
                <w:bCs/>
                <w:sz w:val="21"/>
                <w:szCs w:val="21"/>
              </w:rPr>
              <w:t>成员）承担的部分：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b/>
                <w:bCs/>
                <w:sz w:val="21"/>
                <w:szCs w:val="21"/>
              </w:rPr>
            </w:pPr>
          </w:p>
        </w:tc>
        <w:tc>
          <w:tcPr>
            <w:tcW w:w="307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567"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36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360" w:lineRule="auto"/>
              <w:jc w:val="center"/>
              <w:rPr>
                <w:rFonts w:hint="eastAsia" w:ascii="宋体" w:hAnsi="宋体" w:eastAsia="宋体" w:cs="宋体"/>
                <w:b/>
                <w:bCs/>
                <w:sz w:val="21"/>
                <w:szCs w:val="21"/>
              </w:rPr>
            </w:pPr>
          </w:p>
        </w:tc>
        <w:tc>
          <w:tcPr>
            <w:tcW w:w="142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b/>
                <w:bCs/>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6"/>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总价（人民币元）</w:t>
            </w:r>
          </w:p>
          <w:p>
            <w:pPr>
              <w:adjustRightInd w:val="0"/>
              <w:snapToGrid w:val="0"/>
              <w:spacing w:line="288" w:lineRule="auto"/>
              <w:rPr>
                <w:rFonts w:hint="eastAsia" w:ascii="宋体" w:hAnsi="宋体" w:eastAsia="宋体" w:cs="宋体"/>
                <w:b/>
                <w:bCs/>
                <w:sz w:val="21"/>
                <w:szCs w:val="21"/>
              </w:rPr>
            </w:pPr>
          </w:p>
          <w:p>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小写：_________________________</w:t>
            </w:r>
          </w:p>
          <w:p>
            <w:pPr>
              <w:adjustRightInd w:val="0"/>
              <w:snapToGrid w:val="0"/>
              <w:spacing w:line="288" w:lineRule="auto"/>
              <w:rPr>
                <w:rFonts w:hint="eastAsia" w:ascii="宋体" w:hAnsi="宋体" w:eastAsia="宋体" w:cs="宋体"/>
                <w:b/>
                <w:bCs/>
                <w:sz w:val="21"/>
                <w:szCs w:val="21"/>
              </w:rPr>
            </w:pPr>
          </w:p>
          <w:p>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大写：_________________________</w:t>
            </w:r>
          </w:p>
          <w:p>
            <w:pPr>
              <w:adjustRightInd w:val="0"/>
              <w:snapToGrid w:val="0"/>
              <w:spacing w:line="288" w:lineRule="auto"/>
              <w:rPr>
                <w:rFonts w:hint="eastAsia" w:ascii="宋体" w:hAnsi="宋体" w:eastAsia="宋体" w:cs="宋体"/>
                <w:b/>
                <w:bCs/>
                <w:sz w:val="21"/>
                <w:szCs w:val="21"/>
              </w:rPr>
            </w:pPr>
          </w:p>
        </w:tc>
      </w:tr>
    </w:tbl>
    <w:p>
      <w:pPr>
        <w:adjustRightInd w:val="0"/>
        <w:snapToGrid w:val="0"/>
        <w:spacing w:line="288" w:lineRule="auto"/>
        <w:rPr>
          <w:rFonts w:hint="eastAsia" w:ascii="宋体" w:hAnsi="宋体" w:eastAsia="宋体" w:cs="宋体"/>
          <w:spacing w:val="-6"/>
          <w:sz w:val="21"/>
          <w:szCs w:val="21"/>
        </w:rPr>
      </w:pPr>
    </w:p>
    <w:p>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说明：</w:t>
      </w:r>
    </w:p>
    <w:p>
      <w:pPr>
        <w:adjustRightInd w:val="0"/>
        <w:snapToGrid w:val="0"/>
        <w:spacing w:line="288" w:lineRule="auto"/>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w:t>
      </w:r>
      <w:r>
        <w:rPr>
          <w:rFonts w:hint="eastAsia" w:cs="宋体"/>
          <w:b w:val="0"/>
          <w:bCs w:val="0"/>
          <w:sz w:val="21"/>
          <w:szCs w:val="21"/>
          <w:lang w:val="en-US" w:eastAsia="zh-CN"/>
        </w:rPr>
        <w:t>初次报价</w:t>
      </w:r>
      <w:r>
        <w:rPr>
          <w:rFonts w:hint="eastAsia" w:ascii="宋体" w:hAnsi="宋体" w:eastAsia="宋体" w:cs="宋体"/>
          <w:b w:val="0"/>
          <w:bCs w:val="0"/>
          <w:sz w:val="21"/>
          <w:szCs w:val="21"/>
          <w:lang w:val="en-US" w:eastAsia="zh-CN"/>
        </w:rPr>
        <w:t>一览表应按照本</w:t>
      </w:r>
      <w:r>
        <w:rPr>
          <w:rFonts w:hint="eastAsia" w:cs="宋体"/>
          <w:b w:val="0"/>
          <w:bCs w:val="0"/>
          <w:sz w:val="21"/>
          <w:szCs w:val="21"/>
          <w:lang w:val="en-US" w:eastAsia="zh-CN"/>
        </w:rPr>
        <w:t>磋商</w:t>
      </w:r>
      <w:r>
        <w:rPr>
          <w:rFonts w:hint="eastAsia" w:ascii="宋体" w:hAnsi="宋体" w:eastAsia="宋体" w:cs="宋体"/>
          <w:b w:val="0"/>
          <w:bCs w:val="0"/>
          <w:sz w:val="21"/>
          <w:szCs w:val="21"/>
          <w:lang w:val="en-US" w:eastAsia="zh-CN"/>
        </w:rPr>
        <w:t xml:space="preserve">文件“第三章 </w:t>
      </w:r>
      <w:r>
        <w:rPr>
          <w:rFonts w:hint="eastAsia" w:cs="宋体"/>
          <w:b w:val="0"/>
          <w:bCs w:val="0"/>
          <w:sz w:val="21"/>
          <w:szCs w:val="21"/>
          <w:lang w:val="en-US" w:eastAsia="zh-CN"/>
        </w:rPr>
        <w:t>供应商</w:t>
      </w:r>
      <w:r>
        <w:rPr>
          <w:rFonts w:hint="eastAsia" w:ascii="宋体" w:hAnsi="宋体" w:eastAsia="宋体" w:cs="宋体"/>
          <w:b w:val="0"/>
          <w:bCs w:val="0"/>
          <w:sz w:val="21"/>
          <w:szCs w:val="21"/>
          <w:lang w:val="en-US" w:eastAsia="zh-CN"/>
        </w:rPr>
        <w:t>须知”关于“磋商报价”的规定填写；</w:t>
      </w:r>
    </w:p>
    <w:p>
      <w:pPr>
        <w:adjustRightInd w:val="0"/>
        <w:snapToGrid w:val="0"/>
        <w:spacing w:line="288"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w:t>
      </w:r>
      <w:r>
        <w:rPr>
          <w:rFonts w:hint="eastAsia" w:cs="宋体"/>
          <w:b w:val="0"/>
          <w:bCs w:val="0"/>
          <w:sz w:val="21"/>
          <w:szCs w:val="21"/>
          <w:lang w:val="en-US" w:eastAsia="zh-CN"/>
        </w:rPr>
        <w:t>2</w:t>
      </w:r>
      <w:r>
        <w:rPr>
          <w:rFonts w:hint="eastAsia" w:ascii="宋体" w:hAnsi="宋体" w:eastAsia="宋体" w:cs="宋体"/>
          <w:b w:val="0"/>
          <w:bCs w:val="0"/>
          <w:sz w:val="21"/>
          <w:szCs w:val="21"/>
          <w:lang w:val="en-US" w:eastAsia="zh-CN"/>
        </w:rPr>
        <w:t>.</w:t>
      </w:r>
      <w:r>
        <w:rPr>
          <w:rFonts w:hint="eastAsia" w:ascii="宋体" w:hAnsi="宋体" w:eastAsia="宋体" w:cs="宋体"/>
          <w:b w:val="0"/>
          <w:bCs w:val="0"/>
          <w:sz w:val="21"/>
          <w:szCs w:val="21"/>
        </w:rPr>
        <w:t>联合体其他成员承担的部分</w:t>
      </w:r>
      <w:r>
        <w:rPr>
          <w:rFonts w:hint="eastAsia" w:cs="宋体"/>
          <w:b w:val="0"/>
          <w:bCs w:val="0"/>
          <w:sz w:val="21"/>
          <w:szCs w:val="21"/>
          <w:lang w:eastAsia="zh-CN"/>
        </w:rPr>
        <w:t>（</w:t>
      </w:r>
      <w:r>
        <w:rPr>
          <w:rFonts w:hint="eastAsia" w:cs="宋体"/>
          <w:b w:val="0"/>
          <w:bCs w:val="0"/>
          <w:sz w:val="21"/>
          <w:szCs w:val="21"/>
          <w:lang w:val="en-US" w:eastAsia="zh-CN"/>
        </w:rPr>
        <w:t>如有</w:t>
      </w:r>
      <w:r>
        <w:rPr>
          <w:rFonts w:hint="eastAsia" w:cs="宋体"/>
          <w:b w:val="0"/>
          <w:bCs w:val="0"/>
          <w:sz w:val="21"/>
          <w:szCs w:val="21"/>
          <w:lang w:eastAsia="zh-CN"/>
        </w:rPr>
        <w:t>）</w:t>
      </w:r>
      <w:r>
        <w:rPr>
          <w:rFonts w:hint="eastAsia" w:ascii="宋体" w:hAnsi="宋体" w:eastAsia="宋体" w:cs="宋体"/>
          <w:b w:val="0"/>
          <w:bCs w:val="0"/>
          <w:sz w:val="21"/>
          <w:szCs w:val="21"/>
        </w:rPr>
        <w:t>，应在表中列明。</w:t>
      </w:r>
    </w:p>
    <w:p>
      <w:pPr>
        <w:adjustRightInd w:val="0"/>
        <w:snapToGrid w:val="0"/>
        <w:spacing w:line="288" w:lineRule="auto"/>
        <w:rPr>
          <w:sz w:val="21"/>
          <w:szCs w:val="21"/>
        </w:rPr>
      </w:pPr>
    </w:p>
    <w:p>
      <w:pPr>
        <w:adjustRightInd w:val="0"/>
        <w:snapToGrid w:val="0"/>
        <w:spacing w:line="288" w:lineRule="auto"/>
        <w:rPr>
          <w:sz w:val="21"/>
          <w:szCs w:val="21"/>
        </w:rPr>
      </w:pPr>
    </w:p>
    <w:p>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68"/>
    <w:p>
      <w:pPr>
        <w:adjustRightInd w:val="0"/>
        <w:snapToGrid w:val="0"/>
        <w:spacing w:line="288" w:lineRule="auto"/>
        <w:rPr>
          <w:sz w:val="21"/>
          <w:szCs w:val="21"/>
        </w:rPr>
      </w:pPr>
      <w:r>
        <w:rPr>
          <w:rFonts w:hint="eastAsia"/>
          <w:sz w:val="21"/>
          <w:szCs w:val="21"/>
        </w:rPr>
        <w:br w:type="page"/>
      </w:r>
    </w:p>
    <w:p>
      <w:pPr>
        <w:adjustRightInd w:val="0"/>
        <w:snapToGrid w:val="0"/>
        <w:spacing w:line="288" w:lineRule="auto"/>
        <w:outlineLvl w:val="2"/>
        <w:rPr>
          <w:rFonts w:cs="Times New Roman"/>
          <w:b/>
          <w:bCs/>
          <w:sz w:val="21"/>
          <w:szCs w:val="21"/>
        </w:rPr>
      </w:pPr>
      <w:r>
        <w:rPr>
          <w:rFonts w:cs="Times New Roman"/>
          <w:b/>
          <w:spacing w:val="-6"/>
          <w:sz w:val="21"/>
          <w:szCs w:val="21"/>
        </w:rPr>
        <w:t>附件</w:t>
      </w:r>
      <w:r>
        <w:rPr>
          <w:rFonts w:hint="eastAsia" w:cs="Times New Roman"/>
          <w:b/>
          <w:spacing w:val="-6"/>
          <w:sz w:val="21"/>
          <w:szCs w:val="21"/>
        </w:rPr>
        <w:t>1：</w:t>
      </w:r>
      <w:r>
        <w:rPr>
          <w:rFonts w:hint="eastAsia" w:cs="Times New Roman"/>
          <w:b/>
          <w:bCs/>
          <w:sz w:val="21"/>
          <w:szCs w:val="21"/>
        </w:rPr>
        <w:t>业务专用章使用说明函</w:t>
      </w:r>
    </w:p>
    <w:p>
      <w:pPr>
        <w:snapToGrid w:val="0"/>
        <w:spacing w:line="288" w:lineRule="auto"/>
        <w:rPr>
          <w:rFonts w:cs="仿宋_GB2312"/>
          <w:sz w:val="21"/>
          <w:szCs w:val="21"/>
          <w:u w:val="single"/>
        </w:rPr>
      </w:pPr>
    </w:p>
    <w:p>
      <w:pPr>
        <w:snapToGrid w:val="0"/>
        <w:spacing w:line="288" w:lineRule="auto"/>
        <w:rPr>
          <w:rFonts w:cs="Times New Roman"/>
          <w:sz w:val="21"/>
          <w:szCs w:val="21"/>
        </w:rPr>
      </w:pPr>
      <w:r>
        <w:rPr>
          <w:rFonts w:hint="eastAsia" w:cs="仿宋_GB2312"/>
          <w:sz w:val="21"/>
          <w:szCs w:val="21"/>
          <w:u w:val="single"/>
        </w:rPr>
        <w:t>（采购人）、（采购代理机构）</w:t>
      </w:r>
    </w:p>
    <w:p>
      <w:pPr>
        <w:snapToGrid w:val="0"/>
        <w:spacing w:line="288" w:lineRule="auto"/>
        <w:ind w:firstLine="424" w:firstLineChars="202"/>
        <w:rPr>
          <w:sz w:val="21"/>
          <w:szCs w:val="21"/>
        </w:rPr>
      </w:pPr>
      <w:r>
        <w:rPr>
          <w:rFonts w:hint="eastAsia" w:cs="仿宋_GB2312"/>
          <w:kern w:val="0"/>
          <w:sz w:val="21"/>
          <w:szCs w:val="21"/>
          <w:lang w:val="zh-CN"/>
        </w:rPr>
        <w:t>我方</w:t>
      </w:r>
      <w:r>
        <w:rPr>
          <w:rFonts w:cs="仿宋_GB2312"/>
          <w:kern w:val="0"/>
          <w:sz w:val="21"/>
          <w:szCs w:val="21"/>
          <w:u w:val="single"/>
          <w:lang w:val="zh-CN"/>
        </w:rPr>
        <w:t xml:space="preserve">                         </w:t>
      </w:r>
      <w:r>
        <w:rPr>
          <w:rFonts w:cs="仿宋_GB2312"/>
          <w:sz w:val="21"/>
          <w:szCs w:val="21"/>
        </w:rPr>
        <w:t>(供应商全称)</w:t>
      </w:r>
      <w:r>
        <w:rPr>
          <w:rFonts w:hint="eastAsia" w:cs="Times New Roman"/>
          <w:sz w:val="21"/>
          <w:szCs w:val="21"/>
        </w:rPr>
        <w:t>是中华人民共和国依法登记注册的合法企业，</w:t>
      </w:r>
      <w:r>
        <w:rPr>
          <w:rFonts w:hint="eastAsia"/>
          <w:bCs/>
          <w:sz w:val="21"/>
          <w:szCs w:val="21"/>
        </w:rPr>
        <w:t>在参加</w:t>
      </w:r>
      <w:r>
        <w:rPr>
          <w:rFonts w:hint="eastAsia" w:cs="仿宋_GB2312"/>
          <w:sz w:val="21"/>
          <w:szCs w:val="21"/>
        </w:rPr>
        <w:t>你方组织的</w:t>
      </w:r>
      <w:r>
        <w:rPr>
          <w:rFonts w:hint="eastAsia" w:cs="仿宋_GB2312"/>
          <w:sz w:val="21"/>
          <w:szCs w:val="21"/>
          <w:u w:val="single"/>
        </w:rPr>
        <w:t>（项目名称）</w:t>
      </w:r>
      <w:r>
        <w:rPr>
          <w:rFonts w:hint="eastAsia" w:cs="仿宋_GB2312"/>
          <w:sz w:val="21"/>
          <w:szCs w:val="21"/>
        </w:rPr>
        <w:t>项目</w:t>
      </w:r>
      <w:r>
        <w:rPr>
          <w:rFonts w:hint="eastAsia" w:cs="仿宋_GB2312"/>
          <w:sz w:val="21"/>
          <w:szCs w:val="21"/>
          <w:u w:val="single"/>
        </w:rPr>
        <w:t>（项目编号）</w:t>
      </w:r>
      <w:r>
        <w:rPr>
          <w:rFonts w:hint="eastAsia"/>
          <w:bCs/>
          <w:sz w:val="21"/>
          <w:szCs w:val="21"/>
        </w:rPr>
        <w:t>响应（响应）活动中作如下说明：</w:t>
      </w:r>
      <w:r>
        <w:rPr>
          <w:rFonts w:hint="eastAsia"/>
          <w:sz w:val="21"/>
          <w:szCs w:val="21"/>
        </w:rPr>
        <w:t>我方所使用的</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与法定名称章具有同等的法律效力，对使用</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的行为予以完全承认，并愿意承担相应责任。</w:t>
      </w:r>
    </w:p>
    <w:p>
      <w:pPr>
        <w:snapToGrid w:val="0"/>
        <w:spacing w:line="288" w:lineRule="auto"/>
        <w:ind w:firstLine="424" w:firstLineChars="202"/>
        <w:rPr>
          <w:sz w:val="21"/>
          <w:szCs w:val="21"/>
        </w:rPr>
      </w:pPr>
      <w:r>
        <w:rPr>
          <w:rFonts w:hint="eastAsia"/>
          <w:sz w:val="21"/>
          <w:szCs w:val="21"/>
        </w:rPr>
        <w:t>特此说明。</w:t>
      </w:r>
    </w:p>
    <w:p>
      <w:pPr>
        <w:snapToGrid w:val="0"/>
        <w:spacing w:line="288" w:lineRule="auto"/>
        <w:ind w:right="480" w:firstLine="424" w:firstLineChars="202"/>
        <w:rPr>
          <w:sz w:val="21"/>
          <w:szCs w:val="21"/>
        </w:rPr>
      </w:pPr>
      <w:r>
        <w:rPr>
          <w:rFonts w:hint="eastAsia"/>
          <w:sz w:val="21"/>
          <w:szCs w:val="21"/>
        </w:rPr>
        <w:t>供应商（法定名称章）：</w:t>
      </w:r>
    </w:p>
    <w:p>
      <w:pPr>
        <w:snapToGrid w:val="0"/>
        <w:spacing w:line="288" w:lineRule="auto"/>
        <w:ind w:right="1440" w:firstLine="424" w:firstLineChars="202"/>
        <w:rPr>
          <w:sz w:val="21"/>
          <w:szCs w:val="21"/>
        </w:rPr>
      </w:pPr>
      <w:r>
        <w:rPr>
          <w:sz w:val="21"/>
          <w:szCs w:val="21"/>
        </w:rPr>
        <w:t>日期：       年     月     日</w:t>
      </w:r>
    </w:p>
    <w:p>
      <w:pPr>
        <w:snapToGrid w:val="0"/>
        <w:spacing w:line="288" w:lineRule="auto"/>
        <w:rPr>
          <w:b/>
          <w:bCs/>
          <w:sz w:val="21"/>
          <w:szCs w:val="21"/>
        </w:rPr>
      </w:pPr>
    </w:p>
    <w:p>
      <w:pPr>
        <w:snapToGrid w:val="0"/>
        <w:spacing w:line="288" w:lineRule="auto"/>
        <w:rPr>
          <w:sz w:val="21"/>
          <w:szCs w:val="21"/>
        </w:rPr>
      </w:pPr>
      <w:r>
        <w:rPr>
          <w:rFonts w:hint="eastAsia"/>
          <w:b/>
          <w:bCs/>
          <w:sz w:val="21"/>
          <w:szCs w:val="21"/>
        </w:rPr>
        <w:t>附：</w:t>
      </w:r>
      <w:r>
        <w:rPr>
          <w:rFonts w:hint="eastAsia"/>
          <w:sz w:val="21"/>
          <w:szCs w:val="21"/>
        </w:rPr>
        <w:t>供应商法定名称章（印模）</w:t>
      </w:r>
      <w:r>
        <w:rPr>
          <w:sz w:val="21"/>
          <w:szCs w:val="21"/>
        </w:rPr>
        <w:t xml:space="preserve">                </w:t>
      </w:r>
      <w:r>
        <w:rPr>
          <w:rFonts w:hint="eastAsia"/>
          <w:sz w:val="21"/>
          <w:szCs w:val="21"/>
        </w:rPr>
        <w:t>供应商“</w:t>
      </w:r>
      <w:r>
        <w:rPr>
          <w:rFonts w:cs="仿宋_GB2312"/>
          <w:sz w:val="21"/>
          <w:szCs w:val="21"/>
        </w:rPr>
        <w:t>XX</w:t>
      </w:r>
      <w:r>
        <w:rPr>
          <w:rFonts w:hint="eastAsia"/>
          <w:sz w:val="21"/>
          <w:szCs w:val="21"/>
        </w:rPr>
        <w:t>专用章”（印模）</w:t>
      </w:r>
    </w:p>
    <w:p>
      <w:pPr>
        <w:snapToGrid w:val="0"/>
        <w:spacing w:line="288" w:lineRule="auto"/>
        <w:rPr>
          <w:sz w:val="21"/>
          <w:szCs w:val="21"/>
        </w:rPr>
      </w:pPr>
      <w:r>
        <w:rPr>
          <w:rFonts w:cs="Times New Roman"/>
          <w:b/>
          <w:bCs/>
          <w:sz w:val="21"/>
          <w:szCs w:val="21"/>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sz w:val="21"/>
          <w:szCs w:val="21"/>
        </w:rPr>
        <w:t xml:space="preserve"> </w:t>
      </w:r>
      <w:r>
        <w:rPr>
          <w:rFonts w:cs="Times New Roman"/>
          <w:b/>
          <w:bCs/>
          <w:sz w:val="21"/>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pPr>
        <w:widowControl/>
        <w:jc w:val="left"/>
        <w:rPr>
          <w:b/>
          <w:spacing w:val="-6"/>
          <w:sz w:val="21"/>
          <w:szCs w:val="21"/>
        </w:rPr>
      </w:pPr>
      <w:r>
        <w:rPr>
          <w:b/>
          <w:spacing w:val="-6"/>
          <w:sz w:val="21"/>
          <w:szCs w:val="21"/>
        </w:rPr>
        <w:br w:type="page"/>
      </w:r>
    </w:p>
    <w:p>
      <w:pPr>
        <w:snapToGrid w:val="0"/>
        <w:spacing w:line="288" w:lineRule="auto"/>
        <w:jc w:val="center"/>
        <w:outlineLvl w:val="2"/>
        <w:rPr>
          <w:rFonts w:cs="仿宋_GB2312"/>
          <w:b/>
          <w:kern w:val="0"/>
          <w:sz w:val="21"/>
          <w:szCs w:val="21"/>
          <w:lang w:val="zh-CN"/>
        </w:rPr>
      </w:pPr>
      <w:r>
        <w:rPr>
          <w:rFonts w:hint="eastAsia" w:cs="仿宋_GB2312"/>
          <w:b/>
          <w:kern w:val="0"/>
          <w:sz w:val="21"/>
          <w:szCs w:val="21"/>
          <w:lang w:val="zh-CN"/>
        </w:rPr>
        <w:t>附件2</w:t>
      </w:r>
      <w:r>
        <w:rPr>
          <w:rFonts w:cs="仿宋_GB2312"/>
          <w:b/>
          <w:kern w:val="0"/>
          <w:sz w:val="21"/>
          <w:szCs w:val="21"/>
          <w:lang w:val="zh-CN"/>
        </w:rPr>
        <w:t>：</w:t>
      </w:r>
      <w:r>
        <w:rPr>
          <w:rFonts w:hint="eastAsia" w:cs="仿宋_GB2312"/>
          <w:b/>
          <w:kern w:val="0"/>
          <w:sz w:val="21"/>
          <w:szCs w:val="21"/>
          <w:lang w:val="zh-CN"/>
        </w:rPr>
        <w:t>联合协议</w:t>
      </w:r>
    </w:p>
    <w:p>
      <w:pPr>
        <w:widowControl/>
        <w:snapToGrid w:val="0"/>
        <w:spacing w:line="288" w:lineRule="auto"/>
        <w:ind w:firstLine="424" w:firstLineChars="201"/>
        <w:jc w:val="left"/>
        <w:rPr>
          <w:rFonts w:cs="仿宋_GB2312"/>
          <w:b/>
          <w:sz w:val="21"/>
          <w:szCs w:val="21"/>
        </w:rPr>
      </w:pPr>
      <w:r>
        <w:rPr>
          <w:rFonts w:hint="eastAsia" w:cs="仿宋_GB2312"/>
          <w:b/>
          <w:sz w:val="21"/>
          <w:szCs w:val="21"/>
        </w:rPr>
        <w:t>（以联合体形式响应的，提供联合协议；本项目不接受联合体响应或者供应商不以联合体形式响应的，则不需要提供）</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u w:val="single"/>
        </w:rPr>
        <w:t>（联合体所有成员名称）</w:t>
      </w:r>
      <w:r>
        <w:rPr>
          <w:rFonts w:hint="eastAsia" w:cs="仿宋_GB2312"/>
          <w:kern w:val="0"/>
          <w:sz w:val="21"/>
          <w:szCs w:val="21"/>
        </w:rPr>
        <w:t>自愿</w:t>
      </w:r>
      <w:r>
        <w:rPr>
          <w:rFonts w:hint="eastAsia" w:cs="仿宋_GB2312"/>
          <w:kern w:val="0"/>
          <w:sz w:val="21"/>
          <w:szCs w:val="21"/>
          <w:lang w:val="zh-CN"/>
        </w:rPr>
        <w:t>组成一个联合体，以一个供应商的身份</w:t>
      </w:r>
      <w:r>
        <w:rPr>
          <w:rFonts w:hint="eastAsia" w:cs="仿宋_GB2312"/>
          <w:kern w:val="0"/>
          <w:sz w:val="21"/>
          <w:szCs w:val="21"/>
        </w:rPr>
        <w:t>参加</w:t>
      </w:r>
      <w:r>
        <w:rPr>
          <w:rFonts w:hint="eastAsia" w:cs="仿宋_GB2312"/>
          <w:sz w:val="21"/>
          <w:szCs w:val="21"/>
        </w:rPr>
        <w:t>（项目名称）【招标编号：</w:t>
      </w:r>
      <w:r>
        <w:rPr>
          <w:rFonts w:hint="eastAsia" w:cs="Times New Roman"/>
          <w:sz w:val="21"/>
          <w:szCs w:val="21"/>
        </w:rPr>
        <w:t>（采购编号）</w:t>
      </w:r>
      <w:r>
        <w:rPr>
          <w:rFonts w:hint="eastAsia" w:cs="仿宋_GB2312"/>
          <w:sz w:val="21"/>
          <w:szCs w:val="21"/>
        </w:rPr>
        <w:t>】</w:t>
      </w:r>
      <w:r>
        <w:rPr>
          <w:rFonts w:hint="eastAsia" w:cs="仿宋_GB2312"/>
          <w:kern w:val="0"/>
          <w:sz w:val="21"/>
          <w:szCs w:val="21"/>
          <w:lang w:val="zh-CN"/>
        </w:rPr>
        <w:t>响应。</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一、各方一致决定，</w:t>
      </w:r>
      <w:r>
        <w:rPr>
          <w:rFonts w:hint="eastAsia" w:cs="仿宋_GB2312"/>
          <w:kern w:val="0"/>
          <w:sz w:val="21"/>
          <w:szCs w:val="21"/>
          <w:u w:val="single"/>
        </w:rPr>
        <w:t>（某联合体成员名称）</w:t>
      </w:r>
      <w:r>
        <w:rPr>
          <w:rFonts w:hint="eastAsia" w:cs="仿宋_GB2312"/>
          <w:kern w:val="0"/>
          <w:sz w:val="21"/>
          <w:szCs w:val="21"/>
        </w:rPr>
        <w:t>为联合体</w:t>
      </w:r>
      <w:r>
        <w:rPr>
          <w:rFonts w:hint="eastAsia" w:cs="仿宋_GB2312"/>
          <w:kern w:val="0"/>
          <w:sz w:val="21"/>
          <w:szCs w:val="21"/>
          <w:lang w:val="zh-CN"/>
        </w:rPr>
        <w:t>牵头人</w:t>
      </w:r>
      <w:r>
        <w:rPr>
          <w:rFonts w:hint="eastAsia" w:cs="Arial"/>
          <w:sz w:val="21"/>
          <w:szCs w:val="21"/>
        </w:rPr>
        <w:t>，代表所有联合体成员负责响应和合同实施阶段的主办、协调工作</w:t>
      </w:r>
      <w:r>
        <w:rPr>
          <w:rFonts w:hint="eastAsia" w:cs="仿宋_GB2312"/>
          <w:kern w:val="0"/>
          <w:sz w:val="21"/>
          <w:szCs w:val="21"/>
          <w:lang w:val="zh-CN"/>
        </w:rPr>
        <w:t>。</w:t>
      </w:r>
    </w:p>
    <w:p>
      <w:pPr>
        <w:snapToGrid w:val="0"/>
        <w:spacing w:line="288" w:lineRule="auto"/>
        <w:ind w:firstLine="422" w:firstLineChars="201"/>
        <w:rPr>
          <w:rFonts w:cs="仿宋_GB2312"/>
          <w:color w:val="000000" w:themeColor="text1"/>
          <w:kern w:val="0"/>
          <w:sz w:val="21"/>
          <w:szCs w:val="21"/>
          <w:lang w:val="zh-CN"/>
          <w14:textFill>
            <w14:solidFill>
              <w14:schemeClr w14:val="tx1"/>
            </w14:solidFill>
          </w14:textFill>
        </w:rPr>
      </w:pPr>
      <w:r>
        <w:rPr>
          <w:rFonts w:hint="eastAsia" w:cs="仿宋_GB2312"/>
          <w:kern w:val="0"/>
          <w:sz w:val="21"/>
          <w:szCs w:val="21"/>
          <w:lang w:val="zh-CN"/>
        </w:rPr>
        <w:t>二、</w:t>
      </w:r>
      <w:r>
        <w:rPr>
          <w:rFonts w:hint="eastAsia" w:cs="Arial"/>
          <w:sz w:val="21"/>
          <w:szCs w:val="21"/>
        </w:rPr>
        <w:t>所有联合体成员各方签署授权书，授权书载明的</w:t>
      </w:r>
      <w:r>
        <w:rPr>
          <w:rFonts w:hint="eastAsia" w:cs="仿宋_GB2312"/>
          <w:kern w:val="0"/>
          <w:sz w:val="21"/>
          <w:szCs w:val="21"/>
          <w:lang w:val="zh-CN"/>
        </w:rPr>
        <w:t>授权代表根据磋商文件规定及响应内容而对采购人、采购代理机构所作的任何合法承诺，包括书面澄清</w:t>
      </w:r>
      <w:r>
        <w:rPr>
          <w:rFonts w:hint="eastAsia" w:cs="仿宋_GB2312"/>
          <w:color w:val="000000" w:themeColor="text1"/>
          <w:kern w:val="0"/>
          <w:sz w:val="21"/>
          <w:szCs w:val="21"/>
          <w:lang w:val="zh-CN"/>
          <w14:textFill>
            <w14:solidFill>
              <w14:schemeClr w14:val="tx1"/>
            </w14:solidFill>
          </w14:textFill>
        </w:rPr>
        <w:t>及</w:t>
      </w:r>
      <w:r>
        <w:rPr>
          <w:rFonts w:hint="eastAsia" w:cs="仿宋_GB2312"/>
          <w:color w:val="000000" w:themeColor="text1"/>
          <w:kern w:val="0"/>
          <w:sz w:val="21"/>
          <w:szCs w:val="21"/>
          <w:lang w:val="en-US" w:eastAsia="zh-CN"/>
          <w14:textFill>
            <w14:solidFill>
              <w14:schemeClr w14:val="tx1"/>
            </w14:solidFill>
          </w14:textFill>
        </w:rPr>
        <w:t>响应</w:t>
      </w:r>
      <w:r>
        <w:rPr>
          <w:rFonts w:hint="eastAsia" w:cs="仿宋_GB2312"/>
          <w:color w:val="000000" w:themeColor="text1"/>
          <w:kern w:val="0"/>
          <w:sz w:val="21"/>
          <w:szCs w:val="21"/>
          <w:lang w:val="zh-CN"/>
          <w14:textFill>
            <w14:solidFill>
              <w14:schemeClr w14:val="tx1"/>
            </w14:solidFill>
          </w14:textFill>
        </w:rPr>
        <w:t>等均对联合响应各方产生约束力。</w:t>
      </w:r>
    </w:p>
    <w:p>
      <w:pPr>
        <w:snapToGrid w:val="0"/>
        <w:spacing w:line="288" w:lineRule="auto"/>
        <w:ind w:firstLine="422" w:firstLineChars="201"/>
        <w:rPr>
          <w:rFonts w:cs="仿宋_GB2312"/>
          <w:kern w:val="0"/>
          <w:sz w:val="21"/>
          <w:szCs w:val="21"/>
          <w:lang w:val="zh-CN"/>
        </w:rPr>
      </w:pPr>
      <w:r>
        <w:rPr>
          <w:rFonts w:hint="eastAsia" w:cs="仿宋_GB2312"/>
          <w:color w:val="000000" w:themeColor="text1"/>
          <w:kern w:val="0"/>
          <w:sz w:val="21"/>
          <w:szCs w:val="21"/>
          <w:lang w:val="zh-CN"/>
          <w14:textFill>
            <w14:solidFill>
              <w14:schemeClr w14:val="tx1"/>
            </w14:solidFill>
          </w14:textFill>
        </w:rPr>
        <w:t>三、本次联合响应中，分工如下：</w:t>
      </w:r>
      <w:r>
        <w:rPr>
          <w:rFonts w:hint="eastAsia" w:cs="仿宋_GB2312"/>
          <w:color w:val="000000" w:themeColor="text1"/>
          <w:kern w:val="0"/>
          <w:sz w:val="21"/>
          <w:szCs w:val="21"/>
          <w:u w:val="single"/>
          <w14:textFill>
            <w14:solidFill>
              <w14:schemeClr w14:val="tx1"/>
            </w14:solidFill>
          </w14:textFill>
        </w:rPr>
        <w:t>（联合体其中一方成</w:t>
      </w:r>
      <w:r>
        <w:rPr>
          <w:rFonts w:hint="eastAsia" w:cs="仿宋_GB2312"/>
          <w:kern w:val="0"/>
          <w:sz w:val="21"/>
          <w:szCs w:val="21"/>
          <w:u w:val="single"/>
        </w:rPr>
        <w:t>员名称）</w:t>
      </w:r>
      <w:r>
        <w:rPr>
          <w:rFonts w:hint="eastAsia" w:cs="仿宋_GB2312"/>
          <w:kern w:val="0"/>
          <w:sz w:val="21"/>
          <w:szCs w:val="21"/>
          <w:lang w:val="zh-CN"/>
        </w:rPr>
        <w:t>承担的工作和义务为：</w:t>
      </w:r>
      <w:r>
        <w:rPr>
          <w:rFonts w:cs="Times New Roman"/>
          <w:sz w:val="21"/>
          <w:szCs w:val="21"/>
          <w:u w:val="single"/>
        </w:rPr>
        <w:t xml:space="preserve">             </w:t>
      </w:r>
      <w:r>
        <w:rPr>
          <w:rFonts w:hint="eastAsia" w:cs="仿宋_GB2312"/>
          <w:kern w:val="0"/>
          <w:sz w:val="21"/>
          <w:szCs w:val="21"/>
          <w:lang w:val="zh-CN"/>
        </w:rPr>
        <w:t>；</w:t>
      </w:r>
      <w:r>
        <w:rPr>
          <w:rFonts w:cs="仿宋_GB2312"/>
          <w:kern w:val="0"/>
          <w:sz w:val="21"/>
          <w:szCs w:val="21"/>
          <w:lang w:val="zh-CN"/>
        </w:rPr>
        <w:t>……。</w:t>
      </w:r>
    </w:p>
    <w:p>
      <w:pPr>
        <w:snapToGrid w:val="0"/>
        <w:spacing w:line="288" w:lineRule="auto"/>
        <w:ind w:firstLine="422" w:firstLineChars="201"/>
        <w:rPr>
          <w:rFonts w:cs="仿宋_GB2312"/>
          <w:b/>
          <w:kern w:val="0"/>
          <w:sz w:val="21"/>
          <w:szCs w:val="21"/>
          <w:lang w:val="zh-CN"/>
        </w:rPr>
      </w:pPr>
      <w:r>
        <w:rPr>
          <w:rFonts w:hint="eastAsia" w:cs="仿宋_GB2312"/>
          <w:kern w:val="0"/>
          <w:sz w:val="21"/>
          <w:szCs w:val="21"/>
          <w:lang w:val="zh-CN"/>
        </w:rPr>
        <w:t>四、</w:t>
      </w:r>
      <w:r>
        <w:rPr>
          <w:rFonts w:hint="eastAsia" w:cs="仿宋_GB2312"/>
          <w:kern w:val="0"/>
          <w:sz w:val="21"/>
          <w:szCs w:val="21"/>
          <w:u w:val="single"/>
        </w:rPr>
        <w:t>（联合体其中一方成员名称）</w:t>
      </w:r>
      <w:r>
        <w:rPr>
          <w:rFonts w:hint="eastAsia" w:cs="仿宋_GB2312"/>
          <w:kern w:val="0"/>
          <w:sz w:val="21"/>
          <w:szCs w:val="21"/>
        </w:rPr>
        <w:t>提供的全部货物由小微企业制造，其合同份额占到合同总金额</w:t>
      </w:r>
      <w:r>
        <w:rPr>
          <w:rFonts w:cs="仿宋_GB2312"/>
          <w:kern w:val="0"/>
          <w:sz w:val="21"/>
          <w:szCs w:val="21"/>
          <w:u w:val="single"/>
        </w:rPr>
        <w:t xml:space="preserve">     </w:t>
      </w:r>
      <w:r>
        <w:rPr>
          <w:rFonts w:cs="仿宋_GB2312"/>
          <w:kern w:val="0"/>
          <w:sz w:val="21"/>
          <w:szCs w:val="21"/>
        </w:rPr>
        <w:t>%以上；</w:t>
      </w:r>
      <w:r>
        <w:rPr>
          <w:rFonts w:hint="eastAsia" w:cs="仿宋_GB2312"/>
          <w:kern w:val="0"/>
          <w:sz w:val="21"/>
          <w:szCs w:val="21"/>
          <w:lang w:val="zh-CN"/>
        </w:rPr>
        <w:t>……。</w:t>
      </w:r>
      <w:r>
        <w:rPr>
          <w:rFonts w:hint="eastAsia" w:cs="仿宋_GB2312"/>
          <w:b/>
          <w:kern w:val="0"/>
          <w:sz w:val="21"/>
          <w:szCs w:val="21"/>
          <w:lang w:val="zh-CN"/>
        </w:rPr>
        <w:t>（未预留份额专门面向中小企业采购的的采购项目，以及预留份额中的非预留部分采购包，接受联合体响应的，联合体其中一方提供的货物全部由小微企业制造，且其合同份额占到合同总金额</w:t>
      </w:r>
      <w:r>
        <w:rPr>
          <w:rFonts w:cs="仿宋_GB2312"/>
          <w:b/>
          <w:kern w:val="0"/>
          <w:sz w:val="21"/>
          <w:szCs w:val="21"/>
          <w:lang w:val="zh-CN"/>
        </w:rPr>
        <w:t xml:space="preserve"> 30%以上</w:t>
      </w:r>
      <w:r>
        <w:rPr>
          <w:rFonts w:hint="eastAsia" w:cs="仿宋_GB2312"/>
          <w:b/>
          <w:kern w:val="0"/>
          <w:sz w:val="21"/>
          <w:szCs w:val="21"/>
          <w:lang w:val="zh-CN"/>
        </w:rPr>
        <w:t>，对联合体报价给予</w:t>
      </w:r>
      <w:r>
        <w:rPr>
          <w:rFonts w:hint="eastAsia" w:cs="仿宋_GB2312"/>
          <w:b/>
          <w:kern w:val="0"/>
          <w:sz w:val="21"/>
          <w:szCs w:val="21"/>
          <w:lang w:val="en-US" w:eastAsia="zh-CN"/>
        </w:rPr>
        <w:t>4</w:t>
      </w:r>
      <w:r>
        <w:rPr>
          <w:rFonts w:cs="仿宋_GB2312"/>
          <w:b/>
          <w:kern w:val="0"/>
          <w:sz w:val="21"/>
          <w:szCs w:val="21"/>
          <w:lang w:val="zh-CN"/>
        </w:rPr>
        <w:t>%的扣除</w:t>
      </w:r>
      <w:r>
        <w:rPr>
          <w:rFonts w:hint="eastAsia" w:cs="仿宋_GB2312"/>
          <w:b/>
          <w:kern w:val="0"/>
          <w:sz w:val="21"/>
          <w:szCs w:val="21"/>
          <w:lang w:val="zh-CN"/>
        </w:rPr>
        <w:t>）</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五、如果成交，</w:t>
      </w:r>
      <w:r>
        <w:rPr>
          <w:rFonts w:hint="eastAsia" w:cs="Times New Roman"/>
          <w:sz w:val="21"/>
          <w:szCs w:val="21"/>
        </w:rPr>
        <w:t>联合体各成员方共同与采购人签订合同，并就采购合同约定的事项对采购人承担连带责任。</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六、有关本次联合响应的其他事宜：</w:t>
      </w:r>
    </w:p>
    <w:p>
      <w:pPr>
        <w:snapToGrid w:val="0"/>
        <w:spacing w:line="288" w:lineRule="auto"/>
        <w:ind w:firstLine="422" w:firstLineChars="201"/>
        <w:rPr>
          <w:rFonts w:cs="仿宋_GB2312"/>
          <w:kern w:val="0"/>
          <w:sz w:val="21"/>
          <w:szCs w:val="21"/>
          <w:lang w:val="zh-CN"/>
        </w:rPr>
      </w:pPr>
      <w:r>
        <w:rPr>
          <w:rFonts w:cs="仿宋_GB2312"/>
          <w:kern w:val="0"/>
          <w:sz w:val="21"/>
          <w:szCs w:val="21"/>
          <w:lang w:val="zh-CN"/>
        </w:rPr>
        <w:t>1、联合体各方不再单独参加或者与其</w:t>
      </w:r>
      <w:r>
        <w:rPr>
          <w:rFonts w:hint="eastAsia" w:cs="仿宋_GB2312"/>
          <w:kern w:val="0"/>
          <w:sz w:val="21"/>
          <w:szCs w:val="21"/>
          <w:lang w:val="zh-CN"/>
        </w:rPr>
        <w:t>他供应商另外组成联合体参加同一合同项下的政府采购活动。</w:t>
      </w:r>
    </w:p>
    <w:p>
      <w:pPr>
        <w:snapToGrid w:val="0"/>
        <w:spacing w:line="288" w:lineRule="auto"/>
        <w:ind w:firstLine="422" w:firstLineChars="201"/>
        <w:rPr>
          <w:rFonts w:cs="仿宋_GB2312"/>
          <w:kern w:val="0"/>
          <w:sz w:val="21"/>
          <w:szCs w:val="21"/>
          <w:lang w:val="zh-CN"/>
        </w:rPr>
      </w:pPr>
      <w:r>
        <w:rPr>
          <w:rFonts w:cs="仿宋_GB2312"/>
          <w:kern w:val="0"/>
          <w:sz w:val="21"/>
          <w:szCs w:val="21"/>
          <w:lang w:val="zh-CN"/>
        </w:rPr>
        <w:t>2、联合体中有同类资质的各方按照联合体分工承担相同工作的，按照资质等级较低的供应商确定资质等级。</w:t>
      </w:r>
    </w:p>
    <w:p>
      <w:pPr>
        <w:snapToGrid w:val="0"/>
        <w:spacing w:line="288" w:lineRule="auto"/>
        <w:ind w:firstLine="422" w:firstLineChars="201"/>
        <w:rPr>
          <w:rFonts w:cs="仿宋_GB2312"/>
          <w:kern w:val="0"/>
          <w:sz w:val="21"/>
          <w:szCs w:val="21"/>
          <w:lang w:val="zh-CN"/>
        </w:rPr>
      </w:pPr>
      <w:r>
        <w:rPr>
          <w:rFonts w:cs="仿宋_GB2312"/>
          <w:kern w:val="0"/>
          <w:sz w:val="21"/>
          <w:szCs w:val="21"/>
          <w:lang w:val="zh-CN"/>
        </w:rPr>
        <w:t>3、本协议提交采购人、</w:t>
      </w:r>
      <w:r>
        <w:rPr>
          <w:rFonts w:hint="eastAsia" w:cs="仿宋_GB2312"/>
          <w:kern w:val="0"/>
          <w:sz w:val="21"/>
          <w:szCs w:val="21"/>
          <w:lang w:val="zh-CN"/>
        </w:rPr>
        <w:t>采购代理机构</w:t>
      </w:r>
      <w:r>
        <w:rPr>
          <w:rFonts w:cs="仿宋_GB2312"/>
          <w:kern w:val="0"/>
          <w:sz w:val="21"/>
          <w:szCs w:val="21"/>
          <w:lang w:val="zh-CN"/>
        </w:rPr>
        <w:t>后，联合体各方不得以任何形式对上述内容进行修改或撤销。</w:t>
      </w:r>
    </w:p>
    <w:p>
      <w:pPr>
        <w:snapToGrid w:val="0"/>
        <w:spacing w:line="288" w:lineRule="auto"/>
        <w:ind w:firstLine="422" w:firstLineChars="201"/>
        <w:rPr>
          <w:rFonts w:cs="仿宋_GB2312"/>
          <w:kern w:val="0"/>
          <w:sz w:val="21"/>
          <w:szCs w:val="21"/>
          <w:lang w:val="zh-CN"/>
        </w:rPr>
      </w:pPr>
    </w:p>
    <w:p>
      <w:pPr>
        <w:snapToGrid w:val="0"/>
        <w:spacing w:line="288" w:lineRule="auto"/>
        <w:ind w:firstLine="422" w:firstLineChars="201"/>
        <w:rPr>
          <w:rFonts w:cs="仿宋_GB2312"/>
          <w:kern w:val="0"/>
          <w:sz w:val="21"/>
          <w:szCs w:val="21"/>
          <w:lang w:val="zh-CN"/>
        </w:rPr>
      </w:pPr>
    </w:p>
    <w:p>
      <w:pPr>
        <w:snapToGrid w:val="0"/>
        <w:spacing w:line="288" w:lineRule="auto"/>
        <w:ind w:firstLine="424" w:firstLineChars="201"/>
        <w:rPr>
          <w:rFonts w:cs="仿宋_GB2312"/>
          <w:b/>
          <w:bCs/>
          <w:kern w:val="0"/>
          <w:sz w:val="21"/>
          <w:szCs w:val="21"/>
          <w:lang w:val="zh-CN"/>
        </w:rPr>
      </w:pPr>
      <w:r>
        <w:rPr>
          <w:rFonts w:hint="eastAsia" w:cs="仿宋_GB2312"/>
          <w:b/>
          <w:bCs/>
          <w:kern w:val="0"/>
          <w:sz w:val="21"/>
          <w:szCs w:val="21"/>
          <w:lang w:val="zh-CN"/>
        </w:rPr>
        <w:t>联合体成员名称</w:t>
      </w:r>
      <w:r>
        <w:rPr>
          <w:rFonts w:cs="仿宋_GB2312"/>
          <w:b/>
          <w:bCs/>
          <w:kern w:val="0"/>
          <w:sz w:val="21"/>
          <w:szCs w:val="21"/>
          <w:lang w:val="zh-CN"/>
        </w:rPr>
        <w:t>(电子签名/公章)：</w:t>
      </w:r>
    </w:p>
    <w:p>
      <w:pPr>
        <w:snapToGrid w:val="0"/>
        <w:spacing w:line="288" w:lineRule="auto"/>
        <w:ind w:firstLine="424" w:firstLineChars="201"/>
        <w:rPr>
          <w:rFonts w:cs="仿宋_GB2312"/>
          <w:b/>
          <w:bCs/>
          <w:kern w:val="0"/>
          <w:sz w:val="21"/>
          <w:szCs w:val="21"/>
          <w:lang w:val="zh-CN"/>
        </w:rPr>
      </w:pPr>
    </w:p>
    <w:p>
      <w:pPr>
        <w:snapToGrid w:val="0"/>
        <w:spacing w:line="288" w:lineRule="auto"/>
        <w:ind w:firstLine="424" w:firstLineChars="201"/>
        <w:rPr>
          <w:rFonts w:cs="Times New Roman"/>
          <w:b/>
          <w:bCs/>
          <w:sz w:val="21"/>
          <w:szCs w:val="21"/>
        </w:rPr>
      </w:pPr>
    </w:p>
    <w:p>
      <w:pPr>
        <w:snapToGrid w:val="0"/>
        <w:spacing w:line="288" w:lineRule="auto"/>
        <w:ind w:firstLine="424" w:firstLineChars="201"/>
        <w:rPr>
          <w:rFonts w:cs="仿宋_GB2312"/>
          <w:b/>
          <w:bCs/>
          <w:kern w:val="0"/>
          <w:sz w:val="21"/>
          <w:szCs w:val="21"/>
          <w:lang w:val="zh-CN"/>
        </w:rPr>
      </w:pPr>
      <w:r>
        <w:rPr>
          <w:rFonts w:cs="仿宋_GB2312"/>
          <w:b/>
          <w:bCs/>
          <w:kern w:val="0"/>
          <w:sz w:val="21"/>
          <w:szCs w:val="21"/>
          <w:lang w:val="zh-CN"/>
        </w:rPr>
        <w:t>日期：  年  月   日</w:t>
      </w:r>
    </w:p>
    <w:p>
      <w:pPr>
        <w:widowControl/>
        <w:jc w:val="left"/>
        <w:rPr>
          <w:rFonts w:cs="仿宋_GB2312"/>
          <w:b/>
          <w:kern w:val="0"/>
          <w:sz w:val="21"/>
          <w:szCs w:val="21"/>
        </w:rPr>
      </w:pPr>
      <w:r>
        <w:rPr>
          <w:rFonts w:cs="仿宋_GB2312"/>
          <w:b/>
          <w:kern w:val="0"/>
          <w:sz w:val="21"/>
          <w:szCs w:val="21"/>
        </w:rPr>
        <w:br w:type="page"/>
      </w:r>
    </w:p>
    <w:p>
      <w:pPr>
        <w:snapToGrid w:val="0"/>
        <w:spacing w:line="288" w:lineRule="auto"/>
        <w:jc w:val="center"/>
        <w:outlineLvl w:val="2"/>
        <w:rPr>
          <w:rFonts w:cs="仿宋_GB2312"/>
          <w:b/>
          <w:kern w:val="0"/>
          <w:sz w:val="21"/>
          <w:szCs w:val="21"/>
        </w:rPr>
      </w:pPr>
      <w:r>
        <w:rPr>
          <w:rFonts w:hint="eastAsia" w:cs="仿宋_GB2312"/>
          <w:b/>
          <w:kern w:val="0"/>
          <w:sz w:val="21"/>
          <w:szCs w:val="21"/>
        </w:rPr>
        <w:t>附件3</w:t>
      </w:r>
      <w:r>
        <w:rPr>
          <w:rFonts w:cs="仿宋_GB2312"/>
          <w:b/>
          <w:kern w:val="0"/>
          <w:sz w:val="21"/>
          <w:szCs w:val="21"/>
        </w:rPr>
        <w:t>：</w:t>
      </w:r>
      <w:r>
        <w:rPr>
          <w:rFonts w:hint="eastAsia" w:cs="仿宋_GB2312"/>
          <w:b/>
          <w:kern w:val="0"/>
          <w:sz w:val="21"/>
          <w:szCs w:val="21"/>
        </w:rPr>
        <w:t>分包意向协议</w:t>
      </w:r>
    </w:p>
    <w:p>
      <w:pPr>
        <w:widowControl/>
        <w:snapToGrid w:val="0"/>
        <w:spacing w:line="288" w:lineRule="auto"/>
        <w:ind w:firstLine="422" w:firstLineChars="201"/>
        <w:jc w:val="left"/>
        <w:rPr>
          <w:rFonts w:cs="仿宋_GB2312"/>
          <w:sz w:val="21"/>
          <w:szCs w:val="21"/>
        </w:rPr>
      </w:pPr>
      <w:r>
        <w:rPr>
          <w:rFonts w:hint="eastAsia" w:cs="仿宋_GB2312"/>
          <w:sz w:val="21"/>
          <w:szCs w:val="21"/>
        </w:rPr>
        <w:t>（</w:t>
      </w:r>
      <w:r>
        <w:rPr>
          <w:rFonts w:hint="eastAsia" w:cs="仿宋_GB2312"/>
          <w:b/>
          <w:sz w:val="21"/>
          <w:szCs w:val="21"/>
        </w:rPr>
        <w:t>成交后以分包方式履行合同的，提供分包意向协议；采购人不同意分包或者供应商成交后不以分包方式履行合同的，则不需要提供。</w:t>
      </w:r>
      <w:r>
        <w:rPr>
          <w:rFonts w:hint="eastAsia" w:cs="仿宋_GB2312"/>
          <w:sz w:val="21"/>
          <w:szCs w:val="21"/>
        </w:rPr>
        <w:t>）</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u w:val="single"/>
        </w:rPr>
        <w:t>（供应商名称）</w:t>
      </w:r>
      <w:r>
        <w:rPr>
          <w:rFonts w:hint="eastAsia" w:cs="仿宋_GB2312"/>
          <w:kern w:val="0"/>
          <w:sz w:val="21"/>
          <w:szCs w:val="21"/>
          <w:lang w:val="zh-CN"/>
        </w:rPr>
        <w:t>若成为</w:t>
      </w:r>
      <w:r>
        <w:rPr>
          <w:rFonts w:hint="eastAsia" w:cs="仿宋_GB2312"/>
          <w:sz w:val="21"/>
          <w:szCs w:val="21"/>
        </w:rPr>
        <w:t>（项目名称）【招标编号：</w:t>
      </w:r>
      <w:r>
        <w:rPr>
          <w:rFonts w:hint="eastAsia" w:cs="Times New Roman"/>
          <w:sz w:val="21"/>
          <w:szCs w:val="21"/>
        </w:rPr>
        <w:t>（采购编号）</w:t>
      </w:r>
      <w:r>
        <w:rPr>
          <w:rFonts w:hint="eastAsia" w:cs="仿宋_GB2312"/>
          <w:sz w:val="21"/>
          <w:szCs w:val="21"/>
        </w:rPr>
        <w:t>】</w:t>
      </w:r>
      <w:r>
        <w:rPr>
          <w:rFonts w:hint="eastAsia" w:cs="仿宋_GB2312"/>
          <w:kern w:val="0"/>
          <w:sz w:val="21"/>
          <w:szCs w:val="21"/>
          <w:lang w:val="zh-CN"/>
        </w:rPr>
        <w:t>的成交供应商，将依法采取分包方式履行合同。</w:t>
      </w:r>
      <w:r>
        <w:rPr>
          <w:rFonts w:hint="eastAsia" w:cs="仿宋_GB2312"/>
          <w:kern w:val="0"/>
          <w:sz w:val="21"/>
          <w:szCs w:val="21"/>
          <w:u w:val="single"/>
        </w:rPr>
        <w:t>（供应商名称）</w:t>
      </w:r>
      <w:r>
        <w:rPr>
          <w:rFonts w:hint="eastAsia" w:cs="仿宋_GB2312"/>
          <w:kern w:val="0"/>
          <w:sz w:val="21"/>
          <w:szCs w:val="21"/>
        </w:rPr>
        <w:t>与</w:t>
      </w:r>
      <w:r>
        <w:rPr>
          <w:rFonts w:hint="eastAsia" w:cs="仿宋_GB2312"/>
          <w:kern w:val="0"/>
          <w:sz w:val="21"/>
          <w:szCs w:val="21"/>
          <w:u w:val="single"/>
        </w:rPr>
        <w:t>（所有分包供应商名称）</w:t>
      </w:r>
      <w:r>
        <w:rPr>
          <w:rFonts w:hint="eastAsia" w:cs="仿宋_GB2312"/>
          <w:kern w:val="0"/>
          <w:sz w:val="21"/>
          <w:szCs w:val="21"/>
        </w:rPr>
        <w:t>达成分包意向协议</w:t>
      </w:r>
      <w:r>
        <w:rPr>
          <w:rFonts w:hint="eastAsia" w:cs="仿宋_GB2312"/>
          <w:kern w:val="0"/>
          <w:sz w:val="21"/>
          <w:szCs w:val="21"/>
          <w:lang w:val="zh-CN"/>
        </w:rPr>
        <w:t>。</w:t>
      </w:r>
      <w:r>
        <w:rPr>
          <w:rFonts w:cs="仿宋_GB2312"/>
          <w:kern w:val="0"/>
          <w:sz w:val="21"/>
          <w:szCs w:val="21"/>
          <w:lang w:val="zh-CN"/>
        </w:rPr>
        <w:t xml:space="preserve"> </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一、分包标的及数量</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u w:val="single"/>
        </w:rPr>
        <w:t>（供应商名称）</w:t>
      </w:r>
      <w:r>
        <w:rPr>
          <w:rFonts w:hint="eastAsia" w:cs="仿宋_GB2312"/>
          <w:kern w:val="0"/>
          <w:sz w:val="21"/>
          <w:szCs w:val="21"/>
          <w:lang w:val="zh-CN"/>
        </w:rPr>
        <w:t>将</w:t>
      </w:r>
      <w:r>
        <w:rPr>
          <w:rFonts w:cs="Times New Roman"/>
          <w:sz w:val="21"/>
          <w:szCs w:val="21"/>
          <w:u w:val="single"/>
        </w:rPr>
        <w:t xml:space="preserve">   XX工作内容   </w:t>
      </w:r>
      <w:r>
        <w:rPr>
          <w:rFonts w:hint="eastAsia" w:cs="Arial"/>
          <w:sz w:val="21"/>
          <w:szCs w:val="21"/>
        </w:rPr>
        <w:t>分包给</w:t>
      </w:r>
      <w:r>
        <w:rPr>
          <w:rFonts w:hint="eastAsia" w:cs="仿宋_GB2312"/>
          <w:kern w:val="0"/>
          <w:sz w:val="21"/>
          <w:szCs w:val="21"/>
          <w:u w:val="single"/>
        </w:rPr>
        <w:t>（某分包供应商名称）</w:t>
      </w:r>
      <w:r>
        <w:rPr>
          <w:rFonts w:hint="eastAsia" w:cs="仿宋_GB2312"/>
          <w:kern w:val="0"/>
          <w:sz w:val="21"/>
          <w:szCs w:val="21"/>
          <w:lang w:val="zh-CN"/>
        </w:rPr>
        <w:t>，</w:t>
      </w:r>
      <w:r>
        <w:rPr>
          <w:rFonts w:hint="eastAsia" w:cs="仿宋_GB2312"/>
          <w:kern w:val="0"/>
          <w:sz w:val="21"/>
          <w:szCs w:val="21"/>
          <w:u w:val="single"/>
        </w:rPr>
        <w:t>（某分包供应商名称），</w:t>
      </w:r>
      <w:r>
        <w:rPr>
          <w:rFonts w:hint="eastAsia" w:cs="仿宋_GB2312"/>
          <w:kern w:val="0"/>
          <w:sz w:val="21"/>
          <w:szCs w:val="21"/>
          <w:lang w:val="zh-CN"/>
        </w:rPr>
        <w:t>具备承</w:t>
      </w:r>
      <w:r>
        <w:rPr>
          <w:rFonts w:hint="eastAsia" w:cs="仿宋_GB2312"/>
          <w:kern w:val="0"/>
          <w:sz w:val="21"/>
          <w:szCs w:val="21"/>
        </w:rPr>
        <w:t>担</w:t>
      </w:r>
      <w:r>
        <w:rPr>
          <w:rFonts w:cs="仿宋_GB2312"/>
          <w:kern w:val="0"/>
          <w:sz w:val="21"/>
          <w:szCs w:val="21"/>
          <w:u w:val="single"/>
          <w:lang w:val="zh-CN"/>
        </w:rPr>
        <w:t>XX工作内容</w:t>
      </w:r>
      <w:r>
        <w:rPr>
          <w:rFonts w:hint="eastAsia" w:cs="仿宋_GB2312"/>
          <w:kern w:val="0"/>
          <w:sz w:val="21"/>
          <w:szCs w:val="21"/>
          <w:lang w:val="zh-CN"/>
        </w:rPr>
        <w:t>相应资质条件且不得再次分包；</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二、分包工作履行期限、地点、方式</w:t>
      </w:r>
    </w:p>
    <w:p>
      <w:pPr>
        <w:snapToGrid w:val="0"/>
        <w:spacing w:line="288" w:lineRule="auto"/>
        <w:ind w:firstLine="422" w:firstLineChars="201"/>
        <w:rPr>
          <w:rFonts w:cs="Times New Roman"/>
          <w:sz w:val="21"/>
          <w:szCs w:val="21"/>
          <w:u w:val="single"/>
        </w:rPr>
      </w:pPr>
      <w:r>
        <w:rPr>
          <w:rFonts w:cs="Times New Roman"/>
          <w:sz w:val="21"/>
          <w:szCs w:val="21"/>
          <w:u w:val="single"/>
        </w:rPr>
        <w:t xml:space="preserve">                                                                                  </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三、质量</w:t>
      </w:r>
    </w:p>
    <w:p>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四、价款或者报酬</w:t>
      </w:r>
    </w:p>
    <w:p>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五、违约责任</w:t>
      </w:r>
    </w:p>
    <w:p>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六、争议解决的办法</w:t>
      </w:r>
    </w:p>
    <w:p>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七、其他</w:t>
      </w:r>
    </w:p>
    <w:p>
      <w:pPr>
        <w:snapToGrid w:val="0"/>
        <w:spacing w:line="288" w:lineRule="auto"/>
        <w:ind w:firstLine="422" w:firstLineChars="201"/>
        <w:rPr>
          <w:rFonts w:cs="仿宋_GB2312"/>
          <w:b/>
          <w:kern w:val="0"/>
          <w:sz w:val="21"/>
          <w:szCs w:val="21"/>
          <w:lang w:val="zh-CN"/>
        </w:rPr>
      </w:pPr>
      <w:r>
        <w:rPr>
          <w:rFonts w:hint="eastAsia" w:cs="仿宋_GB2312"/>
          <w:kern w:val="0"/>
          <w:sz w:val="21"/>
          <w:szCs w:val="21"/>
          <w:u w:val="single"/>
        </w:rPr>
        <w:t>（分包供应商名称）提供的货物全部由小微企业制造，</w:t>
      </w:r>
      <w:r>
        <w:rPr>
          <w:rFonts w:hint="eastAsia" w:cs="仿宋_GB2312"/>
          <w:kern w:val="0"/>
          <w:sz w:val="21"/>
          <w:szCs w:val="21"/>
        </w:rPr>
        <w:t>其合同份额占到合同总金额</w:t>
      </w:r>
      <w:r>
        <w:rPr>
          <w:rFonts w:cs="仿宋_GB2312"/>
          <w:kern w:val="0"/>
          <w:sz w:val="21"/>
          <w:szCs w:val="21"/>
          <w:u w:val="single"/>
        </w:rPr>
        <w:t xml:space="preserve">     </w:t>
      </w:r>
      <w:r>
        <w:rPr>
          <w:rFonts w:cs="仿宋_GB2312"/>
          <w:kern w:val="0"/>
          <w:sz w:val="21"/>
          <w:szCs w:val="21"/>
        </w:rPr>
        <w:t>%以上</w:t>
      </w:r>
      <w:r>
        <w:rPr>
          <w:rFonts w:hint="eastAsia" w:cs="Times New Roman"/>
          <w:sz w:val="21"/>
          <w:szCs w:val="21"/>
        </w:rPr>
        <w:t>。</w:t>
      </w:r>
      <w:r>
        <w:rPr>
          <w:rFonts w:hint="eastAsia" w:cs="仿宋_GB2312"/>
          <w:b/>
          <w:kern w:val="0"/>
          <w:sz w:val="21"/>
          <w:szCs w:val="21"/>
          <w:lang w:val="zh-CN"/>
        </w:rPr>
        <w:t>（未预留份额专门面向中小企业采购的的采购项目，以及预留份额中的非预留部分采购包，允许分包的，分包供应商提供的货物全部由小微企业制造，且其合同份额占到合同总金额</w:t>
      </w:r>
      <w:r>
        <w:rPr>
          <w:rFonts w:cs="仿宋_GB2312"/>
          <w:b/>
          <w:kern w:val="0"/>
          <w:sz w:val="21"/>
          <w:szCs w:val="21"/>
          <w:lang w:val="zh-CN"/>
        </w:rPr>
        <w:t xml:space="preserve"> 30%以上</w:t>
      </w:r>
      <w:r>
        <w:rPr>
          <w:rFonts w:hint="eastAsia" w:cs="仿宋_GB2312"/>
          <w:b/>
          <w:kern w:val="0"/>
          <w:sz w:val="21"/>
          <w:szCs w:val="21"/>
          <w:lang w:val="zh-CN"/>
        </w:rPr>
        <w:t>的，对大中型企业的报价给予</w:t>
      </w:r>
      <w:r>
        <w:rPr>
          <w:rFonts w:hint="eastAsia" w:cs="仿宋_GB2312"/>
          <w:b/>
          <w:kern w:val="0"/>
          <w:sz w:val="21"/>
          <w:szCs w:val="21"/>
          <w:lang w:val="en-US" w:eastAsia="zh-CN"/>
        </w:rPr>
        <w:t>4</w:t>
      </w:r>
      <w:r>
        <w:rPr>
          <w:rFonts w:cs="仿宋_GB2312"/>
          <w:b/>
          <w:kern w:val="0"/>
          <w:sz w:val="21"/>
          <w:szCs w:val="21"/>
          <w:lang w:val="zh-CN"/>
        </w:rPr>
        <w:t>%的扣除</w:t>
      </w:r>
      <w:r>
        <w:rPr>
          <w:rFonts w:hint="eastAsia" w:cs="仿宋_GB2312"/>
          <w:b/>
          <w:kern w:val="0"/>
          <w:sz w:val="21"/>
          <w:szCs w:val="21"/>
          <w:lang w:val="zh-CN"/>
        </w:rPr>
        <w:t>）</w:t>
      </w:r>
    </w:p>
    <w:p>
      <w:pPr>
        <w:snapToGrid w:val="0"/>
        <w:spacing w:line="288" w:lineRule="auto"/>
        <w:rPr>
          <w:rFonts w:cs="仿宋_GB2312"/>
          <w:kern w:val="0"/>
          <w:sz w:val="21"/>
          <w:szCs w:val="21"/>
          <w:lang w:val="zh-CN"/>
        </w:rPr>
      </w:pPr>
    </w:p>
    <w:p>
      <w:pPr>
        <w:snapToGrid w:val="0"/>
        <w:spacing w:line="288" w:lineRule="auto"/>
        <w:ind w:firstLine="422" w:firstLineChars="200"/>
        <w:rPr>
          <w:rFonts w:cs="仿宋_GB2312"/>
          <w:b/>
          <w:bCs/>
          <w:kern w:val="0"/>
          <w:sz w:val="21"/>
          <w:szCs w:val="21"/>
          <w:lang w:val="zh-CN"/>
        </w:rPr>
      </w:pPr>
      <w:r>
        <w:rPr>
          <w:rFonts w:hint="eastAsia" w:cs="仿宋_GB2312"/>
          <w:b/>
          <w:bCs/>
          <w:kern w:val="0"/>
          <w:sz w:val="21"/>
          <w:szCs w:val="21"/>
          <w:lang w:val="zh-CN"/>
        </w:rPr>
        <w:t>供应商名称（电子签名</w:t>
      </w:r>
      <w:r>
        <w:rPr>
          <w:rFonts w:cs="仿宋_GB2312"/>
          <w:b/>
          <w:bCs/>
          <w:kern w:val="0"/>
          <w:sz w:val="21"/>
          <w:szCs w:val="21"/>
          <w:lang w:val="zh-CN"/>
        </w:rPr>
        <w:t>/公章）：</w:t>
      </w:r>
    </w:p>
    <w:p>
      <w:pPr>
        <w:snapToGrid w:val="0"/>
        <w:spacing w:line="288" w:lineRule="auto"/>
        <w:ind w:firstLine="424" w:firstLineChars="201"/>
        <w:rPr>
          <w:rFonts w:cs="仿宋_GB2312"/>
          <w:b/>
          <w:bCs/>
          <w:kern w:val="0"/>
          <w:sz w:val="21"/>
          <w:szCs w:val="21"/>
          <w:lang w:val="zh-CN"/>
        </w:rPr>
      </w:pPr>
    </w:p>
    <w:p>
      <w:pPr>
        <w:snapToGrid w:val="0"/>
        <w:spacing w:line="288" w:lineRule="auto"/>
        <w:ind w:firstLine="424" w:firstLineChars="201"/>
        <w:rPr>
          <w:rFonts w:cs="仿宋_GB2312"/>
          <w:b/>
          <w:bCs/>
          <w:kern w:val="0"/>
          <w:sz w:val="21"/>
          <w:szCs w:val="21"/>
          <w:lang w:val="zh-CN"/>
        </w:rPr>
      </w:pPr>
      <w:r>
        <w:rPr>
          <w:rFonts w:hint="eastAsia" w:cs="仿宋_GB2312"/>
          <w:b/>
          <w:bCs/>
          <w:kern w:val="0"/>
          <w:sz w:val="21"/>
          <w:szCs w:val="21"/>
          <w:lang w:val="zh-CN"/>
        </w:rPr>
        <w:t>分包供应商名称（电子签名</w:t>
      </w:r>
      <w:r>
        <w:rPr>
          <w:rFonts w:cs="仿宋_GB2312"/>
          <w:b/>
          <w:bCs/>
          <w:kern w:val="0"/>
          <w:sz w:val="21"/>
          <w:szCs w:val="21"/>
          <w:lang w:val="zh-CN"/>
        </w:rPr>
        <w:t>/公章）</w:t>
      </w:r>
      <w:r>
        <w:rPr>
          <w:rFonts w:hint="eastAsia" w:cs="仿宋_GB2312"/>
          <w:b/>
          <w:bCs/>
          <w:kern w:val="0"/>
          <w:sz w:val="21"/>
          <w:szCs w:val="21"/>
          <w:lang w:val="zh-CN"/>
        </w:rPr>
        <w:t>：</w:t>
      </w:r>
    </w:p>
    <w:p>
      <w:pPr>
        <w:snapToGrid w:val="0"/>
        <w:spacing w:line="288" w:lineRule="auto"/>
        <w:rPr>
          <w:rFonts w:cs="仿宋_GB2312"/>
          <w:b/>
          <w:bCs/>
          <w:kern w:val="0"/>
          <w:sz w:val="21"/>
          <w:szCs w:val="21"/>
          <w:lang w:val="zh-CN"/>
        </w:rPr>
      </w:pPr>
    </w:p>
    <w:p>
      <w:pPr>
        <w:snapToGrid w:val="0"/>
        <w:spacing w:line="288" w:lineRule="auto"/>
        <w:ind w:firstLine="424" w:firstLineChars="201"/>
        <w:rPr>
          <w:rFonts w:cs="仿宋_GB2312"/>
          <w:b/>
          <w:bCs/>
          <w:kern w:val="0"/>
          <w:sz w:val="21"/>
          <w:szCs w:val="21"/>
          <w:lang w:val="zh-CN"/>
        </w:rPr>
      </w:pPr>
      <w:r>
        <w:rPr>
          <w:rFonts w:cs="仿宋_GB2312"/>
          <w:b/>
          <w:bCs/>
          <w:kern w:val="0"/>
          <w:sz w:val="21"/>
          <w:szCs w:val="21"/>
          <w:lang w:val="zh-CN"/>
        </w:rPr>
        <w:t>日期：  年  月   日</w:t>
      </w:r>
    </w:p>
    <w:p/>
    <w:sectPr>
      <w:footerReference r:id="rId5" w:type="default"/>
      <w:pgSz w:w="11906" w:h="16838"/>
      <w:pgMar w:top="1247" w:right="1247" w:bottom="1247" w:left="1247" w:header="142" w:footer="7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Helvetica">
    <w:altName w:val="DejaVu Sans"/>
    <w:panose1 w:val="020B0604020202020204"/>
    <w:charset w:val="00"/>
    <w:family w:val="swiss"/>
    <w:pitch w:val="default"/>
    <w:sig w:usb0="00000000" w:usb1="00000000" w:usb2="00000009" w:usb3="00000000" w:csb0="000001FF"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drawing>
        <wp:inline distT="0" distB="0" distL="0" distR="0">
          <wp:extent cx="5905500" cy="679450"/>
          <wp:effectExtent l="0" t="0" r="0" b="6350"/>
          <wp:docPr id="18162411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241114"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I4YTY2NzNjYzhhMDBjYjhiZDFjNDRhZjk5ZjcyM2MifQ=="/>
  </w:docVars>
  <w:rsids>
    <w:rsidRoot w:val="0035197B"/>
    <w:rsid w:val="00012C95"/>
    <w:rsid w:val="00013E80"/>
    <w:rsid w:val="000275B5"/>
    <w:rsid w:val="00031EB0"/>
    <w:rsid w:val="0004655A"/>
    <w:rsid w:val="00067F0A"/>
    <w:rsid w:val="000A696F"/>
    <w:rsid w:val="000E015C"/>
    <w:rsid w:val="000E4B39"/>
    <w:rsid w:val="00103286"/>
    <w:rsid w:val="001101B8"/>
    <w:rsid w:val="00120B93"/>
    <w:rsid w:val="001344C6"/>
    <w:rsid w:val="00135034"/>
    <w:rsid w:val="00135905"/>
    <w:rsid w:val="00155438"/>
    <w:rsid w:val="001619EB"/>
    <w:rsid w:val="0017776E"/>
    <w:rsid w:val="001A02BC"/>
    <w:rsid w:val="001E1F6A"/>
    <w:rsid w:val="00215143"/>
    <w:rsid w:val="00216C31"/>
    <w:rsid w:val="00232E27"/>
    <w:rsid w:val="00252BBD"/>
    <w:rsid w:val="00256B2D"/>
    <w:rsid w:val="00256F5C"/>
    <w:rsid w:val="0026429E"/>
    <w:rsid w:val="002645F1"/>
    <w:rsid w:val="002A0C91"/>
    <w:rsid w:val="002B128F"/>
    <w:rsid w:val="002E3481"/>
    <w:rsid w:val="002F0514"/>
    <w:rsid w:val="002F7386"/>
    <w:rsid w:val="00325E65"/>
    <w:rsid w:val="0035197B"/>
    <w:rsid w:val="0037718A"/>
    <w:rsid w:val="003C5FBC"/>
    <w:rsid w:val="00425942"/>
    <w:rsid w:val="0048526C"/>
    <w:rsid w:val="00494ECD"/>
    <w:rsid w:val="004B1ED6"/>
    <w:rsid w:val="004C7C81"/>
    <w:rsid w:val="004D62CC"/>
    <w:rsid w:val="004F0091"/>
    <w:rsid w:val="00505CF1"/>
    <w:rsid w:val="00511E9E"/>
    <w:rsid w:val="0055045F"/>
    <w:rsid w:val="00551DAC"/>
    <w:rsid w:val="00565520"/>
    <w:rsid w:val="00590C97"/>
    <w:rsid w:val="005B2955"/>
    <w:rsid w:val="005D064A"/>
    <w:rsid w:val="005E3478"/>
    <w:rsid w:val="00605C23"/>
    <w:rsid w:val="00611721"/>
    <w:rsid w:val="00631B4E"/>
    <w:rsid w:val="0063741D"/>
    <w:rsid w:val="006402AB"/>
    <w:rsid w:val="00642879"/>
    <w:rsid w:val="006A0B04"/>
    <w:rsid w:val="006A2B3D"/>
    <w:rsid w:val="006B5B13"/>
    <w:rsid w:val="006E6002"/>
    <w:rsid w:val="007133EB"/>
    <w:rsid w:val="00723439"/>
    <w:rsid w:val="00742B14"/>
    <w:rsid w:val="0076422D"/>
    <w:rsid w:val="00792093"/>
    <w:rsid w:val="007A10F7"/>
    <w:rsid w:val="007D5140"/>
    <w:rsid w:val="007E55F1"/>
    <w:rsid w:val="00813E3D"/>
    <w:rsid w:val="00834B9A"/>
    <w:rsid w:val="00835A1C"/>
    <w:rsid w:val="008543A5"/>
    <w:rsid w:val="00855401"/>
    <w:rsid w:val="008772E5"/>
    <w:rsid w:val="00882FF5"/>
    <w:rsid w:val="0089630B"/>
    <w:rsid w:val="0091334C"/>
    <w:rsid w:val="00913E41"/>
    <w:rsid w:val="009429A3"/>
    <w:rsid w:val="0096732E"/>
    <w:rsid w:val="009675F7"/>
    <w:rsid w:val="00982682"/>
    <w:rsid w:val="00986D07"/>
    <w:rsid w:val="009C7C60"/>
    <w:rsid w:val="009D6F21"/>
    <w:rsid w:val="009E2396"/>
    <w:rsid w:val="00A13935"/>
    <w:rsid w:val="00A353D5"/>
    <w:rsid w:val="00A60FF3"/>
    <w:rsid w:val="00A86BED"/>
    <w:rsid w:val="00AB236A"/>
    <w:rsid w:val="00AE5F71"/>
    <w:rsid w:val="00AE7589"/>
    <w:rsid w:val="00B004AC"/>
    <w:rsid w:val="00B15905"/>
    <w:rsid w:val="00BB31A4"/>
    <w:rsid w:val="00BB6045"/>
    <w:rsid w:val="00BD5E66"/>
    <w:rsid w:val="00BE2C76"/>
    <w:rsid w:val="00BF2AEA"/>
    <w:rsid w:val="00C17E09"/>
    <w:rsid w:val="00C2248E"/>
    <w:rsid w:val="00C2776F"/>
    <w:rsid w:val="00C44792"/>
    <w:rsid w:val="00C7172E"/>
    <w:rsid w:val="00C766F5"/>
    <w:rsid w:val="00C97794"/>
    <w:rsid w:val="00CA293F"/>
    <w:rsid w:val="00CA5975"/>
    <w:rsid w:val="00CB56DC"/>
    <w:rsid w:val="00CF2E63"/>
    <w:rsid w:val="00D06F51"/>
    <w:rsid w:val="00D16917"/>
    <w:rsid w:val="00D317F8"/>
    <w:rsid w:val="00D51B1F"/>
    <w:rsid w:val="00D52A86"/>
    <w:rsid w:val="00D92B74"/>
    <w:rsid w:val="00D961D0"/>
    <w:rsid w:val="00D9733D"/>
    <w:rsid w:val="00DB5D1B"/>
    <w:rsid w:val="00DB7C4C"/>
    <w:rsid w:val="00DE0C5F"/>
    <w:rsid w:val="00DF5A9F"/>
    <w:rsid w:val="00E22C25"/>
    <w:rsid w:val="00E4559E"/>
    <w:rsid w:val="00E52B31"/>
    <w:rsid w:val="00E70D67"/>
    <w:rsid w:val="00E8510B"/>
    <w:rsid w:val="00EB1C8D"/>
    <w:rsid w:val="00EB700F"/>
    <w:rsid w:val="00EC091A"/>
    <w:rsid w:val="00ED1230"/>
    <w:rsid w:val="00F156DB"/>
    <w:rsid w:val="00F55B07"/>
    <w:rsid w:val="00F61206"/>
    <w:rsid w:val="00F71A17"/>
    <w:rsid w:val="00F91463"/>
    <w:rsid w:val="00FA22BD"/>
    <w:rsid w:val="00FC2099"/>
    <w:rsid w:val="00FC2885"/>
    <w:rsid w:val="0CF34325"/>
    <w:rsid w:val="135D36C3"/>
    <w:rsid w:val="15ED232D"/>
    <w:rsid w:val="1CC72D6E"/>
    <w:rsid w:val="1D121E99"/>
    <w:rsid w:val="1D340697"/>
    <w:rsid w:val="21FF17B0"/>
    <w:rsid w:val="28220306"/>
    <w:rsid w:val="2B731BD4"/>
    <w:rsid w:val="2DC72F38"/>
    <w:rsid w:val="2DE74C9D"/>
    <w:rsid w:val="318921E5"/>
    <w:rsid w:val="33B5534E"/>
    <w:rsid w:val="37AA0086"/>
    <w:rsid w:val="3FE16D38"/>
    <w:rsid w:val="41353202"/>
    <w:rsid w:val="424267F1"/>
    <w:rsid w:val="44EC68DE"/>
    <w:rsid w:val="46742991"/>
    <w:rsid w:val="48211CD3"/>
    <w:rsid w:val="4C793DF2"/>
    <w:rsid w:val="4E7D6D7D"/>
    <w:rsid w:val="508825A3"/>
    <w:rsid w:val="51942202"/>
    <w:rsid w:val="5BFD69A3"/>
    <w:rsid w:val="5D41435A"/>
    <w:rsid w:val="6265548D"/>
    <w:rsid w:val="657E4914"/>
    <w:rsid w:val="66CE5F3A"/>
    <w:rsid w:val="68D93CAA"/>
    <w:rsid w:val="6AC62687"/>
    <w:rsid w:val="6E290AC9"/>
    <w:rsid w:val="75695C4F"/>
    <w:rsid w:val="76797A09"/>
    <w:rsid w:val="7B8203A3"/>
    <w:rsid w:val="7D074354"/>
    <w:rsid w:val="7EA013D5"/>
    <w:rsid w:val="F7FF1A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宋体" w:hAnsi="宋体" w:eastAsia="宋体" w:cs="宋体"/>
      <w:kern w:val="2"/>
      <w:sz w:val="24"/>
      <w:szCs w:val="24"/>
      <w:lang w:val="en-US" w:eastAsia="zh-CN" w:bidi="ar-SA"/>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2">
    <w:name w:val="annotation text"/>
    <w:basedOn w:val="1"/>
    <w:link w:val="18"/>
    <w:autoRedefine/>
    <w:unhideWhenUsed/>
    <w:qFormat/>
    <w:uiPriority w:val="99"/>
    <w:pPr>
      <w:jc w:val="left"/>
    </w:pPr>
    <w:rPr>
      <w:rFonts w:ascii="Times New Roman" w:hAnsi="Times New Roman" w:cs="Times New Roman"/>
      <w:sz w:val="28"/>
    </w:rPr>
  </w:style>
  <w:style w:type="paragraph" w:styleId="3">
    <w:name w:val="Body Text"/>
    <w:basedOn w:val="1"/>
    <w:link w:val="30"/>
    <w:autoRedefine/>
    <w:qFormat/>
    <w:uiPriority w:val="0"/>
    <w:pPr>
      <w:spacing w:after="120"/>
    </w:pPr>
  </w:style>
  <w:style w:type="paragraph" w:styleId="4">
    <w:name w:val="Body Text Indent"/>
    <w:basedOn w:val="1"/>
    <w:link w:val="21"/>
    <w:autoRedefine/>
    <w:qFormat/>
    <w:uiPriority w:val="0"/>
    <w:pPr>
      <w:spacing w:line="200" w:lineRule="atLeast"/>
      <w:ind w:firstLine="301"/>
    </w:pPr>
    <w:rPr>
      <w:rFonts w:hAnsi="Courier New" w:cs="Times New Roman"/>
      <w:spacing w:val="-4"/>
      <w:sz w:val="18"/>
      <w:szCs w:val="20"/>
    </w:rPr>
  </w:style>
  <w:style w:type="paragraph" w:styleId="5">
    <w:name w:val="Plain Text"/>
    <w:basedOn w:val="1"/>
    <w:link w:val="31"/>
    <w:autoRedefine/>
    <w:semiHidden/>
    <w:unhideWhenUsed/>
    <w:qFormat/>
    <w:uiPriority w:val="99"/>
    <w:rPr>
      <w:rFonts w:hAnsi="Courier New" w:cs="Courier New" w:asciiTheme="minorEastAsia" w:eastAsiaTheme="minorEastAsia"/>
    </w:rPr>
  </w:style>
  <w:style w:type="paragraph" w:styleId="6">
    <w:name w:val="Balloon Text"/>
    <w:basedOn w:val="1"/>
    <w:link w:val="20"/>
    <w:autoRedefine/>
    <w:qFormat/>
    <w:uiPriority w:val="0"/>
    <w:rPr>
      <w:sz w:val="18"/>
      <w:szCs w:val="18"/>
    </w:rPr>
  </w:style>
  <w:style w:type="paragraph" w:styleId="7">
    <w:name w:val="footer"/>
    <w:basedOn w:val="1"/>
    <w:link w:val="17"/>
    <w:autoRedefine/>
    <w:unhideWhenUsed/>
    <w:qFormat/>
    <w:uiPriority w:val="99"/>
    <w:pPr>
      <w:tabs>
        <w:tab w:val="center" w:pos="4153"/>
        <w:tab w:val="right" w:pos="8306"/>
      </w:tabs>
      <w:snapToGrid w:val="0"/>
      <w:jc w:val="left"/>
    </w:pPr>
    <w:rPr>
      <w:sz w:val="18"/>
      <w:szCs w:val="18"/>
    </w:rPr>
  </w:style>
  <w:style w:type="paragraph" w:styleId="8">
    <w:name w:val="header"/>
    <w:basedOn w:val="1"/>
    <w:link w:val="1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unhideWhenUsed/>
    <w:qFormat/>
    <w:uiPriority w:val="99"/>
    <w:pPr>
      <w:widowControl/>
      <w:spacing w:before="100" w:beforeAutospacing="1" w:after="100" w:afterAutospacing="1"/>
      <w:jc w:val="left"/>
    </w:pPr>
    <w:rPr>
      <w:kern w:val="0"/>
    </w:rPr>
  </w:style>
  <w:style w:type="paragraph" w:styleId="10">
    <w:name w:val="annotation subject"/>
    <w:basedOn w:val="2"/>
    <w:next w:val="2"/>
    <w:link w:val="28"/>
    <w:autoRedefine/>
    <w:semiHidden/>
    <w:unhideWhenUsed/>
    <w:qFormat/>
    <w:uiPriority w:val="0"/>
    <w:rPr>
      <w:rFonts w:ascii="宋体" w:hAnsi="宋体" w:cs="宋体"/>
      <w:b/>
      <w:bCs/>
      <w:sz w:val="24"/>
    </w:rPr>
  </w:style>
  <w:style w:type="table" w:styleId="12">
    <w:name w:val="Table Grid"/>
    <w:basedOn w:val="11"/>
    <w:autoRedefine/>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autoRedefine/>
    <w:unhideWhenUsed/>
    <w:qFormat/>
    <w:uiPriority w:val="99"/>
    <w:rPr>
      <w:color w:val="0000FF"/>
      <w:u w:val="single"/>
    </w:rPr>
  </w:style>
  <w:style w:type="character" w:styleId="15">
    <w:name w:val="annotation reference"/>
    <w:autoRedefine/>
    <w:unhideWhenUsed/>
    <w:qFormat/>
    <w:uiPriority w:val="99"/>
    <w:rPr>
      <w:sz w:val="21"/>
      <w:szCs w:val="21"/>
    </w:rPr>
  </w:style>
  <w:style w:type="character" w:customStyle="1" w:styleId="16">
    <w:name w:val="页眉 字符"/>
    <w:basedOn w:val="13"/>
    <w:link w:val="8"/>
    <w:autoRedefine/>
    <w:qFormat/>
    <w:uiPriority w:val="99"/>
    <w:rPr>
      <w:sz w:val="18"/>
      <w:szCs w:val="18"/>
    </w:rPr>
  </w:style>
  <w:style w:type="character" w:customStyle="1" w:styleId="17">
    <w:name w:val="页脚 字符"/>
    <w:basedOn w:val="13"/>
    <w:link w:val="7"/>
    <w:qFormat/>
    <w:uiPriority w:val="99"/>
    <w:rPr>
      <w:sz w:val="18"/>
      <w:szCs w:val="18"/>
    </w:rPr>
  </w:style>
  <w:style w:type="character" w:customStyle="1" w:styleId="18">
    <w:name w:val="批注文字 字符"/>
    <w:basedOn w:val="13"/>
    <w:link w:val="2"/>
    <w:autoRedefine/>
    <w:qFormat/>
    <w:uiPriority w:val="99"/>
    <w:rPr>
      <w:rFonts w:ascii="Times New Roman" w:hAnsi="Times New Roman" w:eastAsia="宋体" w:cs="Times New Roman"/>
      <w:sz w:val="28"/>
      <w:szCs w:val="24"/>
    </w:rPr>
  </w:style>
  <w:style w:type="character" w:customStyle="1" w:styleId="19">
    <w:name w:val="正文文本缩进 字符"/>
    <w:basedOn w:val="13"/>
    <w:autoRedefine/>
    <w:qFormat/>
    <w:uiPriority w:val="0"/>
    <w:rPr>
      <w:rFonts w:ascii="宋体" w:hAnsi="宋体" w:eastAsia="宋体" w:cs="宋体"/>
      <w:sz w:val="24"/>
      <w:szCs w:val="24"/>
    </w:rPr>
  </w:style>
  <w:style w:type="character" w:customStyle="1" w:styleId="20">
    <w:name w:val="批注框文本 字符"/>
    <w:basedOn w:val="13"/>
    <w:link w:val="6"/>
    <w:autoRedefine/>
    <w:qFormat/>
    <w:uiPriority w:val="0"/>
    <w:rPr>
      <w:rFonts w:ascii="宋体" w:hAnsi="宋体" w:eastAsia="宋体" w:cs="宋体"/>
      <w:sz w:val="18"/>
      <w:szCs w:val="18"/>
    </w:rPr>
  </w:style>
  <w:style w:type="character" w:customStyle="1" w:styleId="21">
    <w:name w:val="正文文本缩进 字符1"/>
    <w:link w:val="4"/>
    <w:autoRedefine/>
    <w:qFormat/>
    <w:uiPriority w:val="0"/>
    <w:rPr>
      <w:rFonts w:ascii="宋体" w:hAnsi="Courier New" w:eastAsia="宋体" w:cs="Times New Roman"/>
      <w:spacing w:val="-4"/>
      <w:sz w:val="18"/>
      <w:szCs w:val="20"/>
    </w:rPr>
  </w:style>
  <w:style w:type="character" w:customStyle="1" w:styleId="22">
    <w:name w:val="正文文本缩进 字符2"/>
    <w:autoRedefine/>
    <w:qFormat/>
    <w:uiPriority w:val="0"/>
    <w:rPr>
      <w:rFonts w:ascii="宋体" w:hAnsi="Courier New"/>
      <w:spacing w:val="-4"/>
      <w:kern w:val="2"/>
      <w:sz w:val="18"/>
    </w:rPr>
  </w:style>
  <w:style w:type="character" w:customStyle="1" w:styleId="23">
    <w:name w:val="未处理的提及1"/>
    <w:basedOn w:val="13"/>
    <w:autoRedefine/>
    <w:semiHidden/>
    <w:unhideWhenUsed/>
    <w:qFormat/>
    <w:uiPriority w:val="99"/>
    <w:rPr>
      <w:color w:val="605E5C"/>
      <w:shd w:val="clear" w:color="auto" w:fill="E1DFDD"/>
    </w:rPr>
  </w:style>
  <w:style w:type="paragraph" w:styleId="24">
    <w:name w:val="List Paragraph"/>
    <w:basedOn w:val="1"/>
    <w:autoRedefine/>
    <w:qFormat/>
    <w:uiPriority w:val="99"/>
    <w:pPr>
      <w:ind w:firstLine="420" w:firstLineChars="200"/>
    </w:pPr>
  </w:style>
  <w:style w:type="paragraph" w:customStyle="1" w:styleId="25">
    <w:name w:val="纯文本1"/>
    <w:basedOn w:val="1"/>
    <w:next w:val="5"/>
    <w:link w:val="27"/>
    <w:autoRedefine/>
    <w:qFormat/>
    <w:uiPriority w:val="99"/>
    <w:pPr>
      <w:spacing w:before="156" w:beforeLines="50" w:after="156" w:afterLines="50" w:line="400" w:lineRule="atLeast"/>
    </w:pPr>
    <w:rPr>
      <w:rFonts w:hAnsi="Courier New" w:cs="Times New Roman"/>
    </w:rPr>
  </w:style>
  <w:style w:type="character" w:customStyle="1" w:styleId="26">
    <w:name w:val="纯文本 字符"/>
    <w:basedOn w:val="13"/>
    <w:autoRedefine/>
    <w:qFormat/>
    <w:uiPriority w:val="0"/>
    <w:rPr>
      <w:rFonts w:ascii="宋体" w:hAnsi="Courier New" w:eastAsia="宋体" w:cs="Courier New"/>
      <w:kern w:val="2"/>
      <w:sz w:val="24"/>
      <w:szCs w:val="24"/>
    </w:rPr>
  </w:style>
  <w:style w:type="character" w:customStyle="1" w:styleId="27">
    <w:name w:val="纯文本 字符1"/>
    <w:link w:val="25"/>
    <w:autoRedefine/>
    <w:qFormat/>
    <w:uiPriority w:val="99"/>
    <w:rPr>
      <w:rFonts w:ascii="宋体" w:hAnsi="Courier New" w:eastAsia="宋体" w:cs="Times New Roman"/>
      <w:kern w:val="2"/>
      <w:sz w:val="24"/>
      <w:szCs w:val="24"/>
    </w:rPr>
  </w:style>
  <w:style w:type="character" w:customStyle="1" w:styleId="28">
    <w:name w:val="批注主题 字符"/>
    <w:basedOn w:val="18"/>
    <w:link w:val="10"/>
    <w:autoRedefine/>
    <w:semiHidden/>
    <w:qFormat/>
    <w:uiPriority w:val="0"/>
    <w:rPr>
      <w:rFonts w:ascii="宋体" w:hAnsi="宋体" w:eastAsia="宋体" w:cs="宋体"/>
      <w:b/>
      <w:bCs/>
      <w:sz w:val="24"/>
      <w:szCs w:val="24"/>
    </w:rPr>
  </w:style>
  <w:style w:type="character" w:customStyle="1" w:styleId="29">
    <w:name w:val="Unresolved Mention"/>
    <w:basedOn w:val="13"/>
    <w:autoRedefine/>
    <w:semiHidden/>
    <w:unhideWhenUsed/>
    <w:qFormat/>
    <w:uiPriority w:val="99"/>
    <w:rPr>
      <w:color w:val="605E5C"/>
      <w:shd w:val="clear" w:color="auto" w:fill="E1DFDD"/>
    </w:rPr>
  </w:style>
  <w:style w:type="character" w:customStyle="1" w:styleId="30">
    <w:name w:val="正文文本 字符"/>
    <w:basedOn w:val="13"/>
    <w:link w:val="3"/>
    <w:autoRedefine/>
    <w:qFormat/>
    <w:uiPriority w:val="0"/>
    <w:rPr>
      <w:rFonts w:ascii="宋体" w:hAnsi="宋体" w:eastAsia="宋体" w:cs="宋体"/>
      <w:sz w:val="24"/>
      <w:szCs w:val="24"/>
    </w:rPr>
  </w:style>
  <w:style w:type="character" w:customStyle="1" w:styleId="31">
    <w:name w:val="纯文本 字符2"/>
    <w:basedOn w:val="13"/>
    <w:link w:val="5"/>
    <w:autoRedefine/>
    <w:semiHidden/>
    <w:qFormat/>
    <w:uiPriority w:val="99"/>
    <w:rPr>
      <w:rFonts w:hAnsi="Courier New" w:cs="Courier New" w:asciiTheme="minorEastAsia"/>
      <w:sz w:val="24"/>
      <w:szCs w:val="24"/>
    </w:rPr>
  </w:style>
  <w:style w:type="table" w:customStyle="1" w:styleId="32">
    <w:name w:val="网格型1"/>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50</Pages>
  <Words>22605</Words>
  <Characters>23759</Characters>
  <Lines>223</Lines>
  <Paragraphs>62</Paragraphs>
  <TotalTime>4</TotalTime>
  <ScaleCrop>false</ScaleCrop>
  <LinksUpToDate>false</LinksUpToDate>
  <CharactersWithSpaces>24104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2022-07-12T10:25:00Z</dcterms:created>
  <dc:creator>j hj</dc:creator>
  <cp:lastModifiedBy>蒋晗</cp:lastModifiedBy>
  <dcterms:modified xsi:type="dcterms:W3CDTF">2025-03-26T08:40:00Z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C5012683DE0A4CC3BD00F80887E0CF6D_13</vt:lpwstr>
  </property>
</Properties>
</file>