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3225B2">
      <w:pPr>
        <w:adjustRightInd w:val="0"/>
        <w:snapToGrid w:val="0"/>
        <w:spacing w:line="288" w:lineRule="auto"/>
        <w:rPr>
          <w:rFonts w:ascii="楷体" w:hAnsi="楷体" w:eastAsia="楷体" w:cs="Times New Roman"/>
          <w:b/>
          <w:color w:val="auto"/>
          <w:spacing w:val="-6"/>
          <w:sz w:val="44"/>
          <w:szCs w:val="44"/>
          <w:highlight w:val="none"/>
        </w:rPr>
      </w:pPr>
    </w:p>
    <w:p w14:paraId="3B037FE7">
      <w:pPr>
        <w:adjustRightInd w:val="0"/>
        <w:snapToGrid w:val="0"/>
        <w:spacing w:line="288" w:lineRule="auto"/>
        <w:rPr>
          <w:rFonts w:ascii="楷体" w:hAnsi="楷体" w:eastAsia="楷体" w:cs="Times New Roman"/>
          <w:b/>
          <w:color w:val="auto"/>
          <w:spacing w:val="-6"/>
          <w:sz w:val="44"/>
          <w:szCs w:val="44"/>
          <w:highlight w:val="none"/>
        </w:rPr>
      </w:pPr>
    </w:p>
    <w:p w14:paraId="11F59468">
      <w:pPr>
        <w:adjustRightInd w:val="0"/>
        <w:snapToGrid w:val="0"/>
        <w:spacing w:line="288" w:lineRule="auto"/>
        <w:rPr>
          <w:rFonts w:ascii="楷体" w:hAnsi="楷体" w:eastAsia="楷体" w:cs="Times New Roman"/>
          <w:b/>
          <w:color w:val="auto"/>
          <w:spacing w:val="-6"/>
          <w:sz w:val="44"/>
          <w:szCs w:val="44"/>
          <w:highlight w:val="none"/>
        </w:rPr>
      </w:pPr>
    </w:p>
    <w:p w14:paraId="468FF83C">
      <w:pPr>
        <w:adjustRightInd w:val="0"/>
        <w:snapToGrid w:val="0"/>
        <w:spacing w:line="288" w:lineRule="auto"/>
        <w:jc w:val="center"/>
        <w:rPr>
          <w:rFonts w:hint="eastAsia" w:ascii="楷体" w:hAnsi="楷体" w:eastAsia="楷体" w:cs="Times New Roman"/>
          <w:b/>
          <w:color w:val="auto"/>
          <w:spacing w:val="-6"/>
          <w:sz w:val="48"/>
          <w:szCs w:val="48"/>
          <w:highlight w:val="none"/>
          <w:lang w:eastAsia="zh-CN"/>
        </w:rPr>
      </w:pPr>
      <w:r>
        <w:rPr>
          <w:rFonts w:hint="eastAsia" w:ascii="楷体" w:hAnsi="楷体" w:eastAsia="楷体" w:cs="Times New Roman"/>
          <w:b/>
          <w:color w:val="auto"/>
          <w:spacing w:val="-6"/>
          <w:sz w:val="48"/>
          <w:szCs w:val="48"/>
          <w:highlight w:val="none"/>
          <w:lang w:eastAsia="zh-CN"/>
        </w:rPr>
        <w:t>中国计量大学</w:t>
      </w:r>
    </w:p>
    <w:p w14:paraId="1222FA6A">
      <w:pPr>
        <w:adjustRightInd w:val="0"/>
        <w:snapToGrid w:val="0"/>
        <w:spacing w:line="288" w:lineRule="auto"/>
        <w:jc w:val="center"/>
        <w:rPr>
          <w:rFonts w:hint="eastAsia" w:ascii="楷体" w:hAnsi="楷体" w:eastAsia="楷体" w:cs="Times New Roman"/>
          <w:b/>
          <w:color w:val="auto"/>
          <w:spacing w:val="-6"/>
          <w:sz w:val="48"/>
          <w:szCs w:val="48"/>
          <w:highlight w:val="none"/>
          <w:lang w:eastAsia="zh-CN"/>
        </w:rPr>
      </w:pPr>
      <w:r>
        <w:rPr>
          <w:rFonts w:hint="eastAsia" w:ascii="楷体" w:hAnsi="楷体" w:eastAsia="楷体" w:cs="Times New Roman"/>
          <w:b/>
          <w:color w:val="auto"/>
          <w:spacing w:val="-6"/>
          <w:sz w:val="48"/>
          <w:szCs w:val="48"/>
          <w:highlight w:val="none"/>
          <w:lang w:eastAsia="zh-CN"/>
        </w:rPr>
        <w:t>卫生间消耗品采购</w:t>
      </w:r>
    </w:p>
    <w:p w14:paraId="3D528ABB">
      <w:pPr>
        <w:adjustRightInd w:val="0"/>
        <w:snapToGrid w:val="0"/>
        <w:spacing w:line="288" w:lineRule="auto"/>
        <w:jc w:val="center"/>
        <w:rPr>
          <w:rFonts w:ascii="楷体" w:hAnsi="楷体" w:eastAsia="楷体" w:cs="Times New Roman"/>
          <w:b/>
          <w:color w:val="auto"/>
          <w:spacing w:val="-6"/>
          <w:sz w:val="48"/>
          <w:szCs w:val="48"/>
          <w:highlight w:val="none"/>
        </w:rPr>
      </w:pPr>
    </w:p>
    <w:p w14:paraId="3942C169">
      <w:pPr>
        <w:adjustRightInd w:val="0"/>
        <w:snapToGrid w:val="0"/>
        <w:spacing w:line="288" w:lineRule="auto"/>
        <w:jc w:val="center"/>
        <w:rPr>
          <w:rFonts w:ascii="楷体" w:hAnsi="楷体" w:eastAsia="楷体" w:cs="Times New Roman"/>
          <w:b/>
          <w:color w:val="auto"/>
          <w:spacing w:val="-6"/>
          <w:sz w:val="48"/>
          <w:szCs w:val="48"/>
          <w:highlight w:val="none"/>
        </w:rPr>
      </w:pPr>
    </w:p>
    <w:p w14:paraId="76F892AB">
      <w:pPr>
        <w:adjustRightInd w:val="0"/>
        <w:snapToGrid w:val="0"/>
        <w:spacing w:line="288" w:lineRule="auto"/>
        <w:jc w:val="center"/>
        <w:rPr>
          <w:rFonts w:ascii="楷体" w:hAnsi="楷体" w:eastAsia="楷体" w:cs="Times New Roman"/>
          <w:b/>
          <w:color w:val="auto"/>
          <w:spacing w:val="-6"/>
          <w:sz w:val="72"/>
          <w:szCs w:val="72"/>
          <w:highlight w:val="none"/>
        </w:rPr>
      </w:pPr>
      <w:r>
        <w:rPr>
          <w:rFonts w:hint="eastAsia" w:ascii="楷体" w:hAnsi="楷体" w:eastAsia="楷体" w:cs="Times New Roman"/>
          <w:b/>
          <w:color w:val="auto"/>
          <w:spacing w:val="-6"/>
          <w:sz w:val="72"/>
          <w:szCs w:val="72"/>
          <w:highlight w:val="none"/>
        </w:rPr>
        <w:t>招 标 文 件</w:t>
      </w:r>
    </w:p>
    <w:p w14:paraId="1F445B8C">
      <w:pPr>
        <w:widowControl/>
        <w:adjustRightInd w:val="0"/>
        <w:snapToGrid w:val="0"/>
        <w:spacing w:line="288" w:lineRule="auto"/>
        <w:ind w:right="-2"/>
        <w:jc w:val="center"/>
        <w:rPr>
          <w:rFonts w:ascii="楷体" w:hAnsi="楷体" w:eastAsia="楷体" w:cs="Times New Roman"/>
          <w:b/>
          <w:color w:val="auto"/>
          <w:sz w:val="36"/>
          <w:szCs w:val="24"/>
          <w:highlight w:val="none"/>
        </w:rPr>
      </w:pPr>
      <w:r>
        <w:rPr>
          <w:rFonts w:hint="eastAsia" w:ascii="楷体" w:hAnsi="楷体" w:eastAsia="楷体" w:cs="Times New Roman"/>
          <w:b/>
          <w:color w:val="auto"/>
          <w:sz w:val="36"/>
          <w:szCs w:val="24"/>
          <w:highlight w:val="none"/>
        </w:rPr>
        <w:t>（线上电子招投标）</w:t>
      </w:r>
    </w:p>
    <w:p w14:paraId="574C01F2">
      <w:pPr>
        <w:adjustRightInd w:val="0"/>
        <w:snapToGrid w:val="0"/>
        <w:spacing w:line="288" w:lineRule="auto"/>
        <w:jc w:val="center"/>
        <w:rPr>
          <w:rFonts w:ascii="楷体" w:hAnsi="楷体" w:eastAsia="楷体" w:cs="Times New Roman"/>
          <w:color w:val="auto"/>
          <w:sz w:val="44"/>
          <w:szCs w:val="44"/>
          <w:highlight w:val="none"/>
        </w:rPr>
      </w:pPr>
    </w:p>
    <w:p w14:paraId="3B6505C4">
      <w:pPr>
        <w:adjustRightInd w:val="0"/>
        <w:snapToGrid w:val="0"/>
        <w:spacing w:line="288" w:lineRule="auto"/>
        <w:jc w:val="center"/>
        <w:rPr>
          <w:rFonts w:ascii="楷体" w:hAnsi="楷体" w:eastAsia="楷体" w:cs="Times New Roman"/>
          <w:color w:val="auto"/>
          <w:sz w:val="44"/>
          <w:szCs w:val="44"/>
          <w:highlight w:val="none"/>
        </w:rPr>
      </w:pPr>
    </w:p>
    <w:p w14:paraId="16FAB8C3">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hint="eastAsia" w:ascii="楷体" w:hAnsi="楷体" w:eastAsia="楷体" w:cs="Times New Roman"/>
          <w:b/>
          <w:color w:val="auto"/>
          <w:spacing w:val="-6"/>
          <w:sz w:val="30"/>
          <w:szCs w:val="30"/>
          <w:highlight w:val="none"/>
        </w:rPr>
        <w:t>项目名称：</w:t>
      </w:r>
      <w:r>
        <w:rPr>
          <w:rFonts w:hint="eastAsia" w:ascii="楷体" w:hAnsi="楷体" w:eastAsia="楷体" w:cs="Times New Roman"/>
          <w:b/>
          <w:color w:val="auto"/>
          <w:spacing w:val="-6"/>
          <w:sz w:val="30"/>
          <w:szCs w:val="30"/>
          <w:highlight w:val="none"/>
          <w:lang w:eastAsia="zh-CN"/>
        </w:rPr>
        <w:t>卫生间消耗品采购</w:t>
      </w:r>
    </w:p>
    <w:p w14:paraId="74032A0C">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hint="eastAsia" w:ascii="楷体" w:hAnsi="楷体" w:eastAsia="楷体" w:cs="Times New Roman"/>
          <w:b/>
          <w:color w:val="auto"/>
          <w:spacing w:val="-6"/>
          <w:sz w:val="30"/>
          <w:szCs w:val="30"/>
          <w:highlight w:val="none"/>
        </w:rPr>
        <w:t>项目编号：</w:t>
      </w:r>
      <w:bookmarkStart w:id="60" w:name="_GoBack"/>
      <w:r>
        <w:rPr>
          <w:rFonts w:hint="eastAsia" w:ascii="楷体" w:hAnsi="楷体" w:eastAsia="楷体" w:cs="Times New Roman"/>
          <w:b/>
          <w:color w:val="auto"/>
          <w:spacing w:val="-6"/>
          <w:sz w:val="30"/>
          <w:szCs w:val="30"/>
          <w:highlight w:val="none"/>
          <w:lang w:eastAsia="zh-CN"/>
        </w:rPr>
        <w:t>QSZB-Z(H)-B25059(GK)</w:t>
      </w:r>
      <w:bookmarkEnd w:id="60"/>
    </w:p>
    <w:p w14:paraId="5ACAB285">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hint="eastAsia" w:ascii="楷体" w:hAnsi="楷体" w:eastAsia="楷体" w:cs="Times New Roman"/>
          <w:b/>
          <w:color w:val="auto"/>
          <w:spacing w:val="-6"/>
          <w:sz w:val="30"/>
          <w:szCs w:val="30"/>
          <w:highlight w:val="none"/>
        </w:rPr>
        <w:t>采 购 人：</w:t>
      </w:r>
      <w:r>
        <w:rPr>
          <w:rFonts w:hint="eastAsia" w:ascii="楷体" w:hAnsi="楷体" w:eastAsia="楷体" w:cs="Times New Roman"/>
          <w:b/>
          <w:color w:val="auto"/>
          <w:spacing w:val="-6"/>
          <w:sz w:val="30"/>
          <w:szCs w:val="30"/>
          <w:highlight w:val="none"/>
          <w:lang w:eastAsia="zh-CN"/>
        </w:rPr>
        <w:t>中国计量大学</w:t>
      </w:r>
    </w:p>
    <w:p w14:paraId="641C9789">
      <w:pPr>
        <w:adjustRightInd w:val="0"/>
        <w:snapToGrid w:val="0"/>
        <w:spacing w:line="288" w:lineRule="auto"/>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采购代理机构：浙江求是招标代理有限公司</w:t>
      </w:r>
    </w:p>
    <w:p w14:paraId="7952C207">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ascii="楷体" w:hAnsi="楷体" w:eastAsia="楷体" w:cs="Times New Roman"/>
          <w:b/>
          <w:color w:val="auto"/>
          <w:spacing w:val="-6"/>
          <w:sz w:val="30"/>
          <w:szCs w:val="30"/>
          <w:highlight w:val="none"/>
        </w:rPr>
        <w:t>采购计划文号：</w:t>
      </w:r>
      <w:r>
        <w:rPr>
          <w:rFonts w:hint="eastAsia" w:ascii="楷体" w:hAnsi="楷体" w:eastAsia="楷体" w:cs="Times New Roman"/>
          <w:b/>
          <w:color w:val="auto"/>
          <w:spacing w:val="-6"/>
          <w:sz w:val="30"/>
          <w:szCs w:val="30"/>
          <w:highlight w:val="none"/>
          <w:lang w:eastAsia="zh-CN"/>
        </w:rPr>
        <w:t>[2025]10964号</w:t>
      </w:r>
    </w:p>
    <w:p w14:paraId="43139F7B">
      <w:pPr>
        <w:adjustRightInd w:val="0"/>
        <w:snapToGrid w:val="0"/>
        <w:spacing w:line="288" w:lineRule="auto"/>
        <w:rPr>
          <w:rFonts w:ascii="楷体" w:hAnsi="楷体" w:eastAsia="楷体" w:cs="Times New Roman"/>
          <w:b/>
          <w:color w:val="auto"/>
          <w:szCs w:val="21"/>
          <w:highlight w:val="none"/>
        </w:rPr>
      </w:pPr>
    </w:p>
    <w:p w14:paraId="561CA082">
      <w:pPr>
        <w:adjustRightInd w:val="0"/>
        <w:snapToGrid w:val="0"/>
        <w:spacing w:line="288" w:lineRule="auto"/>
        <w:rPr>
          <w:rFonts w:ascii="楷体" w:hAnsi="楷体" w:eastAsia="楷体" w:cs="Times New Roman"/>
          <w:b/>
          <w:color w:val="auto"/>
          <w:szCs w:val="21"/>
          <w:highlight w:val="none"/>
        </w:rPr>
        <w:sectPr>
          <w:headerReference r:id="rId3" w:type="default"/>
          <w:footerReference r:id="rId4" w:type="default"/>
          <w:pgSz w:w="11906" w:h="16838"/>
          <w:pgMar w:top="1247" w:right="1247" w:bottom="1247" w:left="1247" w:header="0" w:footer="694" w:gutter="0"/>
          <w:pgNumType w:start="1"/>
          <w:cols w:space="720" w:num="1"/>
          <w:docGrid w:linePitch="381" w:charSpace="0"/>
        </w:sectPr>
      </w:pPr>
    </w:p>
    <w:p w14:paraId="28CD11E4">
      <w:pPr>
        <w:adjustRightInd w:val="0"/>
        <w:snapToGrid w:val="0"/>
        <w:spacing w:line="288" w:lineRule="auto"/>
        <w:rPr>
          <w:rFonts w:ascii="楷体" w:hAnsi="楷体" w:eastAsia="楷体" w:cs="Times New Roman"/>
          <w:b/>
          <w:color w:val="auto"/>
          <w:sz w:val="30"/>
          <w:szCs w:val="30"/>
          <w:highlight w:val="none"/>
        </w:rPr>
      </w:pPr>
    </w:p>
    <w:p w14:paraId="3B4D4683">
      <w:pPr>
        <w:adjustRightInd w:val="0"/>
        <w:snapToGrid w:val="0"/>
        <w:spacing w:line="288" w:lineRule="auto"/>
        <w:jc w:val="center"/>
        <w:outlineLvl w:val="0"/>
        <w:rPr>
          <w:rFonts w:ascii="楷体" w:hAnsi="楷体" w:eastAsia="楷体" w:cs="Times New Roman"/>
          <w:b/>
          <w:color w:val="auto"/>
          <w:sz w:val="30"/>
          <w:szCs w:val="30"/>
          <w:highlight w:val="none"/>
        </w:rPr>
      </w:pPr>
      <w:r>
        <w:rPr>
          <w:rFonts w:ascii="楷体" w:hAnsi="楷体" w:eastAsia="楷体" w:cs="Times New Roman"/>
          <w:b/>
          <w:color w:val="auto"/>
          <w:sz w:val="30"/>
          <w:szCs w:val="30"/>
          <w:highlight w:val="none"/>
        </w:rPr>
        <w:t>目</w:t>
      </w:r>
      <w:r>
        <w:rPr>
          <w:rFonts w:hint="eastAsia" w:ascii="楷体" w:hAnsi="楷体" w:eastAsia="楷体" w:cs="Times New Roman"/>
          <w:b/>
          <w:color w:val="auto"/>
          <w:sz w:val="30"/>
          <w:szCs w:val="30"/>
          <w:highlight w:val="none"/>
        </w:rPr>
        <w:t xml:space="preserve">    </w:t>
      </w:r>
      <w:r>
        <w:rPr>
          <w:rFonts w:ascii="楷体" w:hAnsi="楷体" w:eastAsia="楷体" w:cs="Times New Roman"/>
          <w:b/>
          <w:color w:val="auto"/>
          <w:sz w:val="30"/>
          <w:szCs w:val="30"/>
          <w:highlight w:val="none"/>
        </w:rPr>
        <w:t>录</w:t>
      </w:r>
    </w:p>
    <w:p w14:paraId="3B82376F">
      <w:pPr>
        <w:adjustRightInd w:val="0"/>
        <w:snapToGrid w:val="0"/>
        <w:spacing w:line="288" w:lineRule="auto"/>
        <w:rPr>
          <w:rFonts w:ascii="楷体" w:hAnsi="楷体" w:eastAsia="楷体" w:cs="Times New Roman"/>
          <w:b/>
          <w:color w:val="auto"/>
          <w:sz w:val="30"/>
          <w:szCs w:val="30"/>
          <w:highlight w:val="none"/>
        </w:rPr>
      </w:pPr>
    </w:p>
    <w:p w14:paraId="4679BDD0">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第一章  投标邀请</w:t>
      </w:r>
    </w:p>
    <w:p w14:paraId="1C263CAE">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第二章  采购需求</w:t>
      </w:r>
    </w:p>
    <w:p w14:paraId="47AD0146">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第三章  投标人须知</w:t>
      </w:r>
    </w:p>
    <w:p w14:paraId="5E328458">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第四章  评标方法和评标标准</w:t>
      </w:r>
    </w:p>
    <w:p w14:paraId="5889154B">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第五章  拟签订的合同文本</w:t>
      </w:r>
    </w:p>
    <w:p w14:paraId="7BE53F97">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第六章  投标文件格式</w:t>
      </w:r>
    </w:p>
    <w:p w14:paraId="314E6E6F">
      <w:pPr>
        <w:widowControl/>
        <w:adjustRightInd w:val="0"/>
        <w:snapToGrid w:val="0"/>
        <w:spacing w:line="288" w:lineRule="auto"/>
        <w:jc w:val="left"/>
        <w:rPr>
          <w:rFonts w:ascii="宋体" w:hAnsi="宋体" w:eastAsia="宋体" w:cs="Times New Roman"/>
          <w:color w:val="auto"/>
          <w:szCs w:val="21"/>
          <w:highlight w:val="none"/>
        </w:rPr>
      </w:pPr>
    </w:p>
    <w:p w14:paraId="625CD130">
      <w:pPr>
        <w:widowControl/>
        <w:adjustRightInd w:val="0"/>
        <w:snapToGrid w:val="0"/>
        <w:spacing w:line="288" w:lineRule="auto"/>
        <w:jc w:val="left"/>
        <w:rPr>
          <w:rFonts w:ascii="宋体" w:hAnsi="宋体" w:eastAsia="宋体" w:cs="Times New Roman"/>
          <w:color w:val="auto"/>
          <w:szCs w:val="21"/>
          <w:highlight w:val="none"/>
        </w:rPr>
        <w:sectPr>
          <w:footerReference r:id="rId5" w:type="default"/>
          <w:pgSz w:w="11906" w:h="16838"/>
          <w:pgMar w:top="1247" w:right="1247" w:bottom="1247" w:left="1247" w:header="0" w:footer="694" w:gutter="0"/>
          <w:cols w:space="720" w:num="1"/>
          <w:docGrid w:linePitch="381" w:charSpace="0"/>
        </w:sectPr>
      </w:pPr>
    </w:p>
    <w:p w14:paraId="1A93FF2D">
      <w:pPr>
        <w:adjustRightInd w:val="0"/>
        <w:snapToGrid w:val="0"/>
        <w:spacing w:line="288" w:lineRule="auto"/>
        <w:jc w:val="center"/>
        <w:outlineLvl w:val="0"/>
        <w:rPr>
          <w:rFonts w:ascii="宋体" w:hAnsi="宋体" w:eastAsia="宋体" w:cs="Times New Roman"/>
          <w:b/>
          <w:color w:val="auto"/>
          <w:spacing w:val="-6"/>
          <w:sz w:val="32"/>
          <w:szCs w:val="32"/>
          <w:highlight w:val="none"/>
        </w:rPr>
      </w:pPr>
      <w:r>
        <w:rPr>
          <w:rFonts w:ascii="宋体" w:hAnsi="宋体" w:eastAsia="宋体" w:cs="Times New Roman"/>
          <w:b/>
          <w:color w:val="auto"/>
          <w:spacing w:val="-6"/>
          <w:sz w:val="32"/>
          <w:szCs w:val="32"/>
          <w:highlight w:val="none"/>
        </w:rPr>
        <w:t>第一章  投标邀请</w:t>
      </w:r>
    </w:p>
    <w:p w14:paraId="4A9EF2E2">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项目概况</w:t>
      </w:r>
    </w:p>
    <w:p w14:paraId="520E07AE">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jc w:val="left"/>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u w:val="single"/>
        </w:rPr>
        <w:t xml:space="preserve"> </w:t>
      </w:r>
      <w:r>
        <w:rPr>
          <w:rFonts w:hint="eastAsia" w:ascii="宋体" w:hAnsi="宋体" w:eastAsia="宋体" w:cs="Times New Roman"/>
          <w:b/>
          <w:color w:val="auto"/>
          <w:szCs w:val="21"/>
          <w:highlight w:val="none"/>
          <w:u w:val="single"/>
          <w:lang w:eastAsia="zh-CN"/>
        </w:rPr>
        <w:t>卫生间消耗品采购</w:t>
      </w:r>
      <w:r>
        <w:rPr>
          <w:rFonts w:hint="eastAsia" w:ascii="宋体" w:hAnsi="宋体" w:eastAsia="宋体" w:cs="Times New Roman"/>
          <w:b/>
          <w:color w:val="auto"/>
          <w:szCs w:val="21"/>
          <w:highlight w:val="none"/>
          <w:u w:val="single"/>
        </w:rPr>
        <w:t xml:space="preserve"> </w:t>
      </w:r>
      <w:r>
        <w:rPr>
          <w:rFonts w:hint="eastAsia" w:ascii="宋体" w:hAnsi="宋体" w:eastAsia="宋体" w:cs="Times New Roman"/>
          <w:b/>
          <w:color w:val="auto"/>
          <w:szCs w:val="21"/>
          <w:highlight w:val="none"/>
        </w:rPr>
        <w:t>招标项目的潜在投标人应在</w:t>
      </w:r>
      <w:r>
        <w:rPr>
          <w:rFonts w:hint="eastAsia" w:ascii="宋体" w:hAnsi="宋体" w:eastAsia="宋体" w:cs="Times New Roman"/>
          <w:b/>
          <w:color w:val="auto"/>
          <w:szCs w:val="21"/>
          <w:highlight w:val="none"/>
          <w:u w:val="single"/>
        </w:rPr>
        <w:t xml:space="preserve"> 政府采购云平台（https://www.zcygov.cn）</w:t>
      </w:r>
      <w:r>
        <w:rPr>
          <w:rFonts w:hint="eastAsia" w:ascii="宋体" w:hAnsi="宋体" w:eastAsia="宋体" w:cs="Times New Roman"/>
          <w:b/>
          <w:color w:val="auto"/>
          <w:szCs w:val="21"/>
          <w:highlight w:val="none"/>
        </w:rPr>
        <w:t>获取（下载）招标文件，并于</w:t>
      </w:r>
      <w:r>
        <w:rPr>
          <w:rFonts w:hint="eastAsia" w:ascii="宋体" w:hAnsi="宋体" w:eastAsia="宋体" w:cs="Times New Roman"/>
          <w:b/>
          <w:color w:val="auto"/>
          <w:szCs w:val="21"/>
          <w:highlight w:val="none"/>
          <w:u w:val="single"/>
          <w:lang w:eastAsia="zh-CN"/>
        </w:rPr>
        <w:t>2025年4月16日13:30:00</w:t>
      </w:r>
      <w:r>
        <w:rPr>
          <w:rFonts w:hint="eastAsia" w:ascii="宋体" w:hAnsi="宋体" w:eastAsia="宋体" w:cs="Times New Roman"/>
          <w:b/>
          <w:color w:val="auto"/>
          <w:szCs w:val="21"/>
          <w:highlight w:val="none"/>
          <w:u w:val="single"/>
        </w:rPr>
        <w:t>（北京时间）</w:t>
      </w:r>
      <w:r>
        <w:rPr>
          <w:rFonts w:hint="eastAsia" w:ascii="宋体" w:hAnsi="宋体" w:eastAsia="宋体" w:cs="Times New Roman"/>
          <w:b/>
          <w:bCs/>
          <w:color w:val="auto"/>
          <w:szCs w:val="21"/>
          <w:highlight w:val="none"/>
        </w:rPr>
        <w:t>前递交（上传）投标</w:t>
      </w:r>
      <w:r>
        <w:rPr>
          <w:rFonts w:ascii="宋体" w:hAnsi="宋体" w:eastAsia="宋体" w:cs="Times New Roman"/>
          <w:b/>
          <w:bCs/>
          <w:color w:val="auto"/>
          <w:szCs w:val="21"/>
          <w:highlight w:val="none"/>
        </w:rPr>
        <w:t>文件</w:t>
      </w:r>
      <w:r>
        <w:rPr>
          <w:rFonts w:hint="eastAsia" w:ascii="宋体" w:hAnsi="宋体" w:eastAsia="宋体" w:cs="Times New Roman"/>
          <w:b/>
          <w:color w:val="auto"/>
          <w:szCs w:val="21"/>
          <w:highlight w:val="none"/>
        </w:rPr>
        <w:t>。</w:t>
      </w:r>
    </w:p>
    <w:p w14:paraId="6A95FA21">
      <w:pPr>
        <w:adjustRightInd w:val="0"/>
        <w:snapToGrid w:val="0"/>
        <w:spacing w:line="288" w:lineRule="auto"/>
        <w:rPr>
          <w:rFonts w:ascii="宋体" w:hAnsi="宋体" w:eastAsia="宋体" w:cs="宋体"/>
          <w:b/>
          <w:color w:val="auto"/>
          <w:szCs w:val="21"/>
          <w:highlight w:val="none"/>
        </w:rPr>
      </w:pPr>
      <w:bookmarkStart w:id="0" w:name="_Toc35393621"/>
      <w:bookmarkStart w:id="1" w:name="_Toc28359079"/>
      <w:bookmarkStart w:id="2" w:name="_Toc35393790"/>
      <w:bookmarkStart w:id="3" w:name="_Toc28359002"/>
      <w:bookmarkStart w:id="4" w:name="_Hlk24379207"/>
      <w:r>
        <w:rPr>
          <w:rFonts w:hint="eastAsia" w:ascii="宋体" w:hAnsi="宋体" w:eastAsia="宋体" w:cs="宋体"/>
          <w:b/>
          <w:color w:val="auto"/>
          <w:szCs w:val="21"/>
          <w:highlight w:val="none"/>
        </w:rPr>
        <w:t>一、项目基本情况</w:t>
      </w:r>
      <w:bookmarkEnd w:id="0"/>
      <w:bookmarkEnd w:id="1"/>
      <w:bookmarkEnd w:id="2"/>
      <w:bookmarkEnd w:id="3"/>
    </w:p>
    <w:p w14:paraId="31B5092D">
      <w:pPr>
        <w:adjustRightInd w:val="0"/>
        <w:snapToGrid w:val="0"/>
        <w:spacing w:line="288" w:lineRule="auto"/>
        <w:ind w:firstLine="420" w:firstLineChars="200"/>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rPr>
        <w:t>1.项目编号：</w:t>
      </w:r>
      <w:r>
        <w:rPr>
          <w:rFonts w:hint="eastAsia" w:ascii="宋体" w:hAnsi="宋体" w:eastAsia="宋体" w:cs="Times New Roman"/>
          <w:color w:val="auto"/>
          <w:szCs w:val="21"/>
          <w:highlight w:val="none"/>
          <w:lang w:eastAsia="zh-CN"/>
        </w:rPr>
        <w:t>QSZB-Z(H)-B25059(GK)</w:t>
      </w:r>
    </w:p>
    <w:p w14:paraId="34C987CC">
      <w:pPr>
        <w:adjustRightInd w:val="0"/>
        <w:snapToGrid w:val="0"/>
        <w:spacing w:line="288" w:lineRule="auto"/>
        <w:ind w:firstLine="420" w:firstLineChars="200"/>
        <w:rPr>
          <w:rFonts w:hint="eastAsia" w:ascii="宋体" w:hAnsi="宋体" w:eastAsia="宋体" w:cs="Times New Roman"/>
          <w:color w:val="auto"/>
          <w:szCs w:val="21"/>
          <w:highlight w:val="none"/>
          <w:lang w:eastAsia="zh-CN"/>
        </w:rPr>
      </w:pPr>
      <w:r>
        <w:rPr>
          <w:rFonts w:ascii="宋体" w:hAnsi="宋体" w:eastAsia="宋体" w:cs="Times New Roman"/>
          <w:color w:val="auto"/>
          <w:szCs w:val="21"/>
          <w:highlight w:val="none"/>
        </w:rPr>
        <w:t>2</w:t>
      </w:r>
      <w:r>
        <w:rPr>
          <w:rFonts w:hint="eastAsia" w:ascii="宋体" w:hAnsi="宋体" w:eastAsia="宋体" w:cs="Times New Roman"/>
          <w:color w:val="auto"/>
          <w:szCs w:val="21"/>
          <w:highlight w:val="none"/>
        </w:rPr>
        <w:t>.项目名称：</w:t>
      </w:r>
      <w:r>
        <w:rPr>
          <w:rFonts w:hint="eastAsia" w:ascii="宋体" w:hAnsi="宋体" w:eastAsia="宋体" w:cs="Times New Roman"/>
          <w:color w:val="auto"/>
          <w:szCs w:val="21"/>
          <w:highlight w:val="none"/>
          <w:lang w:eastAsia="zh-CN"/>
        </w:rPr>
        <w:t>卫生间消耗品采购</w:t>
      </w:r>
    </w:p>
    <w:bookmarkEnd w:id="4"/>
    <w:p w14:paraId="2AB1BB05">
      <w:pPr>
        <w:adjustRightInd w:val="0"/>
        <w:snapToGrid w:val="0"/>
        <w:spacing w:line="288" w:lineRule="auto"/>
        <w:ind w:firstLine="420" w:firstLineChars="200"/>
        <w:rPr>
          <w:rFonts w:hint="eastAsia" w:ascii="宋体" w:hAnsi="宋体" w:eastAsia="宋体" w:cs="Times New Roman"/>
          <w:color w:val="auto"/>
          <w:szCs w:val="21"/>
          <w:highlight w:val="none"/>
          <w:lang w:val="en-US" w:eastAsia="zh-CN"/>
        </w:rPr>
      </w:pPr>
      <w:r>
        <w:rPr>
          <w:rFonts w:ascii="宋体" w:hAnsi="宋体" w:eastAsia="宋体" w:cs="Times New Roman"/>
          <w:color w:val="auto"/>
          <w:szCs w:val="21"/>
          <w:highlight w:val="none"/>
        </w:rPr>
        <w:t>3</w:t>
      </w:r>
      <w:r>
        <w:rPr>
          <w:rFonts w:hint="eastAsia" w:ascii="宋体" w:hAnsi="宋体" w:eastAsia="宋体" w:cs="Times New Roman"/>
          <w:color w:val="auto"/>
          <w:szCs w:val="21"/>
          <w:highlight w:val="none"/>
        </w:rPr>
        <w:t>.预算金额：349996</w:t>
      </w:r>
      <w:r>
        <w:rPr>
          <w:rFonts w:hint="eastAsia" w:ascii="宋体" w:hAnsi="宋体" w:eastAsia="宋体" w:cs="Times New Roman"/>
          <w:color w:val="auto"/>
          <w:szCs w:val="21"/>
          <w:highlight w:val="none"/>
          <w:lang w:val="en-US" w:eastAsia="zh-CN"/>
        </w:rPr>
        <w:t>元</w:t>
      </w:r>
    </w:p>
    <w:p w14:paraId="11D1D498">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4</w:t>
      </w:r>
      <w:r>
        <w:rPr>
          <w:rFonts w:hint="eastAsia" w:ascii="宋体" w:hAnsi="宋体" w:eastAsia="宋体" w:cs="Times New Roman"/>
          <w:color w:val="auto"/>
          <w:szCs w:val="21"/>
          <w:highlight w:val="none"/>
        </w:rPr>
        <w:t>.最高限价：349996元</w:t>
      </w:r>
    </w:p>
    <w:p w14:paraId="4BF7EF97">
      <w:pPr>
        <w:adjustRightInd w:val="0"/>
        <w:snapToGrid w:val="0"/>
        <w:spacing w:line="288" w:lineRule="auto"/>
        <w:ind w:firstLine="420" w:firstLineChars="200"/>
        <w:rPr>
          <w:rFonts w:ascii="宋体" w:hAnsi="宋体" w:eastAsia="宋体" w:cs="Times New Roman"/>
          <w:color w:val="auto"/>
          <w:szCs w:val="21"/>
          <w:highlight w:val="none"/>
          <w:u w:val="single"/>
        </w:rPr>
      </w:pPr>
      <w:r>
        <w:rPr>
          <w:rFonts w:ascii="宋体" w:hAnsi="宋体" w:eastAsia="宋体" w:cs="Times New Roman"/>
          <w:color w:val="auto"/>
          <w:szCs w:val="21"/>
          <w:highlight w:val="none"/>
        </w:rPr>
        <w:t>5</w:t>
      </w:r>
      <w:r>
        <w:rPr>
          <w:rFonts w:hint="eastAsia" w:ascii="宋体" w:hAnsi="宋体" w:eastAsia="宋体" w:cs="Times New Roman"/>
          <w:color w:val="auto"/>
          <w:szCs w:val="21"/>
          <w:highlight w:val="none"/>
        </w:rPr>
        <w:t>.合同履约期限：自合同签订之日起一年</w:t>
      </w:r>
    </w:p>
    <w:p w14:paraId="48CBA4CF">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6</w:t>
      </w:r>
      <w:r>
        <w:rPr>
          <w:rFonts w:hint="eastAsia" w:ascii="宋体" w:hAnsi="宋体" w:eastAsia="宋体" w:cs="Times New Roman"/>
          <w:bCs/>
          <w:color w:val="auto"/>
          <w:szCs w:val="21"/>
          <w:highlight w:val="none"/>
        </w:rPr>
        <w:t>.本项目（是）接受联合体投标。</w:t>
      </w:r>
    </w:p>
    <w:p w14:paraId="75005BF6">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7</w:t>
      </w:r>
      <w:r>
        <w:rPr>
          <w:rFonts w:hint="eastAsia" w:ascii="宋体" w:hAnsi="宋体" w:eastAsia="宋体" w:cs="Times New Roman"/>
          <w:color w:val="auto"/>
          <w:szCs w:val="21"/>
          <w:highlight w:val="none"/>
        </w:rPr>
        <w:t>.采购需求：</w:t>
      </w:r>
    </w:p>
    <w:tbl>
      <w:tblPr>
        <w:tblStyle w:val="24"/>
        <w:tblW w:w="949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5"/>
        <w:gridCol w:w="3006"/>
        <w:gridCol w:w="708"/>
        <w:gridCol w:w="709"/>
        <w:gridCol w:w="3119"/>
        <w:gridCol w:w="1276"/>
      </w:tblGrid>
      <w:tr w14:paraId="2561E1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675" w:type="dxa"/>
            <w:tcBorders>
              <w:tl2br w:val="nil"/>
              <w:tr2bl w:val="nil"/>
            </w:tcBorders>
            <w:vAlign w:val="center"/>
          </w:tcPr>
          <w:p w14:paraId="618B5349">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3006" w:type="dxa"/>
            <w:tcBorders>
              <w:right w:val="single" w:color="auto" w:sz="4" w:space="0"/>
              <w:tl2br w:val="nil"/>
              <w:tr2bl w:val="nil"/>
            </w:tcBorders>
            <w:vAlign w:val="center"/>
          </w:tcPr>
          <w:p w14:paraId="621B5901">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名称</w:t>
            </w:r>
          </w:p>
        </w:tc>
        <w:tc>
          <w:tcPr>
            <w:tcW w:w="708" w:type="dxa"/>
            <w:tcBorders>
              <w:tl2br w:val="nil"/>
              <w:tr2bl w:val="nil"/>
            </w:tcBorders>
            <w:vAlign w:val="center"/>
          </w:tcPr>
          <w:p w14:paraId="4274516F">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709" w:type="dxa"/>
            <w:tcBorders>
              <w:tl2br w:val="nil"/>
              <w:tr2bl w:val="nil"/>
            </w:tcBorders>
            <w:vAlign w:val="center"/>
          </w:tcPr>
          <w:p w14:paraId="3F417304">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3119" w:type="dxa"/>
            <w:tcBorders>
              <w:right w:val="single" w:color="auto" w:sz="4" w:space="0"/>
              <w:tl2br w:val="nil"/>
              <w:tr2bl w:val="nil"/>
            </w:tcBorders>
            <w:vAlign w:val="center"/>
          </w:tcPr>
          <w:p w14:paraId="777CB7B9">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简要技术需求或服务要求</w:t>
            </w:r>
          </w:p>
        </w:tc>
        <w:tc>
          <w:tcPr>
            <w:tcW w:w="1276" w:type="dxa"/>
            <w:tcBorders>
              <w:right w:val="single" w:color="auto" w:sz="4" w:space="0"/>
              <w:tl2br w:val="nil"/>
              <w:tr2bl w:val="nil"/>
            </w:tcBorders>
            <w:vAlign w:val="center"/>
          </w:tcPr>
          <w:p w14:paraId="309FA19A">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color w:val="auto"/>
                <w:szCs w:val="21"/>
                <w:highlight w:val="none"/>
              </w:rPr>
              <w:t>是否允许采购进口产品</w:t>
            </w:r>
          </w:p>
        </w:tc>
      </w:tr>
      <w:tr w14:paraId="1277F0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675" w:type="dxa"/>
            <w:tcBorders>
              <w:tl2br w:val="nil"/>
              <w:tr2bl w:val="nil"/>
            </w:tcBorders>
            <w:vAlign w:val="center"/>
          </w:tcPr>
          <w:p w14:paraId="016F43EF">
            <w:pPr>
              <w:adjustRightInd w:val="0"/>
              <w:snapToGrid w:val="0"/>
              <w:spacing w:line="288" w:lineRule="auto"/>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w:t>
            </w:r>
          </w:p>
        </w:tc>
        <w:tc>
          <w:tcPr>
            <w:tcW w:w="3006" w:type="dxa"/>
            <w:tcBorders>
              <w:right w:val="single" w:color="auto" w:sz="4" w:space="0"/>
              <w:tl2br w:val="nil"/>
              <w:tr2bl w:val="nil"/>
            </w:tcBorders>
            <w:vAlign w:val="center"/>
          </w:tcPr>
          <w:p w14:paraId="3EF00FF3">
            <w:pPr>
              <w:adjustRightInd w:val="0"/>
              <w:snapToGrid w:val="0"/>
              <w:spacing w:line="288" w:lineRule="auto"/>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卫生间消耗品采购</w:t>
            </w:r>
          </w:p>
        </w:tc>
        <w:tc>
          <w:tcPr>
            <w:tcW w:w="708" w:type="dxa"/>
            <w:tcBorders>
              <w:tl2br w:val="nil"/>
              <w:tr2bl w:val="nil"/>
            </w:tcBorders>
            <w:vAlign w:val="center"/>
          </w:tcPr>
          <w:p w14:paraId="11BD2EFB">
            <w:pPr>
              <w:adjustRightInd w:val="0"/>
              <w:snapToGrid w:val="0"/>
              <w:spacing w:line="288" w:lineRule="auto"/>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w:t>
            </w:r>
          </w:p>
        </w:tc>
        <w:tc>
          <w:tcPr>
            <w:tcW w:w="709" w:type="dxa"/>
            <w:tcBorders>
              <w:tl2br w:val="nil"/>
              <w:tr2bl w:val="nil"/>
            </w:tcBorders>
            <w:vAlign w:val="center"/>
          </w:tcPr>
          <w:p w14:paraId="294F0C66">
            <w:pPr>
              <w:adjustRightInd w:val="0"/>
              <w:snapToGrid w:val="0"/>
              <w:spacing w:line="288" w:lineRule="auto"/>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批</w:t>
            </w:r>
          </w:p>
        </w:tc>
        <w:tc>
          <w:tcPr>
            <w:tcW w:w="3119" w:type="dxa"/>
            <w:tcBorders>
              <w:right w:val="single" w:color="auto" w:sz="4" w:space="0"/>
              <w:tl2br w:val="nil"/>
              <w:tr2bl w:val="nil"/>
            </w:tcBorders>
            <w:vAlign w:val="center"/>
          </w:tcPr>
          <w:p w14:paraId="494058C8">
            <w:pPr>
              <w:adjustRightInd w:val="0"/>
              <w:snapToGrid w:val="0"/>
              <w:spacing w:line="288" w:lineRule="auto"/>
              <w:jc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详见第二章 采购需求</w:t>
            </w:r>
          </w:p>
        </w:tc>
        <w:tc>
          <w:tcPr>
            <w:tcW w:w="1276" w:type="dxa"/>
            <w:tcBorders>
              <w:right w:val="single" w:color="auto" w:sz="4" w:space="0"/>
              <w:tl2br w:val="nil"/>
              <w:tr2bl w:val="nil"/>
            </w:tcBorders>
            <w:vAlign w:val="center"/>
          </w:tcPr>
          <w:p w14:paraId="0FAC6A82">
            <w:pPr>
              <w:adjustRightInd w:val="0"/>
              <w:snapToGrid w:val="0"/>
              <w:spacing w:line="288"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否</w:t>
            </w:r>
          </w:p>
        </w:tc>
      </w:tr>
    </w:tbl>
    <w:p w14:paraId="0D505C25">
      <w:pPr>
        <w:adjustRightInd w:val="0"/>
        <w:snapToGrid w:val="0"/>
        <w:spacing w:line="288" w:lineRule="auto"/>
        <w:rPr>
          <w:rFonts w:ascii="宋体" w:hAnsi="宋体" w:eastAsia="宋体" w:cs="宋体"/>
          <w:b/>
          <w:color w:val="auto"/>
          <w:szCs w:val="21"/>
          <w:highlight w:val="none"/>
        </w:rPr>
      </w:pPr>
      <w:bookmarkStart w:id="5" w:name="_Toc28359080"/>
      <w:bookmarkStart w:id="6" w:name="_Toc28359003"/>
      <w:bookmarkStart w:id="7" w:name="_Toc35393791"/>
      <w:bookmarkStart w:id="8" w:name="_Toc35393622"/>
      <w:r>
        <w:rPr>
          <w:rFonts w:hint="eastAsia" w:ascii="宋体" w:hAnsi="宋体" w:eastAsia="宋体" w:cs="宋体"/>
          <w:b/>
          <w:color w:val="auto"/>
          <w:szCs w:val="21"/>
          <w:highlight w:val="none"/>
        </w:rPr>
        <w:t>二、申请人的资格要求</w:t>
      </w:r>
      <w:bookmarkEnd w:id="5"/>
      <w:bookmarkEnd w:id="6"/>
      <w:bookmarkEnd w:id="7"/>
      <w:bookmarkEnd w:id="8"/>
    </w:p>
    <w:p w14:paraId="437CA2F3">
      <w:pPr>
        <w:adjustRightInd w:val="0"/>
        <w:snapToGrid w:val="0"/>
        <w:spacing w:line="288" w:lineRule="auto"/>
        <w:ind w:firstLine="420" w:firstLineChars="200"/>
        <w:rPr>
          <w:rFonts w:ascii="宋体" w:hAnsi="宋体" w:eastAsia="宋体" w:cs="Times New Roman"/>
          <w:bCs/>
          <w:color w:val="auto"/>
          <w:szCs w:val="21"/>
          <w:highlight w:val="none"/>
        </w:rPr>
      </w:pPr>
      <w:r>
        <w:rPr>
          <w:rFonts w:hint="eastAsia" w:ascii="宋体" w:hAnsi="宋体" w:eastAsia="宋体" w:cs="Times New Roman"/>
          <w:bCs/>
          <w:color w:val="auto"/>
          <w:szCs w:val="21"/>
          <w:highlight w:val="none"/>
        </w:rPr>
        <w:t>1.满足《中华人民共和国政府采购法》第二十二条规定，未被“信用中国”（www.creditchina.gov.cn）</w:t>
      </w:r>
      <w:r>
        <w:rPr>
          <w:rFonts w:ascii="宋体" w:hAnsi="宋体" w:eastAsia="宋体" w:cs="Times New Roman"/>
          <w:bCs/>
          <w:color w:val="auto"/>
          <w:szCs w:val="21"/>
          <w:highlight w:val="none"/>
        </w:rPr>
        <w:t>、中国政府采购网（www.ccgp.gov.cn）列入失信被执行人、重大税收违法案件当事人名单、政府采购严重违法失信行为记录名单</w:t>
      </w:r>
      <w:r>
        <w:rPr>
          <w:rFonts w:hint="eastAsia" w:ascii="宋体" w:hAnsi="宋体" w:eastAsia="宋体" w:cs="Times New Roman"/>
          <w:bCs/>
          <w:color w:val="auto"/>
          <w:szCs w:val="21"/>
          <w:highlight w:val="none"/>
        </w:rPr>
        <w:t>；</w:t>
      </w:r>
    </w:p>
    <w:p w14:paraId="7A4CCCFF">
      <w:pPr>
        <w:adjustRightInd w:val="0"/>
        <w:snapToGrid w:val="0"/>
        <w:spacing w:line="288" w:lineRule="auto"/>
        <w:ind w:firstLine="420" w:firstLineChars="200"/>
        <w:rPr>
          <w:rFonts w:ascii="宋体" w:hAnsi="宋体" w:eastAsia="宋体" w:cs="Times New Roman"/>
          <w:color w:val="auto"/>
          <w:szCs w:val="21"/>
          <w:highlight w:val="none"/>
        </w:rPr>
      </w:pPr>
      <w:bookmarkStart w:id="9" w:name="_Toc28359004"/>
      <w:bookmarkStart w:id="10" w:name="_Toc28359081"/>
      <w:r>
        <w:rPr>
          <w:rFonts w:hint="eastAsia" w:ascii="宋体" w:hAnsi="宋体" w:eastAsia="宋体" w:cs="Times New Roman"/>
          <w:color w:val="auto"/>
          <w:szCs w:val="21"/>
          <w:highlight w:val="none"/>
        </w:rPr>
        <w:t>2.落实政府采购政策需满足的资格要求：无</w:t>
      </w:r>
    </w:p>
    <w:p w14:paraId="662586CD">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3.本项目的特定资格要求：无</w:t>
      </w:r>
    </w:p>
    <w:p w14:paraId="45E95296">
      <w:pPr>
        <w:adjustRightInd w:val="0"/>
        <w:snapToGrid w:val="0"/>
        <w:spacing w:line="288" w:lineRule="auto"/>
        <w:rPr>
          <w:rFonts w:ascii="宋体" w:hAnsi="宋体" w:eastAsia="宋体" w:cs="宋体"/>
          <w:b/>
          <w:color w:val="auto"/>
          <w:szCs w:val="21"/>
          <w:highlight w:val="none"/>
        </w:rPr>
      </w:pPr>
      <w:bookmarkStart w:id="11" w:name="_Toc35393792"/>
      <w:bookmarkStart w:id="12" w:name="_Toc35393623"/>
      <w:r>
        <w:rPr>
          <w:rFonts w:hint="eastAsia" w:ascii="宋体" w:hAnsi="宋体" w:eastAsia="宋体" w:cs="宋体"/>
          <w:b/>
          <w:color w:val="auto"/>
          <w:szCs w:val="21"/>
          <w:highlight w:val="none"/>
        </w:rPr>
        <w:t>三、获取招标文件</w:t>
      </w:r>
      <w:bookmarkEnd w:id="9"/>
      <w:bookmarkEnd w:id="10"/>
      <w:bookmarkEnd w:id="11"/>
      <w:bookmarkEnd w:id="12"/>
    </w:p>
    <w:p w14:paraId="2EE27056">
      <w:pPr>
        <w:adjustRightInd w:val="0"/>
        <w:snapToGrid w:val="0"/>
        <w:spacing w:line="288" w:lineRule="auto"/>
        <w:ind w:firstLine="420" w:firstLineChars="200"/>
        <w:rPr>
          <w:rFonts w:ascii="宋体" w:hAnsi="宋体" w:eastAsia="宋体" w:cs="Times New Roman"/>
          <w:color w:val="auto"/>
          <w:szCs w:val="21"/>
          <w:highlight w:val="none"/>
        </w:rPr>
      </w:pPr>
      <w:bookmarkStart w:id="13" w:name="_Toc28359005"/>
      <w:bookmarkStart w:id="14" w:name="_Toc28359082"/>
      <w:bookmarkStart w:id="15" w:name="_Toc35393624"/>
      <w:bookmarkStart w:id="16" w:name="_Toc35393793"/>
      <w:r>
        <w:rPr>
          <w:rFonts w:hint="eastAsia" w:ascii="宋体" w:hAnsi="宋体" w:eastAsia="宋体" w:cs="Times New Roman"/>
          <w:color w:val="auto"/>
          <w:szCs w:val="21"/>
          <w:highlight w:val="none"/>
        </w:rPr>
        <w:t>1</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时间：</w:t>
      </w:r>
      <w:r>
        <w:rPr>
          <w:rFonts w:hint="eastAsia" w:ascii="宋体" w:hAnsi="宋体" w:eastAsia="宋体" w:cs="Times New Roman"/>
          <w:color w:val="auto"/>
          <w:szCs w:val="21"/>
          <w:highlight w:val="none"/>
          <w:lang w:eastAsia="zh-CN"/>
        </w:rPr>
        <w:t>202</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lang w:eastAsia="zh-CN"/>
        </w:rPr>
        <w:t>年</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月</w:t>
      </w:r>
      <w:r>
        <w:rPr>
          <w:rFonts w:hint="eastAsia" w:ascii="宋体" w:hAnsi="宋体" w:eastAsia="宋体" w:cs="Times New Roman"/>
          <w:color w:val="auto"/>
          <w:szCs w:val="21"/>
          <w:highlight w:val="none"/>
          <w:lang w:val="en-US" w:eastAsia="zh-CN"/>
        </w:rPr>
        <w:t>26</w:t>
      </w:r>
      <w:r>
        <w:rPr>
          <w:rFonts w:hint="eastAsia" w:ascii="宋体" w:hAnsi="宋体" w:eastAsia="宋体" w:cs="Times New Roman"/>
          <w:color w:val="auto"/>
          <w:szCs w:val="21"/>
          <w:highlight w:val="none"/>
        </w:rPr>
        <w:t>日至</w:t>
      </w:r>
      <w:r>
        <w:rPr>
          <w:rFonts w:hint="eastAsia" w:ascii="宋体" w:hAnsi="宋体" w:eastAsia="宋体" w:cs="Times New Roman"/>
          <w:color w:val="auto"/>
          <w:szCs w:val="21"/>
          <w:highlight w:val="none"/>
          <w:lang w:eastAsia="zh-CN"/>
        </w:rPr>
        <w:t>2025年4月16日</w:t>
      </w:r>
      <w:r>
        <w:rPr>
          <w:rFonts w:hint="eastAsia" w:ascii="宋体" w:hAnsi="宋体" w:eastAsia="宋体" w:cs="Times New Roman"/>
          <w:color w:val="auto"/>
          <w:szCs w:val="21"/>
          <w:highlight w:val="none"/>
        </w:rPr>
        <w:t>，上午</w:t>
      </w:r>
      <w:r>
        <w:rPr>
          <w:rFonts w:hint="eastAsia" w:ascii="宋体" w:hAnsi="宋体" w:eastAsia="宋体" w:cs="Times New Roman"/>
          <w:bCs/>
          <w:color w:val="auto"/>
          <w:szCs w:val="21"/>
          <w:highlight w:val="none"/>
        </w:rPr>
        <w:t>00:00至12:00，下午12:00至23:59（北京时间，线上获取法定节假日均可，线下获取文件法定节假日除外）</w:t>
      </w:r>
    </w:p>
    <w:p w14:paraId="42B6CFD0">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地点（网址）：政府采购云平台（https://www.zcygov.cn）</w:t>
      </w:r>
    </w:p>
    <w:p w14:paraId="326FF62E">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方式：供应商登录政采云平台（https://www.zcygov.cn）</w:t>
      </w:r>
      <w:r>
        <w:rPr>
          <w:rFonts w:ascii="宋体" w:hAnsi="宋体" w:eastAsia="宋体" w:cs="Times New Roman"/>
          <w:color w:val="auto"/>
          <w:szCs w:val="21"/>
          <w:highlight w:val="none"/>
        </w:rPr>
        <w:t>在线申请获取采购文件（进入“项目采购”应用，在获取采购文件菜单中选择项目，申请获取采购文件）。</w:t>
      </w:r>
    </w:p>
    <w:p w14:paraId="1388F69C">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售价（元）：0</w:t>
      </w:r>
    </w:p>
    <w:p w14:paraId="734BFEDE">
      <w:pPr>
        <w:adjustRightInd w:val="0"/>
        <w:snapToGrid w:val="0"/>
        <w:spacing w:line="288" w:lineRule="auto"/>
        <w:rPr>
          <w:rFonts w:ascii="宋体" w:hAnsi="宋体" w:eastAsia="宋体" w:cs="宋体"/>
          <w:b/>
          <w:color w:val="auto"/>
          <w:szCs w:val="21"/>
          <w:highlight w:val="none"/>
        </w:rPr>
      </w:pPr>
      <w:r>
        <w:rPr>
          <w:rFonts w:hint="eastAsia" w:ascii="宋体" w:hAnsi="宋体" w:eastAsia="宋体" w:cs="宋体"/>
          <w:b/>
          <w:color w:val="auto"/>
          <w:szCs w:val="21"/>
          <w:highlight w:val="none"/>
        </w:rPr>
        <w:t>四、提交（上传）投标文件</w:t>
      </w:r>
      <w:bookmarkEnd w:id="13"/>
      <w:bookmarkEnd w:id="14"/>
      <w:r>
        <w:rPr>
          <w:rFonts w:hint="eastAsia" w:ascii="宋体" w:hAnsi="宋体" w:eastAsia="宋体" w:cs="宋体"/>
          <w:b/>
          <w:color w:val="auto"/>
          <w:szCs w:val="21"/>
          <w:highlight w:val="none"/>
        </w:rPr>
        <w:t>截止时间、开标时间和地点</w:t>
      </w:r>
      <w:bookmarkEnd w:id="15"/>
      <w:bookmarkEnd w:id="16"/>
    </w:p>
    <w:p w14:paraId="7FA5E5E2">
      <w:pPr>
        <w:adjustRightInd w:val="0"/>
        <w:snapToGrid w:val="0"/>
        <w:spacing w:line="288" w:lineRule="auto"/>
        <w:ind w:firstLine="420" w:firstLineChars="200"/>
        <w:rPr>
          <w:rFonts w:ascii="宋体" w:hAnsi="宋体" w:eastAsia="宋体" w:cs="Times New Roman"/>
          <w:bCs/>
          <w:color w:val="auto"/>
          <w:szCs w:val="21"/>
          <w:highlight w:val="none"/>
        </w:rPr>
      </w:pPr>
      <w:bookmarkStart w:id="17" w:name="_Hlk81212057"/>
      <w:r>
        <w:rPr>
          <w:rFonts w:hint="eastAsia" w:ascii="宋体" w:hAnsi="宋体" w:eastAsia="宋体" w:cs="Times New Roman"/>
          <w:bCs/>
          <w:color w:val="auto"/>
          <w:szCs w:val="21"/>
          <w:highlight w:val="none"/>
        </w:rPr>
        <w:t>提交投标文件截止时间：</w:t>
      </w:r>
      <w:r>
        <w:rPr>
          <w:rFonts w:hint="eastAsia" w:ascii="宋体" w:hAnsi="宋体" w:eastAsia="宋体" w:cs="Times New Roman"/>
          <w:bCs/>
          <w:color w:val="auto"/>
          <w:szCs w:val="21"/>
          <w:highlight w:val="none"/>
          <w:lang w:eastAsia="zh-CN"/>
        </w:rPr>
        <w:t>2025年4月16日13:30:00</w:t>
      </w:r>
      <w:r>
        <w:rPr>
          <w:rFonts w:hint="eastAsia" w:ascii="宋体" w:hAnsi="宋体" w:eastAsia="宋体" w:cs="Times New Roman"/>
          <w:bCs/>
          <w:color w:val="auto"/>
          <w:szCs w:val="21"/>
          <w:highlight w:val="none"/>
        </w:rPr>
        <w:t>（北京时间）</w:t>
      </w:r>
    </w:p>
    <w:p w14:paraId="556DA842">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投标地点（网址）：</w:t>
      </w:r>
      <w:r>
        <w:rPr>
          <w:rFonts w:hint="eastAsia" w:ascii="宋体" w:hAnsi="宋体" w:eastAsia="宋体" w:cs="Times New Roman"/>
          <w:color w:val="auto"/>
          <w:szCs w:val="21"/>
          <w:highlight w:val="none"/>
        </w:rPr>
        <w:t>政府采购云平台（https://www.zcygov.cn）</w:t>
      </w:r>
    </w:p>
    <w:p w14:paraId="5386B560">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开标时间：</w:t>
      </w:r>
      <w:r>
        <w:rPr>
          <w:rFonts w:hint="eastAsia" w:ascii="宋体" w:hAnsi="宋体" w:eastAsia="宋体" w:cs="Times New Roman"/>
          <w:bCs/>
          <w:color w:val="auto"/>
          <w:szCs w:val="21"/>
          <w:highlight w:val="none"/>
          <w:lang w:eastAsia="zh-CN"/>
        </w:rPr>
        <w:t>2025年4月16日13:30:00</w:t>
      </w:r>
      <w:r>
        <w:rPr>
          <w:rFonts w:hint="eastAsia" w:ascii="宋体" w:hAnsi="宋体" w:eastAsia="宋体" w:cs="Times New Roman"/>
          <w:bCs/>
          <w:color w:val="auto"/>
          <w:szCs w:val="21"/>
          <w:highlight w:val="none"/>
        </w:rPr>
        <w:t>（北京时间）</w:t>
      </w:r>
    </w:p>
    <w:p w14:paraId="13CDD20E">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开标地点（网址）：</w:t>
      </w:r>
      <w:r>
        <w:rPr>
          <w:rFonts w:hint="eastAsia" w:ascii="宋体" w:hAnsi="宋体" w:eastAsia="宋体" w:cs="Times New Roman"/>
          <w:color w:val="auto"/>
          <w:szCs w:val="21"/>
          <w:highlight w:val="none"/>
        </w:rPr>
        <w:t>政府采购云平台（https://www.zcygov.cn）</w:t>
      </w:r>
      <w:bookmarkStart w:id="18" w:name="_Hlk81212131"/>
      <w:r>
        <w:rPr>
          <w:rFonts w:hint="eastAsia" w:ascii="宋体" w:hAnsi="宋体" w:eastAsia="宋体" w:cs="Times New Roman"/>
          <w:color w:val="auto"/>
          <w:szCs w:val="21"/>
          <w:highlight w:val="none"/>
        </w:rPr>
        <w:t>/杭州市西湖区玉古路173号中田大厦21楼（求是招标会议室1）</w:t>
      </w:r>
      <w:bookmarkEnd w:id="18"/>
    </w:p>
    <w:bookmarkEnd w:id="17"/>
    <w:p w14:paraId="15287A77">
      <w:pPr>
        <w:adjustRightInd w:val="0"/>
        <w:snapToGrid w:val="0"/>
        <w:spacing w:line="288" w:lineRule="auto"/>
        <w:rPr>
          <w:rFonts w:ascii="宋体" w:hAnsi="宋体" w:eastAsia="宋体" w:cs="宋体"/>
          <w:b/>
          <w:color w:val="auto"/>
          <w:szCs w:val="21"/>
          <w:highlight w:val="none"/>
        </w:rPr>
      </w:pPr>
      <w:bookmarkStart w:id="19" w:name="_Toc35393625"/>
      <w:bookmarkStart w:id="20" w:name="_Toc28359007"/>
      <w:bookmarkStart w:id="21" w:name="_Toc35393794"/>
      <w:bookmarkStart w:id="22" w:name="_Toc28359084"/>
      <w:r>
        <w:rPr>
          <w:rFonts w:hint="eastAsia" w:ascii="宋体" w:hAnsi="宋体" w:eastAsia="宋体" w:cs="宋体"/>
          <w:b/>
          <w:color w:val="auto"/>
          <w:szCs w:val="21"/>
          <w:highlight w:val="none"/>
        </w:rPr>
        <w:t>五、公告期限</w:t>
      </w:r>
      <w:bookmarkEnd w:id="19"/>
      <w:bookmarkEnd w:id="20"/>
      <w:bookmarkEnd w:id="21"/>
      <w:bookmarkEnd w:id="22"/>
    </w:p>
    <w:p w14:paraId="4340D7C4">
      <w:pPr>
        <w:adjustRightInd w:val="0"/>
        <w:snapToGrid w:val="0"/>
        <w:spacing w:line="288"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自本公告发布之日起5个工作日。</w:t>
      </w:r>
    </w:p>
    <w:p w14:paraId="231D91DC">
      <w:pPr>
        <w:adjustRightInd w:val="0"/>
        <w:snapToGrid w:val="0"/>
        <w:spacing w:line="288" w:lineRule="auto"/>
        <w:rPr>
          <w:rFonts w:ascii="宋体" w:hAnsi="宋体" w:eastAsia="宋体" w:cs="宋体"/>
          <w:b/>
          <w:color w:val="auto"/>
          <w:szCs w:val="21"/>
          <w:highlight w:val="none"/>
        </w:rPr>
      </w:pPr>
      <w:bookmarkStart w:id="23" w:name="_Toc35393795"/>
      <w:bookmarkStart w:id="24" w:name="_Toc35393626"/>
      <w:r>
        <w:rPr>
          <w:rFonts w:hint="eastAsia" w:ascii="宋体" w:hAnsi="宋体" w:eastAsia="宋体" w:cs="宋体"/>
          <w:b/>
          <w:color w:val="auto"/>
          <w:szCs w:val="21"/>
          <w:highlight w:val="none"/>
        </w:rPr>
        <w:t>六、其他补充事宜</w:t>
      </w:r>
      <w:bookmarkEnd w:id="23"/>
      <w:bookmarkEnd w:id="24"/>
    </w:p>
    <w:p w14:paraId="171F1C78">
      <w:pPr>
        <w:adjustRightInd w:val="0"/>
        <w:snapToGrid w:val="0"/>
        <w:spacing w:line="288" w:lineRule="auto"/>
        <w:ind w:firstLine="420" w:firstLineChars="200"/>
        <w:rPr>
          <w:rFonts w:ascii="宋体" w:hAnsi="宋体" w:eastAsia="宋体" w:cs="Times New Roman"/>
          <w:color w:val="auto"/>
          <w:szCs w:val="21"/>
          <w:highlight w:val="none"/>
        </w:rPr>
      </w:pPr>
      <w:bookmarkStart w:id="25" w:name="_Hlk92271231"/>
      <w:r>
        <w:rPr>
          <w:rFonts w:hint="eastAsia" w:ascii="宋体" w:hAnsi="宋体" w:eastAsia="宋体" w:cs="Times New Roman"/>
          <w:color w:val="auto"/>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7334AAA4">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43E355C">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EBB191B">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4.其他事项：</w:t>
      </w:r>
      <w:bookmarkStart w:id="26" w:name="_Hlk92271331"/>
    </w:p>
    <w:p w14:paraId="61997436">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ascii="宋体" w:hAnsi="宋体" w:eastAsia="宋体" w:cs="Times New Roman"/>
          <w:color w:val="auto"/>
          <w:szCs w:val="21"/>
          <w:highlight w:val="none"/>
        </w:rPr>
        <w:t>需要落实的政府采购政策：包括节约资源、保护环境、</w:t>
      </w:r>
      <w:bookmarkStart w:id="27" w:name="_Hlk106877787"/>
      <w:r>
        <w:rPr>
          <w:rFonts w:hint="eastAsia" w:ascii="宋体" w:hAnsi="宋体" w:eastAsia="宋体" w:cs="Times New Roman"/>
          <w:color w:val="auto"/>
          <w:szCs w:val="21"/>
          <w:highlight w:val="none"/>
        </w:rPr>
        <w:t>支持科技创新、</w:t>
      </w:r>
      <w:bookmarkEnd w:id="27"/>
      <w:r>
        <w:rPr>
          <w:rFonts w:ascii="宋体" w:hAnsi="宋体" w:eastAsia="宋体" w:cs="Times New Roman"/>
          <w:color w:val="auto"/>
          <w:szCs w:val="21"/>
          <w:highlight w:val="none"/>
        </w:rPr>
        <w:t>促进中小企业发展等。详见招标文件的第</w:t>
      </w:r>
      <w:r>
        <w:rPr>
          <w:rFonts w:hint="eastAsia" w:ascii="宋体" w:hAnsi="宋体" w:eastAsia="宋体" w:cs="Times New Roman"/>
          <w:color w:val="auto"/>
          <w:szCs w:val="21"/>
          <w:highlight w:val="none"/>
        </w:rPr>
        <w:t>三章-采购项目需要落实的政府采购政策</w:t>
      </w:r>
      <w:r>
        <w:rPr>
          <w:rFonts w:ascii="宋体" w:hAnsi="宋体" w:eastAsia="宋体" w:cs="Times New Roman"/>
          <w:color w:val="auto"/>
          <w:szCs w:val="21"/>
          <w:highlight w:val="none"/>
        </w:rPr>
        <w:t>。</w:t>
      </w:r>
    </w:p>
    <w:p w14:paraId="20A68B8A">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w:t>
      </w:r>
      <w:bookmarkStart w:id="28" w:name="_Hlk92271072"/>
      <w:r>
        <w:rPr>
          <w:rFonts w:hint="eastAsia" w:ascii="宋体" w:hAnsi="宋体" w:eastAsia="宋体" w:cs="Times New Roman"/>
          <w:color w:val="auto"/>
          <w:szCs w:val="21"/>
          <w:highlight w:val="none"/>
        </w:rPr>
        <w:t>（2）</w:t>
      </w:r>
      <w:r>
        <w:rPr>
          <w:rFonts w:ascii="宋体" w:hAnsi="宋体" w:eastAsia="宋体" w:cs="Times New Roman"/>
          <w:color w:val="auto"/>
          <w:szCs w:val="21"/>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8"/>
    </w:p>
    <w:bookmarkEnd w:id="25"/>
    <w:bookmarkEnd w:id="26"/>
    <w:p w14:paraId="2F6FA5AD">
      <w:pPr>
        <w:adjustRightInd w:val="0"/>
        <w:snapToGrid w:val="0"/>
        <w:spacing w:line="288" w:lineRule="auto"/>
        <w:rPr>
          <w:rFonts w:ascii="宋体" w:hAnsi="宋体" w:eastAsia="宋体" w:cs="Times New Roman"/>
          <w:b/>
          <w:color w:val="auto"/>
          <w:szCs w:val="21"/>
          <w:highlight w:val="none"/>
        </w:rPr>
      </w:pPr>
      <w:bookmarkStart w:id="29" w:name="_Toc28359085"/>
      <w:bookmarkStart w:id="30" w:name="_Toc35393627"/>
      <w:bookmarkStart w:id="31" w:name="_Toc28359008"/>
      <w:bookmarkStart w:id="32" w:name="_Toc35393796"/>
      <w:r>
        <w:rPr>
          <w:rFonts w:hint="eastAsia" w:ascii="宋体" w:hAnsi="宋体" w:eastAsia="宋体" w:cs="宋体"/>
          <w:b/>
          <w:color w:val="auto"/>
          <w:szCs w:val="21"/>
          <w:highlight w:val="none"/>
        </w:rPr>
        <w:t>七、对本次招标提出询问、质疑、投诉请按</w:t>
      </w:r>
      <w:r>
        <w:rPr>
          <w:rFonts w:ascii="宋体" w:hAnsi="宋体" w:eastAsia="宋体" w:cs="宋体"/>
          <w:b/>
          <w:color w:val="auto"/>
          <w:szCs w:val="21"/>
          <w:highlight w:val="none"/>
        </w:rPr>
        <w:t>以下方式</w:t>
      </w:r>
      <w:r>
        <w:rPr>
          <w:rFonts w:hint="eastAsia" w:ascii="宋体" w:hAnsi="宋体" w:eastAsia="宋体" w:cs="宋体"/>
          <w:b/>
          <w:color w:val="auto"/>
          <w:szCs w:val="21"/>
          <w:highlight w:val="none"/>
        </w:rPr>
        <w:t>联系</w:t>
      </w:r>
      <w:bookmarkEnd w:id="29"/>
      <w:bookmarkEnd w:id="30"/>
      <w:bookmarkEnd w:id="31"/>
      <w:bookmarkEnd w:id="32"/>
    </w:p>
    <w:p w14:paraId="3258CCC5">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1.采购人信息</w:t>
      </w:r>
    </w:p>
    <w:p w14:paraId="7B89CC53">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名称：中国计量大学</w:t>
      </w:r>
    </w:p>
    <w:p w14:paraId="4531B8EE">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地址：杭州市下沙高教园区学源街258号</w:t>
      </w:r>
    </w:p>
    <w:p w14:paraId="7F5135AC">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传真：/</w:t>
      </w:r>
    </w:p>
    <w:p w14:paraId="5E2924E5">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项目联系人（询问）：金老师</w:t>
      </w:r>
    </w:p>
    <w:p w14:paraId="2296F166">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项目联系方式（询问）：0571-86845044</w:t>
      </w:r>
    </w:p>
    <w:p w14:paraId="507A9820">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质疑联系人：</w:t>
      </w:r>
      <w:r>
        <w:rPr>
          <w:rFonts w:hint="eastAsia" w:ascii="宋体" w:hAnsi="宋体" w:eastAsia="宋体" w:cs="Times New Roman"/>
          <w:color w:val="auto"/>
          <w:szCs w:val="21"/>
          <w:highlight w:val="none"/>
          <w:lang w:val="en-US" w:eastAsia="zh-CN"/>
        </w:rPr>
        <w:t>崔</w:t>
      </w:r>
      <w:r>
        <w:rPr>
          <w:rFonts w:hint="eastAsia" w:ascii="宋体" w:hAnsi="宋体" w:eastAsia="宋体" w:cs="Times New Roman"/>
          <w:color w:val="auto"/>
          <w:szCs w:val="21"/>
          <w:highlight w:val="none"/>
        </w:rPr>
        <w:t>老师</w:t>
      </w:r>
    </w:p>
    <w:p w14:paraId="73FB08B2">
      <w:pPr>
        <w:adjustRightInd w:val="0"/>
        <w:snapToGrid w:val="0"/>
        <w:spacing w:line="288" w:lineRule="auto"/>
        <w:ind w:firstLine="424" w:firstLineChars="202"/>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rPr>
        <w:t>质疑联系方式：0571-8683605</w:t>
      </w:r>
      <w:r>
        <w:rPr>
          <w:rFonts w:hint="eastAsia" w:ascii="宋体" w:hAnsi="宋体" w:eastAsia="宋体" w:cs="Times New Roman"/>
          <w:color w:val="auto"/>
          <w:szCs w:val="21"/>
          <w:highlight w:val="none"/>
          <w:lang w:val="en-US" w:eastAsia="zh-CN"/>
        </w:rPr>
        <w:t>5</w:t>
      </w:r>
    </w:p>
    <w:p w14:paraId="1637E152">
      <w:pPr>
        <w:adjustRightInd w:val="0"/>
        <w:snapToGrid w:val="0"/>
        <w:spacing w:line="288" w:lineRule="auto"/>
        <w:ind w:firstLine="424" w:firstLineChars="202"/>
        <w:rPr>
          <w:rFonts w:ascii="宋体" w:hAnsi="宋体" w:eastAsia="宋体" w:cs="Times New Roman"/>
          <w:color w:val="auto"/>
          <w:szCs w:val="21"/>
          <w:highlight w:val="none"/>
        </w:rPr>
      </w:pPr>
    </w:p>
    <w:p w14:paraId="3C32CE7B">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2.采购代理机构信息</w:t>
      </w:r>
    </w:p>
    <w:p w14:paraId="18158C90">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名称：浙江求是招标代理有限公司</w:t>
      </w:r>
    </w:p>
    <w:p w14:paraId="506ACEC4">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地址：杭州市西湖区玉古路173号中田大厦21楼</w:t>
      </w:r>
    </w:p>
    <w:p w14:paraId="282610FA">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传真：/</w:t>
      </w:r>
    </w:p>
    <w:p w14:paraId="6DA73D70">
      <w:pPr>
        <w:adjustRightInd w:val="0"/>
        <w:snapToGrid w:val="0"/>
        <w:spacing w:line="288" w:lineRule="auto"/>
        <w:ind w:firstLine="424" w:firstLineChars="202"/>
        <w:rPr>
          <w:rFonts w:hint="default"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rPr>
        <w:t>项目联系人（询问）：</w:t>
      </w:r>
      <w:r>
        <w:rPr>
          <w:rFonts w:hint="eastAsia" w:ascii="宋体" w:hAnsi="宋体" w:eastAsia="宋体" w:cs="Times New Roman"/>
          <w:bCs/>
          <w:color w:val="auto"/>
          <w:spacing w:val="-6"/>
          <w:szCs w:val="21"/>
          <w:highlight w:val="none"/>
          <w:lang w:eastAsia="zh-CN"/>
        </w:rPr>
        <w:t>陈应俭、俞炳、</w:t>
      </w:r>
      <w:r>
        <w:rPr>
          <w:rFonts w:hint="eastAsia" w:ascii="宋体" w:hAnsi="宋体" w:eastAsia="宋体" w:cs="Times New Roman"/>
          <w:bCs/>
          <w:color w:val="auto"/>
          <w:spacing w:val="-6"/>
          <w:szCs w:val="21"/>
          <w:highlight w:val="none"/>
          <w:lang w:val="en-US" w:eastAsia="zh-CN"/>
        </w:rPr>
        <w:t>林心怡</w:t>
      </w:r>
    </w:p>
    <w:p w14:paraId="070B094C">
      <w:pPr>
        <w:adjustRightInd w:val="0"/>
        <w:snapToGrid w:val="0"/>
        <w:spacing w:line="288" w:lineRule="auto"/>
        <w:ind w:firstLine="424" w:firstLineChars="202"/>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rPr>
        <w:t>项目联系方式（询问）：</w:t>
      </w:r>
      <w:r>
        <w:rPr>
          <w:rFonts w:hint="eastAsia" w:ascii="宋体" w:hAnsi="宋体" w:eastAsia="宋体" w:cs="Times New Roman"/>
          <w:color w:val="auto"/>
          <w:szCs w:val="21"/>
          <w:highlight w:val="none"/>
          <w:lang w:eastAsia="zh-CN"/>
        </w:rPr>
        <w:t>0571-87670302</w:t>
      </w:r>
    </w:p>
    <w:p w14:paraId="4E57AE33">
      <w:pPr>
        <w:adjustRightInd w:val="0"/>
        <w:snapToGrid w:val="0"/>
        <w:spacing w:line="288" w:lineRule="auto"/>
        <w:ind w:firstLine="424" w:firstLineChars="202"/>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rPr>
        <w:t>质疑联系人：</w:t>
      </w:r>
      <w:r>
        <w:rPr>
          <w:rFonts w:hint="eastAsia" w:ascii="宋体" w:hAnsi="宋体" w:eastAsia="宋体" w:cs="Times New Roman"/>
          <w:color w:val="auto"/>
          <w:szCs w:val="21"/>
          <w:highlight w:val="none"/>
          <w:lang w:val="en-US" w:eastAsia="zh-CN"/>
        </w:rPr>
        <w:t>周安琪</w:t>
      </w:r>
    </w:p>
    <w:p w14:paraId="7066E04D">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质疑联系方式：0571-81110356</w:t>
      </w:r>
    </w:p>
    <w:p w14:paraId="4CDE9237">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质疑邮箱：</w:t>
      </w:r>
      <w:r>
        <w:rPr>
          <w:rFonts w:ascii="宋体" w:hAnsi="宋体" w:eastAsia="宋体" w:cs="Times New Roman"/>
          <w:color w:val="auto"/>
          <w:szCs w:val="21"/>
          <w:highlight w:val="none"/>
        </w:rPr>
        <w:t>jdkh@qszb.net</w:t>
      </w:r>
    </w:p>
    <w:p w14:paraId="454A45EB">
      <w:pPr>
        <w:adjustRightInd w:val="0"/>
        <w:snapToGrid w:val="0"/>
        <w:spacing w:line="288" w:lineRule="auto"/>
        <w:ind w:firstLine="424" w:firstLineChars="202"/>
        <w:rPr>
          <w:rFonts w:ascii="宋体" w:hAnsi="宋体" w:eastAsia="宋体" w:cs="Times New Roman"/>
          <w:color w:val="auto"/>
          <w:szCs w:val="21"/>
          <w:highlight w:val="none"/>
        </w:rPr>
      </w:pPr>
      <w:bookmarkStart w:id="33" w:name="_Hlk124147873"/>
    </w:p>
    <w:p w14:paraId="68AFC040">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3.同级政府采购监督管理部门</w:t>
      </w:r>
    </w:p>
    <w:p w14:paraId="60BE3066">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名称：中国计量大学纪检监察室</w:t>
      </w:r>
    </w:p>
    <w:p w14:paraId="5DCB1D54">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地址：杭州市下沙高教园区学源街258号</w:t>
      </w:r>
    </w:p>
    <w:p w14:paraId="059AB198">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传真：/</w:t>
      </w:r>
    </w:p>
    <w:p w14:paraId="72B31728">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联系人：涂老师</w:t>
      </w:r>
    </w:p>
    <w:p w14:paraId="4D7CAC43">
      <w:pPr>
        <w:adjustRightInd w:val="0"/>
        <w:snapToGrid w:val="0"/>
        <w:spacing w:line="288" w:lineRule="auto"/>
        <w:ind w:firstLine="425" w:firstLineChars="215"/>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监督投诉电话：0571-86836044</w:t>
      </w:r>
    </w:p>
    <w:p w14:paraId="6555F44C">
      <w:pPr>
        <w:adjustRightInd w:val="0"/>
        <w:snapToGrid w:val="0"/>
        <w:spacing w:line="288" w:lineRule="auto"/>
        <w:ind w:firstLine="425" w:firstLineChars="215"/>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政策咨询：何一平、冯华，0571-87058424、87055741</w:t>
      </w:r>
    </w:p>
    <w:p w14:paraId="6E78E744">
      <w:pPr>
        <w:adjustRightInd w:val="0"/>
        <w:snapToGrid w:val="0"/>
        <w:spacing w:line="288" w:lineRule="auto"/>
        <w:ind w:firstLine="425" w:firstLineChars="215"/>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预算金额未达100万元的采购项目，由采购人处理采购争议。</w:t>
      </w:r>
    </w:p>
    <w:p w14:paraId="0D8E9AD9">
      <w:pPr>
        <w:adjustRightInd w:val="0"/>
        <w:snapToGrid w:val="0"/>
        <w:spacing w:line="288" w:lineRule="auto"/>
        <w:ind w:firstLine="370"/>
        <w:rPr>
          <w:rFonts w:ascii="宋体" w:hAnsi="宋体" w:eastAsia="宋体" w:cs="Times New Roman"/>
          <w:color w:val="auto"/>
          <w:spacing w:val="-6"/>
          <w:szCs w:val="21"/>
          <w:highlight w:val="none"/>
        </w:rPr>
      </w:pPr>
    </w:p>
    <w:p w14:paraId="091E1A9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若对项目采购电子交易系统操作有疑问，可登录政采云（</w:t>
      </w:r>
      <w:r>
        <w:rPr>
          <w:rFonts w:ascii="宋体" w:hAnsi="宋体" w:eastAsia="宋体" w:cs="Times New Roman"/>
          <w:color w:val="auto"/>
          <w:spacing w:val="-6"/>
          <w:szCs w:val="21"/>
          <w:highlight w:val="none"/>
        </w:rPr>
        <w:t>https://www.zcygov.cn/），点击右侧咨询小采，获取采小蜜智能服务管家帮助，或拨打政采云服务热线</w:t>
      </w:r>
      <w:r>
        <w:rPr>
          <w:rFonts w:hint="eastAsia" w:ascii="宋体" w:hAnsi="宋体" w:eastAsia="宋体" w:cs="Times New Roman"/>
          <w:color w:val="auto"/>
          <w:spacing w:val="-6"/>
          <w:szCs w:val="21"/>
          <w:highlight w:val="none"/>
          <w:lang w:eastAsia="zh-CN"/>
        </w:rPr>
        <w:t>95763</w:t>
      </w:r>
      <w:r>
        <w:rPr>
          <w:rFonts w:ascii="宋体" w:hAnsi="宋体" w:eastAsia="宋体" w:cs="Times New Roman"/>
          <w:color w:val="auto"/>
          <w:spacing w:val="-6"/>
          <w:szCs w:val="21"/>
          <w:highlight w:val="none"/>
        </w:rPr>
        <w:t>获取热线服务帮助。</w:t>
      </w:r>
    </w:p>
    <w:p w14:paraId="19A6368A">
      <w:pPr>
        <w:adjustRightInd w:val="0"/>
        <w:snapToGrid w:val="0"/>
        <w:spacing w:line="288" w:lineRule="auto"/>
        <w:ind w:firstLine="396" w:firstLineChars="200"/>
        <w:rPr>
          <w:rFonts w:ascii="宋体" w:hAnsi="宋体" w:eastAsia="宋体" w:cs="Times New Roman"/>
          <w:color w:val="auto"/>
          <w:szCs w:val="21"/>
          <w:highlight w:val="none"/>
        </w:rPr>
      </w:pPr>
      <w:r>
        <w:rPr>
          <w:rFonts w:ascii="宋体" w:hAnsi="宋体" w:eastAsia="宋体" w:cs="Times New Roman"/>
          <w:color w:val="auto"/>
          <w:spacing w:val="-6"/>
          <w:szCs w:val="21"/>
          <w:highlight w:val="none"/>
        </w:rPr>
        <w:t>CA问题联系电话（人工）：汇信CA400-888-4636；天谷CA400-087-8198。</w:t>
      </w:r>
    </w:p>
    <w:bookmarkEnd w:id="33"/>
    <w:p w14:paraId="779BFE9E">
      <w:pPr>
        <w:adjustRightInd w:val="0"/>
        <w:snapToGrid w:val="0"/>
        <w:spacing w:line="288" w:lineRule="auto"/>
        <w:ind w:left="238"/>
        <w:jc w:val="center"/>
        <w:outlineLvl w:val="0"/>
        <w:rPr>
          <w:rFonts w:ascii="宋体" w:hAnsi="宋体" w:eastAsia="宋体" w:cs="Times New Roman"/>
          <w:b/>
          <w:bCs/>
          <w:color w:val="auto"/>
          <w:sz w:val="32"/>
          <w:szCs w:val="32"/>
          <w:highlight w:val="none"/>
        </w:rPr>
      </w:pPr>
      <w:r>
        <w:rPr>
          <w:rFonts w:hint="eastAsia" w:ascii="宋体" w:hAnsi="宋体" w:eastAsia="宋体" w:cs="Times New Roman"/>
          <w:color w:val="auto"/>
          <w:szCs w:val="21"/>
          <w:highlight w:val="none"/>
        </w:rPr>
        <w:br w:type="page"/>
      </w:r>
      <w:r>
        <w:rPr>
          <w:rFonts w:hint="eastAsia" w:ascii="宋体" w:hAnsi="宋体" w:eastAsia="宋体" w:cs="Times New Roman"/>
          <w:b/>
          <w:color w:val="auto"/>
          <w:sz w:val="32"/>
          <w:szCs w:val="32"/>
          <w:highlight w:val="none"/>
        </w:rPr>
        <w:t xml:space="preserve">第二章  </w:t>
      </w:r>
      <w:r>
        <w:rPr>
          <w:rFonts w:hint="eastAsia" w:ascii="宋体" w:hAnsi="宋体" w:eastAsia="宋体" w:cs="Times New Roman"/>
          <w:b/>
          <w:bCs/>
          <w:color w:val="auto"/>
          <w:sz w:val="32"/>
          <w:szCs w:val="32"/>
          <w:highlight w:val="none"/>
        </w:rPr>
        <w:t>采购需求</w:t>
      </w:r>
    </w:p>
    <w:p w14:paraId="5A19DA20">
      <w:pPr>
        <w:adjustRightInd w:val="0"/>
        <w:snapToGrid w:val="0"/>
        <w:spacing w:line="288" w:lineRule="auto"/>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一、为落实政府采购政策需满足的要求</w:t>
      </w:r>
    </w:p>
    <w:tbl>
      <w:tblPr>
        <w:tblStyle w:val="2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14:paraId="06F20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358914BE">
            <w:pPr>
              <w:adjustRightInd w:val="0"/>
              <w:snapToGrid w:val="0"/>
              <w:spacing w:line="288" w:lineRule="auto"/>
              <w:jc w:val="center"/>
              <w:rPr>
                <w:rFonts w:ascii="宋体" w:hAnsi="宋体" w:eastAsia="宋体" w:cs="宋体"/>
                <w:b/>
                <w:bCs/>
                <w:color w:val="auto"/>
                <w:szCs w:val="21"/>
                <w:highlight w:val="none"/>
              </w:rPr>
            </w:pPr>
            <w:bookmarkStart w:id="34" w:name="_Hlk45005599"/>
            <w:r>
              <w:rPr>
                <w:rFonts w:hint="eastAsia" w:ascii="宋体" w:hAnsi="宋体" w:eastAsia="宋体" w:cs="宋体"/>
                <w:b/>
                <w:bCs/>
                <w:color w:val="auto"/>
                <w:szCs w:val="21"/>
                <w:highlight w:val="none"/>
              </w:rPr>
              <w:t>序号</w:t>
            </w:r>
          </w:p>
        </w:tc>
        <w:tc>
          <w:tcPr>
            <w:tcW w:w="3256" w:type="dxa"/>
            <w:vAlign w:val="center"/>
          </w:tcPr>
          <w:p w14:paraId="417E2334">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政策名称</w:t>
            </w:r>
          </w:p>
        </w:tc>
        <w:tc>
          <w:tcPr>
            <w:tcW w:w="5529" w:type="dxa"/>
            <w:vAlign w:val="center"/>
          </w:tcPr>
          <w:p w14:paraId="12671520">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内容</w:t>
            </w:r>
          </w:p>
        </w:tc>
      </w:tr>
      <w:tr w14:paraId="35DB2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63D86150">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color w:val="auto"/>
                <w:szCs w:val="21"/>
                <w:highlight w:val="none"/>
              </w:rPr>
              <w:t>1</w:t>
            </w:r>
          </w:p>
        </w:tc>
        <w:tc>
          <w:tcPr>
            <w:tcW w:w="3256" w:type="dxa"/>
            <w:vAlign w:val="center"/>
          </w:tcPr>
          <w:p w14:paraId="61D5CD28">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政府采购进口产品</w:t>
            </w:r>
          </w:p>
        </w:tc>
        <w:tc>
          <w:tcPr>
            <w:tcW w:w="5529" w:type="dxa"/>
            <w:vAlign w:val="center"/>
          </w:tcPr>
          <w:p w14:paraId="33C94B20">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不允许采购进口产品</w:t>
            </w:r>
          </w:p>
        </w:tc>
      </w:tr>
      <w:tr w14:paraId="5B600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39D133D5">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color w:val="auto"/>
                <w:szCs w:val="21"/>
                <w:highlight w:val="none"/>
              </w:rPr>
              <w:t>2</w:t>
            </w:r>
          </w:p>
        </w:tc>
        <w:tc>
          <w:tcPr>
            <w:tcW w:w="3256" w:type="dxa"/>
            <w:vAlign w:val="center"/>
          </w:tcPr>
          <w:p w14:paraId="08C2131B">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政府强制采购节能产品</w:t>
            </w:r>
          </w:p>
        </w:tc>
        <w:tc>
          <w:tcPr>
            <w:tcW w:w="5529" w:type="dxa"/>
            <w:vAlign w:val="center"/>
          </w:tcPr>
          <w:p w14:paraId="1D7A46CA">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不适用</w:t>
            </w:r>
          </w:p>
        </w:tc>
      </w:tr>
      <w:tr w14:paraId="49B85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781F119">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color w:val="auto"/>
                <w:szCs w:val="21"/>
                <w:highlight w:val="none"/>
              </w:rPr>
              <w:t>3</w:t>
            </w:r>
          </w:p>
        </w:tc>
        <w:tc>
          <w:tcPr>
            <w:tcW w:w="3256" w:type="dxa"/>
            <w:vAlign w:val="center"/>
          </w:tcPr>
          <w:p w14:paraId="55E8AE2A">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政府优先采购节能、环保产品</w:t>
            </w:r>
          </w:p>
        </w:tc>
        <w:tc>
          <w:tcPr>
            <w:tcW w:w="5529" w:type="dxa"/>
            <w:vAlign w:val="center"/>
          </w:tcPr>
          <w:p w14:paraId="62EB3AAC">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提供材料详见招标文件第六章“商务和技术文件”</w:t>
            </w:r>
          </w:p>
        </w:tc>
      </w:tr>
      <w:tr w14:paraId="1DCE0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06AB89D">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lang w:bidi="ar"/>
              </w:rPr>
              <w:t>4</w:t>
            </w:r>
          </w:p>
        </w:tc>
        <w:tc>
          <w:tcPr>
            <w:tcW w:w="3256" w:type="dxa"/>
            <w:vAlign w:val="center"/>
          </w:tcPr>
          <w:p w14:paraId="06B4B6D0">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lang w:bidi="ar"/>
              </w:rPr>
              <w:t>政府采购支持科技创新</w:t>
            </w:r>
          </w:p>
        </w:tc>
        <w:tc>
          <w:tcPr>
            <w:tcW w:w="5529" w:type="dxa"/>
            <w:vAlign w:val="center"/>
          </w:tcPr>
          <w:p w14:paraId="6AE5A28E">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lang w:bidi="ar"/>
              </w:rPr>
              <w:t>提供材料详见招标文件第六章“商务和技术文件”</w:t>
            </w:r>
          </w:p>
        </w:tc>
      </w:tr>
      <w:tr w14:paraId="41B16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B6E7D4A">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5</w:t>
            </w:r>
          </w:p>
        </w:tc>
        <w:tc>
          <w:tcPr>
            <w:tcW w:w="3256" w:type="dxa"/>
            <w:vAlign w:val="center"/>
          </w:tcPr>
          <w:p w14:paraId="5253B8C8">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政府采购促进中小企业发展</w:t>
            </w:r>
          </w:p>
        </w:tc>
        <w:tc>
          <w:tcPr>
            <w:tcW w:w="5529" w:type="dxa"/>
            <w:vAlign w:val="center"/>
          </w:tcPr>
          <w:p w14:paraId="0A6B42F2">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提供材料详见招标文件第六章“</w:t>
            </w:r>
            <w:r>
              <w:rPr>
                <w:rFonts w:hint="eastAsia" w:ascii="宋体" w:hAnsi="宋体" w:eastAsia="宋体" w:cs="宋体"/>
                <w:color w:val="auto"/>
                <w:szCs w:val="21"/>
                <w:highlight w:val="none"/>
                <w:lang w:val="en-US" w:eastAsia="zh-CN"/>
              </w:rPr>
              <w:t>报价</w:t>
            </w:r>
            <w:r>
              <w:rPr>
                <w:rFonts w:hint="eastAsia" w:ascii="宋体" w:hAnsi="宋体" w:eastAsia="宋体" w:cs="宋体"/>
                <w:color w:val="auto"/>
                <w:szCs w:val="21"/>
                <w:highlight w:val="none"/>
              </w:rPr>
              <w:t>文件”</w:t>
            </w:r>
          </w:p>
          <w:p w14:paraId="4D3A8CDC">
            <w:pPr>
              <w:adjustRightInd w:val="0"/>
              <w:snapToGrid w:val="0"/>
              <w:spacing w:line="288" w:lineRule="auto"/>
              <w:jc w:val="left"/>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本项目采购标的为：货物，采购标的对应的中小企业划分标准所属行业：工业。</w:t>
            </w:r>
          </w:p>
          <w:p w14:paraId="37BC1B1E">
            <w:pPr>
              <w:adjustRightInd w:val="0"/>
              <w:snapToGrid w:val="0"/>
              <w:spacing w:line="288" w:lineRule="auto"/>
              <w:jc w:val="left"/>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中小企业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3388C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trPr>
        <w:tc>
          <w:tcPr>
            <w:tcW w:w="708" w:type="dxa"/>
            <w:vAlign w:val="center"/>
          </w:tcPr>
          <w:p w14:paraId="7B376497">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6</w:t>
            </w:r>
          </w:p>
        </w:tc>
        <w:tc>
          <w:tcPr>
            <w:tcW w:w="3256" w:type="dxa"/>
            <w:vAlign w:val="center"/>
          </w:tcPr>
          <w:p w14:paraId="21BBA90A">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政府采购支持监狱企业发展</w:t>
            </w:r>
          </w:p>
        </w:tc>
        <w:tc>
          <w:tcPr>
            <w:tcW w:w="5529" w:type="dxa"/>
            <w:vAlign w:val="center"/>
          </w:tcPr>
          <w:p w14:paraId="3204C232">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提供材料详见招标文件第六章“报价文件”</w:t>
            </w:r>
          </w:p>
        </w:tc>
      </w:tr>
      <w:tr w14:paraId="3328C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7608C7F4">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7</w:t>
            </w:r>
          </w:p>
        </w:tc>
        <w:tc>
          <w:tcPr>
            <w:tcW w:w="3256" w:type="dxa"/>
            <w:vAlign w:val="center"/>
          </w:tcPr>
          <w:p w14:paraId="3B4F125B">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政府采购促进残疾人就业</w:t>
            </w:r>
          </w:p>
        </w:tc>
        <w:tc>
          <w:tcPr>
            <w:tcW w:w="5529" w:type="dxa"/>
            <w:vAlign w:val="center"/>
          </w:tcPr>
          <w:p w14:paraId="3813D700">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提供材料详见招标文件第六章“报价文件”</w:t>
            </w:r>
          </w:p>
        </w:tc>
      </w:tr>
      <w:bookmarkEnd w:id="34"/>
    </w:tbl>
    <w:p w14:paraId="5CB4CC0F">
      <w:pPr>
        <w:adjustRightInd w:val="0"/>
        <w:snapToGrid w:val="0"/>
        <w:spacing w:line="288" w:lineRule="auto"/>
        <w:rPr>
          <w:rFonts w:ascii="宋体" w:hAnsi="宋体" w:eastAsia="宋体" w:cs="Times New Roman"/>
          <w:b/>
          <w:color w:val="auto"/>
          <w:spacing w:val="-4"/>
          <w:szCs w:val="21"/>
          <w:highlight w:val="none"/>
        </w:rPr>
      </w:pPr>
    </w:p>
    <w:p w14:paraId="530B305B">
      <w:pPr>
        <w:adjustRightInd w:val="0"/>
        <w:snapToGrid w:val="0"/>
        <w:spacing w:line="288" w:lineRule="auto"/>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二、采购资金的支付方式、时间、条件</w:t>
      </w:r>
    </w:p>
    <w:tbl>
      <w:tblPr>
        <w:tblStyle w:val="24"/>
        <w:tblW w:w="94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731567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3E01D230">
            <w:pPr>
              <w:adjustRightInd w:val="0"/>
              <w:snapToGrid w:val="0"/>
              <w:spacing w:line="288" w:lineRule="auto"/>
              <w:jc w:val="center"/>
              <w:rPr>
                <w:rFonts w:ascii="宋体" w:hAnsi="宋体" w:eastAsia="宋体" w:cs="Times New Roman"/>
                <w:b/>
                <w:color w:val="auto"/>
                <w:spacing w:val="-6"/>
                <w:szCs w:val="21"/>
                <w:highlight w:val="none"/>
              </w:rPr>
            </w:pPr>
            <w:bookmarkStart w:id="35" w:name="_Hlk45005608"/>
            <w:r>
              <w:rPr>
                <w:rFonts w:hint="eastAsia" w:ascii="宋体" w:hAnsi="宋体" w:eastAsia="宋体" w:cs="Times New Roman"/>
                <w:b/>
                <w:color w:val="auto"/>
                <w:spacing w:val="-6"/>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13031B25">
            <w:pPr>
              <w:adjustRightInd w:val="0"/>
              <w:snapToGrid w:val="0"/>
              <w:spacing w:line="288" w:lineRule="auto"/>
              <w:rPr>
                <w:rFonts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1.中标人须于合同签订后七个工作日内向采购人支付合同总价 1% 的履约保证金。履约保证金在合同履约期间无违约情形的，项目验收结束后，于七个工作日内无息退还。</w:t>
            </w:r>
          </w:p>
          <w:p w14:paraId="0450E9D9">
            <w:pPr>
              <w:adjustRightInd w:val="0"/>
              <w:snapToGrid w:val="0"/>
              <w:spacing w:line="288" w:lineRule="auto"/>
              <w:rPr>
                <w:rFonts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2.履约保证金形式：银行转账或电汇或银行、保险公司出具的保函。</w:t>
            </w:r>
          </w:p>
        </w:tc>
      </w:tr>
      <w:tr w14:paraId="36B83E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708B8385">
            <w:pPr>
              <w:adjustRightInd w:val="0"/>
              <w:snapToGrid w:val="0"/>
              <w:spacing w:line="288" w:lineRule="auto"/>
              <w:jc w:val="center"/>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5ACFF7A8">
            <w:pPr>
              <w:autoSpaceDE w:val="0"/>
              <w:autoSpaceDN w:val="0"/>
              <w:adjustRightInd w:val="0"/>
              <w:snapToGrid w:val="0"/>
              <w:spacing w:line="288" w:lineRule="auto"/>
              <w:jc w:val="left"/>
              <w:rPr>
                <w:rFonts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1.中标人为中小企业的，合同生效以及具备实施条件后7个工作日内，且中标人已向采购人提交银行、保险公司等金融机构出具的预付款保函的，采购人向中标人支付合同总价的40%；</w:t>
            </w:r>
            <w:r>
              <w:rPr>
                <w:rFonts w:hint="eastAsia" w:ascii="宋体" w:hAnsi="宋体" w:eastAsia="宋体" w:cs="宋体"/>
                <w:color w:val="auto"/>
                <w:spacing w:val="-6"/>
                <w:kern w:val="0"/>
                <w:szCs w:val="21"/>
                <w:highlight w:val="none"/>
                <w:lang w:val="en-US" w:eastAsia="zh-CN"/>
              </w:rPr>
              <w:t>后续</w:t>
            </w:r>
            <w:r>
              <w:rPr>
                <w:rFonts w:hint="eastAsia" w:ascii="宋体" w:hAnsi="宋体" w:eastAsia="宋体" w:cs="宋体"/>
                <w:color w:val="auto"/>
                <w:spacing w:val="-6"/>
                <w:kern w:val="0"/>
                <w:szCs w:val="21"/>
                <w:highlight w:val="none"/>
              </w:rPr>
              <w:t>消耗品（厕纸）分6批次同等数量供货</w:t>
            </w:r>
            <w:r>
              <w:rPr>
                <w:rFonts w:hint="eastAsia" w:ascii="宋体" w:hAnsi="宋体" w:eastAsia="宋体" w:cs="宋体"/>
                <w:color w:val="auto"/>
                <w:spacing w:val="-6"/>
                <w:kern w:val="0"/>
                <w:szCs w:val="21"/>
                <w:highlight w:val="none"/>
                <w:lang w:eastAsia="zh-CN"/>
              </w:rPr>
              <w:t>，</w:t>
            </w:r>
            <w:r>
              <w:rPr>
                <w:rFonts w:hint="eastAsia" w:ascii="宋体" w:hAnsi="宋体" w:eastAsia="宋体" w:cs="宋体"/>
                <w:color w:val="auto"/>
                <w:spacing w:val="-6"/>
                <w:kern w:val="0"/>
                <w:szCs w:val="21"/>
                <w:highlight w:val="none"/>
              </w:rPr>
              <w:t>货到入库经采购人验收合格后，收到发票后7个工作日内，支付</w:t>
            </w:r>
            <w:r>
              <w:rPr>
                <w:rFonts w:hint="eastAsia" w:ascii="宋体" w:hAnsi="宋体" w:eastAsia="宋体" w:cs="宋体"/>
                <w:color w:val="auto"/>
                <w:spacing w:val="-6"/>
                <w:kern w:val="0"/>
                <w:szCs w:val="21"/>
                <w:highlight w:val="none"/>
                <w:lang w:val="en-US" w:eastAsia="zh-CN"/>
              </w:rPr>
              <w:t>当</w:t>
            </w:r>
            <w:r>
              <w:rPr>
                <w:rFonts w:hint="eastAsia" w:ascii="宋体" w:hAnsi="宋体" w:eastAsia="宋体" w:cs="宋体"/>
                <w:color w:val="auto"/>
                <w:spacing w:val="-6"/>
                <w:kern w:val="0"/>
                <w:szCs w:val="21"/>
                <w:highlight w:val="none"/>
              </w:rPr>
              <w:t>批供货金额的100%。</w:t>
            </w:r>
          </w:p>
          <w:p w14:paraId="6B1C3323">
            <w:pPr>
              <w:autoSpaceDE w:val="0"/>
              <w:autoSpaceDN w:val="0"/>
              <w:adjustRightInd w:val="0"/>
              <w:snapToGrid w:val="0"/>
              <w:spacing w:line="288" w:lineRule="auto"/>
              <w:jc w:val="left"/>
              <w:rPr>
                <w:rFonts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中标人为大型企业的，后续消耗品（厕纸）分6批次同等数量供货，货到入库经采购人验收合格后，收到发票后7个工作日内，支付当批供货金额的100%。</w:t>
            </w:r>
          </w:p>
          <w:p w14:paraId="664AD510">
            <w:pPr>
              <w:autoSpaceDE w:val="0"/>
              <w:autoSpaceDN w:val="0"/>
              <w:adjustRightInd w:val="0"/>
              <w:snapToGrid w:val="0"/>
              <w:spacing w:line="288" w:lineRule="auto"/>
              <w:jc w:val="left"/>
              <w:rPr>
                <w:rFonts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2.中标人应开具增值税专用发票。</w:t>
            </w:r>
          </w:p>
          <w:p w14:paraId="671EC390">
            <w:pPr>
              <w:autoSpaceDE w:val="0"/>
              <w:autoSpaceDN w:val="0"/>
              <w:adjustRightInd w:val="0"/>
              <w:snapToGrid w:val="0"/>
              <w:spacing w:line="288" w:lineRule="auto"/>
              <w:jc w:val="left"/>
              <w:rPr>
                <w:rFonts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3.在签订合同时，中标人明确表示无需预付款或者主动要求降低预付款比例的，可降低预付款比例（预付款保函同步调整）。</w:t>
            </w:r>
          </w:p>
        </w:tc>
      </w:tr>
      <w:bookmarkEnd w:id="35"/>
    </w:tbl>
    <w:p w14:paraId="083EAFFC">
      <w:pPr>
        <w:adjustRightInd w:val="0"/>
        <w:snapToGrid w:val="0"/>
        <w:spacing w:line="288" w:lineRule="auto"/>
        <w:rPr>
          <w:rFonts w:ascii="宋体" w:hAnsi="宋体" w:eastAsia="宋体" w:cs="Times New Roman"/>
          <w:color w:val="auto"/>
          <w:spacing w:val="-4"/>
          <w:szCs w:val="21"/>
          <w:highlight w:val="none"/>
        </w:rPr>
      </w:pPr>
    </w:p>
    <w:p w14:paraId="29044236">
      <w:pPr>
        <w:adjustRightInd w:val="0"/>
        <w:snapToGrid w:val="0"/>
        <w:spacing w:line="288" w:lineRule="auto"/>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三、服务要求（技术要求里另有注明的以技术要求为准）</w:t>
      </w:r>
    </w:p>
    <w:tbl>
      <w:tblPr>
        <w:tblStyle w:val="24"/>
        <w:tblW w:w="950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4"/>
        <w:gridCol w:w="7657"/>
      </w:tblGrid>
      <w:tr w14:paraId="6FFF9B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1844" w:type="dxa"/>
            <w:tcBorders>
              <w:top w:val="single" w:color="auto" w:sz="4" w:space="0"/>
              <w:left w:val="single" w:color="auto" w:sz="4" w:space="0"/>
              <w:right w:val="single" w:color="auto" w:sz="4" w:space="0"/>
            </w:tcBorders>
            <w:vAlign w:val="center"/>
          </w:tcPr>
          <w:p w14:paraId="71B6D5AC">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▲质保期</w:t>
            </w:r>
          </w:p>
        </w:tc>
        <w:tc>
          <w:tcPr>
            <w:tcW w:w="7657" w:type="dxa"/>
            <w:tcBorders>
              <w:top w:val="single" w:color="auto" w:sz="4" w:space="0"/>
              <w:left w:val="single" w:color="auto" w:sz="4" w:space="0"/>
              <w:bottom w:val="single" w:color="auto" w:sz="4" w:space="0"/>
              <w:right w:val="single" w:color="auto" w:sz="4" w:space="0"/>
            </w:tcBorders>
            <w:vAlign w:val="center"/>
          </w:tcPr>
          <w:p w14:paraId="0F380902">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2年，</w:t>
            </w:r>
            <w:r>
              <w:rPr>
                <w:rFonts w:hint="eastAsia" w:ascii="宋体" w:hAnsi="宋体" w:eastAsia="宋体" w:cs="Times New Roman"/>
                <w:color w:val="auto"/>
                <w:spacing w:val="-6"/>
                <w:szCs w:val="21"/>
                <w:highlight w:val="none"/>
                <w:lang w:val="en-US" w:eastAsia="zh-CN"/>
              </w:rPr>
              <w:t>自</w:t>
            </w:r>
            <w:r>
              <w:rPr>
                <w:rFonts w:hint="eastAsia" w:ascii="宋体" w:hAnsi="宋体" w:eastAsia="宋体" w:cs="Times New Roman"/>
                <w:color w:val="auto"/>
                <w:spacing w:val="-6"/>
                <w:szCs w:val="21"/>
                <w:highlight w:val="none"/>
              </w:rPr>
              <w:t>验收合格</w:t>
            </w:r>
            <w:r>
              <w:rPr>
                <w:rFonts w:hint="eastAsia" w:ascii="宋体" w:hAnsi="宋体" w:eastAsia="宋体" w:cs="Times New Roman"/>
                <w:color w:val="auto"/>
                <w:spacing w:val="-6"/>
                <w:szCs w:val="21"/>
                <w:highlight w:val="none"/>
                <w:lang w:val="en-US" w:eastAsia="zh-CN"/>
              </w:rPr>
              <w:t>之日起</w:t>
            </w:r>
            <w:r>
              <w:rPr>
                <w:rFonts w:hint="eastAsia" w:ascii="宋体" w:hAnsi="宋体" w:eastAsia="宋体" w:cs="Times New Roman"/>
                <w:color w:val="auto"/>
                <w:spacing w:val="-6"/>
                <w:szCs w:val="21"/>
                <w:highlight w:val="none"/>
              </w:rPr>
              <w:t>开始计算。</w:t>
            </w:r>
          </w:p>
        </w:tc>
      </w:tr>
      <w:tr w14:paraId="17AD81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5" w:hRule="atLeast"/>
        </w:trPr>
        <w:tc>
          <w:tcPr>
            <w:tcW w:w="1844" w:type="dxa"/>
            <w:tcBorders>
              <w:top w:val="single" w:color="auto" w:sz="4" w:space="0"/>
              <w:left w:val="single" w:color="auto" w:sz="4" w:space="0"/>
              <w:bottom w:val="single" w:color="auto" w:sz="4" w:space="0"/>
              <w:right w:val="single" w:color="auto" w:sz="4" w:space="0"/>
            </w:tcBorders>
            <w:vAlign w:val="center"/>
          </w:tcPr>
          <w:p w14:paraId="6DA7B6E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服务</w:t>
            </w:r>
            <w:r>
              <w:rPr>
                <w:rFonts w:ascii="宋体" w:hAnsi="宋体" w:eastAsia="宋体" w:cs="Times New Roman"/>
                <w:b/>
                <w:bCs/>
                <w:color w:val="auto"/>
                <w:szCs w:val="21"/>
                <w:highlight w:val="none"/>
              </w:rPr>
              <w:t>效率</w:t>
            </w:r>
          </w:p>
        </w:tc>
        <w:tc>
          <w:tcPr>
            <w:tcW w:w="7657" w:type="dxa"/>
            <w:tcBorders>
              <w:top w:val="single" w:color="auto" w:sz="4" w:space="0"/>
              <w:left w:val="single" w:color="auto" w:sz="4" w:space="0"/>
              <w:bottom w:val="single" w:color="auto" w:sz="4" w:space="0"/>
              <w:right w:val="single" w:color="auto" w:sz="4" w:space="0"/>
            </w:tcBorders>
            <w:vAlign w:val="center"/>
          </w:tcPr>
          <w:p w14:paraId="55CC62D0">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1.合同货物</w:t>
            </w:r>
            <w:r>
              <w:rPr>
                <w:rFonts w:hint="eastAsia" w:ascii="宋体" w:hAnsi="宋体" w:eastAsia="宋体" w:cs="Times New Roman"/>
                <w:color w:val="auto"/>
                <w:szCs w:val="21"/>
                <w:highlight w:val="none"/>
                <w:lang w:val="en-US" w:eastAsia="zh-CN"/>
              </w:rPr>
              <w:t>应中标人原因</w:t>
            </w:r>
            <w:r>
              <w:rPr>
                <w:rFonts w:hint="eastAsia" w:ascii="宋体" w:hAnsi="宋体" w:eastAsia="宋体" w:cs="Times New Roman"/>
                <w:color w:val="auto"/>
                <w:szCs w:val="21"/>
                <w:highlight w:val="none"/>
              </w:rPr>
              <w:t>出现损坏或丢失，中标人须在24小时内</w:t>
            </w:r>
            <w:r>
              <w:rPr>
                <w:rFonts w:hint="eastAsia" w:ascii="宋体" w:hAnsi="宋体" w:eastAsia="宋体" w:cs="Times New Roman"/>
                <w:color w:val="auto"/>
                <w:szCs w:val="21"/>
                <w:highlight w:val="none"/>
                <w:lang w:val="en-US" w:eastAsia="zh-CN"/>
              </w:rPr>
              <w:t>补齐</w:t>
            </w:r>
            <w:r>
              <w:rPr>
                <w:rFonts w:hint="eastAsia" w:ascii="宋体" w:hAnsi="宋体" w:eastAsia="宋体" w:cs="Times New Roman"/>
                <w:color w:val="auto"/>
                <w:szCs w:val="21"/>
                <w:highlight w:val="none"/>
              </w:rPr>
              <w:t>。</w:t>
            </w:r>
          </w:p>
          <w:p w14:paraId="3CD6E29D">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2.所供货物交付使用时，需提供必备的相关资料和必备的附件。</w:t>
            </w:r>
          </w:p>
          <w:p w14:paraId="690A8CE2">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3.合同货物出现质量问题，中标人须最迟在1个工作日内采取调换措施。</w:t>
            </w:r>
          </w:p>
          <w:p w14:paraId="7281A285">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4.消耗品与送货时间，按照总量控制分批送货的原则；</w:t>
            </w:r>
          </w:p>
        </w:tc>
      </w:tr>
      <w:tr w14:paraId="270509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5" w:hRule="atLeast"/>
        </w:trPr>
        <w:tc>
          <w:tcPr>
            <w:tcW w:w="1844" w:type="dxa"/>
            <w:tcBorders>
              <w:top w:val="single" w:color="auto" w:sz="4" w:space="0"/>
              <w:left w:val="single" w:color="auto" w:sz="4" w:space="0"/>
              <w:bottom w:val="single" w:color="auto" w:sz="4" w:space="0"/>
              <w:right w:val="single" w:color="auto" w:sz="4" w:space="0"/>
            </w:tcBorders>
            <w:vAlign w:val="center"/>
          </w:tcPr>
          <w:p w14:paraId="4A6F0B1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服务标准</w:t>
            </w:r>
          </w:p>
        </w:tc>
        <w:tc>
          <w:tcPr>
            <w:tcW w:w="7657" w:type="dxa"/>
            <w:tcBorders>
              <w:top w:val="single" w:color="auto" w:sz="4" w:space="0"/>
              <w:left w:val="single" w:color="auto" w:sz="4" w:space="0"/>
              <w:bottom w:val="single" w:color="auto" w:sz="4" w:space="0"/>
              <w:right w:val="single" w:color="auto" w:sz="4" w:space="0"/>
            </w:tcBorders>
            <w:vAlign w:val="center"/>
          </w:tcPr>
          <w:p w14:paraId="51C52D45">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质保期内因货物本身缺陷造成各种故障应由中标人免费予以更换，否则将扣除质量保证金作为对采购人的补偿。</w:t>
            </w:r>
          </w:p>
        </w:tc>
      </w:tr>
      <w:tr w14:paraId="63DBB9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5" w:hRule="atLeast"/>
        </w:trPr>
        <w:tc>
          <w:tcPr>
            <w:tcW w:w="1844" w:type="dxa"/>
            <w:tcBorders>
              <w:top w:val="single" w:color="auto" w:sz="4" w:space="0"/>
              <w:left w:val="single" w:color="auto" w:sz="4" w:space="0"/>
              <w:bottom w:val="single" w:color="auto" w:sz="4" w:space="0"/>
              <w:right w:val="single" w:color="auto" w:sz="4" w:space="0"/>
            </w:tcBorders>
            <w:vAlign w:val="center"/>
          </w:tcPr>
          <w:p w14:paraId="14561F65">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交付时间和地点</w:t>
            </w:r>
          </w:p>
        </w:tc>
        <w:tc>
          <w:tcPr>
            <w:tcW w:w="7657" w:type="dxa"/>
            <w:tcBorders>
              <w:top w:val="single" w:color="auto" w:sz="4" w:space="0"/>
              <w:left w:val="single" w:color="auto" w:sz="4" w:space="0"/>
              <w:bottom w:val="single" w:color="auto" w:sz="4" w:space="0"/>
              <w:right w:val="single" w:color="auto" w:sz="4" w:space="0"/>
            </w:tcBorders>
            <w:vAlign w:val="center"/>
          </w:tcPr>
          <w:p w14:paraId="70A3CBC3">
            <w:pPr>
              <w:keepNext w:val="0"/>
              <w:keepLines w:val="0"/>
              <w:pageBreakBefore w:val="0"/>
              <w:widowControl w:val="0"/>
              <w:kinsoku/>
              <w:wordWrap/>
              <w:overflowPunct/>
              <w:topLinePunct w:val="0"/>
              <w:autoSpaceDE/>
              <w:autoSpaceDN/>
              <w:bidi w:val="0"/>
              <w:adjustRightInd/>
              <w:snapToGrid/>
              <w:spacing w:line="288" w:lineRule="auto"/>
              <w:textAlignment w:val="auto"/>
              <w:rPr>
                <w:rFonts w:hint="default" w:ascii="宋体" w:hAnsi="宋体" w:eastAsia="宋体" w:cs="Times New Roman"/>
                <w:color w:val="auto"/>
                <w:spacing w:val="-6"/>
                <w:szCs w:val="21"/>
                <w:highlight w:val="none"/>
                <w:lang w:val="en-US" w:eastAsia="zh-CN"/>
              </w:rPr>
            </w:pPr>
            <w:r>
              <w:rPr>
                <w:rFonts w:hint="eastAsia" w:ascii="宋体" w:hAnsi="宋体" w:eastAsia="宋体" w:cs="Times New Roman"/>
                <w:color w:val="auto"/>
                <w:spacing w:val="-6"/>
                <w:szCs w:val="21"/>
                <w:highlight w:val="none"/>
              </w:rPr>
              <w:t>1</w:t>
            </w:r>
            <w:r>
              <w:rPr>
                <w:rFonts w:hint="eastAsia" w:ascii="宋体" w:hAnsi="宋体" w:eastAsia="宋体" w:cs="Times New Roman"/>
                <w:color w:val="auto"/>
                <w:spacing w:val="-6"/>
                <w:szCs w:val="21"/>
                <w:highlight w:val="none"/>
                <w:lang w:val="en-US" w:eastAsia="zh-CN"/>
              </w:rPr>
              <w:t>.合同履约期限：自合同签订之日起一年。</w:t>
            </w:r>
          </w:p>
          <w:p w14:paraId="21358B12">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lang w:val="en-US" w:eastAsia="zh-CN"/>
              </w:rPr>
              <w:t>2.交付时间：</w:t>
            </w:r>
            <w:r>
              <w:rPr>
                <w:rFonts w:hint="eastAsia" w:ascii="宋体" w:hAnsi="宋体" w:eastAsia="宋体" w:cs="Times New Roman"/>
                <w:color w:val="auto"/>
                <w:spacing w:val="-6"/>
                <w:szCs w:val="21"/>
                <w:highlight w:val="none"/>
              </w:rPr>
              <w:t>中标人</w:t>
            </w:r>
            <w:r>
              <w:rPr>
                <w:rFonts w:hint="eastAsia" w:ascii="宋体" w:hAnsi="宋体" w:eastAsia="宋体" w:cs="Times New Roman"/>
                <w:color w:val="auto"/>
                <w:spacing w:val="-6"/>
                <w:szCs w:val="21"/>
                <w:highlight w:val="none"/>
                <w:lang w:val="en-US" w:eastAsia="zh-CN"/>
              </w:rPr>
              <w:t>应</w:t>
            </w:r>
            <w:r>
              <w:rPr>
                <w:rFonts w:hint="eastAsia" w:ascii="宋体" w:hAnsi="宋体" w:eastAsia="宋体" w:cs="Times New Roman"/>
                <w:color w:val="auto"/>
                <w:spacing w:val="-6"/>
                <w:szCs w:val="21"/>
                <w:highlight w:val="none"/>
              </w:rPr>
              <w:t>在接到采购人通知后的3个工作日内送达采购人管理部门指定的地点，并入库验收。</w:t>
            </w:r>
          </w:p>
          <w:p w14:paraId="6A8A2B8B">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lang w:val="en-US" w:eastAsia="zh-CN"/>
              </w:rPr>
              <w:t>3.交付</w:t>
            </w:r>
            <w:r>
              <w:rPr>
                <w:rFonts w:hint="eastAsia" w:ascii="宋体" w:hAnsi="宋体" w:eastAsia="宋体" w:cs="Times New Roman"/>
                <w:color w:val="auto"/>
                <w:spacing w:val="-6"/>
                <w:szCs w:val="21"/>
                <w:highlight w:val="none"/>
              </w:rPr>
              <w:t>地点：杭州市钱塘新区学源街258号中国计量大学西生活区。</w:t>
            </w:r>
          </w:p>
          <w:p w14:paraId="6F5F51E4">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lang w:val="en-US" w:eastAsia="zh-CN"/>
              </w:rPr>
              <w:t>4.</w:t>
            </w:r>
            <w:r>
              <w:rPr>
                <w:rFonts w:hint="eastAsia" w:ascii="宋体" w:hAnsi="宋体" w:eastAsia="宋体" w:cs="Times New Roman"/>
                <w:color w:val="auto"/>
                <w:spacing w:val="-6"/>
                <w:szCs w:val="21"/>
                <w:highlight w:val="none"/>
              </w:rPr>
              <w:t>在所供货物交付使用时，中标人需向采购人提供必须具备的相关资料和必备的附件。</w:t>
            </w:r>
          </w:p>
        </w:tc>
      </w:tr>
      <w:tr w14:paraId="7C7B0B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1844" w:type="dxa"/>
            <w:tcBorders>
              <w:top w:val="single" w:color="auto" w:sz="4" w:space="0"/>
              <w:left w:val="single" w:color="auto" w:sz="4" w:space="0"/>
              <w:bottom w:val="single" w:color="auto" w:sz="4" w:space="0"/>
              <w:right w:val="single" w:color="auto" w:sz="4" w:space="0"/>
            </w:tcBorders>
            <w:vAlign w:val="center"/>
          </w:tcPr>
          <w:p w14:paraId="3906C0CF">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验收</w:t>
            </w:r>
            <w:r>
              <w:rPr>
                <w:rFonts w:ascii="宋体" w:hAnsi="宋体" w:eastAsia="宋体" w:cs="Times New Roman"/>
                <w:b/>
                <w:bCs/>
                <w:color w:val="auto"/>
                <w:spacing w:val="-6"/>
                <w:szCs w:val="21"/>
                <w:highlight w:val="none"/>
              </w:rPr>
              <w:t>标准</w:t>
            </w:r>
          </w:p>
        </w:tc>
        <w:tc>
          <w:tcPr>
            <w:tcW w:w="7657" w:type="dxa"/>
            <w:tcBorders>
              <w:top w:val="single" w:color="auto" w:sz="4" w:space="0"/>
              <w:left w:val="single" w:color="auto" w:sz="4" w:space="0"/>
              <w:bottom w:val="single" w:color="auto" w:sz="4" w:space="0"/>
              <w:right w:val="single" w:color="auto" w:sz="4" w:space="0"/>
            </w:tcBorders>
            <w:vAlign w:val="center"/>
          </w:tcPr>
          <w:p w14:paraId="1AE2AE72">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w:t>
            </w:r>
            <w:r>
              <w:rPr>
                <w:rFonts w:hint="eastAsia" w:ascii="宋体" w:hAnsi="宋体" w:eastAsia="宋体" w:cs="Times New Roman"/>
                <w:color w:val="auto"/>
                <w:szCs w:val="21"/>
                <w:highlight w:val="none"/>
              </w:rPr>
              <w:t>中标人将所供货物运至交货地点后，由采购人当场负责验收。采购人将会同有关部门或聘请技术顾问履行监督责任。</w:t>
            </w:r>
          </w:p>
          <w:p w14:paraId="10F19D77">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w:t>
            </w:r>
            <w:r>
              <w:rPr>
                <w:rFonts w:hint="eastAsia" w:ascii="宋体" w:hAnsi="宋体" w:eastAsia="宋体" w:cs="Times New Roman"/>
                <w:color w:val="auto"/>
                <w:szCs w:val="21"/>
                <w:highlight w:val="none"/>
              </w:rPr>
              <w:t>验收时，中标人须向采购人提供所有原材料的出货证明及检测合格证明、验收标准，同时交付货物的质量标准必须和标书要求及采购人认可的样品相一致。</w:t>
            </w:r>
          </w:p>
          <w:p w14:paraId="60F42A9E">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w:t>
            </w:r>
            <w:r>
              <w:rPr>
                <w:rFonts w:hint="eastAsia" w:ascii="宋体" w:hAnsi="宋体" w:eastAsia="宋体" w:cs="Times New Roman"/>
                <w:color w:val="auto"/>
                <w:szCs w:val="21"/>
                <w:highlight w:val="none"/>
                <w:lang w:val="en-US" w:eastAsia="zh-CN"/>
              </w:rPr>
              <w:t>.</w:t>
            </w:r>
            <w:r>
              <w:rPr>
                <w:rFonts w:hint="eastAsia" w:ascii="宋体" w:hAnsi="宋体" w:eastAsia="宋体" w:cs="Times New Roman"/>
                <w:color w:val="auto"/>
                <w:szCs w:val="21"/>
                <w:highlight w:val="none"/>
              </w:rPr>
              <w:t>采购人有权抽取中标人提供的货物交第三方权威检测机构进行检测；所有交付货物在环保方面必须符合有害物质限量的要求和环境标志货物认证技术要求，如中标人的货物达不到上述检测标准，将被视为不合格货物。采购人有权按违约责任第一条对中标人进行处理。</w:t>
            </w:r>
          </w:p>
        </w:tc>
      </w:tr>
    </w:tbl>
    <w:p w14:paraId="3DDC5403">
      <w:pPr>
        <w:adjustRightInd w:val="0"/>
        <w:snapToGrid w:val="0"/>
        <w:spacing w:line="288" w:lineRule="auto"/>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四、技术要求</w:t>
      </w:r>
    </w:p>
    <w:p w14:paraId="58BEFB94">
      <w:pPr>
        <w:adjustRightInd w:val="0"/>
        <w:snapToGrid w:val="0"/>
        <w:spacing w:line="288" w:lineRule="auto"/>
        <w:rPr>
          <w:rFonts w:ascii="宋体" w:hAnsi="宋体" w:eastAsia="宋体" w:cs="宋体"/>
          <w:b/>
          <w:bCs/>
          <w:color w:val="auto"/>
          <w:szCs w:val="21"/>
          <w:highlight w:val="none"/>
        </w:rPr>
      </w:pPr>
      <w:bookmarkStart w:id="36" w:name="_Hlk92271413"/>
      <w:r>
        <w:rPr>
          <w:rFonts w:hint="eastAsia" w:ascii="宋体" w:hAnsi="宋体" w:eastAsia="宋体" w:cs="宋体"/>
          <w:b/>
          <w:bCs/>
          <w:color w:val="auto"/>
          <w:szCs w:val="21"/>
          <w:highlight w:val="none"/>
        </w:rPr>
        <w:t>1</w:t>
      </w:r>
      <w:r>
        <w:rPr>
          <w:rFonts w:ascii="宋体" w:hAnsi="宋体" w:eastAsia="宋体" w:cs="宋体"/>
          <w:b/>
          <w:bCs/>
          <w:color w:val="auto"/>
          <w:szCs w:val="21"/>
          <w:highlight w:val="none"/>
        </w:rPr>
        <w:t>.</w:t>
      </w:r>
      <w:r>
        <w:rPr>
          <w:rFonts w:hint="eastAsia" w:ascii="宋体" w:hAnsi="宋体" w:eastAsia="宋体" w:cs="宋体"/>
          <w:b/>
          <w:bCs/>
          <w:color w:val="auto"/>
          <w:szCs w:val="21"/>
          <w:highlight w:val="none"/>
        </w:rPr>
        <w:t>需执行的国家相关标准、行业标准、地方标准或者其他标准、规范：</w:t>
      </w:r>
      <w:bookmarkStart w:id="37" w:name="_Hlk94018176"/>
      <w:r>
        <w:rPr>
          <w:rFonts w:hint="eastAsia" w:ascii="宋体" w:hAnsi="宋体" w:eastAsia="宋体" w:cs="宋体"/>
          <w:color w:val="auto"/>
          <w:szCs w:val="21"/>
          <w:highlight w:val="none"/>
        </w:rPr>
        <w:t>如技术要求中未注明需执行的国家相关标准、行业标准、地方标准或者其他标准、规范的，执行最新标准、规范。</w:t>
      </w:r>
      <w:bookmarkEnd w:id="37"/>
    </w:p>
    <w:bookmarkEnd w:id="36"/>
    <w:p w14:paraId="0EDA31E3">
      <w:pPr>
        <w:adjustRightInd w:val="0"/>
        <w:snapToGrid w:val="0"/>
        <w:spacing w:line="288" w:lineRule="auto"/>
        <w:rPr>
          <w:rFonts w:ascii="宋体" w:hAnsi="宋体" w:eastAsia="宋体" w:cs="宋体"/>
          <w:b/>
          <w:bCs/>
          <w:color w:val="auto"/>
          <w:szCs w:val="21"/>
          <w:highlight w:val="none"/>
        </w:rPr>
      </w:pPr>
      <w:r>
        <w:rPr>
          <w:rFonts w:ascii="宋体" w:hAnsi="宋体" w:eastAsia="宋体" w:cs="宋体"/>
          <w:b/>
          <w:bCs/>
          <w:color w:val="auto"/>
          <w:szCs w:val="21"/>
          <w:highlight w:val="none"/>
        </w:rPr>
        <w:t>2</w:t>
      </w:r>
      <w:r>
        <w:rPr>
          <w:rFonts w:hint="eastAsia" w:ascii="宋体" w:hAnsi="宋体" w:eastAsia="宋体" w:cs="宋体"/>
          <w:b/>
          <w:bCs/>
          <w:color w:val="auto"/>
          <w:szCs w:val="21"/>
          <w:highlight w:val="none"/>
        </w:rPr>
        <w:t>.需实现的功能或者目标：满足</w:t>
      </w:r>
      <w:r>
        <w:rPr>
          <w:rFonts w:hint="eastAsia" w:ascii="宋体" w:hAnsi="宋体" w:eastAsia="宋体" w:cs="宋体"/>
          <w:b/>
          <w:bCs/>
          <w:color w:val="auto"/>
          <w:szCs w:val="21"/>
          <w:highlight w:val="none"/>
          <w:lang w:eastAsia="zh-CN"/>
        </w:rPr>
        <w:t>卫生间消耗品</w:t>
      </w:r>
      <w:r>
        <w:rPr>
          <w:rFonts w:hint="eastAsia" w:ascii="宋体" w:hAnsi="宋体" w:eastAsia="宋体" w:cs="宋体"/>
          <w:b/>
          <w:bCs/>
          <w:color w:val="auto"/>
          <w:szCs w:val="21"/>
          <w:highlight w:val="none"/>
        </w:rPr>
        <w:t>的使用需求。</w:t>
      </w:r>
    </w:p>
    <w:p w14:paraId="5B2C39E3">
      <w:pPr>
        <w:adjustRightInd w:val="0"/>
        <w:snapToGrid w:val="0"/>
        <w:spacing w:line="288" w:lineRule="auto"/>
        <w:rPr>
          <w:rFonts w:ascii="宋体" w:hAnsi="宋体" w:eastAsia="宋体" w:cs="Times New Roman"/>
          <w:b/>
          <w:bCs/>
          <w:color w:val="auto"/>
          <w:spacing w:val="-4"/>
          <w:szCs w:val="21"/>
          <w:highlight w:val="none"/>
        </w:rPr>
      </w:pPr>
      <w:r>
        <w:rPr>
          <w:rFonts w:ascii="宋体" w:hAnsi="宋体" w:eastAsia="宋体" w:cs="Times New Roman"/>
          <w:b/>
          <w:bCs/>
          <w:color w:val="auto"/>
          <w:spacing w:val="-4"/>
          <w:szCs w:val="21"/>
          <w:highlight w:val="none"/>
        </w:rPr>
        <w:t>3.</w:t>
      </w:r>
      <w:r>
        <w:rPr>
          <w:rFonts w:hint="eastAsia" w:ascii="宋体" w:hAnsi="宋体" w:eastAsia="宋体" w:cs="Times New Roman"/>
          <w:b/>
          <w:bCs/>
          <w:color w:val="auto"/>
          <w:spacing w:val="-4"/>
          <w:szCs w:val="21"/>
          <w:highlight w:val="none"/>
        </w:rPr>
        <w:t>需满足的质量、安全、技术规格、物理特性等要求：</w:t>
      </w:r>
    </w:p>
    <w:tbl>
      <w:tblPr>
        <w:tblStyle w:val="2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1"/>
        <w:gridCol w:w="1732"/>
        <w:gridCol w:w="824"/>
        <w:gridCol w:w="641"/>
        <w:gridCol w:w="5800"/>
      </w:tblGrid>
      <w:tr w14:paraId="0E662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1" w:type="dxa"/>
            <w:vAlign w:val="center"/>
          </w:tcPr>
          <w:p w14:paraId="5A7CA59B">
            <w:pPr>
              <w:adjustRightInd w:val="0"/>
              <w:snapToGrid w:val="0"/>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732" w:type="dxa"/>
            <w:vAlign w:val="center"/>
          </w:tcPr>
          <w:p w14:paraId="52352728">
            <w:pPr>
              <w:adjustRightInd w:val="0"/>
              <w:snapToGrid w:val="0"/>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名称</w:t>
            </w:r>
          </w:p>
        </w:tc>
        <w:tc>
          <w:tcPr>
            <w:tcW w:w="824" w:type="dxa"/>
            <w:vAlign w:val="center"/>
          </w:tcPr>
          <w:p w14:paraId="03D69CEA">
            <w:pPr>
              <w:adjustRightInd w:val="0"/>
              <w:snapToGrid w:val="0"/>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641" w:type="dxa"/>
            <w:vAlign w:val="center"/>
          </w:tcPr>
          <w:p w14:paraId="73C5033E">
            <w:pPr>
              <w:adjustRightInd w:val="0"/>
              <w:snapToGrid w:val="0"/>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5800" w:type="dxa"/>
            <w:vAlign w:val="center"/>
          </w:tcPr>
          <w:p w14:paraId="56D0A4EC">
            <w:pPr>
              <w:adjustRightInd w:val="0"/>
              <w:snapToGrid w:val="0"/>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（功能或者目标）、质量、安全、技术规格、物理特性等要求</w:t>
            </w:r>
          </w:p>
        </w:tc>
      </w:tr>
      <w:tr w14:paraId="41E91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1" w:type="dxa"/>
            <w:vAlign w:val="center"/>
          </w:tcPr>
          <w:p w14:paraId="72C16B08">
            <w:pPr>
              <w:adjustRightInd w:val="0"/>
              <w:snapToGrid w:val="0"/>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1</w:t>
            </w:r>
          </w:p>
        </w:tc>
        <w:tc>
          <w:tcPr>
            <w:tcW w:w="1732" w:type="dxa"/>
            <w:vAlign w:val="center"/>
          </w:tcPr>
          <w:p w14:paraId="2D5F42B7">
            <w:pPr>
              <w:adjustRightInd w:val="0"/>
              <w:snapToGrid w:val="0"/>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厕纸（大卷纸）</w:t>
            </w:r>
          </w:p>
        </w:tc>
        <w:tc>
          <w:tcPr>
            <w:tcW w:w="824" w:type="dxa"/>
            <w:vAlign w:val="center"/>
          </w:tcPr>
          <w:p w14:paraId="735AF60E">
            <w:pPr>
              <w:adjustRightInd w:val="0"/>
              <w:snapToGrid w:val="0"/>
              <w:jc w:val="center"/>
              <w:rPr>
                <w:rFonts w:hint="default"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41176</w:t>
            </w:r>
          </w:p>
        </w:tc>
        <w:tc>
          <w:tcPr>
            <w:tcW w:w="641" w:type="dxa"/>
            <w:vAlign w:val="center"/>
          </w:tcPr>
          <w:p w14:paraId="25E1AA1B">
            <w:pPr>
              <w:adjustRightInd w:val="0"/>
              <w:snapToGrid w:val="0"/>
              <w:jc w:val="center"/>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卷</w:t>
            </w:r>
          </w:p>
        </w:tc>
        <w:tc>
          <w:tcPr>
            <w:tcW w:w="5800" w:type="dxa"/>
          </w:tcPr>
          <w:p w14:paraId="4DDDB535">
            <w:pPr>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rPr>
              <w:t>有芯卷纸，100%原生纸浆</w:t>
            </w:r>
            <w:r>
              <w:rPr>
                <w:rFonts w:hint="eastAsia" w:ascii="宋体" w:hAnsi="宋体" w:eastAsia="宋体" w:cs="宋体"/>
                <w:bCs/>
                <w:color w:val="auto"/>
                <w:szCs w:val="21"/>
                <w:highlight w:val="none"/>
                <w:lang w:val="en-US" w:eastAsia="zh-CN"/>
              </w:rPr>
              <w:t>或原生木浆</w:t>
            </w:r>
            <w:r>
              <w:rPr>
                <w:rFonts w:hint="eastAsia" w:ascii="宋体" w:hAnsi="宋体" w:eastAsia="宋体" w:cs="宋体"/>
                <w:bCs/>
                <w:color w:val="auto"/>
                <w:szCs w:val="21"/>
                <w:highlight w:val="none"/>
              </w:rPr>
              <w:t>；</w:t>
            </w:r>
          </w:p>
          <w:p w14:paraId="73756412">
            <w:pPr>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2.</w:t>
            </w:r>
            <w:r>
              <w:rPr>
                <w:rFonts w:hint="eastAsia" w:ascii="宋体" w:hAnsi="宋体" w:eastAsia="宋体" w:cs="宋体"/>
                <w:bCs/>
                <w:color w:val="auto"/>
                <w:szCs w:val="21"/>
                <w:highlight w:val="none"/>
              </w:rPr>
              <w:t>长度</w:t>
            </w:r>
            <w:r>
              <w:rPr>
                <w:rFonts w:hint="eastAsia" w:ascii="宋体" w:hAnsi="宋体" w:eastAsia="宋体" w:cs="宋体"/>
                <w:bCs/>
                <w:color w:val="auto"/>
                <w:szCs w:val="21"/>
                <w:highlight w:val="none"/>
                <w:lang w:eastAsia="zh-CN"/>
              </w:rPr>
              <w:t>：</w:t>
            </w:r>
            <w:r>
              <w:rPr>
                <w:rFonts w:hint="eastAsia" w:ascii="宋体" w:hAnsi="宋体" w:eastAsia="宋体" w:cs="宋体"/>
                <w:bCs/>
                <w:color w:val="auto"/>
                <w:szCs w:val="21"/>
                <w:highlight w:val="none"/>
              </w:rPr>
              <w:t>≥200米/卷；</w:t>
            </w:r>
          </w:p>
          <w:p w14:paraId="76A7FE90">
            <w:pPr>
              <w:jc w:val="left"/>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rPr>
              <w:t>纸芯重量</w:t>
            </w:r>
            <w:r>
              <w:rPr>
                <w:rFonts w:hint="eastAsia" w:ascii="宋体" w:hAnsi="宋体" w:eastAsia="宋体" w:cs="宋体"/>
                <w:bCs/>
                <w:color w:val="auto"/>
                <w:szCs w:val="21"/>
                <w:highlight w:val="none"/>
                <w:lang w:val="en-US" w:eastAsia="zh-CN"/>
              </w:rPr>
              <w:t>≤</w:t>
            </w:r>
            <w:r>
              <w:rPr>
                <w:rFonts w:hint="eastAsia" w:ascii="宋体" w:hAnsi="宋体" w:eastAsia="宋体" w:cs="宋体"/>
                <w:bCs/>
                <w:color w:val="auto"/>
                <w:szCs w:val="21"/>
                <w:highlight w:val="none"/>
              </w:rPr>
              <w:t>40克,总重量</w:t>
            </w:r>
            <w:r>
              <w:rPr>
                <w:rFonts w:hint="eastAsia" w:ascii="宋体" w:hAnsi="宋体" w:eastAsia="宋体" w:cs="宋体"/>
                <w:bCs/>
                <w:color w:val="auto"/>
                <w:szCs w:val="21"/>
                <w:highlight w:val="none"/>
                <w:lang w:val="en-US" w:eastAsia="zh-CN"/>
              </w:rPr>
              <w:t>≥</w:t>
            </w:r>
            <w:r>
              <w:rPr>
                <w:rFonts w:hint="eastAsia" w:ascii="宋体" w:hAnsi="宋体" w:eastAsia="宋体" w:cs="宋体"/>
                <w:bCs/>
                <w:color w:val="auto"/>
                <w:szCs w:val="21"/>
                <w:highlight w:val="none"/>
              </w:rPr>
              <w:t>700克</w:t>
            </w:r>
            <w:r>
              <w:rPr>
                <w:rFonts w:hint="eastAsia" w:ascii="宋体" w:hAnsi="宋体" w:eastAsia="宋体" w:cs="宋体"/>
                <w:bCs/>
                <w:color w:val="auto"/>
                <w:szCs w:val="21"/>
                <w:highlight w:val="none"/>
                <w:lang w:eastAsia="zh-CN"/>
              </w:rPr>
              <w:t>；</w:t>
            </w:r>
          </w:p>
          <w:p w14:paraId="07922249">
            <w:pPr>
              <w:jc w:val="left"/>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4.</w:t>
            </w:r>
            <w:r>
              <w:rPr>
                <w:rFonts w:hint="eastAsia" w:ascii="宋体" w:hAnsi="宋体" w:eastAsia="宋体" w:cs="宋体"/>
                <w:bCs/>
                <w:color w:val="auto"/>
                <w:szCs w:val="21"/>
                <w:highlight w:val="none"/>
              </w:rPr>
              <w:t>纸张宽度</w:t>
            </w:r>
            <w:r>
              <w:rPr>
                <w:rFonts w:hint="eastAsia" w:ascii="宋体" w:hAnsi="宋体" w:eastAsia="宋体" w:cs="宋体"/>
                <w:bCs/>
                <w:color w:val="auto"/>
                <w:szCs w:val="21"/>
                <w:highlight w:val="none"/>
                <w:lang w:eastAsia="zh-CN"/>
              </w:rPr>
              <w:t>：</w:t>
            </w:r>
            <w:r>
              <w:rPr>
                <w:rFonts w:hint="eastAsia" w:ascii="宋体" w:hAnsi="宋体" w:eastAsia="宋体" w:cs="宋体"/>
                <w:bCs/>
                <w:color w:val="auto"/>
                <w:szCs w:val="21"/>
                <w:highlight w:val="none"/>
                <w:lang w:val="en-US" w:eastAsia="zh-CN"/>
              </w:rPr>
              <w:t>94mm≥宽度≥91mm</w:t>
            </w:r>
            <w:r>
              <w:rPr>
                <w:rFonts w:hint="eastAsia" w:ascii="宋体" w:hAnsi="宋体" w:eastAsia="宋体" w:cs="宋体"/>
                <w:bCs/>
                <w:color w:val="auto"/>
                <w:szCs w:val="21"/>
                <w:highlight w:val="none"/>
                <w:lang w:eastAsia="zh-CN"/>
              </w:rPr>
              <w:t>；</w:t>
            </w:r>
          </w:p>
          <w:p w14:paraId="780EE8F8">
            <w:pPr>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5.层数：</w:t>
            </w:r>
            <w:r>
              <w:rPr>
                <w:rFonts w:hint="eastAsia" w:ascii="宋体" w:hAnsi="宋体" w:eastAsia="宋体" w:cs="宋体"/>
                <w:bCs/>
                <w:color w:val="auto"/>
                <w:szCs w:val="21"/>
                <w:highlight w:val="none"/>
              </w:rPr>
              <w:t>三层；</w:t>
            </w:r>
          </w:p>
          <w:p w14:paraId="2C623D7B">
            <w:pPr>
              <w:jc w:val="left"/>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6.</w:t>
            </w:r>
            <w:r>
              <w:rPr>
                <w:rFonts w:hint="eastAsia" w:ascii="宋体" w:hAnsi="宋体" w:eastAsia="宋体" w:cs="宋体"/>
                <w:bCs/>
                <w:color w:val="auto"/>
                <w:szCs w:val="21"/>
                <w:highlight w:val="none"/>
              </w:rPr>
              <w:t>商用透明包装或纸箱包装；</w:t>
            </w:r>
          </w:p>
          <w:p w14:paraId="403FF416">
            <w:pPr>
              <w:jc w:val="left"/>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w:t>
            </w:r>
            <w:r>
              <w:rPr>
                <w:rFonts w:hint="eastAsia" w:ascii="宋体" w:hAnsi="宋体" w:eastAsia="宋体" w:cs="宋体"/>
                <w:b/>
                <w:bCs w:val="0"/>
                <w:color w:val="auto"/>
                <w:szCs w:val="21"/>
                <w:highlight w:val="none"/>
                <w:lang w:val="en-US" w:eastAsia="zh-CN"/>
              </w:rPr>
              <w:t>7.</w:t>
            </w:r>
            <w:r>
              <w:rPr>
                <w:rFonts w:hint="eastAsia" w:ascii="宋体" w:hAnsi="宋体" w:eastAsia="宋体" w:cs="宋体"/>
                <w:b/>
                <w:bCs w:val="0"/>
                <w:color w:val="auto"/>
                <w:szCs w:val="21"/>
                <w:highlight w:val="none"/>
              </w:rPr>
              <w:t>必须符合GB</w:t>
            </w:r>
            <w:r>
              <w:rPr>
                <w:rFonts w:hint="eastAsia" w:ascii="宋体" w:hAnsi="宋体" w:eastAsia="宋体" w:cs="宋体"/>
                <w:b/>
                <w:bCs w:val="0"/>
                <w:color w:val="auto"/>
                <w:szCs w:val="21"/>
                <w:highlight w:val="none"/>
                <w:lang w:val="en-US" w:eastAsia="zh-CN"/>
              </w:rPr>
              <w:t xml:space="preserve">/T </w:t>
            </w:r>
            <w:r>
              <w:rPr>
                <w:rFonts w:hint="eastAsia" w:ascii="宋体" w:hAnsi="宋体" w:eastAsia="宋体" w:cs="宋体"/>
                <w:b/>
                <w:bCs w:val="0"/>
                <w:color w:val="auto"/>
                <w:szCs w:val="21"/>
                <w:highlight w:val="none"/>
              </w:rPr>
              <w:t>20810</w:t>
            </w:r>
            <w:r>
              <w:rPr>
                <w:rFonts w:hint="eastAsia" w:ascii="宋体" w:hAnsi="宋体" w:eastAsia="宋体" w:cs="宋体"/>
                <w:b/>
                <w:bCs w:val="0"/>
                <w:color w:val="auto"/>
                <w:szCs w:val="21"/>
                <w:highlight w:val="none"/>
                <w:lang w:val="en-US" w:eastAsia="zh-CN"/>
              </w:rPr>
              <w:t>-2018</w:t>
            </w:r>
            <w:r>
              <w:rPr>
                <w:rFonts w:hint="eastAsia" w:ascii="宋体" w:hAnsi="宋体" w:eastAsia="宋体" w:cs="宋体"/>
                <w:b/>
                <w:bCs w:val="0"/>
                <w:color w:val="auto"/>
                <w:szCs w:val="21"/>
                <w:highlight w:val="none"/>
              </w:rPr>
              <w:t>、GB</w:t>
            </w:r>
            <w:r>
              <w:rPr>
                <w:rFonts w:hint="eastAsia" w:ascii="宋体" w:hAnsi="宋体" w:eastAsia="宋体" w:cs="宋体"/>
                <w:b/>
                <w:bCs w:val="0"/>
                <w:color w:val="auto"/>
                <w:szCs w:val="21"/>
                <w:highlight w:val="none"/>
                <w:lang w:val="en-US" w:eastAsia="zh-CN"/>
              </w:rPr>
              <w:t xml:space="preserve"> </w:t>
            </w:r>
            <w:r>
              <w:rPr>
                <w:rFonts w:hint="eastAsia" w:ascii="宋体" w:hAnsi="宋体" w:eastAsia="宋体" w:cs="宋体"/>
                <w:b/>
                <w:bCs w:val="0"/>
                <w:color w:val="auto"/>
                <w:szCs w:val="21"/>
                <w:highlight w:val="none"/>
              </w:rPr>
              <w:t>15979</w:t>
            </w:r>
            <w:r>
              <w:rPr>
                <w:rFonts w:hint="eastAsia" w:ascii="宋体" w:hAnsi="宋体" w:eastAsia="宋体" w:cs="宋体"/>
                <w:b/>
                <w:bCs w:val="0"/>
                <w:color w:val="auto"/>
                <w:szCs w:val="21"/>
                <w:highlight w:val="none"/>
                <w:lang w:val="en-US" w:eastAsia="zh-CN"/>
              </w:rPr>
              <w:t>-2002</w:t>
            </w:r>
            <w:r>
              <w:rPr>
                <w:rFonts w:hint="eastAsia" w:ascii="宋体" w:hAnsi="宋体" w:eastAsia="宋体" w:cs="宋体"/>
                <w:b/>
                <w:bCs w:val="0"/>
                <w:color w:val="auto"/>
                <w:szCs w:val="21"/>
                <w:highlight w:val="none"/>
              </w:rPr>
              <w:t>标准</w:t>
            </w:r>
            <w:r>
              <w:rPr>
                <w:rFonts w:hint="eastAsia" w:ascii="宋体" w:hAnsi="宋体" w:eastAsia="宋体" w:cs="宋体"/>
                <w:b/>
                <w:bCs w:val="0"/>
                <w:color w:val="auto"/>
                <w:szCs w:val="21"/>
                <w:highlight w:val="none"/>
                <w:lang w:val="en-US" w:eastAsia="zh-CN"/>
              </w:rPr>
              <w:t>要求（提供证明材料）</w:t>
            </w:r>
            <w:r>
              <w:rPr>
                <w:rFonts w:hint="eastAsia" w:ascii="宋体" w:hAnsi="宋体" w:eastAsia="宋体" w:cs="宋体"/>
                <w:b/>
                <w:bCs w:val="0"/>
                <w:color w:val="auto"/>
                <w:szCs w:val="21"/>
                <w:highlight w:val="none"/>
                <w:lang w:eastAsia="zh-CN"/>
              </w:rPr>
              <w:t>。</w:t>
            </w:r>
          </w:p>
        </w:tc>
      </w:tr>
    </w:tbl>
    <w:p w14:paraId="3CA186EA">
      <w:pPr>
        <w:autoSpaceDE w:val="0"/>
        <w:spacing w:line="288" w:lineRule="auto"/>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4.样品：</w:t>
      </w:r>
    </w:p>
    <w:p w14:paraId="64542FC8">
      <w:pPr>
        <w:autoSpaceDE w:val="0"/>
        <w:spacing w:line="288" w:lineRule="auto"/>
        <w:ind w:firstLine="422" w:firstLineChars="200"/>
        <w:rPr>
          <w:rFonts w:ascii="宋体" w:hAnsi="宋体" w:eastAsia="宋体" w:cs="宋体"/>
          <w:b/>
          <w:color w:val="auto"/>
          <w:szCs w:val="21"/>
          <w:highlight w:val="none"/>
          <w:lang w:bidi="ar"/>
        </w:rPr>
      </w:pPr>
      <w:r>
        <w:rPr>
          <w:rFonts w:hint="eastAsia" w:ascii="宋体" w:hAnsi="宋体" w:eastAsia="宋体" w:cs="宋体"/>
          <w:b/>
          <w:color w:val="auto"/>
          <w:szCs w:val="21"/>
          <w:highlight w:val="none"/>
          <w:lang w:bidi="ar"/>
        </w:rPr>
        <w:t>（1）投标人需提供以下样品：</w:t>
      </w:r>
    </w:p>
    <w:tbl>
      <w:tblPr>
        <w:tblStyle w:val="24"/>
        <w:tblW w:w="96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08"/>
        <w:gridCol w:w="2439"/>
        <w:gridCol w:w="1079"/>
        <w:gridCol w:w="1094"/>
        <w:gridCol w:w="3708"/>
      </w:tblGrid>
      <w:tr w14:paraId="0A62A7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1308" w:type="dxa"/>
            <w:vAlign w:val="center"/>
          </w:tcPr>
          <w:p w14:paraId="3EB6ED85">
            <w:pPr>
              <w:adjustRightInd w:val="0"/>
              <w:snapToGrid w:val="0"/>
              <w:jc w:val="center"/>
              <w:rPr>
                <w:rFonts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2439" w:type="dxa"/>
            <w:vAlign w:val="center"/>
          </w:tcPr>
          <w:p w14:paraId="122DF932">
            <w:pPr>
              <w:adjustRightInd w:val="0"/>
              <w:snapToGrid w:val="0"/>
              <w:jc w:val="center"/>
              <w:rPr>
                <w:rFonts w:ascii="宋体" w:hAnsi="宋体" w:eastAsia="宋体" w:cs="宋体"/>
                <w:color w:val="auto"/>
                <w:szCs w:val="21"/>
                <w:highlight w:val="none"/>
              </w:rPr>
            </w:pPr>
            <w:r>
              <w:rPr>
                <w:rFonts w:hint="eastAsia" w:ascii="宋体" w:hAnsi="宋体" w:eastAsia="宋体" w:cs="宋体"/>
                <w:color w:val="auto"/>
                <w:szCs w:val="21"/>
                <w:highlight w:val="none"/>
              </w:rPr>
              <w:t>品名</w:t>
            </w:r>
          </w:p>
        </w:tc>
        <w:tc>
          <w:tcPr>
            <w:tcW w:w="1079" w:type="dxa"/>
            <w:vAlign w:val="center"/>
          </w:tcPr>
          <w:p w14:paraId="100DB004">
            <w:pPr>
              <w:adjustRightInd w:val="0"/>
              <w:snapToGrid w:val="0"/>
              <w:jc w:val="center"/>
              <w:rPr>
                <w:rFonts w:ascii="宋体" w:hAnsi="宋体" w:eastAsia="宋体" w:cs="宋体"/>
                <w:color w:val="auto"/>
                <w:szCs w:val="21"/>
                <w:highlight w:val="none"/>
              </w:rPr>
            </w:pPr>
            <w:r>
              <w:rPr>
                <w:rFonts w:hint="eastAsia" w:ascii="宋体" w:hAnsi="宋体" w:eastAsia="宋体" w:cs="宋体"/>
                <w:color w:val="auto"/>
                <w:szCs w:val="21"/>
                <w:highlight w:val="none"/>
              </w:rPr>
              <w:t>数量</w:t>
            </w:r>
          </w:p>
        </w:tc>
        <w:tc>
          <w:tcPr>
            <w:tcW w:w="1094" w:type="dxa"/>
            <w:vAlign w:val="center"/>
          </w:tcPr>
          <w:p w14:paraId="5F71E43A">
            <w:pPr>
              <w:adjustRightInd w:val="0"/>
              <w:snapToGrid w:val="0"/>
              <w:jc w:val="center"/>
              <w:rPr>
                <w:rFonts w:ascii="宋体" w:hAnsi="宋体" w:eastAsia="宋体" w:cs="宋体"/>
                <w:color w:val="auto"/>
                <w:szCs w:val="21"/>
                <w:highlight w:val="none"/>
              </w:rPr>
            </w:pPr>
            <w:r>
              <w:rPr>
                <w:rFonts w:hint="eastAsia" w:ascii="宋体" w:hAnsi="宋体" w:eastAsia="宋体" w:cs="宋体"/>
                <w:color w:val="auto"/>
                <w:szCs w:val="21"/>
                <w:highlight w:val="none"/>
              </w:rPr>
              <w:t>单位</w:t>
            </w:r>
          </w:p>
        </w:tc>
        <w:tc>
          <w:tcPr>
            <w:tcW w:w="3708" w:type="dxa"/>
            <w:vAlign w:val="center"/>
          </w:tcPr>
          <w:p w14:paraId="13A1FAD5">
            <w:pPr>
              <w:adjustRightInd w:val="0"/>
              <w:snapToGrid w:val="0"/>
              <w:jc w:val="center"/>
              <w:rPr>
                <w:rFonts w:ascii="宋体" w:hAnsi="宋体" w:eastAsia="宋体" w:cs="宋体"/>
                <w:color w:val="auto"/>
                <w:szCs w:val="21"/>
                <w:highlight w:val="none"/>
              </w:rPr>
            </w:pPr>
            <w:r>
              <w:rPr>
                <w:rFonts w:hint="eastAsia" w:ascii="宋体" w:hAnsi="宋体" w:eastAsia="宋体" w:cs="宋体"/>
                <w:color w:val="auto"/>
                <w:szCs w:val="21"/>
                <w:highlight w:val="none"/>
              </w:rPr>
              <w:t>规格尺寸</w:t>
            </w:r>
          </w:p>
        </w:tc>
      </w:tr>
      <w:tr w14:paraId="75A2B9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308" w:type="dxa"/>
            <w:vAlign w:val="center"/>
          </w:tcPr>
          <w:p w14:paraId="23111FB2">
            <w:pPr>
              <w:adjustRightInd w:val="0"/>
              <w:snapToGrid w:val="0"/>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2439" w:type="dxa"/>
            <w:vAlign w:val="center"/>
          </w:tcPr>
          <w:p w14:paraId="354165B0">
            <w:pPr>
              <w:autoSpaceDE w:val="0"/>
              <w:adjustRightInd w:val="0"/>
              <w:snapToGrid w:val="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lang w:bidi="ar"/>
              </w:rPr>
              <w:t>厕纸（大卷纸）</w:t>
            </w:r>
          </w:p>
        </w:tc>
        <w:tc>
          <w:tcPr>
            <w:tcW w:w="1079" w:type="dxa"/>
            <w:vAlign w:val="center"/>
          </w:tcPr>
          <w:p w14:paraId="431842EF">
            <w:pPr>
              <w:adjustRightInd w:val="0"/>
              <w:snapToGrid w:val="0"/>
              <w:jc w:val="center"/>
              <w:rPr>
                <w:rFonts w:ascii="宋体" w:hAnsi="宋体" w:eastAsia="宋体" w:cs="宋体"/>
                <w:color w:val="auto"/>
                <w:szCs w:val="21"/>
                <w:highlight w:val="none"/>
              </w:rPr>
            </w:pPr>
            <w:r>
              <w:rPr>
                <w:rFonts w:ascii="宋体" w:hAnsi="宋体" w:eastAsia="宋体" w:cs="宋体"/>
                <w:color w:val="auto"/>
                <w:szCs w:val="21"/>
                <w:highlight w:val="none"/>
              </w:rPr>
              <w:t>1</w:t>
            </w:r>
          </w:p>
        </w:tc>
        <w:tc>
          <w:tcPr>
            <w:tcW w:w="1094" w:type="dxa"/>
            <w:vAlign w:val="center"/>
          </w:tcPr>
          <w:p w14:paraId="4469A8BA">
            <w:pPr>
              <w:adjustRightInd w:val="0"/>
              <w:snapToGrid w:val="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卷</w:t>
            </w:r>
          </w:p>
        </w:tc>
        <w:tc>
          <w:tcPr>
            <w:tcW w:w="3708" w:type="dxa"/>
            <w:vAlign w:val="center"/>
          </w:tcPr>
          <w:p w14:paraId="204F461D">
            <w:pPr>
              <w:adjustRightInd w:val="0"/>
              <w:snapToGrid w:val="0"/>
              <w:jc w:val="center"/>
              <w:rPr>
                <w:rFonts w:ascii="宋体" w:hAnsi="宋体" w:eastAsia="宋体" w:cs="宋体"/>
                <w:color w:val="auto"/>
                <w:szCs w:val="21"/>
                <w:highlight w:val="none"/>
              </w:rPr>
            </w:pPr>
            <w:r>
              <w:rPr>
                <w:rFonts w:hint="eastAsia" w:ascii="宋体" w:hAnsi="宋体" w:eastAsia="宋体" w:cs="宋体"/>
                <w:color w:val="auto"/>
                <w:szCs w:val="21"/>
                <w:highlight w:val="none"/>
              </w:rPr>
              <w:t>同采购需求。</w:t>
            </w:r>
          </w:p>
        </w:tc>
      </w:tr>
    </w:tbl>
    <w:p w14:paraId="638D8DD8">
      <w:pPr>
        <w:autoSpaceDE w:val="0"/>
        <w:spacing w:line="288" w:lineRule="auto"/>
        <w:ind w:firstLine="420" w:firstLineChars="200"/>
        <w:rPr>
          <w:rFonts w:ascii="宋体" w:hAnsi="宋体" w:eastAsia="宋体" w:cs="Times New Roman"/>
          <w:bCs/>
          <w:color w:val="auto"/>
          <w:szCs w:val="21"/>
          <w:highlight w:val="none"/>
        </w:rPr>
      </w:pPr>
      <w:r>
        <w:rPr>
          <w:rFonts w:hint="eastAsia" w:ascii="宋体" w:hAnsi="宋体" w:eastAsia="宋体" w:cs="宋体"/>
          <w:bCs/>
          <w:color w:val="auto"/>
          <w:szCs w:val="21"/>
          <w:highlight w:val="none"/>
          <w:lang w:bidi="ar"/>
        </w:rPr>
        <w:t>（2）样品递交</w:t>
      </w:r>
      <w:r>
        <w:rPr>
          <w:rFonts w:hint="eastAsia" w:ascii="宋体" w:hAnsi="宋体" w:eastAsia="宋体" w:cs="宋体"/>
          <w:bCs/>
          <w:color w:val="auto"/>
          <w:szCs w:val="21"/>
          <w:highlight w:val="none"/>
          <w:lang w:val="en-US" w:eastAsia="zh-CN" w:bidi="ar"/>
        </w:rPr>
        <w:t>截止</w:t>
      </w:r>
      <w:r>
        <w:rPr>
          <w:rFonts w:hint="eastAsia" w:ascii="宋体" w:hAnsi="宋体" w:eastAsia="宋体" w:cs="宋体"/>
          <w:bCs/>
          <w:color w:val="auto"/>
          <w:szCs w:val="21"/>
          <w:highlight w:val="none"/>
          <w:lang w:bidi="ar"/>
        </w:rPr>
        <w:t>时间：</w:t>
      </w:r>
      <w:r>
        <w:rPr>
          <w:rFonts w:hint="eastAsia" w:ascii="宋体" w:hAnsi="宋体" w:eastAsia="宋体" w:cs="宋体"/>
          <w:bCs/>
          <w:color w:val="auto"/>
          <w:szCs w:val="21"/>
          <w:highlight w:val="none"/>
          <w:lang w:val="en-US" w:eastAsia="zh-CN" w:bidi="ar"/>
        </w:rPr>
        <w:t>同开标时间</w:t>
      </w:r>
      <w:r>
        <w:rPr>
          <w:rFonts w:hint="eastAsia" w:ascii="宋体" w:hAnsi="宋体" w:eastAsia="宋体" w:cs="宋体"/>
          <w:bCs/>
          <w:color w:val="auto"/>
          <w:szCs w:val="21"/>
          <w:highlight w:val="none"/>
          <w:lang w:eastAsia="zh-CN" w:bidi="ar"/>
        </w:rPr>
        <w:t>；</w:t>
      </w:r>
      <w:r>
        <w:rPr>
          <w:rFonts w:hint="eastAsia" w:ascii="宋体" w:hAnsi="宋体" w:eastAsia="宋体" w:cs="宋体"/>
          <w:bCs/>
          <w:color w:val="auto"/>
          <w:szCs w:val="21"/>
          <w:highlight w:val="none"/>
          <w:lang w:bidi="ar"/>
        </w:rPr>
        <w:t>递交地点：</w:t>
      </w:r>
      <w:r>
        <w:rPr>
          <w:rFonts w:hint="eastAsia" w:ascii="宋体" w:hAnsi="宋体" w:eastAsia="宋体" w:cs="宋体"/>
          <w:bCs/>
          <w:color w:val="auto"/>
          <w:szCs w:val="21"/>
          <w:highlight w:val="none"/>
          <w:lang w:val="en-US" w:eastAsia="zh-CN" w:bidi="ar"/>
        </w:rPr>
        <w:t>同开标地点</w:t>
      </w:r>
      <w:r>
        <w:rPr>
          <w:rFonts w:hint="eastAsia" w:ascii="宋体" w:hAnsi="宋体" w:eastAsia="宋体" w:cs="宋体"/>
          <w:bCs/>
          <w:color w:val="auto"/>
          <w:szCs w:val="21"/>
          <w:highlight w:val="none"/>
          <w:lang w:bidi="ar"/>
        </w:rPr>
        <w:t>，逾期送达将予以拒收，收样联系人：俞炳，0571-87670302。</w:t>
      </w:r>
    </w:p>
    <w:p w14:paraId="59A8F428">
      <w:pPr>
        <w:autoSpaceDE w:val="0"/>
        <w:spacing w:line="288" w:lineRule="auto"/>
        <w:ind w:firstLine="420" w:firstLineChars="200"/>
        <w:rPr>
          <w:rFonts w:ascii="宋体" w:hAnsi="宋体" w:eastAsia="宋体" w:cs="Times New Roman"/>
          <w:bCs/>
          <w:color w:val="auto"/>
          <w:szCs w:val="21"/>
          <w:highlight w:val="none"/>
        </w:rPr>
      </w:pPr>
      <w:r>
        <w:rPr>
          <w:rFonts w:hint="eastAsia" w:ascii="宋体" w:hAnsi="宋体" w:eastAsia="宋体" w:cs="宋体"/>
          <w:bCs/>
          <w:color w:val="auto"/>
          <w:szCs w:val="21"/>
          <w:highlight w:val="none"/>
          <w:lang w:bidi="ar"/>
        </w:rPr>
        <w:t>（3）中标人的样品将被封存作为货物验收的实物质量验收标准，未中标人的样品</w:t>
      </w:r>
      <w:r>
        <w:rPr>
          <w:rFonts w:hint="eastAsia" w:ascii="宋体" w:hAnsi="宋体" w:eastAsia="宋体" w:cs="宋体"/>
          <w:bCs/>
          <w:color w:val="auto"/>
          <w:szCs w:val="21"/>
          <w:highlight w:val="none"/>
          <w:lang w:val="en-US" w:eastAsia="zh-CN" w:bidi="ar"/>
        </w:rPr>
        <w:t>开标后作废弃处理</w:t>
      </w:r>
      <w:r>
        <w:rPr>
          <w:rFonts w:hint="eastAsia" w:ascii="宋体" w:hAnsi="宋体" w:eastAsia="宋体" w:cs="宋体"/>
          <w:bCs/>
          <w:color w:val="auto"/>
          <w:szCs w:val="21"/>
          <w:highlight w:val="none"/>
          <w:lang w:bidi="ar"/>
        </w:rPr>
        <w:t>。</w:t>
      </w:r>
    </w:p>
    <w:p w14:paraId="07FE566D">
      <w:pPr>
        <w:autoSpaceDE w:val="0"/>
        <w:spacing w:line="288" w:lineRule="auto"/>
        <w:ind w:firstLine="420" w:firstLineChars="200"/>
        <w:rPr>
          <w:rFonts w:ascii="宋体" w:hAnsi="宋体" w:eastAsia="宋体" w:cs="宋体"/>
          <w:bCs/>
          <w:color w:val="auto"/>
          <w:szCs w:val="21"/>
          <w:highlight w:val="none"/>
          <w:lang w:bidi="ar"/>
        </w:rPr>
      </w:pPr>
      <w:r>
        <w:rPr>
          <w:rFonts w:hint="eastAsia" w:ascii="宋体" w:hAnsi="宋体" w:eastAsia="宋体" w:cs="宋体"/>
          <w:bCs/>
          <w:color w:val="auto"/>
          <w:szCs w:val="21"/>
          <w:highlight w:val="none"/>
          <w:lang w:bidi="ar"/>
        </w:rPr>
        <w:t>▲（4）未提供样品的，投标无效。</w:t>
      </w:r>
    </w:p>
    <w:p w14:paraId="2A83C00D">
      <w:pPr>
        <w:widowControl/>
        <w:adjustRightInd w:val="0"/>
        <w:snapToGrid w:val="0"/>
        <w:spacing w:line="288" w:lineRule="auto"/>
        <w:jc w:val="left"/>
        <w:rPr>
          <w:rFonts w:ascii="宋体" w:hAnsi="宋体" w:eastAsia="宋体" w:cs="Times New Roman"/>
          <w:color w:val="auto"/>
          <w:szCs w:val="21"/>
          <w:highlight w:val="none"/>
        </w:rPr>
      </w:pPr>
      <w:r>
        <w:rPr>
          <w:rFonts w:ascii="宋体" w:hAnsi="宋体" w:eastAsia="宋体" w:cs="Times New Roman"/>
          <w:color w:val="auto"/>
          <w:szCs w:val="21"/>
          <w:highlight w:val="none"/>
        </w:rPr>
        <w:br w:type="page"/>
      </w:r>
    </w:p>
    <w:p w14:paraId="0010D715">
      <w:pPr>
        <w:adjustRightInd w:val="0"/>
        <w:snapToGrid w:val="0"/>
        <w:spacing w:line="288" w:lineRule="auto"/>
        <w:jc w:val="center"/>
        <w:outlineLvl w:val="0"/>
        <w:rPr>
          <w:rFonts w:ascii="宋体" w:hAnsi="宋体" w:eastAsia="宋体" w:cs="Times New Roman"/>
          <w:color w:val="auto"/>
          <w:sz w:val="32"/>
          <w:szCs w:val="32"/>
          <w:highlight w:val="none"/>
        </w:rPr>
      </w:pPr>
      <w:r>
        <w:rPr>
          <w:rFonts w:hint="eastAsia" w:ascii="宋体" w:hAnsi="宋体" w:eastAsia="宋体" w:cs="Times New Roman"/>
          <w:b/>
          <w:color w:val="auto"/>
          <w:sz w:val="32"/>
          <w:szCs w:val="32"/>
          <w:highlight w:val="none"/>
        </w:rPr>
        <w:t>第三章  投标人须知</w:t>
      </w:r>
    </w:p>
    <w:p w14:paraId="0797A8FF">
      <w:pPr>
        <w:adjustRightInd w:val="0"/>
        <w:snapToGrid w:val="0"/>
        <w:spacing w:line="288" w:lineRule="auto"/>
        <w:ind w:left="238"/>
        <w:jc w:val="center"/>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投标人</w:t>
      </w:r>
      <w:r>
        <w:rPr>
          <w:rFonts w:ascii="宋体" w:hAnsi="宋体" w:eastAsia="宋体" w:cs="Times New Roman"/>
          <w:b/>
          <w:color w:val="auto"/>
          <w:szCs w:val="21"/>
          <w:highlight w:val="none"/>
        </w:rPr>
        <w:t>须知</w:t>
      </w:r>
      <w:r>
        <w:rPr>
          <w:rFonts w:hint="eastAsia" w:ascii="宋体" w:hAnsi="宋体" w:eastAsia="宋体" w:cs="Times New Roman"/>
          <w:b/>
          <w:color w:val="auto"/>
          <w:szCs w:val="21"/>
          <w:highlight w:val="none"/>
        </w:rPr>
        <w:t>前附表</w:t>
      </w:r>
    </w:p>
    <w:tbl>
      <w:tblPr>
        <w:tblStyle w:val="2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14:paraId="5779B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1D9F47D">
            <w:pPr>
              <w:adjustRightInd w:val="0"/>
              <w:snapToGrid w:val="0"/>
              <w:spacing w:line="288" w:lineRule="auto"/>
              <w:jc w:val="center"/>
              <w:rPr>
                <w:rFonts w:ascii="宋体" w:hAnsi="宋体" w:eastAsia="宋体"/>
                <w:b/>
                <w:bCs/>
                <w:color w:val="auto"/>
                <w:szCs w:val="21"/>
                <w:highlight w:val="none"/>
              </w:rPr>
            </w:pPr>
            <w:r>
              <w:rPr>
                <w:rFonts w:hint="eastAsia" w:ascii="宋体" w:hAnsi="宋体" w:eastAsia="宋体"/>
                <w:b/>
                <w:bCs/>
                <w:color w:val="auto"/>
                <w:szCs w:val="21"/>
                <w:highlight w:val="none"/>
              </w:rPr>
              <w:t>条款号</w:t>
            </w:r>
          </w:p>
        </w:tc>
        <w:tc>
          <w:tcPr>
            <w:tcW w:w="1701" w:type="dxa"/>
            <w:vAlign w:val="center"/>
          </w:tcPr>
          <w:p w14:paraId="64C310D9">
            <w:pPr>
              <w:adjustRightInd w:val="0"/>
              <w:snapToGrid w:val="0"/>
              <w:spacing w:line="288" w:lineRule="auto"/>
              <w:jc w:val="center"/>
              <w:rPr>
                <w:rFonts w:ascii="宋体" w:hAnsi="宋体" w:eastAsia="宋体"/>
                <w:b/>
                <w:bCs/>
                <w:color w:val="auto"/>
                <w:szCs w:val="21"/>
                <w:highlight w:val="none"/>
              </w:rPr>
            </w:pPr>
            <w:r>
              <w:rPr>
                <w:rFonts w:hint="eastAsia" w:ascii="宋体" w:hAnsi="宋体" w:eastAsia="宋体"/>
                <w:b/>
                <w:bCs/>
                <w:color w:val="auto"/>
                <w:szCs w:val="21"/>
                <w:highlight w:val="none"/>
              </w:rPr>
              <w:t>内容</w:t>
            </w:r>
          </w:p>
        </w:tc>
        <w:tc>
          <w:tcPr>
            <w:tcW w:w="6663" w:type="dxa"/>
            <w:vAlign w:val="center"/>
          </w:tcPr>
          <w:p w14:paraId="4CA792F5">
            <w:pPr>
              <w:adjustRightInd w:val="0"/>
              <w:snapToGrid w:val="0"/>
              <w:spacing w:line="288" w:lineRule="auto"/>
              <w:jc w:val="center"/>
              <w:rPr>
                <w:rFonts w:ascii="宋体" w:hAnsi="宋体" w:eastAsia="宋体"/>
                <w:b/>
                <w:bCs/>
                <w:color w:val="auto"/>
                <w:szCs w:val="21"/>
                <w:highlight w:val="none"/>
              </w:rPr>
            </w:pPr>
            <w:r>
              <w:rPr>
                <w:rFonts w:hint="eastAsia" w:ascii="宋体" w:hAnsi="宋体" w:eastAsia="宋体"/>
                <w:b/>
                <w:bCs/>
                <w:color w:val="auto"/>
                <w:szCs w:val="21"/>
                <w:highlight w:val="none"/>
              </w:rPr>
              <w:t>说明与要求</w:t>
            </w:r>
          </w:p>
        </w:tc>
      </w:tr>
      <w:tr w14:paraId="68741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45AF23D5">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（一）</w:t>
            </w:r>
          </w:p>
        </w:tc>
        <w:tc>
          <w:tcPr>
            <w:tcW w:w="1701" w:type="dxa"/>
            <w:vAlign w:val="center"/>
          </w:tcPr>
          <w:p w14:paraId="7F7DE3F4">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适用范围</w:t>
            </w:r>
          </w:p>
        </w:tc>
        <w:tc>
          <w:tcPr>
            <w:tcW w:w="6663" w:type="dxa"/>
            <w:vAlign w:val="center"/>
          </w:tcPr>
          <w:p w14:paraId="7BC850BB">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本招标文件适用于</w:t>
            </w:r>
            <w:r>
              <w:rPr>
                <w:rFonts w:hint="eastAsia" w:ascii="宋体" w:hAnsi="宋体" w:eastAsia="宋体"/>
                <w:color w:val="auto"/>
                <w:szCs w:val="21"/>
                <w:highlight w:val="none"/>
                <w:lang w:eastAsia="zh-CN"/>
              </w:rPr>
              <w:t>中国计量大学卫生间消耗品采购</w:t>
            </w:r>
            <w:r>
              <w:rPr>
                <w:rFonts w:hint="eastAsia" w:ascii="宋体" w:hAnsi="宋体" w:eastAsia="宋体"/>
                <w:color w:val="auto"/>
                <w:szCs w:val="21"/>
                <w:highlight w:val="none"/>
              </w:rPr>
              <w:t>的招标、评标、定标、验收、合同履约、付款等（法律、法规另有规定的，从其规定）。</w:t>
            </w:r>
          </w:p>
        </w:tc>
      </w:tr>
      <w:tr w14:paraId="1FC6F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137C033">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（二）</w:t>
            </w:r>
          </w:p>
        </w:tc>
        <w:tc>
          <w:tcPr>
            <w:tcW w:w="1701" w:type="dxa"/>
            <w:vAlign w:val="center"/>
          </w:tcPr>
          <w:p w14:paraId="4D54B4FC">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招标方式</w:t>
            </w:r>
          </w:p>
        </w:tc>
        <w:tc>
          <w:tcPr>
            <w:tcW w:w="6663" w:type="dxa"/>
            <w:vAlign w:val="center"/>
          </w:tcPr>
          <w:p w14:paraId="24CC8BF2">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本次招标采用公开招标（线上电子招投标）方式进行。</w:t>
            </w:r>
          </w:p>
        </w:tc>
      </w:tr>
      <w:tr w14:paraId="387CB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6286DEF">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（三）</w:t>
            </w:r>
          </w:p>
        </w:tc>
        <w:tc>
          <w:tcPr>
            <w:tcW w:w="1701" w:type="dxa"/>
            <w:vAlign w:val="center"/>
          </w:tcPr>
          <w:p w14:paraId="1CFD0469">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投标委托</w:t>
            </w:r>
          </w:p>
        </w:tc>
        <w:tc>
          <w:tcPr>
            <w:tcW w:w="6663" w:type="dxa"/>
            <w:vAlign w:val="center"/>
          </w:tcPr>
          <w:p w14:paraId="5EE909E9">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▲1</w:t>
            </w:r>
            <w:r>
              <w:rPr>
                <w:rFonts w:ascii="宋体" w:hAnsi="宋体" w:eastAsia="宋体"/>
                <w:color w:val="auto"/>
                <w:szCs w:val="21"/>
                <w:highlight w:val="none"/>
              </w:rPr>
              <w:t>.投标人代表是法定代表人</w:t>
            </w:r>
            <w:r>
              <w:rPr>
                <w:rFonts w:hint="eastAsia" w:ascii="宋体" w:hAnsi="宋体" w:eastAsia="宋体"/>
                <w:color w:val="auto"/>
                <w:szCs w:val="21"/>
                <w:highlight w:val="none"/>
              </w:rPr>
              <w:t>（单位负责人、自然人本人）的，须提供本人身份证明。</w:t>
            </w:r>
          </w:p>
          <w:p w14:paraId="35EB04A4">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2</w:t>
            </w:r>
            <w:r>
              <w:rPr>
                <w:rFonts w:hint="eastAsia" w:ascii="宋体" w:hAnsi="宋体" w:eastAsia="宋体"/>
                <w:color w:val="auto"/>
                <w:szCs w:val="21"/>
                <w:highlight w:val="none"/>
              </w:rPr>
              <w:t>.</w:t>
            </w:r>
            <w:r>
              <w:rPr>
                <w:rFonts w:ascii="宋体" w:hAnsi="宋体" w:eastAsia="宋体"/>
                <w:color w:val="auto"/>
                <w:szCs w:val="21"/>
                <w:highlight w:val="none"/>
              </w:rPr>
              <w:t>投标人代表不是法定代表人</w:t>
            </w:r>
            <w:r>
              <w:rPr>
                <w:rFonts w:hint="eastAsia" w:ascii="宋体" w:hAnsi="宋体" w:eastAsia="宋体"/>
                <w:color w:val="auto"/>
                <w:szCs w:val="21"/>
                <w:highlight w:val="none"/>
              </w:rPr>
              <w:t>（单位负责人、自然人本人）的</w:t>
            </w:r>
            <w:r>
              <w:rPr>
                <w:rFonts w:ascii="宋体" w:hAnsi="宋体" w:eastAsia="宋体"/>
                <w:color w:val="auto"/>
                <w:szCs w:val="21"/>
                <w:highlight w:val="none"/>
              </w:rPr>
              <w:t>，须提供</w:t>
            </w:r>
            <w:r>
              <w:rPr>
                <w:rFonts w:ascii="宋体" w:hAnsi="宋体" w:eastAsia="宋体"/>
                <w:bCs/>
                <w:color w:val="auto"/>
                <w:szCs w:val="21"/>
                <w:highlight w:val="none"/>
              </w:rPr>
              <w:t>授权</w:t>
            </w:r>
            <w:r>
              <w:rPr>
                <w:rFonts w:hint="eastAsia" w:ascii="宋体" w:hAnsi="宋体" w:eastAsia="宋体"/>
                <w:bCs/>
                <w:color w:val="auto"/>
                <w:szCs w:val="21"/>
                <w:highlight w:val="none"/>
              </w:rPr>
              <w:t>委托</w:t>
            </w:r>
            <w:r>
              <w:rPr>
                <w:rFonts w:ascii="宋体" w:hAnsi="宋体" w:eastAsia="宋体"/>
                <w:bCs/>
                <w:color w:val="auto"/>
                <w:szCs w:val="21"/>
                <w:highlight w:val="none"/>
              </w:rPr>
              <w:t>书</w:t>
            </w:r>
            <w:r>
              <w:rPr>
                <w:rFonts w:hint="eastAsia" w:ascii="宋体" w:hAnsi="宋体" w:eastAsia="宋体"/>
                <w:color w:val="auto"/>
                <w:szCs w:val="21"/>
                <w:highlight w:val="none"/>
              </w:rPr>
              <w:t>（格式详见招标文件第六章）和授权代表社保缴纳证明（</w:t>
            </w:r>
            <w:r>
              <w:rPr>
                <w:rFonts w:hint="eastAsia" w:ascii="宋体" w:hAnsi="宋体" w:eastAsia="宋体"/>
                <w:color w:val="auto"/>
                <w:szCs w:val="21"/>
                <w:highlight w:val="none"/>
                <w:lang w:eastAsia="zh-CN"/>
              </w:rPr>
              <w:t>2024年7月（含）</w:t>
            </w:r>
            <w:r>
              <w:rPr>
                <w:rFonts w:ascii="宋体" w:hAnsi="宋体" w:eastAsia="宋体"/>
                <w:color w:val="auto"/>
                <w:szCs w:val="21"/>
                <w:highlight w:val="none"/>
              </w:rPr>
              <w:t>以后任意一月）</w:t>
            </w:r>
            <w:r>
              <w:rPr>
                <w:rFonts w:hint="eastAsia" w:ascii="宋体" w:hAnsi="宋体" w:eastAsia="宋体"/>
                <w:color w:val="auto"/>
                <w:szCs w:val="21"/>
                <w:highlight w:val="none"/>
              </w:rPr>
              <w:t>；</w:t>
            </w:r>
          </w:p>
          <w:p w14:paraId="19BCFB3B">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3.</w:t>
            </w:r>
            <w:r>
              <w:rPr>
                <w:rFonts w:hint="eastAsia" w:ascii="宋体" w:hAnsi="宋体" w:eastAsia="宋体"/>
                <w:color w:val="auto"/>
                <w:szCs w:val="21"/>
                <w:highlight w:val="none"/>
              </w:rPr>
              <w:t>投标人委派不在本单位缴纳社保的人员作为授权代表的，应当在投标文件中，说明具体原因、授权代表缴纳社保的单位，并附列该授权代表缴纳社保清单。</w:t>
            </w:r>
          </w:p>
        </w:tc>
      </w:tr>
      <w:tr w14:paraId="14E96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4E71F62">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（四）</w:t>
            </w:r>
          </w:p>
        </w:tc>
        <w:tc>
          <w:tcPr>
            <w:tcW w:w="1701" w:type="dxa"/>
            <w:vAlign w:val="center"/>
          </w:tcPr>
          <w:p w14:paraId="7C72A092">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投标费用</w:t>
            </w:r>
          </w:p>
        </w:tc>
        <w:tc>
          <w:tcPr>
            <w:tcW w:w="6663" w:type="dxa"/>
            <w:vAlign w:val="center"/>
          </w:tcPr>
          <w:p w14:paraId="013748B9">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1.不论投标结果如何，投标人均应自行承担所有与投标有关的全部费用；</w:t>
            </w:r>
          </w:p>
          <w:p w14:paraId="400EBA4E">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2.中标人在中标通知书发出之日起七个工作日内，向采购代理机构交纳代理服务费；</w:t>
            </w:r>
          </w:p>
          <w:p w14:paraId="1E8BF327">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35DC1437">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4</w:t>
            </w:r>
            <w:r>
              <w:rPr>
                <w:rFonts w:ascii="宋体" w:hAnsi="宋体" w:eastAsia="宋体"/>
                <w:color w:val="auto"/>
                <w:szCs w:val="21"/>
                <w:highlight w:val="none"/>
              </w:rPr>
              <w:t>.</w:t>
            </w:r>
            <w:r>
              <w:rPr>
                <w:rFonts w:hint="eastAsia" w:ascii="宋体" w:hAnsi="宋体" w:eastAsia="宋体"/>
                <w:color w:val="auto"/>
                <w:szCs w:val="21"/>
                <w:highlight w:val="none"/>
              </w:rPr>
              <w:t>收费标准：</w:t>
            </w:r>
          </w:p>
          <w:tbl>
            <w:tblPr>
              <w:tblStyle w:val="24"/>
              <w:tblW w:w="562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3070"/>
            </w:tblGrid>
            <w:tr w14:paraId="3CD7029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223396BE">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中标金额（万元）</w:t>
                  </w:r>
                </w:p>
              </w:tc>
              <w:tc>
                <w:tcPr>
                  <w:tcW w:w="3070" w:type="dxa"/>
                  <w:tcMar>
                    <w:top w:w="0" w:type="dxa"/>
                    <w:left w:w="108" w:type="dxa"/>
                    <w:bottom w:w="0" w:type="dxa"/>
                    <w:right w:w="108" w:type="dxa"/>
                  </w:tcMar>
                  <w:vAlign w:val="center"/>
                </w:tcPr>
                <w:p w14:paraId="36E1B277">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收费标准（费率，%）</w:t>
                  </w:r>
                </w:p>
              </w:tc>
            </w:tr>
            <w:tr w14:paraId="78E5AA2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4B5333F8">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100以下</w:t>
                  </w:r>
                </w:p>
              </w:tc>
              <w:tc>
                <w:tcPr>
                  <w:tcW w:w="3070" w:type="dxa"/>
                  <w:tcMar>
                    <w:top w:w="0" w:type="dxa"/>
                    <w:left w:w="108" w:type="dxa"/>
                    <w:bottom w:w="0" w:type="dxa"/>
                    <w:right w:w="108" w:type="dxa"/>
                  </w:tcMar>
                  <w:vAlign w:val="center"/>
                </w:tcPr>
                <w:p w14:paraId="67115FAD">
                  <w:pPr>
                    <w:adjustRightInd w:val="0"/>
                    <w:snapToGrid w:val="0"/>
                    <w:spacing w:line="288" w:lineRule="auto"/>
                    <w:jc w:val="center"/>
                    <w:rPr>
                      <w:rFonts w:hint="eastAsia" w:ascii="宋体" w:hAnsi="宋体" w:eastAsia="宋体"/>
                      <w:color w:val="auto"/>
                      <w:szCs w:val="21"/>
                      <w:highlight w:val="none"/>
                      <w:lang w:eastAsia="zh-CN"/>
                    </w:rPr>
                  </w:pPr>
                  <w:r>
                    <w:rPr>
                      <w:rFonts w:hint="eastAsia" w:ascii="宋体" w:hAnsi="宋体" w:eastAsia="宋体"/>
                      <w:color w:val="auto"/>
                      <w:szCs w:val="21"/>
                      <w:highlight w:val="none"/>
                    </w:rPr>
                    <w:t>1.</w:t>
                  </w:r>
                  <w:r>
                    <w:rPr>
                      <w:rFonts w:hint="eastAsia" w:ascii="宋体" w:hAnsi="宋体" w:eastAsia="宋体"/>
                      <w:color w:val="auto"/>
                      <w:szCs w:val="21"/>
                      <w:highlight w:val="none"/>
                      <w:lang w:val="en-US" w:eastAsia="zh-CN"/>
                    </w:rPr>
                    <w:t>0</w:t>
                  </w:r>
                  <w:r>
                    <w:rPr>
                      <w:rFonts w:hint="eastAsia" w:ascii="宋体" w:hAnsi="宋体" w:eastAsia="宋体"/>
                      <w:color w:val="auto"/>
                      <w:szCs w:val="21"/>
                      <w:highlight w:val="none"/>
                    </w:rPr>
                    <w:t>5</w:t>
                  </w:r>
                  <w:r>
                    <w:rPr>
                      <w:rFonts w:hint="eastAsia" w:ascii="宋体" w:hAnsi="宋体" w:eastAsia="宋体"/>
                      <w:color w:val="auto"/>
                      <w:szCs w:val="21"/>
                      <w:highlight w:val="none"/>
                      <w:lang w:eastAsia="zh-CN"/>
                    </w:rPr>
                    <w:t>（</w:t>
                  </w:r>
                  <w:r>
                    <w:rPr>
                      <w:rFonts w:hint="eastAsia" w:ascii="宋体" w:hAnsi="宋体" w:eastAsia="宋体"/>
                      <w:color w:val="auto"/>
                      <w:szCs w:val="21"/>
                      <w:highlight w:val="none"/>
                      <w:lang w:val="en-US" w:eastAsia="zh-CN"/>
                    </w:rPr>
                    <w:t>不足3000元的按3000元计</w:t>
                  </w:r>
                  <w:r>
                    <w:rPr>
                      <w:rFonts w:hint="eastAsia" w:ascii="宋体" w:hAnsi="宋体" w:eastAsia="宋体"/>
                      <w:color w:val="auto"/>
                      <w:szCs w:val="21"/>
                      <w:highlight w:val="none"/>
                      <w:lang w:eastAsia="zh-CN"/>
                    </w:rPr>
                    <w:t>）</w:t>
                  </w:r>
                </w:p>
              </w:tc>
            </w:tr>
          </w:tbl>
          <w:p w14:paraId="1073C959">
            <w:pPr>
              <w:adjustRightInd w:val="0"/>
              <w:snapToGrid w:val="0"/>
              <w:spacing w:line="288" w:lineRule="auto"/>
              <w:rPr>
                <w:rFonts w:ascii="宋体" w:hAnsi="宋体" w:eastAsia="宋体"/>
                <w:color w:val="auto"/>
                <w:szCs w:val="21"/>
                <w:highlight w:val="none"/>
              </w:rPr>
            </w:pPr>
          </w:p>
        </w:tc>
      </w:tr>
      <w:tr w14:paraId="33F24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767D324">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（五）</w:t>
            </w:r>
          </w:p>
        </w:tc>
        <w:tc>
          <w:tcPr>
            <w:tcW w:w="1701" w:type="dxa"/>
            <w:vAlign w:val="center"/>
          </w:tcPr>
          <w:p w14:paraId="39C3A047">
            <w:pPr>
              <w:adjustRightInd w:val="0"/>
              <w:snapToGrid w:val="0"/>
              <w:spacing w:line="288" w:lineRule="auto"/>
              <w:ind w:right="-105" w:rightChars="-50"/>
              <w:jc w:val="center"/>
              <w:rPr>
                <w:rFonts w:ascii="宋体" w:hAnsi="宋体" w:eastAsia="宋体"/>
                <w:color w:val="auto"/>
                <w:szCs w:val="21"/>
                <w:highlight w:val="none"/>
              </w:rPr>
            </w:pPr>
            <w:r>
              <w:rPr>
                <w:rFonts w:hint="eastAsia" w:ascii="宋体" w:hAnsi="宋体" w:eastAsia="宋体" w:cs="Times New Roman"/>
                <w:color w:val="auto"/>
                <w:spacing w:val="-6"/>
                <w:szCs w:val="21"/>
                <w:highlight w:val="none"/>
              </w:rPr>
              <w:t>投标保证金（元）</w:t>
            </w:r>
          </w:p>
        </w:tc>
        <w:tc>
          <w:tcPr>
            <w:tcW w:w="6663" w:type="dxa"/>
            <w:vAlign w:val="center"/>
          </w:tcPr>
          <w:p w14:paraId="6027F1BC">
            <w:pPr>
              <w:adjustRightInd w:val="0"/>
              <w:snapToGrid w:val="0"/>
              <w:spacing w:line="288" w:lineRule="auto"/>
              <w:rPr>
                <w:rFonts w:ascii="宋体" w:hAnsi="宋体" w:eastAsia="宋体"/>
                <w:color w:val="auto"/>
                <w:szCs w:val="21"/>
                <w:highlight w:val="none"/>
              </w:rPr>
            </w:pPr>
            <w:r>
              <w:rPr>
                <w:rFonts w:hint="eastAsia" w:ascii="宋体" w:hAnsi="宋体" w:eastAsia="宋体" w:cs="Times New Roman"/>
                <w:color w:val="auto"/>
                <w:spacing w:val="-6"/>
                <w:szCs w:val="21"/>
                <w:highlight w:val="none"/>
              </w:rPr>
              <w:t>无。</w:t>
            </w:r>
          </w:p>
        </w:tc>
      </w:tr>
      <w:tr w14:paraId="6F740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6D175E1">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（六）</w:t>
            </w:r>
          </w:p>
        </w:tc>
        <w:tc>
          <w:tcPr>
            <w:tcW w:w="1701" w:type="dxa"/>
            <w:vAlign w:val="center"/>
          </w:tcPr>
          <w:p w14:paraId="3DF50E58">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联合体投标</w:t>
            </w:r>
          </w:p>
        </w:tc>
        <w:tc>
          <w:tcPr>
            <w:tcW w:w="6663" w:type="dxa"/>
            <w:vAlign w:val="center"/>
          </w:tcPr>
          <w:p w14:paraId="0A4F6CF7">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本项目（是）接受联合体投标。</w:t>
            </w:r>
          </w:p>
        </w:tc>
      </w:tr>
      <w:tr w14:paraId="54696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7CAC67B">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（七）</w:t>
            </w:r>
          </w:p>
        </w:tc>
        <w:tc>
          <w:tcPr>
            <w:tcW w:w="1701" w:type="dxa"/>
            <w:vAlign w:val="center"/>
          </w:tcPr>
          <w:p w14:paraId="78FC3968">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转包与分包</w:t>
            </w:r>
          </w:p>
        </w:tc>
        <w:tc>
          <w:tcPr>
            <w:tcW w:w="6663" w:type="dxa"/>
            <w:vAlign w:val="center"/>
          </w:tcPr>
          <w:p w14:paraId="3717B17A">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1</w:t>
            </w:r>
            <w:r>
              <w:rPr>
                <w:rFonts w:ascii="宋体" w:hAnsi="宋体" w:eastAsia="宋体"/>
                <w:color w:val="auto"/>
                <w:szCs w:val="21"/>
                <w:highlight w:val="none"/>
              </w:rPr>
              <w:t>.</w:t>
            </w:r>
            <w:r>
              <w:rPr>
                <w:rFonts w:hint="eastAsia" w:ascii="宋体" w:hAnsi="宋体" w:eastAsia="宋体"/>
                <w:color w:val="auto"/>
                <w:szCs w:val="21"/>
                <w:highlight w:val="none"/>
              </w:rPr>
              <w:t>本项目不允许转包；</w:t>
            </w:r>
          </w:p>
          <w:p w14:paraId="2BD3C9D6">
            <w:pPr>
              <w:adjustRightInd w:val="0"/>
              <w:snapToGrid w:val="0"/>
              <w:spacing w:line="288" w:lineRule="auto"/>
              <w:rPr>
                <w:rFonts w:ascii="宋体" w:hAnsi="宋体" w:eastAsia="宋体"/>
                <w:color w:val="auto"/>
                <w:szCs w:val="21"/>
                <w:highlight w:val="none"/>
              </w:rPr>
            </w:pPr>
            <w:r>
              <w:rPr>
                <w:rFonts w:ascii="宋体" w:hAnsi="宋体" w:eastAsia="宋体"/>
                <w:color w:val="auto"/>
                <w:szCs w:val="21"/>
                <w:highlight w:val="none"/>
              </w:rPr>
              <w:t>2.</w:t>
            </w:r>
            <w:r>
              <w:rPr>
                <w:rFonts w:hint="eastAsia" w:ascii="宋体" w:hAnsi="宋体" w:eastAsia="宋体"/>
                <w:color w:val="auto"/>
                <w:szCs w:val="21"/>
                <w:highlight w:val="none"/>
              </w:rPr>
              <w:t>本项目</w:t>
            </w:r>
            <w:r>
              <w:rPr>
                <w:rFonts w:hint="eastAsia" w:ascii="宋体" w:hAnsi="宋体" w:eastAsia="宋体"/>
                <w:b/>
                <w:bCs/>
                <w:color w:val="auto"/>
                <w:szCs w:val="21"/>
                <w:highlight w:val="none"/>
                <w:u w:val="single"/>
              </w:rPr>
              <w:t>允许</w:t>
            </w:r>
            <w:r>
              <w:rPr>
                <w:rFonts w:hint="eastAsia" w:ascii="宋体" w:hAnsi="宋体" w:eastAsia="宋体"/>
                <w:color w:val="auto"/>
                <w:szCs w:val="21"/>
                <w:highlight w:val="none"/>
              </w:rPr>
              <w:t>分包，</w:t>
            </w:r>
            <w:r>
              <w:rPr>
                <w:rFonts w:ascii="宋体" w:hAnsi="宋体" w:eastAsia="宋体"/>
                <w:color w:val="auto"/>
                <w:szCs w:val="21"/>
                <w:highlight w:val="none"/>
              </w:rPr>
              <w:t>可以分包履行的（非主体、非关键性的工作）具体内容、金额或者比例：</w:t>
            </w:r>
            <w:r>
              <w:rPr>
                <w:rFonts w:hint="eastAsia" w:ascii="宋体" w:hAnsi="宋体" w:eastAsia="宋体"/>
                <w:color w:val="auto"/>
                <w:szCs w:val="21"/>
                <w:highlight w:val="none"/>
                <w:u w:val="single"/>
                <w:lang w:val="en-US" w:eastAsia="zh-CN"/>
              </w:rPr>
              <w:t>货物运输</w:t>
            </w:r>
            <w:r>
              <w:rPr>
                <w:rFonts w:ascii="宋体" w:hAnsi="宋体" w:eastAsia="宋体"/>
                <w:color w:val="auto"/>
                <w:szCs w:val="21"/>
                <w:highlight w:val="none"/>
                <w:u w:val="single"/>
              </w:rPr>
              <w:t>。</w:t>
            </w:r>
          </w:p>
          <w:p w14:paraId="63817493">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olor w:val="auto"/>
                <w:szCs w:val="21"/>
                <w:highlight w:val="none"/>
              </w:rPr>
              <w:t>说明：投标人根据招标文件的规定和采购项目的实际情况，拟在中标后将中标项目的非主体、非关键性工作分包的，应当在投标文件中载明分包承担主体，分包承担主体应当具备相应资质条件且不得再次分包。</w:t>
            </w:r>
          </w:p>
        </w:tc>
      </w:tr>
      <w:tr w14:paraId="1BA0F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C01E5F2">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（八）</w:t>
            </w:r>
          </w:p>
        </w:tc>
        <w:tc>
          <w:tcPr>
            <w:tcW w:w="1701" w:type="dxa"/>
            <w:vAlign w:val="center"/>
          </w:tcPr>
          <w:p w14:paraId="11834096">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b/>
                <w:bCs/>
                <w:color w:val="auto"/>
                <w:szCs w:val="21"/>
                <w:highlight w:val="none"/>
              </w:rPr>
              <w:t>信用记录</w:t>
            </w:r>
          </w:p>
        </w:tc>
        <w:tc>
          <w:tcPr>
            <w:tcW w:w="6663" w:type="dxa"/>
            <w:vAlign w:val="center"/>
          </w:tcPr>
          <w:p w14:paraId="4C42B427">
            <w:pPr>
              <w:adjustRightInd w:val="0"/>
              <w:snapToGrid w:val="0"/>
              <w:spacing w:line="288" w:lineRule="auto"/>
              <w:rPr>
                <w:rFonts w:ascii="宋体" w:hAnsi="宋体" w:eastAsia="宋体"/>
                <w:color w:val="auto"/>
                <w:szCs w:val="21"/>
                <w:highlight w:val="none"/>
              </w:rPr>
            </w:pPr>
            <w:r>
              <w:rPr>
                <w:rFonts w:hint="eastAsia" w:ascii="宋体" w:hAnsi="宋体" w:eastAsia="宋体"/>
                <w:bCs/>
                <w:color w:val="auto"/>
                <w:szCs w:val="21"/>
                <w:highlight w:val="none"/>
              </w:rPr>
              <w:t>根据财库[2016]125号《关于在政府采购活动中查询及使用信用记录有关问题的通知》要求，采购代理机构会对投标人信用记录进行查询并甄别。信用</w:t>
            </w:r>
            <w:r>
              <w:rPr>
                <w:rFonts w:hint="eastAsia" w:ascii="宋体" w:hAnsi="宋体" w:eastAsia="宋体"/>
                <w:color w:val="auto"/>
                <w:szCs w:val="21"/>
                <w:highlight w:val="none"/>
              </w:rPr>
              <w:t>信息查询的截止时点：投标截止时间；</w:t>
            </w:r>
          </w:p>
          <w:p w14:paraId="1814699D">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1</w:t>
            </w:r>
            <w:r>
              <w:rPr>
                <w:rFonts w:hint="eastAsia" w:ascii="宋体" w:hAnsi="宋体" w:eastAsia="宋体"/>
                <w:color w:val="auto"/>
                <w:szCs w:val="21"/>
                <w:highlight w:val="none"/>
              </w:rPr>
              <w:t>）查询渠道：“信用中国”（www.creditchina.gov.cn）、“中国政府采购网”（www.ccgp.gov.cn）；</w:t>
            </w:r>
          </w:p>
          <w:p w14:paraId="242F485B">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2</w:t>
            </w:r>
            <w:r>
              <w:rPr>
                <w:rFonts w:hint="eastAsia" w:ascii="宋体" w:hAnsi="宋体" w:eastAsia="宋体"/>
                <w:color w:val="auto"/>
                <w:szCs w:val="21"/>
                <w:highlight w:val="none"/>
              </w:rPr>
              <w:t>）信用信息查询记录和证据留存具体方式：采购代理机构经办人和监督人员将查询网页打印、签名与其他采购文件一并保存；</w:t>
            </w:r>
          </w:p>
          <w:p w14:paraId="191BF517">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3</w:t>
            </w:r>
            <w:r>
              <w:rPr>
                <w:rFonts w:hint="eastAsia" w:ascii="宋体" w:hAnsi="宋体" w:eastAsia="宋体"/>
                <w:bCs/>
                <w:color w:val="auto"/>
                <w:szCs w:val="21"/>
                <w:highlight w:val="none"/>
              </w:rPr>
              <w:t>）信用信息的使用规则：投标人被列入失信被执行人、重大税收违法案件当事人名单、政府采购严重违法失信行为记录名单的，拒绝其参与政府采购活动。</w:t>
            </w:r>
          </w:p>
        </w:tc>
      </w:tr>
      <w:tr w14:paraId="0004E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EE0C290">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（九）</w:t>
            </w:r>
          </w:p>
        </w:tc>
        <w:tc>
          <w:tcPr>
            <w:tcW w:w="1701" w:type="dxa"/>
            <w:vAlign w:val="center"/>
          </w:tcPr>
          <w:p w14:paraId="3A7BA0C8">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资格审查要求的资格证明材料</w:t>
            </w:r>
          </w:p>
        </w:tc>
        <w:tc>
          <w:tcPr>
            <w:tcW w:w="6663" w:type="dxa"/>
            <w:vAlign w:val="center"/>
          </w:tcPr>
          <w:p w14:paraId="4D49F1B6">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资格审查要求的资格证明材料（均需加盖公章）</w:t>
            </w:r>
          </w:p>
          <w:p w14:paraId="1B37A1DA">
            <w:pPr>
              <w:adjustRightInd w:val="0"/>
              <w:snapToGrid w:val="0"/>
              <w:spacing w:line="288" w:lineRule="auto"/>
              <w:rPr>
                <w:rFonts w:ascii="宋体" w:hAnsi="宋体" w:eastAsia="宋体"/>
                <w:bCs/>
                <w:color w:val="auto"/>
                <w:szCs w:val="21"/>
                <w:highlight w:val="none"/>
              </w:rPr>
            </w:pPr>
            <w:r>
              <w:rPr>
                <w:rFonts w:hint="eastAsia" w:ascii="宋体" w:hAnsi="宋体" w:eastAsia="宋体"/>
                <w:color w:val="auto"/>
                <w:szCs w:val="21"/>
                <w:highlight w:val="none"/>
              </w:rPr>
              <w:t>（</w:t>
            </w:r>
            <w:r>
              <w:rPr>
                <w:rFonts w:hint="eastAsia" w:ascii="宋体" w:hAnsi="宋体" w:eastAsia="宋体"/>
                <w:bCs/>
                <w:color w:val="auto"/>
                <w:szCs w:val="21"/>
                <w:highlight w:val="none"/>
              </w:rPr>
              <w:t>1）有效的法人或者其他组织的营业执照等证明文件，自然人的身份证明</w:t>
            </w:r>
          </w:p>
          <w:p w14:paraId="5B22D1DE">
            <w:pPr>
              <w:adjustRightInd w:val="0"/>
              <w:snapToGrid w:val="0"/>
              <w:spacing w:line="288" w:lineRule="auto"/>
              <w:rPr>
                <w:rFonts w:ascii="宋体" w:hAnsi="宋体" w:eastAsia="宋体"/>
                <w:bCs/>
                <w:color w:val="auto"/>
                <w:szCs w:val="21"/>
                <w:highlight w:val="none"/>
              </w:rPr>
            </w:pPr>
            <w:r>
              <w:rPr>
                <w:rFonts w:hint="eastAsia" w:ascii="宋体" w:hAnsi="宋体" w:eastAsia="宋体"/>
                <w:color w:val="auto"/>
                <w:szCs w:val="21"/>
                <w:highlight w:val="none"/>
              </w:rPr>
              <w:t>（</w:t>
            </w:r>
            <w:r>
              <w:rPr>
                <w:rFonts w:hint="eastAsia" w:ascii="宋体" w:hAnsi="宋体" w:eastAsia="宋体"/>
                <w:bCs/>
                <w:color w:val="auto"/>
                <w:szCs w:val="21"/>
                <w:highlight w:val="none"/>
              </w:rPr>
              <w:t>2）符合参加政府采购活动应当具备的一般条件的承诺函</w:t>
            </w:r>
          </w:p>
          <w:p w14:paraId="3877AAAB">
            <w:pPr>
              <w:adjustRightInd w:val="0"/>
              <w:snapToGrid w:val="0"/>
              <w:spacing w:line="288" w:lineRule="auto"/>
              <w:rPr>
                <w:rFonts w:ascii="宋体" w:hAnsi="宋体" w:eastAsia="宋体"/>
                <w:bCs/>
                <w:color w:val="auto"/>
                <w:szCs w:val="21"/>
                <w:highlight w:val="none"/>
              </w:rPr>
            </w:pPr>
            <w:r>
              <w:rPr>
                <w:rFonts w:hint="eastAsia" w:ascii="宋体" w:hAnsi="宋体" w:eastAsia="宋体"/>
                <w:bCs/>
                <w:color w:val="auto"/>
                <w:szCs w:val="21"/>
                <w:highlight w:val="none"/>
              </w:rPr>
              <w:t>（</w:t>
            </w:r>
            <w:r>
              <w:rPr>
                <w:rFonts w:ascii="宋体" w:hAnsi="宋体" w:eastAsia="宋体"/>
                <w:bCs/>
                <w:color w:val="auto"/>
                <w:szCs w:val="21"/>
                <w:highlight w:val="none"/>
              </w:rPr>
              <w:t>3</w:t>
            </w:r>
            <w:r>
              <w:rPr>
                <w:rFonts w:hint="eastAsia" w:ascii="宋体" w:hAnsi="宋体" w:eastAsia="宋体"/>
                <w:bCs/>
                <w:color w:val="auto"/>
                <w:szCs w:val="21"/>
                <w:highlight w:val="none"/>
              </w:rPr>
              <w:t>）</w:t>
            </w:r>
            <w:r>
              <w:rPr>
                <w:rFonts w:ascii="宋体" w:hAnsi="宋体" w:eastAsia="宋体"/>
                <w:bCs/>
                <w:color w:val="auto"/>
                <w:szCs w:val="21"/>
                <w:highlight w:val="none"/>
              </w:rPr>
              <w:t>落实政府采购政策需满足的资格要求：</w:t>
            </w:r>
            <w:r>
              <w:rPr>
                <w:rFonts w:hint="eastAsia" w:ascii="宋体" w:hAnsi="宋体" w:eastAsia="宋体"/>
                <w:bCs/>
                <w:color w:val="auto"/>
                <w:szCs w:val="21"/>
                <w:highlight w:val="none"/>
              </w:rPr>
              <w:t>无</w:t>
            </w:r>
          </w:p>
          <w:p w14:paraId="3F923D64">
            <w:pPr>
              <w:adjustRightInd w:val="0"/>
              <w:snapToGrid w:val="0"/>
              <w:spacing w:line="288" w:lineRule="auto"/>
              <w:rPr>
                <w:rFonts w:ascii="宋体" w:hAnsi="宋体" w:eastAsia="宋体"/>
                <w:bCs/>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4）</w:t>
            </w:r>
            <w:r>
              <w:rPr>
                <w:rFonts w:hint="eastAsia" w:ascii="宋体" w:hAnsi="宋体" w:eastAsia="宋体"/>
                <w:color w:val="auto"/>
                <w:szCs w:val="21"/>
                <w:highlight w:val="none"/>
              </w:rPr>
              <w:t>本项目的特定资格要求</w:t>
            </w:r>
            <w:r>
              <w:rPr>
                <w:rFonts w:ascii="宋体" w:hAnsi="宋体" w:eastAsia="宋体"/>
                <w:color w:val="auto"/>
                <w:szCs w:val="21"/>
                <w:highlight w:val="none"/>
              </w:rPr>
              <w:t>证明材料</w:t>
            </w:r>
            <w:r>
              <w:rPr>
                <w:rFonts w:ascii="宋体" w:hAnsi="宋体" w:eastAsia="宋体"/>
                <w:bCs/>
                <w:color w:val="auto"/>
                <w:szCs w:val="21"/>
                <w:highlight w:val="none"/>
              </w:rPr>
              <w:t>：</w:t>
            </w:r>
            <w:r>
              <w:rPr>
                <w:rFonts w:hint="eastAsia" w:ascii="宋体" w:hAnsi="宋体" w:eastAsia="宋体"/>
                <w:bCs/>
                <w:color w:val="auto"/>
                <w:szCs w:val="21"/>
                <w:highlight w:val="none"/>
              </w:rPr>
              <w:t>无</w:t>
            </w:r>
          </w:p>
        </w:tc>
      </w:tr>
      <w:tr w14:paraId="35939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53515E6">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（十）</w:t>
            </w:r>
          </w:p>
        </w:tc>
        <w:tc>
          <w:tcPr>
            <w:tcW w:w="1701" w:type="dxa"/>
            <w:vAlign w:val="center"/>
          </w:tcPr>
          <w:p w14:paraId="0B311FB0">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投标文件份数</w:t>
            </w:r>
          </w:p>
        </w:tc>
        <w:tc>
          <w:tcPr>
            <w:tcW w:w="6663" w:type="dxa"/>
            <w:vAlign w:val="center"/>
          </w:tcPr>
          <w:p w14:paraId="4F5FD9A5">
            <w:pPr>
              <w:adjustRightInd w:val="0"/>
              <w:snapToGrid w:val="0"/>
              <w:spacing w:line="288" w:lineRule="auto"/>
              <w:jc w:val="left"/>
              <w:rPr>
                <w:rFonts w:ascii="宋体" w:hAnsi="宋体" w:eastAsia="宋体"/>
                <w:bCs/>
                <w:color w:val="auto"/>
                <w:spacing w:val="-6"/>
                <w:szCs w:val="21"/>
                <w:highlight w:val="none"/>
              </w:rPr>
            </w:pPr>
            <w:r>
              <w:rPr>
                <w:rFonts w:hint="eastAsia" w:ascii="宋体" w:hAnsi="宋体" w:eastAsia="宋体"/>
                <w:bCs/>
                <w:color w:val="auto"/>
                <w:spacing w:val="-6"/>
                <w:szCs w:val="21"/>
                <w:highlight w:val="none"/>
              </w:rPr>
              <w:t>电子加密投标文件：政府采购云平台在线上传一份；</w:t>
            </w:r>
          </w:p>
          <w:p w14:paraId="74DDBDBC">
            <w:pPr>
              <w:adjustRightInd w:val="0"/>
              <w:snapToGrid w:val="0"/>
              <w:spacing w:line="288" w:lineRule="auto"/>
              <w:jc w:val="left"/>
              <w:rPr>
                <w:rFonts w:ascii="宋体" w:hAnsi="宋体" w:eastAsia="宋体" w:cs="宋体"/>
                <w:bCs/>
                <w:color w:val="auto"/>
                <w:szCs w:val="21"/>
                <w:highlight w:val="none"/>
              </w:rPr>
            </w:pPr>
            <w:r>
              <w:rPr>
                <w:rFonts w:hint="eastAsia" w:ascii="宋体" w:hAnsi="宋体" w:eastAsia="宋体"/>
                <w:bCs/>
                <w:color w:val="auto"/>
                <w:spacing w:val="-6"/>
                <w:szCs w:val="21"/>
                <w:highlight w:val="none"/>
              </w:rPr>
              <w:t>备份投标文件：密封包装后EMS或顺丰邮寄形式递交一份（邮寄地址：</w:t>
            </w:r>
            <w:r>
              <w:rPr>
                <w:rFonts w:hint="eastAsia" w:ascii="宋体" w:hAnsi="宋体" w:eastAsia="宋体" w:cs="宋体"/>
                <w:bCs/>
                <w:color w:val="auto"/>
                <w:szCs w:val="21"/>
                <w:highlight w:val="none"/>
              </w:rPr>
              <w:t>杭州市西湖区玉古路173号中田大厦21楼H室，浙江求是招标代理有限公司（</w:t>
            </w:r>
            <w:r>
              <w:rPr>
                <w:rFonts w:hint="eastAsia" w:ascii="宋体" w:hAnsi="宋体" w:eastAsia="宋体" w:cs="宋体"/>
                <w:bCs/>
                <w:color w:val="auto"/>
                <w:szCs w:val="21"/>
                <w:highlight w:val="none"/>
                <w:lang w:eastAsia="zh-CN"/>
              </w:rPr>
              <w:t>陈应俭、俞炳</w:t>
            </w:r>
            <w:r>
              <w:rPr>
                <w:rFonts w:hint="eastAsia" w:ascii="宋体" w:hAnsi="宋体" w:eastAsia="宋体" w:cs="宋体"/>
                <w:bCs/>
                <w:color w:val="auto"/>
                <w:szCs w:val="21"/>
                <w:highlight w:val="none"/>
              </w:rPr>
              <w:t>）收，电话：</w:t>
            </w:r>
            <w:r>
              <w:rPr>
                <w:rFonts w:hint="eastAsia" w:ascii="宋体" w:hAnsi="宋体" w:eastAsia="宋体" w:cs="宋体"/>
                <w:bCs/>
                <w:color w:val="auto"/>
                <w:szCs w:val="21"/>
                <w:highlight w:val="none"/>
                <w:lang w:eastAsia="zh-CN"/>
              </w:rPr>
              <w:t>0571-87670302</w:t>
            </w:r>
            <w:r>
              <w:rPr>
                <w:rFonts w:hint="eastAsia" w:ascii="宋体" w:hAnsi="宋体" w:eastAsia="宋体" w:cs="宋体"/>
                <w:bCs/>
                <w:color w:val="auto"/>
                <w:szCs w:val="21"/>
                <w:highlight w:val="none"/>
              </w:rPr>
              <w:t>，寄出后将（快递单号、项目名称、公司名称、联系方式等相关信息）发至：</w:t>
            </w:r>
            <w:r>
              <w:rPr>
                <w:rFonts w:hint="eastAsia" w:ascii="宋体" w:hAnsi="宋体" w:eastAsia="宋体" w:cs="宋体"/>
                <w:bCs/>
                <w:color w:val="auto"/>
                <w:szCs w:val="21"/>
                <w:highlight w:val="none"/>
                <w:lang w:eastAsia="zh-CN"/>
              </w:rPr>
              <w:t>zb02@qszb.net</w:t>
            </w:r>
            <w:r>
              <w:rPr>
                <w:rFonts w:hint="eastAsia" w:ascii="宋体" w:hAnsi="宋体" w:eastAsia="宋体" w:cs="宋体"/>
                <w:bCs/>
                <w:color w:val="auto"/>
                <w:szCs w:val="21"/>
                <w:highlight w:val="none"/>
              </w:rPr>
              <w:t>，以便查收）。</w:t>
            </w:r>
          </w:p>
          <w:p w14:paraId="4964E36C">
            <w:pPr>
              <w:adjustRightInd w:val="0"/>
              <w:snapToGrid w:val="0"/>
              <w:spacing w:line="288" w:lineRule="auto"/>
              <w:jc w:val="left"/>
              <w:rPr>
                <w:rFonts w:ascii="宋体" w:hAnsi="宋体" w:eastAsia="宋体"/>
                <w:bCs/>
                <w:color w:val="auto"/>
                <w:spacing w:val="-6"/>
                <w:szCs w:val="21"/>
                <w:highlight w:val="none"/>
              </w:rPr>
            </w:pPr>
            <w:r>
              <w:rPr>
                <w:rFonts w:hint="eastAsia" w:ascii="宋体" w:hAnsi="宋体" w:eastAsia="宋体" w:cs="宋体"/>
                <w:b/>
                <w:color w:val="auto"/>
                <w:szCs w:val="21"/>
                <w:highlight w:val="none"/>
              </w:rPr>
              <w:t>特别说明：双休日和法定节假日不收件，投标人自行承担邮寄风险。</w:t>
            </w:r>
          </w:p>
        </w:tc>
      </w:tr>
      <w:tr w14:paraId="6B3A4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A79D69B">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（十一）</w:t>
            </w:r>
          </w:p>
        </w:tc>
        <w:tc>
          <w:tcPr>
            <w:tcW w:w="1701" w:type="dxa"/>
            <w:vAlign w:val="center"/>
          </w:tcPr>
          <w:p w14:paraId="2DDEE1AE">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投标报价</w:t>
            </w:r>
          </w:p>
        </w:tc>
        <w:tc>
          <w:tcPr>
            <w:tcW w:w="6663" w:type="dxa"/>
            <w:vAlign w:val="center"/>
          </w:tcPr>
          <w:p w14:paraId="2758FBDC">
            <w:pPr>
              <w:adjustRightInd w:val="0"/>
              <w:snapToGrid w:val="0"/>
              <w:spacing w:line="288" w:lineRule="auto"/>
              <w:rPr>
                <w:rFonts w:ascii="宋体" w:hAnsi="宋体" w:eastAsia="宋体"/>
                <w:color w:val="auto"/>
                <w:szCs w:val="21"/>
                <w:highlight w:val="none"/>
              </w:rPr>
            </w:pPr>
            <w:bookmarkStart w:id="38" w:name="OLE_LINK1"/>
            <w:r>
              <w:rPr>
                <w:rFonts w:hint="eastAsia" w:ascii="宋体" w:hAnsi="宋体" w:eastAsia="宋体"/>
                <w:color w:val="auto"/>
                <w:szCs w:val="21"/>
                <w:highlight w:val="none"/>
              </w:rPr>
              <w:t>1.报价应按招标文件要求的格式编制、填写报价内容（可自行增行），未按招标文件要求编制、填写的投标文件可能被拒绝；</w:t>
            </w:r>
          </w:p>
          <w:p w14:paraId="32608FB3">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2.以人民币报价；</w:t>
            </w:r>
          </w:p>
          <w:p w14:paraId="5FB1C9B5">
            <w:pPr>
              <w:adjustRightInd w:val="0"/>
              <w:snapToGrid w:val="0"/>
              <w:spacing w:line="288" w:lineRule="auto"/>
              <w:rPr>
                <w:rFonts w:hint="eastAsia" w:ascii="宋体" w:hAnsi="宋体" w:eastAsia="宋体"/>
                <w:color w:val="auto"/>
                <w:szCs w:val="21"/>
                <w:highlight w:val="none"/>
                <w:lang w:eastAsia="zh-CN"/>
              </w:rPr>
            </w:pPr>
            <w:r>
              <w:rPr>
                <w:rFonts w:hint="eastAsia" w:ascii="宋体" w:hAnsi="宋体" w:eastAsia="宋体"/>
                <w:color w:val="auto"/>
                <w:szCs w:val="21"/>
                <w:highlight w:val="none"/>
              </w:rPr>
              <w:t>3.投标报价是履行合同的最终价格，有关本项目实施所涉及的一切费用均计入报价；总价不为零，分项报价中部分产品、服务单价为零的，视作已包含在总价中</w:t>
            </w:r>
            <w:r>
              <w:rPr>
                <w:rFonts w:hint="eastAsia" w:ascii="宋体" w:hAnsi="宋体" w:eastAsia="宋体"/>
                <w:color w:val="auto"/>
                <w:szCs w:val="21"/>
                <w:highlight w:val="none"/>
                <w:lang w:eastAsia="zh-CN"/>
              </w:rPr>
              <w:t>；</w:t>
            </w:r>
          </w:p>
          <w:p w14:paraId="147D2EB4">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4.投标文件只允许有一个报价，有选择的报价将不予接受。</w:t>
            </w:r>
          </w:p>
          <w:p w14:paraId="3563C928">
            <w:pPr>
              <w:pStyle w:val="13"/>
              <w:adjustRightInd w:val="0"/>
              <w:snapToGrid w:val="0"/>
              <w:spacing w:before="0" w:beforeLines="0" w:after="0" w:afterLines="0" w:line="288" w:lineRule="auto"/>
              <w:jc w:val="left"/>
              <w:rPr>
                <w:rFonts w:hAnsi="宋体" w:eastAsia="宋体" w:cs="宋体"/>
                <w:color w:val="auto"/>
                <w:sz w:val="21"/>
                <w:szCs w:val="21"/>
                <w:highlight w:val="none"/>
              </w:rPr>
            </w:pPr>
            <w:r>
              <w:rPr>
                <w:rFonts w:hint="eastAsia" w:hAnsi="宋体" w:eastAsia="宋体" w:cs="宋体"/>
                <w:color w:val="auto"/>
                <w:sz w:val="21"/>
                <w:szCs w:val="21"/>
                <w:highlight w:val="none"/>
              </w:rPr>
              <w:t>▲5</w:t>
            </w:r>
            <w:r>
              <w:rPr>
                <w:rFonts w:hAnsi="宋体" w:eastAsia="宋体" w:cs="宋体"/>
                <w:color w:val="auto"/>
                <w:sz w:val="21"/>
                <w:szCs w:val="21"/>
                <w:highlight w:val="none"/>
              </w:rPr>
              <w:t>.</w:t>
            </w:r>
            <w:r>
              <w:rPr>
                <w:rFonts w:hint="eastAsia" w:hAnsi="宋体" w:eastAsia="宋体" w:cs="宋体"/>
                <w:color w:val="auto"/>
                <w:sz w:val="21"/>
                <w:szCs w:val="21"/>
                <w:highlight w:val="none"/>
                <w:lang w:eastAsia="zh-CN"/>
              </w:rPr>
              <w:t>采购人将以合同形式有偿取得货物或服务，不接受投标人给予的赠品、回扣或者与采购无关的其他商品、服务</w:t>
            </w:r>
            <w:r>
              <w:rPr>
                <w:rFonts w:hAnsi="宋体" w:eastAsia="宋体" w:cs="宋体"/>
                <w:color w:val="auto"/>
                <w:sz w:val="21"/>
                <w:szCs w:val="21"/>
                <w:highlight w:val="none"/>
              </w:rPr>
              <w:t>。</w:t>
            </w:r>
          </w:p>
          <w:p w14:paraId="57C3B98D">
            <w:pPr>
              <w:pStyle w:val="13"/>
              <w:adjustRightInd w:val="0"/>
              <w:snapToGrid w:val="0"/>
              <w:spacing w:before="0" w:beforeLines="0" w:after="0" w:afterLines="0" w:line="288" w:lineRule="auto"/>
              <w:jc w:val="left"/>
              <w:rPr>
                <w:rFonts w:hAnsi="宋体" w:eastAsia="宋体" w:cs="宋体"/>
                <w:color w:val="auto"/>
                <w:sz w:val="21"/>
                <w:szCs w:val="21"/>
                <w:highlight w:val="none"/>
              </w:rPr>
            </w:pPr>
            <w:r>
              <w:rPr>
                <w:rFonts w:hint="eastAsia" w:hAnsi="宋体" w:eastAsia="宋体" w:cs="宋体"/>
                <w:color w:val="auto"/>
                <w:sz w:val="21"/>
                <w:szCs w:val="21"/>
                <w:highlight w:val="none"/>
              </w:rPr>
              <w:t>6.供应商不得进行影响产品质量或者诚信履约的恶意报价。供应商报价低于项目预算50%的，应当在报价文件中提供书面说明，详细阐述不影响产品质量或者诚信履约的具体原因。</w:t>
            </w:r>
            <w:bookmarkEnd w:id="38"/>
          </w:p>
        </w:tc>
      </w:tr>
      <w:tr w14:paraId="5630A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D0B40B3">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（十二）</w:t>
            </w:r>
          </w:p>
        </w:tc>
        <w:tc>
          <w:tcPr>
            <w:tcW w:w="1701" w:type="dxa"/>
            <w:vAlign w:val="center"/>
          </w:tcPr>
          <w:p w14:paraId="661A5E1E">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投标有效期</w:t>
            </w:r>
          </w:p>
        </w:tc>
        <w:tc>
          <w:tcPr>
            <w:tcW w:w="6663" w:type="dxa"/>
            <w:vAlign w:val="center"/>
          </w:tcPr>
          <w:p w14:paraId="793273D6">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▲从提交投标文件的截止之日起</w:t>
            </w:r>
            <w:r>
              <w:rPr>
                <w:rFonts w:ascii="宋体" w:hAnsi="宋体" w:eastAsia="宋体"/>
                <w:color w:val="auto"/>
                <w:szCs w:val="21"/>
                <w:highlight w:val="none"/>
              </w:rPr>
              <w:t>90天，在原投标有效期满之前，如果出现特殊情况，采购人或采购代理机构以书面形式通知投标人延长投标有效期。</w:t>
            </w:r>
          </w:p>
        </w:tc>
      </w:tr>
      <w:tr w14:paraId="3CF00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981C769">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（十三）</w:t>
            </w:r>
          </w:p>
        </w:tc>
        <w:tc>
          <w:tcPr>
            <w:tcW w:w="1701" w:type="dxa"/>
            <w:vAlign w:val="center"/>
          </w:tcPr>
          <w:p w14:paraId="373487ED">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评标方法和评标标准</w:t>
            </w:r>
          </w:p>
        </w:tc>
        <w:tc>
          <w:tcPr>
            <w:tcW w:w="6663" w:type="dxa"/>
            <w:vAlign w:val="center"/>
          </w:tcPr>
          <w:p w14:paraId="3506DC89">
            <w:pPr>
              <w:adjustRightInd w:val="0"/>
              <w:snapToGrid w:val="0"/>
              <w:spacing w:line="288" w:lineRule="auto"/>
              <w:rPr>
                <w:rFonts w:ascii="宋体" w:hAnsi="宋体" w:eastAsia="宋体"/>
                <w:color w:val="auto"/>
                <w:szCs w:val="21"/>
                <w:highlight w:val="none"/>
              </w:rPr>
            </w:pPr>
            <w:r>
              <w:rPr>
                <w:rFonts w:ascii="宋体" w:hAnsi="宋体" w:eastAsia="宋体"/>
                <w:color w:val="auto"/>
                <w:szCs w:val="21"/>
                <w:highlight w:val="none"/>
              </w:rPr>
              <w:t>详见“</w:t>
            </w:r>
            <w:r>
              <w:rPr>
                <w:rFonts w:hint="eastAsia" w:ascii="宋体" w:hAnsi="宋体" w:eastAsia="宋体"/>
                <w:color w:val="auto"/>
                <w:szCs w:val="21"/>
                <w:highlight w:val="none"/>
              </w:rPr>
              <w:t>第四章  评标方法和评标标准</w:t>
            </w:r>
            <w:r>
              <w:rPr>
                <w:rFonts w:ascii="宋体" w:hAnsi="宋体" w:eastAsia="宋体"/>
                <w:color w:val="auto"/>
                <w:szCs w:val="21"/>
                <w:highlight w:val="none"/>
              </w:rPr>
              <w:t>”</w:t>
            </w:r>
            <w:r>
              <w:rPr>
                <w:rFonts w:hint="eastAsia" w:ascii="宋体" w:hAnsi="宋体" w:eastAsia="宋体"/>
                <w:color w:val="auto"/>
                <w:szCs w:val="21"/>
                <w:highlight w:val="none"/>
              </w:rPr>
              <w:t>。</w:t>
            </w:r>
          </w:p>
        </w:tc>
      </w:tr>
      <w:tr w14:paraId="1C2B0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DE97F88">
            <w:pPr>
              <w:adjustRightInd w:val="0"/>
              <w:snapToGrid w:val="0"/>
              <w:spacing w:line="288" w:lineRule="auto"/>
              <w:jc w:val="center"/>
              <w:rPr>
                <w:rFonts w:ascii="宋体" w:hAnsi="宋体" w:eastAsia="宋体"/>
                <w:color w:val="auto"/>
                <w:szCs w:val="21"/>
                <w:highlight w:val="none"/>
              </w:rPr>
            </w:pPr>
            <w:r>
              <w:rPr>
                <w:rFonts w:ascii="宋体" w:hAnsi="宋体" w:eastAsia="宋体"/>
                <w:color w:val="auto"/>
                <w:szCs w:val="21"/>
                <w:highlight w:val="none"/>
              </w:rPr>
              <w:t>（</w:t>
            </w:r>
            <w:r>
              <w:rPr>
                <w:rFonts w:hint="eastAsia" w:ascii="宋体" w:hAnsi="宋体" w:eastAsia="宋体"/>
                <w:color w:val="auto"/>
                <w:szCs w:val="21"/>
                <w:highlight w:val="none"/>
              </w:rPr>
              <w:t>十四</w:t>
            </w:r>
            <w:r>
              <w:rPr>
                <w:rFonts w:ascii="宋体" w:hAnsi="宋体" w:eastAsia="宋体"/>
                <w:color w:val="auto"/>
                <w:szCs w:val="21"/>
                <w:highlight w:val="none"/>
              </w:rPr>
              <w:t>）</w:t>
            </w:r>
          </w:p>
        </w:tc>
        <w:tc>
          <w:tcPr>
            <w:tcW w:w="1701" w:type="dxa"/>
            <w:vAlign w:val="center"/>
          </w:tcPr>
          <w:p w14:paraId="75D18B75">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评标结果公示</w:t>
            </w:r>
          </w:p>
        </w:tc>
        <w:tc>
          <w:tcPr>
            <w:tcW w:w="6663" w:type="dxa"/>
            <w:vAlign w:val="center"/>
          </w:tcPr>
          <w:p w14:paraId="76580197">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评标结果公示媒体：浙江政府采购网（http://zfcg.czt.zj.gov.cn）。</w:t>
            </w:r>
          </w:p>
        </w:tc>
      </w:tr>
      <w:tr w14:paraId="1A618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DBC0AE0">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（十五）</w:t>
            </w:r>
          </w:p>
        </w:tc>
        <w:tc>
          <w:tcPr>
            <w:tcW w:w="1701" w:type="dxa"/>
            <w:vAlign w:val="center"/>
          </w:tcPr>
          <w:p w14:paraId="268B7B20">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签订合同</w:t>
            </w:r>
          </w:p>
        </w:tc>
        <w:tc>
          <w:tcPr>
            <w:tcW w:w="6663" w:type="dxa"/>
            <w:vAlign w:val="center"/>
          </w:tcPr>
          <w:p w14:paraId="0B35ED2F">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中标通知书发出之日起30日内。</w:t>
            </w:r>
          </w:p>
        </w:tc>
      </w:tr>
    </w:tbl>
    <w:p w14:paraId="520D327E">
      <w:pPr>
        <w:adjustRightInd w:val="0"/>
        <w:snapToGrid w:val="0"/>
        <w:spacing w:line="288" w:lineRule="auto"/>
        <w:rPr>
          <w:rFonts w:ascii="宋体" w:hAnsi="宋体" w:eastAsia="宋体"/>
          <w:color w:val="auto"/>
          <w:szCs w:val="21"/>
          <w:highlight w:val="none"/>
        </w:rPr>
      </w:pPr>
    </w:p>
    <w:p w14:paraId="764296F0">
      <w:pPr>
        <w:adjustRightInd w:val="0"/>
        <w:snapToGrid w:val="0"/>
        <w:spacing w:line="288" w:lineRule="auto"/>
        <w:rPr>
          <w:rFonts w:ascii="宋体" w:hAnsi="宋体" w:eastAsia="宋体"/>
          <w:color w:val="auto"/>
          <w:szCs w:val="21"/>
          <w:highlight w:val="none"/>
        </w:rPr>
      </w:pPr>
      <w:r>
        <w:rPr>
          <w:rFonts w:ascii="宋体" w:hAnsi="宋体" w:eastAsia="宋体"/>
          <w:color w:val="auto"/>
          <w:szCs w:val="21"/>
          <w:highlight w:val="none"/>
        </w:rPr>
        <w:br w:type="page"/>
      </w:r>
    </w:p>
    <w:p w14:paraId="243818B2">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一</w:t>
      </w:r>
      <w:r>
        <w:rPr>
          <w:rFonts w:hint="eastAsia" w:ascii="宋体" w:hAnsi="宋体" w:eastAsia="宋体" w:cs="Times New Roman"/>
          <w:b/>
          <w:color w:val="auto"/>
          <w:spacing w:val="-6"/>
          <w:szCs w:val="21"/>
          <w:highlight w:val="none"/>
        </w:rPr>
        <w:t>、</w:t>
      </w:r>
      <w:r>
        <w:rPr>
          <w:rFonts w:ascii="宋体" w:hAnsi="宋体" w:eastAsia="宋体" w:cs="Times New Roman"/>
          <w:b/>
          <w:color w:val="auto"/>
          <w:spacing w:val="-6"/>
          <w:szCs w:val="21"/>
          <w:highlight w:val="none"/>
        </w:rPr>
        <w:t>总</w:t>
      </w:r>
      <w:r>
        <w:rPr>
          <w:rFonts w:hint="eastAsia" w:ascii="宋体" w:hAnsi="宋体" w:eastAsia="宋体" w:cs="Times New Roman"/>
          <w:b/>
          <w:color w:val="auto"/>
          <w:spacing w:val="-6"/>
          <w:szCs w:val="21"/>
          <w:highlight w:val="none"/>
        </w:rPr>
        <w:t xml:space="preserve">  </w:t>
      </w:r>
      <w:r>
        <w:rPr>
          <w:rFonts w:ascii="宋体" w:hAnsi="宋体" w:eastAsia="宋体" w:cs="Times New Roman"/>
          <w:b/>
          <w:color w:val="auto"/>
          <w:spacing w:val="-6"/>
          <w:szCs w:val="21"/>
          <w:highlight w:val="none"/>
        </w:rPr>
        <w:t>则</w:t>
      </w:r>
    </w:p>
    <w:p w14:paraId="40E1DF9D">
      <w:pPr>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39" w:name="_Hlk94018326"/>
      <w:r>
        <w:rPr>
          <w:rFonts w:ascii="宋体" w:hAnsi="宋体" w:eastAsia="宋体" w:cs="Times New Roman"/>
          <w:color w:val="auto"/>
          <w:spacing w:val="-6"/>
          <w:szCs w:val="21"/>
          <w:highlight w:val="none"/>
        </w:rPr>
        <w:t>投标人应仔细阅读招标文件的所有内容，按照招标文件的要求提交投标文件，并对所提供的全部资料的真实性承担法律责任。</w:t>
      </w:r>
    </w:p>
    <w:bookmarkEnd w:id="39"/>
    <w:p w14:paraId="252CC804">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适用范围</w:t>
      </w:r>
    </w:p>
    <w:p w14:paraId="5FCBD7D8">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本招标文件适用于</w:t>
      </w:r>
      <w:r>
        <w:rPr>
          <w:rFonts w:hint="eastAsia" w:ascii="宋体" w:hAnsi="宋体" w:eastAsia="宋体" w:cs="Times New Roman"/>
          <w:color w:val="auto"/>
          <w:spacing w:val="-6"/>
          <w:szCs w:val="21"/>
          <w:highlight w:val="none"/>
          <w:lang w:eastAsia="zh-CN"/>
        </w:rPr>
        <w:t>中国计量大学卫生间消耗品采购</w:t>
      </w:r>
      <w:r>
        <w:rPr>
          <w:rFonts w:hint="eastAsia" w:ascii="宋体" w:hAnsi="宋体" w:eastAsia="宋体" w:cs="Times New Roman"/>
          <w:color w:val="auto"/>
          <w:spacing w:val="-6"/>
          <w:szCs w:val="21"/>
          <w:highlight w:val="none"/>
        </w:rPr>
        <w:t>的招标、评标、定标、验收、合同履约、付款等（法律、法规另有规定的，从其规定）。</w:t>
      </w:r>
    </w:p>
    <w:p w14:paraId="2E6B9749">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（二）定义</w:t>
      </w:r>
    </w:p>
    <w:p w14:paraId="1804CA25">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1.“采购</w:t>
      </w:r>
      <w:r>
        <w:rPr>
          <w:rFonts w:ascii="宋体" w:hAnsi="宋体" w:eastAsia="宋体" w:cs="Times New Roman"/>
          <w:color w:val="auto"/>
          <w:spacing w:val="-6"/>
          <w:szCs w:val="21"/>
          <w:highlight w:val="none"/>
        </w:rPr>
        <w:t>人</w:t>
      </w:r>
      <w:r>
        <w:rPr>
          <w:rFonts w:hint="eastAsia" w:ascii="宋体" w:hAnsi="宋体" w:eastAsia="宋体" w:cs="Times New Roman"/>
          <w:color w:val="auto"/>
          <w:spacing w:val="-6"/>
          <w:szCs w:val="21"/>
          <w:highlight w:val="none"/>
        </w:rPr>
        <w:t>”系指</w:t>
      </w:r>
      <w:r>
        <w:rPr>
          <w:rFonts w:hint="eastAsia" w:ascii="宋体" w:hAnsi="宋体" w:eastAsia="宋体" w:cs="Times New Roman"/>
          <w:color w:val="auto"/>
          <w:spacing w:val="-6"/>
          <w:szCs w:val="21"/>
          <w:highlight w:val="none"/>
          <w:lang w:eastAsia="zh-CN"/>
        </w:rPr>
        <w:t>中国计量大学</w:t>
      </w:r>
      <w:r>
        <w:rPr>
          <w:rFonts w:hint="eastAsia" w:ascii="宋体" w:hAnsi="宋体" w:eastAsia="宋体" w:cs="Times New Roman"/>
          <w:color w:val="auto"/>
          <w:spacing w:val="-6"/>
          <w:szCs w:val="21"/>
          <w:highlight w:val="none"/>
        </w:rPr>
        <w:t>；</w:t>
      </w:r>
    </w:p>
    <w:p w14:paraId="09A897C2">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2.“采购代理机构”系指组织本次招标的浙江求是招标代理有限公司；</w:t>
      </w:r>
    </w:p>
    <w:p w14:paraId="2F5CBF4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“投标人”系指响应招标、参加投标竞争的法人、其他组织或者自然人；</w:t>
      </w:r>
    </w:p>
    <w:p w14:paraId="1B5C3E0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4.“书面形式”包括合同书、信件和数据电文(包括电报、电传、传真、电子数据交换和电子邮件)等可以有形地表现所载内容的形式。</w:t>
      </w:r>
    </w:p>
    <w:p w14:paraId="22E829B9">
      <w:pPr>
        <w:adjustRightInd w:val="0"/>
        <w:snapToGrid w:val="0"/>
        <w:spacing w:line="288" w:lineRule="auto"/>
        <w:ind w:firstLine="396" w:firstLineChars="200"/>
        <w:jc w:val="left"/>
        <w:rPr>
          <w:rFonts w:ascii="宋体" w:hAnsi="宋体" w:eastAsia="宋体"/>
          <w:color w:val="auto"/>
          <w:szCs w:val="21"/>
          <w:highlight w:val="none"/>
        </w:rPr>
      </w:pPr>
      <w:r>
        <w:rPr>
          <w:rFonts w:hint="eastAsia" w:ascii="宋体" w:hAnsi="宋体" w:eastAsia="宋体" w:cs="Times New Roman"/>
          <w:color w:val="auto"/>
          <w:spacing w:val="-6"/>
          <w:szCs w:val="21"/>
          <w:highlight w:val="none"/>
        </w:rPr>
        <w:t>5.“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bookmarkStart w:id="40" w:name="_Hlk96327615"/>
      <w:r>
        <w:rPr>
          <w:rFonts w:ascii="宋体" w:hAnsi="宋体" w:eastAsia="宋体"/>
          <w:color w:val="auto"/>
          <w:szCs w:val="21"/>
          <w:highlight w:val="none"/>
        </w:rPr>
        <w:t>“电子签名”系指数据电文中以电子形式所含、所附用于识别签名人身份并表明签名人认可其中内容的数据；</w:t>
      </w:r>
      <w:r>
        <w:rPr>
          <w:rFonts w:hint="eastAsia" w:ascii="宋体" w:hAnsi="宋体" w:eastAsia="宋体"/>
          <w:color w:val="auto"/>
          <w:szCs w:val="21"/>
          <w:highlight w:val="none"/>
        </w:rPr>
        <w:t>“公章”系指单位法定名称章。因特殊原因需要使用冠以法定名称的业务专用章的，投标时须提供《业务专用章使用说明函》（附件1）。</w:t>
      </w:r>
    </w:p>
    <w:p w14:paraId="3E204691">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招标文件对投标文件签署、盖章的要求适用于电子签名。</w:t>
      </w:r>
    </w:p>
    <w:bookmarkEnd w:id="40"/>
    <w:p w14:paraId="03755B8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6</w:t>
      </w:r>
      <w:r>
        <w:rPr>
          <w:rFonts w:hint="eastAsia" w:ascii="宋体" w:hAnsi="宋体" w:eastAsia="宋体" w:cs="Times New Roman"/>
          <w:color w:val="auto"/>
          <w:spacing w:val="-6"/>
          <w:szCs w:val="21"/>
          <w:highlight w:val="none"/>
        </w:rPr>
        <w:t>.“▲”系指实质性要求条款，投标人应当做出实质性响应。</w:t>
      </w:r>
    </w:p>
    <w:p w14:paraId="7A99C173">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（三）招标方式</w:t>
      </w:r>
    </w:p>
    <w:p w14:paraId="6F65E414">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本次招标采用公开招标（线上电子招投标）方式进行。</w:t>
      </w:r>
    </w:p>
    <w:p w14:paraId="736AB65D">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（四）投标费用</w:t>
      </w:r>
    </w:p>
    <w:p w14:paraId="2A5FBFBF">
      <w:pPr>
        <w:adjustRightInd w:val="0"/>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1.不论投标结果如何，投标人均应自行承担所有与投标有关的全部费用；</w:t>
      </w:r>
    </w:p>
    <w:p w14:paraId="18A8EB1E">
      <w:pPr>
        <w:adjustRightInd w:val="0"/>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2.中标人在中标通知书发出之日起七个工作日内，向采购代理机构交纳代理服务费；</w:t>
      </w:r>
    </w:p>
    <w:p w14:paraId="5607139E">
      <w:pPr>
        <w:adjustRightInd w:val="0"/>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4579B84E">
      <w:pPr>
        <w:adjustRightInd w:val="0"/>
        <w:snapToGrid w:val="0"/>
        <w:spacing w:line="288" w:lineRule="auto"/>
        <w:ind w:firstLine="424" w:firstLineChars="202"/>
        <w:jc w:val="left"/>
        <w:rPr>
          <w:rFonts w:ascii="宋体" w:hAnsi="宋体" w:eastAsia="宋体" w:cs="Times New Roman"/>
          <w:color w:val="auto"/>
          <w:spacing w:val="-6"/>
          <w:szCs w:val="21"/>
          <w:highlight w:val="none"/>
        </w:rPr>
      </w:pPr>
      <w:r>
        <w:rPr>
          <w:rFonts w:hint="eastAsia" w:ascii="宋体" w:hAnsi="宋体" w:eastAsia="宋体" w:cs="Times New Roman"/>
          <w:color w:val="auto"/>
          <w:szCs w:val="21"/>
          <w:highlight w:val="none"/>
        </w:rPr>
        <w:t>4</w:t>
      </w:r>
      <w:r>
        <w:rPr>
          <w:rFonts w:ascii="宋体" w:hAnsi="宋体" w:eastAsia="宋体" w:cs="Times New Roman"/>
          <w:color w:val="auto"/>
          <w:szCs w:val="21"/>
          <w:highlight w:val="none"/>
        </w:rPr>
        <w:t>.</w:t>
      </w:r>
      <w:r>
        <w:rPr>
          <w:rFonts w:hint="eastAsia" w:ascii="宋体" w:hAnsi="宋体" w:eastAsia="宋体" w:cs="Times New Roman"/>
          <w:color w:val="auto"/>
          <w:spacing w:val="-6"/>
          <w:szCs w:val="21"/>
          <w:highlight w:val="none"/>
        </w:rPr>
        <w:t>收费标准：</w:t>
      </w:r>
    </w:p>
    <w:tbl>
      <w:tblPr>
        <w:tblStyle w:val="24"/>
        <w:tblW w:w="562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3070"/>
      </w:tblGrid>
      <w:tr w14:paraId="1CAC7B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67A6A8B3">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中标金额（万元）</w:t>
            </w:r>
          </w:p>
        </w:tc>
        <w:tc>
          <w:tcPr>
            <w:tcW w:w="3070" w:type="dxa"/>
            <w:tcMar>
              <w:top w:w="0" w:type="dxa"/>
              <w:left w:w="108" w:type="dxa"/>
              <w:bottom w:w="0" w:type="dxa"/>
              <w:right w:w="108" w:type="dxa"/>
            </w:tcMar>
            <w:vAlign w:val="center"/>
          </w:tcPr>
          <w:p w14:paraId="555B2211">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收费标准（费率，%）</w:t>
            </w:r>
          </w:p>
        </w:tc>
      </w:tr>
      <w:tr w14:paraId="68EB761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603D61EC">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100以下</w:t>
            </w:r>
          </w:p>
        </w:tc>
        <w:tc>
          <w:tcPr>
            <w:tcW w:w="3070" w:type="dxa"/>
            <w:tcMar>
              <w:top w:w="0" w:type="dxa"/>
              <w:left w:w="108" w:type="dxa"/>
              <w:bottom w:w="0" w:type="dxa"/>
              <w:right w:w="108" w:type="dxa"/>
            </w:tcMar>
            <w:vAlign w:val="center"/>
          </w:tcPr>
          <w:p w14:paraId="15253568">
            <w:pPr>
              <w:adjustRightInd w:val="0"/>
              <w:snapToGrid w:val="0"/>
              <w:spacing w:line="288" w:lineRule="auto"/>
              <w:jc w:val="center"/>
              <w:rPr>
                <w:rFonts w:hint="eastAsia" w:ascii="宋体" w:hAnsi="宋体" w:eastAsia="宋体"/>
                <w:color w:val="auto"/>
                <w:szCs w:val="21"/>
                <w:highlight w:val="none"/>
                <w:lang w:eastAsia="zh-CN"/>
              </w:rPr>
            </w:pPr>
            <w:r>
              <w:rPr>
                <w:rFonts w:hint="eastAsia" w:ascii="宋体" w:hAnsi="宋体" w:eastAsia="宋体"/>
                <w:color w:val="auto"/>
                <w:szCs w:val="21"/>
                <w:highlight w:val="none"/>
              </w:rPr>
              <w:t>1.</w:t>
            </w:r>
            <w:r>
              <w:rPr>
                <w:rFonts w:hint="eastAsia" w:ascii="宋体" w:hAnsi="宋体" w:eastAsia="宋体"/>
                <w:color w:val="auto"/>
                <w:szCs w:val="21"/>
                <w:highlight w:val="none"/>
                <w:lang w:val="en-US" w:eastAsia="zh-CN"/>
              </w:rPr>
              <w:t>0</w:t>
            </w:r>
            <w:r>
              <w:rPr>
                <w:rFonts w:hint="eastAsia" w:ascii="宋体" w:hAnsi="宋体" w:eastAsia="宋体"/>
                <w:color w:val="auto"/>
                <w:szCs w:val="21"/>
                <w:highlight w:val="none"/>
              </w:rPr>
              <w:t>5</w:t>
            </w:r>
            <w:r>
              <w:rPr>
                <w:rFonts w:hint="eastAsia" w:ascii="宋体" w:hAnsi="宋体" w:eastAsia="宋体"/>
                <w:color w:val="auto"/>
                <w:szCs w:val="21"/>
                <w:highlight w:val="none"/>
                <w:lang w:eastAsia="zh-CN"/>
              </w:rPr>
              <w:t>（</w:t>
            </w:r>
            <w:r>
              <w:rPr>
                <w:rFonts w:hint="eastAsia" w:ascii="宋体" w:hAnsi="宋体" w:eastAsia="宋体"/>
                <w:color w:val="auto"/>
                <w:szCs w:val="21"/>
                <w:highlight w:val="none"/>
                <w:lang w:val="en-US" w:eastAsia="zh-CN"/>
              </w:rPr>
              <w:t>不足3000元的按3000元计</w:t>
            </w:r>
            <w:r>
              <w:rPr>
                <w:rFonts w:hint="eastAsia" w:ascii="宋体" w:hAnsi="宋体" w:eastAsia="宋体"/>
                <w:color w:val="auto"/>
                <w:szCs w:val="21"/>
                <w:highlight w:val="none"/>
                <w:lang w:eastAsia="zh-CN"/>
              </w:rPr>
              <w:t>）</w:t>
            </w:r>
          </w:p>
        </w:tc>
      </w:tr>
    </w:tbl>
    <w:p w14:paraId="7610818C">
      <w:pPr>
        <w:adjustRightInd w:val="0"/>
        <w:snapToGrid w:val="0"/>
        <w:spacing w:line="288" w:lineRule="auto"/>
        <w:ind w:firstLine="399" w:firstLineChars="202"/>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投标保证金（元）：无。</w:t>
      </w:r>
    </w:p>
    <w:p w14:paraId="275F68A2">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（五）投标委托</w:t>
      </w:r>
    </w:p>
    <w:p w14:paraId="183E8AF1">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1.投标人代表是法定代表人（单位负责人、自然人本人）的，须提供本人身份证明。</w:t>
      </w:r>
    </w:p>
    <w:p w14:paraId="48994428">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2.投标人代表不是法定代表人（单位负责人、自然人本人）的，须提供授权委托书（格式详见招标文件第六章）和授权代表社保缴纳证明（</w:t>
      </w:r>
      <w:r>
        <w:rPr>
          <w:rFonts w:hint="eastAsia" w:ascii="宋体" w:hAnsi="宋体" w:eastAsia="宋体" w:cs="Times New Roman"/>
          <w:color w:val="auto"/>
          <w:spacing w:val="-6"/>
          <w:szCs w:val="21"/>
          <w:highlight w:val="none"/>
          <w:lang w:eastAsia="zh-CN"/>
        </w:rPr>
        <w:t>2024年7月（含）</w:t>
      </w:r>
      <w:r>
        <w:rPr>
          <w:rFonts w:ascii="宋体" w:hAnsi="宋体" w:eastAsia="宋体" w:cs="Times New Roman"/>
          <w:color w:val="auto"/>
          <w:spacing w:val="-6"/>
          <w:szCs w:val="21"/>
          <w:highlight w:val="none"/>
        </w:rPr>
        <w:t>以后任意一月）；</w:t>
      </w:r>
    </w:p>
    <w:p w14:paraId="2A42513F">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3.投标人委派不在本单位缴纳社保的人员作为授权代表的，应当在投标文件中，说明具体原因、授权代表缴纳社保的单位，并附列该授权代表缴纳社保清单。</w:t>
      </w:r>
    </w:p>
    <w:p w14:paraId="385A16DA">
      <w:pPr>
        <w:adjustRightInd w:val="0"/>
        <w:snapToGrid w:val="0"/>
        <w:spacing w:line="288" w:lineRule="auto"/>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（六）联合体投标</w:t>
      </w:r>
    </w:p>
    <w:p w14:paraId="788083F5">
      <w:pPr>
        <w:adjustRightInd w:val="0"/>
        <w:snapToGrid w:val="0"/>
        <w:spacing w:line="288"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本项目</w:t>
      </w:r>
      <w:r>
        <w:rPr>
          <w:rFonts w:hint="eastAsia" w:ascii="宋体" w:hAnsi="宋体" w:eastAsia="宋体"/>
          <w:color w:val="auto"/>
          <w:szCs w:val="21"/>
          <w:highlight w:val="none"/>
        </w:rPr>
        <w:t>（是）</w:t>
      </w:r>
      <w:r>
        <w:rPr>
          <w:rFonts w:hint="eastAsia" w:ascii="宋体" w:hAnsi="宋体" w:eastAsia="宋体" w:cs="宋体"/>
          <w:color w:val="auto"/>
          <w:szCs w:val="21"/>
          <w:highlight w:val="none"/>
        </w:rPr>
        <w:t>接受联合体投标。</w:t>
      </w:r>
    </w:p>
    <w:p w14:paraId="28AB9442">
      <w:pPr>
        <w:spacing w:line="288" w:lineRule="auto"/>
        <w:ind w:firstLine="420" w:firstLineChars="200"/>
        <w:rPr>
          <w:rFonts w:ascii="宋体" w:hAnsi="宋体" w:eastAsia="宋体" w:cs="Times New Roman"/>
          <w:color w:val="auto"/>
          <w:highlight w:val="none"/>
        </w:rPr>
      </w:pPr>
      <w:r>
        <w:rPr>
          <w:rFonts w:hint="eastAsia" w:ascii="宋体" w:hAnsi="宋体" w:eastAsia="宋体" w:cs="Times New Roman"/>
          <w:color w:val="auto"/>
          <w:highlight w:val="none"/>
        </w:rPr>
        <w:t>两个以上的自然人、法人或者其他组织可以组成一个联合体，以一个供应商的身份共同参加政府采购。</w:t>
      </w:r>
    </w:p>
    <w:p w14:paraId="44F65047">
      <w:pPr>
        <w:adjustRightInd w:val="0"/>
        <w:snapToGrid w:val="0"/>
        <w:spacing w:line="288" w:lineRule="auto"/>
        <w:ind w:firstLine="420" w:firstLineChars="200"/>
        <w:rPr>
          <w:rFonts w:ascii="宋体" w:hAnsi="宋体" w:eastAsia="宋体" w:cs="宋体"/>
          <w:color w:val="auto"/>
          <w:szCs w:val="21"/>
          <w:highlight w:val="none"/>
        </w:rPr>
      </w:pPr>
      <w:r>
        <w:rPr>
          <w:rFonts w:hint="eastAsia" w:ascii="宋体" w:hAnsi="宋体" w:eastAsia="宋体" w:cs="Times New Roman"/>
          <w:color w:val="auto"/>
          <w:highlight w:val="none"/>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14:paraId="3AF6F64E">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（七）转包与分包</w:t>
      </w:r>
    </w:p>
    <w:p w14:paraId="20465D07">
      <w:pPr>
        <w:adjustRightInd w:val="0"/>
        <w:snapToGrid w:val="0"/>
        <w:spacing w:line="288" w:lineRule="auto"/>
        <w:ind w:firstLine="424" w:firstLineChars="202"/>
        <w:jc w:val="left"/>
        <w:rPr>
          <w:rFonts w:ascii="宋体" w:hAnsi="宋体" w:eastAsia="宋体"/>
          <w:color w:val="auto"/>
          <w:szCs w:val="21"/>
          <w:highlight w:val="none"/>
        </w:rPr>
      </w:pPr>
      <w:r>
        <w:rPr>
          <w:rFonts w:hint="eastAsia" w:ascii="宋体" w:hAnsi="宋体" w:eastAsia="宋体"/>
          <w:color w:val="auto"/>
          <w:szCs w:val="21"/>
          <w:highlight w:val="none"/>
        </w:rPr>
        <w:t>1</w:t>
      </w:r>
      <w:r>
        <w:rPr>
          <w:rFonts w:ascii="宋体" w:hAnsi="宋体" w:eastAsia="宋体"/>
          <w:color w:val="auto"/>
          <w:szCs w:val="21"/>
          <w:highlight w:val="none"/>
        </w:rPr>
        <w:t>.</w:t>
      </w:r>
      <w:r>
        <w:rPr>
          <w:rFonts w:hint="eastAsia" w:ascii="宋体" w:hAnsi="宋体" w:eastAsia="宋体"/>
          <w:color w:val="auto"/>
          <w:szCs w:val="21"/>
          <w:highlight w:val="none"/>
        </w:rPr>
        <w:t>本项目不允许转包；</w:t>
      </w:r>
    </w:p>
    <w:p w14:paraId="1747DD21">
      <w:pPr>
        <w:adjustRightInd w:val="0"/>
        <w:snapToGrid w:val="0"/>
        <w:spacing w:line="288" w:lineRule="auto"/>
        <w:ind w:firstLine="424" w:firstLineChars="202"/>
        <w:jc w:val="left"/>
        <w:rPr>
          <w:rFonts w:ascii="宋体" w:hAnsi="宋体" w:eastAsia="宋体"/>
          <w:color w:val="auto"/>
          <w:szCs w:val="21"/>
          <w:highlight w:val="none"/>
        </w:rPr>
      </w:pPr>
      <w:r>
        <w:rPr>
          <w:rFonts w:ascii="宋体" w:hAnsi="宋体" w:eastAsia="宋体"/>
          <w:color w:val="auto"/>
          <w:szCs w:val="21"/>
          <w:highlight w:val="none"/>
        </w:rPr>
        <w:t>2.</w:t>
      </w:r>
      <w:r>
        <w:rPr>
          <w:rFonts w:hint="eastAsia" w:ascii="宋体" w:hAnsi="宋体" w:eastAsia="宋体"/>
          <w:color w:val="auto"/>
          <w:szCs w:val="21"/>
          <w:highlight w:val="none"/>
        </w:rPr>
        <w:t>本项目</w:t>
      </w:r>
      <w:r>
        <w:rPr>
          <w:rFonts w:hint="eastAsia" w:ascii="宋体" w:hAnsi="宋体" w:eastAsia="宋体"/>
          <w:b/>
          <w:bCs/>
          <w:color w:val="auto"/>
          <w:szCs w:val="21"/>
          <w:highlight w:val="none"/>
          <w:u w:val="single"/>
        </w:rPr>
        <w:t>允许</w:t>
      </w:r>
      <w:r>
        <w:rPr>
          <w:rFonts w:hint="eastAsia" w:ascii="宋体" w:hAnsi="宋体" w:eastAsia="宋体"/>
          <w:color w:val="auto"/>
          <w:szCs w:val="21"/>
          <w:highlight w:val="none"/>
        </w:rPr>
        <w:t>分包，</w:t>
      </w:r>
      <w:r>
        <w:rPr>
          <w:rFonts w:ascii="宋体" w:hAnsi="宋体" w:eastAsia="宋体"/>
          <w:color w:val="auto"/>
          <w:szCs w:val="21"/>
          <w:highlight w:val="none"/>
        </w:rPr>
        <w:t>可以分包履行的（非主体、非关键性的工作）具体内容、金额或者比例：</w:t>
      </w:r>
      <w:r>
        <w:rPr>
          <w:rFonts w:hint="eastAsia" w:ascii="宋体" w:hAnsi="宋体" w:eastAsia="宋体"/>
          <w:color w:val="auto"/>
          <w:szCs w:val="21"/>
          <w:highlight w:val="none"/>
          <w:u w:val="single"/>
          <w:lang w:val="en-US" w:eastAsia="zh-CN"/>
        </w:rPr>
        <w:t>货物运输</w:t>
      </w:r>
      <w:r>
        <w:rPr>
          <w:rFonts w:ascii="宋体" w:hAnsi="宋体" w:eastAsia="宋体"/>
          <w:color w:val="auto"/>
          <w:szCs w:val="21"/>
          <w:highlight w:val="none"/>
          <w:u w:val="single"/>
        </w:rPr>
        <w:t>。</w:t>
      </w:r>
    </w:p>
    <w:p w14:paraId="1B2B8CA9">
      <w:pPr>
        <w:adjustRightInd w:val="0"/>
        <w:snapToGrid w:val="0"/>
        <w:spacing w:line="288" w:lineRule="auto"/>
        <w:ind w:firstLine="424" w:firstLineChars="202"/>
        <w:jc w:val="left"/>
        <w:rPr>
          <w:rFonts w:ascii="宋体" w:hAnsi="宋体" w:eastAsia="宋体"/>
          <w:color w:val="auto"/>
          <w:szCs w:val="21"/>
          <w:highlight w:val="none"/>
        </w:rPr>
      </w:pPr>
      <w:r>
        <w:rPr>
          <w:rFonts w:hint="eastAsia" w:ascii="宋体" w:hAnsi="宋体" w:eastAsia="宋体"/>
          <w:color w:val="auto"/>
          <w:szCs w:val="21"/>
          <w:highlight w:val="none"/>
        </w:rPr>
        <w:t>说明：投标人根据招标文件的规定和采购项目的实际情况，拟在中标后将中标项目的非主体、非关键性工作分包的，应当在投标文件中载明分包承担主体，分包承担主体应当具备相应资质条件且不得再次分包。</w:t>
      </w:r>
    </w:p>
    <w:p w14:paraId="048781BF">
      <w:pPr>
        <w:adjustRightInd w:val="0"/>
        <w:snapToGrid w:val="0"/>
        <w:spacing w:line="288" w:lineRule="auto"/>
        <w:ind w:firstLine="402" w:firstLineChars="202"/>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（八）质疑和投诉</w:t>
      </w:r>
    </w:p>
    <w:p w14:paraId="2C2CAE70">
      <w:pPr>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41" w:name="_Hlk92273406"/>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供应商认为采购文件、采购过程、中标或者成交结果使自己的权益受到损害的，可以在知道或者应知其权益受到损害之日起</w:t>
      </w:r>
      <w:r>
        <w:rPr>
          <w:rFonts w:ascii="宋体" w:hAnsi="宋体" w:eastAsia="宋体" w:cs="Times New Roman"/>
          <w:color w:val="auto"/>
          <w:spacing w:val="-6"/>
          <w:szCs w:val="21"/>
          <w:highlight w:val="none"/>
        </w:rPr>
        <w:t>7个工作日内，以书面形式向采购人、采购代理机构提出质疑。</w:t>
      </w:r>
      <w:r>
        <w:rPr>
          <w:rFonts w:hint="eastAsia" w:ascii="宋体" w:hAnsi="宋体" w:eastAsia="宋体" w:cs="Times New Roman"/>
          <w:color w:val="auto"/>
          <w:spacing w:val="-6"/>
          <w:szCs w:val="21"/>
          <w:highlight w:val="none"/>
        </w:rPr>
        <w:t>质疑供应商对采购人、采购代理机构的答复不满意，或者采购人、采购代理机构未在规定时间内作出答复的，可以在答复期满后</w:t>
      </w:r>
      <w:r>
        <w:rPr>
          <w:rFonts w:ascii="宋体" w:hAnsi="宋体" w:eastAsia="宋体" w:cs="Times New Roman"/>
          <w:color w:val="auto"/>
          <w:spacing w:val="-6"/>
          <w:szCs w:val="21"/>
          <w:highlight w:val="none"/>
        </w:rPr>
        <w:t>15个工作日内向</w:t>
      </w:r>
      <w:r>
        <w:rPr>
          <w:rFonts w:hint="eastAsia" w:ascii="宋体" w:hAnsi="宋体" w:eastAsia="宋体" w:cs="Times New Roman"/>
          <w:color w:val="auto"/>
          <w:spacing w:val="-6"/>
          <w:szCs w:val="21"/>
          <w:highlight w:val="none"/>
        </w:rPr>
        <w:t>本级财政部门</w:t>
      </w:r>
      <w:r>
        <w:rPr>
          <w:rFonts w:ascii="宋体" w:hAnsi="宋体" w:eastAsia="宋体" w:cs="Times New Roman"/>
          <w:color w:val="auto"/>
          <w:spacing w:val="-6"/>
          <w:szCs w:val="21"/>
          <w:highlight w:val="none"/>
        </w:rPr>
        <w:t>提起投诉。</w:t>
      </w:r>
    </w:p>
    <w:bookmarkEnd w:id="41"/>
    <w:p w14:paraId="230F6D76">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2.投标人提出质疑应当提交质疑函和必要的证明材料，质疑函范本、投诉书范本请到浙江政府采购网下载专区下载。质疑函应当包括下列内容：</w:t>
      </w:r>
    </w:p>
    <w:p w14:paraId="1A140951">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（1）供应商的姓名或者名称、地址、邮编、联系人及联系电话；</w:t>
      </w:r>
    </w:p>
    <w:p w14:paraId="0202CF5A">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（2）质疑项目的名称、编号；</w:t>
      </w:r>
    </w:p>
    <w:p w14:paraId="05B17BA9">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（3）具体、明确的质疑事项和与质疑事项相关的请求；</w:t>
      </w:r>
    </w:p>
    <w:p w14:paraId="2BFD5CA6">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（4）事实依据；</w:t>
      </w:r>
    </w:p>
    <w:p w14:paraId="68578824">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（5）必要的法律依据；</w:t>
      </w:r>
    </w:p>
    <w:p w14:paraId="52F606B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（6）提出质疑的日期。</w:t>
      </w:r>
    </w:p>
    <w:p w14:paraId="14736A0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投标人为自然人的，应当由本人签名；投标人为法人或者其他组织的，应当由法定代表人、主要负责人，或者其授权代表签名或者盖章，并加盖公章。</w:t>
      </w:r>
    </w:p>
    <w:p w14:paraId="5726A818">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3.提出质疑的供应商应当是参与本项目招标活动的投标人。</w:t>
      </w:r>
      <w:r>
        <w:rPr>
          <w:rFonts w:hint="eastAsia" w:ascii="宋体" w:hAnsi="宋体" w:eastAsia="宋体" w:cs="Times New Roman"/>
          <w:b/>
          <w:color w:val="auto"/>
          <w:spacing w:val="-6"/>
          <w:szCs w:val="21"/>
          <w:highlight w:val="none"/>
        </w:rPr>
        <w:t>投标人在法定质疑期内应一次性提出针对同一采购程序环节的质疑。</w:t>
      </w:r>
    </w:p>
    <w:p w14:paraId="26C70916">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4.根据《政府采购质疑和投诉办法》第三十七条的规定，投诉人在全国范围</w:t>
      </w:r>
      <w:r>
        <w:rPr>
          <w:rFonts w:ascii="宋体" w:hAnsi="宋体" w:eastAsia="宋体" w:cs="Times New Roman"/>
          <w:color w:val="auto"/>
          <w:spacing w:val="-6"/>
          <w:szCs w:val="21"/>
          <w:highlight w:val="none"/>
        </w:rPr>
        <w:t>12</w:t>
      </w:r>
      <w:r>
        <w:rPr>
          <w:rFonts w:hint="eastAsia" w:ascii="宋体" w:hAnsi="宋体" w:eastAsia="宋体" w:cs="Times New Roman"/>
          <w:color w:val="auto"/>
          <w:spacing w:val="-6"/>
          <w:szCs w:val="21"/>
          <w:highlight w:val="none"/>
        </w:rPr>
        <w:t>个月内三次以上投诉查无实据的，由财政部门列入不良行为记录名单。</w:t>
      </w:r>
    </w:p>
    <w:p w14:paraId="1F95E24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投诉人有下列行为之一的，属于虚假、恶意投诉，由财政部门列入不良行为记录名单，禁止其</w:t>
      </w:r>
      <w:r>
        <w:rPr>
          <w:rFonts w:ascii="宋体" w:hAnsi="宋体" w:eastAsia="宋体" w:cs="Times New Roman"/>
          <w:color w:val="auto"/>
          <w:spacing w:val="-6"/>
          <w:szCs w:val="21"/>
          <w:highlight w:val="none"/>
        </w:rPr>
        <w:t>1</w:t>
      </w:r>
      <w:r>
        <w:rPr>
          <w:rFonts w:hint="eastAsia" w:ascii="宋体" w:hAnsi="宋体" w:eastAsia="宋体" w:cs="Times New Roman"/>
          <w:color w:val="auto"/>
          <w:spacing w:val="-6"/>
          <w:szCs w:val="21"/>
          <w:highlight w:val="none"/>
        </w:rPr>
        <w:t>至</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年内参加政府采购活动：</w:t>
      </w:r>
    </w:p>
    <w:p w14:paraId="6452B0BF">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（1）捏造事实；</w:t>
      </w:r>
    </w:p>
    <w:p w14:paraId="2A2345C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（2）提供虚假材料；</w:t>
      </w:r>
    </w:p>
    <w:p w14:paraId="2D7410DA">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（3）以非法手段取得证明材料。证据来源的合法性存在明显疑问，投诉人无法证明其取得方式合法的，视为以非法手段取得证明材料。</w:t>
      </w:r>
    </w:p>
    <w:p w14:paraId="3B078E82">
      <w:pPr>
        <w:adjustRightInd w:val="0"/>
        <w:snapToGrid w:val="0"/>
        <w:spacing w:line="288" w:lineRule="auto"/>
        <w:outlineLvl w:val="2"/>
        <w:rPr>
          <w:rFonts w:ascii="宋体" w:hAnsi="宋体" w:eastAsia="宋体" w:cs="宋体"/>
          <w:b/>
          <w:color w:val="auto"/>
          <w:spacing w:val="-6"/>
          <w:kern w:val="0"/>
          <w:szCs w:val="21"/>
          <w:highlight w:val="none"/>
        </w:rPr>
      </w:pPr>
      <w:bookmarkStart w:id="42" w:name="_Hlk92273111"/>
      <w:bookmarkStart w:id="43" w:name="_Hlk94018492"/>
      <w:r>
        <w:rPr>
          <w:rFonts w:ascii="宋体" w:hAnsi="宋体" w:eastAsia="宋体" w:cs="宋体"/>
          <w:b/>
          <w:color w:val="auto"/>
          <w:spacing w:val="-6"/>
          <w:kern w:val="0"/>
          <w:szCs w:val="21"/>
          <w:highlight w:val="none"/>
        </w:rPr>
        <w:t>（</w:t>
      </w:r>
      <w:r>
        <w:rPr>
          <w:rFonts w:hint="eastAsia" w:ascii="宋体" w:hAnsi="宋体" w:eastAsia="宋体" w:cs="宋体"/>
          <w:b/>
          <w:color w:val="auto"/>
          <w:spacing w:val="-6"/>
          <w:kern w:val="0"/>
          <w:szCs w:val="21"/>
          <w:highlight w:val="none"/>
        </w:rPr>
        <w:t>九</w:t>
      </w:r>
      <w:r>
        <w:rPr>
          <w:rFonts w:ascii="宋体" w:hAnsi="宋体" w:eastAsia="宋体" w:cs="宋体"/>
          <w:b/>
          <w:color w:val="auto"/>
          <w:spacing w:val="-6"/>
          <w:kern w:val="0"/>
          <w:szCs w:val="21"/>
          <w:highlight w:val="none"/>
        </w:rPr>
        <w:t>）</w:t>
      </w:r>
      <w:r>
        <w:rPr>
          <w:rFonts w:hint="eastAsia" w:ascii="宋体" w:hAnsi="宋体" w:eastAsia="宋体" w:cs="宋体"/>
          <w:b/>
          <w:color w:val="auto"/>
          <w:spacing w:val="-6"/>
          <w:kern w:val="0"/>
          <w:szCs w:val="21"/>
          <w:highlight w:val="none"/>
        </w:rPr>
        <w:t>采购项目需要落实的政府采购政策</w:t>
      </w:r>
    </w:p>
    <w:bookmarkEnd w:id="42"/>
    <w:p w14:paraId="5A973184">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1.</w:t>
      </w:r>
      <w:r>
        <w:rPr>
          <w:rFonts w:hint="eastAsia" w:ascii="宋体" w:hAnsi="宋体" w:eastAsia="宋体" w:cs="宋体"/>
          <w:b/>
          <w:bCs/>
          <w:i w:val="0"/>
          <w:iCs w:val="0"/>
          <w:color w:val="auto"/>
          <w:sz w:val="21"/>
          <w:szCs w:val="21"/>
          <w:highlight w:val="none"/>
        </w:rPr>
        <w:t>进口产品</w:t>
      </w:r>
    </w:p>
    <w:p w14:paraId="79E3587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本项目原则上采购本国生产的货物、服务，不允许采购进口产品。优先采购向我国企业转让技术、与我国企业签订消化吸收再创新方案的供应商的进口产品。</w:t>
      </w:r>
    </w:p>
    <w:p w14:paraId="3875F7BB">
      <w:pPr>
        <w:keepNext w:val="0"/>
        <w:keepLines w:val="0"/>
        <w:pageBreakBefore w:val="0"/>
        <w:widowControl w:val="0"/>
        <w:shd w:val="clear" w:color="auto" w:fill="FFFFFF"/>
        <w:kinsoku/>
        <w:wordWrap/>
        <w:overflowPunct/>
        <w:topLinePunct w:val="0"/>
        <w:autoSpaceDE/>
        <w:autoSpaceDN/>
        <w:bidi w:val="0"/>
        <w:adjustRightInd w:val="0"/>
        <w:snapToGrid w:val="0"/>
        <w:spacing w:line="288" w:lineRule="auto"/>
        <w:ind w:firstLine="369" w:firstLineChars="176"/>
        <w:jc w:val="left"/>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采购人已经在采购活动开始前向财政部门提出申请并获得财政部门审核同意</w:t>
      </w:r>
      <w:r>
        <w:rPr>
          <w:rFonts w:hint="eastAsia" w:ascii="宋体" w:hAnsi="宋体" w:eastAsia="宋体" w:cs="宋体"/>
          <w:i w:val="0"/>
          <w:iCs w:val="0"/>
          <w:color w:val="auto"/>
          <w:sz w:val="21"/>
          <w:szCs w:val="21"/>
          <w:highlight w:val="none"/>
          <w:lang w:eastAsia="zh-CN"/>
        </w:rPr>
        <w:t>（高校和科研院所采购用于科研的进口仪器设备，以及其他根据财政部规定实行备案管理的，实行备案管理）</w:t>
      </w:r>
      <w:r>
        <w:rPr>
          <w:rFonts w:hint="eastAsia" w:ascii="宋体" w:hAnsi="宋体" w:eastAsia="宋体" w:cs="宋体"/>
          <w:i w:val="0"/>
          <w:iCs w:val="0"/>
          <w:color w:val="auto"/>
          <w:sz w:val="21"/>
          <w:szCs w:val="21"/>
          <w:highlight w:val="none"/>
        </w:rPr>
        <w:t>购买进口产品的，将在</w:t>
      </w:r>
      <w:r>
        <w:rPr>
          <w:rFonts w:hint="eastAsia" w:ascii="宋体" w:hAnsi="宋体" w:eastAsia="宋体" w:cs="宋体"/>
          <w:i w:val="0"/>
          <w:iCs w:val="0"/>
          <w:color w:val="auto"/>
          <w:sz w:val="21"/>
          <w:szCs w:val="21"/>
          <w:highlight w:val="none"/>
          <w:lang w:val="en-US" w:eastAsia="zh-CN"/>
        </w:rPr>
        <w:t>招标文件</w:t>
      </w:r>
      <w:r>
        <w:rPr>
          <w:rFonts w:hint="eastAsia" w:ascii="宋体" w:hAnsi="宋体" w:eastAsia="宋体" w:cs="宋体"/>
          <w:i w:val="0"/>
          <w:iCs w:val="0"/>
          <w:color w:val="auto"/>
          <w:sz w:val="21"/>
          <w:szCs w:val="21"/>
          <w:highlight w:val="none"/>
        </w:rPr>
        <w:t>中明确规定可以采购进口产品（但如果因信息不对称等原因，仍有满足需求的国内产品要求参与采购竞争的，不会对其加以限制，仍将按照公平竞争原则实施采购）</w:t>
      </w:r>
      <w:r>
        <w:rPr>
          <w:rFonts w:hint="eastAsia" w:ascii="宋体" w:hAnsi="宋体" w:eastAsia="宋体" w:cs="宋体"/>
          <w:i w:val="0"/>
          <w:iCs w:val="0"/>
          <w:color w:val="auto"/>
          <w:sz w:val="21"/>
          <w:szCs w:val="21"/>
          <w:highlight w:val="none"/>
          <w:lang w:eastAsia="zh-CN"/>
        </w:rPr>
        <w:t>。</w:t>
      </w:r>
    </w:p>
    <w:p w14:paraId="15D04C3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3267585F">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2.</w:t>
      </w:r>
      <w:r>
        <w:rPr>
          <w:rFonts w:hint="eastAsia" w:ascii="宋体" w:hAnsi="宋体" w:eastAsia="宋体" w:cs="宋体"/>
          <w:b/>
          <w:bCs/>
          <w:i w:val="0"/>
          <w:iCs w:val="0"/>
          <w:color w:val="auto"/>
          <w:sz w:val="21"/>
          <w:szCs w:val="21"/>
          <w:highlight w:val="none"/>
        </w:rPr>
        <w:t>支持绿色发展</w:t>
      </w:r>
    </w:p>
    <w:p w14:paraId="4501DE1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采购人拟采购的产品属于</w:t>
      </w:r>
      <w:r>
        <w:rPr>
          <w:rFonts w:hint="eastAsia" w:ascii="宋体" w:hAnsi="宋体" w:eastAsia="宋体" w:cs="宋体"/>
          <w:i w:val="0"/>
          <w:iCs w:val="0"/>
          <w:color w:val="auto"/>
          <w:sz w:val="21"/>
          <w:szCs w:val="21"/>
          <w:highlight w:val="none"/>
          <w:lang w:eastAsia="zh-CN"/>
        </w:rPr>
        <w:t>节能产品、</w:t>
      </w:r>
      <w:r>
        <w:rPr>
          <w:rFonts w:hint="eastAsia" w:ascii="宋体" w:hAnsi="宋体" w:eastAsia="宋体" w:cs="宋体"/>
          <w:i w:val="0"/>
          <w:iCs w:val="0"/>
          <w:color w:val="auto"/>
          <w:sz w:val="21"/>
          <w:szCs w:val="21"/>
          <w:highlight w:val="none"/>
          <w:lang w:val="en-US" w:eastAsia="zh-CN"/>
        </w:rPr>
        <w:t>环境标志产品</w:t>
      </w:r>
      <w:r>
        <w:rPr>
          <w:rFonts w:hint="eastAsia" w:ascii="宋体" w:hAnsi="宋体" w:eastAsia="宋体" w:cs="宋体"/>
          <w:i w:val="0"/>
          <w:iCs w:val="0"/>
          <w:color w:val="auto"/>
          <w:sz w:val="21"/>
          <w:szCs w:val="21"/>
          <w:highlight w:val="none"/>
          <w:lang w:eastAsia="zh-CN"/>
        </w:rPr>
        <w:t>政府采购品目清单</w:t>
      </w:r>
      <w:r>
        <w:rPr>
          <w:rFonts w:hint="eastAsia" w:ascii="宋体" w:hAnsi="宋体" w:eastAsia="宋体" w:cs="宋体"/>
          <w:i w:val="0"/>
          <w:iCs w:val="0"/>
          <w:color w:val="auto"/>
          <w:sz w:val="21"/>
          <w:szCs w:val="21"/>
          <w:highlight w:val="none"/>
        </w:rPr>
        <w:t>范围的，将依据国家确定的认证机构出具的、处于有效期之内的节能产品、环境标志产品认证证书，对获得证书的产品实施政府优先采购或强制采购。</w:t>
      </w:r>
    </w:p>
    <w:p w14:paraId="49FA18CD">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采购人拟采购产品属于节能产品政府采购清单规定必须强制采购的，</w:t>
      </w:r>
      <w:r>
        <w:rPr>
          <w:rFonts w:hint="eastAsia" w:ascii="宋体" w:hAnsi="宋体" w:eastAsia="宋体" w:cs="宋体"/>
          <w:i w:val="0"/>
          <w:iCs w:val="0"/>
          <w:color w:val="auto"/>
          <w:sz w:val="21"/>
          <w:szCs w:val="21"/>
          <w:highlight w:val="none"/>
          <w:u w:val="none"/>
        </w:rPr>
        <w:t>将在</w:t>
      </w:r>
      <w:r>
        <w:rPr>
          <w:rFonts w:hint="eastAsia" w:ascii="宋体" w:hAnsi="宋体" w:eastAsia="宋体" w:cs="宋体"/>
          <w:i w:val="0"/>
          <w:iCs w:val="0"/>
          <w:color w:val="auto"/>
          <w:sz w:val="21"/>
          <w:szCs w:val="21"/>
          <w:highlight w:val="none"/>
          <w:u w:val="none"/>
          <w:lang w:val="en-US" w:eastAsia="zh-CN"/>
        </w:rPr>
        <w:t>招标文件</w:t>
      </w:r>
      <w:r>
        <w:rPr>
          <w:rFonts w:hint="eastAsia" w:ascii="宋体" w:hAnsi="宋体" w:eastAsia="宋体" w:cs="宋体"/>
          <w:i w:val="0"/>
          <w:iCs w:val="0"/>
          <w:color w:val="auto"/>
          <w:sz w:val="21"/>
          <w:szCs w:val="21"/>
          <w:highlight w:val="none"/>
          <w:u w:val="none"/>
        </w:rPr>
        <w:t>中明确载明</w:t>
      </w:r>
      <w:r>
        <w:rPr>
          <w:rFonts w:hint="eastAsia" w:ascii="宋体" w:hAnsi="宋体" w:eastAsia="宋体" w:cs="宋体"/>
          <w:i w:val="0"/>
          <w:iCs w:val="0"/>
          <w:color w:val="auto"/>
          <w:sz w:val="21"/>
          <w:szCs w:val="21"/>
          <w:highlight w:val="none"/>
        </w:rPr>
        <w:t>，供应商相应的投标产品须提供国家确定的认证机构出具的、处于有效期之内的节能产品认证证书。</w:t>
      </w:r>
    </w:p>
    <w:p w14:paraId="6FA43B27">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3.</w:t>
      </w:r>
      <w:r>
        <w:rPr>
          <w:rFonts w:hint="eastAsia" w:ascii="宋体" w:hAnsi="宋体" w:eastAsia="宋体" w:cs="宋体"/>
          <w:b/>
          <w:bCs/>
          <w:i w:val="0"/>
          <w:iCs w:val="0"/>
          <w:color w:val="auto"/>
          <w:sz w:val="21"/>
          <w:szCs w:val="21"/>
          <w:highlight w:val="none"/>
        </w:rPr>
        <w:t>支持中小企业发展</w:t>
      </w:r>
    </w:p>
    <w:p w14:paraId="5C320ADD">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3.1 </w:t>
      </w:r>
      <w:r>
        <w:rPr>
          <w:rFonts w:hint="eastAsia" w:ascii="宋体" w:hAnsi="宋体" w:eastAsia="宋体" w:cs="宋体"/>
          <w:i w:val="0"/>
          <w:iCs w:val="0"/>
          <w:color w:val="auto"/>
          <w:sz w:val="21"/>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6DACE3E">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3.2 </w:t>
      </w:r>
      <w:r>
        <w:rPr>
          <w:rFonts w:hint="eastAsia" w:ascii="宋体" w:hAnsi="宋体" w:eastAsia="宋体" w:cs="宋体"/>
          <w:i w:val="0"/>
          <w:iCs w:val="0"/>
          <w:color w:val="auto"/>
          <w:sz w:val="21"/>
          <w:szCs w:val="21"/>
          <w:highlight w:val="none"/>
        </w:rPr>
        <w:t>在政府采购活动中，供应商提供的货物或者服务符合下列情形的，享受中小企业扶持政策：</w:t>
      </w:r>
    </w:p>
    <w:p w14:paraId="47D3961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在货物采购项目中，货物由中小企业制造，即货物由</w:t>
      </w:r>
      <w:r>
        <w:rPr>
          <w:rFonts w:hint="eastAsia" w:ascii="宋体" w:hAnsi="宋体" w:eastAsia="宋体" w:cs="宋体"/>
          <w:i w:val="0"/>
          <w:iCs w:val="0"/>
          <w:color w:val="auto"/>
          <w:sz w:val="21"/>
          <w:szCs w:val="21"/>
          <w:highlight w:val="none"/>
          <w:u w:val="single"/>
        </w:rPr>
        <w:t>中小企业生产且使用该中小企业商号或者注册商标</w:t>
      </w:r>
      <w:r>
        <w:rPr>
          <w:rFonts w:hint="eastAsia" w:ascii="宋体" w:hAnsi="宋体" w:eastAsia="宋体" w:cs="宋体"/>
          <w:i w:val="0"/>
          <w:iCs w:val="0"/>
          <w:color w:val="auto"/>
          <w:sz w:val="21"/>
          <w:szCs w:val="21"/>
          <w:highlight w:val="none"/>
        </w:rPr>
        <w:t>。如果一个采购项目或采购包含有多个采购标的的，则每个采购标的均应由中小企业制造。在服务采购项目中，服务由中小企业承接，即提供服务的人员为中小企业依照《中华人民共和国劳动合同法》订立劳动合同的从业人员。</w:t>
      </w:r>
    </w:p>
    <w:p w14:paraId="50816DBD">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3.3 </w:t>
      </w:r>
      <w:r>
        <w:rPr>
          <w:rFonts w:hint="eastAsia" w:ascii="宋体" w:hAnsi="宋体" w:eastAsia="宋体" w:cs="宋体"/>
          <w:i w:val="0"/>
          <w:iCs w:val="0"/>
          <w:color w:val="auto"/>
          <w:sz w:val="21"/>
          <w:szCs w:val="21"/>
          <w:highlight w:val="none"/>
        </w:rPr>
        <w:t>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承建或者承接。</w:t>
      </w:r>
    </w:p>
    <w:p w14:paraId="4F56781C">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中小企业享受扶持政策获得政府采购合同的，小微企业不得将合同分包给大中型企业，中型企业不得将合同分包给大型企业。</w:t>
      </w:r>
    </w:p>
    <w:p w14:paraId="2CC0DF5D">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3.4 </w:t>
      </w:r>
      <w:r>
        <w:rPr>
          <w:rFonts w:hint="eastAsia" w:ascii="宋体" w:hAnsi="宋体" w:eastAsia="宋体" w:cs="宋体"/>
          <w:i w:val="0"/>
          <w:iCs w:val="0"/>
          <w:color w:val="auto"/>
          <w:sz w:val="21"/>
          <w:szCs w:val="21"/>
          <w:highlight w:val="none"/>
        </w:rPr>
        <w:t>以联合体形式参加政府采购活动，联合体各方均为中小企业的，联合体视同中小企业。其中，联合体各方均为小微企业的，联合体视同小微企业。</w:t>
      </w:r>
    </w:p>
    <w:p w14:paraId="6FDFD56A">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3.5 </w:t>
      </w:r>
      <w:r>
        <w:rPr>
          <w:rFonts w:hint="eastAsia" w:ascii="宋体" w:hAnsi="宋体" w:eastAsia="宋体" w:cs="宋体"/>
          <w:i w:val="0"/>
          <w:iCs w:val="0"/>
          <w:color w:val="auto"/>
          <w:sz w:val="21"/>
          <w:szCs w:val="21"/>
          <w:highlight w:val="none"/>
        </w:rPr>
        <w:t>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45BC673C">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组成联合体或者接受分包合同的中小企业与联合体内其他企业、分包企业之间不得存在直接控股、管理关系。</w:t>
      </w:r>
    </w:p>
    <w:p w14:paraId="0E45A2FF">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专门面向中小企业采购的项目或者采购包，不再执行价格评审优惠的扶持政策。</w:t>
      </w:r>
    </w:p>
    <w:p w14:paraId="5D9D45AB">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3.6 </w:t>
      </w:r>
      <w:r>
        <w:rPr>
          <w:rFonts w:hint="eastAsia" w:ascii="宋体" w:hAnsi="宋体" w:eastAsia="宋体" w:cs="宋体"/>
          <w:i w:val="0"/>
          <w:iCs w:val="0"/>
          <w:color w:val="auto"/>
          <w:sz w:val="21"/>
          <w:szCs w:val="21"/>
          <w:highlight w:val="none"/>
        </w:rPr>
        <w:t>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35E61AA9">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3.7 </w:t>
      </w:r>
      <w:r>
        <w:rPr>
          <w:rFonts w:hint="eastAsia" w:ascii="宋体" w:hAnsi="宋体" w:eastAsia="宋体" w:cs="宋体"/>
          <w:color w:val="auto"/>
          <w:sz w:val="21"/>
          <w:szCs w:val="21"/>
          <w:highlight w:val="none"/>
          <w:lang w:eastAsia="zh-CN"/>
        </w:rPr>
        <w:t>中小企业参加政府采购活动，应当出具本办法规定的《中小企业声明函》，否则不得享受相关中小企业扶持政策。</w:t>
      </w:r>
    </w:p>
    <w:p w14:paraId="558A2945">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336A0081">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u w:val="none"/>
          <w:lang w:val="en-US" w:eastAsia="zh-CN"/>
        </w:rPr>
        <w:t xml:space="preserve">3.8 </w:t>
      </w:r>
      <w:r>
        <w:rPr>
          <w:rFonts w:hint="eastAsia" w:ascii="宋体" w:hAnsi="宋体" w:eastAsia="宋体" w:cs="宋体"/>
          <w:i w:val="0"/>
          <w:iCs w:val="0"/>
          <w:color w:val="auto"/>
          <w:sz w:val="21"/>
          <w:szCs w:val="21"/>
          <w:highlight w:val="none"/>
        </w:rPr>
        <w:t>供应商提供《中小企业声明函》内容不实的，属于提供虚假材料谋取中标、成交，依照《中华人民共和国政府采购法》等国家有关规定追究相应责任。</w:t>
      </w:r>
    </w:p>
    <w:p w14:paraId="38FDA472">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val="en-US" w:eastAsia="zh-CN"/>
        </w:rPr>
        <w:t>3.9 供应商</w:t>
      </w:r>
      <w:r>
        <w:rPr>
          <w:rFonts w:hint="eastAsia" w:ascii="宋体" w:hAnsi="宋体" w:eastAsia="宋体" w:cs="宋体"/>
          <w:i w:val="0"/>
          <w:iCs w:val="0"/>
          <w:color w:val="auto"/>
          <w:sz w:val="21"/>
          <w:szCs w:val="21"/>
          <w:highlight w:val="none"/>
          <w:u w:val="single"/>
        </w:rPr>
        <w:t>提供的《中小企业声明函》中，企业数据（如从业人员，营业收入，资产总额）有误的，</w:t>
      </w:r>
      <w:r>
        <w:rPr>
          <w:rFonts w:hint="eastAsia" w:ascii="宋体" w:hAnsi="宋体" w:eastAsia="宋体" w:cs="宋体"/>
          <w:i w:val="0"/>
          <w:iCs w:val="0"/>
          <w:color w:val="auto"/>
          <w:sz w:val="21"/>
          <w:szCs w:val="21"/>
          <w:highlight w:val="none"/>
          <w:u w:val="single"/>
          <w:lang w:val="en-US" w:eastAsia="zh-CN"/>
        </w:rPr>
        <w:t>采购组织机构或</w:t>
      </w:r>
      <w:r>
        <w:rPr>
          <w:rFonts w:hint="eastAsia" w:ascii="宋体" w:hAnsi="宋体" w:eastAsia="宋体" w:cs="宋体"/>
          <w:i w:val="0"/>
          <w:iCs w:val="0"/>
          <w:color w:val="auto"/>
          <w:sz w:val="21"/>
          <w:szCs w:val="21"/>
          <w:highlight w:val="none"/>
          <w:u w:val="single"/>
        </w:rPr>
        <w:t>评标委员会可以要求供应商进行澄清、说明。</w:t>
      </w:r>
      <w:r>
        <w:rPr>
          <w:rFonts w:hint="eastAsia" w:ascii="宋体" w:hAnsi="宋体" w:eastAsia="宋体" w:cs="宋体"/>
          <w:i w:val="0"/>
          <w:iCs w:val="0"/>
          <w:color w:val="auto"/>
          <w:sz w:val="21"/>
          <w:szCs w:val="21"/>
          <w:highlight w:val="none"/>
          <w:u w:val="single"/>
          <w:lang w:val="en-US" w:eastAsia="zh-CN"/>
        </w:rPr>
        <w:t>但</w:t>
      </w:r>
      <w:r>
        <w:rPr>
          <w:rFonts w:hint="eastAsia" w:ascii="宋体" w:hAnsi="宋体" w:eastAsia="宋体" w:cs="宋体"/>
          <w:i w:val="0"/>
          <w:iCs w:val="0"/>
          <w:color w:val="auto"/>
          <w:sz w:val="21"/>
          <w:szCs w:val="21"/>
          <w:highlight w:val="none"/>
          <w:u w:val="single"/>
        </w:rPr>
        <w:t>《中小企业声明函》</w:t>
      </w:r>
      <w:r>
        <w:rPr>
          <w:rFonts w:hint="eastAsia" w:ascii="宋体" w:hAnsi="宋体" w:eastAsia="宋体" w:cs="宋体"/>
          <w:i w:val="0"/>
          <w:iCs w:val="0"/>
          <w:color w:val="auto"/>
          <w:sz w:val="21"/>
          <w:szCs w:val="21"/>
          <w:highlight w:val="none"/>
          <w:u w:val="single"/>
          <w:lang w:val="en-US" w:eastAsia="zh-CN"/>
        </w:rPr>
        <w:t>出现下列情形的，</w:t>
      </w:r>
      <w:r>
        <w:rPr>
          <w:rFonts w:hint="eastAsia" w:ascii="宋体" w:hAnsi="宋体" w:eastAsia="宋体" w:cs="宋体"/>
          <w:i w:val="0"/>
          <w:iCs w:val="0"/>
          <w:color w:val="auto"/>
          <w:sz w:val="21"/>
          <w:szCs w:val="21"/>
          <w:highlight w:val="none"/>
          <w:u w:val="single"/>
        </w:rPr>
        <w:t>《中小企业声明函》无效</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不享受《政府采购促进中小企业发展管理办法》规定的中小企业扶持政策</w:t>
      </w:r>
      <w:r>
        <w:rPr>
          <w:rFonts w:hint="eastAsia" w:ascii="宋体" w:hAnsi="宋体" w:eastAsia="宋体" w:cs="宋体"/>
          <w:i w:val="0"/>
          <w:iCs w:val="0"/>
          <w:color w:val="auto"/>
          <w:sz w:val="21"/>
          <w:szCs w:val="21"/>
          <w:highlight w:val="none"/>
          <w:u w:val="single"/>
          <w:lang w:eastAsia="zh-CN"/>
        </w:rPr>
        <w:t>：</w:t>
      </w:r>
    </w:p>
    <w:p w14:paraId="1167E819">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1</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内容未包括全部采购标的；</w:t>
      </w:r>
    </w:p>
    <w:p w14:paraId="6C3BAD54">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val="en-US" w:eastAsia="zh-CN"/>
        </w:rPr>
        <w:t>（2）</w:t>
      </w:r>
      <w:r>
        <w:rPr>
          <w:rFonts w:hint="eastAsia" w:ascii="宋体" w:hAnsi="宋体" w:eastAsia="宋体" w:cs="宋体"/>
          <w:i w:val="0"/>
          <w:iCs w:val="0"/>
          <w:color w:val="auto"/>
          <w:sz w:val="21"/>
          <w:szCs w:val="21"/>
          <w:highlight w:val="none"/>
          <w:u w:val="single"/>
        </w:rPr>
        <w:t>未填写</w:t>
      </w:r>
      <w:r>
        <w:rPr>
          <w:rFonts w:hint="eastAsia" w:ascii="宋体" w:hAnsi="宋体" w:eastAsia="宋体" w:cs="宋体"/>
          <w:i w:val="0"/>
          <w:iCs w:val="0"/>
          <w:color w:val="auto"/>
          <w:sz w:val="21"/>
          <w:szCs w:val="21"/>
          <w:highlight w:val="none"/>
          <w:u w:val="single"/>
          <w:lang w:val="en-US" w:eastAsia="zh-CN"/>
        </w:rPr>
        <w:t>标的所属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或者填写</w:t>
      </w:r>
      <w:r>
        <w:rPr>
          <w:rFonts w:hint="eastAsia" w:ascii="宋体" w:hAnsi="宋体" w:eastAsia="宋体" w:cs="宋体"/>
          <w:i w:val="0"/>
          <w:iCs w:val="0"/>
          <w:color w:val="auto"/>
          <w:sz w:val="21"/>
          <w:szCs w:val="21"/>
          <w:highlight w:val="none"/>
          <w:u w:val="single"/>
          <w:lang w:val="en-US" w:eastAsia="zh-CN"/>
        </w:rPr>
        <w:t>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val="en-US" w:eastAsia="zh-CN"/>
        </w:rPr>
        <w:t>与招标文件明确的所属行业不一致；</w:t>
      </w:r>
    </w:p>
    <w:p w14:paraId="0B26647C">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3</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未填写</w:t>
      </w:r>
      <w:r>
        <w:rPr>
          <w:rFonts w:hint="eastAsia" w:ascii="宋体" w:hAnsi="宋体" w:eastAsia="宋体" w:cs="宋体"/>
          <w:i w:val="0"/>
          <w:iCs w:val="0"/>
          <w:color w:val="auto"/>
          <w:sz w:val="21"/>
          <w:szCs w:val="21"/>
          <w:highlight w:val="none"/>
          <w:u w:val="single"/>
        </w:rPr>
        <w:t>企业类型</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填写的企业类型不明确</w:t>
      </w:r>
      <w:r>
        <w:rPr>
          <w:rFonts w:hint="eastAsia" w:ascii="宋体" w:hAnsi="宋体" w:eastAsia="宋体" w:cs="宋体"/>
          <w:i w:val="0"/>
          <w:iCs w:val="0"/>
          <w:color w:val="auto"/>
          <w:sz w:val="21"/>
          <w:szCs w:val="21"/>
          <w:highlight w:val="none"/>
          <w:u w:val="single"/>
        </w:rPr>
        <w:t>或</w:t>
      </w:r>
      <w:r>
        <w:rPr>
          <w:rFonts w:hint="eastAsia" w:ascii="宋体" w:hAnsi="宋体" w:eastAsia="宋体" w:cs="宋体"/>
          <w:i w:val="0"/>
          <w:iCs w:val="0"/>
          <w:color w:val="auto"/>
          <w:sz w:val="21"/>
          <w:szCs w:val="21"/>
          <w:highlight w:val="none"/>
          <w:u w:val="single"/>
          <w:lang w:val="en-US" w:eastAsia="zh-CN"/>
        </w:rPr>
        <w:t>填写</w:t>
      </w:r>
      <w:r>
        <w:rPr>
          <w:rFonts w:hint="eastAsia" w:ascii="宋体" w:hAnsi="宋体" w:eastAsia="宋体" w:cs="宋体"/>
          <w:i w:val="0"/>
          <w:iCs w:val="0"/>
          <w:color w:val="auto"/>
          <w:sz w:val="21"/>
          <w:szCs w:val="21"/>
          <w:highlight w:val="none"/>
          <w:u w:val="single"/>
        </w:rPr>
        <w:t>的企业类型与实际不符</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即：</w:t>
      </w:r>
      <w:r>
        <w:rPr>
          <w:rFonts w:hint="eastAsia" w:ascii="宋体" w:hAnsi="宋体" w:eastAsia="宋体" w:cs="宋体"/>
          <w:i w:val="0"/>
          <w:iCs w:val="0"/>
          <w:color w:val="auto"/>
          <w:sz w:val="21"/>
          <w:szCs w:val="21"/>
          <w:highlight w:val="none"/>
          <w:u w:val="single"/>
        </w:rPr>
        <w:t>企业类型（中型企业、小型企业</w:t>
      </w:r>
      <w:r>
        <w:rPr>
          <w:rFonts w:hint="eastAsia" w:ascii="宋体" w:hAnsi="宋体" w:eastAsia="宋体" w:cs="宋体"/>
          <w:i w:val="0"/>
          <w:iCs w:val="0"/>
          <w:color w:val="auto"/>
          <w:sz w:val="21"/>
          <w:szCs w:val="21"/>
          <w:highlight w:val="none"/>
          <w:u w:val="single"/>
          <w:lang w:val="en-US" w:eastAsia="zh-CN"/>
        </w:rPr>
        <w:t>或</w:t>
      </w:r>
      <w:r>
        <w:rPr>
          <w:rFonts w:hint="eastAsia" w:ascii="宋体" w:hAnsi="宋体" w:eastAsia="宋体" w:cs="宋体"/>
          <w:i w:val="0"/>
          <w:iCs w:val="0"/>
          <w:color w:val="auto"/>
          <w:sz w:val="21"/>
          <w:szCs w:val="21"/>
          <w:highlight w:val="none"/>
          <w:u w:val="single"/>
        </w:rPr>
        <w:t>微型企业）填写错误</w:t>
      </w:r>
      <w:r>
        <w:rPr>
          <w:rFonts w:hint="eastAsia" w:ascii="宋体" w:hAnsi="宋体" w:eastAsia="宋体" w:cs="宋体"/>
          <w:i w:val="0"/>
          <w:iCs w:val="0"/>
          <w:color w:val="auto"/>
          <w:sz w:val="21"/>
          <w:szCs w:val="21"/>
          <w:highlight w:val="none"/>
          <w:u w:val="single"/>
          <w:lang w:eastAsia="zh-CN"/>
        </w:rPr>
        <w:t>）。</w:t>
      </w:r>
    </w:p>
    <w:p w14:paraId="19F33869">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u w:val="single"/>
          <w:lang w:val="en-US" w:eastAsia="zh-CN"/>
        </w:rPr>
        <w:t>供应商声明的类型获得了本不应获得的利益（价格扣除或者资格审查通过）</w:t>
      </w:r>
      <w:r>
        <w:rPr>
          <w:rFonts w:hint="eastAsia" w:ascii="宋体" w:hAnsi="宋体" w:eastAsia="宋体" w:cs="宋体"/>
          <w:i w:val="0"/>
          <w:iCs w:val="0"/>
          <w:color w:val="auto"/>
          <w:sz w:val="21"/>
          <w:szCs w:val="21"/>
          <w:highlight w:val="none"/>
          <w:u w:val="single"/>
        </w:rPr>
        <w:t>，属于提供虚假材料。构成“</w:t>
      </w:r>
      <w:r>
        <w:rPr>
          <w:rFonts w:hint="eastAsia" w:ascii="宋体" w:hAnsi="宋体" w:eastAsia="宋体" w:cs="宋体"/>
          <w:i w:val="0"/>
          <w:iCs w:val="0"/>
          <w:color w:val="auto"/>
          <w:sz w:val="21"/>
          <w:szCs w:val="21"/>
          <w:highlight w:val="none"/>
          <w:u w:val="single"/>
          <w:lang w:val="en-US" w:eastAsia="zh-CN"/>
        </w:rPr>
        <w:t>提供</w:t>
      </w:r>
      <w:r>
        <w:rPr>
          <w:rFonts w:hint="eastAsia" w:ascii="宋体" w:hAnsi="宋体" w:eastAsia="宋体" w:cs="宋体"/>
          <w:i w:val="0"/>
          <w:iCs w:val="0"/>
          <w:color w:val="auto"/>
          <w:sz w:val="21"/>
          <w:szCs w:val="21"/>
          <w:highlight w:val="none"/>
          <w:u w:val="single"/>
        </w:rPr>
        <w:t>虚假材料谋取中标的”，依法承担法律责任。</w:t>
      </w:r>
    </w:p>
    <w:p w14:paraId="4993FD87">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4.</w:t>
      </w:r>
      <w:r>
        <w:rPr>
          <w:rFonts w:hint="eastAsia" w:ascii="宋体" w:hAnsi="宋体" w:eastAsia="宋体" w:cs="宋体"/>
          <w:b/>
          <w:bCs/>
          <w:i w:val="0"/>
          <w:iCs w:val="0"/>
          <w:color w:val="auto"/>
          <w:sz w:val="21"/>
          <w:szCs w:val="21"/>
          <w:highlight w:val="none"/>
        </w:rPr>
        <w:t>支持监狱企业发展</w:t>
      </w:r>
    </w:p>
    <w:p w14:paraId="175C04F3">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64DB784D">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5.</w:t>
      </w:r>
      <w:r>
        <w:rPr>
          <w:rFonts w:hint="eastAsia" w:ascii="宋体" w:hAnsi="宋体" w:eastAsia="宋体" w:cs="宋体"/>
          <w:b/>
          <w:bCs/>
          <w:i w:val="0"/>
          <w:iCs w:val="0"/>
          <w:color w:val="auto"/>
          <w:sz w:val="21"/>
          <w:szCs w:val="21"/>
          <w:highlight w:val="none"/>
        </w:rPr>
        <w:t>促进残疾人就业</w:t>
      </w:r>
    </w:p>
    <w:p w14:paraId="35360C53">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符合《关于促进残疾人就业政府采购政策的通知》（财库[2017]141号）规定的条件并提供《残疾人福利性单位声明函》的残疾人福利性单位视同小型、微型企业。</w:t>
      </w:r>
    </w:p>
    <w:p w14:paraId="607F047E">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6.</w:t>
      </w:r>
      <w:r>
        <w:rPr>
          <w:rFonts w:hint="eastAsia" w:ascii="宋体" w:hAnsi="宋体" w:eastAsia="宋体" w:cs="宋体"/>
          <w:b/>
          <w:bCs/>
          <w:i w:val="0"/>
          <w:iCs w:val="0"/>
          <w:color w:val="auto"/>
          <w:sz w:val="21"/>
          <w:szCs w:val="21"/>
          <w:highlight w:val="none"/>
        </w:rPr>
        <w:t>支持创新发展</w:t>
      </w:r>
    </w:p>
    <w:p w14:paraId="64B4764B">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采购人优先采购被认定为首台套产品和“制造精品”的自主创新产品。</w:t>
      </w:r>
    </w:p>
    <w:p w14:paraId="5B139B56">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对省级以上主管部门认定的首台套产品，自纳入《省推广应用指导目录》起</w:t>
      </w:r>
      <w:r>
        <w:rPr>
          <w:rFonts w:hint="eastAsia" w:ascii="宋体" w:hAnsi="宋体" w:eastAsia="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rPr>
        <w:t>年内参加政府采购活动，视同已具备相应销售业绩，业绩分为满分。</w:t>
      </w:r>
    </w:p>
    <w:p w14:paraId="6E72C019">
      <w:pPr>
        <w:adjustRightInd w:val="0"/>
        <w:snapToGrid w:val="0"/>
        <w:spacing w:line="288" w:lineRule="auto"/>
        <w:ind w:firstLine="420" w:firstLineChars="200"/>
        <w:jc w:val="left"/>
        <w:rPr>
          <w:rFonts w:ascii="宋体" w:hAnsi="宋体" w:eastAsia="宋体" w:cs="Times New Roman"/>
          <w:color w:val="auto"/>
          <w:spacing w:val="-6"/>
          <w:szCs w:val="21"/>
          <w:highlight w:val="none"/>
        </w:rPr>
      </w:pPr>
      <w:r>
        <w:rPr>
          <w:rFonts w:hint="eastAsia" w:ascii="宋体" w:hAnsi="宋体" w:eastAsia="宋体" w:cs="宋体"/>
          <w:i w:val="0"/>
          <w:iCs w:val="0"/>
          <w:color w:val="auto"/>
          <w:sz w:val="21"/>
          <w:szCs w:val="21"/>
          <w:highlight w:val="none"/>
        </w:rPr>
        <w:t>产品核心技术高于国内领先水平，并具有明晰自主知识产权的“制造精品”产品，自认定之日起</w:t>
      </w:r>
      <w:r>
        <w:rPr>
          <w:rFonts w:hint="eastAsia" w:ascii="宋体" w:hAnsi="宋体" w:eastAsia="宋体" w:cs="宋体"/>
          <w:i w:val="0"/>
          <w:iCs w:val="0"/>
          <w:color w:val="auto"/>
          <w:sz w:val="21"/>
          <w:szCs w:val="21"/>
          <w:highlight w:val="none"/>
          <w:lang w:val="en-US" w:eastAsia="zh-CN"/>
        </w:rPr>
        <w:t>2</w:t>
      </w:r>
      <w:r>
        <w:rPr>
          <w:rFonts w:hint="eastAsia" w:ascii="宋体" w:hAnsi="宋体" w:eastAsia="宋体" w:cs="宋体"/>
          <w:i w:val="0"/>
          <w:iCs w:val="0"/>
          <w:color w:val="auto"/>
          <w:sz w:val="21"/>
          <w:szCs w:val="21"/>
          <w:highlight w:val="none"/>
        </w:rPr>
        <w:t>年内视同已具备相应销售业绩，参加政府采购活动时业绩分值为满分。</w:t>
      </w:r>
    </w:p>
    <w:bookmarkEnd w:id="43"/>
    <w:p w14:paraId="7474DE30">
      <w:pPr>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2F4B46CC">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二</w:t>
      </w:r>
      <w:r>
        <w:rPr>
          <w:rFonts w:hint="eastAsia" w:ascii="宋体" w:hAnsi="宋体" w:eastAsia="宋体" w:cs="Times New Roman"/>
          <w:b/>
          <w:color w:val="auto"/>
          <w:spacing w:val="-6"/>
          <w:szCs w:val="21"/>
          <w:highlight w:val="none"/>
        </w:rPr>
        <w:t>、招标文件</w:t>
      </w:r>
    </w:p>
    <w:p w14:paraId="5469A91E">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（一）招标文件的构成</w:t>
      </w:r>
    </w:p>
    <w:p w14:paraId="3652AAED">
      <w:pPr>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本招标文件由以下部分组成：</w:t>
      </w:r>
    </w:p>
    <w:p w14:paraId="32FE8AE9">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1.投标邀请</w:t>
      </w:r>
    </w:p>
    <w:p w14:paraId="6F451622">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2.采购需求</w:t>
      </w:r>
    </w:p>
    <w:p w14:paraId="432207AE">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3.投标人须知</w:t>
      </w:r>
    </w:p>
    <w:p w14:paraId="36150272">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4.评标方法和评标标准</w:t>
      </w:r>
    </w:p>
    <w:p w14:paraId="2397894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5.拟签订的合同文本</w:t>
      </w:r>
    </w:p>
    <w:p w14:paraId="246C89A0">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6.投标文件格式</w:t>
      </w:r>
    </w:p>
    <w:p w14:paraId="1F6CFAA3">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7.本项目招标文件的澄清、答复、修改、补充的内容</w:t>
      </w:r>
    </w:p>
    <w:p w14:paraId="7ADEFA6B">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（二）招标文件的澄清与修改</w:t>
      </w:r>
    </w:p>
    <w:p w14:paraId="123470CA">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.采购人或者采购代理机构可以对已发出的招标文件进行必要的澄清或者修改</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澄清或者修改</w:t>
      </w:r>
      <w:r>
        <w:rPr>
          <w:rFonts w:hint="eastAsia" w:ascii="宋体" w:hAnsi="宋体" w:eastAsia="宋体" w:cs="Times New Roman"/>
          <w:color w:val="auto"/>
          <w:spacing w:val="-6"/>
          <w:szCs w:val="21"/>
          <w:highlight w:val="none"/>
        </w:rPr>
        <w:t>会</w:t>
      </w:r>
      <w:r>
        <w:rPr>
          <w:rFonts w:ascii="宋体" w:hAnsi="宋体" w:eastAsia="宋体" w:cs="Times New Roman"/>
          <w:color w:val="auto"/>
          <w:spacing w:val="-6"/>
          <w:szCs w:val="21"/>
          <w:highlight w:val="none"/>
        </w:rPr>
        <w:t>在原公告发布媒体上发布澄清公告</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澄清或者修改的内容为招标文件的组成部分。</w:t>
      </w:r>
    </w:p>
    <w:p w14:paraId="2965FE30">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14:paraId="46854CA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2.招标文件的修改将以书面形式通知所有获取招标文件的投标人，并对其具有约束力。投标人在收到上述通知后，应立即向采购</w:t>
      </w:r>
      <w:r>
        <w:rPr>
          <w:rFonts w:ascii="宋体" w:hAnsi="宋体" w:eastAsia="宋体" w:cs="Times New Roman"/>
          <w:color w:val="auto"/>
          <w:spacing w:val="-6"/>
          <w:szCs w:val="21"/>
          <w:highlight w:val="none"/>
        </w:rPr>
        <w:t>代理机构</w:t>
      </w:r>
      <w:r>
        <w:rPr>
          <w:rFonts w:hint="eastAsia" w:ascii="宋体" w:hAnsi="宋体" w:eastAsia="宋体" w:cs="Times New Roman"/>
          <w:color w:val="auto"/>
          <w:spacing w:val="-6"/>
          <w:szCs w:val="21"/>
          <w:highlight w:val="none"/>
        </w:rPr>
        <w:t>回函确认。若无书面回函确认，视同投标人已收到招标文件修改的通知，并受其约束。</w:t>
      </w:r>
    </w:p>
    <w:p w14:paraId="01D595B5">
      <w:pPr>
        <w:adjustRightInd w:val="0"/>
        <w:snapToGrid w:val="0"/>
        <w:spacing w:line="288" w:lineRule="auto"/>
        <w:jc w:val="center"/>
        <w:outlineLvl w:val="1"/>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br w:type="page"/>
      </w:r>
      <w:r>
        <w:rPr>
          <w:rFonts w:ascii="宋体" w:hAnsi="宋体" w:eastAsia="宋体" w:cs="Times New Roman"/>
          <w:b/>
          <w:color w:val="auto"/>
          <w:spacing w:val="-6"/>
          <w:szCs w:val="21"/>
          <w:highlight w:val="none"/>
        </w:rPr>
        <w:t>三</w:t>
      </w:r>
      <w:r>
        <w:rPr>
          <w:rFonts w:hint="eastAsia" w:ascii="宋体" w:hAnsi="宋体" w:eastAsia="宋体" w:cs="Times New Roman"/>
          <w:b/>
          <w:color w:val="auto"/>
          <w:spacing w:val="-6"/>
          <w:szCs w:val="21"/>
          <w:highlight w:val="none"/>
        </w:rPr>
        <w:t>、</w:t>
      </w:r>
      <w:r>
        <w:rPr>
          <w:rFonts w:ascii="宋体" w:hAnsi="宋体" w:eastAsia="宋体" w:cs="Times New Roman"/>
          <w:b/>
          <w:color w:val="auto"/>
          <w:spacing w:val="-6"/>
          <w:szCs w:val="21"/>
          <w:highlight w:val="none"/>
        </w:rPr>
        <w:t>投标文件编制要求</w:t>
      </w:r>
    </w:p>
    <w:p w14:paraId="69BAA1FE">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（一）投标文件的组成</w:t>
      </w:r>
    </w:p>
    <w:p w14:paraId="317E5F3E">
      <w:pPr>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44" w:name="_Hlk94018532"/>
      <w:r>
        <w:rPr>
          <w:rFonts w:hint="eastAsia" w:ascii="宋体" w:hAnsi="宋体" w:eastAsia="宋体" w:cs="Times New Roman"/>
          <w:color w:val="auto"/>
          <w:spacing w:val="-6"/>
          <w:szCs w:val="21"/>
          <w:highlight w:val="none"/>
        </w:rPr>
        <w:t>投标文件（电子加密投标文件）由</w:t>
      </w:r>
      <w:r>
        <w:rPr>
          <w:rFonts w:hint="eastAsia" w:ascii="宋体" w:hAnsi="宋体" w:eastAsia="宋体" w:cs="Times New Roman"/>
          <w:b/>
          <w:color w:val="auto"/>
          <w:spacing w:val="-6"/>
          <w:szCs w:val="21"/>
          <w:highlight w:val="none"/>
        </w:rPr>
        <w:t>资格文件、商务和技术文件、报价文件三部分</w:t>
      </w:r>
      <w:r>
        <w:rPr>
          <w:rFonts w:hint="eastAsia" w:ascii="宋体" w:hAnsi="宋体" w:eastAsia="宋体" w:cs="Times New Roman"/>
          <w:bCs/>
          <w:color w:val="auto"/>
          <w:spacing w:val="-6"/>
          <w:szCs w:val="21"/>
          <w:highlight w:val="none"/>
        </w:rPr>
        <w:t>组成（格式详见招标文件第六章）。投标人应将投标文件各部分</w:t>
      </w:r>
      <w:r>
        <w:rPr>
          <w:rFonts w:hint="eastAsia" w:ascii="宋体" w:hAnsi="宋体" w:eastAsia="宋体" w:cs="Times New Roman"/>
          <w:b/>
          <w:color w:val="auto"/>
          <w:spacing w:val="-6"/>
          <w:szCs w:val="21"/>
          <w:highlight w:val="none"/>
        </w:rPr>
        <w:t>分别上传</w:t>
      </w:r>
      <w:r>
        <w:rPr>
          <w:rFonts w:hint="eastAsia" w:ascii="宋体" w:hAnsi="宋体" w:eastAsia="宋体" w:cs="Times New Roman"/>
          <w:bCs/>
          <w:color w:val="auto"/>
          <w:spacing w:val="-6"/>
          <w:szCs w:val="21"/>
          <w:highlight w:val="none"/>
        </w:rPr>
        <w:t>至政府采购云平台指定位置。</w:t>
      </w:r>
    </w:p>
    <w:p w14:paraId="756272F9">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投标文件组成：详见“第六章</w:t>
      </w:r>
      <w:r>
        <w:rPr>
          <w:rFonts w:ascii="宋体" w:hAnsi="宋体" w:eastAsia="宋体" w:cs="Times New Roman"/>
          <w:color w:val="auto"/>
          <w:spacing w:val="-6"/>
          <w:szCs w:val="21"/>
          <w:highlight w:val="none"/>
        </w:rPr>
        <w:t xml:space="preserve">  投标文件格式</w:t>
      </w:r>
      <w:r>
        <w:rPr>
          <w:rFonts w:hint="eastAsia" w:ascii="宋体" w:hAnsi="宋体" w:eastAsia="宋体" w:cs="Times New Roman"/>
          <w:color w:val="auto"/>
          <w:spacing w:val="-6"/>
          <w:szCs w:val="21"/>
          <w:highlight w:val="none"/>
        </w:rPr>
        <w:t>”目录</w:t>
      </w:r>
    </w:p>
    <w:p w14:paraId="5DF6505A">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如供应商提供的产品技术支持材料与采购需求偏离表响应不一致，以产品技术支持材料为准。</w:t>
      </w:r>
    </w:p>
    <w:bookmarkEnd w:id="44"/>
    <w:p w14:paraId="125561F0">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（二）投标文件的签署和份数</w:t>
      </w:r>
    </w:p>
    <w:p w14:paraId="05BC0DE2">
      <w:pPr>
        <w:adjustRightInd w:val="0"/>
        <w:snapToGrid w:val="0"/>
        <w:spacing w:line="288" w:lineRule="auto"/>
        <w:ind w:firstLine="396" w:firstLineChars="200"/>
        <w:jc w:val="left"/>
        <w:rPr>
          <w:rFonts w:ascii="宋体" w:hAnsi="宋体" w:eastAsia="宋体"/>
          <w:b/>
          <w:bCs/>
          <w:color w:val="auto"/>
          <w:spacing w:val="-6"/>
          <w:szCs w:val="21"/>
          <w:highlight w:val="none"/>
        </w:rPr>
      </w:pPr>
      <w:r>
        <w:rPr>
          <w:rFonts w:hint="eastAsia" w:ascii="宋体" w:hAnsi="宋体" w:eastAsia="宋体"/>
          <w:color w:val="auto"/>
          <w:spacing w:val="-6"/>
          <w:szCs w:val="21"/>
          <w:highlight w:val="none"/>
        </w:rPr>
        <w:t>1.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宋体" w:hAnsi="宋体" w:eastAsia="宋体"/>
          <w:b/>
          <w:bCs/>
          <w:color w:val="auto"/>
          <w:spacing w:val="-6"/>
          <w:szCs w:val="21"/>
          <w:highlight w:val="none"/>
        </w:rPr>
        <w:t>其中资格文件、商务技术文件中不得出现投标报价，如因投标人原因提前泄露投标报价，是投标人的责任。</w:t>
      </w:r>
    </w:p>
    <w:p w14:paraId="01AA0055">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2.投标文件须由投标人在规定位置</w:t>
      </w:r>
      <w:bookmarkStart w:id="45" w:name="_Hlk96329183"/>
      <w:r>
        <w:rPr>
          <w:rFonts w:hint="eastAsia" w:ascii="宋体" w:hAnsi="宋体" w:eastAsia="宋体"/>
          <w:color w:val="auto"/>
          <w:spacing w:val="-6"/>
          <w:szCs w:val="21"/>
          <w:highlight w:val="none"/>
        </w:rPr>
        <w:t>加盖公章</w:t>
      </w:r>
      <w:bookmarkEnd w:id="45"/>
      <w:r>
        <w:rPr>
          <w:rFonts w:hint="eastAsia" w:ascii="宋体" w:hAnsi="宋体" w:eastAsia="宋体"/>
          <w:color w:val="auto"/>
          <w:spacing w:val="-6"/>
          <w:szCs w:val="21"/>
          <w:highlight w:val="none"/>
        </w:rPr>
        <w:t>，投标人应写全称。</w:t>
      </w:r>
    </w:p>
    <w:p w14:paraId="1F35753C">
      <w:pPr>
        <w:adjustRightInd w:val="0"/>
        <w:snapToGrid w:val="0"/>
        <w:spacing w:line="288" w:lineRule="auto"/>
        <w:ind w:firstLine="396" w:firstLineChars="200"/>
        <w:jc w:val="left"/>
        <w:rPr>
          <w:rFonts w:ascii="宋体" w:hAnsi="宋体" w:eastAsia="宋体"/>
          <w:color w:val="auto"/>
          <w:spacing w:val="-6"/>
          <w:szCs w:val="21"/>
          <w:highlight w:val="none"/>
        </w:rPr>
      </w:pPr>
      <w:r>
        <w:rPr>
          <w:rFonts w:ascii="宋体" w:hAnsi="宋体" w:eastAsia="宋体"/>
          <w:color w:val="auto"/>
          <w:spacing w:val="-6"/>
          <w:szCs w:val="21"/>
          <w:highlight w:val="none"/>
        </w:rPr>
        <w:t>3.投标文件不得涂改，若有修改错漏处，须由投标人加盖公章，或者由投标人代表签名。投标文件因字迹潦草或表达不清所引起的后果由投标人负责。</w:t>
      </w:r>
    </w:p>
    <w:p w14:paraId="3B40C7ED">
      <w:pPr>
        <w:adjustRightInd w:val="0"/>
        <w:snapToGrid w:val="0"/>
        <w:spacing w:line="288" w:lineRule="auto"/>
        <w:ind w:firstLine="398" w:firstLineChars="200"/>
        <w:jc w:val="left"/>
        <w:rPr>
          <w:rFonts w:ascii="宋体" w:hAnsi="宋体" w:eastAsia="宋体"/>
          <w:b/>
          <w:bCs/>
          <w:color w:val="auto"/>
          <w:spacing w:val="-6"/>
          <w:szCs w:val="21"/>
          <w:highlight w:val="none"/>
        </w:rPr>
      </w:pPr>
      <w:r>
        <w:rPr>
          <w:rFonts w:hint="eastAsia" w:ascii="宋体" w:hAnsi="宋体" w:eastAsia="宋体"/>
          <w:b/>
          <w:bCs/>
          <w:color w:val="auto"/>
          <w:spacing w:val="-6"/>
          <w:szCs w:val="21"/>
          <w:highlight w:val="none"/>
        </w:rPr>
        <w:t>4.投标文件份数：</w:t>
      </w:r>
    </w:p>
    <w:p w14:paraId="6A5843B3">
      <w:pPr>
        <w:adjustRightInd w:val="0"/>
        <w:snapToGrid w:val="0"/>
        <w:spacing w:line="288" w:lineRule="auto"/>
        <w:ind w:firstLine="398" w:firstLineChars="200"/>
        <w:jc w:val="left"/>
        <w:rPr>
          <w:rFonts w:ascii="宋体" w:hAnsi="宋体" w:eastAsia="宋体"/>
          <w:b/>
          <w:bCs/>
          <w:color w:val="auto"/>
          <w:spacing w:val="-6"/>
          <w:szCs w:val="21"/>
          <w:highlight w:val="none"/>
        </w:rPr>
      </w:pPr>
      <w:r>
        <w:rPr>
          <w:rFonts w:hint="eastAsia" w:ascii="宋体" w:hAnsi="宋体" w:eastAsia="宋体"/>
          <w:b/>
          <w:bCs/>
          <w:color w:val="auto"/>
          <w:spacing w:val="-6"/>
          <w:szCs w:val="21"/>
          <w:highlight w:val="none"/>
        </w:rPr>
        <w:t>电子加密投标文件：政府采购云平台在线上传一份；</w:t>
      </w:r>
    </w:p>
    <w:p w14:paraId="3FBAD12E">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hint="eastAsia" w:ascii="宋体" w:hAnsi="宋体" w:eastAsia="宋体"/>
          <w:b/>
          <w:bCs/>
          <w:color w:val="auto"/>
          <w:spacing w:val="-6"/>
          <w:szCs w:val="21"/>
          <w:highlight w:val="none"/>
        </w:rPr>
        <w:t>备份投标文件：密封包装后EMS或顺丰邮寄形式递交一份（邮寄地址：</w:t>
      </w:r>
      <w:r>
        <w:rPr>
          <w:rFonts w:hint="eastAsia" w:ascii="宋体" w:hAnsi="宋体" w:eastAsia="宋体" w:cs="宋体"/>
          <w:b/>
          <w:bCs/>
          <w:color w:val="auto"/>
          <w:szCs w:val="21"/>
          <w:highlight w:val="none"/>
        </w:rPr>
        <w:t>杭州市西湖区玉古路173号中田大厦21楼H室，浙江求是招标代理有限公司（</w:t>
      </w:r>
      <w:r>
        <w:rPr>
          <w:rFonts w:hint="eastAsia" w:ascii="宋体" w:hAnsi="宋体" w:eastAsia="宋体" w:cs="宋体"/>
          <w:b/>
          <w:bCs/>
          <w:color w:val="auto"/>
          <w:szCs w:val="21"/>
          <w:highlight w:val="none"/>
          <w:lang w:eastAsia="zh-CN"/>
        </w:rPr>
        <w:t>陈应俭、俞炳</w:t>
      </w:r>
      <w:r>
        <w:rPr>
          <w:rFonts w:hint="eastAsia" w:ascii="宋体" w:hAnsi="宋体" w:eastAsia="宋体" w:cs="宋体"/>
          <w:b/>
          <w:bCs/>
          <w:color w:val="auto"/>
          <w:szCs w:val="21"/>
          <w:highlight w:val="none"/>
        </w:rPr>
        <w:t>）收，电话：</w:t>
      </w:r>
      <w:r>
        <w:rPr>
          <w:rFonts w:hint="eastAsia" w:ascii="宋体" w:hAnsi="宋体" w:eastAsia="宋体" w:cs="宋体"/>
          <w:b/>
          <w:bCs/>
          <w:color w:val="auto"/>
          <w:szCs w:val="21"/>
          <w:highlight w:val="none"/>
          <w:lang w:eastAsia="zh-CN"/>
        </w:rPr>
        <w:t>0571-87670302</w:t>
      </w:r>
      <w:r>
        <w:rPr>
          <w:rFonts w:hint="eastAsia" w:ascii="宋体" w:hAnsi="宋体" w:eastAsia="宋体" w:cs="宋体"/>
          <w:b/>
          <w:bCs/>
          <w:color w:val="auto"/>
          <w:szCs w:val="21"/>
          <w:highlight w:val="none"/>
        </w:rPr>
        <w:t>，寄出后将（快递单号、项目名称、公司名称、联系方式等相关信息）发至：</w:t>
      </w:r>
      <w:r>
        <w:rPr>
          <w:rFonts w:hint="eastAsia" w:ascii="宋体" w:hAnsi="宋体" w:eastAsia="宋体" w:cs="宋体"/>
          <w:b/>
          <w:bCs/>
          <w:color w:val="auto"/>
          <w:szCs w:val="21"/>
          <w:highlight w:val="none"/>
          <w:lang w:eastAsia="zh-CN"/>
        </w:rPr>
        <w:t>zb02@qszb.net</w:t>
      </w:r>
      <w:r>
        <w:rPr>
          <w:rFonts w:hint="eastAsia" w:ascii="宋体" w:hAnsi="宋体" w:eastAsia="宋体" w:cs="宋体"/>
          <w:b/>
          <w:bCs/>
          <w:color w:val="auto"/>
          <w:szCs w:val="21"/>
          <w:highlight w:val="none"/>
        </w:rPr>
        <w:t>，以便查收）。</w:t>
      </w:r>
    </w:p>
    <w:p w14:paraId="670A9DC1">
      <w:pPr>
        <w:adjustRightInd w:val="0"/>
        <w:snapToGrid w:val="0"/>
        <w:spacing w:line="288" w:lineRule="auto"/>
        <w:ind w:firstLine="422" w:firstLineChars="200"/>
        <w:jc w:val="left"/>
        <w:rPr>
          <w:rFonts w:ascii="宋体" w:hAnsi="宋体" w:eastAsia="宋体" w:cs="Times New Roman"/>
          <w:b/>
          <w:bCs/>
          <w:color w:val="auto"/>
          <w:spacing w:val="-6"/>
          <w:szCs w:val="21"/>
          <w:highlight w:val="none"/>
        </w:rPr>
      </w:pPr>
      <w:r>
        <w:rPr>
          <w:rFonts w:hint="eastAsia" w:ascii="宋体" w:hAnsi="宋体" w:eastAsia="宋体" w:cs="宋体"/>
          <w:b/>
          <w:color w:val="auto"/>
          <w:szCs w:val="21"/>
          <w:highlight w:val="none"/>
        </w:rPr>
        <w:t>特别说明：双休日和法定节假日不收件，投标人自行承担邮寄风险。</w:t>
      </w:r>
    </w:p>
    <w:p w14:paraId="56946619">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（三）投标文件的上传、递交、修改和撤回</w:t>
      </w:r>
    </w:p>
    <w:p w14:paraId="0C3288D0">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1.投标文件的上传、递交：</w:t>
      </w:r>
    </w:p>
    <w:p w14:paraId="12FEFC12">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（1）电子加密投标文件的上传：</w:t>
      </w:r>
    </w:p>
    <w:p w14:paraId="48246D2D">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▲a.投标人应在投标截止时间前将电子加密投标文件成功上传至政府采购云平台，否则投标无效；</w:t>
      </w:r>
    </w:p>
    <w:p w14:paraId="14503F1E">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b.电子加密投标文件成功上传后，投标人可自行打印投标文件接收回执。</w:t>
      </w:r>
    </w:p>
    <w:p w14:paraId="79EAC416">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（2）备份投标文件的密封包装、递交：</w:t>
      </w:r>
    </w:p>
    <w:p w14:paraId="7635F904">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a.投标人在政府采购云平台完成电子加密投标文件的上传后，可以EMS或顺丰邮寄形式在投标截止时间前递交以介质（U盘）存储的数据电文形式的备份投标文件；</w:t>
      </w:r>
    </w:p>
    <w:p w14:paraId="548191FA">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b.备份投标文件应当密封包装并在包装上标注投标</w:t>
      </w:r>
      <w:r>
        <w:rPr>
          <w:rFonts w:hint="eastAsia" w:ascii="宋体" w:hAnsi="宋体" w:eastAsia="宋体"/>
          <w:color w:val="auto"/>
          <w:spacing w:val="-6"/>
          <w:szCs w:val="21"/>
          <w:highlight w:val="none"/>
          <w:u w:val="single"/>
        </w:rPr>
        <w:t>项目名称、标项、投标人名称</w:t>
      </w:r>
      <w:r>
        <w:rPr>
          <w:rFonts w:hint="eastAsia" w:ascii="宋体" w:hAnsi="宋体" w:eastAsia="宋体"/>
          <w:color w:val="auto"/>
          <w:spacing w:val="-6"/>
          <w:szCs w:val="21"/>
          <w:highlight w:val="none"/>
        </w:rPr>
        <w:t>并加盖公章（非电子签章），投标人逾期送达或者未密封包装的备份投标文件采购代理机构将予以拒收；</w:t>
      </w:r>
    </w:p>
    <w:p w14:paraId="75DCA309">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▲c.通过政府采购云平台成功上传的电子加密投标文件已按时解密的，备份投标文件自动失效。</w:t>
      </w:r>
    </w:p>
    <w:p w14:paraId="2BD9C4C7">
      <w:pPr>
        <w:adjustRightInd w:val="0"/>
        <w:snapToGrid w:val="0"/>
        <w:spacing w:line="288" w:lineRule="auto"/>
        <w:ind w:firstLine="396" w:firstLineChars="200"/>
        <w:jc w:val="left"/>
        <w:rPr>
          <w:rFonts w:ascii="宋体" w:hAnsi="宋体" w:eastAsia="宋体"/>
          <w:color w:val="auto"/>
          <w:spacing w:val="-6"/>
          <w:szCs w:val="21"/>
          <w:highlight w:val="none"/>
        </w:rPr>
      </w:pPr>
      <w:bookmarkStart w:id="46" w:name="_Hlk94018616"/>
      <w:r>
        <w:rPr>
          <w:rFonts w:hint="eastAsia" w:ascii="宋体" w:hAnsi="宋体" w:eastAsia="宋体"/>
          <w:color w:val="auto"/>
          <w:spacing w:val="-6"/>
          <w:szCs w:val="21"/>
          <w:highlight w:val="none"/>
        </w:rPr>
        <w:t>▲d.投标人仅递交备份投标文件而未将电子加密投标文件成功上传至政府采购云平台的，投标无效。</w:t>
      </w:r>
    </w:p>
    <w:bookmarkEnd w:id="46"/>
    <w:p w14:paraId="145AD8D4">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3）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上传、递交的投标文件，政府采购云平台及采购代理机构将予以拒收。</w:t>
      </w:r>
    </w:p>
    <w:p w14:paraId="428C18E5">
      <w:pPr>
        <w:adjustRightInd w:val="0"/>
        <w:snapToGrid w:val="0"/>
        <w:spacing w:line="288" w:lineRule="auto"/>
        <w:ind w:firstLine="396" w:firstLineChars="200"/>
        <w:jc w:val="left"/>
        <w:rPr>
          <w:rFonts w:ascii="宋体" w:hAnsi="宋体" w:eastAsia="宋体"/>
          <w:color w:val="auto"/>
          <w:spacing w:val="-6"/>
          <w:szCs w:val="21"/>
          <w:highlight w:val="none"/>
        </w:rPr>
      </w:pPr>
      <w:r>
        <w:rPr>
          <w:rFonts w:ascii="宋体" w:hAnsi="宋体" w:eastAsia="宋体"/>
          <w:color w:val="auto"/>
          <w:spacing w:val="-6"/>
          <w:szCs w:val="21"/>
          <w:highlight w:val="none"/>
        </w:rPr>
        <w:t>2</w:t>
      </w:r>
      <w:r>
        <w:rPr>
          <w:rFonts w:hint="eastAsia" w:ascii="宋体" w:hAnsi="宋体" w:eastAsia="宋体"/>
          <w:color w:val="auto"/>
          <w:spacing w:val="-6"/>
          <w:szCs w:val="21"/>
          <w:highlight w:val="none"/>
        </w:rPr>
        <w:t>.投标人因未在线参加开标而导致电子加密投标文件无法按时解密等一切后果由投标人自行承担。</w:t>
      </w:r>
    </w:p>
    <w:p w14:paraId="4EDA200D">
      <w:pPr>
        <w:adjustRightInd w:val="0"/>
        <w:snapToGrid w:val="0"/>
        <w:spacing w:line="288" w:lineRule="auto"/>
        <w:ind w:firstLine="396" w:firstLineChars="200"/>
        <w:jc w:val="left"/>
        <w:rPr>
          <w:rFonts w:ascii="宋体" w:hAnsi="宋体" w:eastAsia="宋体"/>
          <w:color w:val="auto"/>
          <w:spacing w:val="-6"/>
          <w:szCs w:val="21"/>
          <w:highlight w:val="none"/>
        </w:rPr>
      </w:pPr>
      <w:r>
        <w:rPr>
          <w:rFonts w:ascii="宋体" w:hAnsi="宋体" w:eastAsia="宋体"/>
          <w:color w:val="auto"/>
          <w:spacing w:val="-6"/>
          <w:szCs w:val="21"/>
          <w:highlight w:val="none"/>
        </w:rPr>
        <w:t>3</w:t>
      </w:r>
      <w:r>
        <w:rPr>
          <w:rFonts w:hint="eastAsia" w:ascii="宋体" w:hAnsi="宋体" w:eastAsia="宋体"/>
          <w:color w:val="auto"/>
          <w:spacing w:val="-6"/>
          <w:szCs w:val="21"/>
          <w:highlight w:val="none"/>
        </w:rPr>
        <w:t>.投标人应按照招标文件和政府采购云平台的要求，根据投标文件的组成规定的内容及顺序通过政采云电子交易客户端（政采云投标客户端）编制加密投标文件。</w:t>
      </w:r>
    </w:p>
    <w:p w14:paraId="0020A70E">
      <w:pPr>
        <w:adjustRightInd w:val="0"/>
        <w:snapToGrid w:val="0"/>
        <w:spacing w:line="288" w:lineRule="auto"/>
        <w:ind w:firstLine="422" w:firstLineChars="200"/>
        <w:jc w:val="left"/>
        <w:rPr>
          <w:rFonts w:ascii="宋体" w:hAnsi="宋体" w:eastAsia="宋体"/>
          <w:b/>
          <w:bCs/>
          <w:color w:val="auto"/>
          <w:szCs w:val="21"/>
          <w:highlight w:val="none"/>
        </w:rPr>
      </w:pPr>
      <w:r>
        <w:rPr>
          <w:rFonts w:hint="eastAsia" w:ascii="宋体" w:hAnsi="宋体" w:eastAsia="宋体"/>
          <w:b/>
          <w:bCs/>
          <w:color w:val="auto"/>
          <w:szCs w:val="21"/>
          <w:highlight w:val="none"/>
        </w:rPr>
        <w:t>备注：投标人可通过浙江省“电子交易/不见面开评标”学习专题提前进行专题学习，熟悉操作，避免影响采购活动（</w:t>
      </w:r>
      <w:r>
        <w:rPr>
          <w:color w:val="auto"/>
          <w:highlight w:val="none"/>
        </w:rPr>
        <w:fldChar w:fldCharType="begin"/>
      </w:r>
      <w:r>
        <w:rPr>
          <w:color w:val="auto"/>
          <w:highlight w:val="none"/>
        </w:rPr>
        <w:instrText xml:space="preserve"> HYPERLINK "https://edu.zcygov.cn/luban/e-biding" </w:instrText>
      </w:r>
      <w:r>
        <w:rPr>
          <w:color w:val="auto"/>
          <w:highlight w:val="none"/>
        </w:rPr>
        <w:fldChar w:fldCharType="separate"/>
      </w:r>
      <w:r>
        <w:rPr>
          <w:rStyle w:val="31"/>
          <w:rFonts w:hint="eastAsia" w:ascii="宋体" w:hAnsi="宋体" w:eastAsia="宋体"/>
          <w:b/>
          <w:bCs/>
          <w:color w:val="auto"/>
          <w:szCs w:val="21"/>
          <w:highlight w:val="none"/>
        </w:rPr>
        <w:t>https://edu.zcygov.cn/luban/e-biding</w:t>
      </w:r>
      <w:r>
        <w:rPr>
          <w:rStyle w:val="31"/>
          <w:rFonts w:hint="eastAsia" w:ascii="宋体" w:hAnsi="宋体" w:eastAsia="宋体"/>
          <w:b/>
          <w:bCs/>
          <w:color w:val="auto"/>
          <w:szCs w:val="21"/>
          <w:highlight w:val="none"/>
        </w:rPr>
        <w:fldChar w:fldCharType="end"/>
      </w:r>
      <w:r>
        <w:rPr>
          <w:rFonts w:hint="eastAsia" w:ascii="宋体" w:hAnsi="宋体" w:eastAsia="宋体"/>
          <w:b/>
          <w:bCs/>
          <w:color w:val="auto"/>
          <w:szCs w:val="21"/>
          <w:highlight w:val="none"/>
        </w:rPr>
        <w:t>）。</w:t>
      </w:r>
    </w:p>
    <w:p w14:paraId="2F08D568">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（四）投标文件的语言及计量</w:t>
      </w:r>
    </w:p>
    <w:p w14:paraId="49478176">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14:paraId="26DD4513">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（五）投标报价</w:t>
      </w:r>
    </w:p>
    <w:p w14:paraId="588B55E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宋体" w:hAnsi="宋体" w:eastAsia="宋体"/>
          <w:color w:val="auto"/>
          <w:szCs w:val="21"/>
          <w:highlight w:val="none"/>
        </w:rPr>
      </w:pPr>
      <w:bookmarkStart w:id="47" w:name="_Hlk94018664"/>
      <w:r>
        <w:rPr>
          <w:rFonts w:hint="eastAsia" w:ascii="宋体" w:hAnsi="宋体" w:eastAsia="宋体"/>
          <w:color w:val="auto"/>
          <w:szCs w:val="21"/>
          <w:highlight w:val="none"/>
        </w:rPr>
        <w:t>1.报价应按招标文件要求的格式编制、填写报价内容（可自行增行），未按招标文件要求编制、填写的投标文件可能被拒绝；</w:t>
      </w:r>
    </w:p>
    <w:p w14:paraId="17C31EE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宋体" w:hAnsi="宋体" w:eastAsia="宋体"/>
          <w:color w:val="auto"/>
          <w:szCs w:val="21"/>
          <w:highlight w:val="none"/>
        </w:rPr>
      </w:pPr>
      <w:r>
        <w:rPr>
          <w:rFonts w:hint="eastAsia" w:ascii="宋体" w:hAnsi="宋体" w:eastAsia="宋体"/>
          <w:color w:val="auto"/>
          <w:szCs w:val="21"/>
          <w:highlight w:val="none"/>
        </w:rPr>
        <w:t>2.以人民币报价；</w:t>
      </w:r>
    </w:p>
    <w:p w14:paraId="4528E9A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rPr>
        <w:t>3.投标报价是履行合同的最终价格，有关本项目实施所涉及的一切费用均计入报价；总价不为零，分项报价中部分产品、服务单价为零的，视作已包含在总价中</w:t>
      </w:r>
      <w:r>
        <w:rPr>
          <w:rFonts w:hint="eastAsia" w:ascii="宋体" w:hAnsi="宋体" w:eastAsia="宋体"/>
          <w:color w:val="auto"/>
          <w:szCs w:val="21"/>
          <w:highlight w:val="none"/>
          <w:lang w:eastAsia="zh-CN"/>
        </w:rPr>
        <w:t>；</w:t>
      </w:r>
    </w:p>
    <w:p w14:paraId="789BD74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宋体" w:hAnsi="宋体" w:eastAsia="宋体"/>
          <w:color w:val="auto"/>
          <w:szCs w:val="21"/>
          <w:highlight w:val="none"/>
        </w:rPr>
      </w:pPr>
      <w:r>
        <w:rPr>
          <w:rFonts w:hint="eastAsia" w:ascii="宋体" w:hAnsi="宋体" w:eastAsia="宋体"/>
          <w:color w:val="auto"/>
          <w:szCs w:val="21"/>
          <w:highlight w:val="none"/>
        </w:rPr>
        <w:t>4.投标文件只允许有一个报价，有选择的报价将不予接受。</w:t>
      </w:r>
    </w:p>
    <w:p w14:paraId="0327EE7B">
      <w:pPr>
        <w:pStyle w:val="13"/>
        <w:keepNext w:val="0"/>
        <w:keepLines w:val="0"/>
        <w:pageBreakBefore w:val="0"/>
        <w:widowControl w:val="0"/>
        <w:kinsoku/>
        <w:wordWrap/>
        <w:overflowPunct/>
        <w:topLinePunct w:val="0"/>
        <w:autoSpaceDE/>
        <w:autoSpaceDN/>
        <w:bidi w:val="0"/>
        <w:adjustRightInd w:val="0"/>
        <w:snapToGrid w:val="0"/>
        <w:spacing w:before="0" w:beforeLines="0" w:after="0" w:afterLines="0" w:line="288" w:lineRule="auto"/>
        <w:ind w:firstLine="420" w:firstLineChars="200"/>
        <w:jc w:val="left"/>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▲5</w:t>
      </w:r>
      <w:r>
        <w:rPr>
          <w:rFonts w:hAnsi="宋体" w:eastAsia="宋体" w:cs="宋体"/>
          <w:color w:val="auto"/>
          <w:sz w:val="21"/>
          <w:szCs w:val="21"/>
          <w:highlight w:val="none"/>
        </w:rPr>
        <w:t>.</w:t>
      </w:r>
      <w:r>
        <w:rPr>
          <w:rFonts w:hint="eastAsia" w:hAnsi="宋体" w:eastAsia="宋体" w:cs="宋体"/>
          <w:color w:val="auto"/>
          <w:sz w:val="21"/>
          <w:szCs w:val="21"/>
          <w:highlight w:val="none"/>
          <w:lang w:eastAsia="zh-CN"/>
        </w:rPr>
        <w:t>采购人将以合同形式有偿取得货物或服务，不接受投标人给予的赠品、回扣或者与采购无关的其他商品、服务</w:t>
      </w:r>
      <w:r>
        <w:rPr>
          <w:rFonts w:hAnsi="宋体" w:eastAsia="宋体" w:cs="宋体"/>
          <w:color w:val="auto"/>
          <w:sz w:val="21"/>
          <w:szCs w:val="21"/>
          <w:highlight w:val="none"/>
        </w:rPr>
        <w:t>。</w:t>
      </w:r>
    </w:p>
    <w:p w14:paraId="27ACA854">
      <w:pPr>
        <w:pStyle w:val="13"/>
        <w:keepNext w:val="0"/>
        <w:keepLines w:val="0"/>
        <w:pageBreakBefore w:val="0"/>
        <w:widowControl w:val="0"/>
        <w:kinsoku/>
        <w:wordWrap/>
        <w:overflowPunct/>
        <w:topLinePunct w:val="0"/>
        <w:autoSpaceDE/>
        <w:autoSpaceDN/>
        <w:bidi w:val="0"/>
        <w:adjustRightInd w:val="0"/>
        <w:snapToGrid w:val="0"/>
        <w:spacing w:before="0" w:beforeLines="0" w:after="0" w:afterLines="0" w:line="288" w:lineRule="auto"/>
        <w:ind w:firstLine="420" w:firstLineChars="200"/>
        <w:jc w:val="left"/>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6.供应商不得进行影响产品质量或者诚信履约的恶意报价。供应商报价低于项目预算50%的，应当在报价文件中提供书面说明，详细阐述不影响产品质量或者诚信履约的具体原因。</w:t>
      </w:r>
    </w:p>
    <w:bookmarkEnd w:id="47"/>
    <w:p w14:paraId="58DE03B4">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（六）投标有效期</w:t>
      </w:r>
    </w:p>
    <w:p w14:paraId="20A9B595">
      <w:pPr>
        <w:pStyle w:val="13"/>
        <w:adjustRightInd w:val="0"/>
        <w:snapToGrid w:val="0"/>
        <w:spacing w:before="0" w:beforeLines="0" w:after="0" w:afterLines="0" w:line="288" w:lineRule="auto"/>
        <w:ind w:firstLine="396" w:firstLineChars="200"/>
        <w:jc w:val="left"/>
        <w:rPr>
          <w:rFonts w:hAnsi="宋体" w:eastAsia="宋体"/>
          <w:color w:val="auto"/>
          <w:sz w:val="21"/>
          <w:szCs w:val="21"/>
          <w:highlight w:val="none"/>
        </w:rPr>
      </w:pPr>
      <w:r>
        <w:rPr>
          <w:rFonts w:hint="eastAsia" w:hAnsi="宋体" w:eastAsia="宋体"/>
          <w:color w:val="auto"/>
          <w:spacing w:val="-6"/>
          <w:sz w:val="21"/>
          <w:szCs w:val="21"/>
          <w:highlight w:val="none"/>
        </w:rPr>
        <w:t>▲从提交投标文件的截止之日起</w:t>
      </w:r>
      <w:r>
        <w:rPr>
          <w:rFonts w:hAnsi="宋体" w:eastAsia="宋体"/>
          <w:color w:val="auto"/>
          <w:spacing w:val="-6"/>
          <w:sz w:val="21"/>
          <w:szCs w:val="21"/>
          <w:highlight w:val="none"/>
        </w:rPr>
        <w:t>90天，在原投标有效期满之前，如果出现特殊情况，采购人或采购代理机构以书面形式通知投标人延长投标有效期。</w:t>
      </w:r>
    </w:p>
    <w:p w14:paraId="6A08B0CD">
      <w:pPr>
        <w:widowControl/>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5B8B8F46">
      <w:pPr>
        <w:adjustRightInd w:val="0"/>
        <w:snapToGrid w:val="0"/>
        <w:spacing w:line="288" w:lineRule="auto"/>
        <w:jc w:val="center"/>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四、资格审查不通过、投标无效的情形</w:t>
      </w:r>
    </w:p>
    <w:p w14:paraId="52CBFBDD">
      <w:pPr>
        <w:adjustRightInd w:val="0"/>
        <w:snapToGrid w:val="0"/>
        <w:spacing w:line="288" w:lineRule="auto"/>
        <w:ind w:firstLine="420" w:firstLineChars="200"/>
        <w:rPr>
          <w:rFonts w:ascii="宋体" w:hAnsi="宋体" w:eastAsia="宋体" w:cs="宋体"/>
          <w:color w:val="auto"/>
          <w:szCs w:val="21"/>
          <w:highlight w:val="none"/>
        </w:rPr>
      </w:pPr>
      <w:bookmarkStart w:id="48" w:name="_Hlk94018682"/>
      <w:r>
        <w:rPr>
          <w:rFonts w:hint="eastAsia" w:ascii="宋体" w:hAnsi="宋体" w:eastAsia="宋体" w:cs="宋体"/>
          <w:color w:val="auto"/>
          <w:szCs w:val="21"/>
          <w:highlight w:val="none"/>
        </w:rPr>
        <w:t>未响应招标文件“▲”标记条款要求的，投标无效。</w:t>
      </w:r>
    </w:p>
    <w:bookmarkEnd w:id="48"/>
    <w:p w14:paraId="00E03B00">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1</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在资格审查时，如发现下列情形之一的，投标人将被视为资格审查不通过：</w:t>
      </w:r>
    </w:p>
    <w:p w14:paraId="3704D82D">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资格证明</w:t>
      </w:r>
      <w:r>
        <w:rPr>
          <w:rFonts w:hint="eastAsia" w:ascii="宋体" w:hAnsi="宋体" w:eastAsia="宋体" w:cs="Times New Roman"/>
          <w:color w:val="auto"/>
          <w:spacing w:val="-6"/>
          <w:szCs w:val="21"/>
          <w:highlight w:val="none"/>
        </w:rPr>
        <w:t>材料</w:t>
      </w:r>
      <w:r>
        <w:rPr>
          <w:rFonts w:ascii="宋体" w:hAnsi="宋体" w:eastAsia="宋体" w:cs="Times New Roman"/>
          <w:color w:val="auto"/>
          <w:spacing w:val="-6"/>
          <w:szCs w:val="21"/>
          <w:highlight w:val="none"/>
        </w:rPr>
        <w:t>不全的，或者不符合</w:t>
      </w:r>
      <w:r>
        <w:rPr>
          <w:rFonts w:hint="eastAsia" w:ascii="宋体" w:hAnsi="宋体" w:eastAsia="宋体" w:cs="Times New Roman"/>
          <w:color w:val="auto"/>
          <w:spacing w:val="-6"/>
          <w:szCs w:val="21"/>
          <w:highlight w:val="none"/>
        </w:rPr>
        <w:t>招标</w:t>
      </w:r>
      <w:r>
        <w:rPr>
          <w:rFonts w:ascii="宋体" w:hAnsi="宋体" w:eastAsia="宋体" w:cs="Times New Roman"/>
          <w:color w:val="auto"/>
          <w:spacing w:val="-6"/>
          <w:szCs w:val="21"/>
          <w:highlight w:val="none"/>
        </w:rPr>
        <w:t>文件要求</w:t>
      </w:r>
      <w:r>
        <w:rPr>
          <w:rFonts w:hint="eastAsia" w:ascii="宋体" w:hAnsi="宋体" w:eastAsia="宋体" w:cs="Times New Roman"/>
          <w:color w:val="auto"/>
          <w:spacing w:val="-6"/>
          <w:szCs w:val="21"/>
          <w:highlight w:val="none"/>
        </w:rPr>
        <w:t>；</w:t>
      </w:r>
    </w:p>
    <w:p w14:paraId="7397879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）投标人不具备招标文件中规定的资格要求；</w:t>
      </w:r>
    </w:p>
    <w:p w14:paraId="474CFCC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）资格</w:t>
      </w:r>
      <w:r>
        <w:rPr>
          <w:rFonts w:ascii="宋体" w:hAnsi="宋体" w:eastAsia="宋体" w:cs="Times New Roman"/>
          <w:color w:val="auto"/>
          <w:spacing w:val="-6"/>
          <w:szCs w:val="21"/>
          <w:highlight w:val="none"/>
        </w:rPr>
        <w:t>文件</w:t>
      </w:r>
      <w:r>
        <w:rPr>
          <w:rFonts w:hint="eastAsia" w:ascii="宋体" w:hAnsi="宋体" w:eastAsia="宋体" w:cs="Times New Roman"/>
          <w:color w:val="auto"/>
          <w:spacing w:val="-6"/>
          <w:szCs w:val="21"/>
          <w:highlight w:val="none"/>
        </w:rPr>
        <w:t>未按要求签署、盖章；</w:t>
      </w:r>
    </w:p>
    <w:p w14:paraId="4055C1AC">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4）预留份额专门面向中小企业采购的项目（包括整体、联合体、分包形式），供应商提供《中小企业声明函》内容不实的；《中小企业声明函》填写不全（从业人员、营业收入、资产总额在中小企业划型标准规定中不涉及的除外），或未按照《中小企业声明函》要求填写。</w:t>
      </w:r>
    </w:p>
    <w:p w14:paraId="27D321A3">
      <w:pPr>
        <w:adjustRightInd w:val="0"/>
        <w:snapToGrid w:val="0"/>
        <w:spacing w:line="288" w:lineRule="auto"/>
        <w:ind w:firstLine="398" w:firstLineChars="200"/>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2</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在符合</w:t>
      </w:r>
      <w:r>
        <w:rPr>
          <w:rFonts w:ascii="宋体" w:hAnsi="宋体" w:eastAsia="宋体" w:cs="Times New Roman"/>
          <w:b/>
          <w:color w:val="auto"/>
          <w:spacing w:val="-6"/>
          <w:szCs w:val="21"/>
          <w:highlight w:val="none"/>
        </w:rPr>
        <w:t>性审查、</w:t>
      </w:r>
      <w:r>
        <w:rPr>
          <w:rFonts w:hint="eastAsia" w:ascii="宋体" w:hAnsi="宋体" w:eastAsia="宋体" w:cs="Times New Roman"/>
          <w:b/>
          <w:color w:val="auto"/>
          <w:spacing w:val="-6"/>
          <w:szCs w:val="21"/>
          <w:highlight w:val="none"/>
        </w:rPr>
        <w:t>商务</w:t>
      </w:r>
      <w:r>
        <w:rPr>
          <w:rFonts w:ascii="宋体" w:hAnsi="宋体" w:eastAsia="宋体" w:cs="Times New Roman"/>
          <w:b/>
          <w:color w:val="auto"/>
          <w:spacing w:val="-6"/>
          <w:szCs w:val="21"/>
          <w:highlight w:val="none"/>
        </w:rPr>
        <w:t>和技术评审</w:t>
      </w:r>
      <w:r>
        <w:rPr>
          <w:rFonts w:hint="eastAsia" w:ascii="宋体" w:hAnsi="宋体" w:eastAsia="宋体" w:cs="Times New Roman"/>
          <w:b/>
          <w:color w:val="auto"/>
          <w:spacing w:val="-6"/>
          <w:szCs w:val="21"/>
          <w:highlight w:val="none"/>
        </w:rPr>
        <w:t>时，如发现下列情形之一的，投标文件将被视为无效：</w:t>
      </w:r>
    </w:p>
    <w:p w14:paraId="654A50C3">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（1）商务和技术文件未按要求签署、盖章；</w:t>
      </w:r>
    </w:p>
    <w:p w14:paraId="1C0576F0">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2）未提供或未按要求提供投标函、授权委托书；</w:t>
      </w:r>
    </w:p>
    <w:p w14:paraId="0D8C8275">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3）委托授权代表参加投标但未提供符合要求的授权代表社保缴纳证明；</w:t>
      </w:r>
    </w:p>
    <w:p w14:paraId="770862D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（4）未提供或未如实提供采购需求</w:t>
      </w:r>
      <w:r>
        <w:rPr>
          <w:rFonts w:ascii="宋体" w:hAnsi="宋体" w:eastAsia="宋体" w:cs="Times New Roman"/>
          <w:color w:val="auto"/>
          <w:spacing w:val="-6"/>
          <w:szCs w:val="21"/>
          <w:highlight w:val="none"/>
        </w:rPr>
        <w:t>偏离表；</w:t>
      </w:r>
    </w:p>
    <w:p w14:paraId="7D924A07">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（5）明显不符合招标文件要求，或负偏离达到规定数目的，视为采购人不能接受的附加条件；</w:t>
      </w:r>
    </w:p>
    <w:p w14:paraId="6F3E3883">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6</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投标技术方案不明确，存在一个或一个以上备选（替代）投标方案；</w:t>
      </w:r>
    </w:p>
    <w:p w14:paraId="74FA0C8D">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7</w:t>
      </w:r>
      <w:r>
        <w:rPr>
          <w:rFonts w:hint="eastAsia" w:ascii="宋体" w:hAnsi="宋体" w:eastAsia="宋体" w:cs="Times New Roman"/>
          <w:color w:val="auto"/>
          <w:spacing w:val="-6"/>
          <w:szCs w:val="21"/>
          <w:highlight w:val="none"/>
        </w:rPr>
        <w:t>）投标文件含有采购人不能接受的附加条件；</w:t>
      </w:r>
    </w:p>
    <w:p w14:paraId="0F48D0C5">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8</w:t>
      </w:r>
      <w:r>
        <w:rPr>
          <w:rFonts w:hint="eastAsia" w:ascii="宋体" w:hAnsi="宋体" w:eastAsia="宋体" w:cs="Times New Roman"/>
          <w:color w:val="auto"/>
          <w:spacing w:val="-6"/>
          <w:szCs w:val="21"/>
          <w:highlight w:val="none"/>
        </w:rPr>
        <w:t>）法律、法规和招标文件规定的其他无效情形。</w:t>
      </w:r>
    </w:p>
    <w:p w14:paraId="1EAA31B6">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3</w:t>
      </w:r>
      <w:r>
        <w:rPr>
          <w:rFonts w:ascii="宋体" w:hAnsi="宋体" w:eastAsia="宋体" w:cs="Times New Roman"/>
          <w:b/>
          <w:color w:val="auto"/>
          <w:spacing w:val="-6"/>
          <w:szCs w:val="21"/>
          <w:highlight w:val="none"/>
        </w:rPr>
        <w:t>.在报价评审时，如发现下列情形之一的，投标文件将被视为无效：</w:t>
      </w:r>
    </w:p>
    <w:p w14:paraId="5C5059B7">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（1）报价</w:t>
      </w:r>
      <w:r>
        <w:rPr>
          <w:rFonts w:ascii="宋体" w:hAnsi="宋体" w:eastAsia="宋体" w:cs="Times New Roman"/>
          <w:color w:val="auto"/>
          <w:spacing w:val="-6"/>
          <w:szCs w:val="21"/>
          <w:highlight w:val="none"/>
        </w:rPr>
        <w:t>文件</w:t>
      </w:r>
      <w:r>
        <w:rPr>
          <w:rFonts w:hint="eastAsia" w:ascii="宋体" w:hAnsi="宋体" w:eastAsia="宋体" w:cs="Times New Roman"/>
          <w:color w:val="auto"/>
          <w:spacing w:val="-6"/>
          <w:szCs w:val="21"/>
          <w:highlight w:val="none"/>
        </w:rPr>
        <w:t>未按要求签署、盖章；</w:t>
      </w:r>
    </w:p>
    <w:p w14:paraId="01BF2B23">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）未按照招标文件标明的币种报价</w:t>
      </w:r>
      <w:r>
        <w:rPr>
          <w:rFonts w:hint="eastAsia" w:ascii="宋体" w:hAnsi="宋体" w:eastAsia="宋体" w:cs="Times New Roman"/>
          <w:color w:val="auto"/>
          <w:spacing w:val="-6"/>
          <w:szCs w:val="21"/>
          <w:highlight w:val="none"/>
        </w:rPr>
        <w:t>；</w:t>
      </w:r>
    </w:p>
    <w:p w14:paraId="1399D8E3">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报价</w:t>
      </w:r>
      <w:r>
        <w:rPr>
          <w:rFonts w:hint="eastAsia" w:ascii="宋体" w:hAnsi="宋体" w:eastAsia="宋体" w:cs="Times New Roman"/>
          <w:color w:val="auto"/>
          <w:spacing w:val="-6"/>
          <w:szCs w:val="21"/>
          <w:highlight w:val="none"/>
        </w:rPr>
        <w:t>内容有</w:t>
      </w:r>
      <w:r>
        <w:rPr>
          <w:rFonts w:ascii="宋体" w:hAnsi="宋体" w:eastAsia="宋体" w:cs="Times New Roman"/>
          <w:color w:val="auto"/>
          <w:spacing w:val="-6"/>
          <w:szCs w:val="21"/>
          <w:highlight w:val="none"/>
        </w:rPr>
        <w:t>缺漏项</w:t>
      </w:r>
      <w:r>
        <w:rPr>
          <w:rFonts w:hint="eastAsia" w:ascii="宋体" w:hAnsi="宋体" w:eastAsia="宋体" w:cs="Times New Roman"/>
          <w:color w:val="auto"/>
          <w:spacing w:val="-6"/>
          <w:szCs w:val="21"/>
          <w:highlight w:val="none"/>
        </w:rPr>
        <w:t>，或者</w:t>
      </w:r>
      <w:r>
        <w:rPr>
          <w:rFonts w:ascii="宋体" w:hAnsi="宋体" w:eastAsia="宋体" w:cs="Times New Roman"/>
          <w:color w:val="auto"/>
          <w:spacing w:val="-6"/>
          <w:szCs w:val="21"/>
          <w:highlight w:val="none"/>
        </w:rPr>
        <w:t>与招标文件要求不一致</w:t>
      </w:r>
      <w:r>
        <w:rPr>
          <w:rFonts w:hint="eastAsia" w:ascii="宋体" w:hAnsi="宋体" w:eastAsia="宋体" w:cs="Times New Roman"/>
          <w:color w:val="auto"/>
          <w:spacing w:val="-6"/>
          <w:szCs w:val="21"/>
          <w:highlight w:val="none"/>
        </w:rPr>
        <w:t>；</w:t>
      </w:r>
    </w:p>
    <w:p w14:paraId="44F0DE7B">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（4）报价超过招标文件中规定的预算金额或者最高限价；</w:t>
      </w:r>
    </w:p>
    <w:p w14:paraId="0B8091A6">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（5）报价具有选择性；</w:t>
      </w:r>
    </w:p>
    <w:p w14:paraId="4A865036">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49" w:name="_Hlk94018736"/>
      <w:r>
        <w:rPr>
          <w:rFonts w:hint="eastAsia" w:ascii="宋体" w:hAnsi="宋体" w:eastAsia="宋体" w:cs="Times New Roman"/>
          <w:color w:val="auto"/>
          <w:spacing w:val="-6"/>
          <w:szCs w:val="21"/>
          <w:highlight w:val="none"/>
        </w:rPr>
        <w:t>特别说明：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49"/>
    <w:p w14:paraId="03CEC2CE">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4</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有下列情形之一的，视为投标人串通投标，其投标无效：</w:t>
      </w:r>
    </w:p>
    <w:p w14:paraId="7DFCD720">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（1）不同投标人的投标文件由同一单位或者个人编制；</w:t>
      </w:r>
    </w:p>
    <w:p w14:paraId="491CC12B">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（2）不同投标人委托同一单位或者个人办理投标事宜；</w:t>
      </w:r>
    </w:p>
    <w:p w14:paraId="093753CC">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（3）不同投标人的投标文件载明的项目管理成员或者联系人员为同一人；</w:t>
      </w:r>
    </w:p>
    <w:p w14:paraId="18834165">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（4）不同投标人的投标文件异常一致或者投标报价呈规律性差异；</w:t>
      </w:r>
    </w:p>
    <w:p w14:paraId="56FCADCC">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（5）不同投标人的投标文件相互混装。</w:t>
      </w:r>
    </w:p>
    <w:p w14:paraId="6926D07A">
      <w:pPr>
        <w:widowControl/>
        <w:adjustRightInd w:val="0"/>
        <w:snapToGrid w:val="0"/>
        <w:spacing w:line="288" w:lineRule="auto"/>
        <w:ind w:firstLine="398" w:firstLineChars="200"/>
        <w:jc w:val="left"/>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Times New Roman"/>
          <w:b/>
          <w:color w:val="auto"/>
          <w:spacing w:val="-6"/>
          <w:szCs w:val="21"/>
          <w:highlight w:val="none"/>
          <w:lang w:val="en-US" w:eastAsia="zh-CN"/>
        </w:rPr>
        <w:t>5.</w:t>
      </w:r>
      <w:r>
        <w:rPr>
          <w:rFonts w:hint="eastAsia" w:ascii="宋体" w:hAnsi="宋体" w:eastAsia="宋体" w:cs="宋体"/>
          <w:b/>
          <w:bCs/>
          <w:i w:val="0"/>
          <w:iCs w:val="0"/>
          <w:color w:val="auto"/>
          <w:sz w:val="21"/>
          <w:szCs w:val="21"/>
          <w:highlight w:val="none"/>
          <w:lang w:val="en-US" w:eastAsia="zh-CN"/>
        </w:rPr>
        <w:t>参与同一个采购包（标项）的供应商存在下列情形之一且无法合理解释的，其投标文件无效：</w:t>
      </w:r>
    </w:p>
    <w:p w14:paraId="1E91B5B7">
      <w:pPr>
        <w:widowControl/>
        <w:adjustRightInd w:val="0"/>
        <w:snapToGrid w:val="0"/>
        <w:spacing w:line="288" w:lineRule="auto"/>
        <w:ind w:firstLine="420" w:firstLineChars="200"/>
        <w:jc w:val="left"/>
        <w:rPr>
          <w:rFonts w:hint="eastAsia" w:ascii="宋体" w:hAnsi="宋体" w:eastAsia="宋体" w:cs="宋体"/>
          <w:b w:val="0"/>
          <w:bCs w:val="0"/>
          <w:i w:val="0"/>
          <w:iCs w:val="0"/>
          <w:color w:val="auto"/>
          <w:sz w:val="21"/>
          <w:szCs w:val="21"/>
          <w:highlight w:val="none"/>
          <w:lang w:val="en-US" w:eastAsia="zh-CN"/>
        </w:rPr>
      </w:pPr>
      <w:r>
        <w:rPr>
          <w:rFonts w:hint="eastAsia" w:ascii="宋体" w:hAnsi="宋体" w:eastAsia="宋体" w:cs="宋体"/>
          <w:b w:val="0"/>
          <w:bCs w:val="0"/>
          <w:i w:val="0"/>
          <w:iCs w:val="0"/>
          <w:color w:val="auto"/>
          <w:sz w:val="21"/>
          <w:szCs w:val="21"/>
          <w:highlight w:val="none"/>
          <w:lang w:val="en-US" w:eastAsia="zh-CN"/>
        </w:rPr>
        <w:t>（1）不同供应商的电子投标文件上传计算机的网卡MAC地址或硬盘序列号等硬件信息相同的；</w:t>
      </w:r>
    </w:p>
    <w:p w14:paraId="158B0D02">
      <w:pPr>
        <w:widowControl/>
        <w:adjustRightInd w:val="0"/>
        <w:snapToGrid w:val="0"/>
        <w:spacing w:line="288" w:lineRule="auto"/>
        <w:ind w:firstLine="420" w:firstLineChars="200"/>
        <w:jc w:val="left"/>
        <w:rPr>
          <w:rFonts w:hint="eastAsia" w:ascii="宋体" w:hAnsi="宋体" w:eastAsia="宋体" w:cs="宋体"/>
          <w:b w:val="0"/>
          <w:bCs w:val="0"/>
          <w:i w:val="0"/>
          <w:iCs w:val="0"/>
          <w:color w:val="auto"/>
          <w:sz w:val="21"/>
          <w:szCs w:val="21"/>
          <w:highlight w:val="none"/>
          <w:lang w:val="en-US" w:eastAsia="zh-CN"/>
        </w:rPr>
      </w:pPr>
      <w:r>
        <w:rPr>
          <w:rFonts w:hint="eastAsia" w:ascii="宋体" w:hAnsi="宋体" w:eastAsia="宋体" w:cs="宋体"/>
          <w:b w:val="0"/>
          <w:bCs w:val="0"/>
          <w:i w:val="0"/>
          <w:iCs w:val="0"/>
          <w:color w:val="auto"/>
          <w:sz w:val="21"/>
          <w:szCs w:val="21"/>
          <w:highlight w:val="none"/>
          <w:lang w:val="en-US" w:eastAsia="zh-CN"/>
        </w:rPr>
        <w:t>（2）上传的电子投标文件若出现使用本项目其他投标供应商的数字证书加密的，或者加盖本项目其他投标供应商的电子印章的；</w:t>
      </w:r>
    </w:p>
    <w:p w14:paraId="467F4A08">
      <w:pPr>
        <w:widowControl/>
        <w:adjustRightInd w:val="0"/>
        <w:snapToGrid w:val="0"/>
        <w:spacing w:line="288" w:lineRule="auto"/>
        <w:ind w:firstLine="420" w:firstLineChars="200"/>
        <w:jc w:val="left"/>
        <w:rPr>
          <w:rFonts w:hint="eastAsia" w:ascii="宋体" w:hAnsi="宋体" w:eastAsia="宋体" w:cs="宋体"/>
          <w:b w:val="0"/>
          <w:bCs w:val="0"/>
          <w:i w:val="0"/>
          <w:iCs w:val="0"/>
          <w:color w:val="auto"/>
          <w:sz w:val="21"/>
          <w:szCs w:val="21"/>
          <w:highlight w:val="none"/>
          <w:lang w:val="en-US" w:eastAsia="zh-CN"/>
        </w:rPr>
      </w:pPr>
      <w:r>
        <w:rPr>
          <w:rFonts w:hint="eastAsia" w:ascii="宋体" w:hAnsi="宋体" w:eastAsia="宋体" w:cs="宋体"/>
          <w:b w:val="0"/>
          <w:bCs w:val="0"/>
          <w:i w:val="0"/>
          <w:iCs w:val="0"/>
          <w:color w:val="auto"/>
          <w:sz w:val="21"/>
          <w:szCs w:val="21"/>
          <w:highlight w:val="none"/>
          <w:lang w:val="en-US" w:eastAsia="zh-CN"/>
        </w:rPr>
        <w:t>（3）不同供应商的投标文件的内容存在3处（含）以上错误一致的；</w:t>
      </w:r>
    </w:p>
    <w:p w14:paraId="24DEB51F">
      <w:pPr>
        <w:widowControl/>
        <w:adjustRightInd w:val="0"/>
        <w:snapToGrid w:val="0"/>
        <w:spacing w:line="288" w:lineRule="auto"/>
        <w:ind w:firstLine="420" w:firstLineChars="200"/>
        <w:jc w:val="left"/>
        <w:rPr>
          <w:rFonts w:hint="eastAsia" w:ascii="宋体" w:hAnsi="宋体" w:eastAsia="宋体" w:cs="Times New Roman"/>
          <w:color w:val="auto"/>
          <w:spacing w:val="-6"/>
          <w:szCs w:val="21"/>
          <w:highlight w:val="none"/>
        </w:rPr>
      </w:pPr>
      <w:r>
        <w:rPr>
          <w:rFonts w:hint="eastAsia" w:ascii="宋体" w:hAnsi="宋体" w:eastAsia="宋体" w:cs="宋体"/>
          <w:b w:val="0"/>
          <w:bCs w:val="0"/>
          <w:i w:val="0"/>
          <w:iCs w:val="0"/>
          <w:color w:val="auto"/>
          <w:sz w:val="21"/>
          <w:szCs w:val="21"/>
          <w:highlight w:val="none"/>
          <w:lang w:val="en-US" w:eastAsia="zh-CN"/>
        </w:rPr>
        <w:t>（4）不同供应商联系人为同一人或不同联系人的联系电话一致的。</w:t>
      </w:r>
    </w:p>
    <w:p w14:paraId="044C60B1">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r>
        <w:rPr>
          <w:rFonts w:hint="eastAsia" w:ascii="宋体" w:hAnsi="宋体" w:eastAsia="宋体" w:cs="Times New Roman"/>
          <w:b/>
          <w:color w:val="auto"/>
          <w:spacing w:val="-6"/>
          <w:szCs w:val="21"/>
          <w:highlight w:val="none"/>
        </w:rPr>
        <w:t>五、开  标</w:t>
      </w:r>
    </w:p>
    <w:p w14:paraId="17109C8D">
      <w:pPr>
        <w:pStyle w:val="100"/>
        <w:snapToGrid w:val="0"/>
        <w:spacing w:before="0" w:line="288" w:lineRule="auto"/>
        <w:ind w:left="0" w:firstLine="424" w:firstLineChars="201"/>
        <w:rPr>
          <w:rFonts w:ascii="宋体" w:hAnsi="宋体"/>
          <w:color w:val="auto"/>
          <w:szCs w:val="21"/>
          <w:highlight w:val="none"/>
        </w:rPr>
      </w:pPr>
      <w:bookmarkStart w:id="50" w:name="_Hlk94018775"/>
      <w:r>
        <w:rPr>
          <w:rFonts w:hint="eastAsia" w:ascii="宋体" w:hAnsi="宋体" w:cs="仿宋_GB2312"/>
          <w:b/>
          <w:color w:val="auto"/>
          <w:szCs w:val="21"/>
          <w:highlight w:val="none"/>
        </w:rPr>
        <w:t>（一）</w:t>
      </w:r>
      <w:r>
        <w:rPr>
          <w:rFonts w:ascii="宋体" w:hAnsi="宋体" w:cs="仿宋_GB2312"/>
          <w:b/>
          <w:color w:val="auto"/>
          <w:szCs w:val="21"/>
          <w:highlight w:val="none"/>
        </w:rPr>
        <w:t>开标</w:t>
      </w:r>
    </w:p>
    <w:p w14:paraId="42B55A9F">
      <w:pPr>
        <w:pStyle w:val="100"/>
        <w:snapToGrid w:val="0"/>
        <w:spacing w:before="0" w:line="288" w:lineRule="auto"/>
        <w:ind w:left="0" w:firstLine="422" w:firstLineChars="201"/>
        <w:rPr>
          <w:rFonts w:ascii="宋体" w:hAnsi="宋体" w:cs="仿宋_GB2312"/>
          <w:color w:val="auto"/>
          <w:szCs w:val="21"/>
          <w:highlight w:val="none"/>
        </w:rPr>
      </w:pPr>
      <w:r>
        <w:rPr>
          <w:rFonts w:hint="eastAsia" w:ascii="宋体" w:hAnsi="宋体" w:cs="仿宋_GB2312"/>
          <w:color w:val="auto"/>
          <w:szCs w:val="21"/>
          <w:highlight w:val="none"/>
          <w:lang w:eastAsia="zh-CN"/>
        </w:rPr>
        <w:t>采购代理机构</w:t>
      </w:r>
      <w:r>
        <w:rPr>
          <w:rFonts w:ascii="宋体" w:hAnsi="宋体" w:cs="仿宋_GB2312"/>
          <w:color w:val="auto"/>
          <w:szCs w:val="21"/>
          <w:highlight w:val="none"/>
        </w:rPr>
        <w:t>按照招标文件规定的时间通过电子交易平台组织开标，所有投标人均应当准时在线参加。投标人不足3家的，不得开标。</w:t>
      </w:r>
    </w:p>
    <w:p w14:paraId="745E7A7D">
      <w:pPr>
        <w:pStyle w:val="100"/>
        <w:snapToGrid w:val="0"/>
        <w:spacing w:before="0" w:line="288" w:lineRule="auto"/>
        <w:ind w:left="0" w:firstLine="422" w:firstLineChars="201"/>
        <w:rPr>
          <w:rFonts w:ascii="宋体" w:hAnsi="宋体" w:cs="仿宋_GB2312"/>
          <w:color w:val="auto"/>
          <w:szCs w:val="21"/>
          <w:highlight w:val="none"/>
        </w:rPr>
      </w:pPr>
      <w:r>
        <w:rPr>
          <w:rFonts w:ascii="宋体" w:hAnsi="宋体" w:cs="仿宋_GB2312"/>
          <w:color w:val="auto"/>
          <w:szCs w:val="21"/>
          <w:highlight w:val="none"/>
        </w:rPr>
        <w:t>开标时，电子交易平台按开标时间自动提取所有投标文件。</w:t>
      </w:r>
      <w:r>
        <w:rPr>
          <w:rFonts w:hint="eastAsia" w:ascii="宋体" w:hAnsi="宋体" w:cs="仿宋_GB2312"/>
          <w:color w:val="auto"/>
          <w:szCs w:val="21"/>
          <w:highlight w:val="none"/>
        </w:rPr>
        <w:t>采购人或代理</w:t>
      </w:r>
      <w:r>
        <w:rPr>
          <w:rFonts w:ascii="宋体" w:hAnsi="宋体" w:cs="仿宋_GB2312"/>
          <w:color w:val="auto"/>
          <w:szCs w:val="21"/>
          <w:highlight w:val="none"/>
        </w:rPr>
        <w:t>机构依托电子交易平台发起开始解密指令，投标人按照平台提示和招标文件的规定在半小时内完成在线解密。</w:t>
      </w:r>
    </w:p>
    <w:p w14:paraId="45954D59">
      <w:pPr>
        <w:adjustRightInd w:val="0"/>
        <w:snapToGrid w:val="0"/>
        <w:spacing w:line="288" w:lineRule="auto"/>
        <w:ind w:firstLine="422" w:firstLineChars="200"/>
        <w:rPr>
          <w:rFonts w:ascii="宋体" w:hAnsi="宋体" w:eastAsia="宋体" w:cs="仿宋_GB2312"/>
          <w:b/>
          <w:color w:val="auto"/>
          <w:szCs w:val="21"/>
          <w:highlight w:val="none"/>
        </w:rPr>
      </w:pPr>
      <w:r>
        <w:rPr>
          <w:rFonts w:hint="eastAsia" w:ascii="宋体" w:hAnsi="宋体" w:eastAsia="宋体" w:cs="仿宋_GB2312"/>
          <w:b/>
          <w:color w:val="auto"/>
          <w:szCs w:val="21"/>
          <w:highlight w:val="none"/>
        </w:rPr>
        <w:t>投标文件未按时解密，投标人提供了备份投标文件的，以备份投标文件作为依据，否则视为投标文件撤回。投标文件已按时解密的，备份投标文件自动失效。</w:t>
      </w:r>
    </w:p>
    <w:p w14:paraId="47A366F9">
      <w:pPr>
        <w:widowControl/>
        <w:adjustRightInd w:val="0"/>
        <w:snapToGrid w:val="0"/>
        <w:spacing w:line="288" w:lineRule="auto"/>
        <w:ind w:firstLine="424" w:firstLineChars="201"/>
        <w:jc w:val="left"/>
        <w:rPr>
          <w:rFonts w:ascii="宋体" w:hAnsi="宋体" w:eastAsia="宋体" w:cs="仿宋_GB2312"/>
          <w:b/>
          <w:color w:val="auto"/>
          <w:szCs w:val="21"/>
          <w:highlight w:val="none"/>
        </w:rPr>
      </w:pPr>
      <w:r>
        <w:rPr>
          <w:rFonts w:hint="eastAsia" w:ascii="宋体" w:hAnsi="宋体" w:eastAsia="宋体" w:cs="仿宋_GB2312"/>
          <w:b/>
          <w:color w:val="auto"/>
          <w:szCs w:val="21"/>
          <w:highlight w:val="none"/>
        </w:rPr>
        <w:t>（二）</w:t>
      </w:r>
      <w:r>
        <w:rPr>
          <w:rFonts w:ascii="宋体" w:hAnsi="宋体" w:eastAsia="宋体" w:cs="仿宋_GB2312"/>
          <w:b/>
          <w:color w:val="auto"/>
          <w:szCs w:val="21"/>
          <w:highlight w:val="none"/>
        </w:rPr>
        <w:t>资格审查</w:t>
      </w:r>
    </w:p>
    <w:p w14:paraId="6B340D33">
      <w:pPr>
        <w:adjustRightInd w:val="0"/>
        <w:snapToGrid w:val="0"/>
        <w:spacing w:line="288" w:lineRule="auto"/>
        <w:ind w:firstLine="422" w:firstLineChars="201"/>
        <w:rPr>
          <w:rFonts w:ascii="宋体" w:hAnsi="宋体" w:eastAsia="宋体" w:cs="仿宋_GB2312"/>
          <w:color w:val="auto"/>
          <w:szCs w:val="21"/>
          <w:highlight w:val="none"/>
        </w:rPr>
      </w:pPr>
      <w:r>
        <w:rPr>
          <w:rFonts w:ascii="宋体" w:hAnsi="宋体" w:eastAsia="宋体" w:cs="Arial"/>
          <w:color w:val="auto"/>
          <w:kern w:val="0"/>
          <w:szCs w:val="21"/>
          <w:highlight w:val="none"/>
        </w:rPr>
        <w:t>开标后，</w:t>
      </w:r>
      <w:r>
        <w:rPr>
          <w:rFonts w:hint="eastAsia" w:ascii="宋体" w:hAnsi="宋体" w:eastAsia="宋体" w:cs="仿宋_GB2312"/>
          <w:color w:val="auto"/>
          <w:szCs w:val="21"/>
          <w:highlight w:val="none"/>
        </w:rPr>
        <w:t>采购人或</w:t>
      </w:r>
      <w:r>
        <w:rPr>
          <w:rFonts w:hint="eastAsia" w:ascii="宋体" w:hAnsi="宋体" w:eastAsia="宋体" w:cs="仿宋_GB2312"/>
          <w:color w:val="auto"/>
          <w:szCs w:val="21"/>
          <w:highlight w:val="none"/>
          <w:lang w:eastAsia="zh-CN"/>
        </w:rPr>
        <w:t>采购代理机构</w:t>
      </w:r>
      <w:r>
        <w:rPr>
          <w:rFonts w:hint="eastAsia" w:ascii="宋体" w:hAnsi="宋体" w:eastAsia="宋体" w:cs="仿宋_GB2312"/>
          <w:color w:val="auto"/>
          <w:szCs w:val="21"/>
          <w:highlight w:val="none"/>
        </w:rPr>
        <w:t>依据法律法规和招标文件的规定，对投标人的资格条件进行审查。</w:t>
      </w:r>
    </w:p>
    <w:p w14:paraId="5F683B83">
      <w:pPr>
        <w:pStyle w:val="99"/>
        <w:adjustRightInd w:val="0"/>
        <w:snapToGrid w:val="0"/>
        <w:spacing w:before="0" w:line="288" w:lineRule="auto"/>
        <w:ind w:firstLine="422" w:firstLineChars="201"/>
        <w:rPr>
          <w:rFonts w:ascii="宋体" w:hAnsi="宋体" w:cs="仿宋_GB2312"/>
          <w:color w:val="auto"/>
          <w:sz w:val="21"/>
          <w:szCs w:val="21"/>
          <w:highlight w:val="none"/>
        </w:rPr>
      </w:pPr>
      <w:r>
        <w:rPr>
          <w:rFonts w:ascii="宋体" w:hAnsi="宋体" w:cs="仿宋_GB2312"/>
          <w:color w:val="auto"/>
          <w:sz w:val="21"/>
          <w:szCs w:val="21"/>
          <w:highlight w:val="none"/>
        </w:rPr>
        <w:t>对未通过资格审查的投标人，采购人或</w:t>
      </w:r>
      <w:r>
        <w:rPr>
          <w:rFonts w:hint="eastAsia" w:ascii="宋体" w:hAnsi="宋体" w:cs="仿宋_GB2312"/>
          <w:color w:val="auto"/>
          <w:sz w:val="21"/>
          <w:szCs w:val="21"/>
          <w:highlight w:val="none"/>
          <w:lang w:eastAsia="zh-CN"/>
        </w:rPr>
        <w:t>采购代理机构</w:t>
      </w:r>
      <w:r>
        <w:rPr>
          <w:rFonts w:ascii="宋体" w:hAnsi="宋体" w:cs="仿宋_GB2312"/>
          <w:color w:val="auto"/>
          <w:sz w:val="21"/>
          <w:szCs w:val="21"/>
          <w:highlight w:val="none"/>
        </w:rPr>
        <w:t>告知其未通过的原因。</w:t>
      </w:r>
    </w:p>
    <w:p w14:paraId="58E8A4AA">
      <w:pPr>
        <w:pStyle w:val="99"/>
        <w:adjustRightInd w:val="0"/>
        <w:snapToGrid w:val="0"/>
        <w:spacing w:before="0" w:line="288" w:lineRule="auto"/>
        <w:ind w:firstLine="422" w:firstLineChars="201"/>
        <w:rPr>
          <w:rFonts w:ascii="宋体" w:hAnsi="宋体" w:cs="仿宋_GB2312"/>
          <w:color w:val="auto"/>
          <w:sz w:val="21"/>
          <w:szCs w:val="21"/>
          <w:highlight w:val="none"/>
        </w:rPr>
      </w:pPr>
      <w:r>
        <w:rPr>
          <w:rFonts w:ascii="宋体" w:hAnsi="宋体" w:cs="仿宋_GB2312"/>
          <w:color w:val="auto"/>
          <w:sz w:val="21"/>
          <w:szCs w:val="21"/>
          <w:highlight w:val="none"/>
        </w:rPr>
        <w:t>通过资格审查的投标人不足3家的，不再评标。</w:t>
      </w:r>
    </w:p>
    <w:p w14:paraId="63776EF7">
      <w:pPr>
        <w:pStyle w:val="99"/>
        <w:adjustRightInd w:val="0"/>
        <w:snapToGrid w:val="0"/>
        <w:spacing w:before="0" w:line="288" w:lineRule="auto"/>
        <w:ind w:firstLine="424" w:firstLineChars="201"/>
        <w:rPr>
          <w:rFonts w:ascii="宋体" w:hAnsi="宋体" w:cs="仿宋_GB2312"/>
          <w:b/>
          <w:color w:val="auto"/>
          <w:sz w:val="21"/>
          <w:szCs w:val="21"/>
          <w:highlight w:val="none"/>
        </w:rPr>
      </w:pPr>
      <w:r>
        <w:rPr>
          <w:rFonts w:hint="eastAsia" w:ascii="宋体" w:hAnsi="宋体" w:cs="仿宋_GB2312"/>
          <w:b/>
          <w:color w:val="auto"/>
          <w:sz w:val="21"/>
          <w:szCs w:val="21"/>
          <w:highlight w:val="none"/>
        </w:rPr>
        <w:t>（三）</w:t>
      </w:r>
      <w:r>
        <w:rPr>
          <w:rFonts w:ascii="宋体" w:hAnsi="宋体" w:cs="仿宋_GB2312"/>
          <w:b/>
          <w:color w:val="auto"/>
          <w:sz w:val="21"/>
          <w:szCs w:val="21"/>
          <w:highlight w:val="none"/>
        </w:rPr>
        <w:t>信用信息查询</w:t>
      </w:r>
    </w:p>
    <w:p w14:paraId="17ECA8DF">
      <w:pPr>
        <w:pStyle w:val="99"/>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根据财库</w:t>
      </w:r>
      <w:r>
        <w:rPr>
          <w:rFonts w:ascii="宋体" w:hAnsi="宋体" w:cs="Arial"/>
          <w:color w:val="auto"/>
          <w:kern w:val="0"/>
          <w:sz w:val="21"/>
          <w:szCs w:val="21"/>
          <w:highlight w:val="none"/>
        </w:rPr>
        <w:t>[2016]125号《关于在政府采购活动中查询及使用信用记录有关问题的通知》要求，采购代理机构会对投标人信用记录进行查询并甄别。信用信息查询的截止时点：投标截止时间；</w:t>
      </w:r>
    </w:p>
    <w:p w14:paraId="15066824">
      <w:pPr>
        <w:pStyle w:val="99"/>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1）查询渠道：“信用中国”（www.creditchina.gov.cn）、“中国政府采购网”（www.ccgp.gov.cn）；</w:t>
      </w:r>
    </w:p>
    <w:p w14:paraId="1FCF0A4D">
      <w:pPr>
        <w:pStyle w:val="99"/>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2）信用信息查询记录和证据留存具体方式：采购代理机构经办人和监督人员将查询网页打印、签名与其他采购文件一并保存；</w:t>
      </w:r>
    </w:p>
    <w:p w14:paraId="2548754F">
      <w:pPr>
        <w:pStyle w:val="99"/>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3）信用信息的使用规则：投标人被列入失信被执行人、重大税收违法案件当事人名单、政府采购严重违法失信行为记录名单的，拒绝其参与政府采购活动。</w:t>
      </w:r>
    </w:p>
    <w:p w14:paraId="1A9D38E7">
      <w:pPr>
        <w:pStyle w:val="99"/>
        <w:adjustRightInd w:val="0"/>
        <w:snapToGrid w:val="0"/>
        <w:spacing w:before="0" w:line="288" w:lineRule="auto"/>
        <w:ind w:firstLine="422" w:firstLineChars="201"/>
        <w:rPr>
          <w:rFonts w:ascii="宋体" w:hAnsi="宋体" w:cs="仿宋_GB2312"/>
          <w:color w:val="auto"/>
          <w:sz w:val="21"/>
          <w:szCs w:val="21"/>
          <w:highlight w:val="none"/>
        </w:rPr>
      </w:pPr>
      <w:r>
        <w:rPr>
          <w:rFonts w:ascii="宋体" w:hAnsi="宋体" w:cs="Arial"/>
          <w:color w:val="auto"/>
          <w:kern w:val="0"/>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仿宋_GB2312"/>
          <w:color w:val="auto"/>
          <w:sz w:val="21"/>
          <w:szCs w:val="21"/>
          <w:highlight w:val="none"/>
        </w:rPr>
        <w:t>。</w:t>
      </w:r>
    </w:p>
    <w:p w14:paraId="57785E73">
      <w:pPr>
        <w:adjustRightInd w:val="0"/>
        <w:snapToGrid w:val="0"/>
        <w:spacing w:line="288" w:lineRule="auto"/>
        <w:ind w:firstLine="398" w:firstLineChars="200"/>
        <w:rPr>
          <w:rFonts w:ascii="宋体" w:hAnsi="宋体" w:eastAsia="宋体" w:cs="Times New Roman"/>
          <w:b/>
          <w:bCs/>
          <w:color w:val="auto"/>
          <w:spacing w:val="-6"/>
          <w:szCs w:val="21"/>
          <w:highlight w:val="none"/>
        </w:rPr>
      </w:pPr>
    </w:p>
    <w:p w14:paraId="64F5A24E">
      <w:pPr>
        <w:adjustRightInd w:val="0"/>
        <w:snapToGrid w:val="0"/>
        <w:spacing w:line="288" w:lineRule="auto"/>
        <w:ind w:firstLine="398" w:firstLineChars="200"/>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特别说明：如遇政府采购云平台电子化开标或评审程序调整的，按调整后程序执行。</w:t>
      </w:r>
    </w:p>
    <w:bookmarkEnd w:id="50"/>
    <w:p w14:paraId="37B25C66">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r>
        <w:rPr>
          <w:rFonts w:hint="eastAsia" w:ascii="宋体" w:hAnsi="宋体" w:eastAsia="宋体" w:cs="Times New Roman"/>
          <w:b/>
          <w:color w:val="auto"/>
          <w:spacing w:val="-6"/>
          <w:szCs w:val="21"/>
          <w:highlight w:val="none"/>
        </w:rPr>
        <w:t>六、评  标</w:t>
      </w:r>
    </w:p>
    <w:p w14:paraId="6E7C0E56">
      <w:pPr>
        <w:adjustRightInd w:val="0"/>
        <w:snapToGrid w:val="0"/>
        <w:spacing w:line="288" w:lineRule="auto"/>
        <w:ind w:firstLine="420" w:firstLineChars="200"/>
        <w:rPr>
          <w:rFonts w:ascii="宋体" w:hAnsi="宋体" w:eastAsia="宋体" w:cs="宋体"/>
          <w:color w:val="auto"/>
          <w:kern w:val="0"/>
          <w:szCs w:val="21"/>
          <w:highlight w:val="none"/>
        </w:rPr>
      </w:pPr>
      <w:bookmarkStart w:id="51" w:name="_Hlk94018958"/>
      <w:r>
        <w:rPr>
          <w:rFonts w:ascii="宋体" w:hAnsi="宋体" w:eastAsia="宋体" w:cs="宋体"/>
          <w:color w:val="auto"/>
          <w:kern w:val="0"/>
          <w:szCs w:val="21"/>
          <w:highlight w:val="none"/>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5E4C88A1">
      <w:pPr>
        <w:adjustRightInd w:val="0"/>
        <w:snapToGrid w:val="0"/>
        <w:spacing w:line="288" w:lineRule="auto"/>
        <w:ind w:firstLine="420" w:firstLineChars="200"/>
        <w:rPr>
          <w:rFonts w:ascii="宋体" w:hAnsi="宋体" w:eastAsia="宋体" w:cs="宋体"/>
          <w:color w:val="auto"/>
          <w:kern w:val="0"/>
          <w:szCs w:val="21"/>
          <w:highlight w:val="none"/>
        </w:rPr>
      </w:pPr>
      <w:r>
        <w:rPr>
          <w:rFonts w:ascii="宋体" w:hAnsi="宋体" w:eastAsia="宋体" w:cs="宋体"/>
          <w:color w:val="auto"/>
          <w:kern w:val="0"/>
          <w:szCs w:val="21"/>
          <w:highlight w:val="none"/>
        </w:rPr>
        <w:t>评标中因评标委员会成员缺席、回避或者健康等特殊原因导致评标委员会组成不符合规定的，依法补足后继续评标。被更换的评标委员会成员所作出的评标意见无效。</w:t>
      </w:r>
    </w:p>
    <w:bookmarkEnd w:id="51"/>
    <w:p w14:paraId="7360A9FD">
      <w:pPr>
        <w:adjustRightInd w:val="0"/>
        <w:snapToGrid w:val="0"/>
        <w:spacing w:line="288" w:lineRule="auto"/>
        <w:ind w:firstLine="426" w:firstLineChars="202"/>
        <w:rPr>
          <w:rFonts w:ascii="宋体" w:hAnsi="宋体" w:eastAsia="宋体" w:cs="Arial"/>
          <w:b/>
          <w:color w:val="auto"/>
          <w:kern w:val="0"/>
          <w:szCs w:val="21"/>
          <w:highlight w:val="none"/>
        </w:rPr>
      </w:pPr>
      <w:bookmarkStart w:id="52" w:name="_Hlk94019000"/>
      <w:r>
        <w:rPr>
          <w:rFonts w:hint="eastAsia" w:ascii="宋体" w:hAnsi="宋体" w:eastAsia="宋体" w:cs="Arial"/>
          <w:b/>
          <w:color w:val="auto"/>
          <w:kern w:val="0"/>
          <w:szCs w:val="21"/>
          <w:highlight w:val="none"/>
        </w:rPr>
        <w:t>（一）</w:t>
      </w:r>
      <w:r>
        <w:rPr>
          <w:rFonts w:ascii="宋体" w:hAnsi="宋体" w:eastAsia="宋体" w:cs="Arial"/>
          <w:b/>
          <w:color w:val="auto"/>
          <w:kern w:val="0"/>
          <w:szCs w:val="21"/>
          <w:highlight w:val="none"/>
        </w:rPr>
        <w:t>符合性审查</w:t>
      </w:r>
    </w:p>
    <w:p w14:paraId="75012677">
      <w:pPr>
        <w:adjustRightInd w:val="0"/>
        <w:snapToGrid w:val="0"/>
        <w:spacing w:line="288" w:lineRule="auto"/>
        <w:ind w:firstLine="424" w:firstLineChars="202"/>
        <w:rPr>
          <w:rFonts w:ascii="宋体" w:hAnsi="宋体" w:eastAsia="宋体" w:cs="Arial"/>
          <w:color w:val="auto"/>
          <w:kern w:val="0"/>
          <w:szCs w:val="21"/>
          <w:highlight w:val="none"/>
        </w:rPr>
      </w:pPr>
      <w:r>
        <w:rPr>
          <w:rFonts w:ascii="宋体" w:hAnsi="宋体" w:eastAsia="宋体" w:cs="Arial"/>
          <w:color w:val="auto"/>
          <w:kern w:val="0"/>
          <w:szCs w:val="21"/>
          <w:highlight w:val="none"/>
        </w:rPr>
        <w:t>评标委员会对符合资格的投标人的投标文件进行符合性审查，以确定其是否满足招标文件的实质性要求。</w:t>
      </w:r>
      <w:r>
        <w:rPr>
          <w:rFonts w:hint="eastAsia" w:ascii="宋体" w:hAnsi="宋体" w:eastAsia="宋体" w:cs="Arial"/>
          <w:color w:val="auto"/>
          <w:kern w:val="0"/>
          <w:szCs w:val="21"/>
          <w:highlight w:val="none"/>
        </w:rPr>
        <w:t>不</w:t>
      </w:r>
      <w:r>
        <w:rPr>
          <w:rFonts w:ascii="宋体" w:hAnsi="宋体" w:eastAsia="宋体" w:cs="Arial"/>
          <w:color w:val="auto"/>
          <w:kern w:val="0"/>
          <w:szCs w:val="21"/>
          <w:highlight w:val="none"/>
        </w:rPr>
        <w:t>满足招标文件的实质性要求</w:t>
      </w:r>
      <w:r>
        <w:rPr>
          <w:rFonts w:hint="eastAsia" w:ascii="宋体" w:hAnsi="宋体" w:eastAsia="宋体" w:cs="Arial"/>
          <w:color w:val="auto"/>
          <w:kern w:val="0"/>
          <w:szCs w:val="21"/>
          <w:highlight w:val="none"/>
        </w:rPr>
        <w:t>的，投标无效。</w:t>
      </w:r>
    </w:p>
    <w:p w14:paraId="0BE53013">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（二）比较与评价</w:t>
      </w:r>
    </w:p>
    <w:p w14:paraId="2A3DBBE7">
      <w:pPr>
        <w:adjustRightInd w:val="0"/>
        <w:snapToGrid w:val="0"/>
        <w:spacing w:line="288" w:lineRule="auto"/>
        <w:ind w:firstLine="424" w:firstLineChars="202"/>
        <w:rPr>
          <w:rFonts w:ascii="宋体" w:hAnsi="宋体" w:eastAsia="宋体" w:cs="Arial"/>
          <w:color w:val="auto"/>
          <w:kern w:val="0"/>
          <w:szCs w:val="21"/>
          <w:highlight w:val="none"/>
        </w:rPr>
      </w:pPr>
      <w:r>
        <w:rPr>
          <w:rFonts w:ascii="宋体" w:hAnsi="宋体" w:eastAsia="宋体" w:cs="Arial"/>
          <w:color w:val="auto"/>
          <w:kern w:val="0"/>
          <w:szCs w:val="21"/>
          <w:highlight w:val="none"/>
        </w:rPr>
        <w:t>评标委员会按照招标文件中规定的评标方法和标准，对符合性审查合格的投标文件进行商务和技术评估，综合比较与评价。</w:t>
      </w:r>
    </w:p>
    <w:p w14:paraId="45E657A8">
      <w:pPr>
        <w:adjustRightInd w:val="0"/>
        <w:snapToGrid w:val="0"/>
        <w:spacing w:line="288" w:lineRule="auto"/>
        <w:ind w:firstLine="424" w:firstLineChars="202"/>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042B965B">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（三）</w:t>
      </w:r>
      <w:r>
        <w:rPr>
          <w:rFonts w:ascii="宋体" w:hAnsi="宋体" w:eastAsia="宋体" w:cs="Arial"/>
          <w:b/>
          <w:color w:val="auto"/>
          <w:kern w:val="0"/>
          <w:szCs w:val="21"/>
          <w:highlight w:val="none"/>
        </w:rPr>
        <w:t>汇总商务技术得分</w:t>
      </w:r>
    </w:p>
    <w:p w14:paraId="2B879B8B">
      <w:pPr>
        <w:adjustRightInd w:val="0"/>
        <w:snapToGrid w:val="0"/>
        <w:spacing w:line="288" w:lineRule="auto"/>
        <w:ind w:firstLine="424" w:firstLineChars="202"/>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评标委员会各成员独立对每个投标人的商务和技术文件进行评价，并汇总商务技术得分情况。</w:t>
      </w:r>
    </w:p>
    <w:p w14:paraId="59792AEB">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（四）</w:t>
      </w:r>
      <w:r>
        <w:rPr>
          <w:rFonts w:ascii="宋体" w:hAnsi="宋体" w:eastAsia="宋体" w:cs="Arial"/>
          <w:b/>
          <w:color w:val="auto"/>
          <w:kern w:val="0"/>
          <w:szCs w:val="21"/>
          <w:highlight w:val="none"/>
        </w:rPr>
        <w:t>报价评审</w:t>
      </w:r>
    </w:p>
    <w:p w14:paraId="4B7190BE">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政府采购云平台上传的电子</w:t>
      </w:r>
      <w:r>
        <w:rPr>
          <w:rFonts w:hint="eastAsia" w:ascii="宋体" w:hAnsi="宋体" w:eastAsia="宋体" w:cs="Times New Roman"/>
          <w:color w:val="auto"/>
          <w:spacing w:val="-6"/>
          <w:szCs w:val="21"/>
          <w:highlight w:val="none"/>
          <w:lang w:eastAsia="zh-CN"/>
        </w:rPr>
        <w:t>投标文件</w:t>
      </w:r>
      <w:r>
        <w:rPr>
          <w:rFonts w:hint="eastAsia" w:ascii="宋体" w:hAnsi="宋体" w:eastAsia="宋体" w:cs="Times New Roman"/>
          <w:color w:val="auto"/>
          <w:spacing w:val="-6"/>
          <w:szCs w:val="21"/>
          <w:highlight w:val="none"/>
        </w:rPr>
        <w:t>报价与政府采购云平台录入报价不一致的，以上传的电子</w:t>
      </w:r>
      <w:r>
        <w:rPr>
          <w:rFonts w:hint="eastAsia" w:ascii="宋体" w:hAnsi="宋体" w:eastAsia="宋体" w:cs="Times New Roman"/>
          <w:color w:val="auto"/>
          <w:spacing w:val="-6"/>
          <w:szCs w:val="21"/>
          <w:highlight w:val="none"/>
          <w:lang w:eastAsia="zh-CN"/>
        </w:rPr>
        <w:t>投标文件</w:t>
      </w:r>
      <w:r>
        <w:rPr>
          <w:rFonts w:hint="eastAsia" w:ascii="宋体" w:hAnsi="宋体" w:eastAsia="宋体" w:cs="Times New Roman"/>
          <w:color w:val="auto"/>
          <w:spacing w:val="-6"/>
          <w:szCs w:val="21"/>
          <w:highlight w:val="none"/>
        </w:rPr>
        <w:t>报价为准。</w:t>
      </w:r>
    </w:p>
    <w:p w14:paraId="6E863ADB">
      <w:pPr>
        <w:adjustRightInd w:val="0"/>
        <w:snapToGrid w:val="0"/>
        <w:spacing w:line="288" w:lineRule="auto"/>
        <w:ind w:firstLine="426" w:firstLineChars="202"/>
        <w:rPr>
          <w:rFonts w:ascii="宋体" w:hAnsi="宋体" w:eastAsia="宋体" w:cs="Arial"/>
          <w:b/>
          <w:color w:val="auto"/>
          <w:kern w:val="0"/>
          <w:szCs w:val="21"/>
          <w:highlight w:val="none"/>
        </w:rPr>
      </w:pPr>
      <w:r>
        <w:rPr>
          <w:rFonts w:ascii="宋体" w:hAnsi="宋体" w:eastAsia="宋体" w:cs="Arial"/>
          <w:b/>
          <w:color w:val="auto"/>
          <w:kern w:val="0"/>
          <w:szCs w:val="21"/>
          <w:highlight w:val="none"/>
        </w:rPr>
        <w:t>投标文件报价出现前后不一致的，按照下列规定修正：</w:t>
      </w:r>
    </w:p>
    <w:p w14:paraId="3E5F384B">
      <w:pPr>
        <w:pStyle w:val="99"/>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投标文件中开标一览表(报价表)内容与投标文件中相应内容不一致的，以开标一览表(报价表)为准；</w:t>
      </w:r>
    </w:p>
    <w:p w14:paraId="4F974FDB">
      <w:pPr>
        <w:pStyle w:val="99"/>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大写金额和小写金额不一致的，以大写金额为准；</w:t>
      </w:r>
    </w:p>
    <w:p w14:paraId="7FD7A680">
      <w:pPr>
        <w:pStyle w:val="99"/>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单价金额小数点或者百分比有明显错位的，以开标一览表的总价为准，并修改单价；</w:t>
      </w:r>
    </w:p>
    <w:p w14:paraId="0307DB1A">
      <w:pPr>
        <w:pStyle w:val="99"/>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总价金额与按单价汇总金额不一致的，以单价金额计算结果为准。</w:t>
      </w:r>
    </w:p>
    <w:p w14:paraId="69B32AFB">
      <w:pPr>
        <w:pStyle w:val="99"/>
        <w:adjustRightInd w:val="0"/>
        <w:snapToGrid w:val="0"/>
        <w:spacing w:before="0" w:line="288" w:lineRule="auto"/>
        <w:ind w:firstLine="424" w:firstLineChars="202"/>
        <w:rPr>
          <w:rFonts w:ascii="宋体" w:hAnsi="宋体" w:cs="仿宋"/>
          <w:color w:val="auto"/>
          <w:kern w:val="0"/>
          <w:sz w:val="21"/>
          <w:szCs w:val="21"/>
          <w:highlight w:val="none"/>
        </w:rPr>
      </w:pPr>
      <w:r>
        <w:rPr>
          <w:rFonts w:hint="eastAsia" w:ascii="宋体" w:hAnsi="宋体" w:cs="仿宋"/>
          <w:color w:val="auto"/>
          <w:kern w:val="0"/>
          <w:sz w:val="21"/>
          <w:szCs w:val="21"/>
          <w:highlight w:val="none"/>
        </w:rPr>
        <w:t>同时出现两种以上不一致的，按照前款规定的顺序修正。修正后的报价按照财政部第</w:t>
      </w:r>
      <w:r>
        <w:rPr>
          <w:rFonts w:ascii="宋体" w:hAnsi="宋体" w:cs="仿宋"/>
          <w:color w:val="auto"/>
          <w:kern w:val="0"/>
          <w:sz w:val="21"/>
          <w:szCs w:val="21"/>
          <w:highlight w:val="none"/>
        </w:rPr>
        <w:t>87号令《政府采购货物和服务招标投标管理办法》第五十一条第二款的规定“投标人的澄清、说明或者补正应当采用书面形式，并加盖公章，或者由投标人代表签名。投标人的澄清、说明或者补正不得超出投标文件的范围或者改变投标文件的实质性内容。”经投标人确认后产生约束力。投标人不确认的，其投标无效。</w:t>
      </w:r>
    </w:p>
    <w:p w14:paraId="27AE764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20" w:firstLineChars="200"/>
        <w:jc w:val="both"/>
        <w:textAlignment w:val="auto"/>
        <w:rPr>
          <w:rFonts w:hint="eastAsia" w:ascii="宋体" w:hAnsi="宋体" w:cs="仿宋"/>
          <w:color w:val="auto"/>
          <w:kern w:val="0"/>
          <w:sz w:val="21"/>
          <w:szCs w:val="21"/>
          <w:highlight w:val="none"/>
        </w:rPr>
      </w:pPr>
      <w:r>
        <w:rPr>
          <w:rFonts w:hint="eastAsia" w:ascii="宋体" w:hAnsi="宋体" w:cs="仿宋"/>
          <w:color w:val="auto"/>
          <w:kern w:val="0"/>
          <w:sz w:val="21"/>
          <w:szCs w:val="21"/>
          <w:highlight w:val="none"/>
        </w:rPr>
        <w:t>投标人收到修正确认文件后，在规定时间内未做出回复的，视为不确认。</w:t>
      </w:r>
    </w:p>
    <w:p w14:paraId="54B5FD6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宋体" w:hAnsi="宋体" w:eastAsia="宋体" w:cs="宋体"/>
          <w:b/>
          <w:bCs/>
          <w:i w:val="0"/>
          <w:iCs w:val="0"/>
          <w:caps w:val="0"/>
          <w:color w:val="auto"/>
          <w:spacing w:val="-2"/>
          <w:kern w:val="0"/>
          <w:sz w:val="21"/>
          <w:szCs w:val="21"/>
          <w:highlight w:val="none"/>
          <w:shd w:val="clear" w:fill="FFFFFF"/>
          <w:lang w:val="en-US" w:eastAsia="zh-CN" w:bidi="ar"/>
        </w:rPr>
      </w:pP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评审中出现下列情形之一的，评标委员会应当启动异常低价投标审查程序：</w:t>
      </w:r>
    </w:p>
    <w:p w14:paraId="5F80909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（一）投标报价低于全部通过符合性审查供应商投标报价平均值50%的，即投标报价&lt;全部通过符合性审查供应商投标报价平均值×50%；</w:t>
      </w:r>
    </w:p>
    <w:p w14:paraId="1E0F600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（二）投标报价低于通过符合性审查且报价次低供应商投标报价50%的，即投标报价&lt;通过符合性审查且报价次低供应商投标报价×50%；</w:t>
      </w:r>
    </w:p>
    <w:p w14:paraId="4EC949B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（三）投标报价低于采购项目最高限价45%的，即投标报价&lt;采购项目最高限价×45%；</w:t>
      </w:r>
    </w:p>
    <w:p w14:paraId="4C9D5AC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（四）其他评标委员会认为供应商报价过低，有可能影响产品质量或者不能诚信履约的情形。</w:t>
      </w:r>
    </w:p>
    <w:p w14:paraId="399A31C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评标委员会启动异常低价投标审查后，</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应当要求相关供应商在评审现场合理的时间内提供书面说明及必要的证明材料，对投标价格作出解释。</w:t>
      </w:r>
      <w:r>
        <w:rPr>
          <w:rFonts w:hint="eastAsia" w:ascii="宋体" w:hAnsi="宋体" w:eastAsia="宋体" w:cs="宋体"/>
          <w:i w:val="0"/>
          <w:iCs w:val="0"/>
          <w:caps w:val="0"/>
          <w:color w:val="auto"/>
          <w:spacing w:val="-2"/>
          <w:kern w:val="0"/>
          <w:sz w:val="21"/>
          <w:szCs w:val="21"/>
          <w:highlight w:val="none"/>
          <w:shd w:val="clear" w:fill="FFFFFF"/>
          <w:lang w:val="en-US" w:eastAsia="zh-CN" w:bidi="ar"/>
        </w:rPr>
        <w:t>书面说明、证明材料主要是</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项目具体成本测算等与报价合理性相关的说明、材料</w:t>
      </w:r>
      <w:r>
        <w:rPr>
          <w:rFonts w:hint="eastAsia" w:ascii="宋体" w:hAnsi="宋体" w:eastAsia="宋体" w:cs="宋体"/>
          <w:i w:val="0"/>
          <w:iCs w:val="0"/>
          <w:caps w:val="0"/>
          <w:color w:val="auto"/>
          <w:spacing w:val="-2"/>
          <w:kern w:val="0"/>
          <w:sz w:val="21"/>
          <w:szCs w:val="21"/>
          <w:highlight w:val="none"/>
          <w:shd w:val="clear" w:fill="FFFFFF"/>
          <w:lang w:val="en-US" w:eastAsia="zh-CN" w:bidi="ar"/>
        </w:rPr>
        <w:t>。</w:t>
      </w:r>
    </w:p>
    <w:p w14:paraId="1187E8CD">
      <w:pPr>
        <w:pStyle w:val="99"/>
        <w:adjustRightInd w:val="0"/>
        <w:snapToGrid w:val="0"/>
        <w:spacing w:before="0" w:line="288" w:lineRule="auto"/>
        <w:ind w:firstLine="416" w:firstLineChars="202"/>
        <w:rPr>
          <w:rFonts w:ascii="宋体" w:hAnsi="宋体" w:cs="仿宋"/>
          <w:color w:val="auto"/>
          <w:kern w:val="0"/>
          <w:sz w:val="21"/>
          <w:szCs w:val="21"/>
          <w:highlight w:val="none"/>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评标委员会应当</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结合同类产品在主要电商平台的价格、该行业当地薪资水平等情况，依据专业经验对报价合理性进行判断。</w:t>
      </w:r>
      <w:r>
        <w:rPr>
          <w:rFonts w:hint="eastAsia" w:ascii="宋体" w:hAnsi="宋体" w:eastAsia="宋体" w:cs="宋体"/>
          <w:i w:val="0"/>
          <w:iCs w:val="0"/>
          <w:caps w:val="0"/>
          <w:color w:val="auto"/>
          <w:spacing w:val="-2"/>
          <w:kern w:val="0"/>
          <w:sz w:val="21"/>
          <w:szCs w:val="21"/>
          <w:highlight w:val="none"/>
          <w:shd w:val="clear" w:fill="FFFFFF"/>
          <w:lang w:val="en-US" w:eastAsia="zh-CN" w:bidi="ar"/>
        </w:rPr>
        <w:t>如果投标供应商不提供书面说明、证明材料，或者提供的书面说明、证明材料不能证明其报价合理性的，应当将其作为无效投标处理。审查相关情况应当在评审报告中记录。</w:t>
      </w:r>
    </w:p>
    <w:p w14:paraId="2D9C70D8">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（五）投标人澄清、说明或者补正</w:t>
      </w:r>
    </w:p>
    <w:p w14:paraId="42AD0D5F">
      <w:pPr>
        <w:pStyle w:val="99"/>
        <w:adjustRightInd w:val="0"/>
        <w:snapToGrid w:val="0"/>
        <w:spacing w:before="0" w:line="288" w:lineRule="auto"/>
        <w:ind w:firstLine="424" w:firstLineChars="202"/>
        <w:rPr>
          <w:rFonts w:ascii="宋体" w:hAnsi="宋体" w:cs="Arial"/>
          <w:color w:val="auto"/>
          <w:kern w:val="0"/>
          <w:sz w:val="21"/>
          <w:szCs w:val="21"/>
          <w:highlight w:val="none"/>
        </w:rPr>
      </w:pPr>
      <w:r>
        <w:rPr>
          <w:rFonts w:hint="eastAsia" w:ascii="宋体" w:hAnsi="宋体" w:cs="Arial"/>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9DD11C6">
      <w:pPr>
        <w:adjustRightInd w:val="0"/>
        <w:snapToGrid w:val="0"/>
        <w:spacing w:line="288"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投标人的书面澄清、说明或者补正无法通过政府采购云平台上传的，可在规定时间内（不少于半小时）通过指定的电子邮箱（</w:t>
      </w:r>
      <w:r>
        <w:rPr>
          <w:rFonts w:hint="eastAsia" w:ascii="宋体" w:hAnsi="宋体" w:eastAsia="宋体" w:cs="宋体"/>
          <w:color w:val="auto"/>
          <w:kern w:val="0"/>
          <w:szCs w:val="21"/>
          <w:highlight w:val="none"/>
          <w:lang w:eastAsia="zh-CN"/>
        </w:rPr>
        <w:t>zb02@qszb.net</w:t>
      </w:r>
      <w:r>
        <w:rPr>
          <w:rFonts w:ascii="宋体" w:hAnsi="宋体" w:eastAsia="宋体" w:cs="宋体"/>
          <w:color w:val="auto"/>
          <w:kern w:val="0"/>
          <w:szCs w:val="21"/>
          <w:highlight w:val="none"/>
        </w:rPr>
        <w:t>）或传真号码（0571-87666116）提交。</w:t>
      </w:r>
    </w:p>
    <w:p w14:paraId="1E29E5EB">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（六）排序与推荐</w:t>
      </w:r>
    </w:p>
    <w:p w14:paraId="145DDE77">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评标方法：本项目评标方法是综合评分法，具体评标方法和评标标准详见“第四章：评标方法和评标标准”。</w:t>
      </w:r>
    </w:p>
    <w:p w14:paraId="566220E7">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w:t>
      </w:r>
      <w:r>
        <w:rPr>
          <w:rFonts w:hint="eastAsia" w:ascii="宋体" w:hAnsi="宋体" w:eastAsia="宋体" w:cs="Arial"/>
          <w:color w:val="auto"/>
          <w:kern w:val="0"/>
          <w:szCs w:val="21"/>
          <w:highlight w:val="none"/>
          <w:lang w:val="en-US" w:eastAsia="zh-CN"/>
        </w:rPr>
        <w:t>1</w:t>
      </w:r>
      <w:r>
        <w:rPr>
          <w:rFonts w:hint="eastAsia" w:ascii="宋体" w:hAnsi="宋体" w:eastAsia="宋体" w:cs="Arial"/>
          <w:color w:val="auto"/>
          <w:kern w:val="0"/>
          <w:szCs w:val="21"/>
          <w:highlight w:val="none"/>
        </w:rPr>
        <w:t>名中标候选人。</w:t>
      </w:r>
    </w:p>
    <w:p w14:paraId="6FA4CC20">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提供相同品牌产品且通过资格审查、符合性审查的不同投标人参加同一合同项下投标的，按一家投标人计算，评审后得分最高的同品牌投标人获得中标人推荐资格；评审得分相同的，按投标报价由低到高顺序排列。得分且投标报价相同的，由采购人确定一个投标人获得中标人推荐资格，其他同品牌投标人不作为中标候选人。</w:t>
      </w:r>
    </w:p>
    <w:p w14:paraId="32736C4F">
      <w:pPr>
        <w:adjustRightInd w:val="0"/>
        <w:snapToGrid w:val="0"/>
        <w:spacing w:line="288" w:lineRule="auto"/>
        <w:ind w:firstLine="424" w:firstLineChars="202"/>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非单一产品采购项目，采购人应当根据采购项目技术构成、产品价格比重等合理确定核心产品，并在招标文件中载明。多家投标人提供的核心产品品牌相同的，按前款规定处理。</w:t>
      </w:r>
    </w:p>
    <w:p w14:paraId="0DFA96F0">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（七）</w:t>
      </w:r>
      <w:r>
        <w:rPr>
          <w:rFonts w:ascii="宋体" w:hAnsi="宋体" w:eastAsia="宋体" w:cs="Arial"/>
          <w:b/>
          <w:color w:val="auto"/>
          <w:kern w:val="0"/>
          <w:szCs w:val="21"/>
          <w:highlight w:val="none"/>
        </w:rPr>
        <w:t>编写评标报告</w:t>
      </w:r>
    </w:p>
    <w:p w14:paraId="142DD81C">
      <w:pPr>
        <w:adjustRightInd w:val="0"/>
        <w:snapToGrid w:val="0"/>
        <w:spacing w:line="288" w:lineRule="auto"/>
        <w:ind w:firstLine="424" w:firstLineChars="202"/>
        <w:rPr>
          <w:rFonts w:ascii="宋体" w:hAnsi="宋体" w:eastAsia="宋体" w:cs="Arial"/>
          <w:color w:val="auto"/>
          <w:kern w:val="0"/>
          <w:szCs w:val="21"/>
          <w:highlight w:val="none"/>
        </w:rPr>
      </w:pPr>
      <w:r>
        <w:rPr>
          <w:rFonts w:ascii="宋体" w:hAnsi="宋体" w:eastAsia="宋体" w:cs="Arial"/>
          <w:color w:val="auto"/>
          <w:kern w:val="0"/>
          <w:szCs w:val="21"/>
          <w:highlight w:val="none"/>
        </w:rPr>
        <w:t>评标委员会根据全体评标成员签名的原始评标记录和评标结果编写评标报告。</w:t>
      </w:r>
      <w:r>
        <w:rPr>
          <w:rFonts w:hint="eastAsia" w:ascii="宋体" w:hAnsi="宋体" w:eastAsia="宋体" w:cs="Arial"/>
          <w:color w:val="auto"/>
          <w:kern w:val="0"/>
          <w:szCs w:val="21"/>
          <w:highlight w:val="none"/>
        </w:rPr>
        <w:t>评标委员会成员对需要共同认定的事项存在争议的，应当按照少数服从多数的原则作出结论。持不同意见的评标委员会成员应当在评标报告上签署不同意见及理由，否则视为同意评标报告。</w:t>
      </w:r>
    </w:p>
    <w:bookmarkEnd w:id="52"/>
    <w:p w14:paraId="29150FEB">
      <w:pPr>
        <w:widowControl/>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5A30CFBF">
      <w:pPr>
        <w:adjustRightInd w:val="0"/>
        <w:snapToGrid w:val="0"/>
        <w:spacing w:line="288" w:lineRule="auto"/>
        <w:jc w:val="center"/>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七、中标与合同</w:t>
      </w:r>
    </w:p>
    <w:p w14:paraId="5604EB49">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（一）中标</w:t>
      </w:r>
    </w:p>
    <w:p w14:paraId="092833E2">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采购代理机构应当在评标结束后2个工作日内将评标报告送采购人。采购人应当自收到评标报告之日起5个工作日内，在评标报告确定的中标候选人名单中按顺序确定中标人，也可以书面授权评标委员会直接确定中标人。中标候选人并列的，由采购人确定中标人。</w:t>
      </w:r>
    </w:p>
    <w:p w14:paraId="66A11FC6">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2.采购代理机构自中标人确定之日起2个工作日内，公告中标结果，并发出中标通知书。</w:t>
      </w:r>
    </w:p>
    <w:p w14:paraId="01FFF8C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3.评标结果公示媒体：浙江政府采购网（http://zfcg.czt.zj.gov.cn）。</w:t>
      </w:r>
    </w:p>
    <w:p w14:paraId="2041FD23">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（二）合同</w:t>
      </w:r>
    </w:p>
    <w:p w14:paraId="2FFB9B0C">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4E3E92C0">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61571A15">
      <w:pPr>
        <w:adjustRightInd w:val="0"/>
        <w:snapToGrid w:val="0"/>
        <w:spacing w:line="288" w:lineRule="auto"/>
        <w:ind w:firstLine="396" w:firstLineChars="200"/>
        <w:rPr>
          <w:rFonts w:ascii="宋体" w:hAnsi="宋体" w:eastAsia="宋体" w:cs="Times New Roman"/>
          <w:color w:val="auto"/>
          <w:spacing w:val="-6"/>
          <w:szCs w:val="21"/>
          <w:highlight w:val="none"/>
        </w:rPr>
      </w:pPr>
    </w:p>
    <w:p w14:paraId="41282C47">
      <w:pPr>
        <w:adjustRightInd w:val="0"/>
        <w:snapToGrid w:val="0"/>
        <w:spacing w:line="288" w:lineRule="auto"/>
        <w:jc w:val="center"/>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八、</w:t>
      </w:r>
      <w:r>
        <w:rPr>
          <w:rFonts w:ascii="宋体" w:hAnsi="宋体" w:eastAsia="宋体" w:cs="Times New Roman"/>
          <w:b/>
          <w:color w:val="auto"/>
          <w:spacing w:val="-6"/>
          <w:szCs w:val="21"/>
          <w:highlight w:val="none"/>
        </w:rPr>
        <w:t>验</w:t>
      </w:r>
      <w:r>
        <w:rPr>
          <w:rFonts w:hint="eastAsia" w:ascii="宋体" w:hAnsi="宋体" w:eastAsia="宋体" w:cs="Times New Roman"/>
          <w:b/>
          <w:color w:val="auto"/>
          <w:spacing w:val="-6"/>
          <w:szCs w:val="21"/>
          <w:highlight w:val="none"/>
        </w:rPr>
        <w:t xml:space="preserve"> </w:t>
      </w:r>
      <w:r>
        <w:rPr>
          <w:rFonts w:ascii="宋体" w:hAnsi="宋体" w:eastAsia="宋体" w:cs="Times New Roman"/>
          <w:b/>
          <w:color w:val="auto"/>
          <w:spacing w:val="-6"/>
          <w:szCs w:val="21"/>
          <w:highlight w:val="none"/>
        </w:rPr>
        <w:t xml:space="preserve"> 收</w:t>
      </w:r>
    </w:p>
    <w:p w14:paraId="4E601E13">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7B87E8B4">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采购人可以邀请参加本项目的其他投标人或者第三方机构参与验收。参与验收的投标人或者第三方机构的意见作为</w:t>
      </w:r>
      <w:r>
        <w:rPr>
          <w:rFonts w:hint="eastAsia" w:ascii="宋体" w:hAnsi="宋体" w:eastAsia="宋体" w:cs="Helvetica"/>
          <w:color w:val="auto"/>
          <w:kern w:val="0"/>
          <w:szCs w:val="21"/>
          <w:highlight w:val="none"/>
        </w:rPr>
        <w:t>验收书的参考资料一并存档。</w:t>
      </w:r>
    </w:p>
    <w:p w14:paraId="0591A705">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BC80B9E">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1473844">
      <w:pPr>
        <w:tabs>
          <w:tab w:val="left" w:pos="0"/>
        </w:tabs>
        <w:adjustRightInd w:val="0"/>
        <w:snapToGrid w:val="0"/>
        <w:spacing w:line="288" w:lineRule="auto"/>
        <w:ind w:firstLine="400" w:firstLineChars="201"/>
        <w:rPr>
          <w:rFonts w:ascii="宋体" w:hAnsi="宋体" w:eastAsia="宋体" w:cs="Times New Roman"/>
          <w:b/>
          <w:color w:val="auto"/>
          <w:spacing w:val="-6"/>
          <w:szCs w:val="21"/>
          <w:highlight w:val="none"/>
        </w:rPr>
      </w:pPr>
    </w:p>
    <w:p w14:paraId="073155E5">
      <w:pPr>
        <w:adjustRightInd w:val="0"/>
        <w:snapToGrid w:val="0"/>
        <w:spacing w:line="288" w:lineRule="auto"/>
        <w:ind w:firstLine="398" w:firstLineChars="200"/>
        <w:jc w:val="center"/>
        <w:outlineLvl w:val="1"/>
        <w:rPr>
          <w:rFonts w:ascii="宋体" w:hAnsi="宋体" w:eastAsia="宋体" w:cs="Times New Roman"/>
          <w:color w:val="auto"/>
          <w:szCs w:val="21"/>
          <w:highlight w:val="none"/>
        </w:rPr>
      </w:pPr>
      <w:r>
        <w:rPr>
          <w:rFonts w:hint="eastAsia" w:ascii="宋体" w:hAnsi="宋体" w:eastAsia="宋体" w:cs="Times New Roman"/>
          <w:b/>
          <w:color w:val="auto"/>
          <w:spacing w:val="-6"/>
          <w:szCs w:val="21"/>
          <w:highlight w:val="none"/>
        </w:rPr>
        <w:t>九、可中止电子交易活动的情形</w:t>
      </w:r>
    </w:p>
    <w:p w14:paraId="3B7BD5F9">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采购过程中出现以下情形，导致电子交易平台无法正常运行，或者无法保证电子交易的公平、公正和安全时，采购代理机构可中止电子交易活动：</w:t>
      </w:r>
    </w:p>
    <w:p w14:paraId="3B2E864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1.电子交易平台发生故障而无法登录访问的；</w:t>
      </w:r>
    </w:p>
    <w:p w14:paraId="401E279C">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2.电子交易平台应用或数据库出现错误，不能进行正常操作的；</w:t>
      </w:r>
    </w:p>
    <w:p w14:paraId="7985A127">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3.电子交易平台发现严重安全漏洞，有潜在泄密危险的；</w:t>
      </w:r>
    </w:p>
    <w:p w14:paraId="407DBC78">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4.病毒发作导致不能进行正常操作的；</w:t>
      </w:r>
    </w:p>
    <w:p w14:paraId="5356C8B5">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5.其他无法保证电子交易的公平、公正和安全的情况。</w:t>
      </w:r>
    </w:p>
    <w:p w14:paraId="367AFAB1">
      <w:pPr>
        <w:adjustRightInd w:val="0"/>
        <w:snapToGrid w:val="0"/>
        <w:spacing w:line="288" w:lineRule="auto"/>
        <w:ind w:firstLine="396" w:firstLineChars="200"/>
        <w:rPr>
          <w:rFonts w:ascii="宋体" w:hAnsi="宋体" w:eastAsia="宋体"/>
          <w:color w:val="auto"/>
          <w:szCs w:val="21"/>
          <w:highlight w:val="none"/>
        </w:rPr>
      </w:pPr>
      <w:r>
        <w:rPr>
          <w:rFonts w:hint="eastAsia" w:ascii="宋体" w:hAnsi="宋体" w:eastAsia="宋体" w:cs="Times New Roman"/>
          <w:color w:val="auto"/>
          <w:spacing w:val="-6"/>
          <w:szCs w:val="21"/>
          <w:highlight w:val="none"/>
        </w:rPr>
        <w:t>出现前款规定情形，不影响采购公平、公正性的，采购代理机构可以待上述情形消除后继续组织电子交易活动；影响或可能影响采购公平、公正性的，应当重新采购。</w:t>
      </w:r>
    </w:p>
    <w:p w14:paraId="47FB8D1E">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br w:type="page"/>
      </w:r>
    </w:p>
    <w:p w14:paraId="123821D0">
      <w:pPr>
        <w:adjustRightInd w:val="0"/>
        <w:snapToGrid w:val="0"/>
        <w:spacing w:line="288" w:lineRule="auto"/>
        <w:jc w:val="center"/>
        <w:outlineLvl w:val="0"/>
        <w:rPr>
          <w:rFonts w:ascii="宋体" w:hAnsi="宋体" w:eastAsia="宋体" w:cs="Times New Roman"/>
          <w:b/>
          <w:color w:val="auto"/>
          <w:spacing w:val="-6"/>
          <w:sz w:val="32"/>
          <w:szCs w:val="32"/>
          <w:highlight w:val="none"/>
        </w:rPr>
      </w:pPr>
      <w:r>
        <w:rPr>
          <w:rFonts w:hint="eastAsia" w:ascii="宋体" w:hAnsi="宋体" w:eastAsia="宋体" w:cs="Times New Roman"/>
          <w:b/>
          <w:color w:val="auto"/>
          <w:sz w:val="32"/>
          <w:szCs w:val="32"/>
          <w:highlight w:val="none"/>
        </w:rPr>
        <w:t>第四章  评标方法和评标标准</w:t>
      </w:r>
    </w:p>
    <w:p w14:paraId="1B076B44">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一、评标方法</w:t>
      </w:r>
    </w:p>
    <w:p w14:paraId="290F7D3A">
      <w:pPr>
        <w:adjustRightInd w:val="0"/>
        <w:snapToGrid w:val="0"/>
        <w:spacing w:line="288" w:lineRule="auto"/>
        <w:ind w:firstLine="396" w:firstLine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本次评标采用综合评分法，总分为100分。评分过程中采用四舍五入法，并保留小数2位。</w:t>
      </w:r>
    </w:p>
    <w:p w14:paraId="27312B4A">
      <w:pPr>
        <w:adjustRightInd w:val="0"/>
        <w:snapToGrid w:val="0"/>
        <w:spacing w:line="288" w:lineRule="auto"/>
        <w:ind w:firstLine="396" w:firstLineChars="200"/>
        <w:rPr>
          <w:rFonts w:ascii="宋体" w:hAnsi="宋体" w:eastAsia="宋体" w:cs="Times New Roman"/>
          <w:bCs/>
          <w:color w:val="auto"/>
          <w:spacing w:val="-6"/>
          <w:szCs w:val="21"/>
          <w:highlight w:val="none"/>
        </w:rPr>
      </w:pPr>
      <w:r>
        <w:rPr>
          <w:rFonts w:hint="eastAsia" w:ascii="宋体" w:hAnsi="宋体" w:eastAsia="宋体" w:cs="Times New Roman"/>
          <w:color w:val="auto"/>
          <w:spacing w:val="-6"/>
          <w:szCs w:val="21"/>
          <w:highlight w:val="none"/>
        </w:rPr>
        <w:t>投标人评标</w:t>
      </w:r>
      <w:r>
        <w:rPr>
          <w:rFonts w:hint="eastAsia" w:ascii="宋体" w:hAnsi="宋体" w:eastAsia="宋体" w:cs="Times New Roman"/>
          <w:bCs/>
          <w:color w:val="auto"/>
          <w:spacing w:val="-6"/>
          <w:szCs w:val="21"/>
          <w:highlight w:val="none"/>
        </w:rPr>
        <w:t>综合得分=商务分+技术分+价格分</w:t>
      </w:r>
    </w:p>
    <w:p w14:paraId="0FF8D190">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bCs/>
          <w:color w:val="auto"/>
          <w:spacing w:val="-6"/>
          <w:szCs w:val="21"/>
          <w:highlight w:val="none"/>
        </w:rPr>
        <w:t>商务和技术分按照评标委员会成员的独立评分结果的算术平均分计算，计算公式为：商务分</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技术分=评标委员会所有成员评分合计数</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评标委员会组成人员数</w:t>
      </w:r>
    </w:p>
    <w:p w14:paraId="6245ACD9">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二、评标标准</w:t>
      </w:r>
    </w:p>
    <w:tbl>
      <w:tblPr>
        <w:tblStyle w:val="2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7"/>
        <w:gridCol w:w="654"/>
        <w:gridCol w:w="7207"/>
      </w:tblGrid>
      <w:tr w14:paraId="2FAB3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Align w:val="center"/>
          </w:tcPr>
          <w:p w14:paraId="44132879">
            <w:pPr>
              <w:adjustRightInd w:val="0"/>
              <w:snapToGrid w:val="0"/>
              <w:spacing w:line="288" w:lineRule="auto"/>
              <w:jc w:val="center"/>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评审因素</w:t>
            </w:r>
          </w:p>
        </w:tc>
        <w:tc>
          <w:tcPr>
            <w:tcW w:w="654" w:type="dxa"/>
            <w:vAlign w:val="center"/>
          </w:tcPr>
          <w:p w14:paraId="2E26D418">
            <w:pPr>
              <w:adjustRightInd w:val="0"/>
              <w:snapToGrid w:val="0"/>
              <w:spacing w:line="288" w:lineRule="auto"/>
              <w:jc w:val="center"/>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分值</w:t>
            </w:r>
          </w:p>
        </w:tc>
        <w:tc>
          <w:tcPr>
            <w:tcW w:w="7207" w:type="dxa"/>
            <w:vAlign w:val="center"/>
          </w:tcPr>
          <w:p w14:paraId="037B7F3E">
            <w:pPr>
              <w:adjustRightInd w:val="0"/>
              <w:snapToGrid w:val="0"/>
              <w:spacing w:line="288" w:lineRule="auto"/>
              <w:jc w:val="center"/>
              <w:rPr>
                <w:rFonts w:ascii="宋体" w:hAnsi="宋体" w:eastAsia="宋体" w:cs="Times New Roman"/>
                <w:b/>
                <w:bCs/>
                <w:color w:val="auto"/>
                <w:szCs w:val="21"/>
                <w:highlight w:val="none"/>
              </w:rPr>
            </w:pPr>
            <w:r>
              <w:rPr>
                <w:rFonts w:ascii="宋体" w:hAnsi="宋体" w:eastAsia="宋体" w:cs="Times New Roman"/>
                <w:b/>
                <w:bCs/>
                <w:color w:val="auto"/>
                <w:szCs w:val="21"/>
                <w:highlight w:val="none"/>
              </w:rPr>
              <w:t>评分细则</w:t>
            </w:r>
          </w:p>
        </w:tc>
      </w:tr>
      <w:tr w14:paraId="5CA1F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628" w:type="dxa"/>
            <w:gridSpan w:val="3"/>
            <w:vAlign w:val="center"/>
          </w:tcPr>
          <w:p w14:paraId="1C42512A">
            <w:pPr>
              <w:adjustRightInd w:val="0"/>
              <w:snapToGrid w:val="0"/>
              <w:spacing w:line="288" w:lineRule="auto"/>
              <w:jc w:val="left"/>
              <w:rPr>
                <w:rFonts w:ascii="宋体" w:hAnsi="宋体" w:eastAsia="宋体" w:cs="Times New Roman"/>
                <w:b/>
                <w:bCs/>
                <w:color w:val="auto"/>
                <w:szCs w:val="21"/>
                <w:highlight w:val="none"/>
              </w:rPr>
            </w:pPr>
            <w:r>
              <w:rPr>
                <w:rFonts w:ascii="宋体" w:hAnsi="宋体" w:eastAsia="宋体" w:cs="Times New Roman"/>
                <w:b/>
                <w:bCs/>
                <w:color w:val="auto"/>
                <w:szCs w:val="21"/>
                <w:highlight w:val="none"/>
              </w:rPr>
              <w:t>价格</w:t>
            </w:r>
            <w:r>
              <w:rPr>
                <w:rFonts w:hint="eastAsia" w:ascii="宋体" w:hAnsi="宋体" w:eastAsia="宋体" w:cs="Times New Roman"/>
                <w:b/>
                <w:bCs/>
                <w:color w:val="auto"/>
                <w:szCs w:val="21"/>
                <w:highlight w:val="none"/>
              </w:rPr>
              <w:t>分（3</w:t>
            </w:r>
            <w:r>
              <w:rPr>
                <w:rFonts w:hint="eastAsia" w:ascii="宋体" w:hAnsi="宋体" w:eastAsia="宋体" w:cs="Times New Roman"/>
                <w:b/>
                <w:bCs/>
                <w:color w:val="auto"/>
                <w:szCs w:val="21"/>
                <w:highlight w:val="none"/>
                <w:lang w:val="en-US" w:eastAsia="zh-CN"/>
              </w:rPr>
              <w:t>5</w:t>
            </w:r>
            <w:r>
              <w:rPr>
                <w:rFonts w:hint="eastAsia" w:ascii="宋体" w:hAnsi="宋体" w:eastAsia="宋体" w:cs="Times New Roman"/>
                <w:b/>
                <w:bCs/>
                <w:color w:val="auto"/>
                <w:szCs w:val="21"/>
                <w:highlight w:val="none"/>
              </w:rPr>
              <w:t>）</w:t>
            </w:r>
          </w:p>
        </w:tc>
      </w:tr>
      <w:tr w14:paraId="1B2A9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1767" w:type="dxa"/>
            <w:tcBorders>
              <w:top w:val="single" w:color="auto" w:sz="4" w:space="0"/>
              <w:left w:val="single" w:color="auto" w:sz="4" w:space="0"/>
              <w:bottom w:val="single" w:color="auto" w:sz="4" w:space="0"/>
              <w:right w:val="single" w:color="auto" w:sz="4" w:space="0"/>
            </w:tcBorders>
            <w:vAlign w:val="center"/>
          </w:tcPr>
          <w:p w14:paraId="6A67C933">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投标报价</w:t>
            </w:r>
          </w:p>
        </w:tc>
        <w:tc>
          <w:tcPr>
            <w:tcW w:w="654" w:type="dxa"/>
            <w:tcBorders>
              <w:top w:val="single" w:color="auto" w:sz="4" w:space="0"/>
              <w:left w:val="single" w:color="auto" w:sz="4" w:space="0"/>
              <w:bottom w:val="single" w:color="auto" w:sz="4" w:space="0"/>
              <w:right w:val="single" w:color="auto" w:sz="4" w:space="0"/>
            </w:tcBorders>
            <w:vAlign w:val="center"/>
          </w:tcPr>
          <w:p w14:paraId="028F7473">
            <w:pPr>
              <w:adjustRightInd w:val="0"/>
              <w:snapToGrid w:val="0"/>
              <w:spacing w:line="288" w:lineRule="auto"/>
              <w:jc w:val="center"/>
              <w:rPr>
                <w:rFonts w:hint="default"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35</w:t>
            </w:r>
          </w:p>
        </w:tc>
        <w:tc>
          <w:tcPr>
            <w:tcW w:w="7207" w:type="dxa"/>
            <w:tcBorders>
              <w:top w:val="single" w:color="auto" w:sz="4" w:space="0"/>
              <w:left w:val="single" w:color="auto" w:sz="4" w:space="0"/>
              <w:bottom w:val="single" w:color="auto" w:sz="4" w:space="0"/>
              <w:right w:val="single" w:color="auto" w:sz="4" w:space="0"/>
            </w:tcBorders>
            <w:vAlign w:val="center"/>
          </w:tcPr>
          <w:p w14:paraId="23BBE8E4">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价格分采用低价优先法计算，即满足招标文件要求且投标价格最低的投标报价为评标基准价，其他投标人的价格分按照下列公式计算：</w:t>
            </w:r>
          </w:p>
          <w:p w14:paraId="2C794BF1">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价格分=（评标基准价/投标报价）×3</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%×100</w:t>
            </w:r>
          </w:p>
        </w:tc>
      </w:tr>
      <w:tr w14:paraId="3B9B8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9628" w:type="dxa"/>
            <w:gridSpan w:val="3"/>
            <w:vAlign w:val="center"/>
          </w:tcPr>
          <w:p w14:paraId="5505FF71">
            <w:pPr>
              <w:adjustRightInd w:val="0"/>
              <w:snapToGrid w:val="0"/>
              <w:spacing w:line="288" w:lineRule="auto"/>
              <w:jc w:val="left"/>
              <w:rPr>
                <w:rFonts w:ascii="宋体" w:hAnsi="宋体" w:eastAsia="宋体" w:cs="Times New Roman"/>
                <w:b/>
                <w:bCs/>
                <w:color w:val="auto"/>
                <w:szCs w:val="21"/>
                <w:highlight w:val="none"/>
              </w:rPr>
            </w:pPr>
            <w:r>
              <w:rPr>
                <w:rFonts w:ascii="宋体" w:hAnsi="宋体" w:eastAsia="宋体" w:cs="Times New Roman"/>
                <w:b/>
                <w:bCs/>
                <w:color w:val="auto"/>
                <w:szCs w:val="21"/>
                <w:highlight w:val="none"/>
              </w:rPr>
              <w:t>商务分</w:t>
            </w:r>
            <w:r>
              <w:rPr>
                <w:rFonts w:hint="eastAsia" w:ascii="宋体" w:hAnsi="宋体" w:eastAsia="宋体" w:cs="Times New Roman"/>
                <w:b/>
                <w:bCs/>
                <w:color w:val="auto"/>
                <w:szCs w:val="21"/>
                <w:highlight w:val="none"/>
              </w:rPr>
              <w:t>（</w:t>
            </w:r>
            <w:r>
              <w:rPr>
                <w:rFonts w:hint="eastAsia" w:ascii="宋体" w:hAnsi="宋体" w:eastAsia="宋体" w:cs="Times New Roman"/>
                <w:b/>
                <w:bCs/>
                <w:color w:val="auto"/>
                <w:szCs w:val="21"/>
                <w:highlight w:val="none"/>
                <w:lang w:val="en-US" w:eastAsia="zh-CN"/>
              </w:rPr>
              <w:t>4</w:t>
            </w:r>
            <w:r>
              <w:rPr>
                <w:rFonts w:hint="eastAsia" w:ascii="宋体" w:hAnsi="宋体" w:eastAsia="宋体" w:cs="Times New Roman"/>
                <w:b/>
                <w:bCs/>
                <w:color w:val="auto"/>
                <w:szCs w:val="21"/>
                <w:highlight w:val="none"/>
              </w:rPr>
              <w:t>）</w:t>
            </w:r>
          </w:p>
        </w:tc>
      </w:tr>
      <w:tr w14:paraId="0B9C2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Align w:val="center"/>
          </w:tcPr>
          <w:p w14:paraId="0EEC743C">
            <w:pPr>
              <w:spacing w:line="288" w:lineRule="auto"/>
              <w:jc w:val="center"/>
              <w:rPr>
                <w:rFonts w:ascii="宋体" w:hAnsi="宋体" w:eastAsia="宋体" w:cs="宋体"/>
                <w:b/>
                <w:bCs/>
                <w:color w:val="auto"/>
                <w:szCs w:val="21"/>
                <w:highlight w:val="none"/>
              </w:rPr>
            </w:pPr>
            <w:r>
              <w:rPr>
                <w:rFonts w:hint="eastAsia" w:ascii="宋体" w:hAnsi="宋体" w:eastAsia="宋体" w:cs="Times New Roman"/>
                <w:b/>
                <w:bCs/>
                <w:color w:val="auto"/>
                <w:spacing w:val="-6"/>
                <w:szCs w:val="21"/>
                <w:highlight w:val="none"/>
              </w:rPr>
              <w:t>业绩</w:t>
            </w:r>
          </w:p>
        </w:tc>
        <w:tc>
          <w:tcPr>
            <w:tcW w:w="654" w:type="dxa"/>
            <w:vAlign w:val="center"/>
          </w:tcPr>
          <w:p w14:paraId="47993B7D">
            <w:pPr>
              <w:spacing w:line="288" w:lineRule="auto"/>
              <w:jc w:val="center"/>
              <w:rPr>
                <w:rFonts w:hint="eastAsia" w:ascii="宋体" w:hAnsi="宋体" w:eastAsia="宋体" w:cs="宋体"/>
                <w:b/>
                <w:bCs/>
                <w:color w:val="auto"/>
                <w:szCs w:val="21"/>
                <w:highlight w:val="none"/>
                <w:lang w:eastAsia="zh-CN"/>
              </w:rPr>
            </w:pPr>
            <w:r>
              <w:rPr>
                <w:rFonts w:hint="eastAsia" w:ascii="宋体" w:hAnsi="宋体" w:eastAsia="宋体" w:cs="Times New Roman"/>
                <w:b/>
                <w:bCs/>
                <w:color w:val="auto"/>
                <w:spacing w:val="-6"/>
                <w:szCs w:val="21"/>
                <w:highlight w:val="none"/>
                <w:lang w:val="en-US" w:eastAsia="zh-CN"/>
              </w:rPr>
              <w:t>3</w:t>
            </w:r>
          </w:p>
        </w:tc>
        <w:tc>
          <w:tcPr>
            <w:tcW w:w="7207" w:type="dxa"/>
            <w:vAlign w:val="center"/>
          </w:tcPr>
          <w:p w14:paraId="06CC261F">
            <w:pPr>
              <w:spacing w:line="288" w:lineRule="auto"/>
              <w:rPr>
                <w:rFonts w:hint="eastAsia" w:ascii="宋体" w:hAnsi="宋体" w:eastAsia="宋体" w:cs="Times New Roman"/>
                <w:color w:val="auto"/>
                <w:spacing w:val="-6"/>
                <w:szCs w:val="21"/>
                <w:highlight w:val="none"/>
                <w:lang w:eastAsia="zh-CN"/>
              </w:rPr>
            </w:pPr>
            <w:r>
              <w:rPr>
                <w:rFonts w:hint="eastAsia" w:ascii="宋体" w:hAnsi="宋体" w:eastAsia="宋体" w:cs="Times New Roman"/>
                <w:color w:val="auto"/>
                <w:spacing w:val="-6"/>
                <w:szCs w:val="21"/>
                <w:highlight w:val="none"/>
                <w:lang w:eastAsia="zh-CN"/>
              </w:rPr>
              <w:t>【</w:t>
            </w:r>
            <w:r>
              <w:rPr>
                <w:rFonts w:hint="eastAsia" w:ascii="宋体" w:hAnsi="宋体" w:eastAsia="宋体" w:cs="Times New Roman"/>
                <w:color w:val="auto"/>
                <w:spacing w:val="-6"/>
                <w:szCs w:val="21"/>
                <w:highlight w:val="none"/>
                <w:lang w:val="en-US" w:eastAsia="zh-CN"/>
              </w:rPr>
              <w:t>客观分</w:t>
            </w:r>
            <w:r>
              <w:rPr>
                <w:rFonts w:hint="eastAsia" w:ascii="宋体" w:hAnsi="宋体" w:eastAsia="宋体" w:cs="Times New Roman"/>
                <w:color w:val="auto"/>
                <w:spacing w:val="-6"/>
                <w:szCs w:val="21"/>
                <w:highlight w:val="none"/>
                <w:lang w:eastAsia="zh-CN"/>
              </w:rPr>
              <w:t>】</w:t>
            </w:r>
          </w:p>
          <w:p w14:paraId="706D4E46">
            <w:pPr>
              <w:spacing w:line="288" w:lineRule="auto"/>
              <w:rPr>
                <w:rFonts w:ascii="宋体" w:hAnsi="宋体" w:eastAsia="宋体" w:cs="宋体"/>
                <w:color w:val="auto"/>
                <w:szCs w:val="21"/>
                <w:highlight w:val="none"/>
              </w:rPr>
            </w:pPr>
            <w:r>
              <w:rPr>
                <w:rFonts w:hint="eastAsia" w:ascii="宋体" w:hAnsi="宋体" w:eastAsia="宋体" w:cs="Times New Roman"/>
                <w:color w:val="auto"/>
                <w:spacing w:val="-6"/>
                <w:szCs w:val="21"/>
                <w:highlight w:val="none"/>
              </w:rPr>
              <w:t>投标人自20</w:t>
            </w:r>
            <w:r>
              <w:rPr>
                <w:rFonts w:hint="eastAsia" w:ascii="宋体" w:hAnsi="宋体" w:eastAsia="宋体" w:cs="Times New Roman"/>
                <w:color w:val="auto"/>
                <w:spacing w:val="-6"/>
                <w:szCs w:val="21"/>
                <w:highlight w:val="none"/>
                <w:lang w:val="en-US" w:eastAsia="zh-CN"/>
              </w:rPr>
              <w:t>22</w:t>
            </w:r>
            <w:r>
              <w:rPr>
                <w:rFonts w:hint="eastAsia" w:ascii="宋体" w:hAnsi="宋体" w:eastAsia="宋体" w:cs="Times New Roman"/>
                <w:color w:val="auto"/>
                <w:spacing w:val="-6"/>
                <w:szCs w:val="21"/>
                <w:highlight w:val="none"/>
              </w:rPr>
              <w:t>年1月1日以来（以合同签订时间为准）同类</w:t>
            </w:r>
            <w:r>
              <w:rPr>
                <w:rFonts w:hint="eastAsia" w:ascii="宋体" w:hAnsi="宋体" w:eastAsia="宋体" w:cs="Times New Roman"/>
                <w:color w:val="auto"/>
                <w:spacing w:val="-6"/>
                <w:szCs w:val="21"/>
                <w:highlight w:val="none"/>
                <w:lang w:val="en-US" w:eastAsia="zh-CN"/>
              </w:rPr>
              <w:t>合同</w:t>
            </w:r>
            <w:r>
              <w:rPr>
                <w:rFonts w:hint="eastAsia" w:ascii="宋体" w:hAnsi="宋体" w:eastAsia="宋体" w:cs="Times New Roman"/>
                <w:color w:val="auto"/>
                <w:spacing w:val="-6"/>
                <w:szCs w:val="21"/>
                <w:highlight w:val="none"/>
              </w:rPr>
              <w:t>业绩（以提供的合同</w:t>
            </w:r>
            <w:r>
              <w:rPr>
                <w:rFonts w:hint="eastAsia" w:ascii="宋体" w:hAnsi="宋体" w:eastAsia="宋体" w:cs="Times New Roman"/>
                <w:color w:val="auto"/>
                <w:spacing w:val="-6"/>
                <w:szCs w:val="21"/>
                <w:highlight w:val="none"/>
                <w:lang w:val="en-US" w:eastAsia="zh-CN"/>
              </w:rPr>
              <w:t>扫描件</w:t>
            </w:r>
            <w:r>
              <w:rPr>
                <w:rFonts w:hint="eastAsia" w:ascii="宋体" w:hAnsi="宋体" w:eastAsia="宋体" w:cs="Times New Roman"/>
                <w:color w:val="auto"/>
                <w:spacing w:val="-6"/>
                <w:szCs w:val="21"/>
                <w:highlight w:val="none"/>
              </w:rPr>
              <w:t>为准）：每提供1份合同业绩得</w:t>
            </w:r>
            <w:r>
              <w:rPr>
                <w:rFonts w:hint="eastAsia" w:ascii="宋体" w:hAnsi="宋体" w:eastAsia="宋体" w:cs="Times New Roman"/>
                <w:color w:val="auto"/>
                <w:spacing w:val="-6"/>
                <w:szCs w:val="21"/>
                <w:highlight w:val="none"/>
                <w:lang w:val="en-US" w:eastAsia="zh-CN"/>
              </w:rPr>
              <w:t>1</w:t>
            </w:r>
            <w:r>
              <w:rPr>
                <w:rFonts w:hint="eastAsia" w:ascii="宋体" w:hAnsi="宋体" w:eastAsia="宋体" w:cs="Times New Roman"/>
                <w:color w:val="auto"/>
                <w:spacing w:val="-6"/>
                <w:szCs w:val="21"/>
                <w:highlight w:val="none"/>
              </w:rPr>
              <w:t>分，最高得</w:t>
            </w:r>
            <w:r>
              <w:rPr>
                <w:rFonts w:hint="eastAsia" w:ascii="宋体" w:hAnsi="宋体" w:eastAsia="宋体" w:cs="Times New Roman"/>
                <w:color w:val="auto"/>
                <w:spacing w:val="-6"/>
                <w:szCs w:val="21"/>
                <w:highlight w:val="none"/>
                <w:lang w:val="en-US" w:eastAsia="zh-CN"/>
              </w:rPr>
              <w:t>3</w:t>
            </w:r>
            <w:r>
              <w:rPr>
                <w:rFonts w:hint="eastAsia" w:ascii="宋体" w:hAnsi="宋体" w:eastAsia="宋体" w:cs="Times New Roman"/>
                <w:color w:val="auto"/>
                <w:spacing w:val="-6"/>
                <w:szCs w:val="21"/>
                <w:highlight w:val="none"/>
              </w:rPr>
              <w:t>分。</w:t>
            </w:r>
          </w:p>
        </w:tc>
      </w:tr>
      <w:tr w14:paraId="0890A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1767" w:type="dxa"/>
            <w:vAlign w:val="center"/>
          </w:tcPr>
          <w:p w14:paraId="5D9F4A31">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政策功能</w:t>
            </w:r>
          </w:p>
        </w:tc>
        <w:tc>
          <w:tcPr>
            <w:tcW w:w="654" w:type="dxa"/>
            <w:vAlign w:val="center"/>
          </w:tcPr>
          <w:p w14:paraId="3C6FA111">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1</w:t>
            </w:r>
          </w:p>
        </w:tc>
        <w:tc>
          <w:tcPr>
            <w:tcW w:w="7207" w:type="dxa"/>
            <w:vAlign w:val="center"/>
          </w:tcPr>
          <w:p w14:paraId="42D3F308">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【客观分】</w:t>
            </w:r>
          </w:p>
          <w:p w14:paraId="52688688">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投标产品属于品目清单范围且提供国家确定的认证机构出具的有效的环境标志产品认证证书（扫描件加盖公章）的得1分。</w:t>
            </w:r>
          </w:p>
        </w:tc>
      </w:tr>
      <w:tr w14:paraId="6FD6A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628" w:type="dxa"/>
            <w:gridSpan w:val="3"/>
            <w:vAlign w:val="center"/>
          </w:tcPr>
          <w:p w14:paraId="758E04A6">
            <w:pPr>
              <w:adjustRightInd w:val="0"/>
              <w:snapToGrid w:val="0"/>
              <w:spacing w:line="288" w:lineRule="auto"/>
              <w:jc w:val="left"/>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技术</w:t>
            </w:r>
            <w:r>
              <w:rPr>
                <w:rFonts w:ascii="宋体" w:hAnsi="宋体" w:eastAsia="宋体" w:cs="Times New Roman"/>
                <w:b/>
                <w:bCs/>
                <w:color w:val="auto"/>
                <w:szCs w:val="21"/>
                <w:highlight w:val="none"/>
              </w:rPr>
              <w:t>分</w:t>
            </w:r>
            <w:r>
              <w:rPr>
                <w:rFonts w:hint="eastAsia" w:ascii="宋体" w:hAnsi="宋体" w:eastAsia="宋体" w:cs="Times New Roman"/>
                <w:b/>
                <w:bCs/>
                <w:color w:val="auto"/>
                <w:szCs w:val="21"/>
                <w:highlight w:val="none"/>
              </w:rPr>
              <w:t>（</w:t>
            </w:r>
            <w:r>
              <w:rPr>
                <w:rFonts w:hint="eastAsia" w:ascii="宋体" w:hAnsi="宋体" w:eastAsia="宋体" w:cs="Times New Roman"/>
                <w:b/>
                <w:bCs/>
                <w:color w:val="auto"/>
                <w:szCs w:val="21"/>
                <w:highlight w:val="none"/>
                <w:lang w:val="en-US" w:eastAsia="zh-CN"/>
              </w:rPr>
              <w:t>61</w:t>
            </w:r>
            <w:r>
              <w:rPr>
                <w:rFonts w:hint="eastAsia" w:ascii="宋体" w:hAnsi="宋体" w:eastAsia="宋体" w:cs="Times New Roman"/>
                <w:b/>
                <w:bCs/>
                <w:color w:val="auto"/>
                <w:szCs w:val="21"/>
                <w:highlight w:val="none"/>
              </w:rPr>
              <w:t>）</w:t>
            </w:r>
          </w:p>
        </w:tc>
      </w:tr>
      <w:tr w14:paraId="31DE8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jc w:val="center"/>
        </w:trPr>
        <w:tc>
          <w:tcPr>
            <w:tcW w:w="1767" w:type="dxa"/>
            <w:vAlign w:val="center"/>
          </w:tcPr>
          <w:p w14:paraId="021A7ACF">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技术响应程度</w:t>
            </w:r>
          </w:p>
        </w:tc>
        <w:tc>
          <w:tcPr>
            <w:tcW w:w="654" w:type="dxa"/>
            <w:vAlign w:val="center"/>
          </w:tcPr>
          <w:p w14:paraId="75B2F866">
            <w:pPr>
              <w:adjustRightInd w:val="0"/>
              <w:snapToGrid w:val="0"/>
              <w:spacing w:line="288" w:lineRule="auto"/>
              <w:jc w:val="center"/>
              <w:rPr>
                <w:rFonts w:hint="default"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8</w:t>
            </w:r>
          </w:p>
        </w:tc>
        <w:tc>
          <w:tcPr>
            <w:tcW w:w="7207" w:type="dxa"/>
            <w:vAlign w:val="center"/>
          </w:tcPr>
          <w:p w14:paraId="5A8B73F1">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【客观分】</w:t>
            </w:r>
          </w:p>
          <w:p w14:paraId="30E05068">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不符合（负偏离）技术要求中标注“▲”条款（不可偏离）的投标无效；</w:t>
            </w:r>
          </w:p>
          <w:p w14:paraId="732AB960">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满足招标文件明确的全部技术条款要求的</w:t>
            </w:r>
            <w:r>
              <w:rPr>
                <w:rFonts w:hint="eastAsia" w:ascii="宋体" w:hAnsi="宋体" w:eastAsia="宋体" w:cs="Times New Roman"/>
                <w:color w:val="auto"/>
                <w:szCs w:val="21"/>
                <w:highlight w:val="none"/>
              </w:rPr>
              <w:t>该项得满分</w:t>
            </w:r>
            <w:r>
              <w:rPr>
                <w:rFonts w:hint="eastAsia" w:ascii="宋体" w:hAnsi="宋体" w:eastAsia="宋体" w:cs="宋体"/>
                <w:color w:val="auto"/>
                <w:szCs w:val="21"/>
                <w:highlight w:val="none"/>
              </w:rPr>
              <w:t>；</w:t>
            </w:r>
          </w:p>
          <w:p w14:paraId="0FA5A8A7">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技术条款低于技术要求（负偏离）的每项扣</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分；</w:t>
            </w:r>
          </w:p>
          <w:p w14:paraId="1B7ADD12">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负偏离</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项及以上的</w:t>
            </w:r>
            <w:r>
              <w:rPr>
                <w:rFonts w:hint="eastAsia" w:ascii="宋体" w:hAnsi="宋体" w:eastAsia="宋体" w:cs="宋体"/>
                <w:color w:val="auto"/>
                <w:szCs w:val="21"/>
                <w:highlight w:val="none"/>
                <w:lang w:val="en-US" w:eastAsia="zh-CN"/>
              </w:rPr>
              <w:t>视为采购人不能接受的附加条件</w:t>
            </w:r>
            <w:r>
              <w:rPr>
                <w:rFonts w:hint="eastAsia" w:ascii="宋体" w:hAnsi="宋体" w:eastAsia="宋体" w:cs="宋体"/>
                <w:color w:val="auto"/>
                <w:szCs w:val="21"/>
                <w:highlight w:val="none"/>
              </w:rPr>
              <w:t>。</w:t>
            </w:r>
          </w:p>
        </w:tc>
      </w:tr>
      <w:tr w14:paraId="19A23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restart"/>
            <w:tcBorders>
              <w:top w:val="single" w:color="auto" w:sz="4" w:space="0"/>
              <w:left w:val="single" w:color="auto" w:sz="4" w:space="0"/>
              <w:right w:val="single" w:color="auto" w:sz="4" w:space="0"/>
            </w:tcBorders>
            <w:vAlign w:val="center"/>
          </w:tcPr>
          <w:p w14:paraId="0C132EE5">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实施方案</w:t>
            </w:r>
          </w:p>
        </w:tc>
        <w:tc>
          <w:tcPr>
            <w:tcW w:w="654" w:type="dxa"/>
            <w:tcBorders>
              <w:top w:val="single" w:color="auto" w:sz="4" w:space="0"/>
              <w:left w:val="single" w:color="auto" w:sz="4" w:space="0"/>
              <w:bottom w:val="single" w:color="auto" w:sz="4" w:space="0"/>
              <w:right w:val="single" w:color="auto" w:sz="4" w:space="0"/>
            </w:tcBorders>
            <w:vAlign w:val="center"/>
          </w:tcPr>
          <w:p w14:paraId="53054EB9">
            <w:pPr>
              <w:adjustRightInd w:val="0"/>
              <w:snapToGrid w:val="0"/>
              <w:spacing w:line="288" w:lineRule="auto"/>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val="en-US" w:eastAsia="zh-CN"/>
              </w:rPr>
              <w:t>5</w:t>
            </w:r>
          </w:p>
        </w:tc>
        <w:tc>
          <w:tcPr>
            <w:tcW w:w="7207" w:type="dxa"/>
            <w:tcBorders>
              <w:top w:val="single" w:color="auto" w:sz="4" w:space="0"/>
              <w:left w:val="single" w:color="auto" w:sz="4" w:space="0"/>
              <w:bottom w:val="single" w:color="auto" w:sz="4" w:space="0"/>
              <w:right w:val="single" w:color="auto" w:sz="4" w:space="0"/>
            </w:tcBorders>
            <w:vAlign w:val="center"/>
          </w:tcPr>
          <w:p w14:paraId="55D123C4">
            <w:pPr>
              <w:rPr>
                <w:rFonts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主</w:t>
            </w:r>
            <w:r>
              <w:rPr>
                <w:rFonts w:hint="eastAsia" w:ascii="宋体" w:hAnsi="宋体" w:eastAsia="宋体" w:cs="宋体"/>
                <w:color w:val="auto"/>
                <w:szCs w:val="21"/>
                <w:highlight w:val="none"/>
              </w:rPr>
              <w:t>观分】投标人项目整体实施方案的合理性，完整性</w:t>
            </w:r>
            <w:r>
              <w:rPr>
                <w:rFonts w:hint="eastAsia" w:ascii="宋体" w:hAnsi="宋体" w:eastAsia="宋体" w:cs="宋体"/>
                <w:color w:val="auto"/>
                <w:szCs w:val="21"/>
                <w:highlight w:val="none"/>
                <w:lang w:eastAsia="zh-CN"/>
              </w:rPr>
              <w:t>（评分范围：5,4,3,2,1,0）。</w:t>
            </w:r>
          </w:p>
        </w:tc>
      </w:tr>
      <w:tr w14:paraId="6F0DA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right w:val="single" w:color="auto" w:sz="4" w:space="0"/>
            </w:tcBorders>
            <w:vAlign w:val="center"/>
          </w:tcPr>
          <w:p w14:paraId="2667F5C2">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7E25FC09">
            <w:pPr>
              <w:adjustRightInd w:val="0"/>
              <w:snapToGrid w:val="0"/>
              <w:spacing w:line="288" w:lineRule="auto"/>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val="en-US" w:eastAsia="zh-CN"/>
              </w:rPr>
              <w:t>4</w:t>
            </w:r>
          </w:p>
        </w:tc>
        <w:tc>
          <w:tcPr>
            <w:tcW w:w="7207" w:type="dxa"/>
            <w:tcBorders>
              <w:top w:val="single" w:color="auto" w:sz="4" w:space="0"/>
              <w:left w:val="single" w:color="auto" w:sz="4" w:space="0"/>
              <w:bottom w:val="single" w:color="auto" w:sz="4" w:space="0"/>
              <w:right w:val="single" w:color="auto" w:sz="4" w:space="0"/>
            </w:tcBorders>
            <w:vAlign w:val="center"/>
          </w:tcPr>
          <w:p w14:paraId="23C06D73">
            <w:pPr>
              <w:rPr>
                <w:rFonts w:ascii="宋体" w:hAnsi="宋体" w:eastAsia="宋体" w:cs="宋体"/>
                <w:color w:val="auto"/>
                <w:szCs w:val="21"/>
                <w:highlight w:val="none"/>
              </w:rPr>
            </w:pPr>
            <w:r>
              <w:rPr>
                <w:rFonts w:hint="eastAsia" w:ascii="宋体" w:hAnsi="宋体" w:eastAsia="宋体" w:cs="宋体"/>
                <w:color w:val="auto"/>
                <w:szCs w:val="21"/>
                <w:highlight w:val="none"/>
              </w:rPr>
              <w:t>【主观分】投标人人员配备，项目负责人经验和综合素质（评分范围：4,3,2,1,0）。</w:t>
            </w:r>
          </w:p>
        </w:tc>
      </w:tr>
      <w:tr w14:paraId="2CC94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restart"/>
            <w:tcBorders>
              <w:top w:val="single" w:color="auto" w:sz="4" w:space="0"/>
              <w:left w:val="single" w:color="auto" w:sz="4" w:space="0"/>
              <w:right w:val="single" w:color="auto" w:sz="4" w:space="0"/>
            </w:tcBorders>
            <w:vAlign w:val="center"/>
          </w:tcPr>
          <w:p w14:paraId="5CC24F4A">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项目实施计划</w:t>
            </w:r>
          </w:p>
        </w:tc>
        <w:tc>
          <w:tcPr>
            <w:tcW w:w="654" w:type="dxa"/>
            <w:tcBorders>
              <w:top w:val="single" w:color="auto" w:sz="4" w:space="0"/>
              <w:left w:val="single" w:color="auto" w:sz="4" w:space="0"/>
              <w:bottom w:val="single" w:color="auto" w:sz="4" w:space="0"/>
              <w:right w:val="single" w:color="auto" w:sz="4" w:space="0"/>
            </w:tcBorders>
            <w:vAlign w:val="center"/>
          </w:tcPr>
          <w:p w14:paraId="1D196065">
            <w:pPr>
              <w:jc w:val="center"/>
              <w:rPr>
                <w:rFonts w:hint="eastAsia" w:ascii="宋体" w:hAnsi="宋体" w:eastAsia="宋体" w:cs="宋体"/>
                <w:b/>
                <w:bCs/>
                <w:color w:val="auto"/>
                <w:szCs w:val="21"/>
                <w:highlight w:val="none"/>
                <w:lang w:eastAsia="zh-CN"/>
              </w:rPr>
            </w:pPr>
            <w:r>
              <w:rPr>
                <w:rFonts w:hint="eastAsia" w:ascii="宋体" w:hAnsi="宋体" w:eastAsia="宋体" w:cs="Times New Roman"/>
                <w:b/>
                <w:bCs/>
                <w:color w:val="auto"/>
                <w:spacing w:val="-6"/>
                <w:szCs w:val="21"/>
                <w:highlight w:val="none"/>
                <w:lang w:val="en-US" w:eastAsia="zh-CN"/>
              </w:rPr>
              <w:t>5</w:t>
            </w:r>
          </w:p>
        </w:tc>
        <w:tc>
          <w:tcPr>
            <w:tcW w:w="7207" w:type="dxa"/>
            <w:tcBorders>
              <w:top w:val="single" w:color="auto" w:sz="4" w:space="0"/>
              <w:left w:val="single" w:color="auto" w:sz="4" w:space="0"/>
              <w:bottom w:val="single" w:color="auto" w:sz="4" w:space="0"/>
              <w:right w:val="single" w:color="auto" w:sz="4" w:space="0"/>
            </w:tcBorders>
            <w:vAlign w:val="center"/>
          </w:tcPr>
          <w:p w14:paraId="79E92CD6">
            <w:pPr>
              <w:rPr>
                <w:rFonts w:ascii="宋体" w:hAnsi="宋体" w:eastAsia="宋体" w:cs="宋体"/>
                <w:color w:val="auto"/>
                <w:szCs w:val="21"/>
                <w:highlight w:val="none"/>
              </w:rPr>
            </w:pPr>
            <w:r>
              <w:rPr>
                <w:rFonts w:hint="eastAsia" w:ascii="宋体" w:hAnsi="宋体" w:eastAsia="宋体" w:cs="Times New Roman"/>
                <w:color w:val="auto"/>
                <w:szCs w:val="21"/>
                <w:highlight w:val="none"/>
              </w:rPr>
              <w:t>【主观分】投标人供货响应时间、服务响应时间的安排计划情况（评分范围：5,4,3,2,1,0）。</w:t>
            </w:r>
          </w:p>
        </w:tc>
      </w:tr>
      <w:tr w14:paraId="60758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bottom w:val="single" w:color="auto" w:sz="4" w:space="0"/>
              <w:right w:val="single" w:color="auto" w:sz="4" w:space="0"/>
            </w:tcBorders>
            <w:vAlign w:val="center"/>
          </w:tcPr>
          <w:p w14:paraId="10B439FE">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0204524B">
            <w:pPr>
              <w:jc w:val="center"/>
              <w:rPr>
                <w:rFonts w:hint="eastAsia" w:ascii="宋体" w:hAnsi="宋体" w:eastAsia="宋体" w:cs="宋体"/>
                <w:b/>
                <w:bCs/>
                <w:color w:val="auto"/>
                <w:szCs w:val="21"/>
                <w:highlight w:val="none"/>
                <w:lang w:eastAsia="zh-CN"/>
              </w:rPr>
            </w:pPr>
            <w:r>
              <w:rPr>
                <w:rFonts w:hint="eastAsia" w:ascii="宋体" w:hAnsi="宋体" w:eastAsia="宋体" w:cs="Times New Roman"/>
                <w:b/>
                <w:bCs/>
                <w:color w:val="auto"/>
                <w:spacing w:val="-6"/>
                <w:szCs w:val="21"/>
                <w:highlight w:val="none"/>
                <w:lang w:val="en-US" w:eastAsia="zh-CN"/>
              </w:rPr>
              <w:t>5</w:t>
            </w:r>
          </w:p>
        </w:tc>
        <w:tc>
          <w:tcPr>
            <w:tcW w:w="7207" w:type="dxa"/>
            <w:tcBorders>
              <w:top w:val="single" w:color="auto" w:sz="4" w:space="0"/>
              <w:left w:val="single" w:color="auto" w:sz="4" w:space="0"/>
              <w:bottom w:val="single" w:color="auto" w:sz="4" w:space="0"/>
              <w:right w:val="single" w:color="auto" w:sz="4" w:space="0"/>
            </w:tcBorders>
            <w:vAlign w:val="center"/>
          </w:tcPr>
          <w:p w14:paraId="14255AEB">
            <w:pPr>
              <w:rPr>
                <w:rFonts w:ascii="宋体" w:hAnsi="宋体" w:eastAsia="宋体" w:cs="宋体"/>
                <w:color w:val="auto"/>
                <w:szCs w:val="21"/>
                <w:highlight w:val="none"/>
              </w:rPr>
            </w:pPr>
            <w:r>
              <w:rPr>
                <w:rFonts w:hint="eastAsia" w:ascii="宋体" w:hAnsi="宋体" w:eastAsia="宋体" w:cs="Times New Roman"/>
                <w:color w:val="auto"/>
                <w:szCs w:val="21"/>
                <w:highlight w:val="none"/>
              </w:rPr>
              <w:t>【主观分】投标人实施计划详细完整程度，是否符合项目进度要求，确保服务满足采购要求的措施（评分范围：5,4,3,2,1,0）。</w:t>
            </w:r>
          </w:p>
        </w:tc>
      </w:tr>
      <w:tr w14:paraId="4F67A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tcBorders>
              <w:top w:val="single" w:color="auto" w:sz="4" w:space="0"/>
              <w:left w:val="single" w:color="auto" w:sz="4" w:space="0"/>
              <w:bottom w:val="single" w:color="auto" w:sz="4" w:space="0"/>
              <w:right w:val="single" w:color="auto" w:sz="4" w:space="0"/>
            </w:tcBorders>
            <w:vAlign w:val="center"/>
          </w:tcPr>
          <w:p w14:paraId="4F479E16">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质量保障措施</w:t>
            </w:r>
          </w:p>
        </w:tc>
        <w:tc>
          <w:tcPr>
            <w:tcW w:w="654" w:type="dxa"/>
            <w:tcBorders>
              <w:top w:val="single" w:color="auto" w:sz="4" w:space="0"/>
              <w:left w:val="single" w:color="auto" w:sz="4" w:space="0"/>
              <w:bottom w:val="single" w:color="auto" w:sz="4" w:space="0"/>
              <w:right w:val="single" w:color="auto" w:sz="4" w:space="0"/>
            </w:tcBorders>
            <w:vAlign w:val="center"/>
          </w:tcPr>
          <w:p w14:paraId="5FDF7484">
            <w:pPr>
              <w:adjustRightInd w:val="0"/>
              <w:snapToGrid w:val="0"/>
              <w:spacing w:line="288" w:lineRule="auto"/>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val="en-US" w:eastAsia="zh-CN"/>
              </w:rPr>
              <w:t>5</w:t>
            </w:r>
          </w:p>
        </w:tc>
        <w:tc>
          <w:tcPr>
            <w:tcW w:w="7207" w:type="dxa"/>
            <w:tcBorders>
              <w:top w:val="single" w:color="auto" w:sz="4" w:space="0"/>
              <w:left w:val="single" w:color="auto" w:sz="4" w:space="0"/>
              <w:bottom w:val="single" w:color="auto" w:sz="4" w:space="0"/>
              <w:right w:val="single" w:color="auto" w:sz="4" w:space="0"/>
            </w:tcBorders>
            <w:vAlign w:val="center"/>
          </w:tcPr>
          <w:p w14:paraId="490C35EF">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【主观分】投标人的质量保障措施方案，包括确保供应货物质量的设施及措施，是否有严密的质量监控措施等（评分范围：5,4,3,2,1,0）。</w:t>
            </w:r>
          </w:p>
        </w:tc>
      </w:tr>
      <w:tr w14:paraId="5340B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restart"/>
            <w:tcBorders>
              <w:top w:val="single" w:color="auto" w:sz="4" w:space="0"/>
              <w:left w:val="single" w:color="auto" w:sz="4" w:space="0"/>
              <w:right w:val="single" w:color="auto" w:sz="4" w:space="0"/>
            </w:tcBorders>
            <w:vAlign w:val="center"/>
          </w:tcPr>
          <w:p w14:paraId="35FABEFB">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售后服务方案</w:t>
            </w:r>
          </w:p>
        </w:tc>
        <w:tc>
          <w:tcPr>
            <w:tcW w:w="654" w:type="dxa"/>
            <w:tcBorders>
              <w:top w:val="single" w:color="auto" w:sz="4" w:space="0"/>
              <w:left w:val="single" w:color="auto" w:sz="4" w:space="0"/>
              <w:bottom w:val="single" w:color="auto" w:sz="4" w:space="0"/>
              <w:right w:val="single" w:color="auto" w:sz="4" w:space="0"/>
            </w:tcBorders>
            <w:vAlign w:val="center"/>
          </w:tcPr>
          <w:p w14:paraId="7CFEAF54">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207" w:type="dxa"/>
            <w:tcBorders>
              <w:top w:val="single" w:color="auto" w:sz="4" w:space="0"/>
              <w:left w:val="single" w:color="auto" w:sz="4" w:space="0"/>
              <w:bottom w:val="single" w:color="auto" w:sz="4" w:space="0"/>
              <w:right w:val="single" w:color="auto" w:sz="4" w:space="0"/>
            </w:tcBorders>
            <w:vAlign w:val="center"/>
          </w:tcPr>
          <w:p w14:paraId="0E29B0FE">
            <w:pPr>
              <w:rPr>
                <w:rFonts w:ascii="宋体" w:hAnsi="宋体" w:eastAsia="宋体" w:cs="宋体"/>
                <w:color w:val="auto"/>
                <w:szCs w:val="21"/>
                <w:highlight w:val="none"/>
              </w:rPr>
            </w:pPr>
            <w:r>
              <w:rPr>
                <w:rFonts w:hint="eastAsia" w:ascii="宋体" w:hAnsi="宋体" w:eastAsia="宋体" w:cs="Times New Roman"/>
                <w:color w:val="auto"/>
                <w:spacing w:val="-6"/>
                <w:szCs w:val="21"/>
                <w:highlight w:val="none"/>
              </w:rPr>
              <w:t>【主观分】投标人售后服务方案的有完整性、合理性、针对性（评分范围：5,4,3,2,1,0）。</w:t>
            </w:r>
          </w:p>
        </w:tc>
      </w:tr>
      <w:tr w14:paraId="67528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right w:val="single" w:color="auto" w:sz="4" w:space="0"/>
            </w:tcBorders>
            <w:vAlign w:val="center"/>
          </w:tcPr>
          <w:p w14:paraId="0F16AC1A">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2F0820D1">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207" w:type="dxa"/>
            <w:tcBorders>
              <w:top w:val="single" w:color="auto" w:sz="4" w:space="0"/>
              <w:left w:val="single" w:color="auto" w:sz="4" w:space="0"/>
              <w:bottom w:val="single" w:color="auto" w:sz="4" w:space="0"/>
              <w:right w:val="single" w:color="auto" w:sz="4" w:space="0"/>
            </w:tcBorders>
            <w:vAlign w:val="center"/>
          </w:tcPr>
          <w:p w14:paraId="28A3A8DF">
            <w:pPr>
              <w:rPr>
                <w:rFonts w:ascii="宋体" w:hAnsi="宋体" w:eastAsia="宋体" w:cs="宋体"/>
                <w:color w:val="auto"/>
                <w:szCs w:val="21"/>
                <w:highlight w:val="none"/>
              </w:rPr>
            </w:pPr>
            <w:r>
              <w:rPr>
                <w:rFonts w:hint="eastAsia" w:ascii="宋体" w:hAnsi="宋体" w:eastAsia="宋体" w:cs="Times New Roman"/>
                <w:color w:val="auto"/>
                <w:spacing w:val="-6"/>
                <w:szCs w:val="21"/>
                <w:highlight w:val="none"/>
              </w:rPr>
              <w:t>【主观分】投标人产品出现质量问题退换货承诺及质量问题引起不良后果的处理措施、承诺等（评分范围：5,4,3,2,1,0）。</w:t>
            </w:r>
          </w:p>
        </w:tc>
      </w:tr>
      <w:tr w14:paraId="12A3D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restart"/>
            <w:tcBorders>
              <w:left w:val="single" w:color="auto" w:sz="4" w:space="0"/>
              <w:right w:val="single" w:color="auto" w:sz="4" w:space="0"/>
            </w:tcBorders>
            <w:vAlign w:val="center"/>
          </w:tcPr>
          <w:p w14:paraId="073BC759">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样品</w:t>
            </w:r>
          </w:p>
        </w:tc>
        <w:tc>
          <w:tcPr>
            <w:tcW w:w="654" w:type="dxa"/>
            <w:tcBorders>
              <w:top w:val="single" w:color="auto" w:sz="4" w:space="0"/>
              <w:left w:val="single" w:color="auto" w:sz="4" w:space="0"/>
              <w:bottom w:val="single" w:color="auto" w:sz="4" w:space="0"/>
              <w:right w:val="single" w:color="auto" w:sz="4" w:space="0"/>
            </w:tcBorders>
            <w:vAlign w:val="center"/>
          </w:tcPr>
          <w:p w14:paraId="31849D9E">
            <w:pPr>
              <w:adjustRightInd w:val="0"/>
              <w:snapToGrid w:val="0"/>
              <w:spacing w:line="288" w:lineRule="auto"/>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val="en-US" w:eastAsia="zh-CN"/>
              </w:rPr>
              <w:t>4</w:t>
            </w:r>
          </w:p>
        </w:tc>
        <w:tc>
          <w:tcPr>
            <w:tcW w:w="7207" w:type="dxa"/>
            <w:tcBorders>
              <w:top w:val="single" w:color="auto" w:sz="4" w:space="0"/>
              <w:left w:val="single" w:color="auto" w:sz="4" w:space="0"/>
              <w:bottom w:val="single" w:color="auto" w:sz="4" w:space="0"/>
              <w:right w:val="single" w:color="auto" w:sz="4" w:space="0"/>
            </w:tcBorders>
            <w:vAlign w:val="center"/>
          </w:tcPr>
          <w:p w14:paraId="46540206">
            <w:pPr>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【主观分】</w:t>
            </w:r>
            <w:r>
              <w:rPr>
                <w:rFonts w:hint="eastAsia" w:ascii="宋体" w:hAnsi="宋体" w:eastAsia="宋体" w:cs="Times New Roman"/>
                <w:color w:val="auto"/>
                <w:spacing w:val="-6"/>
                <w:szCs w:val="21"/>
                <w:highlight w:val="none"/>
                <w:lang w:val="en-US" w:eastAsia="zh-CN"/>
              </w:rPr>
              <w:t>样品纸张分段、</w:t>
            </w:r>
            <w:r>
              <w:rPr>
                <w:rFonts w:hint="eastAsia" w:ascii="宋体" w:hAnsi="宋体" w:eastAsia="宋体" w:cs="Times New Roman"/>
                <w:color w:val="auto"/>
                <w:spacing w:val="-6"/>
                <w:szCs w:val="21"/>
                <w:highlight w:val="none"/>
              </w:rPr>
              <w:t>掉屑</w:t>
            </w:r>
            <w:r>
              <w:rPr>
                <w:rFonts w:hint="eastAsia" w:ascii="宋体" w:hAnsi="宋体" w:eastAsia="宋体" w:cs="Times New Roman"/>
                <w:color w:val="auto"/>
                <w:spacing w:val="-6"/>
                <w:szCs w:val="21"/>
                <w:highlight w:val="none"/>
                <w:lang w:eastAsia="zh-CN"/>
              </w:rPr>
              <w:t>、</w:t>
            </w:r>
            <w:r>
              <w:rPr>
                <w:rFonts w:hint="eastAsia" w:ascii="宋体" w:hAnsi="宋体" w:eastAsia="宋体" w:cs="Times New Roman"/>
                <w:color w:val="auto"/>
                <w:spacing w:val="-6"/>
                <w:szCs w:val="21"/>
                <w:highlight w:val="none"/>
              </w:rPr>
              <w:t>是否有刺激性气味</w:t>
            </w:r>
            <w:r>
              <w:rPr>
                <w:rFonts w:hint="eastAsia" w:ascii="宋体" w:hAnsi="宋体" w:eastAsia="宋体" w:cs="Times New Roman"/>
                <w:color w:val="auto"/>
                <w:spacing w:val="-6"/>
                <w:szCs w:val="21"/>
                <w:highlight w:val="none"/>
                <w:lang w:val="en-US" w:eastAsia="zh-CN"/>
              </w:rPr>
              <w:t>情况</w:t>
            </w:r>
            <w:r>
              <w:rPr>
                <w:rFonts w:hint="eastAsia" w:ascii="宋体" w:hAnsi="宋体" w:eastAsia="宋体" w:cs="Times New Roman"/>
                <w:color w:val="auto"/>
                <w:spacing w:val="-6"/>
                <w:szCs w:val="21"/>
                <w:highlight w:val="none"/>
              </w:rPr>
              <w:t>（评分范围：4,3,2,1,0）。</w:t>
            </w:r>
          </w:p>
        </w:tc>
      </w:tr>
      <w:tr w14:paraId="6E01B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right w:val="single" w:color="auto" w:sz="4" w:space="0"/>
            </w:tcBorders>
            <w:vAlign w:val="center"/>
          </w:tcPr>
          <w:p w14:paraId="3F6D10D1">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1B4E1DCB">
            <w:pPr>
              <w:adjustRightInd w:val="0"/>
              <w:snapToGrid w:val="0"/>
              <w:spacing w:line="288" w:lineRule="auto"/>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val="en-US" w:eastAsia="zh-CN"/>
              </w:rPr>
              <w:t>4</w:t>
            </w:r>
          </w:p>
        </w:tc>
        <w:tc>
          <w:tcPr>
            <w:tcW w:w="7207" w:type="dxa"/>
            <w:tcBorders>
              <w:top w:val="single" w:color="auto" w:sz="4" w:space="0"/>
              <w:left w:val="single" w:color="auto" w:sz="4" w:space="0"/>
              <w:bottom w:val="single" w:color="auto" w:sz="4" w:space="0"/>
              <w:right w:val="single" w:color="auto" w:sz="4" w:space="0"/>
            </w:tcBorders>
            <w:vAlign w:val="center"/>
          </w:tcPr>
          <w:p w14:paraId="3B3E76D3">
            <w:pPr>
              <w:rPr>
                <w:rFonts w:hint="default" w:ascii="宋体" w:hAnsi="宋体" w:eastAsia="宋体" w:cs="Times New Roman"/>
                <w:color w:val="auto"/>
                <w:spacing w:val="-6"/>
                <w:szCs w:val="21"/>
                <w:highlight w:val="none"/>
                <w:lang w:val="en-US" w:eastAsia="zh-CN"/>
              </w:rPr>
            </w:pPr>
            <w:r>
              <w:rPr>
                <w:rFonts w:hint="eastAsia" w:ascii="宋体" w:hAnsi="宋体" w:eastAsia="宋体" w:cs="Times New Roman"/>
                <w:color w:val="auto"/>
                <w:spacing w:val="-6"/>
                <w:szCs w:val="21"/>
                <w:highlight w:val="none"/>
              </w:rPr>
              <w:t>【主观分】</w:t>
            </w:r>
            <w:r>
              <w:rPr>
                <w:rFonts w:hint="eastAsia" w:ascii="宋体" w:hAnsi="宋体" w:eastAsia="宋体" w:cs="Times New Roman"/>
                <w:color w:val="auto"/>
                <w:spacing w:val="-6"/>
                <w:szCs w:val="21"/>
                <w:highlight w:val="none"/>
                <w:lang w:val="en-US" w:eastAsia="zh-CN"/>
              </w:rPr>
              <w:t>样品厚度、宽度、遇水破损情况（评分范围：4,3,2,1,0）。</w:t>
            </w:r>
          </w:p>
        </w:tc>
      </w:tr>
      <w:tr w14:paraId="4959F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right w:val="single" w:color="auto" w:sz="4" w:space="0"/>
            </w:tcBorders>
            <w:vAlign w:val="center"/>
          </w:tcPr>
          <w:p w14:paraId="5B3D28BC">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5C696737">
            <w:pPr>
              <w:adjustRightInd w:val="0"/>
              <w:snapToGrid w:val="0"/>
              <w:spacing w:line="288" w:lineRule="auto"/>
              <w:jc w:val="center"/>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2</w:t>
            </w:r>
          </w:p>
        </w:tc>
        <w:tc>
          <w:tcPr>
            <w:tcW w:w="7207" w:type="dxa"/>
            <w:tcBorders>
              <w:top w:val="single" w:color="auto" w:sz="4" w:space="0"/>
              <w:left w:val="single" w:color="auto" w:sz="4" w:space="0"/>
              <w:bottom w:val="single" w:color="auto" w:sz="4" w:space="0"/>
              <w:right w:val="single" w:color="auto" w:sz="4" w:space="0"/>
            </w:tcBorders>
            <w:vAlign w:val="center"/>
          </w:tcPr>
          <w:p w14:paraId="66DE4435">
            <w:pPr>
              <w:rPr>
                <w:rFonts w:hint="default" w:ascii="宋体" w:hAnsi="宋体" w:eastAsia="宋体" w:cs="Times New Roman"/>
                <w:color w:val="auto"/>
                <w:spacing w:val="-6"/>
                <w:szCs w:val="21"/>
                <w:highlight w:val="none"/>
                <w:lang w:val="en-US" w:eastAsia="zh-CN"/>
              </w:rPr>
            </w:pPr>
            <w:r>
              <w:rPr>
                <w:rFonts w:hint="eastAsia" w:ascii="宋体" w:hAnsi="宋体" w:eastAsia="宋体" w:cs="Times New Roman"/>
                <w:color w:val="auto"/>
                <w:spacing w:val="-6"/>
                <w:szCs w:val="21"/>
                <w:highlight w:val="none"/>
              </w:rPr>
              <w:t>【主观分】样品</w:t>
            </w:r>
            <w:r>
              <w:rPr>
                <w:rFonts w:hint="eastAsia" w:ascii="宋体" w:hAnsi="宋体" w:eastAsia="宋体" w:cs="Times New Roman"/>
                <w:color w:val="auto"/>
                <w:spacing w:val="-6"/>
                <w:szCs w:val="21"/>
                <w:highlight w:val="none"/>
                <w:lang w:val="en-US" w:eastAsia="zh-CN"/>
              </w:rPr>
              <w:t>外包装情况（评分范围：2,1,0.5,0）。</w:t>
            </w:r>
          </w:p>
        </w:tc>
      </w:tr>
      <w:tr w14:paraId="35389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right w:val="single" w:color="auto" w:sz="4" w:space="0"/>
            </w:tcBorders>
            <w:vAlign w:val="center"/>
          </w:tcPr>
          <w:p w14:paraId="0D4EEDED">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23F68A33">
            <w:pPr>
              <w:adjustRightInd w:val="0"/>
              <w:snapToGrid w:val="0"/>
              <w:spacing w:line="288" w:lineRule="auto"/>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val="en-US" w:eastAsia="zh-CN"/>
              </w:rPr>
              <w:t>4</w:t>
            </w:r>
          </w:p>
        </w:tc>
        <w:tc>
          <w:tcPr>
            <w:tcW w:w="7207" w:type="dxa"/>
            <w:tcBorders>
              <w:top w:val="single" w:color="auto" w:sz="4" w:space="0"/>
              <w:left w:val="single" w:color="auto" w:sz="4" w:space="0"/>
              <w:bottom w:val="single" w:color="auto" w:sz="4" w:space="0"/>
              <w:right w:val="single" w:color="auto" w:sz="4" w:space="0"/>
            </w:tcBorders>
            <w:vAlign w:val="center"/>
          </w:tcPr>
          <w:p w14:paraId="57A3330D">
            <w:pPr>
              <w:rPr>
                <w:rFonts w:hint="eastAsia" w:ascii="宋体" w:hAnsi="宋体" w:eastAsia="宋体" w:cs="Times New Roman"/>
                <w:color w:val="auto"/>
                <w:spacing w:val="-6"/>
                <w:szCs w:val="21"/>
                <w:highlight w:val="none"/>
                <w:lang w:eastAsia="zh-CN"/>
              </w:rPr>
            </w:pPr>
            <w:r>
              <w:rPr>
                <w:rFonts w:hint="eastAsia" w:ascii="宋体" w:hAnsi="宋体" w:eastAsia="宋体" w:cs="Times New Roman"/>
                <w:color w:val="auto"/>
                <w:spacing w:val="-6"/>
                <w:szCs w:val="21"/>
                <w:highlight w:val="none"/>
              </w:rPr>
              <w:t>【主观分】</w:t>
            </w:r>
            <w:r>
              <w:rPr>
                <w:rFonts w:hint="eastAsia" w:ascii="宋体" w:hAnsi="宋体" w:eastAsia="宋体" w:cs="Times New Roman"/>
                <w:color w:val="auto"/>
                <w:spacing w:val="-6"/>
                <w:szCs w:val="21"/>
                <w:highlight w:val="none"/>
                <w:lang w:val="en-US" w:eastAsia="zh-CN"/>
              </w:rPr>
              <w:t>样品整体韧性</w:t>
            </w:r>
            <w:r>
              <w:rPr>
                <w:rFonts w:hint="eastAsia" w:eastAsiaTheme="minorEastAsia"/>
                <w:lang w:eastAsia="zh-CN"/>
              </w:rPr>
              <w:t>、</w:t>
            </w:r>
            <w:r>
              <w:rPr>
                <w:rFonts w:hint="eastAsia" w:ascii="宋体" w:hAnsi="宋体" w:eastAsia="宋体" w:cs="Times New Roman"/>
                <w:color w:val="auto"/>
                <w:spacing w:val="-6"/>
                <w:szCs w:val="21"/>
                <w:highlight w:val="none"/>
                <w:lang w:val="en-US" w:eastAsia="zh-CN"/>
              </w:rPr>
              <w:t>手感柔韧性和舒服程度（评分范围：4,3,2,1,0）。</w:t>
            </w:r>
          </w:p>
        </w:tc>
      </w:tr>
      <w:tr w14:paraId="5761E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vMerge w:val="continue"/>
            <w:tcBorders>
              <w:left w:val="single" w:color="auto" w:sz="4" w:space="0"/>
              <w:right w:val="single" w:color="auto" w:sz="4" w:space="0"/>
            </w:tcBorders>
            <w:vAlign w:val="center"/>
          </w:tcPr>
          <w:p w14:paraId="332C1DDF">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297E5B19">
            <w:pPr>
              <w:adjustRightInd w:val="0"/>
              <w:snapToGrid w:val="0"/>
              <w:spacing w:line="288" w:lineRule="auto"/>
              <w:jc w:val="center"/>
              <w:rPr>
                <w:rFonts w:hint="default"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3</w:t>
            </w:r>
          </w:p>
        </w:tc>
        <w:tc>
          <w:tcPr>
            <w:tcW w:w="7207" w:type="dxa"/>
            <w:tcBorders>
              <w:top w:val="single" w:color="auto" w:sz="4" w:space="0"/>
              <w:left w:val="single" w:color="auto" w:sz="4" w:space="0"/>
              <w:bottom w:val="single" w:color="auto" w:sz="4" w:space="0"/>
              <w:right w:val="single" w:color="auto" w:sz="4" w:space="0"/>
            </w:tcBorders>
            <w:vAlign w:val="center"/>
          </w:tcPr>
          <w:p w14:paraId="12C24132">
            <w:pPr>
              <w:rPr>
                <w:rFonts w:hint="default" w:ascii="宋体" w:hAnsi="宋体" w:eastAsia="宋体" w:cs="Times New Roman"/>
                <w:color w:val="auto"/>
                <w:spacing w:val="-6"/>
                <w:szCs w:val="21"/>
                <w:highlight w:val="none"/>
                <w:lang w:val="en-US" w:eastAsia="zh-CN"/>
              </w:rPr>
            </w:pPr>
            <w:r>
              <w:rPr>
                <w:rFonts w:hint="eastAsia" w:ascii="宋体" w:hAnsi="宋体" w:eastAsia="宋体" w:cs="Times New Roman"/>
                <w:color w:val="auto"/>
                <w:spacing w:val="-6"/>
                <w:szCs w:val="21"/>
                <w:highlight w:val="none"/>
              </w:rPr>
              <w:t>【主观分】样品</w:t>
            </w:r>
            <w:r>
              <w:rPr>
                <w:rFonts w:hint="eastAsia" w:ascii="宋体" w:hAnsi="宋体" w:eastAsia="宋体" w:cs="Times New Roman"/>
                <w:color w:val="auto"/>
                <w:spacing w:val="-6"/>
                <w:szCs w:val="21"/>
                <w:highlight w:val="none"/>
                <w:lang w:val="en-US" w:eastAsia="zh-CN"/>
              </w:rPr>
              <w:t>重量与采购需求的吻合程度（评分范围：3,2,1,0）。</w:t>
            </w:r>
          </w:p>
        </w:tc>
      </w:tr>
      <w:tr w14:paraId="39460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67" w:type="dxa"/>
            <w:tcBorders>
              <w:left w:val="single" w:color="auto" w:sz="4" w:space="0"/>
              <w:right w:val="single" w:color="auto" w:sz="4" w:space="0"/>
            </w:tcBorders>
            <w:vAlign w:val="center"/>
          </w:tcPr>
          <w:p w14:paraId="1911DED7">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物流配送</w:t>
            </w:r>
          </w:p>
        </w:tc>
        <w:tc>
          <w:tcPr>
            <w:tcW w:w="654" w:type="dxa"/>
            <w:tcBorders>
              <w:top w:val="single" w:color="auto" w:sz="4" w:space="0"/>
              <w:left w:val="single" w:color="auto" w:sz="4" w:space="0"/>
              <w:bottom w:val="single" w:color="auto" w:sz="4" w:space="0"/>
              <w:right w:val="single" w:color="auto" w:sz="4" w:space="0"/>
            </w:tcBorders>
            <w:vAlign w:val="center"/>
          </w:tcPr>
          <w:p w14:paraId="654A4745">
            <w:pPr>
              <w:adjustRightInd w:val="0"/>
              <w:snapToGrid w:val="0"/>
              <w:spacing w:line="288" w:lineRule="auto"/>
              <w:jc w:val="center"/>
              <w:rPr>
                <w:rFonts w:hint="eastAsia" w:ascii="宋体" w:hAnsi="宋体" w:eastAsia="宋体" w:cs="宋体"/>
                <w:b/>
                <w:bCs w:val="0"/>
                <w:color w:val="auto"/>
                <w:szCs w:val="21"/>
                <w:highlight w:val="none"/>
              </w:rPr>
            </w:pPr>
            <w:r>
              <w:rPr>
                <w:rFonts w:ascii="宋体" w:hAnsi="宋体" w:eastAsia="宋体" w:cs="宋体"/>
                <w:b/>
                <w:bCs w:val="0"/>
                <w:color w:val="auto"/>
                <w:szCs w:val="21"/>
                <w:highlight w:val="none"/>
              </w:rPr>
              <w:t>2</w:t>
            </w:r>
          </w:p>
        </w:tc>
        <w:tc>
          <w:tcPr>
            <w:tcW w:w="7207" w:type="dxa"/>
            <w:tcBorders>
              <w:top w:val="single" w:color="auto" w:sz="4" w:space="0"/>
              <w:left w:val="single" w:color="auto" w:sz="4" w:space="0"/>
              <w:bottom w:val="single" w:color="auto" w:sz="4" w:space="0"/>
              <w:right w:val="single" w:color="auto" w:sz="4" w:space="0"/>
            </w:tcBorders>
            <w:vAlign w:val="center"/>
          </w:tcPr>
          <w:p w14:paraId="3FA40EC6">
            <w:pPr>
              <w:adjustRightInd w:val="0"/>
              <w:snapToGrid w:val="0"/>
              <w:spacing w:line="288" w:lineRule="auto"/>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val="en-US" w:eastAsia="zh-CN"/>
              </w:rPr>
              <w:t>客</w:t>
            </w:r>
            <w:r>
              <w:rPr>
                <w:rFonts w:hint="eastAsia" w:ascii="宋体" w:hAnsi="宋体" w:eastAsia="宋体" w:cs="宋体"/>
                <w:bCs/>
                <w:color w:val="auto"/>
                <w:szCs w:val="21"/>
                <w:highlight w:val="none"/>
              </w:rPr>
              <w:t>观分】投标人承诺，使用自有车辆进行本次项目配送工作的，得2分（须提供车辆登记证、行驶证</w:t>
            </w:r>
            <w:r>
              <w:rPr>
                <w:rFonts w:hint="eastAsia" w:ascii="宋体" w:hAnsi="宋体" w:eastAsia="宋体" w:cs="宋体"/>
                <w:bCs/>
                <w:color w:val="auto"/>
                <w:szCs w:val="21"/>
                <w:highlight w:val="none"/>
                <w:lang w:val="en-US" w:eastAsia="zh-CN"/>
              </w:rPr>
              <w:t>扫描件</w:t>
            </w:r>
            <w:r>
              <w:rPr>
                <w:rFonts w:hint="eastAsia" w:ascii="宋体" w:hAnsi="宋体" w:eastAsia="宋体" w:cs="宋体"/>
                <w:bCs/>
                <w:color w:val="auto"/>
                <w:szCs w:val="21"/>
                <w:highlight w:val="none"/>
              </w:rPr>
              <w:t>及车辆照片</w:t>
            </w:r>
            <w:r>
              <w:rPr>
                <w:rFonts w:hint="eastAsia" w:ascii="宋体" w:hAnsi="宋体" w:eastAsia="宋体" w:cs="宋体"/>
                <w:bCs/>
                <w:color w:val="auto"/>
                <w:szCs w:val="21"/>
                <w:highlight w:val="none"/>
                <w:lang w:eastAsia="zh-CN"/>
              </w:rPr>
              <w:t>，</w:t>
            </w:r>
            <w:r>
              <w:rPr>
                <w:rFonts w:hint="eastAsia" w:ascii="宋体" w:hAnsi="宋体" w:eastAsia="宋体" w:cs="宋体"/>
                <w:bCs/>
                <w:color w:val="auto"/>
                <w:szCs w:val="21"/>
                <w:highlight w:val="none"/>
                <w:lang w:val="en-US" w:eastAsia="zh-CN"/>
              </w:rPr>
              <w:t>不提供不得分</w:t>
            </w: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w:t>
            </w:r>
          </w:p>
        </w:tc>
      </w:tr>
    </w:tbl>
    <w:p w14:paraId="686566D3">
      <w:pPr>
        <w:adjustRightInd w:val="0"/>
        <w:snapToGrid w:val="0"/>
        <w:spacing w:line="288" w:lineRule="auto"/>
        <w:jc w:val="left"/>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说明</w:t>
      </w:r>
      <w:r>
        <w:rPr>
          <w:rFonts w:ascii="宋体" w:hAnsi="宋体" w:eastAsia="宋体" w:cs="Times New Roman"/>
          <w:b/>
          <w:color w:val="auto"/>
          <w:szCs w:val="21"/>
          <w:highlight w:val="none"/>
        </w:rPr>
        <w:t>：</w:t>
      </w:r>
    </w:p>
    <w:p w14:paraId="76D481BB">
      <w:pPr>
        <w:adjustRightInd w:val="0"/>
        <w:snapToGrid w:val="0"/>
        <w:spacing w:line="288" w:lineRule="auto"/>
        <w:jc w:val="left"/>
        <w:rPr>
          <w:rFonts w:ascii="宋体" w:hAnsi="宋体" w:eastAsia="宋体" w:cs="Times New Roman"/>
          <w:b/>
          <w:color w:val="auto"/>
          <w:szCs w:val="21"/>
          <w:highlight w:val="none"/>
        </w:rPr>
      </w:pPr>
      <w:r>
        <w:rPr>
          <w:rFonts w:ascii="宋体" w:hAnsi="宋体" w:eastAsia="宋体" w:cs="Times New Roman"/>
          <w:b/>
          <w:color w:val="auto"/>
          <w:szCs w:val="21"/>
          <w:highlight w:val="none"/>
        </w:rPr>
        <w:t>1.</w:t>
      </w:r>
      <w:r>
        <w:rPr>
          <w:rFonts w:hint="eastAsia" w:ascii="宋体" w:hAnsi="宋体" w:eastAsia="宋体" w:cs="Times New Roman"/>
          <w:b/>
          <w:color w:val="auto"/>
          <w:szCs w:val="21"/>
          <w:highlight w:val="none"/>
        </w:rPr>
        <w:t>根据《政府采购促进中小企业发展管理办法》（财库〔2020〕46号）、《关于进一步加大政府采购支持中小企业力度的通知》（财库〔</w:t>
      </w:r>
      <w:r>
        <w:rPr>
          <w:rFonts w:ascii="宋体" w:hAnsi="宋体" w:eastAsia="宋体" w:cs="Times New Roman"/>
          <w:b/>
          <w:color w:val="auto"/>
          <w:szCs w:val="21"/>
          <w:highlight w:val="none"/>
        </w:rPr>
        <w:t>2022〕19号）</w:t>
      </w:r>
      <w:r>
        <w:rPr>
          <w:rFonts w:hint="eastAsia" w:ascii="宋体" w:hAnsi="宋体" w:eastAsia="宋体" w:cs="Times New Roman"/>
          <w:b/>
          <w:color w:val="auto"/>
          <w:szCs w:val="21"/>
          <w:highlight w:val="none"/>
        </w:rPr>
        <w:t>的规定：对符合规定的小微企业报价给予</w:t>
      </w:r>
      <w:r>
        <w:rPr>
          <w:rFonts w:hint="eastAsia" w:ascii="宋体" w:hAnsi="宋体" w:eastAsia="宋体" w:cs="Times New Roman"/>
          <w:b/>
          <w:color w:val="auto"/>
          <w:szCs w:val="21"/>
          <w:highlight w:val="none"/>
          <w:lang w:eastAsia="zh-CN"/>
        </w:rPr>
        <w:t>10%</w:t>
      </w:r>
      <w:r>
        <w:rPr>
          <w:rFonts w:hint="eastAsia" w:ascii="宋体" w:hAnsi="宋体" w:eastAsia="宋体" w:cs="Times New Roman"/>
          <w:b/>
          <w:color w:val="auto"/>
          <w:szCs w:val="21"/>
          <w:highlight w:val="none"/>
        </w:rPr>
        <w:t>的扣除后计算价格得分。</w:t>
      </w:r>
    </w:p>
    <w:p w14:paraId="69D78B5C">
      <w:pPr>
        <w:adjustRightInd w:val="0"/>
        <w:snapToGrid w:val="0"/>
        <w:spacing w:line="288" w:lineRule="auto"/>
        <w:ind w:firstLine="396" w:firstLineChars="200"/>
        <w:jc w:val="left"/>
        <w:rPr>
          <w:rFonts w:ascii="宋体" w:hAnsi="宋体" w:eastAsia="宋体" w:cs="Times New Roman"/>
          <w:color w:val="auto"/>
          <w:spacing w:val="-6"/>
          <w:szCs w:val="21"/>
          <w:highlight w:val="none"/>
          <w:u w:val="single"/>
        </w:rPr>
      </w:pPr>
      <w:r>
        <w:rPr>
          <w:rFonts w:hint="eastAsia" w:ascii="宋体" w:hAnsi="宋体" w:eastAsia="宋体" w:cs="Times New Roman"/>
          <w:color w:val="auto"/>
          <w:spacing w:val="-6"/>
          <w:szCs w:val="21"/>
          <w:highlight w:val="none"/>
          <w:u w:val="single"/>
        </w:rPr>
        <w:t>注：对于联合协议或者分包意向协议约定小微企业的合同份额占到合同总金额30%以上的，对联合体或者大中型企业的报价给予</w:t>
      </w:r>
      <w:r>
        <w:rPr>
          <w:rFonts w:hint="eastAsia" w:ascii="宋体" w:hAnsi="宋体" w:eastAsia="宋体" w:cs="Times New Roman"/>
          <w:color w:val="auto"/>
          <w:spacing w:val="-6"/>
          <w:szCs w:val="21"/>
          <w:highlight w:val="none"/>
          <w:u w:val="single"/>
          <w:lang w:eastAsia="zh-CN"/>
        </w:rPr>
        <w:t>4%</w:t>
      </w:r>
      <w:r>
        <w:rPr>
          <w:rFonts w:hint="eastAsia" w:ascii="宋体" w:hAnsi="宋体" w:eastAsia="宋体" w:cs="Times New Roman"/>
          <w:color w:val="auto"/>
          <w:spacing w:val="-6"/>
          <w:szCs w:val="21"/>
          <w:highlight w:val="none"/>
          <w:u w:val="single"/>
        </w:rPr>
        <w:t>的扣除，用扣除后的价格参加评审。组成联合体或者接受分包的小微企业与联合体内其他企业、分包企业之间存在直接控股、管理关系的，不享受价格扣除优惠政策。</w:t>
      </w:r>
    </w:p>
    <w:p w14:paraId="78B79E87">
      <w:pPr>
        <w:adjustRightInd w:val="0"/>
        <w:snapToGrid w:val="0"/>
        <w:spacing w:line="288" w:lineRule="auto"/>
        <w:rPr>
          <w:rFonts w:ascii="宋体" w:hAnsi="宋体" w:eastAsia="宋体" w:cs="Times New Roman"/>
          <w:b/>
          <w:bCs/>
          <w:color w:val="auto"/>
          <w:spacing w:val="-6"/>
          <w:szCs w:val="21"/>
          <w:highlight w:val="none"/>
        </w:rPr>
      </w:pPr>
      <w:bookmarkStart w:id="53" w:name="_Hlk81817373"/>
      <w:bookmarkStart w:id="54" w:name="_Hlk81817387"/>
      <w:r>
        <w:rPr>
          <w:rFonts w:hint="eastAsia" w:ascii="宋体" w:hAnsi="宋体" w:eastAsia="宋体" w:cs="Times New Roman"/>
          <w:b/>
          <w:bCs/>
          <w:color w:val="auto"/>
          <w:spacing w:val="-6"/>
          <w:szCs w:val="21"/>
          <w:highlight w:val="none"/>
        </w:rPr>
        <w:t>2</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根据《</w:t>
      </w:r>
      <w:r>
        <w:rPr>
          <w:rFonts w:ascii="宋体" w:hAnsi="宋体" w:eastAsia="宋体" w:cs="Times New Roman"/>
          <w:b/>
          <w:bCs/>
          <w:color w:val="auto"/>
          <w:spacing w:val="-6"/>
          <w:szCs w:val="21"/>
          <w:highlight w:val="none"/>
        </w:rPr>
        <w:t>关于政府采购支持监狱企业发展有关问题的通知</w:t>
      </w:r>
      <w:r>
        <w:rPr>
          <w:rFonts w:hint="eastAsia" w:ascii="宋体" w:hAnsi="宋体" w:eastAsia="宋体" w:cs="Times New Roman"/>
          <w:b/>
          <w:bCs/>
          <w:color w:val="auto"/>
          <w:spacing w:val="-6"/>
          <w:szCs w:val="21"/>
          <w:highlight w:val="none"/>
        </w:rPr>
        <w:t>》（</w:t>
      </w:r>
      <w:r>
        <w:rPr>
          <w:rFonts w:ascii="宋体" w:hAnsi="宋体" w:eastAsia="宋体" w:cs="Times New Roman"/>
          <w:b/>
          <w:bCs/>
          <w:color w:val="auto"/>
          <w:spacing w:val="-6"/>
          <w:szCs w:val="21"/>
          <w:highlight w:val="none"/>
        </w:rPr>
        <w:t>财库[2014]68号</w:t>
      </w:r>
      <w:r>
        <w:rPr>
          <w:rFonts w:hint="eastAsia" w:ascii="宋体" w:hAnsi="宋体" w:eastAsia="宋体" w:cs="Times New Roman"/>
          <w:b/>
          <w:bCs/>
          <w:color w:val="auto"/>
          <w:spacing w:val="-6"/>
          <w:szCs w:val="21"/>
          <w:highlight w:val="none"/>
        </w:rPr>
        <w:t>）的规定，</w:t>
      </w:r>
      <w:r>
        <w:rPr>
          <w:rFonts w:hint="eastAsia" w:ascii="宋体" w:hAnsi="宋体" w:eastAsia="宋体" w:cs="宋体"/>
          <w:color w:val="auto"/>
          <w:kern w:val="0"/>
          <w:szCs w:val="21"/>
          <w:highlight w:val="none"/>
        </w:rPr>
        <w:t>监狱企业参加政府采购活动时，提供由省级以上监狱管理局、戒毒管理局（含新疆生产建设兵团）出具的属于监狱企业的证明文件的，在政府采购活动中，监狱企业视同小型、微型企业，享受预留份额、评审中价格扣除等政府采购促进中小企业发展的政府采购政策。</w:t>
      </w:r>
    </w:p>
    <w:bookmarkEnd w:id="53"/>
    <w:p w14:paraId="3B547C36">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b/>
          <w:bCs/>
          <w:color w:val="auto"/>
          <w:spacing w:val="-6"/>
          <w:szCs w:val="21"/>
          <w:highlight w:val="none"/>
        </w:rPr>
        <w:t>3</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根据《关于促进残疾人就业政府采购政策的通知》（财库[2017]141号）的规定，</w:t>
      </w:r>
      <w:r>
        <w:rPr>
          <w:rFonts w:hint="eastAsia" w:ascii="宋体" w:hAnsi="宋体" w:eastAsia="宋体"/>
          <w:color w:val="auto"/>
          <w:szCs w:val="21"/>
          <w:highlight w:val="none"/>
        </w:rPr>
        <w:t>符合条件的残疾人福利性单位在参加政府采购活动时，提供财库</w:t>
      </w:r>
      <w:r>
        <w:rPr>
          <w:rFonts w:ascii="宋体" w:hAnsi="宋体" w:eastAsia="宋体"/>
          <w:color w:val="auto"/>
          <w:szCs w:val="21"/>
          <w:highlight w:val="none"/>
        </w:rPr>
        <w:t>[2017]141号</w:t>
      </w:r>
      <w:r>
        <w:rPr>
          <w:rFonts w:hint="eastAsia" w:ascii="宋体" w:hAnsi="宋体" w:eastAsia="宋体"/>
          <w:color w:val="auto"/>
          <w:szCs w:val="21"/>
          <w:highlight w:val="none"/>
        </w:rPr>
        <w:t>文件规定的《残疾人福利性单位声明函》的，在政府采购活动中，残疾人福利性单位视同小型、微型企业，享受预留份额、评审中价格扣除等促进中小企业发展的政府采购政策。</w:t>
      </w:r>
      <w:r>
        <w:rPr>
          <w:rFonts w:ascii="宋体" w:hAnsi="宋体" w:eastAsia="宋体" w:cs="Times New Roman"/>
          <w:color w:val="auto"/>
          <w:spacing w:val="-6"/>
          <w:szCs w:val="21"/>
          <w:highlight w:val="none"/>
        </w:rPr>
        <w:t>残疾人福利性单位属于小型、微型企业的，不重复享受政策。</w:t>
      </w:r>
    </w:p>
    <w:bookmarkEnd w:id="54"/>
    <w:p w14:paraId="3453036B">
      <w:pPr>
        <w:widowControl/>
        <w:adjustRightInd w:val="0"/>
        <w:snapToGrid w:val="0"/>
        <w:spacing w:line="288" w:lineRule="auto"/>
        <w:jc w:val="left"/>
        <w:rPr>
          <w:rFonts w:ascii="宋体" w:hAnsi="宋体" w:eastAsia="宋体" w:cs="Times New Roman"/>
          <w:b/>
          <w:bCs/>
          <w:color w:val="auto"/>
          <w:spacing w:val="-6"/>
          <w:szCs w:val="21"/>
          <w:highlight w:val="none"/>
        </w:rPr>
      </w:pPr>
      <w:r>
        <w:rPr>
          <w:rFonts w:ascii="宋体" w:hAnsi="宋体" w:eastAsia="宋体" w:cs="Times New Roman"/>
          <w:b/>
          <w:bCs/>
          <w:color w:val="auto"/>
          <w:spacing w:val="-6"/>
          <w:szCs w:val="21"/>
          <w:highlight w:val="none"/>
        </w:rPr>
        <w:br w:type="page"/>
      </w:r>
    </w:p>
    <w:p w14:paraId="12A4AB5C">
      <w:pPr>
        <w:adjustRightInd w:val="0"/>
        <w:snapToGrid w:val="0"/>
        <w:spacing w:line="288" w:lineRule="auto"/>
        <w:jc w:val="center"/>
        <w:outlineLvl w:val="0"/>
        <w:rPr>
          <w:rFonts w:ascii="宋体" w:hAnsi="宋体" w:eastAsia="宋体" w:cs="宋体"/>
          <w:b/>
          <w:bCs/>
          <w:color w:val="auto"/>
          <w:spacing w:val="-6"/>
          <w:sz w:val="32"/>
          <w:szCs w:val="32"/>
          <w:highlight w:val="none"/>
        </w:rPr>
      </w:pPr>
      <w:r>
        <w:rPr>
          <w:rFonts w:hint="eastAsia" w:ascii="宋体" w:hAnsi="宋体" w:eastAsia="宋体" w:cs="宋体"/>
          <w:b/>
          <w:color w:val="auto"/>
          <w:sz w:val="32"/>
          <w:szCs w:val="32"/>
          <w:highlight w:val="none"/>
        </w:rPr>
        <w:t>第五章  拟签订的合同文本</w:t>
      </w:r>
    </w:p>
    <w:p w14:paraId="3B8DB3C1">
      <w:pPr>
        <w:adjustRightInd w:val="0"/>
        <w:snapToGrid w:val="0"/>
        <w:spacing w:line="288" w:lineRule="auto"/>
        <w:rPr>
          <w:rFonts w:ascii="宋体" w:hAnsi="宋体" w:eastAsia="宋体" w:cs="宋体"/>
          <w:b/>
          <w:color w:val="auto"/>
          <w:spacing w:val="-6"/>
          <w:szCs w:val="21"/>
          <w:highlight w:val="none"/>
        </w:rPr>
      </w:pPr>
    </w:p>
    <w:p w14:paraId="345C89F2">
      <w:pPr>
        <w:spacing w:after="240" w:afterLines="100" w:line="420" w:lineRule="exact"/>
        <w:ind w:firstLine="602" w:firstLineChars="200"/>
        <w:jc w:val="center"/>
        <w:rPr>
          <w:rFonts w:ascii="Times New Roman" w:hAnsi="Times New Roman" w:eastAsia="宋体" w:cs="Times New Roman"/>
          <w:b/>
          <w:color w:val="auto"/>
          <w:sz w:val="44"/>
          <w:szCs w:val="24"/>
          <w:highlight w:val="none"/>
        </w:rPr>
      </w:pPr>
      <w:r>
        <w:rPr>
          <w:rFonts w:hint="eastAsia" w:ascii="Times New Roman" w:hAnsi="Times New Roman" w:eastAsia="宋体" w:cs="Times New Roman"/>
          <w:b/>
          <w:color w:val="auto"/>
          <w:sz w:val="30"/>
          <w:szCs w:val="30"/>
          <w:highlight w:val="none"/>
        </w:rPr>
        <w:t>中国计量大学采购合同</w:t>
      </w:r>
    </w:p>
    <w:p w14:paraId="6B27F392">
      <w:pPr>
        <w:keepNext w:val="0"/>
        <w:keepLines w:val="0"/>
        <w:pageBreakBefore w:val="0"/>
        <w:widowControl w:val="0"/>
        <w:kinsoku/>
        <w:wordWrap/>
        <w:overflowPunct/>
        <w:topLinePunct w:val="0"/>
        <w:bidi w:val="0"/>
        <w:snapToGrid w:val="0"/>
        <w:spacing w:line="288" w:lineRule="auto"/>
        <w:ind w:firstLine="420" w:firstLineChars="200"/>
        <w:contextualSpacing/>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合同编号：</w:t>
      </w:r>
    </w:p>
    <w:p w14:paraId="08CC24D4">
      <w:pPr>
        <w:keepNext w:val="0"/>
        <w:keepLines w:val="0"/>
        <w:pageBreakBefore w:val="0"/>
        <w:widowControl w:val="0"/>
        <w:kinsoku/>
        <w:wordWrap/>
        <w:overflowPunct/>
        <w:topLinePunct w:val="0"/>
        <w:bidi w:val="0"/>
        <w:snapToGrid w:val="0"/>
        <w:spacing w:line="288" w:lineRule="auto"/>
        <w:ind w:firstLine="420" w:firstLineChars="200"/>
        <w:contextualSpacing/>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确认书编号：浙财采确</w:t>
      </w:r>
    </w:p>
    <w:p w14:paraId="7F408CA4">
      <w:pPr>
        <w:keepNext w:val="0"/>
        <w:keepLines w:val="0"/>
        <w:pageBreakBefore w:val="0"/>
        <w:widowControl w:val="0"/>
        <w:kinsoku/>
        <w:wordWrap/>
        <w:overflowPunct/>
        <w:topLinePunct w:val="0"/>
        <w:bidi w:val="0"/>
        <w:snapToGrid w:val="0"/>
        <w:spacing w:line="288" w:lineRule="auto"/>
        <w:ind w:left="283" w:leftChars="135"/>
        <w:contextualSpacing/>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甲方（需方）：</w:t>
      </w:r>
      <w:r>
        <w:rPr>
          <w:rFonts w:hint="eastAsia" w:ascii="宋体" w:hAnsi="宋体" w:eastAsia="宋体" w:cs="宋体"/>
          <w:b/>
          <w:color w:val="auto"/>
          <w:sz w:val="24"/>
          <w:szCs w:val="24"/>
          <w:highlight w:val="none"/>
          <w:u w:val="single"/>
        </w:rPr>
        <w:t xml:space="preserve">     中国计量大学                 </w:t>
      </w:r>
    </w:p>
    <w:p w14:paraId="7D566E09">
      <w:pPr>
        <w:keepNext w:val="0"/>
        <w:keepLines w:val="0"/>
        <w:pageBreakBefore w:val="0"/>
        <w:widowControl w:val="0"/>
        <w:kinsoku/>
        <w:wordWrap/>
        <w:overflowPunct/>
        <w:topLinePunct w:val="0"/>
        <w:bidi w:val="0"/>
        <w:snapToGrid w:val="0"/>
        <w:spacing w:line="288" w:lineRule="auto"/>
        <w:ind w:firstLine="282" w:firstLineChars="117"/>
        <w:contextualSpacing/>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乙方（供方）：</w:t>
      </w:r>
      <w:r>
        <w:rPr>
          <w:rFonts w:hint="eastAsia" w:ascii="宋体" w:hAnsi="宋体" w:eastAsia="宋体" w:cs="宋体"/>
          <w:b/>
          <w:color w:val="auto"/>
          <w:sz w:val="24"/>
          <w:szCs w:val="24"/>
          <w:highlight w:val="none"/>
          <w:u w:val="single"/>
        </w:rPr>
        <w:t xml:space="preserve">                                  </w:t>
      </w:r>
    </w:p>
    <w:p w14:paraId="711BBA03">
      <w:pPr>
        <w:keepNext w:val="0"/>
        <w:keepLines w:val="0"/>
        <w:pageBreakBefore w:val="0"/>
        <w:widowControl w:val="0"/>
        <w:tabs>
          <w:tab w:val="left" w:pos="6240"/>
        </w:tabs>
        <w:kinsoku/>
        <w:wordWrap/>
        <w:overflowPunct/>
        <w:topLinePunct w:val="0"/>
        <w:bidi w:val="0"/>
        <w:snapToGrid w:val="0"/>
        <w:spacing w:line="288" w:lineRule="auto"/>
        <w:ind w:left="283" w:leftChars="135"/>
        <w:contextualSpacing/>
        <w:jc w:val="left"/>
        <w:textAlignment w:val="auto"/>
        <w:rPr>
          <w:rFonts w:hint="eastAsia" w:ascii="宋体" w:hAnsi="宋体" w:eastAsia="宋体" w:cs="宋体"/>
          <w:color w:val="auto"/>
          <w:szCs w:val="21"/>
          <w:highlight w:val="none"/>
        </w:rPr>
      </w:pPr>
    </w:p>
    <w:p w14:paraId="5C84E4B0">
      <w:pPr>
        <w:keepNext w:val="0"/>
        <w:keepLines w:val="0"/>
        <w:pageBreakBefore w:val="0"/>
        <w:widowControl w:val="0"/>
        <w:kinsoku/>
        <w:wordWrap/>
        <w:overflowPunct/>
        <w:topLinePunct w:val="0"/>
        <w:bidi w:val="0"/>
        <w:snapToGrid w:val="0"/>
        <w:spacing w:line="288" w:lineRule="auto"/>
        <w:ind w:firstLine="420"/>
        <w:contextualSpacing/>
        <w:textAlignment w:val="auto"/>
        <w:rPr>
          <w:rFonts w:hint="eastAsia" w:ascii="宋体" w:hAnsi="宋体" w:eastAsia="宋体" w:cs="宋体"/>
          <w:snapToGrid w:val="0"/>
          <w:color w:val="auto"/>
          <w:kern w:val="0"/>
          <w:szCs w:val="21"/>
          <w:highlight w:val="none"/>
        </w:rPr>
      </w:pPr>
      <w:r>
        <w:rPr>
          <w:rFonts w:hint="eastAsia" w:ascii="宋体" w:hAnsi="宋体" w:eastAsia="宋体" w:cs="宋体"/>
          <w:color w:val="auto"/>
          <w:szCs w:val="21"/>
          <w:highlight w:val="none"/>
        </w:rPr>
        <w:t>依照《中华人民共和国民法典》及其他有关法律、行政法规，遵循平等、自愿、公平和诚实信用的原则，双方</w:t>
      </w:r>
      <w:r>
        <w:rPr>
          <w:rFonts w:hint="eastAsia" w:ascii="宋体" w:hAnsi="宋体" w:eastAsia="宋体" w:cs="宋体"/>
          <w:snapToGrid w:val="0"/>
          <w:color w:val="auto"/>
          <w:kern w:val="0"/>
          <w:szCs w:val="21"/>
          <w:highlight w:val="none"/>
        </w:rPr>
        <w:t>根据对</w:t>
      </w:r>
      <w:r>
        <w:rPr>
          <w:rFonts w:hint="eastAsia" w:ascii="宋体" w:hAnsi="宋体" w:eastAsia="宋体" w:cs="宋体"/>
          <w:snapToGrid w:val="0"/>
          <w:color w:val="auto"/>
          <w:kern w:val="0"/>
          <w:szCs w:val="21"/>
          <w:highlight w:val="none"/>
          <w:u w:val="single"/>
        </w:rPr>
        <w:t xml:space="preserve">                           </w:t>
      </w:r>
      <w:r>
        <w:rPr>
          <w:rFonts w:hint="eastAsia" w:ascii="宋体" w:hAnsi="宋体" w:eastAsia="宋体" w:cs="宋体"/>
          <w:snapToGrid w:val="0"/>
          <w:color w:val="auto"/>
          <w:kern w:val="0"/>
          <w:szCs w:val="21"/>
          <w:highlight w:val="none"/>
        </w:rPr>
        <w:t xml:space="preserve">  （项目名称和编号）</w:t>
      </w:r>
      <w:r>
        <w:rPr>
          <w:rFonts w:hint="eastAsia" w:ascii="宋体" w:hAnsi="宋体" w:eastAsia="宋体" w:cs="宋体"/>
          <w:snapToGrid w:val="0"/>
          <w:color w:val="auto"/>
          <w:kern w:val="0"/>
          <w:szCs w:val="21"/>
          <w:highlight w:val="none"/>
          <w:u w:val="single"/>
        </w:rPr>
        <w:t>公开招标</w:t>
      </w:r>
      <w:r>
        <w:rPr>
          <w:rFonts w:hint="eastAsia" w:ascii="宋体" w:hAnsi="宋体" w:eastAsia="宋体" w:cs="宋体"/>
          <w:snapToGrid w:val="0"/>
          <w:color w:val="auto"/>
          <w:kern w:val="0"/>
          <w:szCs w:val="21"/>
          <w:highlight w:val="none"/>
        </w:rPr>
        <w:t>（采购方式）的采购结果,签署本合同。</w:t>
      </w:r>
    </w:p>
    <w:p w14:paraId="59D949F6">
      <w:pPr>
        <w:keepNext w:val="0"/>
        <w:keepLines w:val="0"/>
        <w:pageBreakBefore w:val="0"/>
        <w:widowControl w:val="0"/>
        <w:kinsoku/>
        <w:wordWrap/>
        <w:overflowPunct/>
        <w:topLinePunct w:val="0"/>
        <w:bidi w:val="0"/>
        <w:snapToGrid w:val="0"/>
        <w:spacing w:line="288" w:lineRule="auto"/>
        <w:ind w:firstLine="398" w:firstLineChars="200"/>
        <w:contextualSpacing/>
        <w:textAlignment w:val="auto"/>
        <w:rPr>
          <w:rFonts w:hint="eastAsia" w:ascii="宋体" w:hAnsi="宋体" w:eastAsia="宋体" w:cs="宋体"/>
          <w:b/>
          <w:bCs/>
          <w:color w:val="auto"/>
          <w:spacing w:val="-6"/>
          <w:szCs w:val="21"/>
          <w:highlight w:val="none"/>
        </w:rPr>
      </w:pPr>
      <w:r>
        <w:rPr>
          <w:rFonts w:hint="eastAsia" w:ascii="宋体" w:hAnsi="宋体" w:eastAsia="宋体" w:cs="宋体"/>
          <w:b/>
          <w:bCs/>
          <w:color w:val="auto"/>
          <w:spacing w:val="-6"/>
          <w:szCs w:val="21"/>
          <w:highlight w:val="none"/>
        </w:rPr>
        <w:t>一、采购商品清单及价格</w:t>
      </w:r>
    </w:p>
    <w:tbl>
      <w:tblPr>
        <w:tblStyle w:val="24"/>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1068"/>
        <w:gridCol w:w="1364"/>
        <w:gridCol w:w="1491"/>
        <w:gridCol w:w="856"/>
        <w:gridCol w:w="850"/>
        <w:gridCol w:w="992"/>
        <w:gridCol w:w="1552"/>
      </w:tblGrid>
      <w:tr w14:paraId="2FB57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3" w:hRule="atLeast"/>
          <w:jc w:val="center"/>
        </w:trPr>
        <w:tc>
          <w:tcPr>
            <w:tcW w:w="827" w:type="dxa"/>
            <w:vAlign w:val="center"/>
          </w:tcPr>
          <w:p w14:paraId="75CF22B7">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068" w:type="dxa"/>
            <w:vAlign w:val="center"/>
          </w:tcPr>
          <w:p w14:paraId="4069AEDE">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货物名称</w:t>
            </w:r>
          </w:p>
        </w:tc>
        <w:tc>
          <w:tcPr>
            <w:tcW w:w="1364" w:type="dxa"/>
            <w:vAlign w:val="center"/>
          </w:tcPr>
          <w:p w14:paraId="59092BFE">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36"/>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规格型号</w:t>
            </w:r>
          </w:p>
        </w:tc>
        <w:tc>
          <w:tcPr>
            <w:tcW w:w="1491" w:type="dxa"/>
            <w:vAlign w:val="center"/>
          </w:tcPr>
          <w:p w14:paraId="2A2FFFC8">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品牌/厂家/</w:t>
            </w:r>
          </w:p>
          <w:p w14:paraId="168DEA09">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原产地</w:t>
            </w:r>
          </w:p>
        </w:tc>
        <w:tc>
          <w:tcPr>
            <w:tcW w:w="856" w:type="dxa"/>
            <w:vAlign w:val="center"/>
          </w:tcPr>
          <w:p w14:paraId="3AF56C40">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3"/>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计量</w:t>
            </w:r>
          </w:p>
          <w:p w14:paraId="103AAC04">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3"/>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w:t>
            </w:r>
          </w:p>
        </w:tc>
        <w:tc>
          <w:tcPr>
            <w:tcW w:w="850" w:type="dxa"/>
            <w:vAlign w:val="center"/>
          </w:tcPr>
          <w:p w14:paraId="0B8EE380">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3"/>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数量</w:t>
            </w:r>
          </w:p>
        </w:tc>
        <w:tc>
          <w:tcPr>
            <w:tcW w:w="992" w:type="dxa"/>
            <w:vAlign w:val="center"/>
          </w:tcPr>
          <w:p w14:paraId="110D4625">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单价(元)</w:t>
            </w:r>
          </w:p>
        </w:tc>
        <w:tc>
          <w:tcPr>
            <w:tcW w:w="1552" w:type="dxa"/>
            <w:vAlign w:val="center"/>
          </w:tcPr>
          <w:p w14:paraId="6880B5BA">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总价(元)</w:t>
            </w:r>
          </w:p>
        </w:tc>
      </w:tr>
      <w:tr w14:paraId="4A795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2" w:hRule="atLeast"/>
          <w:jc w:val="center"/>
        </w:trPr>
        <w:tc>
          <w:tcPr>
            <w:tcW w:w="827" w:type="dxa"/>
            <w:vAlign w:val="center"/>
          </w:tcPr>
          <w:p w14:paraId="459E491C">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068" w:type="dxa"/>
            <w:vAlign w:val="center"/>
          </w:tcPr>
          <w:p w14:paraId="7AB02888">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1364" w:type="dxa"/>
            <w:vAlign w:val="center"/>
          </w:tcPr>
          <w:p w14:paraId="7DAAA756">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1491" w:type="dxa"/>
            <w:vAlign w:val="center"/>
          </w:tcPr>
          <w:p w14:paraId="02C186B5">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856" w:type="dxa"/>
            <w:vAlign w:val="center"/>
          </w:tcPr>
          <w:p w14:paraId="1512C800">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850" w:type="dxa"/>
            <w:vAlign w:val="center"/>
          </w:tcPr>
          <w:p w14:paraId="4C78C2B6">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992" w:type="dxa"/>
            <w:vAlign w:val="center"/>
          </w:tcPr>
          <w:p w14:paraId="79DDB60F">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1552" w:type="dxa"/>
            <w:vAlign w:val="center"/>
          </w:tcPr>
          <w:p w14:paraId="59346540">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r>
      <w:tr w14:paraId="4EE5A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2" w:hRule="atLeast"/>
          <w:jc w:val="center"/>
        </w:trPr>
        <w:tc>
          <w:tcPr>
            <w:tcW w:w="827" w:type="dxa"/>
            <w:vAlign w:val="center"/>
          </w:tcPr>
          <w:p w14:paraId="71A31B5B">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068" w:type="dxa"/>
            <w:vAlign w:val="center"/>
          </w:tcPr>
          <w:p w14:paraId="2A4EE5CD">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1364" w:type="dxa"/>
            <w:vAlign w:val="center"/>
          </w:tcPr>
          <w:p w14:paraId="642E9410">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1491" w:type="dxa"/>
            <w:vAlign w:val="center"/>
          </w:tcPr>
          <w:p w14:paraId="4F03913E">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856" w:type="dxa"/>
            <w:vAlign w:val="center"/>
          </w:tcPr>
          <w:p w14:paraId="7E18B04C">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850" w:type="dxa"/>
            <w:vAlign w:val="center"/>
          </w:tcPr>
          <w:p w14:paraId="51CEF1A3">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992" w:type="dxa"/>
            <w:vAlign w:val="center"/>
          </w:tcPr>
          <w:p w14:paraId="6655FF8A">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c>
          <w:tcPr>
            <w:tcW w:w="1552" w:type="dxa"/>
            <w:vAlign w:val="center"/>
          </w:tcPr>
          <w:p w14:paraId="07A344B4">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firstLine="420" w:firstLineChars="200"/>
              <w:jc w:val="center"/>
              <w:textAlignment w:val="auto"/>
              <w:rPr>
                <w:rFonts w:hint="eastAsia" w:ascii="宋体" w:hAnsi="宋体" w:eastAsia="宋体" w:cs="宋体"/>
                <w:color w:val="auto"/>
                <w:szCs w:val="21"/>
                <w:highlight w:val="none"/>
              </w:rPr>
            </w:pPr>
          </w:p>
        </w:tc>
      </w:tr>
      <w:tr w14:paraId="67991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jc w:val="center"/>
        </w:trPr>
        <w:tc>
          <w:tcPr>
            <w:tcW w:w="9000" w:type="dxa"/>
            <w:gridSpan w:val="8"/>
            <w:vAlign w:val="center"/>
          </w:tcPr>
          <w:p w14:paraId="415F0204">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left"/>
              <w:textAlignment w:val="auto"/>
              <w:rPr>
                <w:rFonts w:hint="eastAsia" w:ascii="宋体" w:hAnsi="宋体" w:eastAsia="宋体" w:cs="宋体"/>
                <w:snapToGrid w:val="0"/>
                <w:color w:val="auto"/>
                <w:szCs w:val="21"/>
                <w:highlight w:val="none"/>
              </w:rPr>
            </w:pPr>
            <w:r>
              <w:rPr>
                <w:rFonts w:hint="eastAsia" w:ascii="宋体" w:hAnsi="宋体" w:eastAsia="宋体" w:cs="宋体"/>
                <w:color w:val="auto"/>
                <w:szCs w:val="21"/>
                <w:highlight w:val="none"/>
              </w:rPr>
              <w:t>合同总价：人民币小写：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大写：</w:t>
            </w:r>
            <w:r>
              <w:rPr>
                <w:rFonts w:hint="eastAsia" w:ascii="宋体" w:hAnsi="宋体" w:eastAsia="宋体" w:cs="宋体"/>
                <w:color w:val="auto"/>
                <w:szCs w:val="21"/>
                <w:highlight w:val="none"/>
                <w:u w:val="single"/>
              </w:rPr>
              <w:t xml:space="preserve">                            </w:t>
            </w:r>
          </w:p>
        </w:tc>
      </w:tr>
    </w:tbl>
    <w:p w14:paraId="15D012A1">
      <w:pPr>
        <w:keepNext w:val="0"/>
        <w:keepLines w:val="0"/>
        <w:pageBreakBefore w:val="0"/>
        <w:widowControl w:val="0"/>
        <w:kinsoku/>
        <w:wordWrap/>
        <w:overflowPunct/>
        <w:topLinePunct w:val="0"/>
        <w:bidi w:val="0"/>
        <w:spacing w:line="288" w:lineRule="auto"/>
        <w:ind w:firstLine="891" w:firstLineChars="450"/>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注：以上合同总价包括运抵使用单位的运输、验收、税金等费用。</w:t>
      </w:r>
    </w:p>
    <w:p w14:paraId="080069B3">
      <w:pPr>
        <w:keepNext w:val="0"/>
        <w:keepLines w:val="0"/>
        <w:pageBreakBefore w:val="0"/>
        <w:widowControl w:val="0"/>
        <w:kinsoku/>
        <w:wordWrap/>
        <w:overflowPunct/>
        <w:topLinePunct w:val="0"/>
        <w:bidi w:val="0"/>
        <w:spacing w:line="288" w:lineRule="auto"/>
        <w:ind w:firstLine="405" w:firstLineChars="192"/>
        <w:contextualSpacing/>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二、技术资料</w:t>
      </w:r>
    </w:p>
    <w:p w14:paraId="169C6B9F">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1、乙方应按招标文件规定的时间向甲方提供合同货物的有关技术资料。</w:t>
      </w:r>
    </w:p>
    <w:p w14:paraId="57AA78D5">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没有甲方事先书面同意，乙方不得将由甲方提供的有关合同或任何合同条文、规格、计划、图纸、样品或资料提供给与履行本合同无关的其他任何人。即使向履行本合同有关的人员提供，也应注意保密并限于履行合同的必需范围。</w:t>
      </w:r>
    </w:p>
    <w:p w14:paraId="6AB23A88">
      <w:pPr>
        <w:keepNext w:val="0"/>
        <w:keepLines w:val="0"/>
        <w:pageBreakBefore w:val="0"/>
        <w:widowControl w:val="0"/>
        <w:kinsoku/>
        <w:wordWrap/>
        <w:overflowPunct/>
        <w:topLinePunct w:val="0"/>
        <w:bidi w:val="0"/>
        <w:spacing w:line="288" w:lineRule="auto"/>
        <w:ind w:firstLine="405" w:firstLineChars="192"/>
        <w:contextualSpacing/>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三、知识产权</w:t>
      </w:r>
    </w:p>
    <w:p w14:paraId="200821B8">
      <w:pPr>
        <w:keepNext w:val="0"/>
        <w:keepLines w:val="0"/>
        <w:pageBreakBefore w:val="0"/>
        <w:widowControl w:val="0"/>
        <w:kinsoku/>
        <w:wordWrap/>
        <w:overflowPunct/>
        <w:topLinePunct w:val="0"/>
        <w:bidi w:val="0"/>
        <w:spacing w:line="288" w:lineRule="auto"/>
        <w:ind w:firstLine="425" w:firstLineChars="215"/>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乙方应保证所提供的货物或其任何一部分均不会侵犯任何第三方的知识产权，由此产生的知识产权纠纷由乙方承担全部责任。</w:t>
      </w:r>
    </w:p>
    <w:p w14:paraId="3D78F4B8">
      <w:pPr>
        <w:keepNext w:val="0"/>
        <w:keepLines w:val="0"/>
        <w:pageBreakBefore w:val="0"/>
        <w:widowControl w:val="0"/>
        <w:kinsoku/>
        <w:wordWrap/>
        <w:overflowPunct/>
        <w:topLinePunct w:val="0"/>
        <w:bidi w:val="0"/>
        <w:spacing w:line="288" w:lineRule="auto"/>
        <w:ind w:firstLine="405" w:firstLineChars="192"/>
        <w:contextualSpacing/>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四、履约保证金</w:t>
      </w:r>
    </w:p>
    <w:p w14:paraId="5C235563">
      <w:pPr>
        <w:keepNext w:val="0"/>
        <w:keepLines w:val="0"/>
        <w:pageBreakBefore w:val="0"/>
        <w:widowControl w:val="0"/>
        <w:kinsoku/>
        <w:wordWrap/>
        <w:overflowPunct/>
        <w:topLinePunct w:val="0"/>
        <w:bidi w:val="0"/>
        <w:spacing w:line="288" w:lineRule="auto"/>
        <w:ind w:firstLine="420"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zCs w:val="21"/>
          <w:highlight w:val="none"/>
        </w:rPr>
        <w:t>1、乙方须于合同签订后七个工作日内向甲方支付合同总价</w:t>
      </w:r>
      <w:r>
        <w:rPr>
          <w:rFonts w:hint="eastAsia" w:ascii="宋体" w:hAnsi="宋体" w:eastAsia="宋体" w:cs="宋体"/>
          <w:color w:val="auto"/>
          <w:szCs w:val="21"/>
          <w:highlight w:val="none"/>
          <w:u w:val="single"/>
        </w:rPr>
        <w:t xml:space="preserve"> 1% </w:t>
      </w:r>
      <w:r>
        <w:rPr>
          <w:rFonts w:hint="eastAsia" w:ascii="宋体" w:hAnsi="宋体" w:eastAsia="宋体" w:cs="宋体"/>
          <w:color w:val="auto"/>
          <w:szCs w:val="21"/>
          <w:highlight w:val="none"/>
        </w:rPr>
        <w:t>的履约保证金，共计人民币¥</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元。履约保证金在合同履约期间无违约情形的，项目验收合格通过后，于</w:t>
      </w:r>
      <w:r>
        <w:rPr>
          <w:rFonts w:hint="eastAsia" w:ascii="宋体" w:hAnsi="宋体" w:eastAsia="宋体" w:cs="宋体"/>
          <w:color w:val="auto"/>
          <w:szCs w:val="21"/>
          <w:highlight w:val="none"/>
          <w:u w:val="single"/>
        </w:rPr>
        <w:t xml:space="preserve"> 七 </w:t>
      </w:r>
      <w:r>
        <w:rPr>
          <w:rFonts w:hint="eastAsia" w:ascii="宋体" w:hAnsi="宋体" w:eastAsia="宋体" w:cs="宋体"/>
          <w:color w:val="auto"/>
          <w:szCs w:val="21"/>
          <w:highlight w:val="none"/>
        </w:rPr>
        <w:t>个工作日内无息退还</w:t>
      </w:r>
      <w:r>
        <w:rPr>
          <w:rFonts w:hint="eastAsia" w:ascii="宋体" w:hAnsi="宋体" w:eastAsia="宋体" w:cs="宋体"/>
          <w:color w:val="auto"/>
          <w:spacing w:val="-6"/>
          <w:szCs w:val="21"/>
          <w:highlight w:val="none"/>
        </w:rPr>
        <w:t>。</w:t>
      </w:r>
    </w:p>
    <w:p w14:paraId="5CE38F6A">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2、履约保证金形式：银行转账或电汇或银行、保险公司出具的保函。</w:t>
      </w:r>
    </w:p>
    <w:p w14:paraId="23D9BA92">
      <w:pPr>
        <w:keepNext w:val="0"/>
        <w:keepLines w:val="0"/>
        <w:pageBreakBefore w:val="0"/>
        <w:widowControl w:val="0"/>
        <w:kinsoku/>
        <w:wordWrap/>
        <w:overflowPunct/>
        <w:topLinePunct w:val="0"/>
        <w:bidi w:val="0"/>
        <w:spacing w:line="288" w:lineRule="auto"/>
        <w:ind w:firstLine="420" w:firstLineChars="200"/>
        <w:contextualSpacing/>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3、乙方没有按时支付履约保证金的，甲方有权单方终止本合同，由此产生的损失由乙方承担。</w:t>
      </w:r>
    </w:p>
    <w:p w14:paraId="375C6B29">
      <w:pPr>
        <w:keepNext w:val="0"/>
        <w:keepLines w:val="0"/>
        <w:pageBreakBefore w:val="0"/>
        <w:widowControl w:val="0"/>
        <w:kinsoku/>
        <w:wordWrap/>
        <w:overflowPunct/>
        <w:topLinePunct w:val="0"/>
        <w:bidi w:val="0"/>
        <w:spacing w:line="288" w:lineRule="auto"/>
        <w:ind w:firstLine="405" w:firstLineChars="192"/>
        <w:contextualSpacing/>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五、合同履约期限、交货时间、地点 </w:t>
      </w:r>
    </w:p>
    <w:p w14:paraId="5F808275">
      <w:pPr>
        <w:keepNext w:val="0"/>
        <w:keepLines w:val="0"/>
        <w:pageBreakBefore w:val="0"/>
        <w:widowControl w:val="0"/>
        <w:kinsoku/>
        <w:wordWrap/>
        <w:overflowPunct/>
        <w:topLinePunct w:val="0"/>
        <w:bidi w:val="0"/>
        <w:spacing w:line="288" w:lineRule="auto"/>
        <w:ind w:firstLine="420" w:firstLineChars="200"/>
        <w:contextualSpacing/>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合同履约期限</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自合同签订之日起一年</w:t>
      </w:r>
      <w:r>
        <w:rPr>
          <w:rFonts w:hint="eastAsia" w:ascii="宋体" w:hAnsi="宋体" w:eastAsia="宋体" w:cs="宋体"/>
          <w:color w:val="auto"/>
          <w:szCs w:val="21"/>
          <w:highlight w:val="none"/>
          <w:lang w:eastAsia="zh-CN"/>
        </w:rPr>
        <w:t>。</w:t>
      </w:r>
    </w:p>
    <w:p w14:paraId="75E04A8D">
      <w:pPr>
        <w:keepNext w:val="0"/>
        <w:keepLines w:val="0"/>
        <w:pageBreakBefore w:val="0"/>
        <w:widowControl w:val="0"/>
        <w:kinsoku/>
        <w:wordWrap/>
        <w:overflowPunct/>
        <w:topLinePunct w:val="0"/>
        <w:bidi w:val="0"/>
        <w:spacing w:line="288" w:lineRule="auto"/>
        <w:ind w:firstLine="420" w:firstLineChars="200"/>
        <w:contextualSpacing/>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2、乙方应在接到采购人通知后的3个工作日内送达甲方管理部门指定的地点，并入库验收。</w:t>
      </w:r>
    </w:p>
    <w:p w14:paraId="1EFFE39F">
      <w:pPr>
        <w:keepNext w:val="0"/>
        <w:keepLines w:val="0"/>
        <w:pageBreakBefore w:val="0"/>
        <w:widowControl w:val="0"/>
        <w:kinsoku/>
        <w:wordWrap/>
        <w:overflowPunct/>
        <w:topLinePunct w:val="0"/>
        <w:bidi w:val="0"/>
        <w:spacing w:line="288" w:lineRule="auto"/>
        <w:ind w:firstLine="420" w:firstLineChars="200"/>
        <w:contextualSpacing/>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3.交付地点：杭州市钱塘新区学源街258号中国计量大学西生活区。</w:t>
      </w:r>
    </w:p>
    <w:p w14:paraId="36915921">
      <w:pPr>
        <w:keepNext w:val="0"/>
        <w:keepLines w:val="0"/>
        <w:pageBreakBefore w:val="0"/>
        <w:widowControl w:val="0"/>
        <w:kinsoku/>
        <w:wordWrap/>
        <w:overflowPunct/>
        <w:topLinePunct w:val="0"/>
        <w:bidi w:val="0"/>
        <w:spacing w:line="288" w:lineRule="auto"/>
        <w:ind w:firstLine="405" w:firstLineChars="192"/>
        <w:contextualSpacing/>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六、验收</w:t>
      </w:r>
    </w:p>
    <w:p w14:paraId="4A0C3437">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lang w:val="en-US" w:eastAsia="zh-CN"/>
        </w:rPr>
        <w:t>1、</w:t>
      </w:r>
      <w:r>
        <w:rPr>
          <w:rFonts w:hint="eastAsia" w:ascii="宋体" w:hAnsi="宋体" w:eastAsia="宋体" w:cs="宋体"/>
          <w:color w:val="auto"/>
          <w:spacing w:val="-6"/>
          <w:szCs w:val="21"/>
          <w:highlight w:val="none"/>
        </w:rPr>
        <w:t>甲乙双方约定的产品规格、技术标准、卫生要求等作为实际配送时的验收标准，供应物资质量必须达到相关法律法规的要求。</w:t>
      </w:r>
    </w:p>
    <w:p w14:paraId="7831863D">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lang w:val="en-US" w:eastAsia="zh-CN"/>
        </w:rPr>
        <w:t>2、</w:t>
      </w:r>
      <w:r>
        <w:rPr>
          <w:rFonts w:hint="eastAsia" w:ascii="宋体" w:hAnsi="宋体" w:eastAsia="宋体" w:cs="宋体"/>
          <w:color w:val="auto"/>
          <w:spacing w:val="-6"/>
          <w:szCs w:val="21"/>
          <w:highlight w:val="none"/>
        </w:rPr>
        <w:t>如有质量不合格情况，除退换当批次产品外，并根据情节严重程度处以相应处罚，供应商还应承当因此造成的其他全部责任，情节严重的，采购人有权单方无责解除合同。</w:t>
      </w:r>
    </w:p>
    <w:p w14:paraId="7F622480">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w:t>
      </w:r>
      <w:r>
        <w:rPr>
          <w:rFonts w:hint="eastAsia" w:ascii="宋体" w:hAnsi="宋体" w:eastAsia="宋体" w:cs="宋体"/>
          <w:color w:val="auto"/>
          <w:spacing w:val="-6"/>
          <w:szCs w:val="21"/>
          <w:highlight w:val="none"/>
          <w:lang w:eastAsia="zh-CN"/>
        </w:rPr>
        <w:t>、</w:t>
      </w:r>
      <w:r>
        <w:rPr>
          <w:rFonts w:hint="eastAsia" w:ascii="宋体" w:hAnsi="宋体" w:eastAsia="宋体" w:cs="宋体"/>
          <w:color w:val="auto"/>
          <w:spacing w:val="-6"/>
          <w:szCs w:val="21"/>
          <w:highlight w:val="none"/>
          <w:lang w:val="en-US" w:eastAsia="zh-CN"/>
        </w:rPr>
        <w:t>各项</w:t>
      </w:r>
      <w:r>
        <w:rPr>
          <w:rFonts w:hint="eastAsia" w:ascii="宋体" w:hAnsi="宋体" w:eastAsia="宋体" w:cs="宋体"/>
          <w:color w:val="auto"/>
          <w:spacing w:val="-6"/>
          <w:szCs w:val="21"/>
          <w:highlight w:val="none"/>
        </w:rPr>
        <w:t>指标需符合国家相关安全、质量、包装等规定与标准作为当然要求执行，以上所涉及标准均以最新施行版本为准。</w:t>
      </w:r>
    </w:p>
    <w:p w14:paraId="7B2DAB49">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lang w:val="en-US" w:eastAsia="zh-CN"/>
        </w:rPr>
        <w:t>4、</w:t>
      </w:r>
      <w:r>
        <w:rPr>
          <w:rFonts w:hint="eastAsia" w:ascii="宋体" w:hAnsi="宋体" w:eastAsia="宋体" w:cs="宋体"/>
          <w:color w:val="auto"/>
          <w:spacing w:val="-6"/>
          <w:szCs w:val="21"/>
          <w:highlight w:val="none"/>
        </w:rPr>
        <w:t>检验与索证索票按国家相关规定执行。中标人必须提供有效期内的第三方检测检验机构的检测报告，检测报告盖单位公章送采购人备案，若中标人不能按时提供检测报告，则由采购人抽样送第三方检测机构检测，费用由中标人承担。</w:t>
      </w:r>
    </w:p>
    <w:p w14:paraId="064207CC">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lang w:val="en-US" w:eastAsia="zh-CN"/>
        </w:rPr>
        <w:t>5、</w:t>
      </w:r>
      <w:r>
        <w:rPr>
          <w:rFonts w:hint="eastAsia" w:ascii="宋体" w:hAnsi="宋体" w:eastAsia="宋体" w:cs="宋体"/>
          <w:color w:val="auto"/>
          <w:spacing w:val="-6"/>
          <w:szCs w:val="21"/>
          <w:highlight w:val="none"/>
        </w:rPr>
        <w:t>货物验收：</w:t>
      </w:r>
    </w:p>
    <w:p w14:paraId="734755B8">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（1）货物验收由甲乙双方现场验收，对供应产品的质量无异议数量准确无误后，双方签字，各自留存，为中标人办理结算的重要依据。</w:t>
      </w:r>
    </w:p>
    <w:p w14:paraId="0D87A932">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（2）货物在验收时有不符合要求的，一律退回，中标人无条件重新更换配送货物，更换后仍然不符合标准的中标人需承担当日总价值30%的违约金。</w:t>
      </w:r>
    </w:p>
    <w:p w14:paraId="27421817">
      <w:pPr>
        <w:keepNext w:val="0"/>
        <w:keepLines w:val="0"/>
        <w:pageBreakBefore w:val="0"/>
        <w:widowControl w:val="0"/>
        <w:kinsoku/>
        <w:wordWrap/>
        <w:overflowPunct/>
        <w:topLinePunct w:val="0"/>
        <w:bidi w:val="0"/>
        <w:spacing w:line="288" w:lineRule="auto"/>
        <w:ind w:firstLine="422"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b/>
          <w:color w:val="auto"/>
          <w:szCs w:val="21"/>
          <w:highlight w:val="none"/>
        </w:rPr>
        <w:t>七、货款的支付</w:t>
      </w:r>
    </w:p>
    <w:p w14:paraId="2AA56DA9">
      <w:pPr>
        <w:keepNext w:val="0"/>
        <w:keepLines w:val="0"/>
        <w:pageBreakBefore w:val="0"/>
        <w:widowControl w:val="0"/>
        <w:kinsoku/>
        <w:wordWrap/>
        <w:overflowPunct/>
        <w:topLinePunct w:val="0"/>
        <w:autoSpaceDE w:val="0"/>
        <w:autoSpaceDN w:val="0"/>
        <w:bidi w:val="0"/>
        <w:adjustRightInd w:val="0"/>
        <w:snapToGrid w:val="0"/>
        <w:spacing w:line="288" w:lineRule="auto"/>
        <w:ind w:firstLine="420" w:firstLineChars="200"/>
        <w:jc w:val="lef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1、乙方为中小企业的，合同生效以及具备实施条件后7个工作日内，且乙方已向甲方提交银行、保险公司等金融机构出具的预付款保函的，甲方向乙方支付合同总价的40%，即¥</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kern w:val="0"/>
          <w:szCs w:val="21"/>
          <w:highlight w:val="none"/>
        </w:rPr>
        <w:t>元（大写：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kern w:val="0"/>
          <w:szCs w:val="21"/>
          <w:highlight w:val="none"/>
        </w:rPr>
        <w:t>）；后续消耗品（厕纸）分6批次同等数量供货，货到入库经</w:t>
      </w:r>
      <w:r>
        <w:rPr>
          <w:rFonts w:hint="eastAsia" w:ascii="宋体" w:hAnsi="宋体" w:eastAsia="宋体" w:cs="宋体"/>
          <w:color w:val="auto"/>
          <w:kern w:val="0"/>
          <w:szCs w:val="21"/>
          <w:highlight w:val="none"/>
          <w:lang w:val="en-US" w:eastAsia="zh-CN"/>
        </w:rPr>
        <w:t>甲方</w:t>
      </w:r>
      <w:r>
        <w:rPr>
          <w:rFonts w:hint="eastAsia" w:ascii="宋体" w:hAnsi="宋体" w:eastAsia="宋体" w:cs="宋体"/>
          <w:color w:val="auto"/>
          <w:kern w:val="0"/>
          <w:szCs w:val="21"/>
          <w:highlight w:val="none"/>
        </w:rPr>
        <w:t>验收合格后，收到发票后7个工作日内，支付当批供货金额的100%。</w:t>
      </w:r>
    </w:p>
    <w:p w14:paraId="75890954">
      <w:pPr>
        <w:keepNext w:val="0"/>
        <w:keepLines w:val="0"/>
        <w:pageBreakBefore w:val="0"/>
        <w:widowControl w:val="0"/>
        <w:kinsoku/>
        <w:wordWrap/>
        <w:overflowPunct/>
        <w:topLinePunct w:val="0"/>
        <w:autoSpaceDE w:val="0"/>
        <w:autoSpaceDN w:val="0"/>
        <w:bidi w:val="0"/>
        <w:adjustRightInd w:val="0"/>
        <w:snapToGrid w:val="0"/>
        <w:spacing w:line="288" w:lineRule="auto"/>
        <w:ind w:firstLine="735" w:firstLineChars="350"/>
        <w:jc w:val="lef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乙方为大型企业的，后续消耗品（厕纸）分6批次同等数量供货，货到入库经甲方验收合格后，收到发票后7个工作日内，支付当批供货金额的100%。</w:t>
      </w:r>
    </w:p>
    <w:p w14:paraId="71C2462C">
      <w:pPr>
        <w:keepNext w:val="0"/>
        <w:keepLines w:val="0"/>
        <w:pageBreakBefore w:val="0"/>
        <w:widowControl w:val="0"/>
        <w:kinsoku/>
        <w:wordWrap/>
        <w:overflowPunct/>
        <w:topLinePunct w:val="0"/>
        <w:autoSpaceDE w:val="0"/>
        <w:autoSpaceDN w:val="0"/>
        <w:bidi w:val="0"/>
        <w:adjustRightInd w:val="0"/>
        <w:snapToGrid w:val="0"/>
        <w:spacing w:line="288" w:lineRule="auto"/>
        <w:ind w:firstLine="420" w:firstLineChars="200"/>
        <w:jc w:val="lef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2、乙方应开具增值税专用发票。</w:t>
      </w:r>
    </w:p>
    <w:p w14:paraId="698D95EC">
      <w:pPr>
        <w:keepNext w:val="0"/>
        <w:keepLines w:val="0"/>
        <w:pageBreakBefore w:val="0"/>
        <w:widowControl w:val="0"/>
        <w:kinsoku/>
        <w:wordWrap/>
        <w:overflowPunct/>
        <w:topLinePunct w:val="0"/>
        <w:autoSpaceDE w:val="0"/>
        <w:autoSpaceDN w:val="0"/>
        <w:bidi w:val="0"/>
        <w:adjustRightInd w:val="0"/>
        <w:snapToGrid w:val="0"/>
        <w:spacing w:line="288" w:lineRule="auto"/>
        <w:ind w:firstLine="420" w:firstLineChars="200"/>
        <w:jc w:val="lef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【注：在签订合同时，乙方明确表示无需预付款或者主动要求降低预付款比例的，可降低预付款比例（预付款保函同步调整）。签订合同时根据乙方实际情况修改，并删除无关内容。】</w:t>
      </w:r>
    </w:p>
    <w:p w14:paraId="4FD80121">
      <w:pPr>
        <w:keepNext w:val="0"/>
        <w:keepLines w:val="0"/>
        <w:pageBreakBefore w:val="0"/>
        <w:widowControl w:val="0"/>
        <w:kinsoku/>
        <w:wordWrap/>
        <w:overflowPunct/>
        <w:topLinePunct w:val="0"/>
        <w:bidi w:val="0"/>
        <w:spacing w:line="288" w:lineRule="auto"/>
        <w:ind w:firstLine="422"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b/>
          <w:color w:val="auto"/>
          <w:szCs w:val="21"/>
          <w:highlight w:val="none"/>
        </w:rPr>
        <w:t>八、质量保证与售后服务</w:t>
      </w:r>
    </w:p>
    <w:p w14:paraId="1C661778">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1、乙方应按招标文件规定的货物性能、技术要求、质量标准向甲方提供未经使用的全新产品。</w:t>
      </w:r>
    </w:p>
    <w:p w14:paraId="7CA911BC">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 xml:space="preserve">2、产品质量保修期为 </w:t>
      </w:r>
      <w:r>
        <w:rPr>
          <w:rFonts w:hint="eastAsia" w:ascii="宋体" w:hAnsi="宋体" w:eastAsia="宋体" w:cs="宋体"/>
          <w:color w:val="auto"/>
          <w:spacing w:val="-6"/>
          <w:szCs w:val="21"/>
          <w:highlight w:val="none"/>
          <w:u w:val="single"/>
        </w:rPr>
        <w:t xml:space="preserve">     </w:t>
      </w:r>
      <w:r>
        <w:rPr>
          <w:rFonts w:hint="eastAsia" w:ascii="宋体" w:hAnsi="宋体" w:eastAsia="宋体" w:cs="宋体"/>
          <w:color w:val="auto"/>
          <w:spacing w:val="-6"/>
          <w:szCs w:val="21"/>
          <w:highlight w:val="none"/>
        </w:rPr>
        <w:t>年，质保期从验收合格后开始计算。</w:t>
      </w:r>
    </w:p>
    <w:p w14:paraId="59881D84">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3、在质保期内，乙方应对货物出现的质量及安全问题负责处理解决并承担一切费用。</w:t>
      </w:r>
    </w:p>
    <w:p w14:paraId="779E0874">
      <w:pPr>
        <w:keepNext w:val="0"/>
        <w:keepLines w:val="0"/>
        <w:pageBreakBefore w:val="0"/>
        <w:widowControl w:val="0"/>
        <w:kinsoku/>
        <w:wordWrap/>
        <w:overflowPunct/>
        <w:topLinePunct w:val="0"/>
        <w:bidi w:val="0"/>
        <w:spacing w:line="288" w:lineRule="auto"/>
        <w:ind w:firstLine="422" w:firstLineChars="200"/>
        <w:contextualSpacing/>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九、违约责任</w:t>
      </w:r>
    </w:p>
    <w:p w14:paraId="274A9C66">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1、乙方逾期履行合同的，甲方有权没收履约保证金，并自逾期之日起，乙方每天按合同总金额</w:t>
      </w:r>
      <w:r>
        <w:rPr>
          <w:rFonts w:hint="eastAsia" w:ascii="宋体" w:hAnsi="宋体" w:eastAsia="宋体" w:cs="宋体"/>
          <w:color w:val="auto"/>
          <w:spacing w:val="-6"/>
          <w:szCs w:val="21"/>
          <w:highlight w:val="none"/>
          <w:u w:val="single"/>
        </w:rPr>
        <w:t>0.2%</w:t>
      </w:r>
      <w:r>
        <w:rPr>
          <w:rFonts w:hint="eastAsia" w:ascii="宋体" w:hAnsi="宋体" w:eastAsia="宋体" w:cs="宋体"/>
          <w:color w:val="auto"/>
          <w:spacing w:val="-6"/>
          <w:szCs w:val="21"/>
          <w:highlight w:val="none"/>
        </w:rPr>
        <w:t>向甲方偿付违约金。</w:t>
      </w:r>
    </w:p>
    <w:p w14:paraId="460ABE22">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lang w:val="en-US" w:eastAsia="zh-CN"/>
        </w:rPr>
        <w:t>2</w:t>
      </w:r>
      <w:r>
        <w:rPr>
          <w:rFonts w:hint="eastAsia" w:ascii="宋体" w:hAnsi="宋体" w:eastAsia="宋体" w:cs="宋体"/>
          <w:color w:val="auto"/>
          <w:spacing w:val="-6"/>
          <w:szCs w:val="21"/>
          <w:highlight w:val="none"/>
        </w:rPr>
        <w:t>、甲方逾期付款的，乙方有权要求甲方自逾期之日起每天按合同总金额</w:t>
      </w:r>
      <w:r>
        <w:rPr>
          <w:rFonts w:hint="eastAsia" w:ascii="宋体" w:hAnsi="宋体" w:eastAsia="宋体" w:cs="宋体"/>
          <w:color w:val="auto"/>
          <w:spacing w:val="-6"/>
          <w:szCs w:val="21"/>
          <w:highlight w:val="none"/>
          <w:u w:val="single"/>
        </w:rPr>
        <w:t>0.</w:t>
      </w:r>
      <w:r>
        <w:rPr>
          <w:rFonts w:hint="eastAsia" w:ascii="宋体" w:hAnsi="宋体" w:eastAsia="宋体" w:cs="宋体"/>
          <w:color w:val="auto"/>
          <w:spacing w:val="-6"/>
          <w:szCs w:val="21"/>
          <w:highlight w:val="none"/>
          <w:u w:val="single"/>
          <w:lang w:val="en-US" w:eastAsia="zh-CN"/>
        </w:rPr>
        <w:t>1</w:t>
      </w:r>
      <w:r>
        <w:rPr>
          <w:rFonts w:hint="eastAsia" w:ascii="宋体" w:hAnsi="宋体" w:eastAsia="宋体" w:cs="宋体"/>
          <w:color w:val="auto"/>
          <w:spacing w:val="-6"/>
          <w:szCs w:val="21"/>
          <w:highlight w:val="none"/>
          <w:u w:val="single"/>
        </w:rPr>
        <w:t>%</w:t>
      </w:r>
      <w:r>
        <w:rPr>
          <w:rFonts w:hint="eastAsia" w:ascii="宋体" w:hAnsi="宋体" w:eastAsia="宋体" w:cs="宋体"/>
          <w:color w:val="auto"/>
          <w:spacing w:val="-6"/>
          <w:szCs w:val="21"/>
          <w:highlight w:val="none"/>
        </w:rPr>
        <w:t>向乙方偿付违约金。</w:t>
      </w:r>
    </w:p>
    <w:p w14:paraId="4FBD2080">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lang w:val="en-US" w:eastAsia="zh-CN"/>
        </w:rPr>
        <w:t>3、</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所交的产品品种、型号、规格、功能、质量等不符合上述规定标准的，</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可以直接拒收；保修期内在正常使用过程中出现的问题，</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应在发现问题</w:t>
      </w:r>
      <w:r>
        <w:rPr>
          <w:rFonts w:hint="eastAsia" w:ascii="宋体" w:hAnsi="宋体" w:eastAsia="宋体" w:cs="宋体"/>
          <w:color w:val="auto"/>
          <w:spacing w:val="-6"/>
          <w:szCs w:val="21"/>
          <w:highlight w:val="none"/>
          <w:u w:val="single"/>
        </w:rPr>
        <w:t>2</w:t>
      </w:r>
      <w:r>
        <w:rPr>
          <w:rFonts w:hint="eastAsia" w:ascii="宋体" w:hAnsi="宋体" w:eastAsia="宋体" w:cs="宋体"/>
          <w:color w:val="auto"/>
          <w:spacing w:val="-6"/>
          <w:szCs w:val="21"/>
          <w:highlight w:val="none"/>
        </w:rPr>
        <w:t>小时内响应，如有必要</w:t>
      </w:r>
      <w:r>
        <w:rPr>
          <w:rFonts w:hint="eastAsia" w:ascii="宋体" w:hAnsi="宋体" w:eastAsia="宋体" w:cs="宋体"/>
          <w:color w:val="auto"/>
          <w:spacing w:val="-6"/>
          <w:szCs w:val="21"/>
          <w:highlight w:val="none"/>
          <w:u w:val="single"/>
        </w:rPr>
        <w:t>24</w:t>
      </w:r>
      <w:r>
        <w:rPr>
          <w:rFonts w:hint="eastAsia" w:ascii="宋体" w:hAnsi="宋体" w:eastAsia="宋体" w:cs="宋体"/>
          <w:color w:val="auto"/>
          <w:spacing w:val="-6"/>
          <w:szCs w:val="21"/>
          <w:highlight w:val="none"/>
        </w:rPr>
        <w:t>小时内到达现场解决问题，不能在规定时间内更换的，</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有权退货，</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承担因调换而产生的全部费用及逾期责任，并要求</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按订单金额</w:t>
      </w:r>
      <w:r>
        <w:rPr>
          <w:rFonts w:hint="eastAsia" w:ascii="宋体" w:hAnsi="宋体" w:eastAsia="宋体" w:cs="宋体"/>
          <w:color w:val="auto"/>
          <w:spacing w:val="-6"/>
          <w:szCs w:val="21"/>
          <w:highlight w:val="none"/>
          <w:u w:val="single"/>
        </w:rPr>
        <w:t>5%</w:t>
      </w:r>
      <w:r>
        <w:rPr>
          <w:rFonts w:hint="eastAsia" w:ascii="宋体" w:hAnsi="宋体" w:eastAsia="宋体" w:cs="宋体"/>
          <w:color w:val="auto"/>
          <w:spacing w:val="-6"/>
          <w:szCs w:val="21"/>
          <w:highlight w:val="none"/>
        </w:rPr>
        <w:t>承担违约金。</w:t>
      </w:r>
    </w:p>
    <w:p w14:paraId="24A9C8C0">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lang w:val="en-US" w:eastAsia="zh-CN"/>
        </w:rPr>
      </w:pPr>
      <w:r>
        <w:rPr>
          <w:rFonts w:hint="eastAsia" w:ascii="宋体" w:hAnsi="宋体" w:eastAsia="宋体" w:cs="宋体"/>
          <w:color w:val="auto"/>
          <w:spacing w:val="-6"/>
          <w:szCs w:val="21"/>
          <w:highlight w:val="none"/>
          <w:lang w:val="en-US" w:eastAsia="zh-CN"/>
        </w:rPr>
        <w:t>4、</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逾期交货的，应在发货前书面通知</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，与</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协商，</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仍需要的，</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应继续交货；</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不再需要的，应当在接到</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通知后</w:t>
      </w:r>
      <w:r>
        <w:rPr>
          <w:rFonts w:hint="eastAsia" w:ascii="宋体" w:hAnsi="宋体" w:eastAsia="宋体" w:cs="宋体"/>
          <w:color w:val="auto"/>
          <w:spacing w:val="-6"/>
          <w:szCs w:val="21"/>
          <w:highlight w:val="none"/>
          <w:u w:val="single"/>
        </w:rPr>
        <w:t>5</w:t>
      </w:r>
      <w:r>
        <w:rPr>
          <w:rFonts w:hint="eastAsia" w:ascii="宋体" w:hAnsi="宋体" w:eastAsia="宋体" w:cs="宋体"/>
          <w:color w:val="auto"/>
          <w:spacing w:val="-6"/>
          <w:szCs w:val="21"/>
          <w:highlight w:val="none"/>
        </w:rPr>
        <w:t>日内通知</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有权单方取消订单，并扣除违约金</w:t>
      </w:r>
      <w:r>
        <w:rPr>
          <w:rFonts w:hint="eastAsia" w:ascii="宋体" w:hAnsi="宋体" w:eastAsia="宋体" w:cs="宋体"/>
          <w:color w:val="auto"/>
          <w:spacing w:val="-6"/>
          <w:szCs w:val="21"/>
          <w:highlight w:val="none"/>
          <w:u w:val="single"/>
        </w:rPr>
        <w:t>500</w:t>
      </w:r>
      <w:r>
        <w:rPr>
          <w:rFonts w:hint="eastAsia" w:ascii="宋体" w:hAnsi="宋体" w:eastAsia="宋体" w:cs="宋体"/>
          <w:color w:val="auto"/>
          <w:spacing w:val="-6"/>
          <w:szCs w:val="21"/>
          <w:highlight w:val="none"/>
        </w:rPr>
        <w:t>元/次。</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逾期不答复的，视为同意发货。不论</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是否书面通知</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，如</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逾期交货超过</w:t>
      </w:r>
      <w:r>
        <w:rPr>
          <w:rFonts w:hint="eastAsia" w:ascii="宋体" w:hAnsi="宋体" w:eastAsia="宋体" w:cs="宋体"/>
          <w:color w:val="auto"/>
          <w:spacing w:val="-6"/>
          <w:szCs w:val="21"/>
          <w:highlight w:val="none"/>
          <w:u w:val="single"/>
        </w:rPr>
        <w:t>15</w:t>
      </w:r>
      <w:r>
        <w:rPr>
          <w:rFonts w:hint="eastAsia" w:ascii="宋体" w:hAnsi="宋体" w:eastAsia="宋体" w:cs="宋体"/>
          <w:color w:val="auto"/>
          <w:spacing w:val="-6"/>
          <w:szCs w:val="21"/>
          <w:highlight w:val="none"/>
        </w:rPr>
        <w:t>天，</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即有权单方取消订单，并</w:t>
      </w:r>
      <w:r>
        <w:rPr>
          <w:rFonts w:hint="eastAsia" w:ascii="宋体" w:hAnsi="宋体" w:eastAsia="宋体" w:cs="宋体"/>
          <w:color w:val="auto"/>
          <w:spacing w:val="-6"/>
          <w:szCs w:val="21"/>
          <w:highlight w:val="none"/>
          <w:lang w:val="en-US" w:eastAsia="zh-CN"/>
        </w:rPr>
        <w:t>扣除违约金</w:t>
      </w:r>
      <w:r>
        <w:rPr>
          <w:rFonts w:hint="eastAsia" w:ascii="宋体" w:hAnsi="宋体" w:eastAsia="宋体" w:cs="宋体"/>
          <w:color w:val="auto"/>
          <w:spacing w:val="-6"/>
          <w:szCs w:val="21"/>
          <w:highlight w:val="none"/>
          <w:u w:val="single"/>
          <w:lang w:val="en-US" w:eastAsia="zh-CN"/>
        </w:rPr>
        <w:t>1000</w:t>
      </w:r>
      <w:r>
        <w:rPr>
          <w:rFonts w:hint="eastAsia" w:ascii="宋体" w:hAnsi="宋体" w:eastAsia="宋体" w:cs="宋体"/>
          <w:color w:val="auto"/>
          <w:spacing w:val="-6"/>
          <w:szCs w:val="21"/>
          <w:highlight w:val="none"/>
          <w:lang w:val="en-US" w:eastAsia="zh-CN"/>
        </w:rPr>
        <w:t>元/次</w:t>
      </w:r>
      <w:r>
        <w:rPr>
          <w:rFonts w:hint="eastAsia" w:ascii="宋体" w:hAnsi="宋体" w:eastAsia="宋体" w:cs="宋体"/>
          <w:color w:val="auto"/>
          <w:spacing w:val="-6"/>
          <w:szCs w:val="21"/>
          <w:highlight w:val="none"/>
        </w:rPr>
        <w:t>。</w:t>
      </w:r>
    </w:p>
    <w:p w14:paraId="218F2FAA">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lang w:val="en-US" w:eastAsia="zh-CN"/>
        </w:rPr>
        <w:t>5、</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不能按要求提供货物的，应向</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偿付未能提供上述服务订单总价款的</w:t>
      </w:r>
      <w:r>
        <w:rPr>
          <w:rFonts w:hint="eastAsia" w:ascii="宋体" w:hAnsi="宋体" w:eastAsia="宋体" w:cs="宋体"/>
          <w:color w:val="auto"/>
          <w:spacing w:val="-6"/>
          <w:szCs w:val="21"/>
          <w:highlight w:val="none"/>
          <w:u w:val="single"/>
        </w:rPr>
        <w:t>0.5%</w:t>
      </w:r>
      <w:r>
        <w:rPr>
          <w:rFonts w:hint="eastAsia" w:ascii="宋体" w:hAnsi="宋体" w:eastAsia="宋体" w:cs="宋体"/>
          <w:color w:val="auto"/>
          <w:spacing w:val="-6"/>
          <w:szCs w:val="21"/>
          <w:highlight w:val="none"/>
          <w:u w:val="none"/>
        </w:rPr>
        <w:t>/次</w:t>
      </w:r>
      <w:r>
        <w:rPr>
          <w:rFonts w:hint="eastAsia" w:ascii="宋体" w:hAnsi="宋体" w:eastAsia="宋体" w:cs="宋体"/>
          <w:color w:val="auto"/>
          <w:spacing w:val="-6"/>
          <w:szCs w:val="21"/>
          <w:highlight w:val="none"/>
        </w:rPr>
        <w:t>的违约金并赔偿甲方的损失。如果此等违约累计5次，</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有权解除合同</w:t>
      </w:r>
      <w:r>
        <w:rPr>
          <w:rFonts w:hint="eastAsia" w:ascii="宋体" w:hAnsi="宋体" w:eastAsia="宋体" w:cs="宋体"/>
          <w:color w:val="auto"/>
          <w:spacing w:val="-6"/>
          <w:szCs w:val="21"/>
          <w:highlight w:val="none"/>
          <w:lang w:eastAsia="zh-CN"/>
        </w:rPr>
        <w:t>，</w:t>
      </w:r>
      <w:r>
        <w:rPr>
          <w:rFonts w:hint="eastAsia" w:ascii="宋体" w:hAnsi="宋体" w:eastAsia="宋体" w:cs="宋体"/>
          <w:color w:val="auto"/>
          <w:spacing w:val="-6"/>
          <w:szCs w:val="21"/>
          <w:highlight w:val="none"/>
          <w:lang w:val="en-US" w:eastAsia="zh-CN"/>
        </w:rPr>
        <w:t>并扣除全部履约保证金</w:t>
      </w:r>
      <w:r>
        <w:rPr>
          <w:rFonts w:hint="eastAsia" w:ascii="宋体" w:hAnsi="宋体" w:eastAsia="宋体" w:cs="宋体"/>
          <w:color w:val="auto"/>
          <w:spacing w:val="-6"/>
          <w:szCs w:val="21"/>
          <w:highlight w:val="none"/>
        </w:rPr>
        <w:t>。</w:t>
      </w:r>
    </w:p>
    <w:p w14:paraId="126254D1">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lang w:val="en-US" w:eastAsia="zh-CN"/>
        </w:rPr>
        <w:t>6、</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送货时如出现有意断货、以次充好等现象，给</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的正常运营造成影响，若调查属实，由</w:t>
      </w:r>
      <w:r>
        <w:rPr>
          <w:rFonts w:hint="eastAsia" w:ascii="宋体" w:hAnsi="宋体" w:eastAsia="宋体" w:cs="宋体"/>
          <w:color w:val="auto"/>
          <w:spacing w:val="-6"/>
          <w:szCs w:val="21"/>
          <w:highlight w:val="none"/>
          <w:lang w:eastAsia="zh-CN"/>
        </w:rPr>
        <w:t>乙方</w:t>
      </w:r>
      <w:r>
        <w:rPr>
          <w:rFonts w:hint="eastAsia" w:ascii="宋体" w:hAnsi="宋体" w:eastAsia="宋体" w:cs="宋体"/>
          <w:color w:val="auto"/>
          <w:spacing w:val="-6"/>
          <w:szCs w:val="21"/>
          <w:highlight w:val="none"/>
        </w:rPr>
        <w:t>承担一切责任，并赔偿</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的相应损失，</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有权扣除违约金</w:t>
      </w:r>
      <w:r>
        <w:rPr>
          <w:rFonts w:hint="eastAsia" w:ascii="宋体" w:hAnsi="宋体" w:eastAsia="宋体" w:cs="宋体"/>
          <w:color w:val="auto"/>
          <w:spacing w:val="-6"/>
          <w:szCs w:val="21"/>
          <w:highlight w:val="none"/>
          <w:u w:val="single"/>
        </w:rPr>
        <w:t>500</w:t>
      </w:r>
      <w:r>
        <w:rPr>
          <w:rFonts w:hint="eastAsia" w:ascii="宋体" w:hAnsi="宋体" w:eastAsia="宋体" w:cs="宋体"/>
          <w:color w:val="auto"/>
          <w:spacing w:val="-6"/>
          <w:szCs w:val="21"/>
          <w:highlight w:val="none"/>
        </w:rPr>
        <w:t>元/次，累计</w:t>
      </w:r>
      <w:r>
        <w:rPr>
          <w:rFonts w:hint="eastAsia" w:ascii="宋体" w:hAnsi="宋体" w:eastAsia="宋体" w:cs="宋体"/>
          <w:color w:val="auto"/>
          <w:spacing w:val="-6"/>
          <w:szCs w:val="21"/>
          <w:highlight w:val="none"/>
          <w:u w:val="single"/>
        </w:rPr>
        <w:t>3</w:t>
      </w:r>
      <w:r>
        <w:rPr>
          <w:rFonts w:hint="eastAsia" w:ascii="宋体" w:hAnsi="宋体" w:eastAsia="宋体" w:cs="宋体"/>
          <w:color w:val="auto"/>
          <w:spacing w:val="-6"/>
          <w:szCs w:val="21"/>
          <w:highlight w:val="none"/>
        </w:rPr>
        <w:t>次（含）以上，</w:t>
      </w:r>
      <w:r>
        <w:rPr>
          <w:rFonts w:hint="eastAsia" w:ascii="宋体" w:hAnsi="宋体" w:eastAsia="宋体" w:cs="宋体"/>
          <w:color w:val="auto"/>
          <w:spacing w:val="-6"/>
          <w:szCs w:val="21"/>
          <w:highlight w:val="none"/>
          <w:lang w:eastAsia="zh-CN"/>
        </w:rPr>
        <w:t>甲方</w:t>
      </w:r>
      <w:r>
        <w:rPr>
          <w:rFonts w:hint="eastAsia" w:ascii="宋体" w:hAnsi="宋体" w:eastAsia="宋体" w:cs="宋体"/>
          <w:color w:val="auto"/>
          <w:spacing w:val="-6"/>
          <w:szCs w:val="21"/>
          <w:highlight w:val="none"/>
        </w:rPr>
        <w:t>有权提前终止合同，并扣除全部履约保证金。</w:t>
      </w:r>
    </w:p>
    <w:p w14:paraId="22539B68">
      <w:pPr>
        <w:keepNext w:val="0"/>
        <w:keepLines w:val="0"/>
        <w:pageBreakBefore w:val="0"/>
        <w:widowControl w:val="0"/>
        <w:kinsoku/>
        <w:wordWrap/>
        <w:overflowPunct/>
        <w:topLinePunct w:val="0"/>
        <w:bidi w:val="0"/>
        <w:spacing w:line="288" w:lineRule="auto"/>
        <w:ind w:firstLine="398"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b/>
          <w:bCs/>
          <w:color w:val="auto"/>
          <w:spacing w:val="-6"/>
          <w:szCs w:val="21"/>
          <w:highlight w:val="none"/>
        </w:rPr>
        <w:t>十、不可抗力事件处理</w:t>
      </w:r>
    </w:p>
    <w:p w14:paraId="52A57016">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1、在合同有效期内，任何一方因不可抗力事件导致不能履行合同，则合同履行期可延长，其延长期与不可抗力影响期相同。</w:t>
      </w:r>
    </w:p>
    <w:p w14:paraId="626895D5">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2、不可抗力事件发生后，应立即通知对方，并寄送有关权威机构出具的证明。</w:t>
      </w:r>
    </w:p>
    <w:p w14:paraId="57C76381">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3、不可抗力事件延续120天以上，双方应通过友好协商，确定是否继续履行合同。</w:t>
      </w:r>
    </w:p>
    <w:p w14:paraId="639CFE14">
      <w:pPr>
        <w:keepNext w:val="0"/>
        <w:keepLines w:val="0"/>
        <w:pageBreakBefore w:val="0"/>
        <w:widowControl w:val="0"/>
        <w:kinsoku/>
        <w:wordWrap/>
        <w:overflowPunct/>
        <w:topLinePunct w:val="0"/>
        <w:bidi w:val="0"/>
        <w:spacing w:line="288" w:lineRule="auto"/>
        <w:ind w:firstLine="422" w:firstLineChars="200"/>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b/>
          <w:color w:val="auto"/>
          <w:szCs w:val="21"/>
          <w:highlight w:val="none"/>
        </w:rPr>
        <w:t>十一、争议解决</w:t>
      </w:r>
    </w:p>
    <w:p w14:paraId="39E5F431">
      <w:pPr>
        <w:keepNext w:val="0"/>
        <w:keepLines w:val="0"/>
        <w:pageBreakBefore w:val="0"/>
        <w:widowControl w:val="0"/>
        <w:kinsoku/>
        <w:wordWrap/>
        <w:overflowPunct/>
        <w:topLinePunct w:val="0"/>
        <w:bidi w:val="0"/>
        <w:spacing w:line="288" w:lineRule="auto"/>
        <w:ind w:firstLine="396" w:firstLineChars="200"/>
        <w:contextualSpacing/>
        <w:textAlignment w:val="auto"/>
        <w:rPr>
          <w:rFonts w:hint="eastAsia" w:ascii="宋体" w:hAnsi="宋体" w:eastAsia="宋体" w:cs="宋体"/>
          <w:b/>
          <w:color w:val="auto"/>
          <w:szCs w:val="21"/>
          <w:highlight w:val="none"/>
        </w:rPr>
      </w:pPr>
      <w:r>
        <w:rPr>
          <w:rFonts w:hint="eastAsia" w:ascii="宋体" w:hAnsi="宋体" w:eastAsia="宋体" w:cs="宋体"/>
          <w:color w:val="auto"/>
          <w:spacing w:val="-6"/>
          <w:szCs w:val="21"/>
          <w:highlight w:val="none"/>
        </w:rPr>
        <w:t>双方在执行合同过程中所发生的一切争议，应首先通过协商解决，协商不成，应向甲方所在地人民法院起诉。</w:t>
      </w:r>
    </w:p>
    <w:p w14:paraId="68C8D02B">
      <w:pPr>
        <w:keepNext w:val="0"/>
        <w:keepLines w:val="0"/>
        <w:pageBreakBefore w:val="0"/>
        <w:widowControl w:val="0"/>
        <w:kinsoku/>
        <w:wordWrap/>
        <w:overflowPunct/>
        <w:topLinePunct w:val="0"/>
        <w:bidi w:val="0"/>
        <w:spacing w:line="288" w:lineRule="auto"/>
        <w:ind w:firstLine="405" w:firstLineChars="192"/>
        <w:contextualSpacing/>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十二、合同生效</w:t>
      </w:r>
    </w:p>
    <w:p w14:paraId="7C3FF8D7">
      <w:pPr>
        <w:keepNext w:val="0"/>
        <w:keepLines w:val="0"/>
        <w:pageBreakBefore w:val="0"/>
        <w:widowControl w:val="0"/>
        <w:kinsoku/>
        <w:wordWrap/>
        <w:overflowPunct/>
        <w:topLinePunct w:val="0"/>
        <w:bidi w:val="0"/>
        <w:spacing w:line="288" w:lineRule="auto"/>
        <w:ind w:left="315" w:firstLine="109" w:firstLineChars="52"/>
        <w:contextualSpacing/>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1、本合同经甲、乙双方法定代表人或授权代表签字并加盖单位公章后生效。</w:t>
      </w:r>
    </w:p>
    <w:p w14:paraId="60DB6710">
      <w:pPr>
        <w:keepNext w:val="0"/>
        <w:keepLines w:val="0"/>
        <w:pageBreakBefore w:val="0"/>
        <w:widowControl w:val="0"/>
        <w:kinsoku/>
        <w:wordWrap/>
        <w:overflowPunct/>
        <w:topLinePunct w:val="0"/>
        <w:bidi w:val="0"/>
        <w:spacing w:line="288" w:lineRule="auto"/>
        <w:ind w:left="315" w:firstLine="109" w:firstLineChars="52"/>
        <w:contextualSpacing/>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2、本合同未尽事宜，双方可协商签订补充协议，补充协议和本合同具有同等法律效力。</w:t>
      </w:r>
    </w:p>
    <w:p w14:paraId="025DB5CB">
      <w:pPr>
        <w:keepNext w:val="0"/>
        <w:keepLines w:val="0"/>
        <w:pageBreakBefore w:val="0"/>
        <w:widowControl w:val="0"/>
        <w:kinsoku/>
        <w:wordWrap/>
        <w:overflowPunct/>
        <w:topLinePunct w:val="0"/>
        <w:bidi w:val="0"/>
        <w:spacing w:line="288" w:lineRule="auto"/>
        <w:ind w:firstLine="424" w:firstLineChars="202"/>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zCs w:val="24"/>
          <w:highlight w:val="none"/>
        </w:rPr>
        <w:t>3、</w:t>
      </w:r>
      <w:r>
        <w:rPr>
          <w:rFonts w:hint="eastAsia" w:ascii="宋体" w:hAnsi="宋体" w:eastAsia="宋体" w:cs="宋体"/>
          <w:color w:val="auto"/>
          <w:spacing w:val="-6"/>
          <w:szCs w:val="21"/>
          <w:highlight w:val="none"/>
        </w:rPr>
        <w:t>本合同一式柒份，甲方执陆份，乙方执壹份。</w:t>
      </w:r>
    </w:p>
    <w:p w14:paraId="327FF656">
      <w:pPr>
        <w:keepNext w:val="0"/>
        <w:keepLines w:val="0"/>
        <w:pageBreakBefore w:val="0"/>
        <w:widowControl w:val="0"/>
        <w:kinsoku/>
        <w:wordWrap/>
        <w:overflowPunct/>
        <w:topLinePunct w:val="0"/>
        <w:bidi w:val="0"/>
        <w:spacing w:line="288" w:lineRule="auto"/>
        <w:ind w:firstLine="424" w:firstLineChars="202"/>
        <w:contextualSpacing/>
        <w:textAlignment w:val="auto"/>
        <w:rPr>
          <w:rFonts w:hint="eastAsia" w:ascii="宋体" w:hAnsi="宋体" w:eastAsia="宋体" w:cs="宋体"/>
          <w:color w:val="auto"/>
          <w:spacing w:val="-6"/>
          <w:szCs w:val="21"/>
          <w:highlight w:val="none"/>
        </w:rPr>
      </w:pPr>
      <w:r>
        <w:rPr>
          <w:rFonts w:hint="eastAsia" w:ascii="宋体" w:hAnsi="宋体" w:eastAsia="宋体" w:cs="宋体"/>
          <w:color w:val="auto"/>
          <w:szCs w:val="24"/>
          <w:highlight w:val="none"/>
        </w:rPr>
        <w:t>4、</w:t>
      </w:r>
      <w:r>
        <w:rPr>
          <w:rFonts w:hint="eastAsia" w:ascii="宋体" w:hAnsi="宋体" w:eastAsia="宋体" w:cs="宋体"/>
          <w:color w:val="auto"/>
          <w:spacing w:val="-6"/>
          <w:szCs w:val="21"/>
          <w:highlight w:val="none"/>
        </w:rPr>
        <w:t>与本合同有关的招投标文件及相关承诺系本合同的组成部分。</w:t>
      </w:r>
    </w:p>
    <w:p w14:paraId="66C03753">
      <w:pPr>
        <w:contextualSpacing/>
        <w:rPr>
          <w:rFonts w:ascii="Times New Roman" w:hAnsi="Times New Roman" w:eastAsia="宋体" w:cs="Times New Roman"/>
          <w:color w:val="auto"/>
          <w:spacing w:val="-6"/>
          <w:szCs w:val="21"/>
          <w:highlight w:val="none"/>
        </w:rPr>
      </w:pPr>
    </w:p>
    <w:tbl>
      <w:tblPr>
        <w:tblStyle w:val="24"/>
        <w:tblpPr w:leftFromText="180" w:rightFromText="180" w:vertAnchor="text" w:horzAnchor="margin" w:tblpXSpec="center" w:tblpY="265"/>
        <w:tblW w:w="94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8"/>
        <w:gridCol w:w="4644"/>
      </w:tblGrid>
      <w:tr w14:paraId="13778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4788" w:type="dxa"/>
            <w:vAlign w:val="bottom"/>
          </w:tcPr>
          <w:p w14:paraId="47406024">
            <w:pPr>
              <w:keepNext w:val="0"/>
              <w:keepLines w:val="0"/>
              <w:suppressLineNumbers w:val="0"/>
              <w:spacing w:before="0" w:beforeAutospacing="0" w:after="0" w:afterAutospacing="0"/>
              <w:ind w:left="0" w:right="0"/>
              <w:jc w:val="center"/>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甲  方（需方）</w:t>
            </w:r>
          </w:p>
        </w:tc>
        <w:tc>
          <w:tcPr>
            <w:tcW w:w="4644" w:type="dxa"/>
            <w:vAlign w:val="bottom"/>
          </w:tcPr>
          <w:p w14:paraId="48104C9C">
            <w:pPr>
              <w:keepNext w:val="0"/>
              <w:keepLines w:val="0"/>
              <w:suppressLineNumbers w:val="0"/>
              <w:spacing w:before="0" w:beforeAutospacing="0" w:after="0" w:afterAutospacing="0"/>
              <w:ind w:left="0" w:right="0"/>
              <w:jc w:val="center"/>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乙  方（供方）</w:t>
            </w:r>
          </w:p>
        </w:tc>
      </w:tr>
      <w:tr w14:paraId="79A07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14:paraId="4D438EEC">
            <w:pPr>
              <w:keepNext w:val="0"/>
              <w:keepLines w:val="0"/>
              <w:suppressLineNumbers w:val="0"/>
              <w:spacing w:before="0" w:beforeAutospacing="0" w:after="0" w:afterAutospacing="0"/>
              <w:ind w:left="0" w:right="0"/>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单位名称（章）：中国计量大学</w:t>
            </w:r>
          </w:p>
        </w:tc>
        <w:tc>
          <w:tcPr>
            <w:tcW w:w="4644" w:type="dxa"/>
            <w:vAlign w:val="center"/>
          </w:tcPr>
          <w:p w14:paraId="3D1AF33B">
            <w:pPr>
              <w:keepNext w:val="0"/>
              <w:keepLines w:val="0"/>
              <w:suppressLineNumbers w:val="0"/>
              <w:spacing w:before="0" w:beforeAutospacing="0" w:after="0" w:afterAutospacing="0"/>
              <w:ind w:left="0" w:right="0"/>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单位名称（章）：</w:t>
            </w:r>
          </w:p>
        </w:tc>
      </w:tr>
      <w:tr w14:paraId="43EFD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14:paraId="295F2534">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单位地址： 浙江省杭州市钱塘区学源街258号</w:t>
            </w:r>
          </w:p>
        </w:tc>
        <w:tc>
          <w:tcPr>
            <w:tcW w:w="4644" w:type="dxa"/>
            <w:vAlign w:val="center"/>
          </w:tcPr>
          <w:p w14:paraId="606E1C16">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单位地址：</w:t>
            </w:r>
          </w:p>
        </w:tc>
      </w:tr>
      <w:tr w14:paraId="71C36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14:paraId="12828B40">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法定代表人：</w:t>
            </w:r>
          </w:p>
        </w:tc>
        <w:tc>
          <w:tcPr>
            <w:tcW w:w="4644" w:type="dxa"/>
            <w:vAlign w:val="center"/>
          </w:tcPr>
          <w:p w14:paraId="4498113E">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法定代表人：</w:t>
            </w:r>
          </w:p>
        </w:tc>
      </w:tr>
      <w:tr w14:paraId="6FC8E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14:paraId="05BAEFE8">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委托代理人：</w:t>
            </w:r>
          </w:p>
        </w:tc>
        <w:tc>
          <w:tcPr>
            <w:tcW w:w="4644" w:type="dxa"/>
            <w:vAlign w:val="center"/>
          </w:tcPr>
          <w:p w14:paraId="77A4D1C0">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委托代理人：</w:t>
            </w:r>
          </w:p>
        </w:tc>
      </w:tr>
      <w:tr w14:paraId="47322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14:paraId="1CD9FE0E">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电话：0571-</w:t>
            </w:r>
            <w:r>
              <w:rPr>
                <w:rFonts w:hint="default" w:ascii="Times New Roman" w:hAnsi="Times New Roman" w:eastAsia="宋体" w:cs="Times New Roman"/>
                <w:color w:val="auto"/>
                <w:szCs w:val="21"/>
                <w:highlight w:val="none"/>
              </w:rPr>
              <w:t>868</w:t>
            </w:r>
            <w:r>
              <w:rPr>
                <w:rFonts w:hint="eastAsia" w:ascii="Times New Roman" w:hAnsi="Times New Roman" w:eastAsia="宋体" w:cs="Times New Roman"/>
                <w:color w:val="auto"/>
                <w:szCs w:val="21"/>
                <w:highlight w:val="none"/>
              </w:rPr>
              <w:t>75788     传真：0571-86875640</w:t>
            </w:r>
          </w:p>
        </w:tc>
        <w:tc>
          <w:tcPr>
            <w:tcW w:w="4644" w:type="dxa"/>
            <w:vAlign w:val="center"/>
          </w:tcPr>
          <w:p w14:paraId="55B15601">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电话：</w:t>
            </w:r>
          </w:p>
        </w:tc>
      </w:tr>
      <w:tr w14:paraId="5ED26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14:paraId="3915C32C">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开户银行：工行高新支行</w:t>
            </w:r>
          </w:p>
        </w:tc>
        <w:tc>
          <w:tcPr>
            <w:tcW w:w="4644" w:type="dxa"/>
            <w:vAlign w:val="center"/>
          </w:tcPr>
          <w:p w14:paraId="1B718E7E">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开户银行：</w:t>
            </w:r>
          </w:p>
        </w:tc>
      </w:tr>
      <w:tr w14:paraId="75B6E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14:paraId="01CCA59C">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账号：1202026209008932114</w:t>
            </w:r>
          </w:p>
        </w:tc>
        <w:tc>
          <w:tcPr>
            <w:tcW w:w="4644" w:type="dxa"/>
            <w:vAlign w:val="center"/>
          </w:tcPr>
          <w:p w14:paraId="2A078B88">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账号：</w:t>
            </w:r>
          </w:p>
        </w:tc>
      </w:tr>
      <w:tr w14:paraId="6E0ED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14:paraId="164586F3">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纳税人识别号：123300004700090698</w:t>
            </w:r>
          </w:p>
        </w:tc>
        <w:tc>
          <w:tcPr>
            <w:tcW w:w="4644" w:type="dxa"/>
            <w:vAlign w:val="center"/>
          </w:tcPr>
          <w:p w14:paraId="320811CC">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纳税人识别号：</w:t>
            </w:r>
          </w:p>
        </w:tc>
      </w:tr>
      <w:tr w14:paraId="00481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14:paraId="46A6C178">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 xml:space="preserve">邮政编号：310018                                                                                                                                                                                                                                         </w:t>
            </w:r>
          </w:p>
        </w:tc>
        <w:tc>
          <w:tcPr>
            <w:tcW w:w="4644" w:type="dxa"/>
            <w:vAlign w:val="center"/>
          </w:tcPr>
          <w:p w14:paraId="114A9A35">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邮政编号：</w:t>
            </w:r>
          </w:p>
        </w:tc>
      </w:tr>
      <w:tr w14:paraId="42B9E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14:paraId="1876D391">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签约时间：</w:t>
            </w:r>
          </w:p>
        </w:tc>
        <w:tc>
          <w:tcPr>
            <w:tcW w:w="4644" w:type="dxa"/>
            <w:vAlign w:val="center"/>
          </w:tcPr>
          <w:p w14:paraId="39B31895">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签约时间：</w:t>
            </w:r>
          </w:p>
        </w:tc>
      </w:tr>
      <w:tr w14:paraId="3A08C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9432" w:type="dxa"/>
            <w:gridSpan w:val="2"/>
            <w:vAlign w:val="center"/>
          </w:tcPr>
          <w:p w14:paraId="092193E4">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签约地点：杭州市钱塘区</w:t>
            </w:r>
          </w:p>
        </w:tc>
      </w:tr>
    </w:tbl>
    <w:p w14:paraId="57FE3ADF">
      <w:pPr>
        <w:tabs>
          <w:tab w:val="left" w:pos="525"/>
        </w:tabs>
        <w:spacing w:after="240" w:afterLines="100"/>
        <w:ind w:firstLine="422" w:firstLineChars="200"/>
        <w:rPr>
          <w:rFonts w:ascii="Times New Roman" w:hAnsi="宋体" w:eastAsia="宋体" w:cs="Times New Roman"/>
          <w:b/>
          <w:bCs/>
          <w:color w:val="auto"/>
          <w:szCs w:val="21"/>
          <w:highlight w:val="none"/>
        </w:rPr>
      </w:pPr>
      <w:r>
        <w:rPr>
          <w:rFonts w:hint="eastAsia" w:ascii="Times New Roman" w:hAnsi="宋体" w:eastAsia="宋体" w:cs="Times New Roman"/>
          <w:b/>
          <w:bCs/>
          <w:color w:val="auto"/>
          <w:szCs w:val="21"/>
          <w:highlight w:val="none"/>
        </w:rPr>
        <w:t>合同附件：</w:t>
      </w:r>
    </w:p>
    <w:p w14:paraId="5DE9C460">
      <w:pPr>
        <w:tabs>
          <w:tab w:val="left" w:pos="525"/>
        </w:tabs>
        <w:spacing w:after="240" w:afterLines="100"/>
        <w:ind w:firstLine="422" w:firstLineChars="200"/>
        <w:rPr>
          <w:rFonts w:ascii="Times New Roman" w:hAnsi="宋体" w:eastAsia="宋体" w:cs="Times New Roman"/>
          <w:b/>
          <w:bCs/>
          <w:color w:val="auto"/>
          <w:szCs w:val="21"/>
          <w:highlight w:val="none"/>
        </w:rPr>
      </w:pPr>
      <w:r>
        <w:rPr>
          <w:rFonts w:ascii="Times New Roman" w:hAnsi="宋体" w:eastAsia="宋体" w:cs="Times New Roman"/>
          <w:b/>
          <w:bCs/>
          <w:color w:val="auto"/>
          <w:szCs w:val="21"/>
          <w:highlight w:val="none"/>
        </w:rPr>
        <w:t>配置清单：</w:t>
      </w:r>
    </w:p>
    <w:tbl>
      <w:tblPr>
        <w:tblStyle w:val="2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940"/>
        <w:gridCol w:w="2236"/>
        <w:gridCol w:w="1905"/>
        <w:gridCol w:w="1361"/>
        <w:gridCol w:w="1030"/>
        <w:gridCol w:w="1361"/>
      </w:tblGrid>
      <w:tr w14:paraId="001E7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795" w:type="dxa"/>
            <w:vAlign w:val="center"/>
          </w:tcPr>
          <w:p w14:paraId="78A72064">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b/>
                <w:color w:val="auto"/>
                <w:szCs w:val="21"/>
                <w:highlight w:val="none"/>
              </w:rPr>
            </w:pPr>
            <w:r>
              <w:rPr>
                <w:rFonts w:hint="default" w:ascii="Times New Roman" w:hAnsi="宋体" w:eastAsia="宋体" w:cs="Times New Roman"/>
                <w:b/>
                <w:color w:val="auto"/>
                <w:szCs w:val="21"/>
                <w:highlight w:val="none"/>
              </w:rPr>
              <w:t>序号</w:t>
            </w:r>
          </w:p>
        </w:tc>
        <w:tc>
          <w:tcPr>
            <w:tcW w:w="940" w:type="dxa"/>
            <w:vAlign w:val="center"/>
          </w:tcPr>
          <w:p w14:paraId="053DBAEE">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b/>
                <w:color w:val="auto"/>
                <w:szCs w:val="21"/>
                <w:highlight w:val="none"/>
              </w:rPr>
            </w:pPr>
            <w:r>
              <w:rPr>
                <w:rFonts w:hint="default" w:ascii="Times New Roman" w:hAnsi="宋体" w:eastAsia="宋体" w:cs="Times New Roman"/>
                <w:b/>
                <w:color w:val="auto"/>
                <w:szCs w:val="21"/>
                <w:highlight w:val="none"/>
              </w:rPr>
              <w:t>名称</w:t>
            </w:r>
          </w:p>
        </w:tc>
        <w:tc>
          <w:tcPr>
            <w:tcW w:w="2236" w:type="dxa"/>
            <w:vAlign w:val="center"/>
          </w:tcPr>
          <w:p w14:paraId="74EC9FEA">
            <w:pPr>
              <w:keepNext w:val="0"/>
              <w:keepLines w:val="0"/>
              <w:suppressLineNumbers w:val="0"/>
              <w:spacing w:before="0" w:beforeAutospacing="0" w:after="0" w:afterAutospacing="0" w:line="300" w:lineRule="exact"/>
              <w:ind w:left="102" w:right="-36" w:hanging="102"/>
              <w:jc w:val="center"/>
              <w:rPr>
                <w:rFonts w:hint="default" w:ascii="Times New Roman" w:hAnsi="Times New Roman" w:eastAsia="宋体" w:cs="Times New Roman"/>
                <w:b/>
                <w:color w:val="auto"/>
                <w:szCs w:val="21"/>
                <w:highlight w:val="none"/>
              </w:rPr>
            </w:pPr>
            <w:r>
              <w:rPr>
                <w:rFonts w:hint="default" w:ascii="Times New Roman" w:hAnsi="宋体" w:eastAsia="宋体" w:cs="Times New Roman"/>
                <w:b/>
                <w:color w:val="auto"/>
                <w:szCs w:val="21"/>
                <w:highlight w:val="none"/>
              </w:rPr>
              <w:t>规格</w:t>
            </w:r>
            <w:r>
              <w:rPr>
                <w:rFonts w:hint="default" w:ascii="Times New Roman" w:hAnsi="Times New Roman" w:eastAsia="宋体" w:cs="Times New Roman"/>
                <w:b/>
                <w:color w:val="auto"/>
                <w:szCs w:val="21"/>
                <w:highlight w:val="none"/>
              </w:rPr>
              <w:t>/</w:t>
            </w:r>
            <w:r>
              <w:rPr>
                <w:rFonts w:hint="default" w:ascii="Times New Roman" w:hAnsi="宋体" w:eastAsia="宋体" w:cs="Times New Roman"/>
                <w:b/>
                <w:color w:val="auto"/>
                <w:szCs w:val="21"/>
                <w:highlight w:val="none"/>
              </w:rPr>
              <w:t>型号</w:t>
            </w:r>
          </w:p>
        </w:tc>
        <w:tc>
          <w:tcPr>
            <w:tcW w:w="1905" w:type="dxa"/>
          </w:tcPr>
          <w:p w14:paraId="0928FAD3">
            <w:pPr>
              <w:keepNext w:val="0"/>
              <w:keepLines w:val="0"/>
              <w:suppressLineNumbers w:val="0"/>
              <w:spacing w:before="0" w:beforeAutospacing="0" w:after="0" w:afterAutospacing="0" w:line="300" w:lineRule="exact"/>
              <w:ind w:left="102" w:right="-36" w:hanging="102"/>
              <w:jc w:val="center"/>
              <w:rPr>
                <w:rFonts w:hint="default" w:ascii="Times New Roman" w:hAnsi="宋体" w:eastAsia="宋体" w:cs="Times New Roman"/>
                <w:b/>
                <w:color w:val="auto"/>
                <w:szCs w:val="21"/>
                <w:highlight w:val="none"/>
              </w:rPr>
            </w:pPr>
            <w:r>
              <w:rPr>
                <w:rFonts w:hint="eastAsia" w:ascii="Times New Roman" w:hAnsi="宋体" w:eastAsia="宋体" w:cs="Times New Roman"/>
                <w:b/>
                <w:color w:val="auto"/>
                <w:szCs w:val="21"/>
                <w:highlight w:val="none"/>
              </w:rPr>
              <w:t>品牌/厂家/</w:t>
            </w:r>
          </w:p>
          <w:p w14:paraId="1944E7B9">
            <w:pPr>
              <w:keepNext w:val="0"/>
              <w:keepLines w:val="0"/>
              <w:suppressLineNumbers w:val="0"/>
              <w:spacing w:before="0" w:beforeAutospacing="0" w:after="0" w:afterAutospacing="0" w:line="300" w:lineRule="exact"/>
              <w:ind w:left="102" w:right="-36" w:hanging="102"/>
              <w:jc w:val="center"/>
              <w:rPr>
                <w:rFonts w:hint="default" w:ascii="Times New Roman" w:hAnsi="宋体" w:eastAsia="宋体" w:cs="Times New Roman"/>
                <w:b/>
                <w:color w:val="auto"/>
                <w:szCs w:val="21"/>
                <w:highlight w:val="none"/>
              </w:rPr>
            </w:pPr>
            <w:r>
              <w:rPr>
                <w:rFonts w:hint="eastAsia" w:ascii="Times New Roman" w:hAnsi="宋体" w:eastAsia="宋体" w:cs="Times New Roman"/>
                <w:b/>
                <w:color w:val="auto"/>
                <w:szCs w:val="21"/>
                <w:highlight w:val="none"/>
              </w:rPr>
              <w:t>原产地</w:t>
            </w:r>
          </w:p>
        </w:tc>
        <w:tc>
          <w:tcPr>
            <w:tcW w:w="1361" w:type="dxa"/>
            <w:vAlign w:val="center"/>
          </w:tcPr>
          <w:p w14:paraId="139E6E07">
            <w:pPr>
              <w:keepNext w:val="0"/>
              <w:keepLines w:val="0"/>
              <w:suppressLineNumbers w:val="0"/>
              <w:spacing w:before="0" w:beforeAutospacing="0" w:after="0" w:afterAutospacing="0" w:line="300" w:lineRule="exact"/>
              <w:ind w:left="0" w:right="-3"/>
              <w:jc w:val="center"/>
              <w:rPr>
                <w:rFonts w:hint="default" w:ascii="Times New Roman" w:hAnsi="宋体" w:eastAsia="宋体" w:cs="Times New Roman"/>
                <w:b/>
                <w:color w:val="auto"/>
                <w:szCs w:val="21"/>
                <w:highlight w:val="none"/>
              </w:rPr>
            </w:pPr>
            <w:r>
              <w:rPr>
                <w:rFonts w:hint="default" w:ascii="Times New Roman" w:hAnsi="宋体" w:eastAsia="宋体" w:cs="Times New Roman"/>
                <w:b/>
                <w:color w:val="auto"/>
                <w:szCs w:val="21"/>
                <w:highlight w:val="none"/>
              </w:rPr>
              <w:t>数量</w:t>
            </w:r>
          </w:p>
        </w:tc>
        <w:tc>
          <w:tcPr>
            <w:tcW w:w="1030" w:type="dxa"/>
            <w:vAlign w:val="center"/>
          </w:tcPr>
          <w:p w14:paraId="60AED832">
            <w:pPr>
              <w:keepNext w:val="0"/>
              <w:keepLines w:val="0"/>
              <w:suppressLineNumbers w:val="0"/>
              <w:spacing w:before="0" w:beforeAutospacing="0" w:after="0" w:afterAutospacing="0" w:line="300" w:lineRule="exact"/>
              <w:ind w:left="0" w:right="-3"/>
              <w:jc w:val="center"/>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单价（元）</w:t>
            </w:r>
          </w:p>
        </w:tc>
        <w:tc>
          <w:tcPr>
            <w:tcW w:w="1361" w:type="dxa"/>
            <w:vAlign w:val="center"/>
          </w:tcPr>
          <w:p w14:paraId="3066B332">
            <w:pPr>
              <w:keepNext w:val="0"/>
              <w:keepLines w:val="0"/>
              <w:suppressLineNumbers w:val="0"/>
              <w:spacing w:before="0" w:beforeAutospacing="0" w:after="0" w:afterAutospacing="0" w:line="300" w:lineRule="exact"/>
              <w:ind w:left="0" w:right="-3"/>
              <w:jc w:val="center"/>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总价（元）</w:t>
            </w:r>
          </w:p>
        </w:tc>
      </w:tr>
      <w:tr w14:paraId="48F02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5" w:type="dxa"/>
            <w:vAlign w:val="center"/>
          </w:tcPr>
          <w:p w14:paraId="61BADD6A">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1</w:t>
            </w:r>
          </w:p>
        </w:tc>
        <w:tc>
          <w:tcPr>
            <w:tcW w:w="940" w:type="dxa"/>
            <w:vAlign w:val="center"/>
          </w:tcPr>
          <w:p w14:paraId="7B43DCC1">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2236" w:type="dxa"/>
            <w:vAlign w:val="center"/>
          </w:tcPr>
          <w:p w14:paraId="7A7AD5B5">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1905" w:type="dxa"/>
          </w:tcPr>
          <w:p w14:paraId="3346F675">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1A55127E">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030" w:type="dxa"/>
            <w:vAlign w:val="center"/>
          </w:tcPr>
          <w:p w14:paraId="7A9A6AB9">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6246B06F">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r>
      <w:tr w14:paraId="233ED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5" w:type="dxa"/>
            <w:vAlign w:val="center"/>
          </w:tcPr>
          <w:p w14:paraId="0DF7432A">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2</w:t>
            </w:r>
          </w:p>
        </w:tc>
        <w:tc>
          <w:tcPr>
            <w:tcW w:w="940" w:type="dxa"/>
            <w:vAlign w:val="center"/>
          </w:tcPr>
          <w:p w14:paraId="28AEEC37">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2236" w:type="dxa"/>
            <w:vAlign w:val="center"/>
          </w:tcPr>
          <w:p w14:paraId="62F85D39">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1905" w:type="dxa"/>
          </w:tcPr>
          <w:p w14:paraId="3F72FF48">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00D9E91D">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030" w:type="dxa"/>
            <w:vAlign w:val="center"/>
          </w:tcPr>
          <w:p w14:paraId="2D7650B1">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09F9A7BE">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r>
      <w:tr w14:paraId="372B8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5" w:type="dxa"/>
            <w:vAlign w:val="center"/>
          </w:tcPr>
          <w:p w14:paraId="60475E2F">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3</w:t>
            </w:r>
          </w:p>
        </w:tc>
        <w:tc>
          <w:tcPr>
            <w:tcW w:w="940" w:type="dxa"/>
            <w:vAlign w:val="center"/>
          </w:tcPr>
          <w:p w14:paraId="0C20AF8D">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2236" w:type="dxa"/>
            <w:vAlign w:val="center"/>
          </w:tcPr>
          <w:p w14:paraId="5E796716">
            <w:pPr>
              <w:keepNext w:val="0"/>
              <w:keepLines w:val="0"/>
              <w:suppressLineNumbers w:val="0"/>
              <w:spacing w:before="0" w:beforeAutospacing="0" w:after="0" w:afterAutospacing="0"/>
              <w:ind w:left="105" w:right="0" w:hanging="105" w:hangingChars="50"/>
              <w:jc w:val="center"/>
              <w:rPr>
                <w:rFonts w:hint="default" w:ascii="Times New Roman" w:hAnsi="Times New Roman" w:eastAsia="宋体" w:cs="Arial"/>
                <w:color w:val="auto"/>
                <w:szCs w:val="21"/>
                <w:highlight w:val="none"/>
              </w:rPr>
            </w:pPr>
          </w:p>
        </w:tc>
        <w:tc>
          <w:tcPr>
            <w:tcW w:w="1905" w:type="dxa"/>
          </w:tcPr>
          <w:p w14:paraId="766ECC4B">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275E905A">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030" w:type="dxa"/>
            <w:vAlign w:val="center"/>
          </w:tcPr>
          <w:p w14:paraId="2CA7F94D">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4A75E8B1">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r>
      <w:tr w14:paraId="55AF0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5" w:type="dxa"/>
            <w:vAlign w:val="center"/>
          </w:tcPr>
          <w:p w14:paraId="39784BE3">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4</w:t>
            </w:r>
          </w:p>
        </w:tc>
        <w:tc>
          <w:tcPr>
            <w:tcW w:w="940" w:type="dxa"/>
            <w:vAlign w:val="center"/>
          </w:tcPr>
          <w:p w14:paraId="370D9F8A">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2236" w:type="dxa"/>
            <w:vAlign w:val="center"/>
          </w:tcPr>
          <w:p w14:paraId="50ED122E">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1905" w:type="dxa"/>
          </w:tcPr>
          <w:p w14:paraId="6D10DF80">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214266AE">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030" w:type="dxa"/>
            <w:vAlign w:val="center"/>
          </w:tcPr>
          <w:p w14:paraId="493E2202">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2ADFC9AD">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r>
      <w:tr w14:paraId="71B62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5" w:type="dxa"/>
            <w:vAlign w:val="center"/>
          </w:tcPr>
          <w:p w14:paraId="73D6A487">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5</w:t>
            </w:r>
          </w:p>
        </w:tc>
        <w:tc>
          <w:tcPr>
            <w:tcW w:w="940" w:type="dxa"/>
            <w:vAlign w:val="center"/>
          </w:tcPr>
          <w:p w14:paraId="3BA89395">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2236" w:type="dxa"/>
            <w:vAlign w:val="center"/>
          </w:tcPr>
          <w:p w14:paraId="30F38F91">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1905" w:type="dxa"/>
          </w:tcPr>
          <w:p w14:paraId="581F3A4D">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6925D405">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030" w:type="dxa"/>
            <w:vAlign w:val="center"/>
          </w:tcPr>
          <w:p w14:paraId="67C6624C">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3474F666">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r>
      <w:tr w14:paraId="48DA0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5" w:type="dxa"/>
            <w:vAlign w:val="center"/>
          </w:tcPr>
          <w:p w14:paraId="07DACC92">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6</w:t>
            </w:r>
          </w:p>
        </w:tc>
        <w:tc>
          <w:tcPr>
            <w:tcW w:w="940" w:type="dxa"/>
            <w:vAlign w:val="center"/>
          </w:tcPr>
          <w:p w14:paraId="075C62C0">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2236" w:type="dxa"/>
            <w:vAlign w:val="center"/>
          </w:tcPr>
          <w:p w14:paraId="795A6E30">
            <w:pPr>
              <w:keepNext w:val="0"/>
              <w:keepLines w:val="0"/>
              <w:suppressLineNumbers w:val="0"/>
              <w:spacing w:before="0" w:beforeAutospacing="0" w:after="0" w:afterAutospacing="0"/>
              <w:ind w:left="0" w:right="0"/>
              <w:jc w:val="center"/>
              <w:rPr>
                <w:rFonts w:hint="default" w:ascii="Times New Roman" w:hAnsi="Times New Roman" w:eastAsia="宋体" w:cs="Arial"/>
                <w:color w:val="auto"/>
                <w:szCs w:val="21"/>
                <w:highlight w:val="none"/>
              </w:rPr>
            </w:pPr>
          </w:p>
        </w:tc>
        <w:tc>
          <w:tcPr>
            <w:tcW w:w="1905" w:type="dxa"/>
          </w:tcPr>
          <w:p w14:paraId="76CF1957">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6D7BC8E2">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030" w:type="dxa"/>
            <w:vAlign w:val="center"/>
          </w:tcPr>
          <w:p w14:paraId="4F5D88A3">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c>
          <w:tcPr>
            <w:tcW w:w="1361" w:type="dxa"/>
          </w:tcPr>
          <w:p w14:paraId="58CEF2A2">
            <w:pPr>
              <w:keepNext w:val="0"/>
              <w:keepLines w:val="0"/>
              <w:suppressLineNumbers w:val="0"/>
              <w:spacing w:before="0" w:beforeAutospacing="0" w:after="0" w:afterAutospacing="0" w:line="300" w:lineRule="exact"/>
              <w:ind w:left="0" w:right="0"/>
              <w:jc w:val="center"/>
              <w:rPr>
                <w:rFonts w:hint="default" w:ascii="Times New Roman" w:hAnsi="Times New Roman" w:eastAsia="宋体" w:cs="Times New Roman"/>
                <w:color w:val="auto"/>
                <w:szCs w:val="21"/>
                <w:highlight w:val="none"/>
              </w:rPr>
            </w:pPr>
          </w:p>
        </w:tc>
      </w:tr>
    </w:tbl>
    <w:p w14:paraId="1A737154">
      <w:pPr>
        <w:adjustRightInd w:val="0"/>
        <w:snapToGrid w:val="0"/>
        <w:spacing w:line="288" w:lineRule="auto"/>
        <w:ind w:firstLine="420" w:firstLineChars="200"/>
        <w:jc w:val="center"/>
        <w:rPr>
          <w:rFonts w:ascii="宋体" w:hAnsi="宋体" w:eastAsia="宋体" w:cs="Times New Roman"/>
          <w:b/>
          <w:color w:val="auto"/>
          <w:sz w:val="32"/>
          <w:szCs w:val="32"/>
          <w:highlight w:val="none"/>
        </w:rPr>
      </w:pPr>
      <w:r>
        <w:rPr>
          <w:rFonts w:ascii="宋体" w:hAnsi="宋体" w:eastAsia="宋体" w:cs="宋体"/>
          <w:color w:val="auto"/>
          <w:szCs w:val="21"/>
          <w:highlight w:val="none"/>
          <w:lang w:val="zh-CN"/>
        </w:rPr>
        <w:br w:type="page"/>
      </w:r>
    </w:p>
    <w:p w14:paraId="374504AC">
      <w:pPr>
        <w:adjustRightInd w:val="0"/>
        <w:snapToGrid w:val="0"/>
        <w:spacing w:line="288" w:lineRule="auto"/>
        <w:jc w:val="center"/>
        <w:outlineLvl w:val="0"/>
        <w:rPr>
          <w:rFonts w:ascii="宋体" w:hAnsi="宋体" w:eastAsia="宋体" w:cs="Times New Roman"/>
          <w:color w:val="auto"/>
          <w:sz w:val="28"/>
          <w:szCs w:val="24"/>
          <w:highlight w:val="none"/>
        </w:rPr>
      </w:pPr>
      <w:r>
        <w:rPr>
          <w:rFonts w:ascii="宋体" w:hAnsi="宋体" w:eastAsia="宋体" w:cs="Times New Roman"/>
          <w:b/>
          <w:color w:val="auto"/>
          <w:sz w:val="32"/>
          <w:szCs w:val="32"/>
          <w:highlight w:val="none"/>
        </w:rPr>
        <w:t>第六章</w:t>
      </w:r>
      <w:r>
        <w:rPr>
          <w:rFonts w:hint="eastAsia" w:ascii="宋体" w:hAnsi="宋体" w:eastAsia="宋体" w:cs="Times New Roman"/>
          <w:b/>
          <w:color w:val="auto"/>
          <w:sz w:val="32"/>
          <w:szCs w:val="32"/>
          <w:highlight w:val="none"/>
        </w:rPr>
        <w:t xml:space="preserve">  </w:t>
      </w:r>
      <w:r>
        <w:rPr>
          <w:rFonts w:ascii="宋体" w:hAnsi="宋体" w:eastAsia="宋体" w:cs="Times New Roman"/>
          <w:b/>
          <w:color w:val="auto"/>
          <w:sz w:val="32"/>
          <w:szCs w:val="32"/>
          <w:highlight w:val="none"/>
        </w:rPr>
        <w:t>投标文件格式</w:t>
      </w:r>
    </w:p>
    <w:p w14:paraId="71F52096">
      <w:pPr>
        <w:adjustRightInd w:val="0"/>
        <w:snapToGrid w:val="0"/>
        <w:spacing w:line="288" w:lineRule="auto"/>
        <w:rPr>
          <w:rFonts w:ascii="宋体" w:hAnsi="宋体" w:eastAsia="宋体" w:cs="Times New Roman"/>
          <w:b/>
          <w:bCs/>
          <w:color w:val="auto"/>
          <w:spacing w:val="-6"/>
          <w:sz w:val="24"/>
          <w:szCs w:val="24"/>
          <w:highlight w:val="none"/>
        </w:rPr>
      </w:pPr>
    </w:p>
    <w:p w14:paraId="77A61967">
      <w:pPr>
        <w:adjustRightInd w:val="0"/>
        <w:snapToGrid w:val="0"/>
        <w:spacing w:line="288" w:lineRule="auto"/>
        <w:jc w:val="center"/>
        <w:rPr>
          <w:rFonts w:ascii="宋体" w:hAnsi="宋体" w:eastAsia="宋体" w:cs="Times New Roman"/>
          <w:b/>
          <w:bCs/>
          <w:color w:val="auto"/>
          <w:spacing w:val="-6"/>
          <w:sz w:val="24"/>
          <w:szCs w:val="24"/>
          <w:highlight w:val="none"/>
        </w:rPr>
      </w:pPr>
      <w:r>
        <w:rPr>
          <w:rFonts w:hint="eastAsia" w:ascii="宋体" w:hAnsi="宋体" w:eastAsia="宋体" w:cs="Times New Roman"/>
          <w:b/>
          <w:bCs/>
          <w:color w:val="auto"/>
          <w:spacing w:val="-6"/>
          <w:sz w:val="24"/>
          <w:szCs w:val="24"/>
          <w:highlight w:val="none"/>
        </w:rPr>
        <w:t xml:space="preserve">目 </w:t>
      </w:r>
      <w:r>
        <w:rPr>
          <w:rFonts w:ascii="宋体" w:hAnsi="宋体" w:eastAsia="宋体" w:cs="Times New Roman"/>
          <w:b/>
          <w:bCs/>
          <w:color w:val="auto"/>
          <w:spacing w:val="-6"/>
          <w:sz w:val="24"/>
          <w:szCs w:val="24"/>
          <w:highlight w:val="none"/>
        </w:rPr>
        <w:t xml:space="preserve"> </w:t>
      </w:r>
      <w:r>
        <w:rPr>
          <w:rFonts w:hint="eastAsia" w:ascii="宋体" w:hAnsi="宋体" w:eastAsia="宋体" w:cs="Times New Roman"/>
          <w:b/>
          <w:bCs/>
          <w:color w:val="auto"/>
          <w:spacing w:val="-6"/>
          <w:sz w:val="24"/>
          <w:szCs w:val="24"/>
          <w:highlight w:val="none"/>
        </w:rPr>
        <w:t>录</w:t>
      </w:r>
    </w:p>
    <w:p w14:paraId="37FA49C4">
      <w:pPr>
        <w:adjustRightInd w:val="0"/>
        <w:snapToGrid w:val="0"/>
        <w:spacing w:line="288" w:lineRule="auto"/>
        <w:rPr>
          <w:rFonts w:ascii="宋体" w:hAnsi="宋体" w:eastAsia="宋体" w:cs="Times New Roman"/>
          <w:b/>
          <w:bCs/>
          <w:color w:val="auto"/>
          <w:spacing w:val="-6"/>
          <w:sz w:val="24"/>
          <w:szCs w:val="24"/>
          <w:highlight w:val="none"/>
        </w:rPr>
      </w:pPr>
    </w:p>
    <w:p w14:paraId="4898670E">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w:t>
      </w:r>
      <w:r>
        <w:rPr>
          <w:rFonts w:ascii="宋体" w:hAnsi="宋体" w:eastAsia="宋体" w:cs="Times New Roman"/>
          <w:b/>
          <w:bCs/>
          <w:color w:val="auto"/>
          <w:spacing w:val="-6"/>
          <w:szCs w:val="21"/>
          <w:highlight w:val="none"/>
        </w:rPr>
        <w:t>1</w:t>
      </w:r>
      <w:r>
        <w:rPr>
          <w:rFonts w:hint="eastAsia" w:ascii="宋体" w:hAnsi="宋体" w:eastAsia="宋体" w:cs="Times New Roman"/>
          <w:b/>
          <w:bCs/>
          <w:color w:val="auto"/>
          <w:spacing w:val="-6"/>
          <w:szCs w:val="21"/>
          <w:highlight w:val="none"/>
        </w:rPr>
        <w:t>.资格文件（单独上传）。</w:t>
      </w:r>
      <w:r>
        <w:rPr>
          <w:rFonts w:hint="eastAsia" w:ascii="宋体" w:hAnsi="宋体" w:eastAsia="宋体" w:cs="宋体"/>
          <w:b/>
          <w:bCs/>
          <w:color w:val="auto"/>
          <w:szCs w:val="21"/>
          <w:highlight w:val="none"/>
        </w:rPr>
        <w:t>资格审查要求的资格证明材料（均需加盖公章）。</w:t>
      </w:r>
    </w:p>
    <w:p w14:paraId="2B2AC6C0">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（1）有效的法人或者其他组织的营业执照等证明文件，自然人的身份证明</w:t>
      </w:r>
    </w:p>
    <w:p w14:paraId="69227972">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2）符合参加政府采购活动应当具备的一般条件的承诺函</w:t>
      </w:r>
    </w:p>
    <w:p w14:paraId="03B1128D">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3）落实政府采购政策需满足的资格要求：无</w:t>
      </w:r>
    </w:p>
    <w:p w14:paraId="1936D83F">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4）</w:t>
      </w:r>
      <w:r>
        <w:rPr>
          <w:rFonts w:hint="eastAsia" w:ascii="宋体" w:hAnsi="宋体" w:eastAsia="宋体" w:cs="宋体"/>
          <w:bCs/>
          <w:color w:val="auto"/>
          <w:spacing w:val="-6"/>
          <w:szCs w:val="21"/>
          <w:highlight w:val="none"/>
        </w:rPr>
        <w:t>本项目的特定资格要求证明材料：无</w:t>
      </w:r>
    </w:p>
    <w:p w14:paraId="2593EBF4">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▲联合体投标的，联合体各方均应提供资格文件材料</w:t>
      </w:r>
      <w:r>
        <w:rPr>
          <w:rFonts w:ascii="宋体" w:hAnsi="宋体" w:eastAsia="宋体" w:cs="宋体"/>
          <w:bCs/>
          <w:color w:val="auto"/>
          <w:spacing w:val="-6"/>
          <w:szCs w:val="21"/>
          <w:highlight w:val="none"/>
        </w:rPr>
        <w:t>。</w:t>
      </w:r>
    </w:p>
    <w:p w14:paraId="519EF724">
      <w:pPr>
        <w:adjustRightInd w:val="0"/>
        <w:snapToGrid w:val="0"/>
        <w:spacing w:line="288" w:lineRule="auto"/>
        <w:jc w:val="left"/>
        <w:rPr>
          <w:rFonts w:ascii="宋体" w:hAnsi="宋体" w:eastAsia="宋体" w:cs="宋体"/>
          <w:b/>
          <w:color w:val="auto"/>
          <w:spacing w:val="-6"/>
          <w:szCs w:val="21"/>
          <w:highlight w:val="none"/>
        </w:rPr>
      </w:pPr>
    </w:p>
    <w:p w14:paraId="4653F30D">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ascii="宋体" w:hAnsi="宋体" w:eastAsia="宋体" w:cs="Times New Roman"/>
          <w:b/>
          <w:color w:val="auto"/>
          <w:spacing w:val="-6"/>
          <w:szCs w:val="21"/>
          <w:highlight w:val="none"/>
        </w:rPr>
        <w:t>2</w:t>
      </w:r>
      <w:r>
        <w:rPr>
          <w:rFonts w:hint="eastAsia" w:ascii="宋体" w:hAnsi="宋体" w:eastAsia="宋体" w:cs="Times New Roman"/>
          <w:b/>
          <w:color w:val="auto"/>
          <w:spacing w:val="-6"/>
          <w:szCs w:val="21"/>
          <w:highlight w:val="none"/>
        </w:rPr>
        <w:t>.商务和</w:t>
      </w:r>
      <w:r>
        <w:rPr>
          <w:rFonts w:hint="eastAsia" w:ascii="宋体" w:hAnsi="宋体" w:eastAsia="宋体" w:cs="Times New Roman"/>
          <w:b/>
          <w:bCs/>
          <w:color w:val="auto"/>
          <w:spacing w:val="-6"/>
          <w:szCs w:val="21"/>
          <w:highlight w:val="none"/>
        </w:rPr>
        <w:t>技术文件（单独上传）</w:t>
      </w:r>
    </w:p>
    <w:p w14:paraId="3760DAE7">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（1）投标函</w:t>
      </w:r>
    </w:p>
    <w:p w14:paraId="69ADE6B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2）授权委托书</w:t>
      </w:r>
      <w:r>
        <w:rPr>
          <w:rFonts w:hint="eastAsia" w:ascii="宋体" w:hAnsi="宋体" w:eastAsia="宋体" w:cs="Times New Roman"/>
          <w:color w:val="auto"/>
          <w:spacing w:val="-6"/>
          <w:szCs w:val="21"/>
          <w:highlight w:val="none"/>
        </w:rPr>
        <w:t>/法定代表人（单位负责人、自然人本人）身份证明</w:t>
      </w:r>
    </w:p>
    <w:p w14:paraId="1BC76740">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附：授权代表社保缴纳证明（</w:t>
      </w:r>
      <w:r>
        <w:rPr>
          <w:rFonts w:hint="eastAsia" w:ascii="宋体" w:hAnsi="宋体" w:eastAsia="宋体" w:cs="Times New Roman"/>
          <w:color w:val="auto"/>
          <w:spacing w:val="-6"/>
          <w:szCs w:val="21"/>
          <w:highlight w:val="none"/>
          <w:lang w:eastAsia="zh-CN"/>
        </w:rPr>
        <w:t>2024年7月（含）</w:t>
      </w:r>
      <w:r>
        <w:rPr>
          <w:rFonts w:ascii="宋体" w:hAnsi="宋体" w:eastAsia="宋体" w:cs="Times New Roman"/>
          <w:color w:val="auto"/>
          <w:spacing w:val="-6"/>
          <w:szCs w:val="21"/>
          <w:highlight w:val="none"/>
        </w:rPr>
        <w:t>以后任意一月）</w:t>
      </w:r>
    </w:p>
    <w:p w14:paraId="57FFA455">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）投标人同类合同一览表</w:t>
      </w:r>
    </w:p>
    <w:p w14:paraId="2D1FD1F7">
      <w:pPr>
        <w:adjustRightInd w:val="0"/>
        <w:snapToGrid w:val="0"/>
        <w:spacing w:line="288" w:lineRule="auto"/>
        <w:ind w:firstLine="396" w:firstLineChars="200"/>
        <w:jc w:val="left"/>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ascii="宋体" w:hAnsi="宋体" w:eastAsia="宋体" w:cs="宋体"/>
          <w:color w:val="auto"/>
          <w:spacing w:val="-6"/>
          <w:szCs w:val="21"/>
          <w:highlight w:val="none"/>
        </w:rPr>
        <w:t>4</w:t>
      </w:r>
      <w:r>
        <w:rPr>
          <w:rFonts w:hint="eastAsia" w:ascii="宋体" w:hAnsi="宋体" w:eastAsia="宋体" w:cs="宋体"/>
          <w:color w:val="auto"/>
          <w:spacing w:val="-6"/>
          <w:szCs w:val="21"/>
          <w:highlight w:val="none"/>
        </w:rPr>
        <w:t>）采购需求偏离表</w:t>
      </w:r>
    </w:p>
    <w:p w14:paraId="5FA1CDA2">
      <w:pPr>
        <w:adjustRightInd w:val="0"/>
        <w:snapToGrid w:val="0"/>
        <w:spacing w:line="288" w:lineRule="auto"/>
        <w:ind w:firstLine="396" w:firstLineChars="200"/>
        <w:jc w:val="left"/>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ascii="宋体" w:hAnsi="宋体" w:eastAsia="宋体" w:cs="宋体"/>
          <w:color w:val="auto"/>
          <w:spacing w:val="-6"/>
          <w:szCs w:val="21"/>
          <w:highlight w:val="none"/>
        </w:rPr>
        <w:t>5</w:t>
      </w:r>
      <w:r>
        <w:rPr>
          <w:rFonts w:hint="eastAsia" w:ascii="宋体" w:hAnsi="宋体" w:eastAsia="宋体" w:cs="宋体"/>
          <w:color w:val="auto"/>
          <w:spacing w:val="-6"/>
          <w:szCs w:val="21"/>
          <w:highlight w:val="none"/>
        </w:rPr>
        <w:t>）</w:t>
      </w:r>
      <w:r>
        <w:rPr>
          <w:rFonts w:hint="eastAsia" w:ascii="宋体" w:hAnsi="宋体" w:eastAsia="宋体" w:cs="宋体"/>
          <w:color w:val="auto"/>
          <w:szCs w:val="21"/>
          <w:highlight w:val="none"/>
          <w:lang w:val="en-US" w:eastAsia="zh-CN"/>
        </w:rPr>
        <w:t>标的</w:t>
      </w:r>
      <w:r>
        <w:rPr>
          <w:rFonts w:hint="eastAsia" w:ascii="宋体" w:hAnsi="宋体" w:eastAsia="宋体" w:cs="宋体"/>
          <w:color w:val="auto"/>
          <w:szCs w:val="21"/>
          <w:highlight w:val="none"/>
        </w:rPr>
        <w:t>配置清单</w:t>
      </w:r>
    </w:p>
    <w:p w14:paraId="50E6AA7E">
      <w:pPr>
        <w:adjustRightInd w:val="0"/>
        <w:snapToGrid w:val="0"/>
        <w:spacing w:line="288" w:lineRule="auto"/>
        <w:ind w:firstLine="396" w:firstLineChars="200"/>
        <w:jc w:val="left"/>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ascii="宋体" w:hAnsi="宋体" w:eastAsia="宋体" w:cs="宋体"/>
          <w:color w:val="auto"/>
          <w:spacing w:val="-6"/>
          <w:szCs w:val="21"/>
          <w:highlight w:val="none"/>
        </w:rPr>
        <w:t>6</w:t>
      </w:r>
      <w:r>
        <w:rPr>
          <w:rFonts w:hint="eastAsia" w:ascii="宋体" w:hAnsi="宋体" w:eastAsia="宋体" w:cs="宋体"/>
          <w:color w:val="auto"/>
          <w:spacing w:val="-6"/>
          <w:szCs w:val="21"/>
          <w:highlight w:val="none"/>
        </w:rPr>
        <w:t>）</w:t>
      </w:r>
      <w:r>
        <w:rPr>
          <w:rFonts w:hint="eastAsia" w:ascii="宋体" w:hAnsi="宋体" w:eastAsia="宋体" w:cs="宋体"/>
          <w:color w:val="auto"/>
          <w:spacing w:val="-6"/>
          <w:szCs w:val="21"/>
          <w:highlight w:val="none"/>
          <w:lang w:val="en-US" w:eastAsia="zh-CN"/>
        </w:rPr>
        <w:t>服务</w:t>
      </w:r>
      <w:r>
        <w:rPr>
          <w:rFonts w:hint="eastAsia" w:ascii="宋体" w:hAnsi="宋体" w:eastAsia="宋体" w:cs="宋体"/>
          <w:color w:val="auto"/>
          <w:spacing w:val="-6"/>
          <w:szCs w:val="21"/>
          <w:highlight w:val="none"/>
        </w:rPr>
        <w:t>方案</w:t>
      </w:r>
    </w:p>
    <w:p w14:paraId="02E2555D">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7</w:t>
      </w:r>
      <w:r>
        <w:rPr>
          <w:rFonts w:hint="eastAsia" w:ascii="宋体" w:hAnsi="宋体" w:eastAsia="宋体" w:cs="Times New Roman"/>
          <w:color w:val="auto"/>
          <w:spacing w:val="-6"/>
          <w:szCs w:val="21"/>
          <w:highlight w:val="none"/>
        </w:rPr>
        <w:t>）节能、环保产品证明材料</w:t>
      </w:r>
    </w:p>
    <w:p w14:paraId="3869BA3C">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（8）科技创新相关证明材料</w:t>
      </w:r>
    </w:p>
    <w:p w14:paraId="6A396650">
      <w:pPr>
        <w:adjustRightInd w:val="0"/>
        <w:snapToGrid w:val="0"/>
        <w:spacing w:line="288" w:lineRule="auto"/>
        <w:ind w:firstLine="396" w:firstLineChars="200"/>
        <w:jc w:val="left"/>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hint="eastAsia" w:ascii="宋体" w:hAnsi="宋体" w:eastAsia="宋体" w:cs="宋体"/>
          <w:color w:val="auto"/>
          <w:spacing w:val="-6"/>
          <w:szCs w:val="21"/>
          <w:highlight w:val="none"/>
          <w:lang w:val="en-US" w:eastAsia="zh-CN"/>
        </w:rPr>
        <w:t>9</w:t>
      </w:r>
      <w:r>
        <w:rPr>
          <w:rFonts w:ascii="宋体" w:hAnsi="宋体" w:eastAsia="宋体" w:cs="宋体"/>
          <w:color w:val="auto"/>
          <w:spacing w:val="-6"/>
          <w:szCs w:val="21"/>
          <w:highlight w:val="none"/>
        </w:rPr>
        <w:t>）投标人需要说明的其他文件和材料。</w:t>
      </w:r>
    </w:p>
    <w:p w14:paraId="26470217">
      <w:pPr>
        <w:adjustRightInd w:val="0"/>
        <w:snapToGrid w:val="0"/>
        <w:spacing w:line="288" w:lineRule="auto"/>
        <w:jc w:val="left"/>
        <w:rPr>
          <w:rFonts w:ascii="宋体" w:hAnsi="宋体" w:eastAsia="宋体" w:cs="Times New Roman"/>
          <w:b/>
          <w:color w:val="auto"/>
          <w:spacing w:val="-6"/>
          <w:szCs w:val="21"/>
          <w:highlight w:val="none"/>
        </w:rPr>
      </w:pPr>
    </w:p>
    <w:p w14:paraId="47EC65AF">
      <w:pPr>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3.</w:t>
      </w:r>
      <w:r>
        <w:rPr>
          <w:rFonts w:hint="eastAsia" w:ascii="宋体" w:hAnsi="宋体" w:eastAsia="宋体" w:cs="Times New Roman"/>
          <w:b/>
          <w:color w:val="auto"/>
          <w:spacing w:val="-6"/>
          <w:szCs w:val="21"/>
          <w:highlight w:val="none"/>
        </w:rPr>
        <w:t>报价文件</w:t>
      </w:r>
      <w:r>
        <w:rPr>
          <w:rFonts w:hint="eastAsia" w:ascii="宋体" w:hAnsi="宋体" w:eastAsia="宋体" w:cs="Times New Roman"/>
          <w:b/>
          <w:bCs/>
          <w:color w:val="auto"/>
          <w:spacing w:val="-6"/>
          <w:szCs w:val="21"/>
          <w:highlight w:val="none"/>
        </w:rPr>
        <w:t>（单独上传）</w:t>
      </w:r>
    </w:p>
    <w:p w14:paraId="64206AB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（1）开标一览表</w:t>
      </w:r>
    </w:p>
    <w:p w14:paraId="5C2BCDD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）中小企业声明函</w:t>
      </w:r>
      <w:bookmarkStart w:id="55" w:name="_Hlk81815656"/>
      <w:r>
        <w:rPr>
          <w:rFonts w:hint="eastAsia" w:ascii="宋体" w:hAnsi="宋体" w:eastAsia="宋体" w:cs="Times New Roman"/>
          <w:color w:val="auto"/>
          <w:spacing w:val="-6"/>
          <w:szCs w:val="21"/>
          <w:highlight w:val="none"/>
        </w:rPr>
        <w:t>（若属于中小企业）</w:t>
      </w:r>
      <w:bookmarkEnd w:id="55"/>
    </w:p>
    <w:p w14:paraId="2B877416">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）属于监狱企业的证明文件</w:t>
      </w:r>
      <w:bookmarkStart w:id="56" w:name="_Hlk81815359"/>
      <w:r>
        <w:rPr>
          <w:rFonts w:hint="eastAsia" w:ascii="宋体" w:hAnsi="宋体" w:eastAsia="宋体" w:cs="Times New Roman"/>
          <w:color w:val="auto"/>
          <w:spacing w:val="-6"/>
          <w:szCs w:val="21"/>
          <w:highlight w:val="none"/>
        </w:rPr>
        <w:t>（若属于监狱企业）</w:t>
      </w:r>
      <w:bookmarkEnd w:id="56"/>
    </w:p>
    <w:p w14:paraId="52033B6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4</w:t>
      </w:r>
      <w:r>
        <w:rPr>
          <w:rFonts w:hint="eastAsia" w:ascii="宋体" w:hAnsi="宋体" w:eastAsia="宋体" w:cs="Times New Roman"/>
          <w:color w:val="auto"/>
          <w:spacing w:val="-6"/>
          <w:szCs w:val="21"/>
          <w:highlight w:val="none"/>
        </w:rPr>
        <w:t>）</w:t>
      </w:r>
      <w:bookmarkStart w:id="57" w:name="OLE_LINK13"/>
      <w:bookmarkStart w:id="58" w:name="OLE_LINK14"/>
      <w:r>
        <w:rPr>
          <w:rFonts w:hint="eastAsia" w:ascii="宋体" w:hAnsi="宋体" w:eastAsia="宋体" w:cs="Times New Roman"/>
          <w:color w:val="auto"/>
          <w:spacing w:val="-6"/>
          <w:szCs w:val="21"/>
          <w:highlight w:val="none"/>
        </w:rPr>
        <w:t>残疾人福利性单位声明函</w:t>
      </w:r>
      <w:bookmarkEnd w:id="57"/>
      <w:bookmarkEnd w:id="58"/>
      <w:bookmarkStart w:id="59" w:name="_Hlk81815372"/>
      <w:r>
        <w:rPr>
          <w:rFonts w:hint="eastAsia" w:ascii="宋体" w:hAnsi="宋体" w:eastAsia="宋体" w:cs="Times New Roman"/>
          <w:color w:val="auto"/>
          <w:spacing w:val="-6"/>
          <w:szCs w:val="21"/>
          <w:highlight w:val="none"/>
        </w:rPr>
        <w:t>（若属于残疾人福利性单位）</w:t>
      </w:r>
      <w:bookmarkEnd w:id="59"/>
    </w:p>
    <w:p w14:paraId="3BDB16B3">
      <w:pPr>
        <w:widowControl/>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7ECFAF91">
      <w:pPr>
        <w:tabs>
          <w:tab w:val="center" w:pos="4706"/>
        </w:tabs>
        <w:adjustRightInd w:val="0"/>
        <w:snapToGrid w:val="0"/>
        <w:spacing w:line="288" w:lineRule="auto"/>
        <w:jc w:val="center"/>
        <w:outlineLvl w:val="2"/>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评分索引表</w:t>
      </w:r>
    </w:p>
    <w:tbl>
      <w:tblPr>
        <w:tblStyle w:val="24"/>
        <w:tblW w:w="94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040"/>
        <w:gridCol w:w="967"/>
        <w:gridCol w:w="1053"/>
        <w:gridCol w:w="882"/>
      </w:tblGrid>
      <w:tr w14:paraId="5FF6F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A5AE29E">
            <w:pPr>
              <w:adjustRightInd w:val="0"/>
              <w:snapToGrid w:val="0"/>
              <w:spacing w:line="288" w:lineRule="auto"/>
              <w:jc w:val="center"/>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序号</w:t>
            </w:r>
          </w:p>
        </w:tc>
        <w:tc>
          <w:tcPr>
            <w:tcW w:w="2091" w:type="dxa"/>
            <w:vAlign w:val="center"/>
          </w:tcPr>
          <w:p w14:paraId="1B0EF222">
            <w:pPr>
              <w:adjustRightInd w:val="0"/>
              <w:snapToGrid w:val="0"/>
              <w:spacing w:line="288" w:lineRule="auto"/>
              <w:jc w:val="center"/>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评审因素</w:t>
            </w:r>
          </w:p>
        </w:tc>
        <w:tc>
          <w:tcPr>
            <w:tcW w:w="709" w:type="dxa"/>
            <w:vAlign w:val="center"/>
          </w:tcPr>
          <w:p w14:paraId="0057E31A">
            <w:pPr>
              <w:adjustRightInd w:val="0"/>
              <w:snapToGrid w:val="0"/>
              <w:spacing w:line="288" w:lineRule="auto"/>
              <w:jc w:val="center"/>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分值</w:t>
            </w:r>
          </w:p>
        </w:tc>
        <w:tc>
          <w:tcPr>
            <w:tcW w:w="3040" w:type="dxa"/>
            <w:vAlign w:val="center"/>
          </w:tcPr>
          <w:p w14:paraId="7A815268">
            <w:pPr>
              <w:tabs>
                <w:tab w:val="left" w:pos="1418"/>
              </w:tabs>
              <w:adjustRightInd w:val="0"/>
              <w:snapToGrid w:val="0"/>
              <w:spacing w:line="288" w:lineRule="auto"/>
              <w:ind w:firstLine="398"/>
              <w:jc w:val="center"/>
              <w:rPr>
                <w:rFonts w:ascii="宋体" w:hAnsi="宋体" w:eastAsia="宋体" w:cs="Times New Roman"/>
                <w:b/>
                <w:color w:val="auto"/>
                <w:spacing w:val="-6"/>
                <w:kern w:val="0"/>
                <w:szCs w:val="21"/>
                <w:highlight w:val="none"/>
              </w:rPr>
            </w:pPr>
            <w:r>
              <w:rPr>
                <w:rFonts w:ascii="宋体" w:hAnsi="宋体" w:eastAsia="宋体" w:cs="Times New Roman"/>
                <w:b/>
                <w:color w:val="auto"/>
                <w:spacing w:val="-6"/>
                <w:kern w:val="0"/>
                <w:szCs w:val="21"/>
                <w:highlight w:val="none"/>
              </w:rPr>
              <w:t>评分标准</w:t>
            </w:r>
          </w:p>
        </w:tc>
        <w:tc>
          <w:tcPr>
            <w:tcW w:w="967" w:type="dxa"/>
            <w:vAlign w:val="center"/>
          </w:tcPr>
          <w:p w14:paraId="1010DE04">
            <w:pPr>
              <w:tabs>
                <w:tab w:val="left" w:pos="1418"/>
              </w:tabs>
              <w:adjustRightInd w:val="0"/>
              <w:snapToGrid w:val="0"/>
              <w:spacing w:line="288" w:lineRule="auto"/>
              <w:jc w:val="center"/>
              <w:rPr>
                <w:rFonts w:ascii="宋体" w:hAnsi="宋体" w:eastAsia="宋体" w:cs="Times New Roman"/>
                <w:b/>
                <w:color w:val="auto"/>
                <w:spacing w:val="-6"/>
                <w:kern w:val="0"/>
                <w:szCs w:val="21"/>
                <w:highlight w:val="none"/>
              </w:rPr>
            </w:pPr>
            <w:r>
              <w:rPr>
                <w:rFonts w:ascii="宋体" w:hAnsi="宋体" w:eastAsia="宋体" w:cs="Times New Roman"/>
                <w:b/>
                <w:color w:val="auto"/>
                <w:spacing w:val="-6"/>
                <w:kern w:val="0"/>
                <w:szCs w:val="21"/>
                <w:highlight w:val="none"/>
              </w:rPr>
              <w:t>自评分</w:t>
            </w:r>
          </w:p>
        </w:tc>
        <w:tc>
          <w:tcPr>
            <w:tcW w:w="1053" w:type="dxa"/>
            <w:vAlign w:val="center"/>
          </w:tcPr>
          <w:p w14:paraId="0337F3B1">
            <w:pPr>
              <w:tabs>
                <w:tab w:val="left" w:pos="1418"/>
              </w:tabs>
              <w:adjustRightInd w:val="0"/>
              <w:snapToGrid w:val="0"/>
              <w:spacing w:line="288" w:lineRule="auto"/>
              <w:jc w:val="center"/>
              <w:rPr>
                <w:rFonts w:ascii="宋体" w:hAnsi="宋体" w:eastAsia="宋体" w:cs="Times New Roman"/>
                <w:b/>
                <w:color w:val="auto"/>
                <w:spacing w:val="-6"/>
                <w:kern w:val="0"/>
                <w:szCs w:val="21"/>
                <w:highlight w:val="none"/>
              </w:rPr>
            </w:pPr>
            <w:r>
              <w:rPr>
                <w:rFonts w:ascii="宋体" w:hAnsi="宋体" w:eastAsia="宋体" w:cs="Times New Roman"/>
                <w:b/>
                <w:color w:val="auto"/>
                <w:spacing w:val="-6"/>
                <w:kern w:val="0"/>
                <w:szCs w:val="21"/>
                <w:highlight w:val="none"/>
              </w:rPr>
              <w:t>自评依据</w:t>
            </w:r>
          </w:p>
        </w:tc>
        <w:tc>
          <w:tcPr>
            <w:tcW w:w="882" w:type="dxa"/>
            <w:vAlign w:val="center"/>
          </w:tcPr>
          <w:p w14:paraId="73D256A9">
            <w:pPr>
              <w:tabs>
                <w:tab w:val="left" w:pos="1418"/>
              </w:tabs>
              <w:adjustRightInd w:val="0"/>
              <w:snapToGrid w:val="0"/>
              <w:spacing w:line="288" w:lineRule="auto"/>
              <w:jc w:val="center"/>
              <w:rPr>
                <w:rFonts w:ascii="宋体" w:hAnsi="宋体" w:eastAsia="宋体" w:cs="Times New Roman"/>
                <w:b/>
                <w:color w:val="auto"/>
                <w:spacing w:val="-6"/>
                <w:kern w:val="0"/>
                <w:szCs w:val="21"/>
                <w:highlight w:val="none"/>
              </w:rPr>
            </w:pPr>
            <w:r>
              <w:rPr>
                <w:rFonts w:ascii="宋体" w:hAnsi="宋体" w:eastAsia="宋体" w:cs="Times New Roman"/>
                <w:b/>
                <w:color w:val="auto"/>
                <w:spacing w:val="-6"/>
                <w:kern w:val="0"/>
                <w:szCs w:val="21"/>
                <w:highlight w:val="none"/>
              </w:rPr>
              <w:t>页码</w:t>
            </w:r>
          </w:p>
        </w:tc>
      </w:tr>
      <w:tr w14:paraId="01D99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0C3E7BE3">
            <w:pPr>
              <w:tabs>
                <w:tab w:val="left" w:pos="1418"/>
              </w:tabs>
              <w:adjustRightInd w:val="0"/>
              <w:snapToGrid w:val="0"/>
              <w:spacing w:line="288" w:lineRule="auto"/>
              <w:jc w:val="center"/>
              <w:rPr>
                <w:rFonts w:ascii="宋体" w:hAnsi="宋体" w:eastAsia="宋体" w:cs="Times New Roman"/>
                <w:b/>
                <w:color w:val="auto"/>
                <w:spacing w:val="-6"/>
                <w:kern w:val="0"/>
                <w:szCs w:val="21"/>
                <w:highlight w:val="none"/>
              </w:rPr>
            </w:pPr>
            <w:r>
              <w:rPr>
                <w:rFonts w:ascii="宋体" w:hAnsi="宋体" w:eastAsia="宋体" w:cs="Times New Roman"/>
                <w:b/>
                <w:color w:val="auto"/>
                <w:spacing w:val="-6"/>
                <w:kern w:val="0"/>
                <w:szCs w:val="21"/>
                <w:highlight w:val="none"/>
              </w:rPr>
              <w:t>商务分</w:t>
            </w:r>
          </w:p>
        </w:tc>
      </w:tr>
      <w:tr w14:paraId="40033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2F477D5">
            <w:pPr>
              <w:adjustRightInd w:val="0"/>
              <w:snapToGrid w:val="0"/>
              <w:spacing w:line="288" w:lineRule="auto"/>
              <w:jc w:val="center"/>
              <w:rPr>
                <w:rFonts w:ascii="宋体" w:hAnsi="宋体" w:eastAsia="宋体" w:cs="Times New Roman"/>
                <w:color w:val="auto"/>
                <w:spacing w:val="-6"/>
                <w:szCs w:val="21"/>
                <w:highlight w:val="none"/>
              </w:rPr>
            </w:pPr>
          </w:p>
        </w:tc>
        <w:tc>
          <w:tcPr>
            <w:tcW w:w="2091" w:type="dxa"/>
            <w:vAlign w:val="center"/>
          </w:tcPr>
          <w:p w14:paraId="67A061C9">
            <w:pPr>
              <w:adjustRightInd w:val="0"/>
              <w:snapToGrid w:val="0"/>
              <w:spacing w:line="288" w:lineRule="auto"/>
              <w:jc w:val="center"/>
              <w:rPr>
                <w:rFonts w:ascii="宋体" w:hAnsi="宋体" w:eastAsia="宋体" w:cs="Times New Roman"/>
                <w:color w:val="auto"/>
                <w:spacing w:val="-6"/>
                <w:szCs w:val="21"/>
                <w:highlight w:val="none"/>
              </w:rPr>
            </w:pPr>
          </w:p>
        </w:tc>
        <w:tc>
          <w:tcPr>
            <w:tcW w:w="709" w:type="dxa"/>
            <w:vAlign w:val="center"/>
          </w:tcPr>
          <w:p w14:paraId="426CFB74">
            <w:pPr>
              <w:adjustRightInd w:val="0"/>
              <w:snapToGrid w:val="0"/>
              <w:spacing w:line="288" w:lineRule="auto"/>
              <w:jc w:val="center"/>
              <w:rPr>
                <w:rFonts w:ascii="宋体" w:hAnsi="宋体" w:eastAsia="宋体" w:cs="Times New Roman"/>
                <w:color w:val="auto"/>
                <w:spacing w:val="-6"/>
                <w:szCs w:val="21"/>
                <w:highlight w:val="none"/>
              </w:rPr>
            </w:pPr>
          </w:p>
        </w:tc>
        <w:tc>
          <w:tcPr>
            <w:tcW w:w="3040" w:type="dxa"/>
            <w:vAlign w:val="center"/>
          </w:tcPr>
          <w:p w14:paraId="5EBFEBEF">
            <w:pPr>
              <w:adjustRightInd w:val="0"/>
              <w:snapToGrid w:val="0"/>
              <w:spacing w:line="288" w:lineRule="auto"/>
              <w:rPr>
                <w:rFonts w:ascii="宋体" w:hAnsi="宋体" w:eastAsia="宋体" w:cs="Times New Roman"/>
                <w:color w:val="auto"/>
                <w:spacing w:val="-6"/>
                <w:szCs w:val="21"/>
                <w:highlight w:val="none"/>
              </w:rPr>
            </w:pPr>
          </w:p>
        </w:tc>
        <w:tc>
          <w:tcPr>
            <w:tcW w:w="967" w:type="dxa"/>
            <w:vAlign w:val="center"/>
          </w:tcPr>
          <w:p w14:paraId="5371260D">
            <w:pPr>
              <w:adjustRightInd w:val="0"/>
              <w:snapToGrid w:val="0"/>
              <w:spacing w:line="288" w:lineRule="auto"/>
              <w:jc w:val="center"/>
              <w:rPr>
                <w:rFonts w:ascii="宋体" w:hAnsi="宋体" w:eastAsia="宋体" w:cs="Times New Roman"/>
                <w:color w:val="auto"/>
                <w:spacing w:val="-6"/>
                <w:szCs w:val="21"/>
                <w:highlight w:val="none"/>
              </w:rPr>
            </w:pPr>
          </w:p>
        </w:tc>
        <w:tc>
          <w:tcPr>
            <w:tcW w:w="1053" w:type="dxa"/>
            <w:vAlign w:val="center"/>
          </w:tcPr>
          <w:p w14:paraId="396CDE45">
            <w:pPr>
              <w:adjustRightInd w:val="0"/>
              <w:snapToGrid w:val="0"/>
              <w:spacing w:line="288" w:lineRule="auto"/>
              <w:jc w:val="center"/>
              <w:rPr>
                <w:rFonts w:ascii="宋体" w:hAnsi="宋体" w:eastAsia="宋体" w:cs="Times New Roman"/>
                <w:color w:val="auto"/>
                <w:spacing w:val="-6"/>
                <w:szCs w:val="21"/>
                <w:highlight w:val="none"/>
              </w:rPr>
            </w:pPr>
          </w:p>
        </w:tc>
        <w:tc>
          <w:tcPr>
            <w:tcW w:w="882" w:type="dxa"/>
          </w:tcPr>
          <w:p w14:paraId="64181745">
            <w:pPr>
              <w:adjustRightInd w:val="0"/>
              <w:snapToGrid w:val="0"/>
              <w:spacing w:line="288" w:lineRule="auto"/>
              <w:jc w:val="center"/>
              <w:rPr>
                <w:rFonts w:ascii="宋体" w:hAnsi="宋体" w:eastAsia="宋体" w:cs="Times New Roman"/>
                <w:color w:val="auto"/>
                <w:spacing w:val="-6"/>
                <w:szCs w:val="21"/>
                <w:highlight w:val="none"/>
              </w:rPr>
            </w:pPr>
          </w:p>
        </w:tc>
      </w:tr>
      <w:tr w14:paraId="53F2B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AE80655">
            <w:pPr>
              <w:adjustRightInd w:val="0"/>
              <w:snapToGrid w:val="0"/>
              <w:spacing w:line="288" w:lineRule="auto"/>
              <w:jc w:val="center"/>
              <w:rPr>
                <w:rFonts w:ascii="宋体" w:hAnsi="宋体" w:eastAsia="宋体" w:cs="Times New Roman"/>
                <w:color w:val="auto"/>
                <w:spacing w:val="-6"/>
                <w:szCs w:val="21"/>
                <w:highlight w:val="none"/>
              </w:rPr>
            </w:pPr>
          </w:p>
        </w:tc>
        <w:tc>
          <w:tcPr>
            <w:tcW w:w="2091" w:type="dxa"/>
            <w:vAlign w:val="center"/>
          </w:tcPr>
          <w:p w14:paraId="5CCE44BD">
            <w:pPr>
              <w:adjustRightInd w:val="0"/>
              <w:snapToGrid w:val="0"/>
              <w:spacing w:line="288" w:lineRule="auto"/>
              <w:jc w:val="center"/>
              <w:rPr>
                <w:rFonts w:ascii="宋体" w:hAnsi="宋体" w:eastAsia="宋体" w:cs="Times New Roman"/>
                <w:color w:val="auto"/>
                <w:spacing w:val="-6"/>
                <w:szCs w:val="21"/>
                <w:highlight w:val="none"/>
              </w:rPr>
            </w:pPr>
          </w:p>
        </w:tc>
        <w:tc>
          <w:tcPr>
            <w:tcW w:w="709" w:type="dxa"/>
            <w:vAlign w:val="center"/>
          </w:tcPr>
          <w:p w14:paraId="3DA606EC">
            <w:pPr>
              <w:adjustRightInd w:val="0"/>
              <w:snapToGrid w:val="0"/>
              <w:spacing w:line="288" w:lineRule="auto"/>
              <w:jc w:val="center"/>
              <w:rPr>
                <w:rFonts w:ascii="宋体" w:hAnsi="宋体" w:eastAsia="宋体" w:cs="Times New Roman"/>
                <w:color w:val="auto"/>
                <w:spacing w:val="-6"/>
                <w:szCs w:val="21"/>
                <w:highlight w:val="none"/>
              </w:rPr>
            </w:pPr>
          </w:p>
        </w:tc>
        <w:tc>
          <w:tcPr>
            <w:tcW w:w="3040" w:type="dxa"/>
            <w:vAlign w:val="center"/>
          </w:tcPr>
          <w:p w14:paraId="17C8CD8B">
            <w:pPr>
              <w:adjustRightInd w:val="0"/>
              <w:snapToGrid w:val="0"/>
              <w:spacing w:line="288" w:lineRule="auto"/>
              <w:rPr>
                <w:rFonts w:ascii="宋体" w:hAnsi="宋体" w:eastAsia="宋体" w:cs="Times New Roman"/>
                <w:color w:val="auto"/>
                <w:spacing w:val="-6"/>
                <w:szCs w:val="21"/>
                <w:highlight w:val="none"/>
              </w:rPr>
            </w:pPr>
          </w:p>
        </w:tc>
        <w:tc>
          <w:tcPr>
            <w:tcW w:w="967" w:type="dxa"/>
            <w:vAlign w:val="center"/>
          </w:tcPr>
          <w:p w14:paraId="01E23A00">
            <w:pPr>
              <w:adjustRightInd w:val="0"/>
              <w:snapToGrid w:val="0"/>
              <w:spacing w:line="288" w:lineRule="auto"/>
              <w:jc w:val="center"/>
              <w:rPr>
                <w:rFonts w:ascii="宋体" w:hAnsi="宋体" w:eastAsia="宋体" w:cs="Times New Roman"/>
                <w:color w:val="auto"/>
                <w:spacing w:val="-6"/>
                <w:szCs w:val="21"/>
                <w:highlight w:val="none"/>
              </w:rPr>
            </w:pPr>
          </w:p>
        </w:tc>
        <w:tc>
          <w:tcPr>
            <w:tcW w:w="1053" w:type="dxa"/>
            <w:vAlign w:val="center"/>
          </w:tcPr>
          <w:p w14:paraId="498B1CAD">
            <w:pPr>
              <w:adjustRightInd w:val="0"/>
              <w:snapToGrid w:val="0"/>
              <w:spacing w:line="288" w:lineRule="auto"/>
              <w:jc w:val="center"/>
              <w:rPr>
                <w:rFonts w:ascii="宋体" w:hAnsi="宋体" w:eastAsia="宋体" w:cs="Times New Roman"/>
                <w:color w:val="auto"/>
                <w:spacing w:val="-6"/>
                <w:szCs w:val="21"/>
                <w:highlight w:val="none"/>
              </w:rPr>
            </w:pPr>
          </w:p>
        </w:tc>
        <w:tc>
          <w:tcPr>
            <w:tcW w:w="882" w:type="dxa"/>
          </w:tcPr>
          <w:p w14:paraId="41DEED49">
            <w:pPr>
              <w:adjustRightInd w:val="0"/>
              <w:snapToGrid w:val="0"/>
              <w:spacing w:line="288" w:lineRule="auto"/>
              <w:jc w:val="center"/>
              <w:rPr>
                <w:rFonts w:ascii="宋体" w:hAnsi="宋体" w:eastAsia="宋体" w:cs="Times New Roman"/>
                <w:color w:val="auto"/>
                <w:spacing w:val="-6"/>
                <w:szCs w:val="21"/>
                <w:highlight w:val="none"/>
              </w:rPr>
            </w:pPr>
          </w:p>
        </w:tc>
      </w:tr>
      <w:tr w14:paraId="7EF04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B535788">
            <w:pPr>
              <w:adjustRightInd w:val="0"/>
              <w:snapToGrid w:val="0"/>
              <w:spacing w:line="288" w:lineRule="auto"/>
              <w:jc w:val="center"/>
              <w:rPr>
                <w:rFonts w:ascii="宋体" w:hAnsi="宋体" w:eastAsia="宋体" w:cs="Times New Roman"/>
                <w:color w:val="auto"/>
                <w:kern w:val="0"/>
                <w:szCs w:val="21"/>
                <w:highlight w:val="none"/>
              </w:rPr>
            </w:pPr>
          </w:p>
        </w:tc>
        <w:tc>
          <w:tcPr>
            <w:tcW w:w="2091" w:type="dxa"/>
            <w:vAlign w:val="center"/>
          </w:tcPr>
          <w:p w14:paraId="5DBBAE71">
            <w:pPr>
              <w:adjustRightInd w:val="0"/>
              <w:snapToGrid w:val="0"/>
              <w:spacing w:line="288" w:lineRule="auto"/>
              <w:jc w:val="center"/>
              <w:rPr>
                <w:rFonts w:ascii="宋体" w:hAnsi="宋体" w:eastAsia="宋体" w:cs="Times New Roman"/>
                <w:color w:val="auto"/>
                <w:kern w:val="0"/>
                <w:szCs w:val="21"/>
                <w:highlight w:val="none"/>
              </w:rPr>
            </w:pPr>
          </w:p>
        </w:tc>
        <w:tc>
          <w:tcPr>
            <w:tcW w:w="709" w:type="dxa"/>
            <w:vAlign w:val="center"/>
          </w:tcPr>
          <w:p w14:paraId="18E2C739">
            <w:pPr>
              <w:adjustRightInd w:val="0"/>
              <w:snapToGrid w:val="0"/>
              <w:spacing w:line="288" w:lineRule="auto"/>
              <w:jc w:val="center"/>
              <w:rPr>
                <w:rFonts w:ascii="宋体" w:hAnsi="宋体" w:eastAsia="宋体" w:cs="Times New Roman"/>
                <w:color w:val="auto"/>
                <w:kern w:val="0"/>
                <w:szCs w:val="21"/>
                <w:highlight w:val="none"/>
              </w:rPr>
            </w:pPr>
          </w:p>
        </w:tc>
        <w:tc>
          <w:tcPr>
            <w:tcW w:w="3040" w:type="dxa"/>
            <w:vAlign w:val="center"/>
          </w:tcPr>
          <w:p w14:paraId="0CDB96F7">
            <w:pPr>
              <w:adjustRightInd w:val="0"/>
              <w:snapToGrid w:val="0"/>
              <w:spacing w:line="288" w:lineRule="auto"/>
              <w:rPr>
                <w:rFonts w:ascii="宋体" w:hAnsi="宋体" w:eastAsia="宋体" w:cs="Times New Roman"/>
                <w:color w:val="auto"/>
                <w:kern w:val="0"/>
                <w:szCs w:val="21"/>
                <w:highlight w:val="none"/>
              </w:rPr>
            </w:pPr>
          </w:p>
        </w:tc>
        <w:tc>
          <w:tcPr>
            <w:tcW w:w="967" w:type="dxa"/>
            <w:vAlign w:val="center"/>
          </w:tcPr>
          <w:p w14:paraId="7F7F7B25">
            <w:pPr>
              <w:adjustRightInd w:val="0"/>
              <w:snapToGrid w:val="0"/>
              <w:spacing w:line="288" w:lineRule="auto"/>
              <w:jc w:val="center"/>
              <w:rPr>
                <w:rFonts w:ascii="宋体" w:hAnsi="宋体" w:eastAsia="宋体" w:cs="Times New Roman"/>
                <w:color w:val="auto"/>
                <w:szCs w:val="21"/>
                <w:highlight w:val="none"/>
              </w:rPr>
            </w:pPr>
          </w:p>
        </w:tc>
        <w:tc>
          <w:tcPr>
            <w:tcW w:w="1053" w:type="dxa"/>
            <w:vAlign w:val="center"/>
          </w:tcPr>
          <w:p w14:paraId="24ED60E0">
            <w:pPr>
              <w:adjustRightInd w:val="0"/>
              <w:snapToGrid w:val="0"/>
              <w:spacing w:line="288" w:lineRule="auto"/>
              <w:jc w:val="center"/>
              <w:rPr>
                <w:rFonts w:ascii="宋体" w:hAnsi="宋体" w:eastAsia="宋体" w:cs="Times New Roman"/>
                <w:color w:val="auto"/>
                <w:szCs w:val="21"/>
                <w:highlight w:val="none"/>
              </w:rPr>
            </w:pPr>
          </w:p>
        </w:tc>
        <w:tc>
          <w:tcPr>
            <w:tcW w:w="882" w:type="dxa"/>
          </w:tcPr>
          <w:p w14:paraId="6FF943A5">
            <w:pPr>
              <w:adjustRightInd w:val="0"/>
              <w:snapToGrid w:val="0"/>
              <w:spacing w:line="288" w:lineRule="auto"/>
              <w:jc w:val="center"/>
              <w:rPr>
                <w:rFonts w:ascii="宋体" w:hAnsi="宋体" w:eastAsia="宋体" w:cs="Times New Roman"/>
                <w:color w:val="auto"/>
                <w:szCs w:val="21"/>
                <w:highlight w:val="none"/>
              </w:rPr>
            </w:pPr>
          </w:p>
        </w:tc>
      </w:tr>
      <w:tr w14:paraId="2D89E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DB6C785">
            <w:pPr>
              <w:adjustRightInd w:val="0"/>
              <w:snapToGrid w:val="0"/>
              <w:spacing w:line="288" w:lineRule="auto"/>
              <w:jc w:val="center"/>
              <w:rPr>
                <w:rFonts w:ascii="宋体" w:hAnsi="宋体" w:eastAsia="宋体" w:cs="Times New Roman"/>
                <w:color w:val="auto"/>
                <w:spacing w:val="-6"/>
                <w:szCs w:val="21"/>
                <w:highlight w:val="none"/>
              </w:rPr>
            </w:pPr>
          </w:p>
        </w:tc>
        <w:tc>
          <w:tcPr>
            <w:tcW w:w="2091" w:type="dxa"/>
            <w:vAlign w:val="center"/>
          </w:tcPr>
          <w:p w14:paraId="4988AA18">
            <w:pPr>
              <w:adjustRightInd w:val="0"/>
              <w:snapToGrid w:val="0"/>
              <w:spacing w:line="288" w:lineRule="auto"/>
              <w:jc w:val="center"/>
              <w:rPr>
                <w:rFonts w:ascii="宋体" w:hAnsi="宋体" w:eastAsia="宋体" w:cs="Times New Roman"/>
                <w:color w:val="auto"/>
                <w:spacing w:val="-6"/>
                <w:szCs w:val="21"/>
                <w:highlight w:val="none"/>
              </w:rPr>
            </w:pPr>
          </w:p>
        </w:tc>
        <w:tc>
          <w:tcPr>
            <w:tcW w:w="709" w:type="dxa"/>
            <w:vAlign w:val="center"/>
          </w:tcPr>
          <w:p w14:paraId="4350FAB5">
            <w:pPr>
              <w:adjustRightInd w:val="0"/>
              <w:snapToGrid w:val="0"/>
              <w:spacing w:line="288" w:lineRule="auto"/>
              <w:jc w:val="center"/>
              <w:rPr>
                <w:rFonts w:ascii="宋体" w:hAnsi="宋体" w:eastAsia="宋体" w:cs="Times New Roman"/>
                <w:color w:val="auto"/>
                <w:spacing w:val="-6"/>
                <w:szCs w:val="21"/>
                <w:highlight w:val="none"/>
              </w:rPr>
            </w:pPr>
          </w:p>
        </w:tc>
        <w:tc>
          <w:tcPr>
            <w:tcW w:w="3040" w:type="dxa"/>
            <w:vAlign w:val="center"/>
          </w:tcPr>
          <w:p w14:paraId="2634BDF2">
            <w:pPr>
              <w:adjustRightInd w:val="0"/>
              <w:snapToGrid w:val="0"/>
              <w:spacing w:line="288" w:lineRule="auto"/>
              <w:rPr>
                <w:rFonts w:ascii="宋体" w:hAnsi="宋体" w:eastAsia="宋体" w:cs="Times New Roman"/>
                <w:color w:val="auto"/>
                <w:spacing w:val="-6"/>
                <w:szCs w:val="21"/>
                <w:highlight w:val="none"/>
              </w:rPr>
            </w:pPr>
          </w:p>
        </w:tc>
        <w:tc>
          <w:tcPr>
            <w:tcW w:w="967" w:type="dxa"/>
            <w:vAlign w:val="center"/>
          </w:tcPr>
          <w:p w14:paraId="6B7DCA06">
            <w:pPr>
              <w:adjustRightInd w:val="0"/>
              <w:snapToGrid w:val="0"/>
              <w:spacing w:line="288" w:lineRule="auto"/>
              <w:jc w:val="center"/>
              <w:rPr>
                <w:rFonts w:ascii="宋体" w:hAnsi="宋体" w:eastAsia="宋体" w:cs="Times New Roman"/>
                <w:color w:val="auto"/>
                <w:spacing w:val="-6"/>
                <w:szCs w:val="21"/>
                <w:highlight w:val="none"/>
              </w:rPr>
            </w:pPr>
          </w:p>
        </w:tc>
        <w:tc>
          <w:tcPr>
            <w:tcW w:w="1053" w:type="dxa"/>
            <w:vAlign w:val="center"/>
          </w:tcPr>
          <w:p w14:paraId="1CDE8DFF">
            <w:pPr>
              <w:adjustRightInd w:val="0"/>
              <w:snapToGrid w:val="0"/>
              <w:spacing w:line="288" w:lineRule="auto"/>
              <w:jc w:val="center"/>
              <w:rPr>
                <w:rFonts w:ascii="宋体" w:hAnsi="宋体" w:eastAsia="宋体" w:cs="Times New Roman"/>
                <w:color w:val="auto"/>
                <w:spacing w:val="-6"/>
                <w:szCs w:val="21"/>
                <w:highlight w:val="none"/>
              </w:rPr>
            </w:pPr>
          </w:p>
        </w:tc>
        <w:tc>
          <w:tcPr>
            <w:tcW w:w="882" w:type="dxa"/>
          </w:tcPr>
          <w:p w14:paraId="467F5E35">
            <w:pPr>
              <w:adjustRightInd w:val="0"/>
              <w:snapToGrid w:val="0"/>
              <w:spacing w:line="288" w:lineRule="auto"/>
              <w:jc w:val="center"/>
              <w:rPr>
                <w:rFonts w:ascii="宋体" w:hAnsi="宋体" w:eastAsia="宋体" w:cs="Times New Roman"/>
                <w:color w:val="auto"/>
                <w:spacing w:val="-6"/>
                <w:szCs w:val="21"/>
                <w:highlight w:val="none"/>
              </w:rPr>
            </w:pPr>
          </w:p>
        </w:tc>
      </w:tr>
      <w:tr w14:paraId="1932B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ADA49B1">
            <w:pPr>
              <w:adjustRightInd w:val="0"/>
              <w:snapToGrid w:val="0"/>
              <w:spacing w:line="288" w:lineRule="auto"/>
              <w:jc w:val="center"/>
              <w:rPr>
                <w:rFonts w:ascii="宋体" w:hAnsi="宋体" w:eastAsia="宋体" w:cs="Times New Roman"/>
                <w:color w:val="auto"/>
                <w:spacing w:val="-6"/>
                <w:szCs w:val="21"/>
                <w:highlight w:val="none"/>
              </w:rPr>
            </w:pPr>
          </w:p>
        </w:tc>
        <w:tc>
          <w:tcPr>
            <w:tcW w:w="2091" w:type="dxa"/>
            <w:vAlign w:val="center"/>
          </w:tcPr>
          <w:p w14:paraId="0EF86075">
            <w:pPr>
              <w:adjustRightInd w:val="0"/>
              <w:snapToGrid w:val="0"/>
              <w:spacing w:line="288" w:lineRule="auto"/>
              <w:jc w:val="center"/>
              <w:rPr>
                <w:rFonts w:ascii="宋体" w:hAnsi="宋体" w:eastAsia="宋体" w:cs="Times New Roman"/>
                <w:color w:val="auto"/>
                <w:spacing w:val="-6"/>
                <w:szCs w:val="21"/>
                <w:highlight w:val="none"/>
              </w:rPr>
            </w:pPr>
          </w:p>
        </w:tc>
        <w:tc>
          <w:tcPr>
            <w:tcW w:w="709" w:type="dxa"/>
            <w:vAlign w:val="center"/>
          </w:tcPr>
          <w:p w14:paraId="4FC54D08">
            <w:pPr>
              <w:adjustRightInd w:val="0"/>
              <w:snapToGrid w:val="0"/>
              <w:spacing w:line="288" w:lineRule="auto"/>
              <w:jc w:val="center"/>
              <w:rPr>
                <w:rFonts w:ascii="宋体" w:hAnsi="宋体" w:eastAsia="宋体" w:cs="Times New Roman"/>
                <w:color w:val="auto"/>
                <w:spacing w:val="-6"/>
                <w:szCs w:val="21"/>
                <w:highlight w:val="none"/>
              </w:rPr>
            </w:pPr>
          </w:p>
        </w:tc>
        <w:tc>
          <w:tcPr>
            <w:tcW w:w="3040" w:type="dxa"/>
            <w:vAlign w:val="center"/>
          </w:tcPr>
          <w:p w14:paraId="6EC772BE">
            <w:pPr>
              <w:adjustRightInd w:val="0"/>
              <w:snapToGrid w:val="0"/>
              <w:spacing w:line="288" w:lineRule="auto"/>
              <w:rPr>
                <w:rFonts w:ascii="宋体" w:hAnsi="宋体" w:eastAsia="宋体" w:cs="Times New Roman"/>
                <w:color w:val="auto"/>
                <w:spacing w:val="-6"/>
                <w:szCs w:val="21"/>
                <w:highlight w:val="none"/>
              </w:rPr>
            </w:pPr>
          </w:p>
        </w:tc>
        <w:tc>
          <w:tcPr>
            <w:tcW w:w="967" w:type="dxa"/>
            <w:vAlign w:val="center"/>
          </w:tcPr>
          <w:p w14:paraId="75267D58">
            <w:pPr>
              <w:adjustRightInd w:val="0"/>
              <w:snapToGrid w:val="0"/>
              <w:spacing w:line="288" w:lineRule="auto"/>
              <w:jc w:val="center"/>
              <w:rPr>
                <w:rFonts w:ascii="宋体" w:hAnsi="宋体" w:eastAsia="宋体" w:cs="Times New Roman"/>
                <w:color w:val="auto"/>
                <w:spacing w:val="-6"/>
                <w:szCs w:val="21"/>
                <w:highlight w:val="none"/>
              </w:rPr>
            </w:pPr>
          </w:p>
        </w:tc>
        <w:tc>
          <w:tcPr>
            <w:tcW w:w="1053" w:type="dxa"/>
            <w:vAlign w:val="center"/>
          </w:tcPr>
          <w:p w14:paraId="7DF7BCF1">
            <w:pPr>
              <w:adjustRightInd w:val="0"/>
              <w:snapToGrid w:val="0"/>
              <w:spacing w:line="288" w:lineRule="auto"/>
              <w:jc w:val="center"/>
              <w:rPr>
                <w:rFonts w:ascii="宋体" w:hAnsi="宋体" w:eastAsia="宋体" w:cs="Times New Roman"/>
                <w:color w:val="auto"/>
                <w:spacing w:val="-6"/>
                <w:szCs w:val="21"/>
                <w:highlight w:val="none"/>
              </w:rPr>
            </w:pPr>
          </w:p>
        </w:tc>
        <w:tc>
          <w:tcPr>
            <w:tcW w:w="882" w:type="dxa"/>
          </w:tcPr>
          <w:p w14:paraId="6BB06893">
            <w:pPr>
              <w:adjustRightInd w:val="0"/>
              <w:snapToGrid w:val="0"/>
              <w:spacing w:line="288" w:lineRule="auto"/>
              <w:jc w:val="center"/>
              <w:rPr>
                <w:rFonts w:ascii="宋体" w:hAnsi="宋体" w:eastAsia="宋体" w:cs="Times New Roman"/>
                <w:color w:val="auto"/>
                <w:spacing w:val="-6"/>
                <w:szCs w:val="21"/>
                <w:highlight w:val="none"/>
              </w:rPr>
            </w:pPr>
          </w:p>
        </w:tc>
      </w:tr>
      <w:tr w14:paraId="2BAE9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F2EC57B">
            <w:pPr>
              <w:adjustRightInd w:val="0"/>
              <w:snapToGrid w:val="0"/>
              <w:spacing w:line="288" w:lineRule="auto"/>
              <w:jc w:val="center"/>
              <w:rPr>
                <w:rFonts w:ascii="宋体" w:hAnsi="宋体" w:eastAsia="宋体" w:cs="Times New Roman"/>
                <w:color w:val="auto"/>
                <w:spacing w:val="-6"/>
                <w:szCs w:val="21"/>
                <w:highlight w:val="none"/>
              </w:rPr>
            </w:pPr>
          </w:p>
        </w:tc>
        <w:tc>
          <w:tcPr>
            <w:tcW w:w="2091" w:type="dxa"/>
            <w:vAlign w:val="center"/>
          </w:tcPr>
          <w:p w14:paraId="4CA70FF0">
            <w:pPr>
              <w:adjustRightInd w:val="0"/>
              <w:snapToGrid w:val="0"/>
              <w:spacing w:line="288" w:lineRule="auto"/>
              <w:jc w:val="center"/>
              <w:rPr>
                <w:rFonts w:ascii="宋体" w:hAnsi="宋体" w:eastAsia="宋体" w:cs="Times New Roman"/>
                <w:color w:val="auto"/>
                <w:spacing w:val="-6"/>
                <w:szCs w:val="21"/>
                <w:highlight w:val="none"/>
              </w:rPr>
            </w:pPr>
          </w:p>
        </w:tc>
        <w:tc>
          <w:tcPr>
            <w:tcW w:w="709" w:type="dxa"/>
            <w:vAlign w:val="center"/>
          </w:tcPr>
          <w:p w14:paraId="12895C5B">
            <w:pPr>
              <w:adjustRightInd w:val="0"/>
              <w:snapToGrid w:val="0"/>
              <w:spacing w:line="288" w:lineRule="auto"/>
              <w:jc w:val="center"/>
              <w:rPr>
                <w:rFonts w:ascii="宋体" w:hAnsi="宋体" w:eastAsia="宋体" w:cs="Times New Roman"/>
                <w:color w:val="auto"/>
                <w:spacing w:val="-6"/>
                <w:szCs w:val="21"/>
                <w:highlight w:val="none"/>
              </w:rPr>
            </w:pPr>
          </w:p>
        </w:tc>
        <w:tc>
          <w:tcPr>
            <w:tcW w:w="3040" w:type="dxa"/>
            <w:vAlign w:val="center"/>
          </w:tcPr>
          <w:p w14:paraId="2531E7D4">
            <w:pPr>
              <w:adjustRightInd w:val="0"/>
              <w:snapToGrid w:val="0"/>
              <w:spacing w:line="288" w:lineRule="auto"/>
              <w:rPr>
                <w:rFonts w:ascii="宋体" w:hAnsi="宋体" w:eastAsia="宋体" w:cs="Times New Roman"/>
                <w:color w:val="auto"/>
                <w:spacing w:val="-6"/>
                <w:szCs w:val="21"/>
                <w:highlight w:val="none"/>
              </w:rPr>
            </w:pPr>
          </w:p>
        </w:tc>
        <w:tc>
          <w:tcPr>
            <w:tcW w:w="967" w:type="dxa"/>
            <w:vAlign w:val="center"/>
          </w:tcPr>
          <w:p w14:paraId="62D5DBCD">
            <w:pPr>
              <w:adjustRightInd w:val="0"/>
              <w:snapToGrid w:val="0"/>
              <w:spacing w:line="288" w:lineRule="auto"/>
              <w:jc w:val="center"/>
              <w:rPr>
                <w:rFonts w:ascii="宋体" w:hAnsi="宋体" w:eastAsia="宋体" w:cs="Times New Roman"/>
                <w:color w:val="auto"/>
                <w:spacing w:val="-6"/>
                <w:szCs w:val="21"/>
                <w:highlight w:val="none"/>
              </w:rPr>
            </w:pPr>
          </w:p>
        </w:tc>
        <w:tc>
          <w:tcPr>
            <w:tcW w:w="1053" w:type="dxa"/>
            <w:vAlign w:val="center"/>
          </w:tcPr>
          <w:p w14:paraId="1A21794A">
            <w:pPr>
              <w:adjustRightInd w:val="0"/>
              <w:snapToGrid w:val="0"/>
              <w:spacing w:line="288" w:lineRule="auto"/>
              <w:jc w:val="center"/>
              <w:rPr>
                <w:rFonts w:ascii="宋体" w:hAnsi="宋体" w:eastAsia="宋体" w:cs="Times New Roman"/>
                <w:color w:val="auto"/>
                <w:spacing w:val="-6"/>
                <w:szCs w:val="21"/>
                <w:highlight w:val="none"/>
              </w:rPr>
            </w:pPr>
          </w:p>
        </w:tc>
        <w:tc>
          <w:tcPr>
            <w:tcW w:w="882" w:type="dxa"/>
          </w:tcPr>
          <w:p w14:paraId="2D7FFBEC">
            <w:pPr>
              <w:adjustRightInd w:val="0"/>
              <w:snapToGrid w:val="0"/>
              <w:spacing w:line="288" w:lineRule="auto"/>
              <w:jc w:val="center"/>
              <w:rPr>
                <w:rFonts w:ascii="宋体" w:hAnsi="宋体" w:eastAsia="宋体" w:cs="Times New Roman"/>
                <w:color w:val="auto"/>
                <w:spacing w:val="-6"/>
                <w:szCs w:val="21"/>
                <w:highlight w:val="none"/>
              </w:rPr>
            </w:pPr>
          </w:p>
        </w:tc>
      </w:tr>
      <w:tr w14:paraId="15407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3C5303C5">
            <w:pPr>
              <w:adjustRightInd w:val="0"/>
              <w:snapToGrid w:val="0"/>
              <w:spacing w:line="288" w:lineRule="auto"/>
              <w:jc w:val="center"/>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技术</w:t>
            </w:r>
            <w:r>
              <w:rPr>
                <w:rFonts w:ascii="宋体" w:hAnsi="宋体" w:eastAsia="宋体" w:cs="Times New Roman"/>
                <w:b/>
                <w:color w:val="auto"/>
                <w:spacing w:val="-6"/>
                <w:szCs w:val="21"/>
                <w:highlight w:val="none"/>
              </w:rPr>
              <w:t>分</w:t>
            </w:r>
          </w:p>
        </w:tc>
      </w:tr>
      <w:tr w14:paraId="3885A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6D8460F">
            <w:pPr>
              <w:adjustRightInd w:val="0"/>
              <w:snapToGrid w:val="0"/>
              <w:spacing w:line="288" w:lineRule="auto"/>
              <w:jc w:val="center"/>
              <w:rPr>
                <w:rFonts w:ascii="宋体" w:hAnsi="宋体" w:eastAsia="宋体" w:cs="Times New Roman"/>
                <w:color w:val="auto"/>
                <w:spacing w:val="-6"/>
                <w:szCs w:val="21"/>
                <w:highlight w:val="none"/>
              </w:rPr>
            </w:pPr>
          </w:p>
        </w:tc>
        <w:tc>
          <w:tcPr>
            <w:tcW w:w="2091" w:type="dxa"/>
            <w:vAlign w:val="center"/>
          </w:tcPr>
          <w:p w14:paraId="5A035756">
            <w:pPr>
              <w:adjustRightInd w:val="0"/>
              <w:snapToGrid w:val="0"/>
              <w:spacing w:line="288" w:lineRule="auto"/>
              <w:jc w:val="center"/>
              <w:rPr>
                <w:rFonts w:ascii="宋体" w:hAnsi="宋体" w:eastAsia="宋体" w:cs="Times New Roman"/>
                <w:color w:val="auto"/>
                <w:spacing w:val="-6"/>
                <w:szCs w:val="21"/>
                <w:highlight w:val="none"/>
              </w:rPr>
            </w:pPr>
          </w:p>
        </w:tc>
        <w:tc>
          <w:tcPr>
            <w:tcW w:w="709" w:type="dxa"/>
            <w:vAlign w:val="center"/>
          </w:tcPr>
          <w:p w14:paraId="086885CE">
            <w:pPr>
              <w:adjustRightInd w:val="0"/>
              <w:snapToGrid w:val="0"/>
              <w:spacing w:line="288" w:lineRule="auto"/>
              <w:jc w:val="center"/>
              <w:rPr>
                <w:rFonts w:ascii="宋体" w:hAnsi="宋体" w:eastAsia="宋体" w:cs="Times New Roman"/>
                <w:color w:val="auto"/>
                <w:spacing w:val="-6"/>
                <w:szCs w:val="21"/>
                <w:highlight w:val="none"/>
              </w:rPr>
            </w:pPr>
          </w:p>
        </w:tc>
        <w:tc>
          <w:tcPr>
            <w:tcW w:w="3040" w:type="dxa"/>
            <w:vAlign w:val="center"/>
          </w:tcPr>
          <w:p w14:paraId="12C7B4F3">
            <w:pPr>
              <w:adjustRightInd w:val="0"/>
              <w:snapToGrid w:val="0"/>
              <w:spacing w:line="288" w:lineRule="auto"/>
              <w:rPr>
                <w:rFonts w:ascii="宋体" w:hAnsi="宋体" w:eastAsia="宋体" w:cs="Times New Roman"/>
                <w:color w:val="auto"/>
                <w:spacing w:val="-6"/>
                <w:szCs w:val="21"/>
                <w:highlight w:val="none"/>
              </w:rPr>
            </w:pPr>
          </w:p>
        </w:tc>
        <w:tc>
          <w:tcPr>
            <w:tcW w:w="967" w:type="dxa"/>
            <w:vAlign w:val="center"/>
          </w:tcPr>
          <w:p w14:paraId="1BADE944">
            <w:pPr>
              <w:adjustRightInd w:val="0"/>
              <w:snapToGrid w:val="0"/>
              <w:spacing w:line="288" w:lineRule="auto"/>
              <w:jc w:val="center"/>
              <w:rPr>
                <w:rFonts w:ascii="宋体" w:hAnsi="宋体" w:eastAsia="宋体" w:cs="Times New Roman"/>
                <w:color w:val="auto"/>
                <w:spacing w:val="-6"/>
                <w:szCs w:val="21"/>
                <w:highlight w:val="none"/>
              </w:rPr>
            </w:pPr>
          </w:p>
        </w:tc>
        <w:tc>
          <w:tcPr>
            <w:tcW w:w="1053" w:type="dxa"/>
            <w:vAlign w:val="center"/>
          </w:tcPr>
          <w:p w14:paraId="5C96540D">
            <w:pPr>
              <w:adjustRightInd w:val="0"/>
              <w:snapToGrid w:val="0"/>
              <w:spacing w:line="288" w:lineRule="auto"/>
              <w:jc w:val="center"/>
              <w:rPr>
                <w:rFonts w:ascii="宋体" w:hAnsi="宋体" w:eastAsia="宋体" w:cs="Times New Roman"/>
                <w:color w:val="auto"/>
                <w:spacing w:val="-6"/>
                <w:szCs w:val="21"/>
                <w:highlight w:val="none"/>
              </w:rPr>
            </w:pPr>
          </w:p>
        </w:tc>
        <w:tc>
          <w:tcPr>
            <w:tcW w:w="882" w:type="dxa"/>
          </w:tcPr>
          <w:p w14:paraId="325212E9">
            <w:pPr>
              <w:adjustRightInd w:val="0"/>
              <w:snapToGrid w:val="0"/>
              <w:spacing w:line="288" w:lineRule="auto"/>
              <w:jc w:val="center"/>
              <w:rPr>
                <w:rFonts w:ascii="宋体" w:hAnsi="宋体" w:eastAsia="宋体" w:cs="Times New Roman"/>
                <w:color w:val="auto"/>
                <w:spacing w:val="-6"/>
                <w:szCs w:val="21"/>
                <w:highlight w:val="none"/>
              </w:rPr>
            </w:pPr>
          </w:p>
        </w:tc>
      </w:tr>
      <w:tr w14:paraId="525BC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10A9492">
            <w:pPr>
              <w:adjustRightInd w:val="0"/>
              <w:snapToGrid w:val="0"/>
              <w:spacing w:line="288" w:lineRule="auto"/>
              <w:jc w:val="center"/>
              <w:rPr>
                <w:rFonts w:ascii="宋体" w:hAnsi="宋体" w:eastAsia="宋体" w:cs="Times New Roman"/>
                <w:color w:val="auto"/>
                <w:spacing w:val="-6"/>
                <w:szCs w:val="21"/>
                <w:highlight w:val="none"/>
              </w:rPr>
            </w:pPr>
          </w:p>
        </w:tc>
        <w:tc>
          <w:tcPr>
            <w:tcW w:w="2091" w:type="dxa"/>
            <w:vAlign w:val="center"/>
          </w:tcPr>
          <w:p w14:paraId="09105D1E">
            <w:pPr>
              <w:adjustRightInd w:val="0"/>
              <w:snapToGrid w:val="0"/>
              <w:spacing w:line="288" w:lineRule="auto"/>
              <w:jc w:val="center"/>
              <w:rPr>
                <w:rFonts w:ascii="宋体" w:hAnsi="宋体" w:eastAsia="宋体" w:cs="Times New Roman"/>
                <w:color w:val="auto"/>
                <w:spacing w:val="-6"/>
                <w:szCs w:val="21"/>
                <w:highlight w:val="none"/>
              </w:rPr>
            </w:pPr>
          </w:p>
        </w:tc>
        <w:tc>
          <w:tcPr>
            <w:tcW w:w="709" w:type="dxa"/>
            <w:vAlign w:val="center"/>
          </w:tcPr>
          <w:p w14:paraId="787A7F51">
            <w:pPr>
              <w:adjustRightInd w:val="0"/>
              <w:snapToGrid w:val="0"/>
              <w:spacing w:line="288" w:lineRule="auto"/>
              <w:jc w:val="center"/>
              <w:rPr>
                <w:rFonts w:ascii="宋体" w:hAnsi="宋体" w:eastAsia="宋体" w:cs="Times New Roman"/>
                <w:color w:val="auto"/>
                <w:spacing w:val="-6"/>
                <w:szCs w:val="21"/>
                <w:highlight w:val="none"/>
              </w:rPr>
            </w:pPr>
          </w:p>
        </w:tc>
        <w:tc>
          <w:tcPr>
            <w:tcW w:w="3040" w:type="dxa"/>
            <w:vAlign w:val="center"/>
          </w:tcPr>
          <w:p w14:paraId="6B782F1E">
            <w:pPr>
              <w:adjustRightInd w:val="0"/>
              <w:snapToGrid w:val="0"/>
              <w:spacing w:line="288" w:lineRule="auto"/>
              <w:rPr>
                <w:rFonts w:ascii="宋体" w:hAnsi="宋体" w:eastAsia="宋体" w:cs="Times New Roman"/>
                <w:color w:val="auto"/>
                <w:spacing w:val="-6"/>
                <w:szCs w:val="21"/>
                <w:highlight w:val="none"/>
              </w:rPr>
            </w:pPr>
          </w:p>
        </w:tc>
        <w:tc>
          <w:tcPr>
            <w:tcW w:w="967" w:type="dxa"/>
            <w:vAlign w:val="center"/>
          </w:tcPr>
          <w:p w14:paraId="5726B916">
            <w:pPr>
              <w:adjustRightInd w:val="0"/>
              <w:snapToGrid w:val="0"/>
              <w:spacing w:line="288" w:lineRule="auto"/>
              <w:jc w:val="center"/>
              <w:rPr>
                <w:rFonts w:ascii="宋体" w:hAnsi="宋体" w:eastAsia="宋体" w:cs="Times New Roman"/>
                <w:color w:val="auto"/>
                <w:spacing w:val="-6"/>
                <w:szCs w:val="21"/>
                <w:highlight w:val="none"/>
              </w:rPr>
            </w:pPr>
          </w:p>
        </w:tc>
        <w:tc>
          <w:tcPr>
            <w:tcW w:w="1053" w:type="dxa"/>
            <w:vAlign w:val="center"/>
          </w:tcPr>
          <w:p w14:paraId="1A9517CC">
            <w:pPr>
              <w:adjustRightInd w:val="0"/>
              <w:snapToGrid w:val="0"/>
              <w:spacing w:line="288" w:lineRule="auto"/>
              <w:jc w:val="center"/>
              <w:rPr>
                <w:rFonts w:ascii="宋体" w:hAnsi="宋体" w:eastAsia="宋体" w:cs="Times New Roman"/>
                <w:color w:val="auto"/>
                <w:spacing w:val="-6"/>
                <w:szCs w:val="21"/>
                <w:highlight w:val="none"/>
              </w:rPr>
            </w:pPr>
          </w:p>
        </w:tc>
        <w:tc>
          <w:tcPr>
            <w:tcW w:w="882" w:type="dxa"/>
          </w:tcPr>
          <w:p w14:paraId="54B47A91">
            <w:pPr>
              <w:adjustRightInd w:val="0"/>
              <w:snapToGrid w:val="0"/>
              <w:spacing w:line="288" w:lineRule="auto"/>
              <w:jc w:val="center"/>
              <w:rPr>
                <w:rFonts w:ascii="宋体" w:hAnsi="宋体" w:eastAsia="宋体" w:cs="Times New Roman"/>
                <w:color w:val="auto"/>
                <w:spacing w:val="-6"/>
                <w:szCs w:val="21"/>
                <w:highlight w:val="none"/>
              </w:rPr>
            </w:pPr>
          </w:p>
        </w:tc>
      </w:tr>
      <w:tr w14:paraId="3776D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FCA7778">
            <w:pPr>
              <w:adjustRightInd w:val="0"/>
              <w:snapToGrid w:val="0"/>
              <w:spacing w:line="288" w:lineRule="auto"/>
              <w:jc w:val="center"/>
              <w:rPr>
                <w:rFonts w:ascii="宋体" w:hAnsi="宋体" w:eastAsia="宋体" w:cs="Times New Roman"/>
                <w:color w:val="auto"/>
                <w:spacing w:val="-6"/>
                <w:szCs w:val="21"/>
                <w:highlight w:val="none"/>
              </w:rPr>
            </w:pPr>
          </w:p>
        </w:tc>
        <w:tc>
          <w:tcPr>
            <w:tcW w:w="2091" w:type="dxa"/>
            <w:vAlign w:val="center"/>
          </w:tcPr>
          <w:p w14:paraId="756F83FC">
            <w:pPr>
              <w:adjustRightInd w:val="0"/>
              <w:snapToGrid w:val="0"/>
              <w:spacing w:line="288" w:lineRule="auto"/>
              <w:jc w:val="center"/>
              <w:rPr>
                <w:rFonts w:ascii="宋体" w:hAnsi="宋体" w:eastAsia="宋体" w:cs="Times New Roman"/>
                <w:color w:val="auto"/>
                <w:spacing w:val="-6"/>
                <w:szCs w:val="21"/>
                <w:highlight w:val="none"/>
              </w:rPr>
            </w:pPr>
          </w:p>
        </w:tc>
        <w:tc>
          <w:tcPr>
            <w:tcW w:w="709" w:type="dxa"/>
            <w:vAlign w:val="center"/>
          </w:tcPr>
          <w:p w14:paraId="0D7F238C">
            <w:pPr>
              <w:adjustRightInd w:val="0"/>
              <w:snapToGrid w:val="0"/>
              <w:spacing w:line="288" w:lineRule="auto"/>
              <w:jc w:val="center"/>
              <w:rPr>
                <w:rFonts w:ascii="宋体" w:hAnsi="宋体" w:eastAsia="宋体" w:cs="Times New Roman"/>
                <w:color w:val="auto"/>
                <w:spacing w:val="-6"/>
                <w:szCs w:val="21"/>
                <w:highlight w:val="none"/>
              </w:rPr>
            </w:pPr>
          </w:p>
        </w:tc>
        <w:tc>
          <w:tcPr>
            <w:tcW w:w="3040" w:type="dxa"/>
            <w:vAlign w:val="center"/>
          </w:tcPr>
          <w:p w14:paraId="36B1C848">
            <w:pPr>
              <w:adjustRightInd w:val="0"/>
              <w:snapToGrid w:val="0"/>
              <w:spacing w:line="288" w:lineRule="auto"/>
              <w:rPr>
                <w:rFonts w:ascii="宋体" w:hAnsi="宋体" w:eastAsia="宋体" w:cs="Times New Roman"/>
                <w:color w:val="auto"/>
                <w:spacing w:val="-6"/>
                <w:szCs w:val="21"/>
                <w:highlight w:val="none"/>
              </w:rPr>
            </w:pPr>
          </w:p>
        </w:tc>
        <w:tc>
          <w:tcPr>
            <w:tcW w:w="967" w:type="dxa"/>
            <w:vAlign w:val="center"/>
          </w:tcPr>
          <w:p w14:paraId="6E2D0459">
            <w:pPr>
              <w:adjustRightInd w:val="0"/>
              <w:snapToGrid w:val="0"/>
              <w:spacing w:line="288" w:lineRule="auto"/>
              <w:jc w:val="center"/>
              <w:rPr>
                <w:rFonts w:ascii="宋体" w:hAnsi="宋体" w:eastAsia="宋体" w:cs="Times New Roman"/>
                <w:color w:val="auto"/>
                <w:spacing w:val="-6"/>
                <w:szCs w:val="21"/>
                <w:highlight w:val="none"/>
              </w:rPr>
            </w:pPr>
          </w:p>
        </w:tc>
        <w:tc>
          <w:tcPr>
            <w:tcW w:w="1053" w:type="dxa"/>
            <w:vAlign w:val="center"/>
          </w:tcPr>
          <w:p w14:paraId="242841C1">
            <w:pPr>
              <w:adjustRightInd w:val="0"/>
              <w:snapToGrid w:val="0"/>
              <w:spacing w:line="288" w:lineRule="auto"/>
              <w:jc w:val="center"/>
              <w:rPr>
                <w:rFonts w:ascii="宋体" w:hAnsi="宋体" w:eastAsia="宋体" w:cs="Times New Roman"/>
                <w:color w:val="auto"/>
                <w:spacing w:val="-6"/>
                <w:szCs w:val="21"/>
                <w:highlight w:val="none"/>
              </w:rPr>
            </w:pPr>
          </w:p>
        </w:tc>
        <w:tc>
          <w:tcPr>
            <w:tcW w:w="882" w:type="dxa"/>
          </w:tcPr>
          <w:p w14:paraId="4E2E8E77">
            <w:pPr>
              <w:adjustRightInd w:val="0"/>
              <w:snapToGrid w:val="0"/>
              <w:spacing w:line="288" w:lineRule="auto"/>
              <w:jc w:val="center"/>
              <w:rPr>
                <w:rFonts w:ascii="宋体" w:hAnsi="宋体" w:eastAsia="宋体" w:cs="Times New Roman"/>
                <w:color w:val="auto"/>
                <w:spacing w:val="-6"/>
                <w:szCs w:val="21"/>
                <w:highlight w:val="none"/>
              </w:rPr>
            </w:pPr>
          </w:p>
        </w:tc>
      </w:tr>
      <w:tr w14:paraId="45968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79B9E3A">
            <w:pPr>
              <w:adjustRightInd w:val="0"/>
              <w:snapToGrid w:val="0"/>
              <w:spacing w:line="288" w:lineRule="auto"/>
              <w:jc w:val="center"/>
              <w:rPr>
                <w:rFonts w:ascii="宋体" w:hAnsi="宋体" w:eastAsia="宋体" w:cs="Times New Roman"/>
                <w:color w:val="auto"/>
                <w:spacing w:val="-6"/>
                <w:szCs w:val="21"/>
                <w:highlight w:val="none"/>
              </w:rPr>
            </w:pPr>
          </w:p>
        </w:tc>
        <w:tc>
          <w:tcPr>
            <w:tcW w:w="2091" w:type="dxa"/>
            <w:vAlign w:val="center"/>
          </w:tcPr>
          <w:p w14:paraId="4F0247A2">
            <w:pPr>
              <w:adjustRightInd w:val="0"/>
              <w:snapToGrid w:val="0"/>
              <w:spacing w:line="288" w:lineRule="auto"/>
              <w:jc w:val="center"/>
              <w:rPr>
                <w:rFonts w:ascii="宋体" w:hAnsi="宋体" w:eastAsia="宋体" w:cs="Times New Roman"/>
                <w:color w:val="auto"/>
                <w:spacing w:val="-6"/>
                <w:szCs w:val="21"/>
                <w:highlight w:val="none"/>
              </w:rPr>
            </w:pPr>
          </w:p>
        </w:tc>
        <w:tc>
          <w:tcPr>
            <w:tcW w:w="709" w:type="dxa"/>
            <w:vAlign w:val="center"/>
          </w:tcPr>
          <w:p w14:paraId="76FEA05A">
            <w:pPr>
              <w:adjustRightInd w:val="0"/>
              <w:snapToGrid w:val="0"/>
              <w:spacing w:line="288" w:lineRule="auto"/>
              <w:jc w:val="center"/>
              <w:rPr>
                <w:rFonts w:ascii="宋体" w:hAnsi="宋体" w:eastAsia="宋体" w:cs="Times New Roman"/>
                <w:color w:val="auto"/>
                <w:spacing w:val="-6"/>
                <w:szCs w:val="21"/>
                <w:highlight w:val="none"/>
              </w:rPr>
            </w:pPr>
          </w:p>
        </w:tc>
        <w:tc>
          <w:tcPr>
            <w:tcW w:w="3040" w:type="dxa"/>
            <w:vAlign w:val="center"/>
          </w:tcPr>
          <w:p w14:paraId="3B596F6D">
            <w:pPr>
              <w:adjustRightInd w:val="0"/>
              <w:snapToGrid w:val="0"/>
              <w:spacing w:line="288" w:lineRule="auto"/>
              <w:rPr>
                <w:rFonts w:ascii="宋体" w:hAnsi="宋体" w:eastAsia="宋体" w:cs="Times New Roman"/>
                <w:color w:val="auto"/>
                <w:spacing w:val="-6"/>
                <w:szCs w:val="21"/>
                <w:highlight w:val="none"/>
              </w:rPr>
            </w:pPr>
          </w:p>
        </w:tc>
        <w:tc>
          <w:tcPr>
            <w:tcW w:w="967" w:type="dxa"/>
            <w:vAlign w:val="center"/>
          </w:tcPr>
          <w:p w14:paraId="0F8DCEC6">
            <w:pPr>
              <w:adjustRightInd w:val="0"/>
              <w:snapToGrid w:val="0"/>
              <w:spacing w:line="288" w:lineRule="auto"/>
              <w:jc w:val="center"/>
              <w:rPr>
                <w:rFonts w:ascii="宋体" w:hAnsi="宋体" w:eastAsia="宋体" w:cs="Times New Roman"/>
                <w:color w:val="auto"/>
                <w:spacing w:val="-6"/>
                <w:szCs w:val="21"/>
                <w:highlight w:val="none"/>
              </w:rPr>
            </w:pPr>
          </w:p>
        </w:tc>
        <w:tc>
          <w:tcPr>
            <w:tcW w:w="1053" w:type="dxa"/>
            <w:vAlign w:val="center"/>
          </w:tcPr>
          <w:p w14:paraId="74BD4DD0">
            <w:pPr>
              <w:adjustRightInd w:val="0"/>
              <w:snapToGrid w:val="0"/>
              <w:spacing w:line="288" w:lineRule="auto"/>
              <w:jc w:val="center"/>
              <w:rPr>
                <w:rFonts w:ascii="宋体" w:hAnsi="宋体" w:eastAsia="宋体" w:cs="Times New Roman"/>
                <w:color w:val="auto"/>
                <w:spacing w:val="-6"/>
                <w:szCs w:val="21"/>
                <w:highlight w:val="none"/>
              </w:rPr>
            </w:pPr>
          </w:p>
        </w:tc>
        <w:tc>
          <w:tcPr>
            <w:tcW w:w="882" w:type="dxa"/>
          </w:tcPr>
          <w:p w14:paraId="43CCDCD9">
            <w:pPr>
              <w:adjustRightInd w:val="0"/>
              <w:snapToGrid w:val="0"/>
              <w:spacing w:line="288" w:lineRule="auto"/>
              <w:jc w:val="center"/>
              <w:rPr>
                <w:rFonts w:ascii="宋体" w:hAnsi="宋体" w:eastAsia="宋体" w:cs="Times New Roman"/>
                <w:color w:val="auto"/>
                <w:spacing w:val="-6"/>
                <w:szCs w:val="21"/>
                <w:highlight w:val="none"/>
              </w:rPr>
            </w:pPr>
          </w:p>
        </w:tc>
      </w:tr>
      <w:tr w14:paraId="73F2C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F93BF27">
            <w:pPr>
              <w:adjustRightInd w:val="0"/>
              <w:snapToGrid w:val="0"/>
              <w:spacing w:line="288" w:lineRule="auto"/>
              <w:jc w:val="center"/>
              <w:rPr>
                <w:rFonts w:ascii="宋体" w:hAnsi="宋体" w:eastAsia="宋体" w:cs="Times New Roman"/>
                <w:color w:val="auto"/>
                <w:spacing w:val="-6"/>
                <w:szCs w:val="21"/>
                <w:highlight w:val="none"/>
              </w:rPr>
            </w:pPr>
          </w:p>
        </w:tc>
        <w:tc>
          <w:tcPr>
            <w:tcW w:w="2091" w:type="dxa"/>
            <w:vAlign w:val="center"/>
          </w:tcPr>
          <w:p w14:paraId="07EB2B5B">
            <w:pPr>
              <w:adjustRightInd w:val="0"/>
              <w:snapToGrid w:val="0"/>
              <w:spacing w:line="288" w:lineRule="auto"/>
              <w:jc w:val="center"/>
              <w:rPr>
                <w:rFonts w:ascii="宋体" w:hAnsi="宋体" w:eastAsia="宋体" w:cs="Times New Roman"/>
                <w:color w:val="auto"/>
                <w:spacing w:val="-6"/>
                <w:szCs w:val="21"/>
                <w:highlight w:val="none"/>
              </w:rPr>
            </w:pPr>
          </w:p>
        </w:tc>
        <w:tc>
          <w:tcPr>
            <w:tcW w:w="709" w:type="dxa"/>
            <w:vAlign w:val="center"/>
          </w:tcPr>
          <w:p w14:paraId="204746E0">
            <w:pPr>
              <w:adjustRightInd w:val="0"/>
              <w:snapToGrid w:val="0"/>
              <w:spacing w:line="288" w:lineRule="auto"/>
              <w:jc w:val="center"/>
              <w:rPr>
                <w:rFonts w:ascii="宋体" w:hAnsi="宋体" w:eastAsia="宋体" w:cs="Times New Roman"/>
                <w:color w:val="auto"/>
                <w:spacing w:val="-6"/>
                <w:szCs w:val="21"/>
                <w:highlight w:val="none"/>
              </w:rPr>
            </w:pPr>
          </w:p>
        </w:tc>
        <w:tc>
          <w:tcPr>
            <w:tcW w:w="3040" w:type="dxa"/>
            <w:vAlign w:val="center"/>
          </w:tcPr>
          <w:p w14:paraId="597B3C56">
            <w:pPr>
              <w:adjustRightInd w:val="0"/>
              <w:snapToGrid w:val="0"/>
              <w:spacing w:line="288" w:lineRule="auto"/>
              <w:rPr>
                <w:rFonts w:ascii="宋体" w:hAnsi="宋体" w:eastAsia="宋体" w:cs="Times New Roman"/>
                <w:color w:val="auto"/>
                <w:spacing w:val="-6"/>
                <w:szCs w:val="21"/>
                <w:highlight w:val="none"/>
              </w:rPr>
            </w:pPr>
          </w:p>
        </w:tc>
        <w:tc>
          <w:tcPr>
            <w:tcW w:w="967" w:type="dxa"/>
            <w:vAlign w:val="center"/>
          </w:tcPr>
          <w:p w14:paraId="0574F4C5">
            <w:pPr>
              <w:adjustRightInd w:val="0"/>
              <w:snapToGrid w:val="0"/>
              <w:spacing w:line="288" w:lineRule="auto"/>
              <w:jc w:val="center"/>
              <w:rPr>
                <w:rFonts w:ascii="宋体" w:hAnsi="宋体" w:eastAsia="宋体" w:cs="Times New Roman"/>
                <w:color w:val="auto"/>
                <w:spacing w:val="-6"/>
                <w:szCs w:val="21"/>
                <w:highlight w:val="none"/>
              </w:rPr>
            </w:pPr>
          </w:p>
        </w:tc>
        <w:tc>
          <w:tcPr>
            <w:tcW w:w="1053" w:type="dxa"/>
            <w:vAlign w:val="center"/>
          </w:tcPr>
          <w:p w14:paraId="36E7D013">
            <w:pPr>
              <w:adjustRightInd w:val="0"/>
              <w:snapToGrid w:val="0"/>
              <w:spacing w:line="288" w:lineRule="auto"/>
              <w:jc w:val="center"/>
              <w:rPr>
                <w:rFonts w:ascii="宋体" w:hAnsi="宋体" w:eastAsia="宋体" w:cs="Times New Roman"/>
                <w:color w:val="auto"/>
                <w:spacing w:val="-6"/>
                <w:szCs w:val="21"/>
                <w:highlight w:val="none"/>
              </w:rPr>
            </w:pPr>
          </w:p>
        </w:tc>
        <w:tc>
          <w:tcPr>
            <w:tcW w:w="882" w:type="dxa"/>
          </w:tcPr>
          <w:p w14:paraId="57667B72">
            <w:pPr>
              <w:adjustRightInd w:val="0"/>
              <w:snapToGrid w:val="0"/>
              <w:spacing w:line="288" w:lineRule="auto"/>
              <w:jc w:val="center"/>
              <w:rPr>
                <w:rFonts w:ascii="宋体" w:hAnsi="宋体" w:eastAsia="宋体" w:cs="Times New Roman"/>
                <w:color w:val="auto"/>
                <w:spacing w:val="-6"/>
                <w:szCs w:val="21"/>
                <w:highlight w:val="none"/>
              </w:rPr>
            </w:pPr>
          </w:p>
        </w:tc>
      </w:tr>
    </w:tbl>
    <w:p w14:paraId="67490BE6">
      <w:pPr>
        <w:adjustRightInd w:val="0"/>
        <w:snapToGrid w:val="0"/>
        <w:spacing w:line="288" w:lineRule="auto"/>
        <w:rPr>
          <w:rFonts w:ascii="宋体" w:hAnsi="宋体" w:eastAsia="宋体" w:cs="Times New Roman"/>
          <w:color w:val="auto"/>
          <w:spacing w:val="-6"/>
          <w:szCs w:val="21"/>
          <w:highlight w:val="none"/>
        </w:rPr>
      </w:pPr>
    </w:p>
    <w:p w14:paraId="7CEAFD55">
      <w:pPr>
        <w:widowControl/>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备注：本表仅为方便评标委员会评审使用，不作为判别投标文件是否有效的依据。</w:t>
      </w:r>
    </w:p>
    <w:p w14:paraId="6A75B257">
      <w:pPr>
        <w:widowControl/>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5E2C9B2D">
      <w:pPr>
        <w:adjustRightInd w:val="0"/>
        <w:snapToGrid w:val="0"/>
        <w:spacing w:line="288" w:lineRule="auto"/>
        <w:jc w:val="center"/>
        <w:outlineLvl w:val="1"/>
        <w:rPr>
          <w:rFonts w:ascii="宋体" w:hAnsi="宋体" w:eastAsia="宋体" w:cs="Times New Roman"/>
          <w:b/>
          <w:color w:val="auto"/>
          <w:spacing w:val="-6"/>
          <w:sz w:val="84"/>
          <w:szCs w:val="84"/>
          <w:highlight w:val="none"/>
        </w:rPr>
      </w:pPr>
      <w:r>
        <w:rPr>
          <w:rFonts w:hint="eastAsia" w:ascii="宋体" w:hAnsi="宋体" w:eastAsia="宋体" w:cs="Times New Roman"/>
          <w:b/>
          <w:color w:val="auto"/>
          <w:spacing w:val="-6"/>
          <w:sz w:val="84"/>
          <w:szCs w:val="84"/>
          <w:highlight w:val="none"/>
        </w:rPr>
        <w:t>资格文件</w:t>
      </w:r>
    </w:p>
    <w:p w14:paraId="2DE1C806">
      <w:pPr>
        <w:adjustRightInd w:val="0"/>
        <w:snapToGrid w:val="0"/>
        <w:spacing w:line="288" w:lineRule="auto"/>
        <w:jc w:val="center"/>
        <w:rPr>
          <w:rFonts w:ascii="宋体" w:hAnsi="宋体" w:eastAsia="宋体" w:cs="宋体"/>
          <w:b/>
          <w:bCs/>
          <w:color w:val="auto"/>
          <w:sz w:val="24"/>
          <w:szCs w:val="24"/>
          <w:highlight w:val="none"/>
        </w:rPr>
      </w:pPr>
    </w:p>
    <w:p w14:paraId="1C71A8AA">
      <w:pPr>
        <w:adjustRightInd w:val="0"/>
        <w:snapToGrid w:val="0"/>
        <w:spacing w:line="288" w:lineRule="auto"/>
        <w:jc w:val="center"/>
        <w:rPr>
          <w:rFonts w:ascii="宋体" w:hAnsi="宋体" w:eastAsia="宋体" w:cs="宋体"/>
          <w:b/>
          <w:bCs/>
          <w:color w:val="auto"/>
          <w:sz w:val="24"/>
          <w:szCs w:val="24"/>
          <w:highlight w:val="none"/>
        </w:rPr>
      </w:pPr>
    </w:p>
    <w:p w14:paraId="2BED115E">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资格审查要求的资格证明材料（均需加盖公章）</w:t>
      </w:r>
    </w:p>
    <w:p w14:paraId="59BADAF3">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694DA53B">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1</w:t>
      </w:r>
      <w:r>
        <w:rPr>
          <w:rFonts w:hint="eastAsia" w:ascii="宋体" w:hAnsi="宋体" w:eastAsia="宋体" w:cs="宋体"/>
          <w:b/>
          <w:color w:val="auto"/>
          <w:spacing w:val="-6"/>
          <w:szCs w:val="21"/>
          <w:highlight w:val="none"/>
        </w:rPr>
        <w:t>）有效的法人或者其他组织的营业执照等证明文件，自然人的身份证明</w:t>
      </w:r>
      <w:r>
        <w:rPr>
          <w:rFonts w:hint="eastAsia" w:ascii="宋体" w:hAnsi="宋体" w:eastAsia="宋体" w:cs="Times New Roman"/>
          <w:b/>
          <w:color w:val="auto"/>
          <w:spacing w:val="-6"/>
          <w:szCs w:val="21"/>
          <w:highlight w:val="none"/>
        </w:rPr>
        <w:t>（扫描件）</w:t>
      </w:r>
    </w:p>
    <w:p w14:paraId="5261C871">
      <w:pPr>
        <w:adjustRightInd w:val="0"/>
        <w:snapToGrid w:val="0"/>
        <w:spacing w:line="288" w:lineRule="auto"/>
        <w:rPr>
          <w:rFonts w:ascii="宋体" w:hAnsi="宋体" w:eastAsia="宋体" w:cs="Times New Roman"/>
          <w:bCs/>
          <w:color w:val="auto"/>
          <w:spacing w:val="-6"/>
          <w:szCs w:val="21"/>
          <w:highlight w:val="none"/>
        </w:rPr>
      </w:pPr>
    </w:p>
    <w:p w14:paraId="4C6928BE">
      <w:pPr>
        <w:adjustRightInd w:val="0"/>
        <w:snapToGrid w:val="0"/>
        <w:spacing w:line="288" w:lineRule="auto"/>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说明</w:t>
      </w:r>
      <w:r>
        <w:rPr>
          <w:rFonts w:ascii="宋体" w:hAnsi="宋体" w:eastAsia="宋体" w:cs="Times New Roman"/>
          <w:bCs/>
          <w:color w:val="auto"/>
          <w:spacing w:val="-6"/>
          <w:szCs w:val="21"/>
          <w:highlight w:val="none"/>
        </w:rPr>
        <w:t>：</w:t>
      </w:r>
    </w:p>
    <w:p w14:paraId="40DCBB89">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1</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如投标人是企业（包括合伙企业），提供在工商部门注册的有效“企业法人营业执照”或“营业执照”；</w:t>
      </w:r>
    </w:p>
    <w:p w14:paraId="7702B9A6">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2</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如投标人是事业单位，提供有效的“事业单位法人证书”；</w:t>
      </w:r>
    </w:p>
    <w:p w14:paraId="356C48E0">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3</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如投标人是非企业专业服务机构的，提供执业许可证等证明文件；</w:t>
      </w:r>
    </w:p>
    <w:p w14:paraId="710116F7">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4</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如投标人是个体工商户，提供有效的“个体工商户营业执照”；</w:t>
      </w:r>
    </w:p>
    <w:p w14:paraId="5BC204E8">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5</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如投标人是自然人，提供有效的自然人身份证明。</w:t>
      </w:r>
    </w:p>
    <w:p w14:paraId="448175FF">
      <w:pPr>
        <w:adjustRightInd w:val="0"/>
        <w:snapToGrid w:val="0"/>
        <w:spacing w:line="288" w:lineRule="auto"/>
        <w:jc w:val="center"/>
        <w:outlineLvl w:val="2"/>
        <w:rPr>
          <w:rFonts w:ascii="宋体" w:hAnsi="宋体" w:eastAsia="宋体" w:cs="宋体"/>
          <w:b/>
          <w:color w:val="auto"/>
          <w:spacing w:val="-6"/>
          <w:szCs w:val="21"/>
          <w:highlight w:val="none"/>
        </w:rPr>
      </w:pPr>
      <w:r>
        <w:rPr>
          <w:rFonts w:ascii="宋体" w:hAnsi="宋体" w:eastAsia="宋体" w:cs="Times New Roman"/>
          <w:bCs/>
          <w:color w:val="auto"/>
          <w:spacing w:val="-6"/>
          <w:szCs w:val="21"/>
          <w:highlight w:val="none"/>
        </w:rPr>
        <w:br w:type="page"/>
      </w: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2）符合参加政府采购活动应当具备的一般条件的承诺函</w:t>
      </w:r>
    </w:p>
    <w:p w14:paraId="59199CD5">
      <w:pPr>
        <w:adjustRightInd w:val="0"/>
        <w:snapToGrid w:val="0"/>
        <w:spacing w:line="288" w:lineRule="auto"/>
        <w:rPr>
          <w:rFonts w:ascii="宋体" w:hAnsi="宋体" w:eastAsia="宋体" w:cs="Times New Roman"/>
          <w:b/>
          <w:bCs/>
          <w:color w:val="auto"/>
          <w:spacing w:val="-6"/>
          <w:szCs w:val="21"/>
          <w:highlight w:val="none"/>
        </w:rPr>
      </w:pPr>
    </w:p>
    <w:p w14:paraId="09AC6A66">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致：</w:t>
      </w:r>
      <w:r>
        <w:rPr>
          <w:rFonts w:hint="eastAsia" w:ascii="宋体" w:hAnsi="宋体" w:eastAsia="宋体" w:cs="Times New Roman"/>
          <w:b/>
          <w:bCs/>
          <w:color w:val="auto"/>
          <w:spacing w:val="-6"/>
          <w:szCs w:val="21"/>
          <w:highlight w:val="none"/>
          <w:lang w:eastAsia="zh-CN"/>
        </w:rPr>
        <w:t>中国计量大学</w:t>
      </w:r>
      <w:r>
        <w:rPr>
          <w:rFonts w:hint="eastAsia" w:ascii="宋体" w:hAnsi="宋体" w:eastAsia="宋体" w:cs="Times New Roman"/>
          <w:b/>
          <w:bCs/>
          <w:color w:val="auto"/>
          <w:spacing w:val="-6"/>
          <w:szCs w:val="21"/>
          <w:highlight w:val="none"/>
        </w:rPr>
        <w:t>、浙江求是招标代理有限公司</w:t>
      </w:r>
    </w:p>
    <w:p w14:paraId="5619E856">
      <w:pPr>
        <w:adjustRightInd w:val="0"/>
        <w:snapToGrid w:val="0"/>
        <w:spacing w:line="288" w:lineRule="auto"/>
        <w:ind w:firstLine="396" w:firstLineChars="200"/>
        <w:rPr>
          <w:rFonts w:ascii="宋体" w:hAnsi="宋体" w:eastAsia="宋体" w:cs="Times New Roman"/>
          <w:color w:val="auto"/>
          <w:spacing w:val="-6"/>
          <w:szCs w:val="21"/>
          <w:highlight w:val="none"/>
        </w:rPr>
      </w:pPr>
    </w:p>
    <w:p w14:paraId="50FEAEB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w:t>
      </w:r>
      <w:r>
        <w:rPr>
          <w:rFonts w:hint="eastAsia" w:ascii="宋体" w:hAnsi="宋体" w:eastAsia="宋体" w:cs="Times New Roman"/>
          <w:color w:val="auto"/>
          <w:spacing w:val="-6"/>
          <w:szCs w:val="21"/>
          <w:highlight w:val="none"/>
          <w:u w:val="single"/>
        </w:rPr>
        <w:t xml:space="preserve">（投标人名称）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 xml:space="preserve">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参加</w:t>
      </w:r>
      <w:r>
        <w:rPr>
          <w:rFonts w:hint="eastAsia" w:ascii="宋体" w:hAnsi="宋体" w:eastAsia="宋体" w:cs="Times New Roman"/>
          <w:color w:val="auto"/>
          <w:spacing w:val="-6"/>
          <w:szCs w:val="21"/>
          <w:highlight w:val="none"/>
          <w:u w:val="single"/>
        </w:rPr>
        <w:t xml:space="preserve">（项目名称）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项目的采购活动并承诺如下：</w:t>
      </w:r>
    </w:p>
    <w:p w14:paraId="1C0B48ED">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一、我方满足《中华人民共和国政府采购法》第二十二条规定：</w:t>
      </w:r>
    </w:p>
    <w:p w14:paraId="493B24F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（一）具有独立承担民事责任的能力；</w:t>
      </w:r>
    </w:p>
    <w:p w14:paraId="3B2B71B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（二）具有良好的商业信誉和健全的财务会计制度；</w:t>
      </w:r>
    </w:p>
    <w:p w14:paraId="4A5C533F">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（三）具有履行合同所必需的设备和专业技术能力；</w:t>
      </w:r>
    </w:p>
    <w:p w14:paraId="0AB0E84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（四）有依法缴纳税收和社会保障资金的良好记录；</w:t>
      </w:r>
    </w:p>
    <w:p w14:paraId="09E66DF9">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（五）参加本项目政府采购活动前三年内，在经营活动中</w:t>
      </w:r>
      <w:r>
        <w:rPr>
          <w:rFonts w:hint="eastAsia" w:ascii="宋体" w:hAnsi="宋体" w:eastAsia="宋体" w:cs="Times New Roman"/>
          <w:b/>
          <w:color w:val="auto"/>
          <w:spacing w:val="-6"/>
          <w:szCs w:val="21"/>
          <w:highlight w:val="none"/>
          <w:u w:val="single"/>
        </w:rPr>
        <w:t xml:space="preserve">  没有  </w:t>
      </w:r>
      <w:r>
        <w:rPr>
          <w:rFonts w:hint="eastAsia" w:ascii="宋体" w:hAnsi="宋体" w:eastAsia="宋体" w:cs="Times New Roman"/>
          <w:color w:val="auto"/>
          <w:spacing w:val="-6"/>
          <w:szCs w:val="21"/>
          <w:highlight w:val="none"/>
        </w:rPr>
        <w:t>重大违法记录。（重大违法记录是指投标人因违法经营受到刑事处罚或者责令停产停业、吊销许可证或者执照、较大数额罚款等行政处罚）</w:t>
      </w:r>
    </w:p>
    <w:p w14:paraId="6798D519">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（六）法律、行政法规规定的其他条件。</w:t>
      </w:r>
    </w:p>
    <w:p w14:paraId="5E01D5BF">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二、未被信用中国（www.creditchina.gov.cn）</w:t>
      </w:r>
      <w:r>
        <w:rPr>
          <w:rFonts w:ascii="宋体" w:hAnsi="宋体" w:eastAsia="宋体" w:cs="Times New Roman"/>
          <w:color w:val="auto"/>
          <w:spacing w:val="-6"/>
          <w:szCs w:val="21"/>
          <w:highlight w:val="none"/>
        </w:rPr>
        <w:t>、中国政府采购网（www.ccgp.gov.cn）列入失信被执行人、重大税收违法案件当事人名单、政府采购严重违法失信行为记录名单。</w:t>
      </w:r>
    </w:p>
    <w:p w14:paraId="1CB1EDD9">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三、不存在以下情况：</w:t>
      </w:r>
    </w:p>
    <w:p w14:paraId="5F8BDE3D">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单位负责人为同一人或者存在直接控股、管理关系的不同供应商参加同一合同项下的政府采购活动的；</w:t>
      </w:r>
    </w:p>
    <w:p w14:paraId="49D7F55E">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为采购项目提供整体设计、规范编制或者项目管理、监理、检测等服务后再参加该采购项目的其他采购活动的。</w:t>
      </w:r>
    </w:p>
    <w:p w14:paraId="4C937445">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四、</w:t>
      </w:r>
      <w:r>
        <w:rPr>
          <w:rFonts w:ascii="宋体" w:hAnsi="宋体" w:eastAsia="宋体" w:cs="Times New Roman"/>
          <w:color w:val="auto"/>
          <w:spacing w:val="-6"/>
          <w:szCs w:val="21"/>
          <w:highlight w:val="none"/>
        </w:rPr>
        <w:t>以上事项如有虚假或隐瞒，我方愿意承担一切后果和责任。</w:t>
      </w:r>
    </w:p>
    <w:p w14:paraId="503A7AA7">
      <w:pPr>
        <w:adjustRightInd w:val="0"/>
        <w:snapToGrid w:val="0"/>
        <w:spacing w:line="288" w:lineRule="auto"/>
        <w:rPr>
          <w:rFonts w:ascii="宋体" w:hAnsi="宋体" w:eastAsia="宋体" w:cs="Times New Roman"/>
          <w:color w:val="auto"/>
          <w:szCs w:val="21"/>
          <w:highlight w:val="none"/>
        </w:rPr>
      </w:pPr>
    </w:p>
    <w:p w14:paraId="03BE7C87">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420F7606">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09459AC8">
      <w:pPr>
        <w:widowControl/>
        <w:adjustRightInd w:val="0"/>
        <w:snapToGrid w:val="0"/>
        <w:spacing w:line="288" w:lineRule="auto"/>
        <w:jc w:val="left"/>
        <w:rPr>
          <w:rFonts w:ascii="宋体" w:hAnsi="宋体" w:eastAsia="宋体" w:cs="宋体"/>
          <w:b/>
          <w:color w:val="auto"/>
          <w:spacing w:val="-6"/>
          <w:szCs w:val="21"/>
          <w:highlight w:val="none"/>
        </w:rPr>
      </w:pPr>
    </w:p>
    <w:p w14:paraId="5155161B">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0E71DE98">
      <w:pPr>
        <w:adjustRightInd w:val="0"/>
        <w:snapToGrid w:val="0"/>
        <w:spacing w:line="288" w:lineRule="auto"/>
        <w:jc w:val="left"/>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3）落实政府采购政策需满足的资格要求：无</w:t>
      </w:r>
    </w:p>
    <w:p w14:paraId="491CAB50">
      <w:pPr>
        <w:adjustRightInd w:val="0"/>
        <w:snapToGrid w:val="0"/>
        <w:spacing w:line="288" w:lineRule="auto"/>
        <w:jc w:val="left"/>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4</w:t>
      </w:r>
      <w:r>
        <w:rPr>
          <w:rFonts w:hint="eastAsia" w:ascii="宋体" w:hAnsi="宋体" w:eastAsia="宋体" w:cs="宋体"/>
          <w:b/>
          <w:color w:val="auto"/>
          <w:spacing w:val="-6"/>
          <w:szCs w:val="21"/>
          <w:highlight w:val="none"/>
        </w:rPr>
        <w:t>）本项目的特定资格要求证明材料：无</w:t>
      </w:r>
    </w:p>
    <w:p w14:paraId="1154B1F3">
      <w:pPr>
        <w:adjustRightInd w:val="0"/>
        <w:snapToGrid w:val="0"/>
        <w:spacing w:line="288" w:lineRule="auto"/>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4E414A91">
      <w:pPr>
        <w:overflowPunct w:val="0"/>
        <w:adjustRightInd w:val="0"/>
        <w:snapToGrid w:val="0"/>
        <w:spacing w:line="288" w:lineRule="auto"/>
        <w:jc w:val="center"/>
        <w:outlineLvl w:val="1"/>
        <w:rPr>
          <w:rFonts w:ascii="宋体" w:hAnsi="宋体" w:eastAsia="宋体" w:cs="Times New Roman"/>
          <w:bCs/>
          <w:color w:val="auto"/>
          <w:spacing w:val="-6"/>
          <w:sz w:val="84"/>
          <w:szCs w:val="84"/>
          <w:highlight w:val="none"/>
        </w:rPr>
      </w:pPr>
      <w:r>
        <w:rPr>
          <w:rFonts w:hint="eastAsia" w:ascii="宋体" w:hAnsi="宋体" w:eastAsia="宋体" w:cs="Times New Roman"/>
          <w:b/>
          <w:color w:val="auto"/>
          <w:spacing w:val="-6"/>
          <w:sz w:val="84"/>
          <w:szCs w:val="84"/>
          <w:highlight w:val="none"/>
        </w:rPr>
        <w:t>商务和技术文件</w:t>
      </w:r>
    </w:p>
    <w:p w14:paraId="5614A046">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4869CF11">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（1）投标函</w:t>
      </w:r>
    </w:p>
    <w:p w14:paraId="195725A9">
      <w:pPr>
        <w:adjustRightInd w:val="0"/>
        <w:snapToGrid w:val="0"/>
        <w:spacing w:line="288" w:lineRule="auto"/>
        <w:rPr>
          <w:rFonts w:ascii="宋体" w:hAnsi="宋体" w:eastAsia="宋体" w:cs="Times New Roman"/>
          <w:color w:val="auto"/>
          <w:spacing w:val="-6"/>
          <w:szCs w:val="21"/>
          <w:highlight w:val="none"/>
        </w:rPr>
      </w:pPr>
    </w:p>
    <w:p w14:paraId="42C97822">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致：</w:t>
      </w:r>
      <w:r>
        <w:rPr>
          <w:rFonts w:hint="eastAsia" w:ascii="宋体" w:hAnsi="宋体" w:eastAsia="宋体" w:cs="Times New Roman"/>
          <w:b/>
          <w:bCs/>
          <w:color w:val="auto"/>
          <w:spacing w:val="-6"/>
          <w:szCs w:val="21"/>
          <w:highlight w:val="none"/>
          <w:lang w:eastAsia="zh-CN"/>
        </w:rPr>
        <w:t>中国计量大学</w:t>
      </w:r>
      <w:r>
        <w:rPr>
          <w:rFonts w:hint="eastAsia" w:ascii="宋体" w:hAnsi="宋体" w:eastAsia="宋体" w:cs="Times New Roman"/>
          <w:b/>
          <w:bCs/>
          <w:color w:val="auto"/>
          <w:spacing w:val="-6"/>
          <w:szCs w:val="21"/>
          <w:highlight w:val="none"/>
        </w:rPr>
        <w:t>、浙江求是招标代理有限公司</w:t>
      </w:r>
    </w:p>
    <w:p w14:paraId="7C4DBB87">
      <w:pPr>
        <w:adjustRightInd w:val="0"/>
        <w:snapToGrid w:val="0"/>
        <w:spacing w:line="288" w:lineRule="auto"/>
        <w:ind w:firstLine="396" w:firstLineChars="200"/>
        <w:rPr>
          <w:rFonts w:ascii="宋体" w:hAnsi="宋体" w:eastAsia="宋体" w:cs="Times New Roman"/>
          <w:color w:val="auto"/>
          <w:spacing w:val="-6"/>
          <w:szCs w:val="21"/>
          <w:highlight w:val="none"/>
        </w:rPr>
      </w:pPr>
    </w:p>
    <w:p w14:paraId="275A0BFC">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我方参加</w:t>
      </w:r>
      <w:r>
        <w:rPr>
          <w:rFonts w:hint="eastAsia" w:ascii="宋体" w:hAnsi="宋体" w:eastAsia="宋体" w:cs="Times New Roman"/>
          <w:bCs/>
          <w:color w:val="auto"/>
          <w:spacing w:val="-6"/>
          <w:szCs w:val="21"/>
          <w:highlight w:val="none"/>
          <w:u w:val="single"/>
          <w:lang w:eastAsia="zh-CN"/>
        </w:rPr>
        <w:t>中国计量大学卫生间消耗品采购</w:t>
      </w:r>
      <w:r>
        <w:rPr>
          <w:rFonts w:hint="eastAsia" w:ascii="宋体" w:hAnsi="宋体" w:eastAsia="宋体" w:cs="Times New Roman"/>
          <w:color w:val="auto"/>
          <w:spacing w:val="-6"/>
          <w:szCs w:val="21"/>
          <w:highlight w:val="none"/>
          <w:u w:val="single"/>
        </w:rPr>
        <w:t>（项目编号</w:t>
      </w:r>
      <w:r>
        <w:rPr>
          <w:rFonts w:hint="eastAsia" w:ascii="宋体" w:hAnsi="宋体" w:eastAsia="宋体" w:cs="Times New Roman"/>
          <w:bCs/>
          <w:color w:val="auto"/>
          <w:spacing w:val="-6"/>
          <w:szCs w:val="21"/>
          <w:highlight w:val="none"/>
          <w:u w:val="single"/>
        </w:rPr>
        <w:t>：</w:t>
      </w:r>
      <w:r>
        <w:rPr>
          <w:rFonts w:hint="eastAsia" w:ascii="宋体" w:hAnsi="宋体" w:eastAsia="宋体" w:cs="Times New Roman"/>
          <w:bCs/>
          <w:color w:val="auto"/>
          <w:spacing w:val="-6"/>
          <w:szCs w:val="21"/>
          <w:highlight w:val="none"/>
          <w:u w:val="single"/>
          <w:lang w:eastAsia="zh-CN"/>
        </w:rPr>
        <w:t>QSZB-Z(H)-B25059(GK)</w:t>
      </w:r>
      <w:r>
        <w:rPr>
          <w:rFonts w:hint="eastAsia" w:ascii="宋体" w:hAnsi="宋体" w:eastAsia="宋体" w:cs="Times New Roman"/>
          <w:color w:val="auto"/>
          <w:spacing w:val="-6"/>
          <w:szCs w:val="21"/>
          <w:highlight w:val="none"/>
          <w:u w:val="single"/>
        </w:rPr>
        <w:t>）</w:t>
      </w:r>
      <w:r>
        <w:rPr>
          <w:rFonts w:hint="eastAsia" w:ascii="宋体" w:hAnsi="宋体" w:eastAsia="宋体" w:cs="Times New Roman"/>
          <w:color w:val="auto"/>
          <w:spacing w:val="-6"/>
          <w:szCs w:val="21"/>
          <w:highlight w:val="none"/>
        </w:rPr>
        <w:t>项目，为此，我方提交电子加密投标文件一份、以介质（U盘）存储的数据电文形式的</w:t>
      </w:r>
      <w:r>
        <w:rPr>
          <w:rFonts w:hint="eastAsia" w:ascii="宋体" w:hAnsi="宋体" w:eastAsia="宋体" w:cs="Times New Roman"/>
          <w:color w:val="auto"/>
          <w:spacing w:val="-6"/>
          <w:szCs w:val="21"/>
          <w:highlight w:val="none"/>
          <w:u w:val="single"/>
        </w:rPr>
        <w:t xml:space="preserve">备份投标文件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份</w:t>
      </w:r>
      <w:r>
        <w:rPr>
          <w:rFonts w:hint="eastAsia" w:ascii="宋体" w:hAnsi="宋体" w:eastAsia="宋体" w:cs="Times New Roman"/>
          <w:color w:val="auto"/>
          <w:spacing w:val="-6"/>
          <w:szCs w:val="21"/>
          <w:highlight w:val="none"/>
        </w:rPr>
        <w:t>。宣布同意如下：</w:t>
      </w:r>
    </w:p>
    <w:p w14:paraId="39E4A362">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我方已详细审查全部“招标文件”，包括修改文件（如有）以及全部参考资料和有关附件，已经了解我方对于招标文件、招标过程、中标结果有依法进行询问、质疑、投诉的权利及相关渠道和要求。</w:t>
      </w:r>
    </w:p>
    <w:p w14:paraId="39C1F81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我方在投标之前已经与贵方进行了充分的沟通，完全理解并接受招标文件的各项规定和要求，对招标文件的合理性、合法性不再有异议。</w:t>
      </w:r>
    </w:p>
    <w:p w14:paraId="11A2DE5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投标有效期自提交投标文件的截止之日起</w:t>
      </w:r>
      <w:r>
        <w:rPr>
          <w:rFonts w:hint="eastAsia" w:ascii="宋体" w:hAnsi="宋体" w:eastAsia="宋体" w:cs="Times New Roman"/>
          <w:bCs/>
          <w:color w:val="auto"/>
          <w:spacing w:val="-6"/>
          <w:szCs w:val="21"/>
          <w:highlight w:val="none"/>
          <w:u w:val="single"/>
        </w:rPr>
        <w:t xml:space="preserve"> 90</w:t>
      </w:r>
      <w:r>
        <w:rPr>
          <w:rFonts w:ascii="宋体" w:hAnsi="宋体" w:eastAsia="宋体" w:cs="Times New Roman"/>
          <w:bCs/>
          <w:color w:val="auto"/>
          <w:spacing w:val="-6"/>
          <w:szCs w:val="21"/>
          <w:highlight w:val="none"/>
          <w:u w:val="single"/>
        </w:rPr>
        <w:t xml:space="preserve"> </w:t>
      </w:r>
      <w:r>
        <w:rPr>
          <w:rFonts w:hint="eastAsia" w:ascii="宋体" w:hAnsi="宋体" w:eastAsia="宋体" w:cs="Times New Roman"/>
          <w:color w:val="auto"/>
          <w:spacing w:val="-6"/>
          <w:szCs w:val="21"/>
          <w:highlight w:val="none"/>
        </w:rPr>
        <w:t>天。</w:t>
      </w:r>
    </w:p>
    <w:p w14:paraId="574EB41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如中标，本投标文件至本项目合同履行完毕止均保持有效，我方将按“招标文件”及政府采购法律、法规的规定履行合同责任和义务。关于代理服务费，我方承诺按照招标文件的规定履行并承担相应的责任。</w:t>
      </w:r>
    </w:p>
    <w:p w14:paraId="285836E6">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我方同意按照贵方要求提供与投标有关的一切数据或资料。</w:t>
      </w:r>
    </w:p>
    <w:p w14:paraId="791FC69E">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与本投标有关的一切正式往来信函联系：</w:t>
      </w:r>
    </w:p>
    <w:tbl>
      <w:tblPr>
        <w:tblStyle w:val="25"/>
        <w:tblW w:w="8930" w:type="dxa"/>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6808"/>
      </w:tblGrid>
      <w:tr w14:paraId="6BE98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3BA8F9B">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联系人：</w:t>
            </w:r>
          </w:p>
        </w:tc>
        <w:tc>
          <w:tcPr>
            <w:tcW w:w="6808" w:type="dxa"/>
          </w:tcPr>
          <w:p w14:paraId="347F4CC9">
            <w:pPr>
              <w:adjustRightInd w:val="0"/>
              <w:snapToGrid w:val="0"/>
              <w:spacing w:line="288" w:lineRule="auto"/>
              <w:rPr>
                <w:rFonts w:ascii="宋体" w:hAnsi="宋体" w:eastAsia="宋体" w:cs="Times New Roman"/>
                <w:color w:val="auto"/>
                <w:spacing w:val="-6"/>
                <w:szCs w:val="21"/>
                <w:highlight w:val="none"/>
              </w:rPr>
            </w:pPr>
          </w:p>
        </w:tc>
      </w:tr>
      <w:tr w14:paraId="63364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69A31966">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职务：</w:t>
            </w:r>
          </w:p>
        </w:tc>
        <w:tc>
          <w:tcPr>
            <w:tcW w:w="6808" w:type="dxa"/>
          </w:tcPr>
          <w:p w14:paraId="6D8C72B6">
            <w:pPr>
              <w:adjustRightInd w:val="0"/>
              <w:snapToGrid w:val="0"/>
              <w:spacing w:line="288" w:lineRule="auto"/>
              <w:rPr>
                <w:rFonts w:ascii="宋体" w:hAnsi="宋体" w:eastAsia="宋体" w:cs="Times New Roman"/>
                <w:color w:val="auto"/>
                <w:spacing w:val="-6"/>
                <w:szCs w:val="21"/>
                <w:highlight w:val="none"/>
              </w:rPr>
            </w:pPr>
          </w:p>
        </w:tc>
      </w:tr>
      <w:tr w14:paraId="27B1A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0EDBCF11">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手机：</w:t>
            </w:r>
          </w:p>
        </w:tc>
        <w:tc>
          <w:tcPr>
            <w:tcW w:w="6808" w:type="dxa"/>
          </w:tcPr>
          <w:p w14:paraId="0375DF8F">
            <w:pPr>
              <w:adjustRightInd w:val="0"/>
              <w:snapToGrid w:val="0"/>
              <w:spacing w:line="288" w:lineRule="auto"/>
              <w:rPr>
                <w:rFonts w:ascii="宋体" w:hAnsi="宋体" w:eastAsia="宋体" w:cs="Times New Roman"/>
                <w:color w:val="auto"/>
                <w:spacing w:val="-6"/>
                <w:szCs w:val="21"/>
                <w:highlight w:val="none"/>
              </w:rPr>
            </w:pPr>
          </w:p>
        </w:tc>
      </w:tr>
      <w:tr w14:paraId="1BC8F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6776D7CB">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电子邮箱：</w:t>
            </w:r>
          </w:p>
        </w:tc>
        <w:tc>
          <w:tcPr>
            <w:tcW w:w="6808" w:type="dxa"/>
          </w:tcPr>
          <w:p w14:paraId="1B944820">
            <w:pPr>
              <w:adjustRightInd w:val="0"/>
              <w:snapToGrid w:val="0"/>
              <w:spacing w:line="288" w:lineRule="auto"/>
              <w:rPr>
                <w:rFonts w:ascii="宋体" w:hAnsi="宋体" w:eastAsia="宋体" w:cs="Times New Roman"/>
                <w:color w:val="auto"/>
                <w:spacing w:val="-6"/>
                <w:szCs w:val="21"/>
                <w:highlight w:val="none"/>
              </w:rPr>
            </w:pPr>
          </w:p>
        </w:tc>
      </w:tr>
      <w:tr w14:paraId="654D4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402FB7E4">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地址：</w:t>
            </w:r>
          </w:p>
        </w:tc>
        <w:tc>
          <w:tcPr>
            <w:tcW w:w="6808" w:type="dxa"/>
          </w:tcPr>
          <w:p w14:paraId="35356A08">
            <w:pPr>
              <w:adjustRightInd w:val="0"/>
              <w:snapToGrid w:val="0"/>
              <w:spacing w:line="288" w:lineRule="auto"/>
              <w:rPr>
                <w:rFonts w:ascii="宋体" w:hAnsi="宋体" w:eastAsia="宋体" w:cs="Times New Roman"/>
                <w:color w:val="auto"/>
                <w:spacing w:val="-6"/>
                <w:szCs w:val="21"/>
                <w:highlight w:val="none"/>
              </w:rPr>
            </w:pPr>
          </w:p>
        </w:tc>
      </w:tr>
      <w:tr w14:paraId="31179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2BD111BB">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开户银行：</w:t>
            </w:r>
          </w:p>
        </w:tc>
        <w:tc>
          <w:tcPr>
            <w:tcW w:w="6808" w:type="dxa"/>
          </w:tcPr>
          <w:p w14:paraId="2CC98064">
            <w:pPr>
              <w:adjustRightInd w:val="0"/>
              <w:snapToGrid w:val="0"/>
              <w:spacing w:line="288" w:lineRule="auto"/>
              <w:rPr>
                <w:rFonts w:ascii="宋体" w:hAnsi="宋体" w:eastAsia="宋体" w:cs="Times New Roman"/>
                <w:color w:val="auto"/>
                <w:spacing w:val="-6"/>
                <w:szCs w:val="21"/>
                <w:highlight w:val="none"/>
              </w:rPr>
            </w:pPr>
          </w:p>
        </w:tc>
      </w:tr>
      <w:tr w14:paraId="6D444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4061BCD0">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银行账号：</w:t>
            </w:r>
          </w:p>
        </w:tc>
        <w:tc>
          <w:tcPr>
            <w:tcW w:w="6808" w:type="dxa"/>
          </w:tcPr>
          <w:p w14:paraId="5C890490">
            <w:pPr>
              <w:adjustRightInd w:val="0"/>
              <w:snapToGrid w:val="0"/>
              <w:spacing w:line="288" w:lineRule="auto"/>
              <w:rPr>
                <w:rFonts w:ascii="宋体" w:hAnsi="宋体" w:eastAsia="宋体" w:cs="Times New Roman"/>
                <w:color w:val="auto"/>
                <w:spacing w:val="-6"/>
                <w:szCs w:val="21"/>
                <w:highlight w:val="none"/>
              </w:rPr>
            </w:pPr>
          </w:p>
        </w:tc>
      </w:tr>
    </w:tbl>
    <w:p w14:paraId="69CF19CB">
      <w:pPr>
        <w:adjustRightInd w:val="0"/>
        <w:snapToGrid w:val="0"/>
        <w:spacing w:line="288" w:lineRule="auto"/>
        <w:rPr>
          <w:rFonts w:ascii="宋体" w:hAnsi="宋体" w:eastAsia="宋体" w:cs="Times New Roman"/>
          <w:color w:val="auto"/>
          <w:spacing w:val="-6"/>
          <w:szCs w:val="21"/>
          <w:highlight w:val="none"/>
        </w:rPr>
      </w:pPr>
    </w:p>
    <w:p w14:paraId="260DE583">
      <w:pPr>
        <w:adjustRightInd w:val="0"/>
        <w:snapToGrid w:val="0"/>
        <w:spacing w:line="288" w:lineRule="auto"/>
        <w:rPr>
          <w:rFonts w:ascii="宋体" w:hAnsi="宋体" w:eastAsia="宋体" w:cs="Times New Roman"/>
          <w:color w:val="auto"/>
          <w:spacing w:val="-6"/>
          <w:szCs w:val="21"/>
          <w:highlight w:val="none"/>
        </w:rPr>
      </w:pPr>
    </w:p>
    <w:p w14:paraId="318AB8CC">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490DE829">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7270A2D6">
      <w:pPr>
        <w:widowControl/>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17BDE006">
      <w:pPr>
        <w:adjustRightInd w:val="0"/>
        <w:snapToGrid w:val="0"/>
        <w:spacing w:line="288" w:lineRule="auto"/>
        <w:ind w:firstLine="498" w:firstLineChars="236"/>
        <w:jc w:val="center"/>
        <w:outlineLvl w:val="2"/>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w:t>
      </w:r>
      <w:r>
        <w:rPr>
          <w:rFonts w:ascii="宋体" w:hAnsi="宋体" w:eastAsia="宋体" w:cs="Times New Roman"/>
          <w:b/>
          <w:bCs/>
          <w:color w:val="auto"/>
          <w:szCs w:val="21"/>
          <w:highlight w:val="none"/>
        </w:rPr>
        <w:t>2</w:t>
      </w:r>
      <w:r>
        <w:rPr>
          <w:rFonts w:hint="eastAsia" w:ascii="宋体" w:hAnsi="宋体" w:eastAsia="宋体" w:cs="Times New Roman"/>
          <w:b/>
          <w:bCs/>
          <w:color w:val="auto"/>
          <w:szCs w:val="21"/>
          <w:highlight w:val="none"/>
        </w:rPr>
        <w:t>）授权委托书</w:t>
      </w:r>
    </w:p>
    <w:p w14:paraId="691ED2CB">
      <w:pPr>
        <w:adjustRightInd w:val="0"/>
        <w:snapToGrid w:val="0"/>
        <w:spacing w:line="288" w:lineRule="auto"/>
        <w:rPr>
          <w:rFonts w:ascii="宋体" w:hAnsi="宋体" w:eastAsia="宋体" w:cs="Times New Roman"/>
          <w:b/>
          <w:bCs/>
          <w:color w:val="auto"/>
          <w:spacing w:val="-6"/>
          <w:szCs w:val="21"/>
          <w:highlight w:val="none"/>
        </w:rPr>
      </w:pPr>
    </w:p>
    <w:p w14:paraId="66F419B9">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致：</w:t>
      </w:r>
      <w:r>
        <w:rPr>
          <w:rFonts w:hint="eastAsia" w:ascii="宋体" w:hAnsi="宋体" w:eastAsia="宋体" w:cs="Times New Roman"/>
          <w:b/>
          <w:color w:val="auto"/>
          <w:spacing w:val="-6"/>
          <w:szCs w:val="21"/>
          <w:highlight w:val="none"/>
          <w:lang w:eastAsia="zh-CN"/>
        </w:rPr>
        <w:t>中国计量大学</w:t>
      </w:r>
      <w:r>
        <w:rPr>
          <w:rFonts w:hint="eastAsia" w:ascii="宋体" w:hAnsi="宋体" w:eastAsia="宋体" w:cs="Times New Roman"/>
          <w:b/>
          <w:color w:val="auto"/>
          <w:spacing w:val="-6"/>
          <w:szCs w:val="21"/>
          <w:highlight w:val="none"/>
        </w:rPr>
        <w:t>、浙江求是招标代理有限公司</w:t>
      </w:r>
    </w:p>
    <w:p w14:paraId="3E15F18B">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现授权委托：</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（授权代表姓名）（身份证号码：</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，手机：</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）以我方的名义参加</w:t>
      </w:r>
      <w:r>
        <w:rPr>
          <w:rFonts w:hint="eastAsia" w:ascii="宋体" w:hAnsi="宋体" w:eastAsia="宋体" w:cs="Times New Roman"/>
          <w:bCs/>
          <w:color w:val="auto"/>
          <w:spacing w:val="-6"/>
          <w:szCs w:val="21"/>
          <w:highlight w:val="none"/>
          <w:lang w:eastAsia="zh-CN"/>
        </w:rPr>
        <w:t>中国计量大学卫生间消耗品采购</w:t>
      </w:r>
      <w:r>
        <w:rPr>
          <w:rFonts w:hint="eastAsia" w:ascii="宋体" w:hAnsi="宋体" w:eastAsia="宋体" w:cs="Times New Roman"/>
          <w:bCs/>
          <w:color w:val="auto"/>
          <w:spacing w:val="-6"/>
          <w:szCs w:val="21"/>
          <w:highlight w:val="none"/>
        </w:rPr>
        <w:t>项目（项目编号：</w:t>
      </w:r>
      <w:r>
        <w:rPr>
          <w:rFonts w:hint="eastAsia" w:ascii="宋体" w:hAnsi="宋体" w:eastAsia="宋体" w:cs="Times New Roman"/>
          <w:bCs/>
          <w:color w:val="auto"/>
          <w:spacing w:val="-6"/>
          <w:szCs w:val="21"/>
          <w:highlight w:val="none"/>
          <w:lang w:eastAsia="zh-CN"/>
        </w:rPr>
        <w:t>QSZB-Z(H)-B25059(GK)</w:t>
      </w:r>
      <w:r>
        <w:rPr>
          <w:rFonts w:hint="eastAsia" w:ascii="宋体" w:hAnsi="宋体" w:eastAsia="宋体" w:cs="Times New Roman"/>
          <w:bCs/>
          <w:color w:val="auto"/>
          <w:spacing w:val="-6"/>
          <w:szCs w:val="21"/>
          <w:highlight w:val="none"/>
        </w:rPr>
        <w:t>）</w:t>
      </w:r>
      <w:r>
        <w:rPr>
          <w:rFonts w:hint="eastAsia" w:ascii="宋体" w:hAnsi="宋体" w:eastAsia="宋体" w:cs="Times New Roman"/>
          <w:color w:val="auto"/>
          <w:spacing w:val="-6"/>
          <w:szCs w:val="21"/>
          <w:highlight w:val="none"/>
        </w:rPr>
        <w:t>的投标活动，并代表我方全权办理针对上述项目的投标、开标、评标、签约等具体事务和签署相关文件。</w:t>
      </w:r>
    </w:p>
    <w:p w14:paraId="3255C4DF">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我方对被授权人的签名负全部责任。</w:t>
      </w:r>
    </w:p>
    <w:p w14:paraId="0694CD62">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在撤销授权的书面通知以前，本授权书一直有效。被授权人在授权书有效期内签署的所有文件不因授权的撤销而失效。</w:t>
      </w:r>
    </w:p>
    <w:p w14:paraId="2E1519A2">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被授权人无转委托权，特此告知。</w:t>
      </w:r>
    </w:p>
    <w:p w14:paraId="111C08ED">
      <w:pPr>
        <w:adjustRightInd w:val="0"/>
        <w:snapToGrid w:val="0"/>
        <w:spacing w:line="288" w:lineRule="auto"/>
        <w:ind w:firstLine="368" w:firstLineChars="186"/>
        <w:rPr>
          <w:rFonts w:ascii="宋体" w:hAnsi="宋体" w:eastAsia="宋体" w:cs="Times New Roman"/>
          <w:color w:val="auto"/>
          <w:spacing w:val="-6"/>
          <w:szCs w:val="21"/>
          <w:highlight w:val="none"/>
          <w:u w:val="single"/>
        </w:rPr>
      </w:pPr>
      <w:r>
        <w:rPr>
          <w:rFonts w:hint="eastAsia" w:ascii="宋体" w:hAnsi="宋体" w:eastAsia="宋体" w:cs="Times New Roman"/>
          <w:color w:val="auto"/>
          <w:spacing w:val="-6"/>
          <w:szCs w:val="21"/>
          <w:highlight w:val="none"/>
          <w:u w:val="single"/>
        </w:rPr>
        <w:t>▲提供授权代表社保缴纳证明（</w:t>
      </w:r>
      <w:r>
        <w:rPr>
          <w:rFonts w:hint="eastAsia" w:ascii="宋体" w:hAnsi="宋体" w:eastAsia="宋体" w:cs="Times New Roman"/>
          <w:color w:val="auto"/>
          <w:spacing w:val="-6"/>
          <w:szCs w:val="21"/>
          <w:highlight w:val="none"/>
          <w:u w:val="single"/>
          <w:lang w:eastAsia="zh-CN"/>
        </w:rPr>
        <w:t>2024年7月（含）</w:t>
      </w:r>
      <w:r>
        <w:rPr>
          <w:rFonts w:hint="eastAsia" w:ascii="宋体" w:hAnsi="宋体" w:eastAsia="宋体" w:cs="Times New Roman"/>
          <w:color w:val="auto"/>
          <w:spacing w:val="-6"/>
          <w:szCs w:val="21"/>
          <w:highlight w:val="none"/>
          <w:u w:val="single"/>
        </w:rPr>
        <w:t>以后任意一月）。</w:t>
      </w:r>
    </w:p>
    <w:p w14:paraId="2E89BE72">
      <w:pPr>
        <w:adjustRightInd w:val="0"/>
        <w:snapToGrid w:val="0"/>
        <w:spacing w:line="288" w:lineRule="auto"/>
        <w:rPr>
          <w:rFonts w:ascii="宋体" w:hAnsi="宋体" w:eastAsia="宋体" w:cs="Times New Roman"/>
          <w:color w:val="auto"/>
          <w:spacing w:val="-6"/>
          <w:szCs w:val="21"/>
          <w:highlight w:val="none"/>
        </w:rPr>
      </w:pPr>
    </w:p>
    <w:p w14:paraId="279324C9">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2A81CE9E">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6AD7AE31">
      <w:pPr>
        <w:adjustRightInd w:val="0"/>
        <w:snapToGrid w:val="0"/>
        <w:spacing w:line="288" w:lineRule="auto"/>
        <w:rPr>
          <w:rFonts w:ascii="宋体" w:hAnsi="宋体" w:eastAsia="宋体" w:cs="Times New Roman"/>
          <w:color w:val="auto"/>
          <w:szCs w:val="21"/>
          <w:highlight w:val="none"/>
        </w:rPr>
      </w:pPr>
    </w:p>
    <w:p w14:paraId="244DAF51">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注：</w:t>
      </w:r>
    </w:p>
    <w:p w14:paraId="0C8AE6BA">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1、投标人委派不在本单位缴纳社保的人员作为授权代表的，应当在投标文件中，说明具体原因、授权代表缴纳社保的单位，并附列该授权代表缴纳社保清单。</w:t>
      </w:r>
    </w:p>
    <w:p w14:paraId="4A0FAE34">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2、投标人是联合体的，联合体各成员均应在“授权委托书”上盖章（电子签名</w:t>
      </w:r>
      <w:r>
        <w:rPr>
          <w:rFonts w:ascii="宋体" w:hAnsi="宋体" w:eastAsia="宋体" w:cs="Times New Roman"/>
          <w:color w:val="auto"/>
          <w:szCs w:val="21"/>
          <w:highlight w:val="none"/>
        </w:rPr>
        <w:t>/公章）</w:t>
      </w:r>
      <w:r>
        <w:rPr>
          <w:rFonts w:hint="eastAsia" w:ascii="宋体" w:hAnsi="宋体" w:eastAsia="宋体" w:cs="Times New Roman"/>
          <w:color w:val="auto"/>
          <w:szCs w:val="21"/>
          <w:highlight w:val="none"/>
        </w:rPr>
        <w:t>。</w:t>
      </w:r>
    </w:p>
    <w:p w14:paraId="03C683F9">
      <w:pPr>
        <w:adjustRightInd w:val="0"/>
        <w:snapToGrid w:val="0"/>
        <w:spacing w:line="288" w:lineRule="auto"/>
        <w:rPr>
          <w:rFonts w:ascii="宋体" w:hAnsi="宋体" w:eastAsia="宋体" w:cs="Times New Roman"/>
          <w:color w:val="auto"/>
          <w:szCs w:val="21"/>
          <w:highlight w:val="none"/>
        </w:rPr>
      </w:pPr>
    </w:p>
    <w:p w14:paraId="60691A99">
      <w:pPr>
        <w:adjustRightInd w:val="0"/>
        <w:snapToGrid w:val="0"/>
        <w:spacing w:line="288" w:lineRule="auto"/>
        <w:rPr>
          <w:rFonts w:ascii="宋体" w:hAnsi="宋体" w:eastAsia="宋体" w:cs="Times New Roman"/>
          <w:color w:val="auto"/>
          <w:szCs w:val="21"/>
          <w:highlight w:val="none"/>
        </w:rPr>
      </w:pPr>
    </w:p>
    <w:p w14:paraId="6543E901">
      <w:pPr>
        <w:adjustRightInd w:val="0"/>
        <w:snapToGrid w:val="0"/>
        <w:spacing w:line="288" w:lineRule="auto"/>
        <w:jc w:val="center"/>
        <w:outlineLvl w:val="2"/>
        <w:rPr>
          <w:rFonts w:ascii="宋体" w:hAnsi="宋体" w:eastAsia="宋体" w:cs="Times New Roman"/>
          <w:b/>
          <w:bCs/>
          <w:color w:val="auto"/>
          <w:spacing w:val="-6"/>
          <w:szCs w:val="21"/>
          <w:highlight w:val="none"/>
        </w:rPr>
      </w:pPr>
      <w:r>
        <w:rPr>
          <w:rFonts w:hint="eastAsia" w:ascii="宋体" w:hAnsi="宋体" w:eastAsia="宋体" w:cs="Times New Roman"/>
          <w:b/>
          <w:bCs/>
          <w:color w:val="auto"/>
          <w:szCs w:val="21"/>
          <w:highlight w:val="none"/>
        </w:rPr>
        <w:t>（2）法定代表人（单位负责人、自然人本人）</w:t>
      </w:r>
      <w:r>
        <w:rPr>
          <w:rFonts w:hint="eastAsia" w:ascii="宋体" w:hAnsi="宋体" w:eastAsia="宋体" w:cs="Times New Roman"/>
          <w:b/>
          <w:bCs/>
          <w:color w:val="auto"/>
          <w:spacing w:val="-6"/>
          <w:szCs w:val="21"/>
          <w:highlight w:val="none"/>
        </w:rPr>
        <w:t>身份证明</w:t>
      </w:r>
    </w:p>
    <w:p w14:paraId="6EF78BB6">
      <w:pPr>
        <w:adjustRightInd w:val="0"/>
        <w:snapToGrid w:val="0"/>
        <w:spacing w:line="288" w:lineRule="auto"/>
        <w:ind w:firstLine="495" w:firstLineChars="236"/>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（适用于：法定代表人（单位负责人、自然人本人）</w:t>
      </w:r>
      <w:r>
        <w:rPr>
          <w:rFonts w:hint="eastAsia" w:ascii="宋体" w:hAnsi="宋体" w:eastAsia="宋体" w:cs="Times New Roman"/>
          <w:color w:val="auto"/>
          <w:spacing w:val="-6"/>
          <w:szCs w:val="21"/>
          <w:highlight w:val="none"/>
        </w:rPr>
        <w:t>代表投标人参加投标</w:t>
      </w:r>
      <w:r>
        <w:rPr>
          <w:rFonts w:hint="eastAsia" w:ascii="宋体" w:hAnsi="宋体" w:eastAsia="宋体" w:cs="Times New Roman"/>
          <w:color w:val="auto"/>
          <w:szCs w:val="21"/>
          <w:highlight w:val="none"/>
        </w:rPr>
        <w:t>）</w:t>
      </w:r>
    </w:p>
    <w:p w14:paraId="3A614672">
      <w:pPr>
        <w:adjustRightInd w:val="0"/>
        <w:snapToGrid w:val="0"/>
        <w:spacing w:line="288" w:lineRule="auto"/>
        <w:jc w:val="left"/>
        <w:rPr>
          <w:rFonts w:ascii="宋体" w:hAnsi="宋体" w:eastAsia="宋体" w:cs="Times New Roman"/>
          <w:color w:val="auto"/>
          <w:szCs w:val="21"/>
          <w:highlight w:val="none"/>
        </w:rPr>
      </w:pPr>
      <w:r>
        <w:rPr>
          <w:rFonts w:hint="eastAsia" w:ascii="宋体" w:hAnsi="宋体" w:eastAsia="宋体" w:cs="宋体"/>
          <w:bCs/>
          <w:color w:val="auto"/>
          <w:szCs w:val="21"/>
          <w:highlight w:val="none"/>
        </w:rPr>
        <w:t>身份证件复印件</w:t>
      </w:r>
    </w:p>
    <w:tbl>
      <w:tblPr>
        <w:tblStyle w:val="109"/>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1"/>
        <w:gridCol w:w="4701"/>
      </w:tblGrid>
      <w:tr w14:paraId="4DC2C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701" w:type="dxa"/>
          </w:tcPr>
          <w:p w14:paraId="786825A4">
            <w:pPr>
              <w:adjustRightInd w:val="0"/>
              <w:snapToGrid w:val="0"/>
              <w:spacing w:line="288" w:lineRule="auto"/>
              <w:rPr>
                <w:rFonts w:ascii="宋体" w:hAnsi="宋体" w:eastAsia="宋体" w:cs="宋体"/>
                <w:bCs/>
                <w:color w:val="auto"/>
                <w:szCs w:val="21"/>
                <w:highlight w:val="none"/>
              </w:rPr>
            </w:pPr>
            <w:r>
              <w:rPr>
                <w:rFonts w:hint="eastAsia" w:ascii="宋体" w:hAnsi="宋体" w:eastAsia="宋体" w:cs="宋体"/>
                <w:bCs/>
                <w:color w:val="auto"/>
                <w:szCs w:val="21"/>
                <w:highlight w:val="none"/>
              </w:rPr>
              <w:t>正面：</w:t>
            </w:r>
          </w:p>
        </w:tc>
        <w:tc>
          <w:tcPr>
            <w:tcW w:w="4701" w:type="dxa"/>
          </w:tcPr>
          <w:p w14:paraId="021FBB07">
            <w:pPr>
              <w:adjustRightInd w:val="0"/>
              <w:snapToGrid w:val="0"/>
              <w:spacing w:line="288" w:lineRule="auto"/>
              <w:rPr>
                <w:rFonts w:ascii="宋体" w:hAnsi="宋体" w:eastAsia="宋体" w:cs="宋体"/>
                <w:bCs/>
                <w:color w:val="auto"/>
                <w:szCs w:val="21"/>
                <w:highlight w:val="none"/>
              </w:rPr>
            </w:pPr>
            <w:r>
              <w:rPr>
                <w:rFonts w:hint="eastAsia" w:ascii="宋体" w:hAnsi="宋体" w:eastAsia="宋体" w:cs="宋体"/>
                <w:bCs/>
                <w:color w:val="auto"/>
                <w:szCs w:val="21"/>
                <w:highlight w:val="none"/>
              </w:rPr>
              <w:t>反面：</w:t>
            </w:r>
          </w:p>
        </w:tc>
      </w:tr>
    </w:tbl>
    <w:p w14:paraId="7C366133">
      <w:pPr>
        <w:adjustRightInd w:val="0"/>
        <w:snapToGrid w:val="0"/>
        <w:spacing w:line="288" w:lineRule="auto"/>
        <w:rPr>
          <w:rFonts w:ascii="Times New Roman" w:hAnsi="Times New Roman" w:eastAsia="宋体" w:cs="Times New Roman"/>
          <w:color w:val="auto"/>
          <w:szCs w:val="21"/>
          <w:highlight w:val="none"/>
        </w:rPr>
      </w:pPr>
    </w:p>
    <w:p w14:paraId="0347B038">
      <w:pPr>
        <w:widowControl/>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br w:type="page"/>
      </w:r>
    </w:p>
    <w:p w14:paraId="1972D3BB">
      <w:pPr>
        <w:adjustRightInd w:val="0"/>
        <w:snapToGrid w:val="0"/>
        <w:spacing w:line="288" w:lineRule="auto"/>
        <w:jc w:val="left"/>
        <w:outlineLvl w:val="2"/>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附：授权代表社保缴纳证明（</w:t>
      </w:r>
      <w:r>
        <w:rPr>
          <w:rFonts w:hint="eastAsia" w:ascii="宋体" w:hAnsi="宋体" w:eastAsia="宋体" w:cs="Times New Roman"/>
          <w:b/>
          <w:bCs/>
          <w:color w:val="auto"/>
          <w:szCs w:val="21"/>
          <w:highlight w:val="none"/>
          <w:lang w:eastAsia="zh-CN"/>
        </w:rPr>
        <w:t>2024年7月（含）</w:t>
      </w:r>
      <w:r>
        <w:rPr>
          <w:rFonts w:hint="eastAsia" w:ascii="宋体" w:hAnsi="宋体" w:eastAsia="宋体" w:cs="Times New Roman"/>
          <w:b/>
          <w:bCs/>
          <w:color w:val="auto"/>
          <w:szCs w:val="21"/>
          <w:highlight w:val="none"/>
        </w:rPr>
        <w:t>以后任意一月）</w:t>
      </w:r>
    </w:p>
    <w:p w14:paraId="63FFED4C">
      <w:pPr>
        <w:rPr>
          <w:rFonts w:ascii="Times New Roman" w:hAnsi="Times New Roman" w:eastAsia="宋体" w:cs="Times New Roman"/>
          <w:color w:val="auto"/>
          <w:szCs w:val="21"/>
          <w:highlight w:val="none"/>
        </w:rPr>
      </w:pPr>
    </w:p>
    <w:p w14:paraId="7DA4A075">
      <w:pPr>
        <w:adjustRightInd w:val="0"/>
        <w:snapToGrid w:val="0"/>
        <w:spacing w:line="288" w:lineRule="auto"/>
        <w:jc w:val="center"/>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4E9E916A">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3</w:t>
      </w:r>
      <w:r>
        <w:rPr>
          <w:rFonts w:hint="eastAsia" w:ascii="宋体" w:hAnsi="宋体" w:eastAsia="宋体" w:cs="宋体"/>
          <w:b/>
          <w:color w:val="auto"/>
          <w:spacing w:val="-6"/>
          <w:szCs w:val="21"/>
          <w:highlight w:val="none"/>
        </w:rPr>
        <w:t>）投标人同类合同一览表</w:t>
      </w:r>
    </w:p>
    <w:tbl>
      <w:tblPr>
        <w:tblStyle w:val="24"/>
        <w:tblW w:w="96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14:paraId="48F6B9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2D7DDCB3">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133" w:type="dxa"/>
            <w:tcBorders>
              <w:top w:val="single" w:color="auto" w:sz="4" w:space="0"/>
              <w:left w:val="single" w:color="auto" w:sz="4" w:space="0"/>
              <w:bottom w:val="single" w:color="auto" w:sz="4" w:space="0"/>
              <w:right w:val="single" w:color="auto" w:sz="4" w:space="0"/>
            </w:tcBorders>
            <w:vAlign w:val="center"/>
          </w:tcPr>
          <w:p w14:paraId="7631307B">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采购人</w:t>
            </w:r>
          </w:p>
        </w:tc>
        <w:tc>
          <w:tcPr>
            <w:tcW w:w="1441" w:type="dxa"/>
            <w:tcBorders>
              <w:top w:val="single" w:color="auto" w:sz="4" w:space="0"/>
              <w:left w:val="single" w:color="auto" w:sz="4" w:space="0"/>
              <w:bottom w:val="single" w:color="auto" w:sz="4" w:space="0"/>
              <w:right w:val="single" w:color="auto" w:sz="4" w:space="0"/>
            </w:tcBorders>
            <w:vAlign w:val="center"/>
          </w:tcPr>
          <w:p w14:paraId="12C1D5C4">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14:paraId="7119F7C4">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1153" w:type="dxa"/>
            <w:tcBorders>
              <w:top w:val="single" w:color="auto" w:sz="4" w:space="0"/>
              <w:left w:val="single" w:color="auto" w:sz="4" w:space="0"/>
              <w:bottom w:val="single" w:color="auto" w:sz="4" w:space="0"/>
              <w:right w:val="single" w:color="auto" w:sz="4" w:space="0"/>
            </w:tcBorders>
            <w:vAlign w:val="center"/>
          </w:tcPr>
          <w:p w14:paraId="3BBB9533">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合同金额</w:t>
            </w:r>
          </w:p>
          <w:p w14:paraId="25917027">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（万元）</w:t>
            </w:r>
          </w:p>
        </w:tc>
        <w:tc>
          <w:tcPr>
            <w:tcW w:w="829" w:type="dxa"/>
            <w:tcBorders>
              <w:top w:val="single" w:color="auto" w:sz="4" w:space="0"/>
              <w:left w:val="single" w:color="auto" w:sz="4" w:space="0"/>
              <w:bottom w:val="single" w:color="auto" w:sz="4" w:space="0"/>
              <w:right w:val="single" w:color="auto" w:sz="4" w:space="0"/>
            </w:tcBorders>
            <w:vAlign w:val="center"/>
          </w:tcPr>
          <w:p w14:paraId="4C7F91DC">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14:paraId="17F3F7C4">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14:paraId="5D257640">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采购人联系人</w:t>
            </w:r>
          </w:p>
          <w:p w14:paraId="12EB7CF1">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联系方式</w:t>
            </w:r>
          </w:p>
        </w:tc>
      </w:tr>
      <w:tr w14:paraId="7D17DD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DFD1FEA">
            <w:pPr>
              <w:adjustRightInd w:val="0"/>
              <w:snapToGrid w:val="0"/>
              <w:spacing w:line="288" w:lineRule="auto"/>
              <w:rPr>
                <w:rFonts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4DA8E032">
            <w:pPr>
              <w:adjustRightInd w:val="0"/>
              <w:snapToGrid w:val="0"/>
              <w:spacing w:line="288" w:lineRule="auto"/>
              <w:rPr>
                <w:rFonts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672C86FA">
            <w:pPr>
              <w:adjustRightInd w:val="0"/>
              <w:snapToGrid w:val="0"/>
              <w:spacing w:line="288" w:lineRule="auto"/>
              <w:rPr>
                <w:rFonts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095473F6">
            <w:pPr>
              <w:adjustRightInd w:val="0"/>
              <w:snapToGrid w:val="0"/>
              <w:spacing w:line="288" w:lineRule="auto"/>
              <w:rPr>
                <w:rFonts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2CF7614C">
            <w:pPr>
              <w:adjustRightInd w:val="0"/>
              <w:snapToGrid w:val="0"/>
              <w:spacing w:line="288" w:lineRule="auto"/>
              <w:rPr>
                <w:rFonts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0FA9B3A3">
            <w:pPr>
              <w:adjustRightInd w:val="0"/>
              <w:snapToGrid w:val="0"/>
              <w:spacing w:line="288" w:lineRule="auto"/>
              <w:rPr>
                <w:rFonts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5D5A7084">
            <w:pPr>
              <w:adjustRightInd w:val="0"/>
              <w:snapToGrid w:val="0"/>
              <w:spacing w:line="288" w:lineRule="auto"/>
              <w:rPr>
                <w:rFonts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0AEDBCE4">
            <w:pPr>
              <w:adjustRightInd w:val="0"/>
              <w:snapToGrid w:val="0"/>
              <w:spacing w:line="288" w:lineRule="auto"/>
              <w:rPr>
                <w:rFonts w:ascii="宋体" w:hAnsi="宋体" w:eastAsia="宋体" w:cs="宋体"/>
                <w:b/>
                <w:bCs/>
                <w:color w:val="auto"/>
                <w:szCs w:val="21"/>
                <w:highlight w:val="none"/>
              </w:rPr>
            </w:pPr>
          </w:p>
        </w:tc>
      </w:tr>
      <w:tr w14:paraId="1E033C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A934443">
            <w:pPr>
              <w:adjustRightInd w:val="0"/>
              <w:snapToGrid w:val="0"/>
              <w:spacing w:line="288" w:lineRule="auto"/>
              <w:rPr>
                <w:rFonts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9F55B9D">
            <w:pPr>
              <w:adjustRightInd w:val="0"/>
              <w:snapToGrid w:val="0"/>
              <w:spacing w:line="288" w:lineRule="auto"/>
              <w:rPr>
                <w:rFonts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7FE38675">
            <w:pPr>
              <w:adjustRightInd w:val="0"/>
              <w:snapToGrid w:val="0"/>
              <w:spacing w:line="288" w:lineRule="auto"/>
              <w:rPr>
                <w:rFonts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26BCDFAA">
            <w:pPr>
              <w:adjustRightInd w:val="0"/>
              <w:snapToGrid w:val="0"/>
              <w:spacing w:line="288" w:lineRule="auto"/>
              <w:rPr>
                <w:rFonts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68FBA38B">
            <w:pPr>
              <w:adjustRightInd w:val="0"/>
              <w:snapToGrid w:val="0"/>
              <w:spacing w:line="288" w:lineRule="auto"/>
              <w:rPr>
                <w:rFonts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5D884C88">
            <w:pPr>
              <w:adjustRightInd w:val="0"/>
              <w:snapToGrid w:val="0"/>
              <w:spacing w:line="288" w:lineRule="auto"/>
              <w:rPr>
                <w:rFonts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725F59F8">
            <w:pPr>
              <w:adjustRightInd w:val="0"/>
              <w:snapToGrid w:val="0"/>
              <w:spacing w:line="288" w:lineRule="auto"/>
              <w:rPr>
                <w:rFonts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1FF00A22">
            <w:pPr>
              <w:adjustRightInd w:val="0"/>
              <w:snapToGrid w:val="0"/>
              <w:spacing w:line="288" w:lineRule="auto"/>
              <w:rPr>
                <w:rFonts w:ascii="宋体" w:hAnsi="宋体" w:eastAsia="宋体" w:cs="宋体"/>
                <w:b/>
                <w:bCs/>
                <w:color w:val="auto"/>
                <w:szCs w:val="21"/>
                <w:highlight w:val="none"/>
              </w:rPr>
            </w:pPr>
          </w:p>
        </w:tc>
      </w:tr>
      <w:tr w14:paraId="26EB1E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7D12720">
            <w:pPr>
              <w:adjustRightInd w:val="0"/>
              <w:snapToGrid w:val="0"/>
              <w:spacing w:line="288" w:lineRule="auto"/>
              <w:rPr>
                <w:rFonts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5F993299">
            <w:pPr>
              <w:adjustRightInd w:val="0"/>
              <w:snapToGrid w:val="0"/>
              <w:spacing w:line="288" w:lineRule="auto"/>
              <w:rPr>
                <w:rFonts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3784B40F">
            <w:pPr>
              <w:adjustRightInd w:val="0"/>
              <w:snapToGrid w:val="0"/>
              <w:spacing w:line="288" w:lineRule="auto"/>
              <w:rPr>
                <w:rFonts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2A2FD852">
            <w:pPr>
              <w:adjustRightInd w:val="0"/>
              <w:snapToGrid w:val="0"/>
              <w:spacing w:line="288" w:lineRule="auto"/>
              <w:rPr>
                <w:rFonts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4C7991F6">
            <w:pPr>
              <w:adjustRightInd w:val="0"/>
              <w:snapToGrid w:val="0"/>
              <w:spacing w:line="288" w:lineRule="auto"/>
              <w:rPr>
                <w:rFonts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29A9227E">
            <w:pPr>
              <w:adjustRightInd w:val="0"/>
              <w:snapToGrid w:val="0"/>
              <w:spacing w:line="288" w:lineRule="auto"/>
              <w:rPr>
                <w:rFonts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2C33BF3A">
            <w:pPr>
              <w:adjustRightInd w:val="0"/>
              <w:snapToGrid w:val="0"/>
              <w:spacing w:line="288" w:lineRule="auto"/>
              <w:rPr>
                <w:rFonts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36D29691">
            <w:pPr>
              <w:adjustRightInd w:val="0"/>
              <w:snapToGrid w:val="0"/>
              <w:spacing w:line="288" w:lineRule="auto"/>
              <w:rPr>
                <w:rFonts w:ascii="宋体" w:hAnsi="宋体" w:eastAsia="宋体" w:cs="宋体"/>
                <w:b/>
                <w:bCs/>
                <w:color w:val="auto"/>
                <w:szCs w:val="21"/>
                <w:highlight w:val="none"/>
              </w:rPr>
            </w:pPr>
          </w:p>
        </w:tc>
      </w:tr>
      <w:tr w14:paraId="34050C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B1DA9DC">
            <w:pPr>
              <w:adjustRightInd w:val="0"/>
              <w:snapToGrid w:val="0"/>
              <w:spacing w:line="288" w:lineRule="auto"/>
              <w:rPr>
                <w:rFonts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775249B">
            <w:pPr>
              <w:adjustRightInd w:val="0"/>
              <w:snapToGrid w:val="0"/>
              <w:spacing w:line="288" w:lineRule="auto"/>
              <w:rPr>
                <w:rFonts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3BBE50E7">
            <w:pPr>
              <w:adjustRightInd w:val="0"/>
              <w:snapToGrid w:val="0"/>
              <w:spacing w:line="288" w:lineRule="auto"/>
              <w:rPr>
                <w:rFonts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3121A253">
            <w:pPr>
              <w:adjustRightInd w:val="0"/>
              <w:snapToGrid w:val="0"/>
              <w:spacing w:line="288" w:lineRule="auto"/>
              <w:rPr>
                <w:rFonts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1AB7CFD9">
            <w:pPr>
              <w:adjustRightInd w:val="0"/>
              <w:snapToGrid w:val="0"/>
              <w:spacing w:line="288" w:lineRule="auto"/>
              <w:rPr>
                <w:rFonts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7D1474EA">
            <w:pPr>
              <w:adjustRightInd w:val="0"/>
              <w:snapToGrid w:val="0"/>
              <w:spacing w:line="288" w:lineRule="auto"/>
              <w:rPr>
                <w:rFonts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54102D16">
            <w:pPr>
              <w:adjustRightInd w:val="0"/>
              <w:snapToGrid w:val="0"/>
              <w:spacing w:line="288" w:lineRule="auto"/>
              <w:rPr>
                <w:rFonts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2E668750">
            <w:pPr>
              <w:adjustRightInd w:val="0"/>
              <w:snapToGrid w:val="0"/>
              <w:spacing w:line="288" w:lineRule="auto"/>
              <w:rPr>
                <w:rFonts w:ascii="宋体" w:hAnsi="宋体" w:eastAsia="宋体" w:cs="宋体"/>
                <w:b/>
                <w:bCs/>
                <w:color w:val="auto"/>
                <w:szCs w:val="21"/>
                <w:highlight w:val="none"/>
              </w:rPr>
            </w:pPr>
          </w:p>
        </w:tc>
      </w:tr>
      <w:tr w14:paraId="36B7CE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C8B46AD">
            <w:pPr>
              <w:adjustRightInd w:val="0"/>
              <w:snapToGrid w:val="0"/>
              <w:spacing w:line="288" w:lineRule="auto"/>
              <w:rPr>
                <w:rFonts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EB8343B">
            <w:pPr>
              <w:adjustRightInd w:val="0"/>
              <w:snapToGrid w:val="0"/>
              <w:spacing w:line="288" w:lineRule="auto"/>
              <w:rPr>
                <w:rFonts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513E6207">
            <w:pPr>
              <w:adjustRightInd w:val="0"/>
              <w:snapToGrid w:val="0"/>
              <w:spacing w:line="288" w:lineRule="auto"/>
              <w:rPr>
                <w:rFonts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7EA50AF6">
            <w:pPr>
              <w:adjustRightInd w:val="0"/>
              <w:snapToGrid w:val="0"/>
              <w:spacing w:line="288" w:lineRule="auto"/>
              <w:rPr>
                <w:rFonts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1CC8CE48">
            <w:pPr>
              <w:adjustRightInd w:val="0"/>
              <w:snapToGrid w:val="0"/>
              <w:spacing w:line="288" w:lineRule="auto"/>
              <w:rPr>
                <w:rFonts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10700FBE">
            <w:pPr>
              <w:adjustRightInd w:val="0"/>
              <w:snapToGrid w:val="0"/>
              <w:spacing w:line="288" w:lineRule="auto"/>
              <w:rPr>
                <w:rFonts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072E80B6">
            <w:pPr>
              <w:adjustRightInd w:val="0"/>
              <w:snapToGrid w:val="0"/>
              <w:spacing w:line="288" w:lineRule="auto"/>
              <w:rPr>
                <w:rFonts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tcPr>
          <w:p w14:paraId="4BDD67E3">
            <w:pPr>
              <w:adjustRightInd w:val="0"/>
              <w:snapToGrid w:val="0"/>
              <w:spacing w:line="288" w:lineRule="auto"/>
              <w:rPr>
                <w:rFonts w:ascii="宋体" w:hAnsi="宋体" w:eastAsia="宋体" w:cs="宋体"/>
                <w:b/>
                <w:bCs/>
                <w:color w:val="auto"/>
                <w:szCs w:val="21"/>
                <w:highlight w:val="none"/>
              </w:rPr>
            </w:pPr>
          </w:p>
        </w:tc>
      </w:tr>
    </w:tbl>
    <w:p w14:paraId="7BB882B0">
      <w:pPr>
        <w:adjustRightInd w:val="0"/>
        <w:snapToGrid w:val="0"/>
        <w:spacing w:line="288" w:lineRule="auto"/>
        <w:rPr>
          <w:rFonts w:ascii="宋体" w:hAnsi="宋体" w:eastAsia="宋体" w:cs="Times New Roman"/>
          <w:color w:val="auto"/>
          <w:szCs w:val="21"/>
          <w:highlight w:val="none"/>
        </w:rPr>
      </w:pPr>
    </w:p>
    <w:p w14:paraId="0A2D736E">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说明：</w:t>
      </w:r>
    </w:p>
    <w:p w14:paraId="3C37947B">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1</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投标人须提供上述业绩合同扫描件；</w:t>
      </w:r>
    </w:p>
    <w:p w14:paraId="7D568621">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2</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所有合同扫描件应清晰，应能体现合同签订时间、双方签名盖章等内容；</w:t>
      </w:r>
    </w:p>
    <w:p w14:paraId="759C3A06">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3</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投标人应在不涉及商业秘密的前提下尽可能提供详细的合同扫描件内容。</w:t>
      </w:r>
    </w:p>
    <w:p w14:paraId="7CEAE8DD">
      <w:pPr>
        <w:adjustRightInd w:val="0"/>
        <w:snapToGrid w:val="0"/>
        <w:spacing w:line="288" w:lineRule="auto"/>
        <w:rPr>
          <w:rFonts w:ascii="宋体" w:hAnsi="宋体" w:eastAsia="宋体" w:cs="Times New Roman"/>
          <w:color w:val="auto"/>
          <w:spacing w:val="-6"/>
          <w:szCs w:val="21"/>
          <w:highlight w:val="none"/>
        </w:rPr>
      </w:pPr>
    </w:p>
    <w:p w14:paraId="6E3DE3F5">
      <w:pPr>
        <w:adjustRightInd w:val="0"/>
        <w:snapToGrid w:val="0"/>
        <w:spacing w:line="288" w:lineRule="auto"/>
        <w:rPr>
          <w:rFonts w:ascii="宋体" w:hAnsi="宋体" w:eastAsia="宋体" w:cs="Times New Roman"/>
          <w:color w:val="auto"/>
          <w:spacing w:val="-6"/>
          <w:szCs w:val="21"/>
          <w:highlight w:val="none"/>
        </w:rPr>
      </w:pPr>
    </w:p>
    <w:p w14:paraId="1F468495">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1B927567">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0EE8409D">
      <w:pPr>
        <w:adjustRightInd w:val="0"/>
        <w:snapToGrid w:val="0"/>
        <w:spacing w:line="288" w:lineRule="auto"/>
        <w:jc w:val="center"/>
        <w:outlineLvl w:val="2"/>
        <w:rPr>
          <w:rFonts w:ascii="宋体" w:hAnsi="宋体" w:eastAsia="宋体" w:cs="Times New Roman"/>
          <w:b/>
          <w:color w:val="auto"/>
          <w:szCs w:val="21"/>
          <w:highlight w:val="none"/>
        </w:rPr>
      </w:pPr>
      <w:r>
        <w:rPr>
          <w:rFonts w:hint="eastAsia" w:ascii="宋体" w:hAnsi="宋体" w:eastAsia="宋体" w:cs="Times New Roman"/>
          <w:color w:val="auto"/>
          <w:spacing w:val="-6"/>
          <w:szCs w:val="21"/>
          <w:highlight w:val="none"/>
        </w:rPr>
        <w:br w:type="page"/>
      </w:r>
    </w:p>
    <w:p w14:paraId="7C1B9CC1">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4</w:t>
      </w:r>
      <w:r>
        <w:rPr>
          <w:rFonts w:hint="eastAsia" w:ascii="宋体" w:hAnsi="宋体" w:eastAsia="宋体" w:cs="宋体"/>
          <w:b/>
          <w:color w:val="auto"/>
          <w:spacing w:val="-6"/>
          <w:szCs w:val="21"/>
          <w:highlight w:val="none"/>
        </w:rPr>
        <w:t>）采购需求偏离表</w:t>
      </w:r>
    </w:p>
    <w:p w14:paraId="418B24E0">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采 购 人：</w:t>
      </w:r>
      <w:r>
        <w:rPr>
          <w:rFonts w:hint="eastAsia" w:ascii="宋体" w:hAnsi="宋体" w:eastAsia="宋体" w:cs="Times New Roman"/>
          <w:bCs/>
          <w:color w:val="auto"/>
          <w:spacing w:val="-6"/>
          <w:szCs w:val="21"/>
          <w:highlight w:val="none"/>
          <w:lang w:eastAsia="zh-CN"/>
        </w:rPr>
        <w:t>中国计量大学</w:t>
      </w:r>
    </w:p>
    <w:p w14:paraId="6B5CE839">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项目名称：</w:t>
      </w:r>
      <w:r>
        <w:rPr>
          <w:rFonts w:hint="eastAsia" w:ascii="宋体" w:hAnsi="宋体" w:eastAsia="宋体" w:cs="Times New Roman"/>
          <w:bCs/>
          <w:color w:val="auto"/>
          <w:spacing w:val="-6"/>
          <w:szCs w:val="21"/>
          <w:highlight w:val="none"/>
          <w:lang w:eastAsia="zh-CN"/>
        </w:rPr>
        <w:t>卫生间消耗品采购</w:t>
      </w:r>
    </w:p>
    <w:p w14:paraId="1F7E0C6C">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项目编号：</w:t>
      </w:r>
      <w:r>
        <w:rPr>
          <w:rFonts w:hint="eastAsia" w:ascii="宋体" w:hAnsi="宋体" w:eastAsia="宋体" w:cs="Times New Roman"/>
          <w:bCs/>
          <w:color w:val="auto"/>
          <w:spacing w:val="-6"/>
          <w:szCs w:val="21"/>
          <w:highlight w:val="none"/>
          <w:lang w:eastAsia="zh-CN"/>
        </w:rPr>
        <w:t>QSZB-Z(H)-B25059(GK)</w:t>
      </w:r>
    </w:p>
    <w:tbl>
      <w:tblPr>
        <w:tblStyle w:val="2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4254"/>
        <w:gridCol w:w="2574"/>
        <w:gridCol w:w="2124"/>
      </w:tblGrid>
      <w:tr w14:paraId="4C096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tcBorders>
              <w:top w:val="single" w:color="auto" w:sz="4" w:space="0"/>
              <w:left w:val="single" w:color="auto" w:sz="4" w:space="0"/>
              <w:bottom w:val="single" w:color="auto" w:sz="4" w:space="0"/>
              <w:right w:val="single" w:color="auto" w:sz="4" w:space="0"/>
            </w:tcBorders>
            <w:vAlign w:val="center"/>
          </w:tcPr>
          <w:p w14:paraId="5EC78B30">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4254" w:type="dxa"/>
            <w:tcBorders>
              <w:top w:val="single" w:color="auto" w:sz="4" w:space="0"/>
              <w:left w:val="single" w:color="auto" w:sz="4" w:space="0"/>
              <w:bottom w:val="single" w:color="auto" w:sz="4" w:space="0"/>
              <w:right w:val="single" w:color="auto" w:sz="4" w:space="0"/>
            </w:tcBorders>
            <w:vAlign w:val="center"/>
          </w:tcPr>
          <w:p w14:paraId="6D1621A7">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招标文件要求</w:t>
            </w:r>
          </w:p>
        </w:tc>
        <w:tc>
          <w:tcPr>
            <w:tcW w:w="2574" w:type="dxa"/>
            <w:tcBorders>
              <w:top w:val="single" w:color="auto" w:sz="4" w:space="0"/>
              <w:left w:val="single" w:color="auto" w:sz="4" w:space="0"/>
              <w:bottom w:val="single" w:color="auto" w:sz="4" w:space="0"/>
              <w:right w:val="single" w:color="auto" w:sz="4" w:space="0"/>
            </w:tcBorders>
            <w:vAlign w:val="center"/>
          </w:tcPr>
          <w:p w14:paraId="29D890D0">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响应规格</w:t>
            </w:r>
          </w:p>
        </w:tc>
        <w:tc>
          <w:tcPr>
            <w:tcW w:w="2124" w:type="dxa"/>
            <w:tcBorders>
              <w:top w:val="single" w:color="auto" w:sz="4" w:space="0"/>
              <w:left w:val="single" w:color="auto" w:sz="4" w:space="0"/>
              <w:bottom w:val="single" w:color="auto" w:sz="4" w:space="0"/>
              <w:right w:val="single" w:color="auto" w:sz="4" w:space="0"/>
            </w:tcBorders>
            <w:vAlign w:val="center"/>
          </w:tcPr>
          <w:p w14:paraId="714779BC">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是否偏离（提供说明）</w:t>
            </w:r>
          </w:p>
        </w:tc>
      </w:tr>
      <w:tr w14:paraId="42A63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35573262">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b/>
                <w:bCs/>
                <w:color w:val="auto"/>
                <w:szCs w:val="21"/>
                <w:highlight w:val="none"/>
              </w:rPr>
              <w:t>采购资金的支付方式、时间、条件</w:t>
            </w:r>
          </w:p>
        </w:tc>
      </w:tr>
      <w:tr w14:paraId="11997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528F1439">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14:paraId="4DBA1ECB">
            <w:pPr>
              <w:adjustRightInd w:val="0"/>
              <w:snapToGrid w:val="0"/>
              <w:spacing w:line="288" w:lineRule="auto"/>
              <w:rPr>
                <w:rFonts w:ascii="宋体" w:hAnsi="宋体" w:eastAsia="宋体" w:cs="宋体"/>
                <w:color w:val="auto"/>
                <w:szCs w:val="21"/>
                <w:highlight w:val="none"/>
              </w:rPr>
            </w:pPr>
          </w:p>
        </w:tc>
        <w:tc>
          <w:tcPr>
            <w:tcW w:w="2574" w:type="dxa"/>
            <w:vAlign w:val="center"/>
          </w:tcPr>
          <w:p w14:paraId="702CD0E8">
            <w:pPr>
              <w:adjustRightInd w:val="0"/>
              <w:snapToGrid w:val="0"/>
              <w:spacing w:line="288" w:lineRule="auto"/>
              <w:rPr>
                <w:rFonts w:ascii="宋体" w:hAnsi="宋体" w:eastAsia="宋体" w:cs="宋体"/>
                <w:color w:val="auto"/>
                <w:szCs w:val="21"/>
                <w:highlight w:val="none"/>
              </w:rPr>
            </w:pPr>
          </w:p>
        </w:tc>
        <w:tc>
          <w:tcPr>
            <w:tcW w:w="2124" w:type="dxa"/>
            <w:vAlign w:val="center"/>
          </w:tcPr>
          <w:p w14:paraId="602EFA5A">
            <w:pPr>
              <w:adjustRightInd w:val="0"/>
              <w:snapToGrid w:val="0"/>
              <w:spacing w:line="288" w:lineRule="auto"/>
              <w:rPr>
                <w:rFonts w:ascii="宋体" w:hAnsi="宋体" w:eastAsia="宋体" w:cs="宋体"/>
                <w:color w:val="auto"/>
                <w:szCs w:val="21"/>
                <w:highlight w:val="none"/>
              </w:rPr>
            </w:pPr>
          </w:p>
        </w:tc>
      </w:tr>
      <w:tr w14:paraId="1EFB7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5E673463">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14:paraId="50C29B5D">
            <w:pPr>
              <w:adjustRightInd w:val="0"/>
              <w:snapToGrid w:val="0"/>
              <w:spacing w:line="288" w:lineRule="auto"/>
              <w:rPr>
                <w:rFonts w:ascii="宋体" w:hAnsi="宋体" w:eastAsia="宋体" w:cs="宋体"/>
                <w:color w:val="auto"/>
                <w:szCs w:val="21"/>
                <w:highlight w:val="none"/>
              </w:rPr>
            </w:pPr>
          </w:p>
        </w:tc>
        <w:tc>
          <w:tcPr>
            <w:tcW w:w="2574" w:type="dxa"/>
            <w:vAlign w:val="center"/>
          </w:tcPr>
          <w:p w14:paraId="3887E5E7">
            <w:pPr>
              <w:adjustRightInd w:val="0"/>
              <w:snapToGrid w:val="0"/>
              <w:spacing w:line="288" w:lineRule="auto"/>
              <w:rPr>
                <w:rFonts w:ascii="宋体" w:hAnsi="宋体" w:eastAsia="宋体" w:cs="宋体"/>
                <w:color w:val="auto"/>
                <w:szCs w:val="21"/>
                <w:highlight w:val="none"/>
              </w:rPr>
            </w:pPr>
          </w:p>
        </w:tc>
        <w:tc>
          <w:tcPr>
            <w:tcW w:w="2124" w:type="dxa"/>
            <w:vAlign w:val="center"/>
          </w:tcPr>
          <w:p w14:paraId="376258A4">
            <w:pPr>
              <w:adjustRightInd w:val="0"/>
              <w:snapToGrid w:val="0"/>
              <w:spacing w:line="288" w:lineRule="auto"/>
              <w:rPr>
                <w:rFonts w:ascii="宋体" w:hAnsi="宋体" w:eastAsia="宋体" w:cs="宋体"/>
                <w:color w:val="auto"/>
                <w:szCs w:val="21"/>
                <w:highlight w:val="none"/>
              </w:rPr>
            </w:pPr>
          </w:p>
        </w:tc>
      </w:tr>
      <w:tr w14:paraId="24841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7CD4482A">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14:paraId="7061C4FE">
            <w:pPr>
              <w:adjustRightInd w:val="0"/>
              <w:snapToGrid w:val="0"/>
              <w:spacing w:line="288" w:lineRule="auto"/>
              <w:rPr>
                <w:rFonts w:ascii="宋体" w:hAnsi="宋体" w:eastAsia="宋体" w:cs="宋体"/>
                <w:color w:val="auto"/>
                <w:szCs w:val="21"/>
                <w:highlight w:val="none"/>
              </w:rPr>
            </w:pPr>
          </w:p>
        </w:tc>
        <w:tc>
          <w:tcPr>
            <w:tcW w:w="2574" w:type="dxa"/>
            <w:vAlign w:val="center"/>
          </w:tcPr>
          <w:p w14:paraId="2E789987">
            <w:pPr>
              <w:adjustRightInd w:val="0"/>
              <w:snapToGrid w:val="0"/>
              <w:spacing w:line="288" w:lineRule="auto"/>
              <w:rPr>
                <w:rFonts w:ascii="宋体" w:hAnsi="宋体" w:eastAsia="宋体" w:cs="宋体"/>
                <w:color w:val="auto"/>
                <w:szCs w:val="21"/>
                <w:highlight w:val="none"/>
              </w:rPr>
            </w:pPr>
          </w:p>
        </w:tc>
        <w:tc>
          <w:tcPr>
            <w:tcW w:w="2124" w:type="dxa"/>
            <w:vAlign w:val="center"/>
          </w:tcPr>
          <w:p w14:paraId="2374EA9A">
            <w:pPr>
              <w:adjustRightInd w:val="0"/>
              <w:snapToGrid w:val="0"/>
              <w:spacing w:line="288" w:lineRule="auto"/>
              <w:rPr>
                <w:rFonts w:ascii="宋体" w:hAnsi="宋体" w:eastAsia="宋体" w:cs="宋体"/>
                <w:color w:val="auto"/>
                <w:szCs w:val="21"/>
                <w:highlight w:val="none"/>
              </w:rPr>
            </w:pPr>
          </w:p>
        </w:tc>
      </w:tr>
      <w:tr w14:paraId="5CB29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7F200DDD">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b/>
                <w:bCs/>
                <w:color w:val="auto"/>
                <w:szCs w:val="21"/>
                <w:highlight w:val="none"/>
              </w:rPr>
              <w:t>服务要求</w:t>
            </w:r>
          </w:p>
        </w:tc>
      </w:tr>
      <w:tr w14:paraId="552B7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7A5FBA69">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14:paraId="3CD1517C">
            <w:pPr>
              <w:adjustRightInd w:val="0"/>
              <w:snapToGrid w:val="0"/>
              <w:spacing w:line="288" w:lineRule="auto"/>
              <w:jc w:val="left"/>
              <w:rPr>
                <w:rFonts w:ascii="宋体" w:hAnsi="宋体" w:eastAsia="宋体" w:cs="宋体"/>
                <w:color w:val="auto"/>
                <w:szCs w:val="21"/>
                <w:highlight w:val="none"/>
              </w:rPr>
            </w:pPr>
          </w:p>
        </w:tc>
        <w:tc>
          <w:tcPr>
            <w:tcW w:w="2574" w:type="dxa"/>
            <w:vAlign w:val="center"/>
          </w:tcPr>
          <w:p w14:paraId="4AB6CD2B">
            <w:pPr>
              <w:adjustRightInd w:val="0"/>
              <w:snapToGrid w:val="0"/>
              <w:spacing w:line="288" w:lineRule="auto"/>
              <w:jc w:val="left"/>
              <w:rPr>
                <w:rFonts w:ascii="宋体" w:hAnsi="宋体" w:eastAsia="宋体" w:cs="宋体"/>
                <w:color w:val="auto"/>
                <w:szCs w:val="21"/>
                <w:highlight w:val="none"/>
              </w:rPr>
            </w:pPr>
          </w:p>
        </w:tc>
        <w:tc>
          <w:tcPr>
            <w:tcW w:w="2124" w:type="dxa"/>
            <w:vAlign w:val="center"/>
          </w:tcPr>
          <w:p w14:paraId="69A44C64">
            <w:pPr>
              <w:adjustRightInd w:val="0"/>
              <w:snapToGrid w:val="0"/>
              <w:spacing w:line="288" w:lineRule="auto"/>
              <w:jc w:val="left"/>
              <w:rPr>
                <w:rFonts w:ascii="宋体" w:hAnsi="宋体" w:eastAsia="宋体" w:cs="宋体"/>
                <w:color w:val="auto"/>
                <w:szCs w:val="21"/>
                <w:highlight w:val="none"/>
              </w:rPr>
            </w:pPr>
          </w:p>
        </w:tc>
      </w:tr>
      <w:tr w14:paraId="59EAC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1613ADED">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14:paraId="703322CC">
            <w:pPr>
              <w:adjustRightInd w:val="0"/>
              <w:snapToGrid w:val="0"/>
              <w:spacing w:line="288" w:lineRule="auto"/>
              <w:jc w:val="left"/>
              <w:rPr>
                <w:rFonts w:ascii="宋体" w:hAnsi="宋体" w:eastAsia="宋体" w:cs="宋体"/>
                <w:color w:val="auto"/>
                <w:szCs w:val="21"/>
                <w:highlight w:val="none"/>
              </w:rPr>
            </w:pPr>
          </w:p>
        </w:tc>
        <w:tc>
          <w:tcPr>
            <w:tcW w:w="2574" w:type="dxa"/>
            <w:vAlign w:val="center"/>
          </w:tcPr>
          <w:p w14:paraId="5AC095DC">
            <w:pPr>
              <w:adjustRightInd w:val="0"/>
              <w:snapToGrid w:val="0"/>
              <w:spacing w:line="288" w:lineRule="auto"/>
              <w:jc w:val="left"/>
              <w:rPr>
                <w:rFonts w:ascii="宋体" w:hAnsi="宋体" w:eastAsia="宋体" w:cs="宋体"/>
                <w:color w:val="auto"/>
                <w:szCs w:val="21"/>
                <w:highlight w:val="none"/>
              </w:rPr>
            </w:pPr>
          </w:p>
        </w:tc>
        <w:tc>
          <w:tcPr>
            <w:tcW w:w="2124" w:type="dxa"/>
            <w:vAlign w:val="center"/>
          </w:tcPr>
          <w:p w14:paraId="49819366">
            <w:pPr>
              <w:adjustRightInd w:val="0"/>
              <w:snapToGrid w:val="0"/>
              <w:spacing w:line="288" w:lineRule="auto"/>
              <w:jc w:val="left"/>
              <w:rPr>
                <w:rFonts w:ascii="宋体" w:hAnsi="宋体" w:eastAsia="宋体" w:cs="宋体"/>
                <w:color w:val="auto"/>
                <w:szCs w:val="21"/>
                <w:highlight w:val="none"/>
              </w:rPr>
            </w:pPr>
          </w:p>
        </w:tc>
      </w:tr>
      <w:tr w14:paraId="72CCC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71FB23E9">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14:paraId="43458E62">
            <w:pPr>
              <w:adjustRightInd w:val="0"/>
              <w:snapToGrid w:val="0"/>
              <w:spacing w:line="288" w:lineRule="auto"/>
              <w:jc w:val="left"/>
              <w:rPr>
                <w:rFonts w:ascii="宋体" w:hAnsi="宋体" w:eastAsia="宋体" w:cs="宋体"/>
                <w:color w:val="auto"/>
                <w:szCs w:val="21"/>
                <w:highlight w:val="none"/>
              </w:rPr>
            </w:pPr>
          </w:p>
        </w:tc>
        <w:tc>
          <w:tcPr>
            <w:tcW w:w="2574" w:type="dxa"/>
            <w:vAlign w:val="center"/>
          </w:tcPr>
          <w:p w14:paraId="1BB8933B">
            <w:pPr>
              <w:adjustRightInd w:val="0"/>
              <w:snapToGrid w:val="0"/>
              <w:spacing w:line="288" w:lineRule="auto"/>
              <w:jc w:val="left"/>
              <w:rPr>
                <w:rFonts w:ascii="宋体" w:hAnsi="宋体" w:eastAsia="宋体" w:cs="宋体"/>
                <w:color w:val="auto"/>
                <w:szCs w:val="21"/>
                <w:highlight w:val="none"/>
              </w:rPr>
            </w:pPr>
          </w:p>
        </w:tc>
        <w:tc>
          <w:tcPr>
            <w:tcW w:w="2124" w:type="dxa"/>
            <w:vAlign w:val="center"/>
          </w:tcPr>
          <w:p w14:paraId="4EFFEE27">
            <w:pPr>
              <w:adjustRightInd w:val="0"/>
              <w:snapToGrid w:val="0"/>
              <w:spacing w:line="288" w:lineRule="auto"/>
              <w:jc w:val="left"/>
              <w:rPr>
                <w:rFonts w:ascii="宋体" w:hAnsi="宋体" w:eastAsia="宋体" w:cs="宋体"/>
                <w:color w:val="auto"/>
                <w:szCs w:val="21"/>
                <w:highlight w:val="none"/>
              </w:rPr>
            </w:pPr>
          </w:p>
        </w:tc>
      </w:tr>
      <w:tr w14:paraId="659F2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70CD2B1B">
            <w:pPr>
              <w:adjustRightInd w:val="0"/>
              <w:snapToGrid w:val="0"/>
              <w:spacing w:line="288" w:lineRule="auto"/>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技术要求</w:t>
            </w:r>
          </w:p>
        </w:tc>
      </w:tr>
      <w:tr w14:paraId="316D1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2934B061">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14:paraId="0DB592A0">
            <w:pPr>
              <w:adjustRightInd w:val="0"/>
              <w:snapToGrid w:val="0"/>
              <w:spacing w:line="288" w:lineRule="auto"/>
              <w:rPr>
                <w:rFonts w:ascii="宋体" w:hAnsi="宋体" w:eastAsia="宋体" w:cs="宋体"/>
                <w:color w:val="auto"/>
                <w:szCs w:val="21"/>
                <w:highlight w:val="none"/>
              </w:rPr>
            </w:pPr>
          </w:p>
        </w:tc>
        <w:tc>
          <w:tcPr>
            <w:tcW w:w="2574" w:type="dxa"/>
            <w:vAlign w:val="center"/>
          </w:tcPr>
          <w:p w14:paraId="58B8E02A">
            <w:pPr>
              <w:adjustRightInd w:val="0"/>
              <w:snapToGrid w:val="0"/>
              <w:spacing w:line="288" w:lineRule="auto"/>
              <w:rPr>
                <w:rFonts w:ascii="宋体" w:hAnsi="宋体" w:eastAsia="宋体" w:cs="宋体"/>
                <w:color w:val="auto"/>
                <w:szCs w:val="21"/>
                <w:highlight w:val="none"/>
              </w:rPr>
            </w:pPr>
          </w:p>
        </w:tc>
        <w:tc>
          <w:tcPr>
            <w:tcW w:w="2124" w:type="dxa"/>
            <w:vAlign w:val="center"/>
          </w:tcPr>
          <w:p w14:paraId="4091EEC4">
            <w:pPr>
              <w:adjustRightInd w:val="0"/>
              <w:snapToGrid w:val="0"/>
              <w:spacing w:line="288" w:lineRule="auto"/>
              <w:rPr>
                <w:rFonts w:ascii="宋体" w:hAnsi="宋体" w:eastAsia="宋体" w:cs="宋体"/>
                <w:color w:val="auto"/>
                <w:szCs w:val="21"/>
                <w:highlight w:val="none"/>
              </w:rPr>
            </w:pPr>
          </w:p>
        </w:tc>
      </w:tr>
      <w:tr w14:paraId="42365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16F1395D">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14:paraId="5DD349F1">
            <w:pPr>
              <w:adjustRightInd w:val="0"/>
              <w:snapToGrid w:val="0"/>
              <w:spacing w:line="288" w:lineRule="auto"/>
              <w:rPr>
                <w:rFonts w:ascii="宋体" w:hAnsi="宋体" w:eastAsia="宋体" w:cs="宋体"/>
                <w:color w:val="auto"/>
                <w:szCs w:val="21"/>
                <w:highlight w:val="none"/>
              </w:rPr>
            </w:pPr>
          </w:p>
        </w:tc>
        <w:tc>
          <w:tcPr>
            <w:tcW w:w="2574" w:type="dxa"/>
            <w:vAlign w:val="center"/>
          </w:tcPr>
          <w:p w14:paraId="486C04ED">
            <w:pPr>
              <w:adjustRightInd w:val="0"/>
              <w:snapToGrid w:val="0"/>
              <w:spacing w:line="288" w:lineRule="auto"/>
              <w:rPr>
                <w:rFonts w:ascii="宋体" w:hAnsi="宋体" w:eastAsia="宋体" w:cs="宋体"/>
                <w:color w:val="auto"/>
                <w:szCs w:val="21"/>
                <w:highlight w:val="none"/>
              </w:rPr>
            </w:pPr>
          </w:p>
        </w:tc>
        <w:tc>
          <w:tcPr>
            <w:tcW w:w="2124" w:type="dxa"/>
            <w:vAlign w:val="center"/>
          </w:tcPr>
          <w:p w14:paraId="558791D1">
            <w:pPr>
              <w:adjustRightInd w:val="0"/>
              <w:snapToGrid w:val="0"/>
              <w:spacing w:line="288" w:lineRule="auto"/>
              <w:rPr>
                <w:rFonts w:ascii="宋体" w:hAnsi="宋体" w:eastAsia="宋体" w:cs="宋体"/>
                <w:color w:val="auto"/>
                <w:szCs w:val="21"/>
                <w:highlight w:val="none"/>
              </w:rPr>
            </w:pPr>
          </w:p>
        </w:tc>
      </w:tr>
      <w:tr w14:paraId="76B7B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0DD654EC">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14:paraId="6A6779F5">
            <w:pPr>
              <w:adjustRightInd w:val="0"/>
              <w:snapToGrid w:val="0"/>
              <w:spacing w:line="288" w:lineRule="auto"/>
              <w:rPr>
                <w:rFonts w:ascii="宋体" w:hAnsi="宋体" w:eastAsia="宋体" w:cs="宋体"/>
                <w:color w:val="auto"/>
                <w:szCs w:val="21"/>
                <w:highlight w:val="none"/>
              </w:rPr>
            </w:pPr>
          </w:p>
        </w:tc>
        <w:tc>
          <w:tcPr>
            <w:tcW w:w="2574" w:type="dxa"/>
            <w:vAlign w:val="center"/>
          </w:tcPr>
          <w:p w14:paraId="1C372D07">
            <w:pPr>
              <w:adjustRightInd w:val="0"/>
              <w:snapToGrid w:val="0"/>
              <w:spacing w:line="288" w:lineRule="auto"/>
              <w:rPr>
                <w:rFonts w:ascii="宋体" w:hAnsi="宋体" w:eastAsia="宋体" w:cs="宋体"/>
                <w:color w:val="auto"/>
                <w:szCs w:val="21"/>
                <w:highlight w:val="none"/>
              </w:rPr>
            </w:pPr>
          </w:p>
        </w:tc>
        <w:tc>
          <w:tcPr>
            <w:tcW w:w="2124" w:type="dxa"/>
            <w:vAlign w:val="center"/>
          </w:tcPr>
          <w:p w14:paraId="0680D771">
            <w:pPr>
              <w:adjustRightInd w:val="0"/>
              <w:snapToGrid w:val="0"/>
              <w:spacing w:line="288" w:lineRule="auto"/>
              <w:rPr>
                <w:rFonts w:ascii="宋体" w:hAnsi="宋体" w:eastAsia="宋体" w:cs="宋体"/>
                <w:color w:val="auto"/>
                <w:szCs w:val="21"/>
                <w:highlight w:val="none"/>
              </w:rPr>
            </w:pPr>
          </w:p>
        </w:tc>
      </w:tr>
    </w:tbl>
    <w:p w14:paraId="49E53099">
      <w:pPr>
        <w:adjustRightInd w:val="0"/>
        <w:snapToGrid w:val="0"/>
        <w:spacing w:line="288" w:lineRule="auto"/>
        <w:rPr>
          <w:rFonts w:ascii="宋体" w:hAnsi="宋体" w:eastAsia="宋体" w:cs="Times New Roman"/>
          <w:b/>
          <w:bCs/>
          <w:color w:val="auto"/>
          <w:spacing w:val="-6"/>
          <w:szCs w:val="21"/>
          <w:highlight w:val="none"/>
        </w:rPr>
      </w:pPr>
    </w:p>
    <w:p w14:paraId="59B65B82">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说明：</w:t>
      </w:r>
    </w:p>
    <w:p w14:paraId="1423DF90">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1</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逐项按照招标文件要求填写响应规格；</w:t>
      </w:r>
    </w:p>
    <w:p w14:paraId="7791B2E5">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2</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偏离说明是指对招标文件要求存在不同之处的解释说明。偏离系指：正偏离（高于采购需求）、负偏离（低于采购需求）、无偏离（满足采购需求）；</w:t>
      </w:r>
    </w:p>
    <w:p w14:paraId="76F72310">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bCs/>
          <w:color w:val="auto"/>
          <w:spacing w:val="-6"/>
          <w:szCs w:val="21"/>
          <w:highlight w:val="none"/>
        </w:rPr>
        <w:t>3</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如不填写或未如实填写</w:t>
      </w:r>
      <w:r>
        <w:rPr>
          <w:rFonts w:hint="eastAsia" w:ascii="宋体" w:hAnsi="宋体" w:eastAsia="宋体" w:cs="Times New Roman"/>
          <w:b/>
          <w:color w:val="auto"/>
          <w:spacing w:val="-6"/>
          <w:szCs w:val="21"/>
          <w:highlight w:val="none"/>
        </w:rPr>
        <w:t>，自行承担投标风险。</w:t>
      </w:r>
    </w:p>
    <w:p w14:paraId="00CE40A6">
      <w:pPr>
        <w:adjustRightInd w:val="0"/>
        <w:snapToGrid w:val="0"/>
        <w:spacing w:line="288" w:lineRule="auto"/>
        <w:rPr>
          <w:rFonts w:ascii="宋体" w:hAnsi="宋体" w:eastAsia="宋体" w:cs="Times New Roman"/>
          <w:color w:val="auto"/>
          <w:spacing w:val="-6"/>
          <w:szCs w:val="21"/>
          <w:highlight w:val="none"/>
        </w:rPr>
      </w:pPr>
    </w:p>
    <w:p w14:paraId="40D95B4E">
      <w:pPr>
        <w:adjustRightInd w:val="0"/>
        <w:snapToGrid w:val="0"/>
        <w:spacing w:line="288" w:lineRule="auto"/>
        <w:rPr>
          <w:rFonts w:ascii="宋体" w:hAnsi="宋体" w:eastAsia="宋体" w:cs="Times New Roman"/>
          <w:color w:val="auto"/>
          <w:spacing w:val="-6"/>
          <w:szCs w:val="21"/>
          <w:highlight w:val="none"/>
        </w:rPr>
      </w:pPr>
    </w:p>
    <w:p w14:paraId="48C4EFBE">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00C54355">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1B73E61F">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Times New Roman"/>
          <w:color w:val="auto"/>
          <w:spacing w:val="-6"/>
          <w:szCs w:val="21"/>
          <w:highlight w:val="none"/>
        </w:rPr>
        <w:br w:type="page"/>
      </w: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5</w:t>
      </w:r>
      <w:r>
        <w:rPr>
          <w:rFonts w:hint="eastAsia" w:ascii="宋体" w:hAnsi="宋体" w:eastAsia="宋体" w:cs="宋体"/>
          <w:b/>
          <w:color w:val="auto"/>
          <w:spacing w:val="-6"/>
          <w:szCs w:val="21"/>
          <w:highlight w:val="none"/>
        </w:rPr>
        <w:t>）</w:t>
      </w:r>
      <w:r>
        <w:rPr>
          <w:rFonts w:hint="eastAsia" w:ascii="宋体" w:hAnsi="宋体" w:eastAsia="宋体" w:cs="宋体"/>
          <w:b/>
          <w:color w:val="auto"/>
          <w:spacing w:val="-6"/>
          <w:szCs w:val="21"/>
          <w:highlight w:val="none"/>
          <w:lang w:val="en-US" w:eastAsia="zh-CN"/>
        </w:rPr>
        <w:t>标的</w:t>
      </w:r>
      <w:r>
        <w:rPr>
          <w:rFonts w:hint="eastAsia" w:ascii="宋体" w:hAnsi="宋体" w:eastAsia="宋体" w:cs="宋体"/>
          <w:b/>
          <w:color w:val="auto"/>
          <w:spacing w:val="-6"/>
          <w:szCs w:val="21"/>
          <w:highlight w:val="none"/>
        </w:rPr>
        <w:t>配置清单</w:t>
      </w:r>
      <w:r>
        <w:rPr>
          <w:rFonts w:hint="eastAsia" w:ascii="宋体" w:hAnsi="宋体" w:eastAsia="宋体" w:cs="宋体"/>
          <w:color w:val="auto"/>
          <w:spacing w:val="-6"/>
          <w:szCs w:val="21"/>
          <w:highlight w:val="none"/>
        </w:rPr>
        <w:t>（不含报价）</w:t>
      </w:r>
    </w:p>
    <w:tbl>
      <w:tblPr>
        <w:tblStyle w:val="24"/>
        <w:tblW w:w="992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841"/>
        <w:gridCol w:w="1742"/>
        <w:gridCol w:w="880"/>
        <w:gridCol w:w="953"/>
        <w:gridCol w:w="1194"/>
        <w:gridCol w:w="1012"/>
        <w:gridCol w:w="1591"/>
      </w:tblGrid>
      <w:tr w14:paraId="73E6F5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1140C147">
            <w:pPr>
              <w:adjustRightInd w:val="0"/>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0B68F4FA">
            <w:pPr>
              <w:adjustRightInd w:val="0"/>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标的名称</w:t>
            </w: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30093DDB">
            <w:pPr>
              <w:adjustRightInd w:val="0"/>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规格型号</w:t>
            </w:r>
          </w:p>
          <w:p w14:paraId="5457464B">
            <w:pPr>
              <w:adjustRightInd w:val="0"/>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或具体服务</w:t>
            </w: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4CC43D7B">
            <w:pPr>
              <w:adjustRightInd w:val="0"/>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数量</w:t>
            </w: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12C3E279">
            <w:pPr>
              <w:adjustRightInd w:val="0"/>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★品牌</w:t>
            </w: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07CC2895">
            <w:pPr>
              <w:adjustRightInd w:val="0"/>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★制造商</w:t>
            </w:r>
          </w:p>
        </w:tc>
        <w:tc>
          <w:tcPr>
            <w:tcW w:w="1012" w:type="dxa"/>
            <w:tcBorders>
              <w:top w:val="single" w:color="auto" w:sz="4" w:space="0"/>
              <w:left w:val="single" w:color="auto" w:sz="4" w:space="0"/>
              <w:bottom w:val="single" w:color="auto" w:sz="4" w:space="0"/>
              <w:right w:val="single" w:color="auto" w:sz="4" w:space="0"/>
            </w:tcBorders>
            <w:vAlign w:val="center"/>
          </w:tcPr>
          <w:p w14:paraId="1A576B1D">
            <w:pPr>
              <w:adjustRightInd w:val="0"/>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★产地</w:t>
            </w:r>
          </w:p>
        </w:tc>
        <w:tc>
          <w:tcPr>
            <w:tcW w:w="1591" w:type="dxa"/>
            <w:tcBorders>
              <w:top w:val="single" w:color="auto" w:sz="4" w:space="0"/>
              <w:left w:val="single" w:color="auto" w:sz="4" w:space="0"/>
              <w:bottom w:val="single" w:color="auto" w:sz="4" w:space="0"/>
              <w:right w:val="single" w:color="auto" w:sz="4" w:space="0"/>
            </w:tcBorders>
            <w:vAlign w:val="center"/>
          </w:tcPr>
          <w:p w14:paraId="2D6DD20F">
            <w:pPr>
              <w:adjustRightInd w:val="0"/>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备注</w:t>
            </w:r>
          </w:p>
          <w:p w14:paraId="6D12CBCE">
            <w:pPr>
              <w:adjustRightInd w:val="0"/>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（可另附页）</w:t>
            </w:r>
          </w:p>
        </w:tc>
      </w:tr>
      <w:tr w14:paraId="0A5719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2F36C7A6">
            <w:pPr>
              <w:adjustRightInd w:val="0"/>
              <w:snapToGrid w:val="0"/>
              <w:spacing w:line="360" w:lineRule="auto"/>
              <w:jc w:val="center"/>
              <w:rPr>
                <w:rFonts w:hint="eastAsia" w:ascii="宋体" w:hAnsi="宋体" w:eastAsia="宋体" w:cs="宋体"/>
                <w:b/>
                <w:bCs/>
                <w:color w:val="auto"/>
                <w:sz w:val="21"/>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0B86D9E">
            <w:pPr>
              <w:adjustRightInd w:val="0"/>
              <w:snapToGrid w:val="0"/>
              <w:spacing w:line="360" w:lineRule="auto"/>
              <w:jc w:val="center"/>
              <w:rPr>
                <w:rFonts w:hint="eastAsia" w:ascii="宋体" w:hAnsi="宋体" w:eastAsia="宋体" w:cs="宋体"/>
                <w:b/>
                <w:bCs/>
                <w:color w:val="auto"/>
                <w:sz w:val="21"/>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0FD244AC">
            <w:pPr>
              <w:adjustRightInd w:val="0"/>
              <w:snapToGrid w:val="0"/>
              <w:spacing w:line="360" w:lineRule="auto"/>
              <w:jc w:val="center"/>
              <w:rPr>
                <w:rFonts w:hint="eastAsia" w:ascii="宋体" w:hAnsi="宋体" w:eastAsia="宋体" w:cs="宋体"/>
                <w:b/>
                <w:bCs/>
                <w:color w:val="auto"/>
                <w:sz w:val="21"/>
                <w:szCs w:val="21"/>
                <w:highlight w:val="none"/>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31C139E1">
            <w:pPr>
              <w:adjustRightInd w:val="0"/>
              <w:snapToGrid w:val="0"/>
              <w:spacing w:line="360" w:lineRule="auto"/>
              <w:jc w:val="center"/>
              <w:rPr>
                <w:rFonts w:hint="eastAsia" w:ascii="宋体" w:hAnsi="宋体" w:eastAsia="宋体" w:cs="宋体"/>
                <w:b/>
                <w:bCs/>
                <w:color w:val="auto"/>
                <w:sz w:val="21"/>
                <w:szCs w:val="21"/>
                <w:highlight w:val="none"/>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109CE8BC">
            <w:pPr>
              <w:adjustRightInd w:val="0"/>
              <w:snapToGrid w:val="0"/>
              <w:spacing w:line="360" w:lineRule="auto"/>
              <w:jc w:val="center"/>
              <w:rPr>
                <w:rFonts w:hint="eastAsia" w:ascii="宋体" w:hAnsi="宋体" w:eastAsia="宋体" w:cs="宋体"/>
                <w:b/>
                <w:bCs/>
                <w:color w:val="auto"/>
                <w:sz w:val="21"/>
                <w:szCs w:val="21"/>
                <w:highlight w:val="none"/>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67EC884E">
            <w:pPr>
              <w:adjustRightInd w:val="0"/>
              <w:snapToGrid w:val="0"/>
              <w:spacing w:line="360" w:lineRule="auto"/>
              <w:jc w:val="center"/>
              <w:rPr>
                <w:rFonts w:hint="eastAsia" w:ascii="宋体" w:hAnsi="宋体" w:eastAsia="宋体" w:cs="宋体"/>
                <w:b/>
                <w:bCs/>
                <w:color w:val="auto"/>
                <w:sz w:val="21"/>
                <w:szCs w:val="21"/>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7E565EAD">
            <w:pPr>
              <w:adjustRightInd w:val="0"/>
              <w:snapToGrid w:val="0"/>
              <w:spacing w:line="360" w:lineRule="auto"/>
              <w:jc w:val="center"/>
              <w:rPr>
                <w:rFonts w:hint="eastAsia" w:ascii="宋体" w:hAnsi="宋体" w:eastAsia="宋体" w:cs="宋体"/>
                <w:b/>
                <w:bCs/>
                <w:color w:val="auto"/>
                <w:sz w:val="21"/>
                <w:szCs w:val="21"/>
                <w:highlight w:val="none"/>
              </w:rPr>
            </w:pPr>
          </w:p>
        </w:tc>
        <w:tc>
          <w:tcPr>
            <w:tcW w:w="1591" w:type="dxa"/>
            <w:tcBorders>
              <w:top w:val="single" w:color="auto" w:sz="4" w:space="0"/>
              <w:left w:val="single" w:color="auto" w:sz="4" w:space="0"/>
              <w:bottom w:val="single" w:color="auto" w:sz="4" w:space="0"/>
              <w:right w:val="single" w:color="auto" w:sz="4" w:space="0"/>
            </w:tcBorders>
            <w:vAlign w:val="center"/>
          </w:tcPr>
          <w:p w14:paraId="39018BAB">
            <w:pPr>
              <w:adjustRightInd w:val="0"/>
              <w:snapToGrid w:val="0"/>
              <w:spacing w:line="360" w:lineRule="auto"/>
              <w:jc w:val="center"/>
              <w:rPr>
                <w:rFonts w:hint="eastAsia" w:ascii="宋体" w:hAnsi="宋体" w:eastAsia="宋体" w:cs="宋体"/>
                <w:b/>
                <w:bCs/>
                <w:color w:val="auto"/>
                <w:sz w:val="21"/>
                <w:szCs w:val="21"/>
                <w:highlight w:val="none"/>
              </w:rPr>
            </w:pPr>
          </w:p>
        </w:tc>
      </w:tr>
      <w:tr w14:paraId="672E20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2C4E2DF8">
            <w:pPr>
              <w:adjustRightInd w:val="0"/>
              <w:snapToGrid w:val="0"/>
              <w:spacing w:line="360" w:lineRule="auto"/>
              <w:jc w:val="center"/>
              <w:rPr>
                <w:rFonts w:hint="eastAsia" w:ascii="宋体" w:hAnsi="宋体" w:eastAsia="宋体" w:cs="宋体"/>
                <w:b/>
                <w:bCs/>
                <w:color w:val="auto"/>
                <w:sz w:val="21"/>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0787BFBE">
            <w:pPr>
              <w:adjustRightInd w:val="0"/>
              <w:snapToGrid w:val="0"/>
              <w:spacing w:line="360" w:lineRule="auto"/>
              <w:jc w:val="center"/>
              <w:rPr>
                <w:rFonts w:hint="eastAsia" w:ascii="宋体" w:hAnsi="宋体" w:eastAsia="宋体" w:cs="宋体"/>
                <w:b/>
                <w:bCs/>
                <w:color w:val="auto"/>
                <w:sz w:val="21"/>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175A0EE8">
            <w:pPr>
              <w:adjustRightInd w:val="0"/>
              <w:snapToGrid w:val="0"/>
              <w:spacing w:line="360" w:lineRule="auto"/>
              <w:jc w:val="center"/>
              <w:rPr>
                <w:rFonts w:hint="eastAsia" w:ascii="宋体" w:hAnsi="宋体" w:eastAsia="宋体" w:cs="宋体"/>
                <w:b/>
                <w:bCs/>
                <w:color w:val="auto"/>
                <w:sz w:val="21"/>
                <w:szCs w:val="21"/>
                <w:highlight w:val="none"/>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647F1B49">
            <w:pPr>
              <w:adjustRightInd w:val="0"/>
              <w:snapToGrid w:val="0"/>
              <w:spacing w:line="360" w:lineRule="auto"/>
              <w:jc w:val="center"/>
              <w:rPr>
                <w:rFonts w:hint="eastAsia" w:ascii="宋体" w:hAnsi="宋体" w:eastAsia="宋体" w:cs="宋体"/>
                <w:b/>
                <w:bCs/>
                <w:color w:val="auto"/>
                <w:sz w:val="21"/>
                <w:szCs w:val="21"/>
                <w:highlight w:val="none"/>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1CB81E53">
            <w:pPr>
              <w:adjustRightInd w:val="0"/>
              <w:snapToGrid w:val="0"/>
              <w:spacing w:line="360" w:lineRule="auto"/>
              <w:jc w:val="center"/>
              <w:rPr>
                <w:rFonts w:hint="eastAsia" w:ascii="宋体" w:hAnsi="宋体" w:eastAsia="宋体" w:cs="宋体"/>
                <w:b/>
                <w:bCs/>
                <w:color w:val="auto"/>
                <w:sz w:val="21"/>
                <w:szCs w:val="21"/>
                <w:highlight w:val="none"/>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60193C0B">
            <w:pPr>
              <w:adjustRightInd w:val="0"/>
              <w:snapToGrid w:val="0"/>
              <w:spacing w:line="360" w:lineRule="auto"/>
              <w:jc w:val="center"/>
              <w:rPr>
                <w:rFonts w:hint="eastAsia" w:ascii="宋体" w:hAnsi="宋体" w:eastAsia="宋体" w:cs="宋体"/>
                <w:b/>
                <w:bCs/>
                <w:color w:val="auto"/>
                <w:sz w:val="21"/>
                <w:szCs w:val="21"/>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3B31AAD3">
            <w:pPr>
              <w:adjustRightInd w:val="0"/>
              <w:snapToGrid w:val="0"/>
              <w:spacing w:line="360" w:lineRule="auto"/>
              <w:jc w:val="center"/>
              <w:rPr>
                <w:rFonts w:hint="eastAsia" w:ascii="宋体" w:hAnsi="宋体" w:eastAsia="宋体" w:cs="宋体"/>
                <w:b/>
                <w:bCs/>
                <w:color w:val="auto"/>
                <w:sz w:val="21"/>
                <w:szCs w:val="21"/>
                <w:highlight w:val="none"/>
              </w:rPr>
            </w:pPr>
          </w:p>
        </w:tc>
        <w:tc>
          <w:tcPr>
            <w:tcW w:w="1591" w:type="dxa"/>
            <w:tcBorders>
              <w:top w:val="single" w:color="auto" w:sz="4" w:space="0"/>
              <w:left w:val="single" w:color="auto" w:sz="4" w:space="0"/>
              <w:bottom w:val="single" w:color="auto" w:sz="4" w:space="0"/>
              <w:right w:val="single" w:color="auto" w:sz="4" w:space="0"/>
            </w:tcBorders>
            <w:vAlign w:val="center"/>
          </w:tcPr>
          <w:p w14:paraId="1156EB97">
            <w:pPr>
              <w:adjustRightInd w:val="0"/>
              <w:snapToGrid w:val="0"/>
              <w:spacing w:line="360" w:lineRule="auto"/>
              <w:jc w:val="center"/>
              <w:rPr>
                <w:rFonts w:hint="eastAsia" w:ascii="宋体" w:hAnsi="宋体" w:eastAsia="宋体" w:cs="宋体"/>
                <w:b/>
                <w:bCs/>
                <w:color w:val="auto"/>
                <w:sz w:val="21"/>
                <w:szCs w:val="21"/>
                <w:highlight w:val="none"/>
              </w:rPr>
            </w:pPr>
          </w:p>
        </w:tc>
      </w:tr>
      <w:tr w14:paraId="7EB6DA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75AC76D9">
            <w:pPr>
              <w:adjustRightInd w:val="0"/>
              <w:snapToGrid w:val="0"/>
              <w:spacing w:line="360" w:lineRule="auto"/>
              <w:jc w:val="center"/>
              <w:rPr>
                <w:rFonts w:hint="eastAsia" w:ascii="宋体" w:hAnsi="宋体" w:eastAsia="宋体" w:cs="宋体"/>
                <w:b/>
                <w:bCs/>
                <w:color w:val="auto"/>
                <w:sz w:val="21"/>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243EBA71">
            <w:pPr>
              <w:adjustRightInd w:val="0"/>
              <w:snapToGrid w:val="0"/>
              <w:spacing w:line="360" w:lineRule="auto"/>
              <w:jc w:val="center"/>
              <w:rPr>
                <w:rFonts w:hint="eastAsia" w:ascii="宋体" w:hAnsi="宋体" w:eastAsia="宋体" w:cs="宋体"/>
                <w:b/>
                <w:bCs/>
                <w:color w:val="auto"/>
                <w:sz w:val="21"/>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1ED8E2B3">
            <w:pPr>
              <w:adjustRightInd w:val="0"/>
              <w:snapToGrid w:val="0"/>
              <w:spacing w:line="360" w:lineRule="auto"/>
              <w:jc w:val="center"/>
              <w:rPr>
                <w:rFonts w:hint="eastAsia" w:ascii="宋体" w:hAnsi="宋体" w:eastAsia="宋体" w:cs="宋体"/>
                <w:b/>
                <w:bCs/>
                <w:color w:val="auto"/>
                <w:sz w:val="21"/>
                <w:szCs w:val="21"/>
                <w:highlight w:val="none"/>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11D67D28">
            <w:pPr>
              <w:adjustRightInd w:val="0"/>
              <w:snapToGrid w:val="0"/>
              <w:spacing w:line="360" w:lineRule="auto"/>
              <w:jc w:val="center"/>
              <w:rPr>
                <w:rFonts w:hint="eastAsia" w:ascii="宋体" w:hAnsi="宋体" w:eastAsia="宋体" w:cs="宋体"/>
                <w:b/>
                <w:bCs/>
                <w:color w:val="auto"/>
                <w:sz w:val="21"/>
                <w:szCs w:val="21"/>
                <w:highlight w:val="none"/>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45E0BAB1">
            <w:pPr>
              <w:adjustRightInd w:val="0"/>
              <w:snapToGrid w:val="0"/>
              <w:spacing w:line="360" w:lineRule="auto"/>
              <w:jc w:val="center"/>
              <w:rPr>
                <w:rFonts w:hint="eastAsia" w:ascii="宋体" w:hAnsi="宋体" w:eastAsia="宋体" w:cs="宋体"/>
                <w:b/>
                <w:bCs/>
                <w:color w:val="auto"/>
                <w:sz w:val="21"/>
                <w:szCs w:val="21"/>
                <w:highlight w:val="none"/>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0265A497">
            <w:pPr>
              <w:adjustRightInd w:val="0"/>
              <w:snapToGrid w:val="0"/>
              <w:spacing w:line="360" w:lineRule="auto"/>
              <w:jc w:val="center"/>
              <w:rPr>
                <w:rFonts w:hint="eastAsia" w:ascii="宋体" w:hAnsi="宋体" w:eastAsia="宋体" w:cs="宋体"/>
                <w:b/>
                <w:bCs/>
                <w:color w:val="auto"/>
                <w:sz w:val="21"/>
                <w:szCs w:val="21"/>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62208BA1">
            <w:pPr>
              <w:adjustRightInd w:val="0"/>
              <w:snapToGrid w:val="0"/>
              <w:spacing w:line="360" w:lineRule="auto"/>
              <w:jc w:val="center"/>
              <w:rPr>
                <w:rFonts w:hint="eastAsia" w:ascii="宋体" w:hAnsi="宋体" w:eastAsia="宋体" w:cs="宋体"/>
                <w:b/>
                <w:bCs/>
                <w:color w:val="auto"/>
                <w:sz w:val="21"/>
                <w:szCs w:val="21"/>
                <w:highlight w:val="none"/>
              </w:rPr>
            </w:pPr>
          </w:p>
        </w:tc>
        <w:tc>
          <w:tcPr>
            <w:tcW w:w="1591" w:type="dxa"/>
            <w:tcBorders>
              <w:top w:val="single" w:color="auto" w:sz="4" w:space="0"/>
              <w:left w:val="single" w:color="auto" w:sz="4" w:space="0"/>
              <w:bottom w:val="single" w:color="auto" w:sz="4" w:space="0"/>
              <w:right w:val="single" w:color="auto" w:sz="4" w:space="0"/>
            </w:tcBorders>
            <w:vAlign w:val="center"/>
          </w:tcPr>
          <w:p w14:paraId="7B93C016">
            <w:pPr>
              <w:adjustRightInd w:val="0"/>
              <w:snapToGrid w:val="0"/>
              <w:spacing w:line="360" w:lineRule="auto"/>
              <w:jc w:val="center"/>
              <w:rPr>
                <w:rFonts w:hint="eastAsia" w:ascii="宋体" w:hAnsi="宋体" w:eastAsia="宋体" w:cs="宋体"/>
                <w:b/>
                <w:bCs/>
                <w:color w:val="auto"/>
                <w:sz w:val="21"/>
                <w:szCs w:val="21"/>
                <w:highlight w:val="none"/>
              </w:rPr>
            </w:pPr>
          </w:p>
        </w:tc>
      </w:tr>
      <w:tr w14:paraId="1CF25C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921" w:type="dxa"/>
            <w:gridSpan w:val="8"/>
            <w:tcBorders>
              <w:top w:val="single" w:color="auto" w:sz="4" w:space="0"/>
              <w:left w:val="single" w:color="auto" w:sz="4" w:space="0"/>
              <w:bottom w:val="single" w:color="auto" w:sz="4" w:space="0"/>
              <w:right w:val="single" w:color="auto" w:sz="4" w:space="0"/>
            </w:tcBorders>
            <w:shd w:val="clear" w:color="auto" w:fill="auto"/>
            <w:vAlign w:val="center"/>
          </w:tcPr>
          <w:p w14:paraId="7A2F5103">
            <w:pPr>
              <w:adjustRightInd w:val="0"/>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★以下（联合体</w:t>
            </w:r>
            <w:r>
              <w:rPr>
                <w:rFonts w:hint="eastAsia" w:ascii="宋体" w:hAnsi="宋体" w:eastAsia="宋体" w:cs="宋体"/>
                <w:b/>
                <w:bCs/>
                <w:color w:val="auto"/>
                <w:sz w:val="21"/>
                <w:szCs w:val="21"/>
                <w:highlight w:val="none"/>
                <w:lang w:val="en-US" w:eastAsia="zh-CN"/>
              </w:rPr>
              <w:t>其他</w:t>
            </w:r>
            <w:r>
              <w:rPr>
                <w:rFonts w:hint="eastAsia" w:ascii="宋体" w:hAnsi="宋体" w:eastAsia="宋体" w:cs="宋体"/>
                <w:b/>
                <w:bCs/>
                <w:color w:val="auto"/>
                <w:sz w:val="21"/>
                <w:szCs w:val="21"/>
                <w:highlight w:val="none"/>
              </w:rPr>
              <w:t>成员）承担的部分：</w:t>
            </w:r>
          </w:p>
        </w:tc>
      </w:tr>
      <w:tr w14:paraId="5DFEA8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2BAC38C4">
            <w:pPr>
              <w:adjustRightInd w:val="0"/>
              <w:snapToGrid w:val="0"/>
              <w:spacing w:line="360" w:lineRule="auto"/>
              <w:jc w:val="center"/>
              <w:rPr>
                <w:rFonts w:hint="eastAsia" w:ascii="宋体" w:hAnsi="宋体" w:eastAsia="宋体" w:cs="宋体"/>
                <w:b/>
                <w:bCs/>
                <w:color w:val="auto"/>
                <w:sz w:val="21"/>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2E51D793">
            <w:pPr>
              <w:adjustRightInd w:val="0"/>
              <w:snapToGrid w:val="0"/>
              <w:spacing w:line="360" w:lineRule="auto"/>
              <w:jc w:val="center"/>
              <w:rPr>
                <w:rFonts w:hint="eastAsia" w:ascii="宋体" w:hAnsi="宋体" w:eastAsia="宋体" w:cs="宋体"/>
                <w:b/>
                <w:bCs/>
                <w:color w:val="auto"/>
                <w:sz w:val="21"/>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63449BCF">
            <w:pPr>
              <w:adjustRightInd w:val="0"/>
              <w:snapToGrid w:val="0"/>
              <w:spacing w:line="360" w:lineRule="auto"/>
              <w:jc w:val="center"/>
              <w:rPr>
                <w:rFonts w:hint="eastAsia" w:ascii="宋体" w:hAnsi="宋体" w:eastAsia="宋体" w:cs="宋体"/>
                <w:b/>
                <w:bCs/>
                <w:color w:val="auto"/>
                <w:sz w:val="21"/>
                <w:szCs w:val="21"/>
                <w:highlight w:val="none"/>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25EF87FD">
            <w:pPr>
              <w:adjustRightInd w:val="0"/>
              <w:snapToGrid w:val="0"/>
              <w:spacing w:line="360" w:lineRule="auto"/>
              <w:jc w:val="center"/>
              <w:rPr>
                <w:rFonts w:hint="eastAsia" w:ascii="宋体" w:hAnsi="宋体" w:eastAsia="宋体" w:cs="宋体"/>
                <w:b/>
                <w:bCs/>
                <w:color w:val="auto"/>
                <w:sz w:val="21"/>
                <w:szCs w:val="21"/>
                <w:highlight w:val="none"/>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1F5F7939">
            <w:pPr>
              <w:adjustRightInd w:val="0"/>
              <w:snapToGrid w:val="0"/>
              <w:spacing w:line="360" w:lineRule="auto"/>
              <w:jc w:val="center"/>
              <w:rPr>
                <w:rFonts w:hint="eastAsia" w:ascii="宋体" w:hAnsi="宋体" w:eastAsia="宋体" w:cs="宋体"/>
                <w:b/>
                <w:bCs/>
                <w:color w:val="auto"/>
                <w:sz w:val="21"/>
                <w:szCs w:val="21"/>
                <w:highlight w:val="none"/>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228AC8CD">
            <w:pPr>
              <w:adjustRightInd w:val="0"/>
              <w:snapToGrid w:val="0"/>
              <w:spacing w:line="360" w:lineRule="auto"/>
              <w:jc w:val="center"/>
              <w:rPr>
                <w:rFonts w:hint="eastAsia" w:ascii="宋体" w:hAnsi="宋体" w:eastAsia="宋体" w:cs="宋体"/>
                <w:b/>
                <w:bCs/>
                <w:color w:val="auto"/>
                <w:sz w:val="21"/>
                <w:szCs w:val="21"/>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317CA2A4">
            <w:pPr>
              <w:adjustRightInd w:val="0"/>
              <w:snapToGrid w:val="0"/>
              <w:spacing w:line="360" w:lineRule="auto"/>
              <w:jc w:val="center"/>
              <w:rPr>
                <w:rFonts w:hint="eastAsia" w:ascii="宋体" w:hAnsi="宋体" w:eastAsia="宋体" w:cs="宋体"/>
                <w:b/>
                <w:bCs/>
                <w:color w:val="auto"/>
                <w:sz w:val="21"/>
                <w:szCs w:val="21"/>
                <w:highlight w:val="none"/>
              </w:rPr>
            </w:pPr>
          </w:p>
        </w:tc>
        <w:tc>
          <w:tcPr>
            <w:tcW w:w="1591" w:type="dxa"/>
            <w:tcBorders>
              <w:top w:val="single" w:color="auto" w:sz="4" w:space="0"/>
              <w:left w:val="single" w:color="auto" w:sz="4" w:space="0"/>
              <w:bottom w:val="single" w:color="auto" w:sz="4" w:space="0"/>
              <w:right w:val="single" w:color="auto" w:sz="4" w:space="0"/>
            </w:tcBorders>
            <w:vAlign w:val="center"/>
          </w:tcPr>
          <w:p w14:paraId="19E61F79">
            <w:pPr>
              <w:adjustRightInd w:val="0"/>
              <w:snapToGrid w:val="0"/>
              <w:spacing w:line="360" w:lineRule="auto"/>
              <w:jc w:val="center"/>
              <w:rPr>
                <w:rFonts w:hint="eastAsia" w:ascii="宋体" w:hAnsi="宋体" w:eastAsia="宋体" w:cs="宋体"/>
                <w:b/>
                <w:bCs/>
                <w:color w:val="auto"/>
                <w:sz w:val="21"/>
                <w:szCs w:val="21"/>
                <w:highlight w:val="none"/>
              </w:rPr>
            </w:pPr>
          </w:p>
        </w:tc>
      </w:tr>
      <w:tr w14:paraId="692E58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921" w:type="dxa"/>
            <w:gridSpan w:val="8"/>
            <w:tcBorders>
              <w:top w:val="single" w:color="auto" w:sz="4" w:space="0"/>
              <w:left w:val="single" w:color="auto" w:sz="4" w:space="0"/>
              <w:bottom w:val="single" w:color="auto" w:sz="4" w:space="0"/>
              <w:right w:val="single" w:color="auto" w:sz="4" w:space="0"/>
            </w:tcBorders>
            <w:shd w:val="clear" w:color="auto" w:fill="auto"/>
            <w:vAlign w:val="center"/>
          </w:tcPr>
          <w:p w14:paraId="2D21B328">
            <w:pPr>
              <w:adjustRightInd w:val="0"/>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★以下（分包单位）承担的部分：</w:t>
            </w:r>
          </w:p>
        </w:tc>
      </w:tr>
      <w:tr w14:paraId="77D1AC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43B7E59E">
            <w:pPr>
              <w:adjustRightInd w:val="0"/>
              <w:snapToGrid w:val="0"/>
              <w:spacing w:line="360" w:lineRule="auto"/>
              <w:jc w:val="center"/>
              <w:rPr>
                <w:rFonts w:hint="eastAsia" w:ascii="宋体" w:hAnsi="宋体" w:eastAsia="宋体" w:cs="宋体"/>
                <w:b/>
                <w:bCs/>
                <w:color w:val="auto"/>
                <w:sz w:val="21"/>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AE4FA92">
            <w:pPr>
              <w:adjustRightInd w:val="0"/>
              <w:snapToGrid w:val="0"/>
              <w:spacing w:line="360" w:lineRule="auto"/>
              <w:jc w:val="center"/>
              <w:rPr>
                <w:rFonts w:hint="eastAsia" w:ascii="宋体" w:hAnsi="宋体" w:eastAsia="宋体" w:cs="宋体"/>
                <w:b/>
                <w:bCs/>
                <w:color w:val="auto"/>
                <w:sz w:val="21"/>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286C6D4F">
            <w:pPr>
              <w:adjustRightInd w:val="0"/>
              <w:snapToGrid w:val="0"/>
              <w:spacing w:line="360" w:lineRule="auto"/>
              <w:jc w:val="center"/>
              <w:rPr>
                <w:rFonts w:hint="eastAsia" w:ascii="宋体" w:hAnsi="宋体" w:eastAsia="宋体" w:cs="宋体"/>
                <w:b/>
                <w:bCs/>
                <w:color w:val="auto"/>
                <w:sz w:val="21"/>
                <w:szCs w:val="21"/>
                <w:highlight w:val="none"/>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477224C5">
            <w:pPr>
              <w:adjustRightInd w:val="0"/>
              <w:snapToGrid w:val="0"/>
              <w:spacing w:line="360" w:lineRule="auto"/>
              <w:jc w:val="center"/>
              <w:rPr>
                <w:rFonts w:hint="eastAsia" w:ascii="宋体" w:hAnsi="宋体" w:eastAsia="宋体" w:cs="宋体"/>
                <w:b/>
                <w:bCs/>
                <w:color w:val="auto"/>
                <w:sz w:val="21"/>
                <w:szCs w:val="21"/>
                <w:highlight w:val="none"/>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2881857C">
            <w:pPr>
              <w:adjustRightInd w:val="0"/>
              <w:snapToGrid w:val="0"/>
              <w:spacing w:line="360" w:lineRule="auto"/>
              <w:jc w:val="center"/>
              <w:rPr>
                <w:rFonts w:hint="eastAsia" w:ascii="宋体" w:hAnsi="宋体" w:eastAsia="宋体" w:cs="宋体"/>
                <w:b/>
                <w:bCs/>
                <w:color w:val="auto"/>
                <w:sz w:val="21"/>
                <w:szCs w:val="21"/>
                <w:highlight w:val="none"/>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2F085ABC">
            <w:pPr>
              <w:adjustRightInd w:val="0"/>
              <w:snapToGrid w:val="0"/>
              <w:spacing w:line="360" w:lineRule="auto"/>
              <w:jc w:val="center"/>
              <w:rPr>
                <w:rFonts w:hint="eastAsia" w:ascii="宋体" w:hAnsi="宋体" w:eastAsia="宋体" w:cs="宋体"/>
                <w:b/>
                <w:bCs/>
                <w:color w:val="auto"/>
                <w:sz w:val="21"/>
                <w:szCs w:val="21"/>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37A1CB4B">
            <w:pPr>
              <w:adjustRightInd w:val="0"/>
              <w:snapToGrid w:val="0"/>
              <w:spacing w:line="360" w:lineRule="auto"/>
              <w:jc w:val="center"/>
              <w:rPr>
                <w:rFonts w:hint="eastAsia" w:ascii="宋体" w:hAnsi="宋体" w:eastAsia="宋体" w:cs="宋体"/>
                <w:b/>
                <w:bCs/>
                <w:color w:val="auto"/>
                <w:sz w:val="21"/>
                <w:szCs w:val="21"/>
                <w:highlight w:val="none"/>
              </w:rPr>
            </w:pPr>
          </w:p>
        </w:tc>
        <w:tc>
          <w:tcPr>
            <w:tcW w:w="1591" w:type="dxa"/>
            <w:tcBorders>
              <w:top w:val="single" w:color="auto" w:sz="4" w:space="0"/>
              <w:left w:val="single" w:color="auto" w:sz="4" w:space="0"/>
              <w:bottom w:val="single" w:color="auto" w:sz="4" w:space="0"/>
              <w:right w:val="single" w:color="auto" w:sz="4" w:space="0"/>
            </w:tcBorders>
            <w:vAlign w:val="center"/>
          </w:tcPr>
          <w:p w14:paraId="2219FEBA">
            <w:pPr>
              <w:adjustRightInd w:val="0"/>
              <w:snapToGrid w:val="0"/>
              <w:spacing w:line="360" w:lineRule="auto"/>
              <w:jc w:val="center"/>
              <w:rPr>
                <w:rFonts w:hint="eastAsia" w:ascii="宋体" w:hAnsi="宋体" w:eastAsia="宋体" w:cs="宋体"/>
                <w:b/>
                <w:bCs/>
                <w:color w:val="auto"/>
                <w:sz w:val="21"/>
                <w:szCs w:val="21"/>
                <w:highlight w:val="none"/>
              </w:rPr>
            </w:pPr>
          </w:p>
        </w:tc>
      </w:tr>
    </w:tbl>
    <w:p w14:paraId="620AEB82">
      <w:pPr>
        <w:adjustRightInd w:val="0"/>
        <w:snapToGrid w:val="0"/>
        <w:spacing w:line="288" w:lineRule="auto"/>
        <w:rPr>
          <w:rFonts w:ascii="宋体" w:hAnsi="宋体" w:eastAsia="宋体" w:cs="宋体"/>
          <w:color w:val="auto"/>
          <w:spacing w:val="-6"/>
          <w:szCs w:val="21"/>
          <w:highlight w:val="none"/>
        </w:rPr>
      </w:pPr>
    </w:p>
    <w:p w14:paraId="0AC09C55">
      <w:pPr>
        <w:adjustRightInd w:val="0"/>
        <w:snapToGrid w:val="0"/>
        <w:spacing w:line="360" w:lineRule="auto"/>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注：</w:t>
      </w:r>
    </w:p>
    <w:p w14:paraId="54D3D16A">
      <w:pPr>
        <w:adjustRightInd w:val="0"/>
        <w:snapToGrid w:val="0"/>
        <w:spacing w:line="288" w:lineRule="auto"/>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1.供应商应按照招标文件明确的标的清单填写此表；</w:t>
      </w:r>
    </w:p>
    <w:p w14:paraId="3FEE4730">
      <w:pPr>
        <w:adjustRightInd w:val="0"/>
        <w:snapToGrid w:val="0"/>
        <w:spacing w:line="288" w:lineRule="auto"/>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★2.服务项目不涉及提供货物的，规格型号、品牌、制造商、产地的可不填写；</w:t>
      </w:r>
    </w:p>
    <w:p w14:paraId="43AFC419">
      <w:pPr>
        <w:adjustRightInd w:val="0"/>
        <w:snapToGrid w:val="0"/>
        <w:spacing w:line="288" w:lineRule="auto"/>
        <w:rPr>
          <w:rFonts w:ascii="宋体" w:hAnsi="宋体" w:eastAsia="宋体" w:cs="宋体"/>
          <w:color w:val="auto"/>
          <w:spacing w:val="-6"/>
          <w:szCs w:val="21"/>
          <w:highlight w:val="none"/>
        </w:rPr>
      </w:pPr>
      <w:r>
        <w:rPr>
          <w:rFonts w:hint="eastAsia" w:ascii="宋体" w:hAnsi="宋体" w:eastAsia="宋体" w:cs="宋体"/>
          <w:bCs/>
          <w:color w:val="auto"/>
          <w:spacing w:val="-6"/>
          <w:szCs w:val="21"/>
          <w:highlight w:val="none"/>
        </w:rPr>
        <w:t>★3.联合体其他成员承担的部分、分包单位承担的部分，应在表中列明。</w:t>
      </w:r>
    </w:p>
    <w:p w14:paraId="285BD28A">
      <w:pPr>
        <w:adjustRightInd w:val="0"/>
        <w:snapToGrid w:val="0"/>
        <w:spacing w:line="288" w:lineRule="auto"/>
        <w:rPr>
          <w:rFonts w:hint="eastAsia" w:ascii="宋体" w:hAnsi="宋体" w:eastAsia="宋体" w:cs="Times New Roman"/>
          <w:b/>
          <w:bCs/>
          <w:color w:val="auto"/>
          <w:spacing w:val="-6"/>
          <w:szCs w:val="21"/>
          <w:highlight w:val="none"/>
        </w:rPr>
      </w:pPr>
    </w:p>
    <w:p w14:paraId="4019593B">
      <w:pPr>
        <w:adjustRightInd w:val="0"/>
        <w:snapToGrid w:val="0"/>
        <w:spacing w:line="288" w:lineRule="auto"/>
        <w:rPr>
          <w:rFonts w:hint="eastAsia" w:ascii="宋体" w:hAnsi="宋体" w:eastAsia="宋体" w:cs="Times New Roman"/>
          <w:b/>
          <w:bCs/>
          <w:color w:val="auto"/>
          <w:spacing w:val="-6"/>
          <w:szCs w:val="21"/>
          <w:highlight w:val="none"/>
        </w:rPr>
      </w:pPr>
    </w:p>
    <w:p w14:paraId="6027D0A8">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59776EE9">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6A8C0123">
      <w:pPr>
        <w:autoSpaceDE w:val="0"/>
        <w:autoSpaceDN w:val="0"/>
        <w:adjustRightInd w:val="0"/>
        <w:snapToGrid w:val="0"/>
        <w:spacing w:line="288" w:lineRule="auto"/>
        <w:jc w:val="left"/>
        <w:rPr>
          <w:rFonts w:ascii="宋体" w:hAnsi="宋体" w:eastAsia="宋体" w:cs="宋体"/>
          <w:color w:val="auto"/>
          <w:spacing w:val="-6"/>
          <w:kern w:val="0"/>
          <w:szCs w:val="21"/>
          <w:highlight w:val="none"/>
        </w:rPr>
      </w:pPr>
    </w:p>
    <w:p w14:paraId="4244FB24">
      <w:pPr>
        <w:adjustRightInd w:val="0"/>
        <w:snapToGrid w:val="0"/>
        <w:spacing w:line="288" w:lineRule="auto"/>
        <w:rPr>
          <w:rFonts w:ascii="宋体" w:hAnsi="宋体" w:eastAsia="宋体" w:cs="宋体"/>
          <w:color w:val="auto"/>
          <w:szCs w:val="21"/>
          <w:highlight w:val="none"/>
        </w:rPr>
      </w:pPr>
    </w:p>
    <w:p w14:paraId="3CF17650">
      <w:pPr>
        <w:adjustRightInd w:val="0"/>
        <w:snapToGrid w:val="0"/>
        <w:spacing w:line="288" w:lineRule="auto"/>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附：产品技术支持材料</w:t>
      </w:r>
    </w:p>
    <w:p w14:paraId="4A3D20F3">
      <w:pPr>
        <w:adjustRightInd w:val="0"/>
        <w:snapToGrid w:val="0"/>
        <w:spacing w:line="288" w:lineRule="auto"/>
        <w:rPr>
          <w:rFonts w:ascii="宋体" w:hAnsi="宋体" w:eastAsia="宋体" w:cs="宋体"/>
          <w:b/>
          <w:color w:val="auto"/>
          <w:spacing w:val="-6"/>
          <w:szCs w:val="21"/>
          <w:highlight w:val="none"/>
        </w:rPr>
      </w:pPr>
    </w:p>
    <w:p w14:paraId="59067040">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br w:type="page"/>
      </w:r>
    </w:p>
    <w:p w14:paraId="7E107322">
      <w:pPr>
        <w:adjustRightInd w:val="0"/>
        <w:snapToGrid w:val="0"/>
        <w:spacing w:line="288" w:lineRule="auto"/>
        <w:jc w:val="left"/>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6</w:t>
      </w:r>
      <w:r>
        <w:rPr>
          <w:rFonts w:hint="eastAsia" w:ascii="宋体" w:hAnsi="宋体" w:eastAsia="宋体" w:cs="宋体"/>
          <w:b/>
          <w:color w:val="auto"/>
          <w:spacing w:val="-6"/>
          <w:szCs w:val="21"/>
          <w:highlight w:val="none"/>
        </w:rPr>
        <w:t>）</w:t>
      </w:r>
      <w:r>
        <w:rPr>
          <w:rFonts w:hint="eastAsia" w:ascii="宋体" w:hAnsi="宋体" w:eastAsia="宋体" w:cs="宋体"/>
          <w:b/>
          <w:color w:val="auto"/>
          <w:spacing w:val="-6"/>
          <w:szCs w:val="21"/>
          <w:highlight w:val="none"/>
          <w:lang w:val="en-US" w:eastAsia="zh-CN"/>
        </w:rPr>
        <w:t>服务</w:t>
      </w:r>
      <w:r>
        <w:rPr>
          <w:rFonts w:hint="eastAsia" w:ascii="宋体" w:hAnsi="宋体" w:eastAsia="宋体" w:cs="宋体"/>
          <w:b/>
          <w:color w:val="auto"/>
          <w:spacing w:val="-6"/>
          <w:szCs w:val="21"/>
          <w:highlight w:val="none"/>
        </w:rPr>
        <w:t>方案</w:t>
      </w:r>
    </w:p>
    <w:p w14:paraId="7AA3B0DC">
      <w:pPr>
        <w:adjustRightInd w:val="0"/>
        <w:snapToGrid w:val="0"/>
        <w:spacing w:line="288" w:lineRule="auto"/>
        <w:rPr>
          <w:rFonts w:ascii="宋体" w:hAnsi="宋体" w:eastAsia="宋体" w:cs="宋体"/>
          <w:b/>
          <w:color w:val="auto"/>
          <w:spacing w:val="-6"/>
          <w:szCs w:val="21"/>
          <w:highlight w:val="none"/>
        </w:rPr>
      </w:pPr>
    </w:p>
    <w:p w14:paraId="5F957607">
      <w:pPr>
        <w:adjustRightInd w:val="0"/>
        <w:snapToGrid w:val="0"/>
        <w:spacing w:line="288" w:lineRule="auto"/>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7</w:t>
      </w:r>
      <w:r>
        <w:rPr>
          <w:rFonts w:hint="eastAsia" w:ascii="宋体" w:hAnsi="宋体" w:eastAsia="宋体" w:cs="宋体"/>
          <w:b/>
          <w:color w:val="auto"/>
          <w:spacing w:val="-6"/>
          <w:szCs w:val="21"/>
          <w:highlight w:val="none"/>
        </w:rPr>
        <w:t>）节能环保产品证明材料</w:t>
      </w:r>
    </w:p>
    <w:p w14:paraId="4DCA850A">
      <w:pPr>
        <w:adjustRightInd w:val="0"/>
        <w:snapToGrid w:val="0"/>
        <w:spacing w:line="288" w:lineRule="auto"/>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说明：投标产品属于品目清单范围且提供国家确定的认证机构出具的有效的节能产品、环境标志产品认证证书（扫描件）。</w:t>
      </w:r>
    </w:p>
    <w:p w14:paraId="1BF098A4">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采购人拟采购的产品属于品目清单范围的，采购人及其委托的采购代理机构将依据国家确定的认证机构出具的、有效的节能产品、环境标志产品认证证书，对获得证书的产品实施政府优先采购或强制采购。投标人须按招标文件要求提供相关产品认证证书。</w:t>
      </w:r>
    </w:p>
    <w:p w14:paraId="5C682399">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▲采购人拟采购的产品属于政府强制采购的节能产品品目清单范围的，投标人未按招标文件要求提供国家确定的认证机构出具的、有效的节能产品认证证书的，投标无效。</w:t>
      </w:r>
    </w:p>
    <w:p w14:paraId="099DE916">
      <w:pPr>
        <w:adjustRightInd w:val="0"/>
        <w:snapToGrid w:val="0"/>
        <w:spacing w:line="288" w:lineRule="auto"/>
        <w:rPr>
          <w:rFonts w:ascii="宋体" w:hAnsi="宋体" w:eastAsia="宋体" w:cs="Times New Roman"/>
          <w:b/>
          <w:color w:val="auto"/>
          <w:szCs w:val="21"/>
          <w:highlight w:val="none"/>
        </w:rPr>
      </w:pPr>
    </w:p>
    <w:p w14:paraId="278CC9F6">
      <w:pPr>
        <w:adjustRightInd w:val="0"/>
        <w:snapToGrid w:val="0"/>
        <w:spacing w:line="288" w:lineRule="auto"/>
        <w:rPr>
          <w:rFonts w:ascii="宋体" w:hAnsi="宋体" w:eastAsia="宋体" w:cs="Times New Roman"/>
          <w:b/>
          <w:color w:val="auto"/>
          <w:szCs w:val="21"/>
          <w:highlight w:val="none"/>
        </w:rPr>
      </w:pPr>
    </w:p>
    <w:p w14:paraId="3E31F522">
      <w:pPr>
        <w:adjustRightInd w:val="0"/>
        <w:snapToGrid w:val="0"/>
        <w:spacing w:line="288" w:lineRule="auto"/>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（8）科技创新相关证明材料</w:t>
      </w:r>
    </w:p>
    <w:p w14:paraId="4C9A83FC">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优先推荐专精特新中小企业、创新产品参加政府采购活动。对省级以上主管部门认定的首台套产品，自纳入《省推广应用指导目录》起三年内参加政府采购活动时视同已具备相应销售业绩，业绩分为满分。</w:t>
      </w:r>
    </w:p>
    <w:p w14:paraId="3AB450C2">
      <w:pPr>
        <w:adjustRightInd w:val="0"/>
        <w:snapToGrid w:val="0"/>
        <w:spacing w:line="288" w:lineRule="auto"/>
        <w:rPr>
          <w:rFonts w:ascii="宋体" w:hAnsi="宋体" w:eastAsia="宋体" w:cs="宋体"/>
          <w:b/>
          <w:color w:val="auto"/>
          <w:spacing w:val="-6"/>
          <w:szCs w:val="21"/>
          <w:highlight w:val="none"/>
        </w:rPr>
      </w:pPr>
    </w:p>
    <w:p w14:paraId="455EFF2B">
      <w:pPr>
        <w:adjustRightInd w:val="0"/>
        <w:snapToGrid w:val="0"/>
        <w:spacing w:line="288" w:lineRule="auto"/>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hint="eastAsia" w:ascii="宋体" w:hAnsi="宋体" w:eastAsia="宋体" w:cs="宋体"/>
          <w:b/>
          <w:color w:val="auto"/>
          <w:spacing w:val="-6"/>
          <w:szCs w:val="21"/>
          <w:highlight w:val="none"/>
          <w:lang w:val="en-US" w:eastAsia="zh-CN"/>
        </w:rPr>
        <w:t>9</w:t>
      </w:r>
      <w:r>
        <w:rPr>
          <w:rFonts w:hint="eastAsia" w:ascii="宋体" w:hAnsi="宋体" w:eastAsia="宋体" w:cs="宋体"/>
          <w:b/>
          <w:color w:val="auto"/>
          <w:spacing w:val="-6"/>
          <w:szCs w:val="21"/>
          <w:highlight w:val="none"/>
        </w:rPr>
        <w:t>）投标人需要说明的其他文件和材料。</w:t>
      </w:r>
    </w:p>
    <w:p w14:paraId="619B5759">
      <w:pPr>
        <w:widowControl/>
        <w:adjustRightInd w:val="0"/>
        <w:snapToGrid w:val="0"/>
        <w:spacing w:line="288" w:lineRule="auto"/>
        <w:jc w:val="left"/>
        <w:rPr>
          <w:rFonts w:ascii="宋体" w:hAnsi="宋体" w:eastAsia="宋体" w:cs="宋体"/>
          <w:b/>
          <w:color w:val="auto"/>
          <w:spacing w:val="-6"/>
          <w:szCs w:val="21"/>
          <w:highlight w:val="none"/>
        </w:rPr>
      </w:pPr>
    </w:p>
    <w:p w14:paraId="0145D06C">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6DC66217">
      <w:pPr>
        <w:overflowPunct w:val="0"/>
        <w:adjustRightInd w:val="0"/>
        <w:snapToGrid w:val="0"/>
        <w:spacing w:line="288" w:lineRule="auto"/>
        <w:jc w:val="center"/>
        <w:outlineLvl w:val="1"/>
        <w:rPr>
          <w:rFonts w:ascii="宋体" w:hAnsi="宋体" w:eastAsia="宋体" w:cs="Times New Roman"/>
          <w:b/>
          <w:color w:val="auto"/>
          <w:spacing w:val="-6"/>
          <w:sz w:val="84"/>
          <w:szCs w:val="84"/>
          <w:highlight w:val="none"/>
        </w:rPr>
      </w:pPr>
      <w:r>
        <w:rPr>
          <w:rFonts w:hint="eastAsia" w:ascii="宋体" w:hAnsi="宋体" w:eastAsia="宋体" w:cs="Times New Roman"/>
          <w:b/>
          <w:color w:val="auto"/>
          <w:spacing w:val="-6"/>
          <w:sz w:val="84"/>
          <w:szCs w:val="84"/>
          <w:highlight w:val="none"/>
        </w:rPr>
        <w:t>报价文件</w:t>
      </w:r>
    </w:p>
    <w:p w14:paraId="2553AF0C">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192C6F11">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1</w:t>
      </w:r>
      <w:r>
        <w:rPr>
          <w:rFonts w:hint="eastAsia" w:ascii="宋体" w:hAnsi="宋体" w:eastAsia="宋体" w:cs="宋体"/>
          <w:b/>
          <w:color w:val="auto"/>
          <w:spacing w:val="-6"/>
          <w:szCs w:val="21"/>
          <w:highlight w:val="none"/>
        </w:rPr>
        <w:t>）开标一览表</w:t>
      </w:r>
    </w:p>
    <w:p w14:paraId="60A68CE1">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采 购 人：</w:t>
      </w:r>
      <w:r>
        <w:rPr>
          <w:rFonts w:hint="eastAsia" w:ascii="宋体" w:hAnsi="宋体" w:eastAsia="宋体" w:cs="Times New Roman"/>
          <w:bCs/>
          <w:color w:val="auto"/>
          <w:spacing w:val="-6"/>
          <w:szCs w:val="21"/>
          <w:highlight w:val="none"/>
          <w:lang w:eastAsia="zh-CN"/>
        </w:rPr>
        <w:t>中国计量大学</w:t>
      </w:r>
    </w:p>
    <w:p w14:paraId="1D023D44">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项目名称：</w:t>
      </w:r>
      <w:r>
        <w:rPr>
          <w:rFonts w:hint="eastAsia" w:ascii="宋体" w:hAnsi="宋体" w:eastAsia="宋体" w:cs="Times New Roman"/>
          <w:bCs/>
          <w:color w:val="auto"/>
          <w:spacing w:val="-6"/>
          <w:szCs w:val="21"/>
          <w:highlight w:val="none"/>
          <w:lang w:eastAsia="zh-CN"/>
        </w:rPr>
        <w:t>卫生间消耗品采购</w:t>
      </w:r>
    </w:p>
    <w:p w14:paraId="4ADB52CD">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项目编号：</w:t>
      </w:r>
      <w:r>
        <w:rPr>
          <w:rFonts w:hint="eastAsia" w:ascii="宋体" w:hAnsi="宋体" w:eastAsia="宋体" w:cs="Times New Roman"/>
          <w:bCs/>
          <w:color w:val="auto"/>
          <w:spacing w:val="-6"/>
          <w:szCs w:val="21"/>
          <w:highlight w:val="none"/>
          <w:lang w:eastAsia="zh-CN"/>
        </w:rPr>
        <w:t>QSZB-Z(H)-B25059(GK)</w:t>
      </w:r>
    </w:p>
    <w:tbl>
      <w:tblPr>
        <w:tblStyle w:val="24"/>
        <w:tblW w:w="962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535"/>
        <w:gridCol w:w="1401"/>
        <w:gridCol w:w="955"/>
        <w:gridCol w:w="1555"/>
        <w:gridCol w:w="891"/>
        <w:gridCol w:w="891"/>
        <w:gridCol w:w="1049"/>
        <w:gridCol w:w="1155"/>
        <w:gridCol w:w="1155"/>
        <w:gridCol w:w="37"/>
      </w:tblGrid>
      <w:tr w14:paraId="22A843A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gridAfter w:val="1"/>
          <w:wAfter w:w="37" w:type="dxa"/>
          <w:trHeight w:val="340" w:hRule="atLeast"/>
        </w:trPr>
        <w:tc>
          <w:tcPr>
            <w:tcW w:w="535" w:type="dxa"/>
            <w:tcBorders>
              <w:top w:val="single" w:color="auto" w:sz="4" w:space="0"/>
              <w:left w:val="single" w:color="auto" w:sz="4" w:space="0"/>
              <w:bottom w:val="single" w:color="auto" w:sz="4" w:space="0"/>
              <w:right w:val="single" w:color="auto" w:sz="4" w:space="0"/>
            </w:tcBorders>
            <w:shd w:val="clear" w:color="auto" w:fill="auto"/>
            <w:vAlign w:val="center"/>
          </w:tcPr>
          <w:p w14:paraId="11CF3EF6">
            <w:pPr>
              <w:jc w:val="center"/>
              <w:rPr>
                <w:rFonts w:hint="eastAsia" w:ascii="宋体" w:hAnsi="宋体" w:eastAsia="宋体" w:cs="宋体"/>
                <w:b/>
                <w:bCs/>
                <w:color w:val="auto"/>
                <w:szCs w:val="21"/>
                <w:highlight w:val="none"/>
              </w:rPr>
            </w:pPr>
            <w:r>
              <w:rPr>
                <w:rFonts w:hint="eastAsia" w:ascii="宋体" w:hAnsi="宋体" w:eastAsia="宋体" w:cs="宋体"/>
                <w:b/>
                <w:color w:val="auto"/>
                <w:szCs w:val="21"/>
                <w:highlight w:val="none"/>
                <w:lang w:bidi="ar"/>
              </w:rPr>
              <w:t>序号</w:t>
            </w:r>
          </w:p>
        </w:tc>
        <w:tc>
          <w:tcPr>
            <w:tcW w:w="1401" w:type="dxa"/>
            <w:tcBorders>
              <w:top w:val="single" w:color="auto" w:sz="4" w:space="0"/>
              <w:left w:val="nil"/>
              <w:bottom w:val="single" w:color="auto" w:sz="4" w:space="0"/>
              <w:right w:val="single" w:color="auto" w:sz="4" w:space="0"/>
            </w:tcBorders>
            <w:shd w:val="clear" w:color="auto" w:fill="auto"/>
            <w:vAlign w:val="center"/>
          </w:tcPr>
          <w:p w14:paraId="7767E945">
            <w:pPr>
              <w:jc w:val="center"/>
              <w:rPr>
                <w:rFonts w:hint="eastAsia" w:ascii="宋体" w:hAnsi="宋体" w:eastAsia="宋体" w:cs="宋体"/>
                <w:b/>
                <w:bCs/>
                <w:color w:val="auto"/>
                <w:szCs w:val="21"/>
                <w:highlight w:val="none"/>
              </w:rPr>
            </w:pPr>
            <w:r>
              <w:rPr>
                <w:rFonts w:hint="eastAsia" w:ascii="宋体" w:hAnsi="宋体" w:eastAsia="宋体" w:cs="宋体"/>
                <w:b/>
                <w:color w:val="auto"/>
                <w:szCs w:val="21"/>
                <w:highlight w:val="none"/>
                <w:lang w:bidi="ar"/>
              </w:rPr>
              <w:t>名称</w:t>
            </w:r>
          </w:p>
        </w:tc>
        <w:tc>
          <w:tcPr>
            <w:tcW w:w="955" w:type="dxa"/>
            <w:tcBorders>
              <w:top w:val="single" w:color="auto" w:sz="4" w:space="0"/>
              <w:left w:val="nil"/>
              <w:bottom w:val="single" w:color="auto" w:sz="4" w:space="0"/>
              <w:right w:val="single" w:color="auto" w:sz="4" w:space="0"/>
            </w:tcBorders>
            <w:shd w:val="clear" w:color="auto" w:fill="FFFFFF"/>
            <w:vAlign w:val="center"/>
          </w:tcPr>
          <w:p w14:paraId="24E12971">
            <w:pPr>
              <w:ind w:left="102" w:hanging="102"/>
              <w:jc w:val="center"/>
              <w:rPr>
                <w:rFonts w:hint="eastAsia" w:ascii="宋体" w:hAnsi="宋体" w:eastAsia="宋体" w:cs="宋体"/>
                <w:b/>
                <w:bCs/>
                <w:color w:val="auto"/>
                <w:szCs w:val="21"/>
                <w:highlight w:val="none"/>
              </w:rPr>
            </w:pPr>
            <w:r>
              <w:rPr>
                <w:rFonts w:hint="eastAsia" w:ascii="宋体" w:hAnsi="宋体" w:eastAsia="宋体" w:cs="宋体"/>
                <w:b/>
                <w:color w:val="auto"/>
                <w:szCs w:val="21"/>
                <w:highlight w:val="none"/>
                <w:lang w:bidi="ar"/>
              </w:rPr>
              <w:t>★规格/型号</w:t>
            </w:r>
          </w:p>
        </w:tc>
        <w:tc>
          <w:tcPr>
            <w:tcW w:w="1555" w:type="dxa"/>
            <w:tcBorders>
              <w:top w:val="single" w:color="auto" w:sz="4" w:space="0"/>
              <w:left w:val="nil"/>
              <w:bottom w:val="single" w:color="auto" w:sz="4" w:space="0"/>
              <w:right w:val="single" w:color="auto" w:sz="4" w:space="0"/>
            </w:tcBorders>
            <w:shd w:val="clear" w:color="auto" w:fill="FFFFFF"/>
            <w:vAlign w:val="center"/>
          </w:tcPr>
          <w:p w14:paraId="4742F825">
            <w:pPr>
              <w:ind w:left="102" w:hanging="102"/>
              <w:jc w:val="center"/>
              <w:rPr>
                <w:rFonts w:hint="eastAsia" w:ascii="宋体" w:hAnsi="宋体" w:eastAsia="宋体" w:cs="宋体"/>
                <w:b/>
                <w:bCs/>
                <w:color w:val="auto"/>
                <w:szCs w:val="21"/>
                <w:highlight w:val="none"/>
              </w:rPr>
            </w:pPr>
            <w:r>
              <w:rPr>
                <w:rFonts w:hint="eastAsia" w:ascii="宋体" w:hAnsi="宋体" w:eastAsia="宋体" w:cs="宋体"/>
                <w:b/>
                <w:color w:val="auto"/>
                <w:szCs w:val="21"/>
                <w:highlight w:val="none"/>
                <w:lang w:bidi="ar"/>
              </w:rPr>
              <w:t>★品牌/厂家/原产地</w:t>
            </w:r>
          </w:p>
        </w:tc>
        <w:tc>
          <w:tcPr>
            <w:tcW w:w="891" w:type="dxa"/>
            <w:tcBorders>
              <w:top w:val="single" w:color="auto" w:sz="4" w:space="0"/>
              <w:left w:val="nil"/>
              <w:bottom w:val="single" w:color="auto" w:sz="4" w:space="0"/>
              <w:right w:val="single" w:color="auto" w:sz="4" w:space="0"/>
            </w:tcBorders>
            <w:shd w:val="clear" w:color="auto" w:fill="FFFFFF"/>
            <w:vAlign w:val="center"/>
          </w:tcPr>
          <w:p w14:paraId="41A9E046">
            <w:pPr>
              <w:ind w:left="102" w:hanging="102"/>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bidi="ar"/>
              </w:rPr>
              <w:t>国产或进口</w:t>
            </w:r>
          </w:p>
        </w:tc>
        <w:tc>
          <w:tcPr>
            <w:tcW w:w="891" w:type="dxa"/>
            <w:tcBorders>
              <w:top w:val="single" w:color="auto" w:sz="4" w:space="0"/>
              <w:left w:val="nil"/>
              <w:bottom w:val="single" w:color="auto" w:sz="4" w:space="0"/>
              <w:right w:val="single" w:color="auto" w:sz="4" w:space="0"/>
            </w:tcBorders>
            <w:shd w:val="clear" w:color="auto" w:fill="FFFFFF"/>
            <w:vAlign w:val="center"/>
          </w:tcPr>
          <w:p w14:paraId="24E018EA">
            <w:pPr>
              <w:jc w:val="center"/>
              <w:rPr>
                <w:rFonts w:hint="eastAsia" w:ascii="宋体" w:hAnsi="宋体" w:eastAsia="宋体" w:cs="宋体"/>
                <w:b/>
                <w:bCs/>
                <w:color w:val="auto"/>
                <w:szCs w:val="21"/>
                <w:highlight w:val="none"/>
              </w:rPr>
            </w:pPr>
            <w:r>
              <w:rPr>
                <w:rFonts w:hint="eastAsia" w:ascii="宋体" w:hAnsi="宋体" w:eastAsia="宋体" w:cs="宋体"/>
                <w:b/>
                <w:color w:val="auto"/>
                <w:szCs w:val="21"/>
                <w:highlight w:val="none"/>
                <w:lang w:bidi="ar"/>
              </w:rPr>
              <w:t>数量</w:t>
            </w:r>
          </w:p>
        </w:tc>
        <w:tc>
          <w:tcPr>
            <w:tcW w:w="1049" w:type="dxa"/>
            <w:tcBorders>
              <w:top w:val="single" w:color="auto" w:sz="4" w:space="0"/>
              <w:left w:val="nil"/>
              <w:bottom w:val="single" w:color="auto" w:sz="4" w:space="0"/>
              <w:right w:val="single" w:color="auto" w:sz="4" w:space="0"/>
            </w:tcBorders>
            <w:shd w:val="clear" w:color="auto" w:fill="FFFFFF"/>
            <w:vAlign w:val="center"/>
          </w:tcPr>
          <w:p w14:paraId="279371B5">
            <w:pPr>
              <w:jc w:val="center"/>
              <w:rPr>
                <w:rFonts w:hint="eastAsia" w:ascii="宋体" w:hAnsi="宋体" w:eastAsia="宋体" w:cs="宋体"/>
                <w:b/>
                <w:bCs/>
                <w:color w:val="auto"/>
                <w:szCs w:val="21"/>
                <w:highlight w:val="none"/>
              </w:rPr>
            </w:pPr>
            <w:r>
              <w:rPr>
                <w:rFonts w:hint="eastAsia" w:ascii="宋体" w:hAnsi="宋体" w:eastAsia="宋体" w:cs="宋体"/>
                <w:b/>
                <w:color w:val="auto"/>
                <w:szCs w:val="21"/>
                <w:highlight w:val="none"/>
                <w:lang w:bidi="ar"/>
              </w:rPr>
              <w:t>单价（元）</w:t>
            </w:r>
          </w:p>
        </w:tc>
        <w:tc>
          <w:tcPr>
            <w:tcW w:w="1155" w:type="dxa"/>
            <w:tcBorders>
              <w:top w:val="single" w:color="auto" w:sz="4" w:space="0"/>
              <w:left w:val="nil"/>
              <w:bottom w:val="single" w:color="auto" w:sz="4" w:space="0"/>
              <w:right w:val="single" w:color="auto" w:sz="4" w:space="0"/>
            </w:tcBorders>
            <w:vAlign w:val="center"/>
          </w:tcPr>
          <w:p w14:paraId="1F17EF2A">
            <w:pPr>
              <w:adjustRightInd w:val="0"/>
              <w:snapToGrid w:val="0"/>
              <w:jc w:val="center"/>
              <w:rPr>
                <w:rFonts w:hint="eastAsia" w:ascii="宋体" w:hAnsi="宋体" w:eastAsia="宋体" w:cs="宋体"/>
                <w:b/>
                <w:bCs/>
                <w:color w:val="auto"/>
                <w:szCs w:val="21"/>
                <w:highlight w:val="none"/>
              </w:rPr>
            </w:pPr>
            <w:r>
              <w:rPr>
                <w:rFonts w:hint="eastAsia" w:ascii="宋体" w:hAnsi="宋体" w:eastAsia="宋体" w:cs="宋体"/>
                <w:b/>
                <w:color w:val="auto"/>
                <w:szCs w:val="21"/>
                <w:highlight w:val="none"/>
                <w:lang w:bidi="ar"/>
              </w:rPr>
              <w:t>总价（元）</w:t>
            </w:r>
          </w:p>
        </w:tc>
        <w:tc>
          <w:tcPr>
            <w:tcW w:w="1155" w:type="dxa"/>
            <w:tcBorders>
              <w:top w:val="single" w:color="auto" w:sz="4" w:space="0"/>
              <w:left w:val="nil"/>
              <w:bottom w:val="single" w:color="auto" w:sz="4" w:space="0"/>
              <w:right w:val="single" w:color="auto" w:sz="4" w:space="0"/>
            </w:tcBorders>
            <w:vAlign w:val="center"/>
          </w:tcPr>
          <w:p w14:paraId="10BE5CC2">
            <w:pPr>
              <w:adjustRightInd w:val="0"/>
              <w:snapToGrid w:val="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bidi="ar"/>
              </w:rPr>
              <w:t>备注（是否与其他设备组合成一个整体交货）</w:t>
            </w:r>
          </w:p>
        </w:tc>
      </w:tr>
      <w:tr w14:paraId="410CA93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gridAfter w:val="1"/>
          <w:wAfter w:w="37" w:type="dxa"/>
          <w:trHeight w:val="340" w:hRule="atLeast"/>
        </w:trPr>
        <w:tc>
          <w:tcPr>
            <w:tcW w:w="535" w:type="dxa"/>
            <w:tcBorders>
              <w:top w:val="single" w:color="auto" w:sz="4" w:space="0"/>
              <w:left w:val="single" w:color="auto" w:sz="4" w:space="0"/>
              <w:bottom w:val="single" w:color="auto" w:sz="4" w:space="0"/>
              <w:right w:val="single" w:color="auto" w:sz="4" w:space="0"/>
            </w:tcBorders>
            <w:shd w:val="clear" w:color="auto" w:fill="auto"/>
            <w:vAlign w:val="center"/>
          </w:tcPr>
          <w:p w14:paraId="69349FA1">
            <w:pPr>
              <w:adjustRightInd w:val="0"/>
              <w:snapToGrid w:val="0"/>
              <w:jc w:val="center"/>
              <w:rPr>
                <w:rFonts w:hint="eastAsia" w:ascii="宋体" w:hAnsi="宋体" w:eastAsia="宋体" w:cs="宋体"/>
                <w:b/>
                <w:bCs/>
                <w:color w:val="auto"/>
                <w:szCs w:val="21"/>
                <w:highlight w:val="none"/>
              </w:rPr>
            </w:pPr>
          </w:p>
        </w:tc>
        <w:tc>
          <w:tcPr>
            <w:tcW w:w="1401" w:type="dxa"/>
            <w:tcBorders>
              <w:top w:val="single" w:color="auto" w:sz="4" w:space="0"/>
              <w:left w:val="nil"/>
              <w:bottom w:val="single" w:color="auto" w:sz="4" w:space="0"/>
              <w:right w:val="single" w:color="auto" w:sz="4" w:space="0"/>
            </w:tcBorders>
            <w:shd w:val="clear" w:color="auto" w:fill="auto"/>
            <w:vAlign w:val="center"/>
          </w:tcPr>
          <w:p w14:paraId="1BBA6A2B">
            <w:pPr>
              <w:adjustRightInd w:val="0"/>
              <w:snapToGrid w:val="0"/>
              <w:jc w:val="center"/>
              <w:rPr>
                <w:rFonts w:hint="eastAsia" w:ascii="宋体" w:hAnsi="宋体" w:eastAsia="宋体" w:cs="宋体"/>
                <w:b/>
                <w:bCs/>
                <w:color w:val="auto"/>
                <w:szCs w:val="21"/>
                <w:highlight w:val="none"/>
              </w:rPr>
            </w:pPr>
          </w:p>
        </w:tc>
        <w:tc>
          <w:tcPr>
            <w:tcW w:w="955" w:type="dxa"/>
            <w:tcBorders>
              <w:top w:val="single" w:color="auto" w:sz="4" w:space="0"/>
              <w:left w:val="nil"/>
              <w:bottom w:val="single" w:color="auto" w:sz="4" w:space="0"/>
              <w:right w:val="single" w:color="auto" w:sz="4" w:space="0"/>
            </w:tcBorders>
            <w:shd w:val="clear" w:color="auto" w:fill="FFFFFF"/>
            <w:vAlign w:val="center"/>
          </w:tcPr>
          <w:p w14:paraId="27B91891">
            <w:pPr>
              <w:adjustRightInd w:val="0"/>
              <w:snapToGrid w:val="0"/>
              <w:jc w:val="center"/>
              <w:rPr>
                <w:rFonts w:hint="eastAsia" w:ascii="宋体" w:hAnsi="宋体" w:eastAsia="宋体" w:cs="宋体"/>
                <w:b/>
                <w:bCs/>
                <w:color w:val="auto"/>
                <w:szCs w:val="21"/>
                <w:highlight w:val="none"/>
              </w:rPr>
            </w:pPr>
          </w:p>
        </w:tc>
        <w:tc>
          <w:tcPr>
            <w:tcW w:w="1555" w:type="dxa"/>
            <w:tcBorders>
              <w:top w:val="single" w:color="auto" w:sz="4" w:space="0"/>
              <w:left w:val="nil"/>
              <w:bottom w:val="single" w:color="auto" w:sz="4" w:space="0"/>
              <w:right w:val="single" w:color="auto" w:sz="4" w:space="0"/>
            </w:tcBorders>
            <w:shd w:val="clear" w:color="auto" w:fill="FFFFFF"/>
            <w:vAlign w:val="center"/>
          </w:tcPr>
          <w:p w14:paraId="657E3C3C">
            <w:pPr>
              <w:adjustRightInd w:val="0"/>
              <w:snapToGrid w:val="0"/>
              <w:jc w:val="center"/>
              <w:rPr>
                <w:rFonts w:hint="eastAsia" w:ascii="宋体" w:hAnsi="宋体" w:eastAsia="宋体" w:cs="宋体"/>
                <w:b/>
                <w:bCs/>
                <w:color w:val="auto"/>
                <w:szCs w:val="21"/>
                <w:highlight w:val="none"/>
              </w:rPr>
            </w:pPr>
          </w:p>
        </w:tc>
        <w:tc>
          <w:tcPr>
            <w:tcW w:w="891" w:type="dxa"/>
            <w:tcBorders>
              <w:top w:val="single" w:color="auto" w:sz="4" w:space="0"/>
              <w:left w:val="nil"/>
              <w:bottom w:val="single" w:color="auto" w:sz="4" w:space="0"/>
              <w:right w:val="single" w:color="auto" w:sz="4" w:space="0"/>
            </w:tcBorders>
            <w:shd w:val="clear" w:color="auto" w:fill="FFFFFF"/>
            <w:vAlign w:val="center"/>
          </w:tcPr>
          <w:p w14:paraId="60A04A5F">
            <w:pPr>
              <w:adjustRightInd w:val="0"/>
              <w:snapToGrid w:val="0"/>
              <w:jc w:val="center"/>
              <w:rPr>
                <w:rFonts w:hint="eastAsia" w:ascii="宋体" w:hAnsi="宋体" w:eastAsia="宋体" w:cs="宋体"/>
                <w:b/>
                <w:bCs/>
                <w:color w:val="auto"/>
                <w:szCs w:val="21"/>
                <w:highlight w:val="none"/>
              </w:rPr>
            </w:pPr>
          </w:p>
        </w:tc>
        <w:tc>
          <w:tcPr>
            <w:tcW w:w="891" w:type="dxa"/>
            <w:tcBorders>
              <w:top w:val="single" w:color="auto" w:sz="4" w:space="0"/>
              <w:left w:val="nil"/>
              <w:bottom w:val="single" w:color="auto" w:sz="4" w:space="0"/>
              <w:right w:val="single" w:color="auto" w:sz="4" w:space="0"/>
            </w:tcBorders>
            <w:shd w:val="clear" w:color="auto" w:fill="FFFFFF"/>
            <w:vAlign w:val="center"/>
          </w:tcPr>
          <w:p w14:paraId="4BFEABCF">
            <w:pPr>
              <w:adjustRightInd w:val="0"/>
              <w:snapToGrid w:val="0"/>
              <w:jc w:val="center"/>
              <w:rPr>
                <w:rFonts w:hint="eastAsia" w:ascii="宋体" w:hAnsi="宋体" w:eastAsia="宋体" w:cs="宋体"/>
                <w:b/>
                <w:bCs/>
                <w:color w:val="auto"/>
                <w:szCs w:val="21"/>
                <w:highlight w:val="none"/>
              </w:rPr>
            </w:pPr>
          </w:p>
        </w:tc>
        <w:tc>
          <w:tcPr>
            <w:tcW w:w="1049" w:type="dxa"/>
            <w:tcBorders>
              <w:top w:val="single" w:color="auto" w:sz="4" w:space="0"/>
              <w:left w:val="nil"/>
              <w:bottom w:val="single" w:color="auto" w:sz="4" w:space="0"/>
              <w:right w:val="single" w:color="auto" w:sz="4" w:space="0"/>
            </w:tcBorders>
            <w:shd w:val="clear" w:color="auto" w:fill="FFFFFF"/>
            <w:vAlign w:val="center"/>
          </w:tcPr>
          <w:p w14:paraId="31F78BEB">
            <w:pPr>
              <w:adjustRightInd w:val="0"/>
              <w:snapToGrid w:val="0"/>
              <w:jc w:val="center"/>
              <w:rPr>
                <w:rFonts w:hint="eastAsia" w:ascii="宋体" w:hAnsi="宋体" w:eastAsia="宋体" w:cs="宋体"/>
                <w:b/>
                <w:bCs/>
                <w:color w:val="auto"/>
                <w:szCs w:val="21"/>
                <w:highlight w:val="none"/>
              </w:rPr>
            </w:pPr>
          </w:p>
        </w:tc>
        <w:tc>
          <w:tcPr>
            <w:tcW w:w="1155" w:type="dxa"/>
            <w:tcBorders>
              <w:top w:val="single" w:color="auto" w:sz="4" w:space="0"/>
              <w:left w:val="nil"/>
              <w:bottom w:val="single" w:color="auto" w:sz="4" w:space="0"/>
              <w:right w:val="single" w:color="auto" w:sz="4" w:space="0"/>
            </w:tcBorders>
            <w:vAlign w:val="center"/>
          </w:tcPr>
          <w:p w14:paraId="1C2B06BE">
            <w:pPr>
              <w:adjustRightInd w:val="0"/>
              <w:snapToGrid w:val="0"/>
              <w:jc w:val="center"/>
              <w:rPr>
                <w:rFonts w:hint="eastAsia" w:ascii="宋体" w:hAnsi="宋体" w:eastAsia="宋体" w:cs="宋体"/>
                <w:b/>
                <w:bCs/>
                <w:color w:val="auto"/>
                <w:szCs w:val="21"/>
                <w:highlight w:val="none"/>
              </w:rPr>
            </w:pPr>
          </w:p>
        </w:tc>
        <w:tc>
          <w:tcPr>
            <w:tcW w:w="1155" w:type="dxa"/>
            <w:tcBorders>
              <w:top w:val="single" w:color="auto" w:sz="4" w:space="0"/>
              <w:left w:val="nil"/>
              <w:bottom w:val="single" w:color="auto" w:sz="4" w:space="0"/>
              <w:right w:val="single" w:color="auto" w:sz="4" w:space="0"/>
            </w:tcBorders>
            <w:vAlign w:val="center"/>
          </w:tcPr>
          <w:p w14:paraId="23D316A7">
            <w:pPr>
              <w:adjustRightInd w:val="0"/>
              <w:snapToGrid w:val="0"/>
              <w:jc w:val="center"/>
              <w:rPr>
                <w:rFonts w:hint="eastAsia" w:ascii="宋体" w:hAnsi="宋体" w:eastAsia="宋体" w:cs="宋体"/>
                <w:b/>
                <w:bCs/>
                <w:color w:val="auto"/>
                <w:szCs w:val="21"/>
                <w:highlight w:val="none"/>
              </w:rPr>
            </w:pPr>
          </w:p>
        </w:tc>
      </w:tr>
      <w:tr w14:paraId="529180F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gridAfter w:val="1"/>
          <w:wAfter w:w="37" w:type="dxa"/>
          <w:trHeight w:val="340" w:hRule="atLeast"/>
        </w:trPr>
        <w:tc>
          <w:tcPr>
            <w:tcW w:w="535" w:type="dxa"/>
            <w:tcBorders>
              <w:top w:val="single" w:color="auto" w:sz="4" w:space="0"/>
              <w:left w:val="single" w:color="auto" w:sz="4" w:space="0"/>
              <w:bottom w:val="single" w:color="auto" w:sz="4" w:space="0"/>
              <w:right w:val="single" w:color="auto" w:sz="4" w:space="0"/>
            </w:tcBorders>
            <w:shd w:val="clear" w:color="auto" w:fill="auto"/>
            <w:vAlign w:val="center"/>
          </w:tcPr>
          <w:p w14:paraId="6D2032BB">
            <w:pPr>
              <w:adjustRightInd w:val="0"/>
              <w:snapToGrid w:val="0"/>
              <w:jc w:val="center"/>
              <w:rPr>
                <w:rFonts w:hint="eastAsia" w:ascii="宋体" w:hAnsi="宋体" w:eastAsia="宋体" w:cs="宋体"/>
                <w:b/>
                <w:bCs/>
                <w:color w:val="auto"/>
                <w:szCs w:val="21"/>
                <w:highlight w:val="none"/>
              </w:rPr>
            </w:pPr>
          </w:p>
        </w:tc>
        <w:tc>
          <w:tcPr>
            <w:tcW w:w="1401" w:type="dxa"/>
            <w:tcBorders>
              <w:top w:val="single" w:color="auto" w:sz="4" w:space="0"/>
              <w:left w:val="nil"/>
              <w:bottom w:val="single" w:color="auto" w:sz="4" w:space="0"/>
              <w:right w:val="single" w:color="auto" w:sz="4" w:space="0"/>
            </w:tcBorders>
            <w:shd w:val="clear" w:color="auto" w:fill="auto"/>
            <w:vAlign w:val="center"/>
          </w:tcPr>
          <w:p w14:paraId="7E6F5AAA">
            <w:pPr>
              <w:adjustRightInd w:val="0"/>
              <w:snapToGrid w:val="0"/>
              <w:jc w:val="center"/>
              <w:rPr>
                <w:rFonts w:hint="eastAsia" w:ascii="宋体" w:hAnsi="宋体" w:eastAsia="宋体" w:cs="宋体"/>
                <w:b/>
                <w:bCs/>
                <w:color w:val="auto"/>
                <w:szCs w:val="21"/>
                <w:highlight w:val="none"/>
              </w:rPr>
            </w:pPr>
          </w:p>
        </w:tc>
        <w:tc>
          <w:tcPr>
            <w:tcW w:w="955" w:type="dxa"/>
            <w:tcBorders>
              <w:top w:val="single" w:color="auto" w:sz="4" w:space="0"/>
              <w:left w:val="nil"/>
              <w:bottom w:val="single" w:color="auto" w:sz="4" w:space="0"/>
              <w:right w:val="single" w:color="auto" w:sz="4" w:space="0"/>
            </w:tcBorders>
            <w:shd w:val="clear" w:color="auto" w:fill="FFFFFF"/>
            <w:vAlign w:val="center"/>
          </w:tcPr>
          <w:p w14:paraId="1D917038">
            <w:pPr>
              <w:adjustRightInd w:val="0"/>
              <w:snapToGrid w:val="0"/>
              <w:jc w:val="center"/>
              <w:rPr>
                <w:rFonts w:hint="eastAsia" w:ascii="宋体" w:hAnsi="宋体" w:eastAsia="宋体" w:cs="宋体"/>
                <w:b/>
                <w:bCs/>
                <w:color w:val="auto"/>
                <w:szCs w:val="21"/>
                <w:highlight w:val="none"/>
              </w:rPr>
            </w:pPr>
          </w:p>
        </w:tc>
        <w:tc>
          <w:tcPr>
            <w:tcW w:w="1555" w:type="dxa"/>
            <w:tcBorders>
              <w:top w:val="single" w:color="auto" w:sz="4" w:space="0"/>
              <w:left w:val="nil"/>
              <w:bottom w:val="single" w:color="auto" w:sz="4" w:space="0"/>
              <w:right w:val="single" w:color="auto" w:sz="4" w:space="0"/>
            </w:tcBorders>
            <w:shd w:val="clear" w:color="auto" w:fill="FFFFFF"/>
            <w:vAlign w:val="center"/>
          </w:tcPr>
          <w:p w14:paraId="5F0C8B4F">
            <w:pPr>
              <w:adjustRightInd w:val="0"/>
              <w:snapToGrid w:val="0"/>
              <w:jc w:val="center"/>
              <w:rPr>
                <w:rFonts w:hint="eastAsia" w:ascii="宋体" w:hAnsi="宋体" w:eastAsia="宋体" w:cs="宋体"/>
                <w:b/>
                <w:bCs/>
                <w:color w:val="auto"/>
                <w:szCs w:val="21"/>
                <w:highlight w:val="none"/>
              </w:rPr>
            </w:pPr>
          </w:p>
        </w:tc>
        <w:tc>
          <w:tcPr>
            <w:tcW w:w="891" w:type="dxa"/>
            <w:tcBorders>
              <w:top w:val="single" w:color="auto" w:sz="4" w:space="0"/>
              <w:left w:val="nil"/>
              <w:bottom w:val="single" w:color="auto" w:sz="4" w:space="0"/>
              <w:right w:val="single" w:color="auto" w:sz="4" w:space="0"/>
            </w:tcBorders>
            <w:shd w:val="clear" w:color="auto" w:fill="FFFFFF"/>
            <w:vAlign w:val="center"/>
          </w:tcPr>
          <w:p w14:paraId="16968B20">
            <w:pPr>
              <w:adjustRightInd w:val="0"/>
              <w:snapToGrid w:val="0"/>
              <w:jc w:val="center"/>
              <w:rPr>
                <w:rFonts w:hint="eastAsia" w:ascii="宋体" w:hAnsi="宋体" w:eastAsia="宋体" w:cs="宋体"/>
                <w:b/>
                <w:bCs/>
                <w:color w:val="auto"/>
                <w:szCs w:val="21"/>
                <w:highlight w:val="none"/>
              </w:rPr>
            </w:pPr>
          </w:p>
        </w:tc>
        <w:tc>
          <w:tcPr>
            <w:tcW w:w="891" w:type="dxa"/>
            <w:tcBorders>
              <w:top w:val="single" w:color="auto" w:sz="4" w:space="0"/>
              <w:left w:val="nil"/>
              <w:bottom w:val="single" w:color="auto" w:sz="4" w:space="0"/>
              <w:right w:val="single" w:color="auto" w:sz="4" w:space="0"/>
            </w:tcBorders>
            <w:shd w:val="clear" w:color="auto" w:fill="FFFFFF"/>
            <w:vAlign w:val="center"/>
          </w:tcPr>
          <w:p w14:paraId="575947E9">
            <w:pPr>
              <w:adjustRightInd w:val="0"/>
              <w:snapToGrid w:val="0"/>
              <w:jc w:val="center"/>
              <w:rPr>
                <w:rFonts w:hint="eastAsia" w:ascii="宋体" w:hAnsi="宋体" w:eastAsia="宋体" w:cs="宋体"/>
                <w:b/>
                <w:bCs/>
                <w:color w:val="auto"/>
                <w:szCs w:val="21"/>
                <w:highlight w:val="none"/>
              </w:rPr>
            </w:pPr>
          </w:p>
        </w:tc>
        <w:tc>
          <w:tcPr>
            <w:tcW w:w="1049" w:type="dxa"/>
            <w:tcBorders>
              <w:top w:val="single" w:color="auto" w:sz="4" w:space="0"/>
              <w:left w:val="nil"/>
              <w:bottom w:val="single" w:color="auto" w:sz="4" w:space="0"/>
              <w:right w:val="single" w:color="auto" w:sz="4" w:space="0"/>
            </w:tcBorders>
            <w:shd w:val="clear" w:color="auto" w:fill="FFFFFF"/>
            <w:vAlign w:val="center"/>
          </w:tcPr>
          <w:p w14:paraId="0F187209">
            <w:pPr>
              <w:adjustRightInd w:val="0"/>
              <w:snapToGrid w:val="0"/>
              <w:jc w:val="center"/>
              <w:rPr>
                <w:rFonts w:hint="eastAsia" w:ascii="宋体" w:hAnsi="宋体" w:eastAsia="宋体" w:cs="宋体"/>
                <w:b/>
                <w:bCs/>
                <w:color w:val="auto"/>
                <w:szCs w:val="21"/>
                <w:highlight w:val="none"/>
              </w:rPr>
            </w:pPr>
          </w:p>
        </w:tc>
        <w:tc>
          <w:tcPr>
            <w:tcW w:w="1155" w:type="dxa"/>
            <w:tcBorders>
              <w:top w:val="single" w:color="auto" w:sz="4" w:space="0"/>
              <w:left w:val="nil"/>
              <w:bottom w:val="single" w:color="auto" w:sz="4" w:space="0"/>
              <w:right w:val="single" w:color="auto" w:sz="4" w:space="0"/>
            </w:tcBorders>
            <w:vAlign w:val="center"/>
          </w:tcPr>
          <w:p w14:paraId="26148FE0">
            <w:pPr>
              <w:adjustRightInd w:val="0"/>
              <w:snapToGrid w:val="0"/>
              <w:jc w:val="center"/>
              <w:rPr>
                <w:rFonts w:hint="eastAsia" w:ascii="宋体" w:hAnsi="宋体" w:eastAsia="宋体" w:cs="宋体"/>
                <w:b/>
                <w:bCs/>
                <w:color w:val="auto"/>
                <w:szCs w:val="21"/>
                <w:highlight w:val="none"/>
              </w:rPr>
            </w:pPr>
          </w:p>
        </w:tc>
        <w:tc>
          <w:tcPr>
            <w:tcW w:w="1155" w:type="dxa"/>
            <w:tcBorders>
              <w:top w:val="single" w:color="auto" w:sz="4" w:space="0"/>
              <w:left w:val="nil"/>
              <w:bottom w:val="single" w:color="auto" w:sz="4" w:space="0"/>
              <w:right w:val="single" w:color="auto" w:sz="4" w:space="0"/>
            </w:tcBorders>
            <w:vAlign w:val="center"/>
          </w:tcPr>
          <w:p w14:paraId="717BD1A4">
            <w:pPr>
              <w:adjustRightInd w:val="0"/>
              <w:snapToGrid w:val="0"/>
              <w:jc w:val="center"/>
              <w:rPr>
                <w:rFonts w:hint="eastAsia" w:ascii="宋体" w:hAnsi="宋体" w:eastAsia="宋体" w:cs="宋体"/>
                <w:b/>
                <w:bCs/>
                <w:color w:val="auto"/>
                <w:szCs w:val="21"/>
                <w:highlight w:val="none"/>
              </w:rPr>
            </w:pPr>
          </w:p>
        </w:tc>
      </w:tr>
      <w:tr w14:paraId="24617D5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gridAfter w:val="1"/>
          <w:wAfter w:w="37" w:type="dxa"/>
          <w:trHeight w:val="233" w:hRule="atLeast"/>
        </w:trPr>
        <w:tc>
          <w:tcPr>
            <w:tcW w:w="535" w:type="dxa"/>
            <w:tcBorders>
              <w:top w:val="single" w:color="auto" w:sz="4" w:space="0"/>
              <w:left w:val="single" w:color="auto" w:sz="4" w:space="0"/>
              <w:bottom w:val="single" w:color="auto" w:sz="4" w:space="0"/>
              <w:right w:val="single" w:color="auto" w:sz="4" w:space="0"/>
            </w:tcBorders>
            <w:shd w:val="clear" w:color="auto" w:fill="auto"/>
            <w:vAlign w:val="center"/>
          </w:tcPr>
          <w:p w14:paraId="688C1045">
            <w:pPr>
              <w:adjustRightInd w:val="0"/>
              <w:snapToGrid w:val="0"/>
              <w:jc w:val="center"/>
              <w:rPr>
                <w:rFonts w:hint="eastAsia" w:ascii="宋体" w:hAnsi="宋体" w:eastAsia="宋体" w:cs="宋体"/>
                <w:b/>
                <w:bCs/>
                <w:color w:val="auto"/>
                <w:szCs w:val="21"/>
                <w:highlight w:val="none"/>
              </w:rPr>
            </w:pPr>
          </w:p>
        </w:tc>
        <w:tc>
          <w:tcPr>
            <w:tcW w:w="1401" w:type="dxa"/>
            <w:tcBorders>
              <w:top w:val="single" w:color="auto" w:sz="4" w:space="0"/>
              <w:left w:val="nil"/>
              <w:bottom w:val="single" w:color="auto" w:sz="4" w:space="0"/>
              <w:right w:val="single" w:color="auto" w:sz="4" w:space="0"/>
            </w:tcBorders>
            <w:shd w:val="clear" w:color="auto" w:fill="auto"/>
            <w:vAlign w:val="center"/>
          </w:tcPr>
          <w:p w14:paraId="3BB0A116">
            <w:pPr>
              <w:adjustRightInd w:val="0"/>
              <w:snapToGrid w:val="0"/>
              <w:jc w:val="center"/>
              <w:rPr>
                <w:rFonts w:hint="eastAsia" w:ascii="宋体" w:hAnsi="宋体" w:eastAsia="宋体" w:cs="宋体"/>
                <w:b/>
                <w:bCs/>
                <w:color w:val="auto"/>
                <w:szCs w:val="21"/>
                <w:highlight w:val="none"/>
              </w:rPr>
            </w:pPr>
          </w:p>
        </w:tc>
        <w:tc>
          <w:tcPr>
            <w:tcW w:w="955" w:type="dxa"/>
            <w:tcBorders>
              <w:top w:val="single" w:color="auto" w:sz="4" w:space="0"/>
              <w:left w:val="nil"/>
              <w:bottom w:val="single" w:color="auto" w:sz="4" w:space="0"/>
              <w:right w:val="single" w:color="auto" w:sz="4" w:space="0"/>
            </w:tcBorders>
            <w:shd w:val="clear" w:color="auto" w:fill="FFFFFF"/>
            <w:vAlign w:val="center"/>
          </w:tcPr>
          <w:p w14:paraId="71C9EE98">
            <w:pPr>
              <w:adjustRightInd w:val="0"/>
              <w:snapToGrid w:val="0"/>
              <w:jc w:val="center"/>
              <w:rPr>
                <w:rFonts w:hint="eastAsia" w:ascii="宋体" w:hAnsi="宋体" w:eastAsia="宋体" w:cs="宋体"/>
                <w:b/>
                <w:bCs/>
                <w:color w:val="auto"/>
                <w:szCs w:val="21"/>
                <w:highlight w:val="none"/>
              </w:rPr>
            </w:pPr>
          </w:p>
        </w:tc>
        <w:tc>
          <w:tcPr>
            <w:tcW w:w="1555" w:type="dxa"/>
            <w:tcBorders>
              <w:top w:val="single" w:color="auto" w:sz="4" w:space="0"/>
              <w:left w:val="nil"/>
              <w:bottom w:val="single" w:color="auto" w:sz="4" w:space="0"/>
              <w:right w:val="single" w:color="auto" w:sz="4" w:space="0"/>
            </w:tcBorders>
            <w:shd w:val="clear" w:color="auto" w:fill="FFFFFF"/>
            <w:vAlign w:val="center"/>
          </w:tcPr>
          <w:p w14:paraId="4115FCA8">
            <w:pPr>
              <w:adjustRightInd w:val="0"/>
              <w:snapToGrid w:val="0"/>
              <w:jc w:val="center"/>
              <w:rPr>
                <w:rFonts w:hint="eastAsia" w:ascii="宋体" w:hAnsi="宋体" w:eastAsia="宋体" w:cs="宋体"/>
                <w:b/>
                <w:bCs/>
                <w:color w:val="auto"/>
                <w:szCs w:val="21"/>
                <w:highlight w:val="none"/>
              </w:rPr>
            </w:pPr>
          </w:p>
        </w:tc>
        <w:tc>
          <w:tcPr>
            <w:tcW w:w="891" w:type="dxa"/>
            <w:tcBorders>
              <w:top w:val="single" w:color="auto" w:sz="4" w:space="0"/>
              <w:left w:val="nil"/>
              <w:bottom w:val="single" w:color="auto" w:sz="4" w:space="0"/>
              <w:right w:val="single" w:color="auto" w:sz="4" w:space="0"/>
            </w:tcBorders>
            <w:shd w:val="clear" w:color="auto" w:fill="FFFFFF"/>
            <w:vAlign w:val="center"/>
          </w:tcPr>
          <w:p w14:paraId="0E612CA7">
            <w:pPr>
              <w:adjustRightInd w:val="0"/>
              <w:snapToGrid w:val="0"/>
              <w:jc w:val="center"/>
              <w:rPr>
                <w:rFonts w:hint="eastAsia" w:ascii="宋体" w:hAnsi="宋体" w:eastAsia="宋体" w:cs="宋体"/>
                <w:b/>
                <w:bCs/>
                <w:color w:val="auto"/>
                <w:szCs w:val="21"/>
                <w:highlight w:val="none"/>
              </w:rPr>
            </w:pPr>
          </w:p>
        </w:tc>
        <w:tc>
          <w:tcPr>
            <w:tcW w:w="891" w:type="dxa"/>
            <w:tcBorders>
              <w:top w:val="single" w:color="auto" w:sz="4" w:space="0"/>
              <w:left w:val="nil"/>
              <w:bottom w:val="single" w:color="auto" w:sz="4" w:space="0"/>
              <w:right w:val="single" w:color="auto" w:sz="4" w:space="0"/>
            </w:tcBorders>
            <w:shd w:val="clear" w:color="auto" w:fill="FFFFFF"/>
            <w:vAlign w:val="center"/>
          </w:tcPr>
          <w:p w14:paraId="67BA1E0A">
            <w:pPr>
              <w:adjustRightInd w:val="0"/>
              <w:snapToGrid w:val="0"/>
              <w:jc w:val="center"/>
              <w:rPr>
                <w:rFonts w:hint="eastAsia" w:ascii="宋体" w:hAnsi="宋体" w:eastAsia="宋体" w:cs="宋体"/>
                <w:b/>
                <w:bCs/>
                <w:color w:val="auto"/>
                <w:szCs w:val="21"/>
                <w:highlight w:val="none"/>
              </w:rPr>
            </w:pPr>
          </w:p>
        </w:tc>
        <w:tc>
          <w:tcPr>
            <w:tcW w:w="1049" w:type="dxa"/>
            <w:tcBorders>
              <w:top w:val="single" w:color="auto" w:sz="4" w:space="0"/>
              <w:left w:val="nil"/>
              <w:bottom w:val="single" w:color="auto" w:sz="4" w:space="0"/>
              <w:right w:val="single" w:color="auto" w:sz="4" w:space="0"/>
            </w:tcBorders>
            <w:shd w:val="clear" w:color="auto" w:fill="FFFFFF"/>
            <w:vAlign w:val="center"/>
          </w:tcPr>
          <w:p w14:paraId="1D65682D">
            <w:pPr>
              <w:adjustRightInd w:val="0"/>
              <w:snapToGrid w:val="0"/>
              <w:jc w:val="center"/>
              <w:rPr>
                <w:rFonts w:hint="eastAsia" w:ascii="宋体" w:hAnsi="宋体" w:eastAsia="宋体" w:cs="宋体"/>
                <w:b/>
                <w:bCs/>
                <w:color w:val="auto"/>
                <w:szCs w:val="21"/>
                <w:highlight w:val="none"/>
              </w:rPr>
            </w:pPr>
          </w:p>
        </w:tc>
        <w:tc>
          <w:tcPr>
            <w:tcW w:w="1155" w:type="dxa"/>
            <w:tcBorders>
              <w:top w:val="single" w:color="auto" w:sz="4" w:space="0"/>
              <w:left w:val="nil"/>
              <w:bottom w:val="single" w:color="auto" w:sz="4" w:space="0"/>
              <w:right w:val="single" w:color="auto" w:sz="4" w:space="0"/>
            </w:tcBorders>
            <w:vAlign w:val="center"/>
          </w:tcPr>
          <w:p w14:paraId="0AE8B358">
            <w:pPr>
              <w:adjustRightInd w:val="0"/>
              <w:snapToGrid w:val="0"/>
              <w:jc w:val="center"/>
              <w:rPr>
                <w:rFonts w:hint="eastAsia" w:ascii="宋体" w:hAnsi="宋体" w:eastAsia="宋体" w:cs="宋体"/>
                <w:b/>
                <w:bCs/>
                <w:color w:val="auto"/>
                <w:szCs w:val="21"/>
                <w:highlight w:val="none"/>
              </w:rPr>
            </w:pPr>
          </w:p>
        </w:tc>
        <w:tc>
          <w:tcPr>
            <w:tcW w:w="1155" w:type="dxa"/>
            <w:tcBorders>
              <w:top w:val="single" w:color="auto" w:sz="4" w:space="0"/>
              <w:left w:val="nil"/>
              <w:bottom w:val="single" w:color="auto" w:sz="4" w:space="0"/>
              <w:right w:val="single" w:color="auto" w:sz="4" w:space="0"/>
            </w:tcBorders>
            <w:vAlign w:val="center"/>
          </w:tcPr>
          <w:p w14:paraId="746C6684">
            <w:pPr>
              <w:adjustRightInd w:val="0"/>
              <w:snapToGrid w:val="0"/>
              <w:jc w:val="center"/>
              <w:rPr>
                <w:rFonts w:hint="eastAsia" w:ascii="宋体" w:hAnsi="宋体" w:eastAsia="宋体" w:cs="宋体"/>
                <w:b/>
                <w:bCs/>
                <w:color w:val="auto"/>
                <w:szCs w:val="21"/>
                <w:highlight w:val="none"/>
              </w:rPr>
            </w:pPr>
          </w:p>
        </w:tc>
      </w:tr>
      <w:tr w14:paraId="5E1874A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gridAfter w:val="1"/>
          <w:wAfter w:w="37" w:type="dxa"/>
          <w:trHeight w:val="233" w:hRule="atLeast"/>
        </w:trPr>
        <w:tc>
          <w:tcPr>
            <w:tcW w:w="9587" w:type="dxa"/>
            <w:gridSpan w:val="9"/>
            <w:tcBorders>
              <w:top w:val="single" w:color="auto" w:sz="4" w:space="0"/>
              <w:left w:val="single" w:color="auto" w:sz="4" w:space="0"/>
              <w:bottom w:val="single" w:color="auto" w:sz="4" w:space="0"/>
              <w:right w:val="single" w:color="auto" w:sz="4" w:space="0"/>
            </w:tcBorders>
            <w:shd w:val="clear" w:color="auto" w:fill="auto"/>
            <w:vAlign w:val="center"/>
          </w:tcPr>
          <w:p w14:paraId="5581ADD2">
            <w:pPr>
              <w:adjustRightInd w:val="0"/>
              <w:snapToGrid w:val="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★以下（联合体其他成员）承担的部分：</w:t>
            </w:r>
          </w:p>
        </w:tc>
      </w:tr>
      <w:tr w14:paraId="7F4496F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gridAfter w:val="1"/>
          <w:wAfter w:w="37" w:type="dxa"/>
          <w:trHeight w:val="340" w:hRule="atLeast"/>
        </w:trPr>
        <w:tc>
          <w:tcPr>
            <w:tcW w:w="535" w:type="dxa"/>
            <w:tcBorders>
              <w:top w:val="single" w:color="auto" w:sz="4" w:space="0"/>
              <w:left w:val="single" w:color="auto" w:sz="4" w:space="0"/>
              <w:bottom w:val="single" w:color="auto" w:sz="4" w:space="0"/>
              <w:right w:val="single" w:color="auto" w:sz="4" w:space="0"/>
            </w:tcBorders>
            <w:shd w:val="clear" w:color="auto" w:fill="auto"/>
            <w:vAlign w:val="center"/>
          </w:tcPr>
          <w:p w14:paraId="18BBF328">
            <w:pPr>
              <w:adjustRightInd w:val="0"/>
              <w:snapToGrid w:val="0"/>
              <w:jc w:val="center"/>
              <w:rPr>
                <w:rFonts w:hint="eastAsia" w:ascii="宋体" w:hAnsi="宋体" w:eastAsia="宋体" w:cs="宋体"/>
                <w:b/>
                <w:bCs/>
                <w:color w:val="auto"/>
                <w:szCs w:val="21"/>
                <w:highlight w:val="none"/>
              </w:rPr>
            </w:pPr>
          </w:p>
        </w:tc>
        <w:tc>
          <w:tcPr>
            <w:tcW w:w="1401" w:type="dxa"/>
            <w:tcBorders>
              <w:top w:val="single" w:color="auto" w:sz="4" w:space="0"/>
              <w:left w:val="nil"/>
              <w:bottom w:val="single" w:color="auto" w:sz="4" w:space="0"/>
              <w:right w:val="single" w:color="auto" w:sz="4" w:space="0"/>
            </w:tcBorders>
            <w:shd w:val="clear" w:color="auto" w:fill="auto"/>
            <w:vAlign w:val="center"/>
          </w:tcPr>
          <w:p w14:paraId="787C4989">
            <w:pPr>
              <w:adjustRightInd w:val="0"/>
              <w:snapToGrid w:val="0"/>
              <w:jc w:val="center"/>
              <w:rPr>
                <w:rFonts w:hint="eastAsia" w:ascii="宋体" w:hAnsi="宋体" w:eastAsia="宋体" w:cs="宋体"/>
                <w:b/>
                <w:bCs/>
                <w:color w:val="auto"/>
                <w:szCs w:val="21"/>
                <w:highlight w:val="none"/>
              </w:rPr>
            </w:pPr>
          </w:p>
        </w:tc>
        <w:tc>
          <w:tcPr>
            <w:tcW w:w="955" w:type="dxa"/>
            <w:tcBorders>
              <w:top w:val="single" w:color="auto" w:sz="4" w:space="0"/>
              <w:left w:val="nil"/>
              <w:bottom w:val="single" w:color="auto" w:sz="4" w:space="0"/>
              <w:right w:val="single" w:color="auto" w:sz="4" w:space="0"/>
            </w:tcBorders>
            <w:shd w:val="clear" w:color="auto" w:fill="FFFFFF"/>
            <w:vAlign w:val="center"/>
          </w:tcPr>
          <w:p w14:paraId="1862D3EC">
            <w:pPr>
              <w:adjustRightInd w:val="0"/>
              <w:snapToGrid w:val="0"/>
              <w:jc w:val="center"/>
              <w:rPr>
                <w:rFonts w:hint="eastAsia" w:ascii="宋体" w:hAnsi="宋体" w:eastAsia="宋体" w:cs="宋体"/>
                <w:b/>
                <w:bCs/>
                <w:color w:val="auto"/>
                <w:szCs w:val="21"/>
                <w:highlight w:val="none"/>
              </w:rPr>
            </w:pPr>
          </w:p>
        </w:tc>
        <w:tc>
          <w:tcPr>
            <w:tcW w:w="1555" w:type="dxa"/>
            <w:tcBorders>
              <w:top w:val="single" w:color="auto" w:sz="4" w:space="0"/>
              <w:left w:val="nil"/>
              <w:bottom w:val="single" w:color="auto" w:sz="4" w:space="0"/>
              <w:right w:val="single" w:color="auto" w:sz="4" w:space="0"/>
            </w:tcBorders>
            <w:shd w:val="clear" w:color="auto" w:fill="FFFFFF"/>
            <w:vAlign w:val="center"/>
          </w:tcPr>
          <w:p w14:paraId="50F7AF58">
            <w:pPr>
              <w:adjustRightInd w:val="0"/>
              <w:snapToGrid w:val="0"/>
              <w:jc w:val="center"/>
              <w:rPr>
                <w:rFonts w:hint="eastAsia" w:ascii="宋体" w:hAnsi="宋体" w:eastAsia="宋体" w:cs="宋体"/>
                <w:b/>
                <w:bCs/>
                <w:color w:val="auto"/>
                <w:szCs w:val="21"/>
                <w:highlight w:val="none"/>
              </w:rPr>
            </w:pPr>
          </w:p>
        </w:tc>
        <w:tc>
          <w:tcPr>
            <w:tcW w:w="891" w:type="dxa"/>
            <w:tcBorders>
              <w:top w:val="single" w:color="auto" w:sz="4" w:space="0"/>
              <w:left w:val="nil"/>
              <w:bottom w:val="single" w:color="auto" w:sz="4" w:space="0"/>
              <w:right w:val="single" w:color="auto" w:sz="4" w:space="0"/>
            </w:tcBorders>
            <w:shd w:val="clear" w:color="auto" w:fill="FFFFFF"/>
            <w:vAlign w:val="center"/>
          </w:tcPr>
          <w:p w14:paraId="6900961B">
            <w:pPr>
              <w:adjustRightInd w:val="0"/>
              <w:snapToGrid w:val="0"/>
              <w:jc w:val="center"/>
              <w:rPr>
                <w:rFonts w:hint="eastAsia" w:ascii="宋体" w:hAnsi="宋体" w:eastAsia="宋体" w:cs="宋体"/>
                <w:b/>
                <w:bCs/>
                <w:color w:val="auto"/>
                <w:szCs w:val="21"/>
                <w:highlight w:val="none"/>
              </w:rPr>
            </w:pPr>
          </w:p>
        </w:tc>
        <w:tc>
          <w:tcPr>
            <w:tcW w:w="891" w:type="dxa"/>
            <w:tcBorders>
              <w:top w:val="single" w:color="auto" w:sz="4" w:space="0"/>
              <w:left w:val="nil"/>
              <w:bottom w:val="single" w:color="auto" w:sz="4" w:space="0"/>
              <w:right w:val="single" w:color="auto" w:sz="4" w:space="0"/>
            </w:tcBorders>
            <w:shd w:val="clear" w:color="auto" w:fill="FFFFFF"/>
            <w:vAlign w:val="center"/>
          </w:tcPr>
          <w:p w14:paraId="653B37E4">
            <w:pPr>
              <w:adjustRightInd w:val="0"/>
              <w:snapToGrid w:val="0"/>
              <w:jc w:val="center"/>
              <w:rPr>
                <w:rFonts w:hint="eastAsia" w:ascii="宋体" w:hAnsi="宋体" w:eastAsia="宋体" w:cs="宋体"/>
                <w:b/>
                <w:bCs/>
                <w:color w:val="auto"/>
                <w:szCs w:val="21"/>
                <w:highlight w:val="none"/>
              </w:rPr>
            </w:pPr>
          </w:p>
        </w:tc>
        <w:tc>
          <w:tcPr>
            <w:tcW w:w="1049" w:type="dxa"/>
            <w:tcBorders>
              <w:top w:val="single" w:color="auto" w:sz="4" w:space="0"/>
              <w:left w:val="nil"/>
              <w:bottom w:val="single" w:color="auto" w:sz="4" w:space="0"/>
              <w:right w:val="single" w:color="auto" w:sz="4" w:space="0"/>
            </w:tcBorders>
            <w:shd w:val="clear" w:color="auto" w:fill="FFFFFF"/>
            <w:vAlign w:val="center"/>
          </w:tcPr>
          <w:p w14:paraId="2A71AF81">
            <w:pPr>
              <w:adjustRightInd w:val="0"/>
              <w:snapToGrid w:val="0"/>
              <w:jc w:val="center"/>
              <w:rPr>
                <w:rFonts w:hint="eastAsia" w:ascii="宋体" w:hAnsi="宋体" w:eastAsia="宋体" w:cs="宋体"/>
                <w:b/>
                <w:bCs/>
                <w:color w:val="auto"/>
                <w:szCs w:val="21"/>
                <w:highlight w:val="none"/>
              </w:rPr>
            </w:pPr>
          </w:p>
        </w:tc>
        <w:tc>
          <w:tcPr>
            <w:tcW w:w="1155" w:type="dxa"/>
            <w:tcBorders>
              <w:top w:val="single" w:color="auto" w:sz="4" w:space="0"/>
              <w:left w:val="nil"/>
              <w:bottom w:val="single" w:color="auto" w:sz="4" w:space="0"/>
              <w:right w:val="single" w:color="auto" w:sz="4" w:space="0"/>
            </w:tcBorders>
            <w:vAlign w:val="center"/>
          </w:tcPr>
          <w:p w14:paraId="3985B107">
            <w:pPr>
              <w:adjustRightInd w:val="0"/>
              <w:snapToGrid w:val="0"/>
              <w:jc w:val="center"/>
              <w:rPr>
                <w:rFonts w:hint="eastAsia" w:ascii="宋体" w:hAnsi="宋体" w:eastAsia="宋体" w:cs="宋体"/>
                <w:b/>
                <w:bCs/>
                <w:color w:val="auto"/>
                <w:szCs w:val="21"/>
                <w:highlight w:val="none"/>
              </w:rPr>
            </w:pPr>
          </w:p>
        </w:tc>
        <w:tc>
          <w:tcPr>
            <w:tcW w:w="1155" w:type="dxa"/>
            <w:tcBorders>
              <w:top w:val="single" w:color="auto" w:sz="4" w:space="0"/>
              <w:left w:val="nil"/>
              <w:bottom w:val="single" w:color="auto" w:sz="4" w:space="0"/>
              <w:right w:val="single" w:color="auto" w:sz="4" w:space="0"/>
            </w:tcBorders>
            <w:vAlign w:val="center"/>
          </w:tcPr>
          <w:p w14:paraId="55F87BCE">
            <w:pPr>
              <w:adjustRightInd w:val="0"/>
              <w:snapToGrid w:val="0"/>
              <w:jc w:val="center"/>
              <w:rPr>
                <w:rFonts w:hint="eastAsia" w:ascii="宋体" w:hAnsi="宋体" w:eastAsia="宋体" w:cs="宋体"/>
                <w:b/>
                <w:bCs/>
                <w:color w:val="auto"/>
                <w:szCs w:val="21"/>
                <w:highlight w:val="none"/>
              </w:rPr>
            </w:pPr>
          </w:p>
        </w:tc>
      </w:tr>
      <w:tr w14:paraId="0F9198A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gridAfter w:val="1"/>
          <w:wAfter w:w="37" w:type="dxa"/>
          <w:trHeight w:val="340" w:hRule="atLeast"/>
        </w:trPr>
        <w:tc>
          <w:tcPr>
            <w:tcW w:w="9587" w:type="dxa"/>
            <w:gridSpan w:val="9"/>
            <w:tcBorders>
              <w:top w:val="single" w:color="auto" w:sz="4" w:space="0"/>
              <w:left w:val="single" w:color="auto" w:sz="4" w:space="0"/>
              <w:bottom w:val="single" w:color="auto" w:sz="4" w:space="0"/>
              <w:right w:val="single" w:color="auto" w:sz="4" w:space="0"/>
            </w:tcBorders>
            <w:shd w:val="clear" w:color="auto" w:fill="auto"/>
            <w:vAlign w:val="center"/>
          </w:tcPr>
          <w:p w14:paraId="5FAB3EFA">
            <w:pPr>
              <w:adjustRightInd w:val="0"/>
              <w:snapToGrid w:val="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★以下（分包单位）承担的部分：</w:t>
            </w:r>
          </w:p>
        </w:tc>
      </w:tr>
      <w:tr w14:paraId="0A60EDB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gridAfter w:val="1"/>
          <w:wAfter w:w="37" w:type="dxa"/>
          <w:trHeight w:val="340" w:hRule="atLeast"/>
        </w:trPr>
        <w:tc>
          <w:tcPr>
            <w:tcW w:w="535" w:type="dxa"/>
            <w:tcBorders>
              <w:top w:val="single" w:color="auto" w:sz="4" w:space="0"/>
              <w:left w:val="single" w:color="auto" w:sz="4" w:space="0"/>
              <w:bottom w:val="single" w:color="auto" w:sz="4" w:space="0"/>
              <w:right w:val="single" w:color="auto" w:sz="4" w:space="0"/>
            </w:tcBorders>
            <w:shd w:val="clear" w:color="auto" w:fill="auto"/>
            <w:vAlign w:val="center"/>
          </w:tcPr>
          <w:p w14:paraId="5D6B894C">
            <w:pPr>
              <w:adjustRightInd w:val="0"/>
              <w:snapToGrid w:val="0"/>
              <w:jc w:val="center"/>
              <w:rPr>
                <w:rFonts w:hint="eastAsia" w:ascii="宋体" w:hAnsi="宋体" w:eastAsia="宋体" w:cs="宋体"/>
                <w:b/>
                <w:bCs/>
                <w:color w:val="auto"/>
                <w:szCs w:val="21"/>
                <w:highlight w:val="none"/>
              </w:rPr>
            </w:pPr>
          </w:p>
        </w:tc>
        <w:tc>
          <w:tcPr>
            <w:tcW w:w="1401" w:type="dxa"/>
            <w:tcBorders>
              <w:top w:val="single" w:color="auto" w:sz="4" w:space="0"/>
              <w:left w:val="nil"/>
              <w:bottom w:val="single" w:color="auto" w:sz="4" w:space="0"/>
              <w:right w:val="single" w:color="auto" w:sz="4" w:space="0"/>
            </w:tcBorders>
            <w:shd w:val="clear" w:color="auto" w:fill="auto"/>
            <w:vAlign w:val="center"/>
          </w:tcPr>
          <w:p w14:paraId="097B7DDD">
            <w:pPr>
              <w:adjustRightInd w:val="0"/>
              <w:snapToGrid w:val="0"/>
              <w:jc w:val="center"/>
              <w:rPr>
                <w:rFonts w:hint="eastAsia" w:ascii="宋体" w:hAnsi="宋体" w:eastAsia="宋体" w:cs="宋体"/>
                <w:b/>
                <w:bCs/>
                <w:color w:val="auto"/>
                <w:szCs w:val="21"/>
                <w:highlight w:val="none"/>
              </w:rPr>
            </w:pPr>
          </w:p>
        </w:tc>
        <w:tc>
          <w:tcPr>
            <w:tcW w:w="955" w:type="dxa"/>
            <w:tcBorders>
              <w:top w:val="single" w:color="auto" w:sz="4" w:space="0"/>
              <w:left w:val="nil"/>
              <w:bottom w:val="single" w:color="auto" w:sz="4" w:space="0"/>
              <w:right w:val="single" w:color="auto" w:sz="4" w:space="0"/>
            </w:tcBorders>
            <w:shd w:val="clear" w:color="auto" w:fill="FFFFFF"/>
            <w:vAlign w:val="center"/>
          </w:tcPr>
          <w:p w14:paraId="3CC11B51">
            <w:pPr>
              <w:adjustRightInd w:val="0"/>
              <w:snapToGrid w:val="0"/>
              <w:jc w:val="center"/>
              <w:rPr>
                <w:rFonts w:hint="eastAsia" w:ascii="宋体" w:hAnsi="宋体" w:eastAsia="宋体" w:cs="宋体"/>
                <w:b/>
                <w:bCs/>
                <w:color w:val="auto"/>
                <w:szCs w:val="21"/>
                <w:highlight w:val="none"/>
              </w:rPr>
            </w:pPr>
          </w:p>
        </w:tc>
        <w:tc>
          <w:tcPr>
            <w:tcW w:w="1555" w:type="dxa"/>
            <w:tcBorders>
              <w:top w:val="single" w:color="auto" w:sz="4" w:space="0"/>
              <w:left w:val="nil"/>
              <w:bottom w:val="single" w:color="auto" w:sz="4" w:space="0"/>
              <w:right w:val="single" w:color="auto" w:sz="4" w:space="0"/>
            </w:tcBorders>
            <w:shd w:val="clear" w:color="auto" w:fill="FFFFFF"/>
            <w:vAlign w:val="center"/>
          </w:tcPr>
          <w:p w14:paraId="42B44FD9">
            <w:pPr>
              <w:adjustRightInd w:val="0"/>
              <w:snapToGrid w:val="0"/>
              <w:jc w:val="center"/>
              <w:rPr>
                <w:rFonts w:hint="eastAsia" w:ascii="宋体" w:hAnsi="宋体" w:eastAsia="宋体" w:cs="宋体"/>
                <w:b/>
                <w:bCs/>
                <w:color w:val="auto"/>
                <w:szCs w:val="21"/>
                <w:highlight w:val="none"/>
              </w:rPr>
            </w:pPr>
          </w:p>
        </w:tc>
        <w:tc>
          <w:tcPr>
            <w:tcW w:w="891" w:type="dxa"/>
            <w:tcBorders>
              <w:top w:val="single" w:color="auto" w:sz="4" w:space="0"/>
              <w:left w:val="nil"/>
              <w:bottom w:val="single" w:color="auto" w:sz="4" w:space="0"/>
              <w:right w:val="single" w:color="auto" w:sz="4" w:space="0"/>
            </w:tcBorders>
            <w:shd w:val="clear" w:color="auto" w:fill="FFFFFF"/>
            <w:vAlign w:val="center"/>
          </w:tcPr>
          <w:p w14:paraId="31E4B975">
            <w:pPr>
              <w:adjustRightInd w:val="0"/>
              <w:snapToGrid w:val="0"/>
              <w:jc w:val="center"/>
              <w:rPr>
                <w:rFonts w:hint="eastAsia" w:ascii="宋体" w:hAnsi="宋体" w:eastAsia="宋体" w:cs="宋体"/>
                <w:b/>
                <w:bCs/>
                <w:color w:val="auto"/>
                <w:szCs w:val="21"/>
                <w:highlight w:val="none"/>
              </w:rPr>
            </w:pPr>
          </w:p>
        </w:tc>
        <w:tc>
          <w:tcPr>
            <w:tcW w:w="891" w:type="dxa"/>
            <w:tcBorders>
              <w:top w:val="single" w:color="auto" w:sz="4" w:space="0"/>
              <w:left w:val="nil"/>
              <w:bottom w:val="single" w:color="auto" w:sz="4" w:space="0"/>
              <w:right w:val="single" w:color="auto" w:sz="4" w:space="0"/>
            </w:tcBorders>
            <w:shd w:val="clear" w:color="auto" w:fill="FFFFFF"/>
            <w:vAlign w:val="center"/>
          </w:tcPr>
          <w:p w14:paraId="33006AED">
            <w:pPr>
              <w:adjustRightInd w:val="0"/>
              <w:snapToGrid w:val="0"/>
              <w:jc w:val="center"/>
              <w:rPr>
                <w:rFonts w:hint="eastAsia" w:ascii="宋体" w:hAnsi="宋体" w:eastAsia="宋体" w:cs="宋体"/>
                <w:b/>
                <w:bCs/>
                <w:color w:val="auto"/>
                <w:szCs w:val="21"/>
                <w:highlight w:val="none"/>
              </w:rPr>
            </w:pPr>
          </w:p>
        </w:tc>
        <w:tc>
          <w:tcPr>
            <w:tcW w:w="1049" w:type="dxa"/>
            <w:tcBorders>
              <w:top w:val="single" w:color="auto" w:sz="4" w:space="0"/>
              <w:left w:val="nil"/>
              <w:bottom w:val="single" w:color="auto" w:sz="4" w:space="0"/>
              <w:right w:val="single" w:color="auto" w:sz="4" w:space="0"/>
            </w:tcBorders>
            <w:shd w:val="clear" w:color="auto" w:fill="FFFFFF"/>
            <w:vAlign w:val="center"/>
          </w:tcPr>
          <w:p w14:paraId="1ACB3581">
            <w:pPr>
              <w:adjustRightInd w:val="0"/>
              <w:snapToGrid w:val="0"/>
              <w:jc w:val="center"/>
              <w:rPr>
                <w:rFonts w:hint="eastAsia" w:ascii="宋体" w:hAnsi="宋体" w:eastAsia="宋体" w:cs="宋体"/>
                <w:b/>
                <w:bCs/>
                <w:color w:val="auto"/>
                <w:szCs w:val="21"/>
                <w:highlight w:val="none"/>
              </w:rPr>
            </w:pPr>
          </w:p>
        </w:tc>
        <w:tc>
          <w:tcPr>
            <w:tcW w:w="1155" w:type="dxa"/>
            <w:tcBorders>
              <w:top w:val="single" w:color="auto" w:sz="4" w:space="0"/>
              <w:left w:val="nil"/>
              <w:bottom w:val="single" w:color="auto" w:sz="4" w:space="0"/>
              <w:right w:val="single" w:color="auto" w:sz="4" w:space="0"/>
            </w:tcBorders>
            <w:vAlign w:val="center"/>
          </w:tcPr>
          <w:p w14:paraId="4A90C693">
            <w:pPr>
              <w:adjustRightInd w:val="0"/>
              <w:snapToGrid w:val="0"/>
              <w:jc w:val="center"/>
              <w:rPr>
                <w:rFonts w:hint="eastAsia" w:ascii="宋体" w:hAnsi="宋体" w:eastAsia="宋体" w:cs="宋体"/>
                <w:b/>
                <w:bCs/>
                <w:color w:val="auto"/>
                <w:szCs w:val="21"/>
                <w:highlight w:val="none"/>
              </w:rPr>
            </w:pPr>
          </w:p>
        </w:tc>
        <w:tc>
          <w:tcPr>
            <w:tcW w:w="1155" w:type="dxa"/>
            <w:tcBorders>
              <w:top w:val="single" w:color="auto" w:sz="4" w:space="0"/>
              <w:left w:val="nil"/>
              <w:bottom w:val="single" w:color="auto" w:sz="4" w:space="0"/>
              <w:right w:val="single" w:color="auto" w:sz="4" w:space="0"/>
            </w:tcBorders>
            <w:vAlign w:val="center"/>
          </w:tcPr>
          <w:p w14:paraId="51165F1A">
            <w:pPr>
              <w:adjustRightInd w:val="0"/>
              <w:snapToGrid w:val="0"/>
              <w:jc w:val="center"/>
              <w:rPr>
                <w:rFonts w:hint="eastAsia" w:ascii="宋体" w:hAnsi="宋体" w:eastAsia="宋体" w:cs="宋体"/>
                <w:b/>
                <w:bCs/>
                <w:color w:val="auto"/>
                <w:szCs w:val="21"/>
                <w:highlight w:val="none"/>
              </w:rPr>
            </w:pPr>
          </w:p>
        </w:tc>
      </w:tr>
      <w:tr w14:paraId="39D4F21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40" w:hRule="atLeast"/>
        </w:trPr>
        <w:tc>
          <w:tcPr>
            <w:tcW w:w="9624" w:type="dxa"/>
            <w:gridSpan w:val="10"/>
            <w:tcBorders>
              <w:top w:val="single" w:color="auto" w:sz="4" w:space="0"/>
              <w:left w:val="single" w:color="auto" w:sz="4" w:space="0"/>
              <w:bottom w:val="single" w:color="auto" w:sz="4" w:space="0"/>
              <w:right w:val="single" w:color="auto" w:sz="4" w:space="0"/>
            </w:tcBorders>
            <w:vAlign w:val="center"/>
          </w:tcPr>
          <w:p w14:paraId="45F6AF78">
            <w:pPr>
              <w:adjustRightInd w:val="0"/>
              <w:snapToGrid w:val="0"/>
              <w:jc w:val="left"/>
              <w:rPr>
                <w:rFonts w:hint="eastAsia" w:ascii="宋体" w:hAnsi="宋体" w:eastAsia="宋体" w:cs="宋体"/>
                <w:b/>
                <w:bCs/>
                <w:color w:val="auto"/>
                <w:szCs w:val="21"/>
                <w:highlight w:val="none"/>
              </w:rPr>
            </w:pPr>
            <w:r>
              <w:rPr>
                <w:rFonts w:hint="eastAsia" w:ascii="宋体" w:hAnsi="宋体" w:eastAsia="宋体" w:cs="宋体"/>
                <w:b/>
                <w:color w:val="auto"/>
                <w:spacing w:val="-6"/>
                <w:szCs w:val="21"/>
                <w:highlight w:val="none"/>
                <w:lang w:bidi="ar"/>
              </w:rPr>
              <w:t>说明：▲采购人将以合同形式有偿取得货物或服务，不接受投标人给予的赠品、回扣或者与采购无关的其他商品、服务。</w:t>
            </w:r>
          </w:p>
          <w:p w14:paraId="5E254D00">
            <w:pPr>
              <w:adjustRightInd w:val="0"/>
              <w:snapToGrid w:val="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bidi="ar"/>
              </w:rPr>
              <w:t>投标总价（人民币元）</w:t>
            </w:r>
          </w:p>
          <w:p w14:paraId="1EDE6B9E">
            <w:pPr>
              <w:adjustRightInd w:val="0"/>
              <w:snapToGrid w:val="0"/>
              <w:rPr>
                <w:rFonts w:hint="eastAsia" w:ascii="宋体" w:hAnsi="宋体" w:eastAsia="宋体" w:cs="宋体"/>
                <w:b/>
                <w:bCs/>
                <w:color w:val="auto"/>
                <w:szCs w:val="21"/>
                <w:highlight w:val="none"/>
              </w:rPr>
            </w:pPr>
          </w:p>
          <w:p w14:paraId="61DDD8EB">
            <w:pPr>
              <w:adjustRightInd w:val="0"/>
              <w:snapToGrid w:val="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bidi="ar"/>
              </w:rPr>
              <w:t>小写：_________________________</w:t>
            </w:r>
          </w:p>
          <w:p w14:paraId="0DC09B6D">
            <w:pPr>
              <w:adjustRightInd w:val="0"/>
              <w:snapToGrid w:val="0"/>
              <w:rPr>
                <w:rFonts w:hint="eastAsia" w:ascii="宋体" w:hAnsi="宋体" w:eastAsia="宋体" w:cs="宋体"/>
                <w:b/>
                <w:bCs/>
                <w:color w:val="auto"/>
                <w:szCs w:val="21"/>
                <w:highlight w:val="none"/>
              </w:rPr>
            </w:pPr>
          </w:p>
          <w:p w14:paraId="41CEBB5C">
            <w:pPr>
              <w:adjustRightInd w:val="0"/>
              <w:snapToGrid w:val="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bidi="ar"/>
              </w:rPr>
              <w:t>大写：_________________________</w:t>
            </w:r>
          </w:p>
          <w:p w14:paraId="17E79E75">
            <w:pPr>
              <w:adjustRightInd w:val="0"/>
              <w:snapToGrid w:val="0"/>
              <w:rPr>
                <w:rFonts w:hint="eastAsia" w:ascii="宋体" w:hAnsi="宋体" w:eastAsia="宋体" w:cs="宋体"/>
                <w:b/>
                <w:bCs/>
                <w:color w:val="auto"/>
                <w:szCs w:val="21"/>
                <w:highlight w:val="none"/>
              </w:rPr>
            </w:pPr>
          </w:p>
        </w:tc>
      </w:tr>
    </w:tbl>
    <w:p w14:paraId="31E6D682">
      <w:pPr>
        <w:adjustRightInd w:val="0"/>
        <w:snapToGrid w:val="0"/>
        <w:spacing w:line="288" w:lineRule="auto"/>
        <w:rPr>
          <w:rFonts w:hint="eastAsia" w:ascii="宋体" w:hAnsi="宋体" w:eastAsia="宋体" w:cs="Times New Roman"/>
          <w:color w:val="auto"/>
          <w:spacing w:val="-6"/>
          <w:szCs w:val="21"/>
          <w:highlight w:val="none"/>
        </w:rPr>
      </w:pPr>
    </w:p>
    <w:p w14:paraId="6E7AFAFD">
      <w:pPr>
        <w:adjustRightInd w:val="0"/>
        <w:snapToGrid w:val="0"/>
        <w:spacing w:line="288" w:lineRule="auto"/>
        <w:rPr>
          <w:rFonts w:hint="eastAsia"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说明：</w:t>
      </w:r>
    </w:p>
    <w:p w14:paraId="27221792">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人应在开标一览表中列明各货物的“国产或进口”、“品牌/厂家/原产地”、“规格型号”等规定的内容。合同供货货物必须与开标一览表列明的货物一致。开标一览表中，若多个投标设备是组合成一个整体交货的，则投标人应在《投标报价明细表》的备注栏中注明（列如：设备A和B是组合成一个整体交货的，则A的备注栏中应注明“与B组合成一个整体交货”，B的备注栏中应注明“与A组合成一个整体交货”）。</w:t>
      </w:r>
    </w:p>
    <w:p w14:paraId="1699E223">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2.开标一览表应按照本招标文件“第三章 投标人须知”关于“投标报价”的规定填写；</w:t>
      </w:r>
    </w:p>
    <w:p w14:paraId="4E394C93">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★3.服务项目不涉及提供货物的，规格型号、品牌、制造商、产地的可不填写；</w:t>
      </w:r>
    </w:p>
    <w:p w14:paraId="187D2333">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★4.联合体其他成员承担的部分、分包单位承担的部分，应在表中列明。</w:t>
      </w:r>
    </w:p>
    <w:p w14:paraId="51C4609E">
      <w:pPr>
        <w:adjustRightInd w:val="0"/>
        <w:snapToGrid w:val="0"/>
        <w:spacing w:line="288" w:lineRule="auto"/>
        <w:rPr>
          <w:rFonts w:hint="eastAsia" w:ascii="宋体" w:hAnsi="宋体" w:eastAsia="宋体" w:cs="Times New Roman"/>
          <w:b/>
          <w:bCs/>
          <w:color w:val="auto"/>
          <w:spacing w:val="-6"/>
          <w:szCs w:val="21"/>
          <w:highlight w:val="none"/>
        </w:rPr>
      </w:pPr>
    </w:p>
    <w:p w14:paraId="3753EC28">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54382564">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2F53AD4E">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Times New Roman"/>
          <w:bCs/>
          <w:color w:val="auto"/>
          <w:spacing w:val="-6"/>
          <w:szCs w:val="21"/>
          <w:highlight w:val="none"/>
        </w:rPr>
        <w:br w:type="page"/>
      </w:r>
    </w:p>
    <w:p w14:paraId="5BFEEE61">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2</w:t>
      </w: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中小企业声明函（货物）</w:t>
      </w:r>
      <w:r>
        <w:rPr>
          <w:rFonts w:hint="eastAsia" w:ascii="宋体" w:hAnsi="宋体" w:eastAsia="宋体" w:cs="宋体"/>
          <w:b/>
          <w:color w:val="auto"/>
          <w:spacing w:val="-6"/>
          <w:szCs w:val="21"/>
          <w:highlight w:val="none"/>
        </w:rPr>
        <w:t>（若属于中小企业）</w:t>
      </w:r>
    </w:p>
    <w:p w14:paraId="444F3F7F">
      <w:pPr>
        <w:adjustRightInd w:val="0"/>
        <w:snapToGrid w:val="0"/>
        <w:spacing w:line="288" w:lineRule="auto"/>
        <w:ind w:firstLine="498" w:firstLineChars="236"/>
        <w:rPr>
          <w:rFonts w:ascii="宋体" w:hAnsi="宋体" w:eastAsia="宋体" w:cs="Times New Roman"/>
          <w:b/>
          <w:color w:val="auto"/>
          <w:szCs w:val="21"/>
          <w:highlight w:val="none"/>
        </w:rPr>
      </w:pPr>
    </w:p>
    <w:p w14:paraId="69E4B3BC">
      <w:pPr>
        <w:adjustRightInd w:val="0"/>
        <w:snapToGrid w:val="0"/>
        <w:spacing w:line="288" w:lineRule="auto"/>
        <w:ind w:firstLine="495" w:firstLineChars="236"/>
        <w:rPr>
          <w:rFonts w:ascii="宋体" w:hAnsi="宋体" w:eastAsia="宋体" w:cs="Times New Roman"/>
          <w:i w:val="0"/>
          <w:iCs w:val="0"/>
          <w:color w:val="auto"/>
          <w:szCs w:val="21"/>
          <w:highlight w:val="none"/>
        </w:rPr>
      </w:pPr>
      <w:r>
        <w:rPr>
          <w:rFonts w:ascii="宋体" w:hAnsi="宋体" w:eastAsia="宋体" w:cs="Times New Roman"/>
          <w:i w:val="0"/>
          <w:iCs w:val="0"/>
          <w:color w:val="auto"/>
          <w:szCs w:val="21"/>
          <w:highlight w:val="none"/>
        </w:rPr>
        <w:t>本公司（联合体）郑重声明，根据《政府采购促进中小企业发展管理办法》（财库</w:t>
      </w:r>
      <w:r>
        <w:rPr>
          <w:rFonts w:hint="eastAsia" w:ascii="宋体" w:hAnsi="宋体" w:eastAsia="宋体" w:cs="Times New Roman"/>
          <w:i w:val="0"/>
          <w:iCs w:val="0"/>
          <w:color w:val="auto"/>
          <w:szCs w:val="21"/>
          <w:highlight w:val="none"/>
        </w:rPr>
        <w:t>﹝</w:t>
      </w:r>
      <w:r>
        <w:rPr>
          <w:rFonts w:ascii="宋体" w:hAnsi="宋体" w:eastAsia="宋体" w:cs="Times New Roman"/>
          <w:i w:val="0"/>
          <w:iCs w:val="0"/>
          <w:color w:val="auto"/>
          <w:szCs w:val="21"/>
          <w:highlight w:val="none"/>
        </w:rPr>
        <w:t>2020</w:t>
      </w:r>
      <w:r>
        <w:rPr>
          <w:rFonts w:hint="eastAsia" w:ascii="宋体" w:hAnsi="宋体" w:eastAsia="宋体" w:cs="Times New Roman"/>
          <w:i w:val="0"/>
          <w:iCs w:val="0"/>
          <w:color w:val="auto"/>
          <w:szCs w:val="21"/>
          <w:highlight w:val="none"/>
        </w:rPr>
        <w:t>﹞</w:t>
      </w:r>
      <w:r>
        <w:rPr>
          <w:rFonts w:ascii="宋体" w:hAnsi="宋体" w:eastAsia="宋体" w:cs="Times New Roman"/>
          <w:i w:val="0"/>
          <w:iCs w:val="0"/>
          <w:color w:val="auto"/>
          <w:szCs w:val="21"/>
          <w:highlight w:val="none"/>
        </w:rPr>
        <w:t>46 号）的规定，本公司（联合体）参加</w:t>
      </w:r>
      <w:r>
        <w:rPr>
          <w:rFonts w:hint="eastAsia" w:ascii="宋体" w:hAnsi="宋体" w:eastAsia="宋体" w:cs="Times New Roman"/>
          <w:i w:val="0"/>
          <w:iCs w:val="0"/>
          <w:color w:val="auto"/>
          <w:szCs w:val="21"/>
          <w:highlight w:val="none"/>
          <w:u w:val="single"/>
          <w:lang w:val="en-US" w:eastAsia="zh-CN"/>
        </w:rPr>
        <w:t>中国计量大学</w:t>
      </w:r>
      <w:r>
        <w:rPr>
          <w:rFonts w:ascii="宋体" w:hAnsi="宋体" w:eastAsia="宋体" w:cs="Times New Roman"/>
          <w:i w:val="0"/>
          <w:iCs w:val="0"/>
          <w:color w:val="auto"/>
          <w:szCs w:val="21"/>
          <w:highlight w:val="none"/>
        </w:rPr>
        <w:t>的</w:t>
      </w:r>
      <w:r>
        <w:rPr>
          <w:rFonts w:hint="eastAsia" w:ascii="宋体" w:hAnsi="宋体" w:eastAsia="宋体" w:cs="Times New Roman"/>
          <w:i w:val="0"/>
          <w:iCs w:val="0"/>
          <w:color w:val="auto"/>
          <w:szCs w:val="21"/>
          <w:highlight w:val="none"/>
          <w:u w:val="single"/>
        </w:rPr>
        <w:t>卫生间消耗品采购</w:t>
      </w:r>
      <w:r>
        <w:rPr>
          <w:rFonts w:ascii="宋体" w:hAnsi="宋体" w:eastAsia="宋体" w:cs="Times New Roman"/>
          <w:i w:val="0"/>
          <w:iCs w:val="0"/>
          <w:color w:val="auto"/>
          <w:szCs w:val="21"/>
          <w:highlight w:val="none"/>
        </w:rPr>
        <w:t>采购活动，提供的货物全部由符合政策要求的中小企业制造。相关企业（含联合体中的中小企业、签订分包意向协议的中小企业）的具体情况如下：</w:t>
      </w:r>
    </w:p>
    <w:p w14:paraId="1B191419">
      <w:pPr>
        <w:adjustRightInd w:val="0"/>
        <w:snapToGrid w:val="0"/>
        <w:spacing w:line="288" w:lineRule="auto"/>
        <w:ind w:firstLine="495" w:firstLineChars="236"/>
        <w:rPr>
          <w:rFonts w:ascii="宋体" w:hAnsi="宋体" w:eastAsia="宋体" w:cs="Times New Roman"/>
          <w:i w:val="0"/>
          <w:iCs w:val="0"/>
          <w:color w:val="auto"/>
          <w:szCs w:val="21"/>
          <w:highlight w:val="none"/>
        </w:rPr>
      </w:pPr>
      <w:r>
        <w:rPr>
          <w:rFonts w:ascii="宋体" w:hAnsi="宋体" w:eastAsia="宋体" w:cs="Times New Roman"/>
          <w:i w:val="0"/>
          <w:iCs w:val="0"/>
          <w:color w:val="auto"/>
          <w:szCs w:val="21"/>
          <w:highlight w:val="none"/>
          <w:u w:val="single"/>
        </w:rPr>
        <w:t>1.</w:t>
      </w:r>
      <w:r>
        <w:rPr>
          <w:rFonts w:hint="eastAsia" w:ascii="宋体" w:hAnsi="宋体" w:eastAsia="宋体" w:cs="Times New Roman"/>
          <w:i w:val="0"/>
          <w:iCs w:val="0"/>
          <w:color w:val="auto"/>
          <w:szCs w:val="21"/>
          <w:highlight w:val="none"/>
          <w:u w:val="single"/>
        </w:rPr>
        <w:t>厕纸（大卷纸）</w:t>
      </w:r>
      <w:r>
        <w:rPr>
          <w:rFonts w:ascii="宋体" w:hAnsi="宋体" w:eastAsia="宋体" w:cs="Times New Roman"/>
          <w:i w:val="0"/>
          <w:iCs w:val="0"/>
          <w:color w:val="auto"/>
          <w:szCs w:val="21"/>
          <w:highlight w:val="none"/>
        </w:rPr>
        <w:t>，属于</w:t>
      </w:r>
      <w:r>
        <w:rPr>
          <w:rFonts w:hint="eastAsia" w:ascii="宋体" w:hAnsi="宋体" w:eastAsia="宋体" w:cs="Times New Roman"/>
          <w:i w:val="0"/>
          <w:iCs w:val="0"/>
          <w:color w:val="auto"/>
          <w:szCs w:val="21"/>
          <w:highlight w:val="none"/>
          <w:u w:val="single"/>
        </w:rPr>
        <w:t>工业</w:t>
      </w:r>
      <w:r>
        <w:rPr>
          <w:rFonts w:ascii="宋体" w:hAnsi="宋体" w:eastAsia="宋体" w:cs="Times New Roman"/>
          <w:i w:val="0"/>
          <w:iCs w:val="0"/>
          <w:color w:val="auto"/>
          <w:szCs w:val="21"/>
          <w:highlight w:val="none"/>
        </w:rPr>
        <w:t>；制造商为</w:t>
      </w:r>
      <w:r>
        <w:rPr>
          <w:rFonts w:ascii="宋体" w:hAnsi="宋体" w:eastAsia="宋体" w:cs="Times New Roman"/>
          <w:i w:val="0"/>
          <w:iCs w:val="0"/>
          <w:color w:val="auto"/>
          <w:szCs w:val="21"/>
          <w:highlight w:val="none"/>
          <w:u w:val="single"/>
        </w:rPr>
        <w:t>（企业名称）</w:t>
      </w:r>
      <w:r>
        <w:rPr>
          <w:rFonts w:ascii="宋体" w:hAnsi="宋体" w:eastAsia="宋体" w:cs="Times New Roman"/>
          <w:i w:val="0"/>
          <w:iCs w:val="0"/>
          <w:color w:val="auto"/>
          <w:szCs w:val="21"/>
          <w:highlight w:val="none"/>
        </w:rPr>
        <w:t>，从业人员</w:t>
      </w:r>
      <w:r>
        <w:rPr>
          <w:rFonts w:ascii="宋体" w:hAnsi="宋体" w:eastAsia="宋体" w:cs="Times New Roman"/>
          <w:i w:val="0"/>
          <w:iCs w:val="0"/>
          <w:color w:val="auto"/>
          <w:szCs w:val="21"/>
          <w:highlight w:val="none"/>
          <w:u w:val="single"/>
        </w:rPr>
        <w:t xml:space="preserve"> </w:t>
      </w:r>
      <w:r>
        <w:rPr>
          <w:rFonts w:ascii="宋体" w:hAnsi="宋体" w:eastAsia="宋体" w:cs="Times New Roman"/>
          <w:i w:val="0"/>
          <w:iCs w:val="0"/>
          <w:color w:val="auto"/>
          <w:szCs w:val="21"/>
          <w:highlight w:val="none"/>
          <w:u w:val="single"/>
        </w:rPr>
        <w:tab/>
      </w:r>
      <w:r>
        <w:rPr>
          <w:rFonts w:ascii="宋体" w:hAnsi="宋体" w:eastAsia="宋体" w:cs="Times New Roman"/>
          <w:i w:val="0"/>
          <w:iCs w:val="0"/>
          <w:color w:val="auto"/>
          <w:szCs w:val="21"/>
          <w:highlight w:val="none"/>
        </w:rPr>
        <w:t>人，营业收入为</w:t>
      </w:r>
      <w:r>
        <w:rPr>
          <w:rFonts w:ascii="宋体" w:hAnsi="宋体" w:eastAsia="宋体" w:cs="Times New Roman"/>
          <w:i w:val="0"/>
          <w:iCs w:val="0"/>
          <w:color w:val="auto"/>
          <w:szCs w:val="21"/>
          <w:highlight w:val="none"/>
          <w:u w:val="single"/>
        </w:rPr>
        <w:t xml:space="preserve"> </w:t>
      </w:r>
      <w:r>
        <w:rPr>
          <w:rFonts w:ascii="宋体" w:hAnsi="宋体" w:eastAsia="宋体" w:cs="Times New Roman"/>
          <w:i w:val="0"/>
          <w:iCs w:val="0"/>
          <w:color w:val="auto"/>
          <w:szCs w:val="21"/>
          <w:highlight w:val="none"/>
          <w:u w:val="single"/>
        </w:rPr>
        <w:tab/>
      </w:r>
      <w:r>
        <w:rPr>
          <w:rFonts w:ascii="宋体" w:hAnsi="宋体" w:eastAsia="宋体" w:cs="Times New Roman"/>
          <w:i w:val="0"/>
          <w:iCs w:val="0"/>
          <w:color w:val="auto"/>
          <w:szCs w:val="21"/>
          <w:highlight w:val="none"/>
        </w:rPr>
        <w:t>万元，资产总额为</w:t>
      </w:r>
      <w:r>
        <w:rPr>
          <w:rFonts w:ascii="宋体" w:hAnsi="宋体" w:eastAsia="宋体" w:cs="Times New Roman"/>
          <w:i w:val="0"/>
          <w:iCs w:val="0"/>
          <w:color w:val="auto"/>
          <w:szCs w:val="21"/>
          <w:highlight w:val="none"/>
          <w:u w:val="single"/>
        </w:rPr>
        <w:t xml:space="preserve"> </w:t>
      </w:r>
      <w:r>
        <w:rPr>
          <w:rFonts w:ascii="宋体" w:hAnsi="宋体" w:eastAsia="宋体" w:cs="Times New Roman"/>
          <w:i w:val="0"/>
          <w:iCs w:val="0"/>
          <w:color w:val="auto"/>
          <w:szCs w:val="21"/>
          <w:highlight w:val="none"/>
          <w:u w:val="single"/>
        </w:rPr>
        <w:tab/>
      </w:r>
      <w:r>
        <w:rPr>
          <w:rFonts w:ascii="宋体" w:hAnsi="宋体" w:eastAsia="宋体" w:cs="Times New Roman"/>
          <w:i w:val="0"/>
          <w:iCs w:val="0"/>
          <w:color w:val="auto"/>
          <w:szCs w:val="21"/>
          <w:highlight w:val="none"/>
        </w:rPr>
        <w:t>万元，属于</w:t>
      </w:r>
      <w:r>
        <w:rPr>
          <w:rFonts w:ascii="宋体" w:hAnsi="宋体" w:eastAsia="宋体" w:cs="Times New Roman"/>
          <w:i w:val="0"/>
          <w:iCs w:val="0"/>
          <w:color w:val="auto"/>
          <w:szCs w:val="21"/>
          <w:highlight w:val="none"/>
          <w:u w:val="single"/>
        </w:rPr>
        <w:t>（中型企业、小型企业、微型企业）</w:t>
      </w:r>
      <w:r>
        <w:rPr>
          <w:rFonts w:hint="eastAsia" w:ascii="宋体" w:hAnsi="宋体" w:eastAsia="宋体" w:cs="Times New Roman"/>
          <w:i w:val="0"/>
          <w:iCs w:val="0"/>
          <w:color w:val="auto"/>
          <w:szCs w:val="21"/>
          <w:highlight w:val="none"/>
        </w:rPr>
        <w:t>。</w:t>
      </w:r>
    </w:p>
    <w:p w14:paraId="76933DCB">
      <w:pPr>
        <w:adjustRightInd w:val="0"/>
        <w:snapToGrid w:val="0"/>
        <w:spacing w:line="288" w:lineRule="auto"/>
        <w:ind w:firstLine="495" w:firstLineChars="236"/>
        <w:rPr>
          <w:rFonts w:ascii="宋体" w:hAnsi="宋体" w:eastAsia="宋体" w:cs="Times New Roman"/>
          <w:i w:val="0"/>
          <w:iCs w:val="0"/>
          <w:color w:val="auto"/>
          <w:szCs w:val="21"/>
          <w:highlight w:val="none"/>
        </w:rPr>
      </w:pPr>
      <w:r>
        <w:rPr>
          <w:rFonts w:ascii="宋体" w:hAnsi="宋体" w:eastAsia="宋体" w:cs="Times New Roman"/>
          <w:i w:val="0"/>
          <w:iCs w:val="0"/>
          <w:color w:val="auto"/>
          <w:szCs w:val="21"/>
          <w:highlight w:val="none"/>
        </w:rPr>
        <w:t>以上企业，不属于大企业的分支机构，不存在控股股东为大企业的情形，也不存在与大企业的负责人为同一人的情形。</w:t>
      </w:r>
    </w:p>
    <w:p w14:paraId="4CFE661C">
      <w:pPr>
        <w:adjustRightInd w:val="0"/>
        <w:snapToGrid w:val="0"/>
        <w:spacing w:line="288" w:lineRule="auto"/>
        <w:ind w:firstLine="495" w:firstLineChars="236"/>
        <w:rPr>
          <w:rFonts w:ascii="宋体" w:hAnsi="宋体" w:eastAsia="宋体" w:cs="Times New Roman"/>
          <w:i w:val="0"/>
          <w:iCs w:val="0"/>
          <w:color w:val="auto"/>
          <w:szCs w:val="21"/>
          <w:highlight w:val="none"/>
        </w:rPr>
      </w:pPr>
      <w:r>
        <w:rPr>
          <w:rFonts w:ascii="宋体" w:hAnsi="宋体" w:eastAsia="宋体" w:cs="Times New Roman"/>
          <w:i w:val="0"/>
          <w:iCs w:val="0"/>
          <w:color w:val="auto"/>
          <w:szCs w:val="21"/>
          <w:highlight w:val="none"/>
        </w:rPr>
        <w:t>本企业对上述声明内容的真实性负责。如有虚假，将依法承担相应责任。</w:t>
      </w:r>
    </w:p>
    <w:p w14:paraId="2B7C40FE">
      <w:pPr>
        <w:adjustRightInd w:val="0"/>
        <w:snapToGrid w:val="0"/>
        <w:spacing w:line="288" w:lineRule="auto"/>
        <w:ind w:firstLine="495" w:firstLineChars="236"/>
        <w:rPr>
          <w:rFonts w:ascii="宋体" w:hAnsi="宋体" w:eastAsia="宋体" w:cs="Times New Roman"/>
          <w:color w:val="auto"/>
          <w:szCs w:val="21"/>
          <w:highlight w:val="none"/>
        </w:rPr>
      </w:pPr>
    </w:p>
    <w:p w14:paraId="0619F3D2">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企业名称（盖章）：</w:t>
      </w:r>
    </w:p>
    <w:p w14:paraId="02BA4F93">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日期：</w:t>
      </w:r>
    </w:p>
    <w:p w14:paraId="099EDE2D">
      <w:pPr>
        <w:adjustRightInd w:val="0"/>
        <w:snapToGrid w:val="0"/>
        <w:spacing w:line="288" w:lineRule="auto"/>
        <w:ind w:firstLine="495" w:firstLineChars="236"/>
        <w:rPr>
          <w:rFonts w:ascii="宋体" w:hAnsi="宋体" w:eastAsia="宋体" w:cs="Times New Roman"/>
          <w:color w:val="auto"/>
          <w:szCs w:val="21"/>
          <w:highlight w:val="none"/>
        </w:rPr>
      </w:pPr>
    </w:p>
    <w:p w14:paraId="000631ED">
      <w:pPr>
        <w:adjustRightInd w:val="0"/>
        <w:snapToGrid w:val="0"/>
        <w:spacing w:line="288" w:lineRule="auto"/>
        <w:ind w:firstLine="495" w:firstLineChars="236"/>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注：</w:t>
      </w:r>
    </w:p>
    <w:p w14:paraId="0FF53381">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1.标的名称，按照【招标文件】中明确的标的填写；</w:t>
      </w:r>
    </w:p>
    <w:p w14:paraId="2D715C97">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2.所属行业，按照【招标文件】中明确的标的“所属行业”填写；</w:t>
      </w:r>
    </w:p>
    <w:p w14:paraId="0CA62DDE">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rPr>
        <w:t>制造商</w:t>
      </w:r>
      <w:r>
        <w:rPr>
          <w:rFonts w:hint="eastAsia" w:ascii="宋体" w:hAnsi="宋体" w:eastAsia="宋体" w:cs="宋体"/>
          <w:i w:val="0"/>
          <w:iCs w:val="0"/>
          <w:color w:val="auto"/>
          <w:sz w:val="21"/>
          <w:szCs w:val="21"/>
          <w:highlight w:val="none"/>
          <w:lang w:eastAsia="zh-CN"/>
        </w:rPr>
        <w:t>，货物由中小企业制造，即</w:t>
      </w:r>
      <w:r>
        <w:rPr>
          <w:rFonts w:hint="eastAsia" w:ascii="宋体" w:hAnsi="宋体" w:eastAsia="宋体" w:cs="宋体"/>
          <w:i w:val="0"/>
          <w:iCs w:val="0"/>
          <w:color w:val="auto"/>
          <w:sz w:val="21"/>
          <w:szCs w:val="21"/>
          <w:highlight w:val="none"/>
          <w:lang w:val="en-US" w:eastAsia="zh-CN"/>
        </w:rPr>
        <w:t>货物由中小企业生产且使用该中小企业商号或者注册商标；</w:t>
      </w:r>
    </w:p>
    <w:p w14:paraId="66680441">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4</w:t>
      </w:r>
      <w:r>
        <w:rPr>
          <w:rFonts w:hint="eastAsia" w:ascii="宋体" w:hAnsi="宋体" w:eastAsia="宋体" w:cs="宋体"/>
          <w:i w:val="0"/>
          <w:iCs w:val="0"/>
          <w:color w:val="auto"/>
          <w:sz w:val="21"/>
          <w:szCs w:val="21"/>
          <w:highlight w:val="none"/>
        </w:rPr>
        <w:t>.从业人员、营业收入、资产总额填报上一年度数据，无上一年度数据的新成立企业可不填报。</w:t>
      </w:r>
    </w:p>
    <w:p w14:paraId="3231D2C9">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5.企业类型（包括新成立企业），按照《中小企业划型标准规定》（工信部联企业〔2011〕300号）规定和【招标文件】中明确的标的“所属行业”，选择“中型企业、小型企业、微型企业”其中之一；</w:t>
      </w:r>
    </w:p>
    <w:p w14:paraId="03A6FA32">
      <w:pPr>
        <w:adjustRightInd w:val="0"/>
        <w:snapToGrid w:val="0"/>
        <w:spacing w:line="288" w:lineRule="auto"/>
        <w:ind w:firstLine="495" w:firstLineChars="236"/>
        <w:rPr>
          <w:rFonts w:ascii="宋体" w:hAnsi="宋体" w:eastAsia="宋体" w:cs="宋体"/>
          <w:color w:val="auto"/>
          <w:szCs w:val="21"/>
          <w:highlight w:val="none"/>
          <w:u w:val="single"/>
        </w:rPr>
      </w:pPr>
      <w:r>
        <w:rPr>
          <w:rFonts w:hint="eastAsia" w:ascii="宋体" w:hAnsi="宋体" w:eastAsia="宋体" w:cs="宋体"/>
          <w:i w:val="0"/>
          <w:iCs w:val="0"/>
          <w:color w:val="auto"/>
          <w:sz w:val="21"/>
          <w:szCs w:val="21"/>
          <w:highlight w:val="none"/>
          <w:lang w:val="en-US" w:eastAsia="zh-CN"/>
        </w:rPr>
        <w:t>6.</w:t>
      </w:r>
      <w:r>
        <w:rPr>
          <w:rFonts w:hint="eastAsia" w:ascii="宋体" w:hAnsi="宋体" w:eastAsia="宋体" w:cs="宋体"/>
          <w:i w:val="0"/>
          <w:iCs w:val="0"/>
          <w:color w:val="auto"/>
          <w:sz w:val="21"/>
          <w:szCs w:val="21"/>
          <w:highlight w:val="none"/>
        </w:rPr>
        <w:t>招标文件中明确的标的是能够独立发挥功能的产品，配件、辅料不作为标的，不需要在《中小企业声明函》里填列。</w:t>
      </w:r>
    </w:p>
    <w:p w14:paraId="6C3F41D4">
      <w:pPr>
        <w:widowControl/>
        <w:adjustRightInd w:val="0"/>
        <w:snapToGrid w:val="0"/>
        <w:spacing w:line="288" w:lineRule="auto"/>
        <w:ind w:firstLine="495" w:firstLineChars="236"/>
        <w:jc w:val="left"/>
        <w:rPr>
          <w:rFonts w:ascii="宋体" w:hAnsi="宋体" w:eastAsia="宋体" w:cs="Times New Roman"/>
          <w:color w:val="auto"/>
          <w:szCs w:val="21"/>
          <w:highlight w:val="none"/>
        </w:rPr>
      </w:pPr>
      <w:r>
        <w:rPr>
          <w:rFonts w:ascii="宋体" w:hAnsi="宋体" w:eastAsia="宋体" w:cs="Times New Roman"/>
          <w:color w:val="auto"/>
          <w:szCs w:val="21"/>
          <w:highlight w:val="none"/>
        </w:rPr>
        <w:br w:type="page"/>
      </w:r>
    </w:p>
    <w:p w14:paraId="2D713F21">
      <w:pPr>
        <w:adjustRightInd w:val="0"/>
        <w:snapToGrid w:val="0"/>
        <w:spacing w:line="288" w:lineRule="auto"/>
        <w:jc w:val="center"/>
        <w:outlineLvl w:val="2"/>
        <w:rPr>
          <w:rFonts w:ascii="宋体" w:hAnsi="宋体" w:eastAsia="宋体" w:cs="宋体"/>
          <w:color w:val="auto"/>
          <w:kern w:val="0"/>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3</w:t>
      </w:r>
      <w:r>
        <w:rPr>
          <w:rFonts w:hint="eastAsia" w:ascii="宋体" w:hAnsi="宋体" w:eastAsia="宋体" w:cs="宋体"/>
          <w:b/>
          <w:color w:val="auto"/>
          <w:spacing w:val="-6"/>
          <w:szCs w:val="21"/>
          <w:highlight w:val="none"/>
        </w:rPr>
        <w:t>）属于监狱企业的证明文件（若属于监狱企业）</w:t>
      </w:r>
    </w:p>
    <w:p w14:paraId="338CC1CB">
      <w:pPr>
        <w:adjustRightInd w:val="0"/>
        <w:snapToGrid w:val="0"/>
        <w:spacing w:line="288" w:lineRule="auto"/>
        <w:rPr>
          <w:rFonts w:ascii="宋体" w:hAnsi="宋体" w:eastAsia="宋体" w:cs="宋体"/>
          <w:color w:val="auto"/>
          <w:kern w:val="0"/>
          <w:szCs w:val="21"/>
          <w:highlight w:val="none"/>
        </w:rPr>
      </w:pPr>
    </w:p>
    <w:p w14:paraId="5B8617AF">
      <w:pPr>
        <w:adjustRightInd w:val="0"/>
        <w:snapToGrid w:val="0"/>
        <w:spacing w:line="288" w:lineRule="auto"/>
        <w:ind w:firstLine="373" w:firstLineChars="177"/>
        <w:rPr>
          <w:rFonts w:ascii="宋体" w:hAnsi="宋体" w:eastAsia="宋体"/>
          <w:b/>
          <w:bCs/>
          <w:color w:val="auto"/>
          <w:szCs w:val="21"/>
          <w:highlight w:val="none"/>
        </w:rPr>
      </w:pPr>
      <w:r>
        <w:rPr>
          <w:rFonts w:hint="eastAsia" w:ascii="宋体" w:hAnsi="宋体" w:eastAsia="宋体" w:cs="宋体"/>
          <w:b/>
          <w:bCs/>
          <w:color w:val="auto"/>
          <w:kern w:val="0"/>
          <w:szCs w:val="21"/>
          <w:highlight w:val="none"/>
        </w:rPr>
        <w:t>监狱企业参加政府采购活动时，应当提供由省级以上监狱管理局、戒毒管理局（含新疆生产建设兵团）出具的属于监狱企业的证明文件。</w:t>
      </w:r>
    </w:p>
    <w:p w14:paraId="03DA7B48">
      <w:pPr>
        <w:adjustRightInd w:val="0"/>
        <w:snapToGrid w:val="0"/>
        <w:spacing w:line="288" w:lineRule="auto"/>
        <w:rPr>
          <w:rFonts w:ascii="宋体" w:hAnsi="宋体" w:eastAsia="宋体"/>
          <w:color w:val="auto"/>
          <w:szCs w:val="21"/>
          <w:highlight w:val="none"/>
        </w:rPr>
      </w:pPr>
    </w:p>
    <w:p w14:paraId="68D881FA">
      <w:pPr>
        <w:adjustRightInd w:val="0"/>
        <w:snapToGrid w:val="0"/>
        <w:spacing w:line="288" w:lineRule="auto"/>
        <w:rPr>
          <w:rFonts w:ascii="宋体" w:hAnsi="宋体" w:eastAsia="宋体"/>
          <w:b/>
          <w:bCs/>
          <w:color w:val="auto"/>
          <w:szCs w:val="21"/>
          <w:highlight w:val="none"/>
        </w:rPr>
      </w:pPr>
      <w:r>
        <w:rPr>
          <w:rFonts w:hint="eastAsia" w:ascii="宋体" w:hAnsi="宋体" w:eastAsia="宋体"/>
          <w:b/>
          <w:bCs/>
          <w:color w:val="auto"/>
          <w:szCs w:val="21"/>
          <w:highlight w:val="none"/>
        </w:rPr>
        <w:t>说明：</w:t>
      </w:r>
    </w:p>
    <w:p w14:paraId="7BE7FC09">
      <w:pPr>
        <w:widowControl/>
        <w:shd w:val="clear" w:color="auto" w:fill="FFFFFF"/>
        <w:adjustRightInd w:val="0"/>
        <w:snapToGrid w:val="0"/>
        <w:spacing w:line="288" w:lineRule="auto"/>
        <w:ind w:firstLine="371" w:firstLineChars="177"/>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F7F414D">
      <w:pPr>
        <w:widowControl/>
        <w:shd w:val="clear" w:color="auto" w:fill="FFFFFF"/>
        <w:adjustRightInd w:val="0"/>
        <w:snapToGrid w:val="0"/>
        <w:spacing w:line="288" w:lineRule="auto"/>
        <w:ind w:firstLine="371" w:firstLineChars="177"/>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二、在政府采购活动中，监狱企业视同小型、微型企业，享受预留份额、评审中价格扣除等政府采购促进中小企业发展的政府采购政策。</w:t>
      </w:r>
    </w:p>
    <w:p w14:paraId="40ADBDC0">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4D5E2DEB">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4</w:t>
      </w:r>
      <w:r>
        <w:rPr>
          <w:rFonts w:hint="eastAsia" w:ascii="宋体" w:hAnsi="宋体" w:eastAsia="宋体" w:cs="宋体"/>
          <w:b/>
          <w:color w:val="auto"/>
          <w:spacing w:val="-6"/>
          <w:szCs w:val="21"/>
          <w:highlight w:val="none"/>
        </w:rPr>
        <w:t>）残疾人福利性单位声明函（若属于残疾人福利性单位）</w:t>
      </w:r>
    </w:p>
    <w:p w14:paraId="1B349927">
      <w:pPr>
        <w:adjustRightInd w:val="0"/>
        <w:snapToGrid w:val="0"/>
        <w:spacing w:line="288" w:lineRule="auto"/>
        <w:rPr>
          <w:rFonts w:ascii="宋体" w:hAnsi="宋体" w:eastAsia="宋体" w:cs="Times New Roman"/>
          <w:b/>
          <w:color w:val="auto"/>
          <w:spacing w:val="6"/>
          <w:szCs w:val="21"/>
          <w:highlight w:val="none"/>
        </w:rPr>
      </w:pPr>
    </w:p>
    <w:p w14:paraId="43A8AA8E">
      <w:pPr>
        <w:adjustRightInd w:val="0"/>
        <w:snapToGrid w:val="0"/>
        <w:spacing w:line="288" w:lineRule="auto"/>
        <w:ind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本单位郑重声明，根据《财政部 民政部 中国残疾人联合会关于促进残疾人就业政府采购政策的通知》（财库</w:t>
      </w:r>
      <w:r>
        <w:rPr>
          <w:rFonts w:hint="eastAsia" w:ascii="宋体" w:hAnsi="宋体" w:eastAsia="宋体" w:cs="Times New Roman"/>
          <w:color w:val="auto"/>
          <w:szCs w:val="21"/>
          <w:highlight w:val="none"/>
        </w:rPr>
        <w:t>〔2017〕 141</w:t>
      </w:r>
      <w:r>
        <w:rPr>
          <w:rFonts w:hint="eastAsia" w:ascii="宋体" w:hAnsi="宋体" w:eastAsia="宋体" w:cs="Times New Roman"/>
          <w:color w:val="auto"/>
          <w:spacing w:val="6"/>
          <w:szCs w:val="21"/>
          <w:highlight w:val="none"/>
        </w:rPr>
        <w:t>号）的规定，</w:t>
      </w:r>
      <w:r>
        <w:rPr>
          <w:rFonts w:hint="eastAsia" w:ascii="宋体" w:hAnsi="宋体" w:eastAsia="宋体" w:cs="Times New Roman"/>
          <w:b/>
          <w:bCs/>
          <w:color w:val="auto"/>
          <w:spacing w:val="6"/>
          <w:szCs w:val="21"/>
          <w:highlight w:val="none"/>
        </w:rPr>
        <w:t>本单位为符合条件的残疾人福利性单位</w:t>
      </w:r>
      <w:r>
        <w:rPr>
          <w:rFonts w:hint="eastAsia" w:ascii="宋体" w:hAnsi="宋体" w:eastAsia="宋体" w:cs="Times New Roman"/>
          <w:color w:val="auto"/>
          <w:spacing w:val="6"/>
          <w:szCs w:val="21"/>
          <w:highlight w:val="none"/>
        </w:rPr>
        <w:t>，且本单位参加______（采购人）单位的______（项目名称）项目采购活动提供本单位制造的货物，或者提供其他残疾人福利性单位制造的货物（不包括使用非残疾人福利性单位注册商标的货物）。</w:t>
      </w:r>
    </w:p>
    <w:p w14:paraId="2E704B56">
      <w:pPr>
        <w:adjustRightInd w:val="0"/>
        <w:snapToGrid w:val="0"/>
        <w:spacing w:line="288" w:lineRule="auto"/>
        <w:ind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本单位对上述声明的真实性负责。如有虚假，将依法承担相应责任。</w:t>
      </w:r>
    </w:p>
    <w:p w14:paraId="5BEA756E">
      <w:pPr>
        <w:tabs>
          <w:tab w:val="left" w:pos="4860"/>
        </w:tabs>
        <w:adjustRightInd w:val="0"/>
        <w:snapToGrid w:val="0"/>
        <w:spacing w:line="288" w:lineRule="auto"/>
        <w:ind w:right="1560"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单位名称（盖章）：</w:t>
      </w:r>
    </w:p>
    <w:p w14:paraId="18ADFBE4">
      <w:pPr>
        <w:tabs>
          <w:tab w:val="left" w:pos="4860"/>
        </w:tabs>
        <w:adjustRightInd w:val="0"/>
        <w:snapToGrid w:val="0"/>
        <w:spacing w:line="288" w:lineRule="auto"/>
        <w:ind w:right="1560"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日  期：</w:t>
      </w:r>
    </w:p>
    <w:p w14:paraId="342851E1">
      <w:pPr>
        <w:adjustRightInd w:val="0"/>
        <w:snapToGrid w:val="0"/>
        <w:spacing w:line="288" w:lineRule="auto"/>
        <w:rPr>
          <w:rFonts w:ascii="宋体" w:hAnsi="宋体" w:eastAsia="宋体"/>
          <w:color w:val="auto"/>
          <w:szCs w:val="21"/>
          <w:highlight w:val="none"/>
        </w:rPr>
      </w:pPr>
    </w:p>
    <w:p w14:paraId="194EFBD5">
      <w:pPr>
        <w:adjustRightInd w:val="0"/>
        <w:snapToGrid w:val="0"/>
        <w:spacing w:line="288" w:lineRule="auto"/>
        <w:rPr>
          <w:rFonts w:ascii="宋体" w:hAnsi="宋体" w:eastAsia="宋体"/>
          <w:b/>
          <w:bCs/>
          <w:color w:val="auto"/>
          <w:szCs w:val="21"/>
          <w:highlight w:val="none"/>
        </w:rPr>
      </w:pPr>
      <w:r>
        <w:rPr>
          <w:rFonts w:hint="eastAsia" w:ascii="宋体" w:hAnsi="宋体" w:eastAsia="宋体"/>
          <w:b/>
          <w:bCs/>
          <w:color w:val="auto"/>
          <w:szCs w:val="21"/>
          <w:highlight w:val="none"/>
        </w:rPr>
        <w:t>说明：</w:t>
      </w:r>
    </w:p>
    <w:p w14:paraId="37B0F583">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一、享受政府采购支持政策的残疾人福利性单位应当同时满足以下条件：</w:t>
      </w:r>
    </w:p>
    <w:p w14:paraId="649F2A34">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（一）安置的残疾人占本单位在职职工人数的比例不低于25%（含25%），并且安置的残疾人人数不少于10人（含10人）；</w:t>
      </w:r>
    </w:p>
    <w:p w14:paraId="156A1E2A">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（二）依法与安置的每位残疾人签订了一年以上（含一年）的劳动合同或服务协议；</w:t>
      </w:r>
    </w:p>
    <w:p w14:paraId="346B8806">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（三）为安置的每位残疾人按月足额缴纳了基本养老保险、基本医疗保险、失业保险、工伤保险和生育保险等社会保险费；</w:t>
      </w:r>
    </w:p>
    <w:p w14:paraId="0FDBAB11">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（四）通过银行等金融机构向安置的每位残疾人，按月支付了不低于单位所在区县适用的经省级人民政府批准的月最低工资标准的工资；</w:t>
      </w:r>
    </w:p>
    <w:p w14:paraId="29FF102C">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（五）提供本单位制造的货物、承担的工程或者服务（以下简称产品），或者提供其他残疾人福利性单位制造的货物（不包括使用非残疾人福利性单位注册商标的货物）。</w:t>
      </w:r>
    </w:p>
    <w:p w14:paraId="1CD8CA75">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57A9123">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二、符合条件的残疾人福利性单位在参加政府采购活动时，应当提供财库</w:t>
      </w:r>
      <w:r>
        <w:rPr>
          <w:color w:val="auto"/>
          <w:sz w:val="21"/>
          <w:szCs w:val="21"/>
          <w:highlight w:val="none"/>
        </w:rPr>
        <w:t>[2017]141号</w:t>
      </w:r>
      <w:r>
        <w:rPr>
          <w:rFonts w:hint="eastAsia"/>
          <w:color w:val="auto"/>
          <w:sz w:val="21"/>
          <w:szCs w:val="21"/>
          <w:highlight w:val="none"/>
        </w:rPr>
        <w:t>文件规定的《残疾人福利性单位声明函》，并对声明的真实性负责。</w:t>
      </w:r>
    </w:p>
    <w:p w14:paraId="602B352D">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三、在政府采购活动中，残疾人福利性单位视同小型、微型企业，享受预留份额、评审中价格扣除等促进中小企业发展的政府采购政策。</w:t>
      </w:r>
    </w:p>
    <w:p w14:paraId="2B01740E">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残疾人福利性单位属于小型、微型企业的，不重复享受政策。</w:t>
      </w:r>
    </w:p>
    <w:p w14:paraId="01BBCD5F">
      <w:pPr>
        <w:widowControl/>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45DE1389">
      <w:pPr>
        <w:adjustRightInd w:val="0"/>
        <w:snapToGrid w:val="0"/>
        <w:spacing w:line="288" w:lineRule="auto"/>
        <w:outlineLvl w:val="2"/>
        <w:rPr>
          <w:rFonts w:ascii="宋体" w:hAnsi="宋体" w:eastAsia="宋体" w:cs="Times New Roman"/>
          <w:b/>
          <w:bCs/>
          <w:color w:val="auto"/>
          <w:szCs w:val="21"/>
          <w:highlight w:val="none"/>
        </w:rPr>
      </w:pPr>
      <w:r>
        <w:rPr>
          <w:rFonts w:hint="eastAsia" w:ascii="宋体" w:hAnsi="宋体" w:eastAsia="宋体" w:cs="Times New Roman"/>
          <w:b/>
          <w:color w:val="auto"/>
          <w:spacing w:val="-6"/>
          <w:szCs w:val="21"/>
          <w:highlight w:val="none"/>
        </w:rPr>
        <w:t>附件1：</w:t>
      </w:r>
      <w:r>
        <w:rPr>
          <w:rFonts w:hint="eastAsia" w:ascii="宋体" w:hAnsi="宋体" w:eastAsia="宋体" w:cs="Times New Roman"/>
          <w:b/>
          <w:bCs/>
          <w:color w:val="auto"/>
          <w:szCs w:val="21"/>
          <w:highlight w:val="none"/>
        </w:rPr>
        <w:t>业务专用章使用说明函</w:t>
      </w:r>
    </w:p>
    <w:p w14:paraId="00A23AF3">
      <w:pPr>
        <w:snapToGrid w:val="0"/>
        <w:spacing w:line="288" w:lineRule="auto"/>
        <w:rPr>
          <w:rFonts w:ascii="宋体" w:hAnsi="宋体" w:eastAsia="宋体" w:cs="仿宋_GB2312"/>
          <w:color w:val="auto"/>
          <w:szCs w:val="21"/>
          <w:highlight w:val="none"/>
          <w:u w:val="single"/>
        </w:rPr>
      </w:pPr>
    </w:p>
    <w:p w14:paraId="06230838">
      <w:pPr>
        <w:snapToGrid w:val="0"/>
        <w:spacing w:line="288" w:lineRule="auto"/>
        <w:rPr>
          <w:rFonts w:ascii="宋体" w:hAnsi="宋体" w:eastAsia="宋体" w:cs="Times New Roman"/>
          <w:color w:val="auto"/>
          <w:szCs w:val="21"/>
          <w:highlight w:val="none"/>
        </w:rPr>
      </w:pPr>
      <w:r>
        <w:rPr>
          <w:rFonts w:hint="eastAsia" w:ascii="宋体" w:hAnsi="宋体" w:eastAsia="宋体" w:cs="仿宋_GB2312"/>
          <w:color w:val="auto"/>
          <w:szCs w:val="21"/>
          <w:highlight w:val="none"/>
          <w:u w:val="single"/>
        </w:rPr>
        <w:t>（采购人）、（采购代理机构）</w:t>
      </w:r>
    </w:p>
    <w:p w14:paraId="636754DF">
      <w:pPr>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仿宋_GB2312"/>
          <w:color w:val="auto"/>
          <w:kern w:val="0"/>
          <w:szCs w:val="21"/>
          <w:highlight w:val="none"/>
          <w:lang w:val="zh-CN"/>
        </w:rPr>
        <w:t>我方</w:t>
      </w:r>
      <w:r>
        <w:rPr>
          <w:rFonts w:ascii="宋体" w:hAnsi="宋体" w:eastAsia="宋体" w:cs="仿宋_GB2312"/>
          <w:color w:val="auto"/>
          <w:kern w:val="0"/>
          <w:szCs w:val="21"/>
          <w:highlight w:val="none"/>
          <w:u w:val="single"/>
          <w:lang w:val="zh-CN"/>
        </w:rPr>
        <w:t xml:space="preserve">                         </w:t>
      </w:r>
      <w:r>
        <w:rPr>
          <w:rFonts w:ascii="宋体" w:hAnsi="宋体" w:eastAsia="宋体" w:cs="仿宋_GB2312"/>
          <w:color w:val="auto"/>
          <w:szCs w:val="21"/>
          <w:highlight w:val="none"/>
        </w:rPr>
        <w:t>(</w:t>
      </w:r>
      <w:r>
        <w:rPr>
          <w:rFonts w:hint="eastAsia" w:ascii="宋体" w:hAnsi="宋体" w:eastAsia="宋体" w:cs="仿宋_GB2312"/>
          <w:color w:val="auto"/>
          <w:szCs w:val="21"/>
          <w:highlight w:val="none"/>
        </w:rPr>
        <w:t>供应商</w:t>
      </w:r>
      <w:r>
        <w:rPr>
          <w:rFonts w:ascii="宋体" w:hAnsi="宋体" w:eastAsia="宋体" w:cs="仿宋_GB2312"/>
          <w:color w:val="auto"/>
          <w:szCs w:val="21"/>
          <w:highlight w:val="none"/>
        </w:rPr>
        <w:t>全称)</w:t>
      </w:r>
      <w:r>
        <w:rPr>
          <w:rFonts w:hint="eastAsia" w:ascii="宋体" w:hAnsi="宋体" w:eastAsia="宋体" w:cs="Times New Roman"/>
          <w:color w:val="auto"/>
          <w:szCs w:val="21"/>
          <w:highlight w:val="none"/>
        </w:rPr>
        <w:t>是中华人民共和国依法登记注册的合法企业，</w:t>
      </w:r>
      <w:r>
        <w:rPr>
          <w:rFonts w:hint="eastAsia" w:ascii="宋体" w:hAnsi="宋体" w:eastAsia="宋体" w:cs="宋体"/>
          <w:bCs/>
          <w:color w:val="auto"/>
          <w:szCs w:val="21"/>
          <w:highlight w:val="none"/>
        </w:rPr>
        <w:t>在参加</w:t>
      </w:r>
      <w:r>
        <w:rPr>
          <w:rFonts w:hint="eastAsia" w:ascii="宋体" w:hAnsi="宋体" w:eastAsia="宋体" w:cs="仿宋_GB2312"/>
          <w:color w:val="auto"/>
          <w:szCs w:val="21"/>
          <w:highlight w:val="none"/>
        </w:rPr>
        <w:t>你方组织的</w:t>
      </w:r>
      <w:r>
        <w:rPr>
          <w:rFonts w:hint="eastAsia" w:ascii="宋体" w:hAnsi="宋体" w:eastAsia="宋体" w:cs="仿宋_GB2312"/>
          <w:color w:val="auto"/>
          <w:szCs w:val="21"/>
          <w:highlight w:val="none"/>
          <w:u w:val="single"/>
        </w:rPr>
        <w:t>（项目名称）</w:t>
      </w:r>
      <w:r>
        <w:rPr>
          <w:rFonts w:hint="eastAsia" w:ascii="宋体" w:hAnsi="宋体" w:eastAsia="宋体" w:cs="仿宋_GB2312"/>
          <w:color w:val="auto"/>
          <w:szCs w:val="21"/>
          <w:highlight w:val="none"/>
        </w:rPr>
        <w:t>项目</w:t>
      </w:r>
      <w:r>
        <w:rPr>
          <w:rFonts w:hint="eastAsia" w:ascii="宋体" w:hAnsi="宋体" w:eastAsia="宋体" w:cs="仿宋_GB2312"/>
          <w:color w:val="auto"/>
          <w:szCs w:val="21"/>
          <w:highlight w:val="none"/>
          <w:u w:val="single"/>
        </w:rPr>
        <w:t>（项目编号）</w:t>
      </w:r>
      <w:r>
        <w:rPr>
          <w:rFonts w:hint="eastAsia" w:ascii="宋体" w:hAnsi="宋体" w:eastAsia="宋体" w:cs="宋体"/>
          <w:bCs/>
          <w:color w:val="auto"/>
          <w:szCs w:val="21"/>
          <w:highlight w:val="none"/>
        </w:rPr>
        <w:t>投标（响应）活动中作如下说明：</w:t>
      </w:r>
      <w:r>
        <w:rPr>
          <w:rFonts w:hint="eastAsia" w:ascii="宋体" w:hAnsi="宋体" w:eastAsia="宋体" w:cs="宋体"/>
          <w:color w:val="auto"/>
          <w:szCs w:val="21"/>
          <w:highlight w:val="none"/>
        </w:rPr>
        <w:t>我方所使用的</w:t>
      </w:r>
      <w:r>
        <w:rPr>
          <w:rFonts w:hint="eastAsia" w:ascii="宋体" w:hAnsi="宋体" w:eastAsia="宋体" w:cs="宋体"/>
          <w:color w:val="auto"/>
          <w:szCs w:val="21"/>
          <w:highlight w:val="none"/>
          <w:u w:val="single"/>
        </w:rPr>
        <w:t>“</w:t>
      </w:r>
      <w:r>
        <w:rPr>
          <w:rFonts w:ascii="宋体" w:hAnsi="宋体" w:eastAsia="宋体" w:cs="仿宋_GB2312"/>
          <w:color w:val="auto"/>
          <w:szCs w:val="21"/>
          <w:highlight w:val="none"/>
          <w:u w:val="single"/>
        </w:rPr>
        <w:t>XX</w:t>
      </w:r>
      <w:r>
        <w:rPr>
          <w:rFonts w:hint="eastAsia" w:ascii="宋体" w:hAnsi="宋体" w:eastAsia="宋体" w:cs="宋体"/>
          <w:color w:val="auto"/>
          <w:szCs w:val="21"/>
          <w:highlight w:val="none"/>
          <w:u w:val="single"/>
        </w:rPr>
        <w:t>专用章”</w:t>
      </w:r>
      <w:r>
        <w:rPr>
          <w:rFonts w:hint="eastAsia" w:ascii="宋体" w:hAnsi="宋体" w:eastAsia="宋体" w:cs="宋体"/>
          <w:color w:val="auto"/>
          <w:szCs w:val="21"/>
          <w:highlight w:val="none"/>
        </w:rPr>
        <w:t>与法定名称章具有同等的法律效力，对使用</w:t>
      </w:r>
      <w:r>
        <w:rPr>
          <w:rFonts w:hint="eastAsia" w:ascii="宋体" w:hAnsi="宋体" w:eastAsia="宋体" w:cs="宋体"/>
          <w:color w:val="auto"/>
          <w:szCs w:val="21"/>
          <w:highlight w:val="none"/>
          <w:u w:val="single"/>
        </w:rPr>
        <w:t>“</w:t>
      </w:r>
      <w:r>
        <w:rPr>
          <w:rFonts w:ascii="宋体" w:hAnsi="宋体" w:eastAsia="宋体" w:cs="仿宋_GB2312"/>
          <w:color w:val="auto"/>
          <w:szCs w:val="21"/>
          <w:highlight w:val="none"/>
          <w:u w:val="single"/>
        </w:rPr>
        <w:t>XX</w:t>
      </w:r>
      <w:r>
        <w:rPr>
          <w:rFonts w:hint="eastAsia" w:ascii="宋体" w:hAnsi="宋体" w:eastAsia="宋体" w:cs="宋体"/>
          <w:color w:val="auto"/>
          <w:szCs w:val="21"/>
          <w:highlight w:val="none"/>
          <w:u w:val="single"/>
        </w:rPr>
        <w:t>专用章”</w:t>
      </w:r>
      <w:r>
        <w:rPr>
          <w:rFonts w:hint="eastAsia" w:ascii="宋体" w:hAnsi="宋体" w:eastAsia="宋体" w:cs="宋体"/>
          <w:color w:val="auto"/>
          <w:szCs w:val="21"/>
          <w:highlight w:val="none"/>
        </w:rPr>
        <w:t>的行为予以完全承认，并愿意承担相应责任。</w:t>
      </w:r>
    </w:p>
    <w:p w14:paraId="2558DC45">
      <w:pPr>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特此说明。</w:t>
      </w:r>
    </w:p>
    <w:p w14:paraId="0E8AB62E">
      <w:pPr>
        <w:snapToGrid w:val="0"/>
        <w:spacing w:line="288" w:lineRule="auto"/>
        <w:ind w:right="480"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供应商（法定名称章）：</w:t>
      </w:r>
    </w:p>
    <w:p w14:paraId="5DCA2BD2">
      <w:pPr>
        <w:snapToGrid w:val="0"/>
        <w:spacing w:line="288" w:lineRule="auto"/>
        <w:ind w:right="1440" w:firstLine="424" w:firstLineChars="202"/>
        <w:rPr>
          <w:rFonts w:ascii="宋体" w:hAnsi="宋体" w:eastAsia="宋体" w:cs="宋体"/>
          <w:color w:val="auto"/>
          <w:szCs w:val="21"/>
          <w:highlight w:val="none"/>
        </w:rPr>
      </w:pPr>
      <w:r>
        <w:rPr>
          <w:rFonts w:ascii="宋体" w:hAnsi="宋体" w:eastAsia="宋体" w:cs="宋体"/>
          <w:color w:val="auto"/>
          <w:szCs w:val="21"/>
          <w:highlight w:val="none"/>
        </w:rPr>
        <w:t>日期：       年     月     日</w:t>
      </w:r>
    </w:p>
    <w:p w14:paraId="41F9735D">
      <w:pPr>
        <w:snapToGrid w:val="0"/>
        <w:spacing w:line="288" w:lineRule="auto"/>
        <w:rPr>
          <w:rFonts w:ascii="宋体" w:hAnsi="宋体" w:eastAsia="宋体" w:cs="宋体"/>
          <w:b/>
          <w:bCs/>
          <w:color w:val="auto"/>
          <w:szCs w:val="21"/>
          <w:highlight w:val="none"/>
        </w:rPr>
      </w:pPr>
    </w:p>
    <w:p w14:paraId="299B8C33">
      <w:pPr>
        <w:snapToGrid w:val="0"/>
        <w:spacing w:line="288" w:lineRule="auto"/>
        <w:rPr>
          <w:rFonts w:ascii="宋体" w:hAnsi="宋体" w:eastAsia="宋体" w:cs="宋体"/>
          <w:color w:val="auto"/>
          <w:szCs w:val="21"/>
          <w:highlight w:val="none"/>
        </w:rPr>
      </w:pPr>
      <w:r>
        <w:rPr>
          <w:rFonts w:hint="eastAsia" w:ascii="宋体" w:hAnsi="宋体" w:eastAsia="宋体" w:cs="宋体"/>
          <w:b/>
          <w:bCs/>
          <w:color w:val="auto"/>
          <w:szCs w:val="21"/>
          <w:highlight w:val="none"/>
        </w:rPr>
        <w:t>附：</w:t>
      </w:r>
      <w:r>
        <w:rPr>
          <w:rFonts w:hint="eastAsia" w:ascii="宋体" w:hAnsi="宋体" w:eastAsia="宋体" w:cs="宋体"/>
          <w:color w:val="auto"/>
          <w:szCs w:val="21"/>
          <w:highlight w:val="none"/>
        </w:rPr>
        <w:t>供应商法定名称章（印模）</w:t>
      </w:r>
      <w:r>
        <w:rPr>
          <w:rFonts w:ascii="宋体" w:hAnsi="宋体" w:eastAsia="宋体" w:cs="宋体"/>
          <w:color w:val="auto"/>
          <w:szCs w:val="21"/>
          <w:highlight w:val="none"/>
        </w:rPr>
        <w:t xml:space="preserve">                </w:t>
      </w:r>
      <w:r>
        <w:rPr>
          <w:rFonts w:hint="eastAsia" w:ascii="宋体" w:hAnsi="宋体" w:eastAsia="宋体" w:cs="宋体"/>
          <w:color w:val="auto"/>
          <w:szCs w:val="21"/>
          <w:highlight w:val="none"/>
        </w:rPr>
        <w:t>供应商“</w:t>
      </w:r>
      <w:r>
        <w:rPr>
          <w:rFonts w:ascii="宋体" w:hAnsi="宋体" w:eastAsia="宋体" w:cs="仿宋_GB2312"/>
          <w:color w:val="auto"/>
          <w:szCs w:val="21"/>
          <w:highlight w:val="none"/>
        </w:rPr>
        <w:t>XX</w:t>
      </w:r>
      <w:r>
        <w:rPr>
          <w:rFonts w:hint="eastAsia" w:ascii="宋体" w:hAnsi="宋体" w:eastAsia="宋体" w:cs="宋体"/>
          <w:color w:val="auto"/>
          <w:szCs w:val="21"/>
          <w:highlight w:val="none"/>
        </w:rPr>
        <w:t>专用章”（印模）</w:t>
      </w:r>
    </w:p>
    <w:p w14:paraId="74C0703D">
      <w:pPr>
        <w:snapToGrid w:val="0"/>
        <w:spacing w:line="288" w:lineRule="auto"/>
        <w:rPr>
          <w:rFonts w:ascii="宋体" w:hAnsi="宋体" w:eastAsia="宋体" w:cs="宋体"/>
          <w:color w:val="auto"/>
          <w:szCs w:val="21"/>
          <w:highlight w:val="none"/>
        </w:rPr>
      </w:pPr>
      <w:r>
        <w:rPr>
          <w:rFonts w:ascii="宋体" w:hAnsi="宋体" w:eastAsia="宋体" w:cs="Times New Roman"/>
          <w:b/>
          <w:bCs/>
          <w:color w:val="auto"/>
          <w:szCs w:val="21"/>
          <w:highlight w:val="none"/>
        </w:rPr>
        <mc:AlternateContent>
          <mc:Choice Requires="wps">
            <w:drawing>
              <wp:inline distT="0" distB="0" distL="0" distR="0">
                <wp:extent cx="2704465" cy="2253615"/>
                <wp:effectExtent l="0" t="0" r="19685" b="13335"/>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ascii="宋体" w:hAnsi="宋体" w:eastAsia="宋体" w:cs="宋体"/>
          <w:color w:val="auto"/>
          <w:szCs w:val="21"/>
          <w:highlight w:val="none"/>
        </w:rPr>
        <w:t xml:space="preserve"> </w:t>
      </w:r>
      <w:r>
        <w:rPr>
          <w:rFonts w:ascii="宋体" w:hAnsi="宋体" w:eastAsia="宋体" w:cs="Times New Roman"/>
          <w:b/>
          <w:bCs/>
          <w:color w:val="auto"/>
          <w:szCs w:val="21"/>
          <w:highlight w:val="none"/>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325C4AE2">
      <w:pPr>
        <w:widowControl/>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2F2EDBDE">
      <w:pPr>
        <w:snapToGrid w:val="0"/>
        <w:spacing w:line="288" w:lineRule="auto"/>
        <w:jc w:val="center"/>
        <w:outlineLvl w:val="2"/>
        <w:rPr>
          <w:rFonts w:ascii="宋体" w:hAnsi="宋体" w:eastAsia="宋体" w:cs="仿宋_GB2312"/>
          <w:b/>
          <w:color w:val="auto"/>
          <w:kern w:val="0"/>
          <w:szCs w:val="21"/>
          <w:highlight w:val="none"/>
          <w:lang w:val="zh-CN"/>
        </w:rPr>
      </w:pPr>
      <w:r>
        <w:rPr>
          <w:rFonts w:hint="eastAsia" w:ascii="宋体" w:hAnsi="宋体" w:eastAsia="宋体" w:cs="仿宋_GB2312"/>
          <w:b/>
          <w:color w:val="auto"/>
          <w:kern w:val="0"/>
          <w:szCs w:val="21"/>
          <w:highlight w:val="none"/>
          <w:lang w:val="zh-CN"/>
        </w:rPr>
        <w:t>附件2</w:t>
      </w:r>
      <w:r>
        <w:rPr>
          <w:rFonts w:ascii="宋体" w:hAnsi="宋体" w:eastAsia="宋体" w:cs="仿宋_GB2312"/>
          <w:b/>
          <w:color w:val="auto"/>
          <w:kern w:val="0"/>
          <w:szCs w:val="21"/>
          <w:highlight w:val="none"/>
          <w:lang w:val="zh-CN"/>
        </w:rPr>
        <w:t>：</w:t>
      </w:r>
      <w:r>
        <w:rPr>
          <w:rFonts w:hint="eastAsia" w:ascii="宋体" w:hAnsi="宋体" w:eastAsia="宋体" w:cs="仿宋_GB2312"/>
          <w:b/>
          <w:color w:val="auto"/>
          <w:kern w:val="0"/>
          <w:szCs w:val="21"/>
          <w:highlight w:val="none"/>
          <w:lang w:val="zh-CN"/>
        </w:rPr>
        <w:t>联合协议</w:t>
      </w:r>
    </w:p>
    <w:p w14:paraId="13BB3A51">
      <w:pPr>
        <w:widowControl/>
        <w:snapToGrid w:val="0"/>
        <w:spacing w:line="288" w:lineRule="auto"/>
        <w:ind w:firstLine="424" w:firstLineChars="201"/>
        <w:jc w:val="left"/>
        <w:rPr>
          <w:rFonts w:ascii="宋体" w:hAnsi="宋体" w:eastAsia="宋体" w:cs="仿宋_GB2312"/>
          <w:b/>
          <w:color w:val="auto"/>
          <w:szCs w:val="21"/>
          <w:highlight w:val="none"/>
        </w:rPr>
      </w:pPr>
      <w:r>
        <w:rPr>
          <w:rFonts w:hint="eastAsia" w:ascii="宋体" w:hAnsi="宋体" w:eastAsia="宋体" w:cs="仿宋_GB2312"/>
          <w:b/>
          <w:color w:val="auto"/>
          <w:szCs w:val="21"/>
          <w:highlight w:val="none"/>
        </w:rPr>
        <w:t>（以联合体形式投标的，提供联合协议；本项目不接受联合体投标或者投标人不以联合体形式投标的，则不需要提供）</w:t>
      </w:r>
    </w:p>
    <w:p w14:paraId="21C534A2">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（联合体所有成员名称）</w:t>
      </w:r>
      <w:r>
        <w:rPr>
          <w:rFonts w:hint="eastAsia" w:ascii="宋体" w:hAnsi="宋体" w:eastAsia="宋体" w:cs="仿宋_GB2312"/>
          <w:color w:val="auto"/>
          <w:kern w:val="0"/>
          <w:szCs w:val="21"/>
          <w:highlight w:val="none"/>
        </w:rPr>
        <w:t>自愿</w:t>
      </w:r>
      <w:r>
        <w:rPr>
          <w:rFonts w:hint="eastAsia" w:ascii="宋体" w:hAnsi="宋体" w:eastAsia="宋体" w:cs="仿宋_GB2312"/>
          <w:color w:val="auto"/>
          <w:kern w:val="0"/>
          <w:szCs w:val="21"/>
          <w:highlight w:val="none"/>
          <w:lang w:val="zh-CN"/>
        </w:rPr>
        <w:t>组成一个联合体，以一个投标人的身份</w:t>
      </w:r>
      <w:r>
        <w:rPr>
          <w:rFonts w:hint="eastAsia" w:ascii="宋体" w:hAnsi="宋体" w:eastAsia="宋体" w:cs="仿宋_GB2312"/>
          <w:color w:val="auto"/>
          <w:kern w:val="0"/>
          <w:szCs w:val="21"/>
          <w:highlight w:val="none"/>
        </w:rPr>
        <w:t>参加</w:t>
      </w:r>
      <w:r>
        <w:rPr>
          <w:rFonts w:hint="eastAsia" w:ascii="宋体" w:hAnsi="宋体" w:eastAsia="宋体" w:cs="仿宋_GB2312"/>
          <w:color w:val="auto"/>
          <w:szCs w:val="21"/>
          <w:highlight w:val="none"/>
        </w:rPr>
        <w:t>（项目名称）【招标编号：</w:t>
      </w:r>
      <w:r>
        <w:rPr>
          <w:rFonts w:hint="eastAsia" w:ascii="宋体" w:hAnsi="宋体" w:eastAsia="宋体" w:cs="Times New Roman"/>
          <w:color w:val="auto"/>
          <w:szCs w:val="21"/>
          <w:highlight w:val="none"/>
        </w:rPr>
        <w:t>（采购编号）</w:t>
      </w:r>
      <w:r>
        <w:rPr>
          <w:rFonts w:hint="eastAsia" w:ascii="宋体" w:hAnsi="宋体" w:eastAsia="宋体" w:cs="仿宋_GB2312"/>
          <w:color w:val="auto"/>
          <w:szCs w:val="21"/>
          <w:highlight w:val="none"/>
        </w:rPr>
        <w:t>】</w:t>
      </w:r>
      <w:r>
        <w:rPr>
          <w:rFonts w:hint="eastAsia" w:ascii="宋体" w:hAnsi="宋体" w:eastAsia="宋体" w:cs="仿宋_GB2312"/>
          <w:color w:val="auto"/>
          <w:kern w:val="0"/>
          <w:szCs w:val="21"/>
          <w:highlight w:val="none"/>
          <w:lang w:val="zh-CN"/>
        </w:rPr>
        <w:t>投标。</w:t>
      </w:r>
      <w:r>
        <w:rPr>
          <w:rFonts w:ascii="宋体" w:hAnsi="宋体" w:eastAsia="宋体" w:cs="仿宋_GB2312"/>
          <w:color w:val="auto"/>
          <w:kern w:val="0"/>
          <w:szCs w:val="21"/>
          <w:highlight w:val="none"/>
          <w:lang w:val="zh-CN"/>
        </w:rPr>
        <w:t xml:space="preserve"> </w:t>
      </w:r>
    </w:p>
    <w:p w14:paraId="19FA3C5D">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一、各方一致决定，</w:t>
      </w:r>
      <w:r>
        <w:rPr>
          <w:rFonts w:hint="eastAsia" w:ascii="宋体" w:hAnsi="宋体" w:eastAsia="宋体" w:cs="仿宋_GB2312"/>
          <w:color w:val="auto"/>
          <w:kern w:val="0"/>
          <w:szCs w:val="21"/>
          <w:highlight w:val="none"/>
          <w:u w:val="single"/>
        </w:rPr>
        <w:t>（某联合体成员名称）</w:t>
      </w:r>
      <w:r>
        <w:rPr>
          <w:rFonts w:hint="eastAsia" w:ascii="宋体" w:hAnsi="宋体" w:eastAsia="宋体" w:cs="仿宋_GB2312"/>
          <w:color w:val="auto"/>
          <w:kern w:val="0"/>
          <w:szCs w:val="21"/>
          <w:highlight w:val="none"/>
        </w:rPr>
        <w:t>为联合体</w:t>
      </w:r>
      <w:r>
        <w:rPr>
          <w:rFonts w:hint="eastAsia" w:ascii="宋体" w:hAnsi="宋体" w:eastAsia="宋体" w:cs="仿宋_GB2312"/>
          <w:color w:val="auto"/>
          <w:kern w:val="0"/>
          <w:szCs w:val="21"/>
          <w:highlight w:val="none"/>
          <w:lang w:val="zh-CN"/>
        </w:rPr>
        <w:t>牵头人</w:t>
      </w:r>
      <w:r>
        <w:rPr>
          <w:rFonts w:hint="eastAsia" w:ascii="宋体" w:hAnsi="宋体" w:eastAsia="宋体" w:cs="Arial"/>
          <w:color w:val="auto"/>
          <w:szCs w:val="21"/>
          <w:highlight w:val="none"/>
        </w:rPr>
        <w:t>，代表所有联合体成员负责投标和合同实施阶段的主办、协调工作</w:t>
      </w:r>
      <w:r>
        <w:rPr>
          <w:rFonts w:hint="eastAsia" w:ascii="宋体" w:hAnsi="宋体" w:eastAsia="宋体" w:cs="仿宋_GB2312"/>
          <w:color w:val="auto"/>
          <w:kern w:val="0"/>
          <w:szCs w:val="21"/>
          <w:highlight w:val="none"/>
          <w:lang w:val="zh-CN"/>
        </w:rPr>
        <w:t>。</w:t>
      </w:r>
    </w:p>
    <w:p w14:paraId="16CBBD67">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二、所有联合体成员各方签署授权书，授权书载明的授权代表根据招标文件规定及投标内容而对采购人、采购代理机构所作的任何合法承诺，包括书面澄清及响应等均对联合投标各方产生约束力。</w:t>
      </w:r>
    </w:p>
    <w:p w14:paraId="5E9EDDF7">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三、本次联合投标中，分工如下：</w:t>
      </w:r>
      <w:r>
        <w:rPr>
          <w:rFonts w:hint="eastAsia" w:ascii="宋体" w:hAnsi="宋体" w:eastAsia="宋体" w:cs="仿宋_GB2312"/>
          <w:color w:val="auto"/>
          <w:kern w:val="0"/>
          <w:szCs w:val="21"/>
          <w:highlight w:val="none"/>
          <w:u w:val="single"/>
        </w:rPr>
        <w:t>（联合体其中一方成员名称）</w:t>
      </w:r>
      <w:r>
        <w:rPr>
          <w:rFonts w:hint="eastAsia" w:ascii="宋体" w:hAnsi="宋体" w:eastAsia="宋体" w:cs="仿宋_GB2312"/>
          <w:color w:val="auto"/>
          <w:kern w:val="0"/>
          <w:szCs w:val="21"/>
          <w:highlight w:val="none"/>
          <w:lang w:val="zh-CN"/>
        </w:rPr>
        <w:t>承担的工作和义务为：</w:t>
      </w:r>
      <w:r>
        <w:rPr>
          <w:rFonts w:ascii="宋体" w:hAnsi="宋体" w:eastAsia="宋体" w:cs="Times New Roman"/>
          <w:color w:val="auto"/>
          <w:szCs w:val="21"/>
          <w:highlight w:val="none"/>
          <w:u w:val="single"/>
        </w:rPr>
        <w:t xml:space="preserve">             </w:t>
      </w:r>
      <w:r>
        <w:rPr>
          <w:rFonts w:hint="eastAsia" w:ascii="宋体" w:hAnsi="宋体" w:eastAsia="宋体" w:cs="仿宋_GB2312"/>
          <w:color w:val="auto"/>
          <w:kern w:val="0"/>
          <w:szCs w:val="21"/>
          <w:highlight w:val="none"/>
          <w:lang w:val="zh-CN"/>
        </w:rPr>
        <w:t>；</w:t>
      </w:r>
      <w:r>
        <w:rPr>
          <w:rFonts w:ascii="宋体" w:hAnsi="宋体" w:eastAsia="宋体" w:cs="仿宋_GB2312"/>
          <w:color w:val="auto"/>
          <w:kern w:val="0"/>
          <w:szCs w:val="21"/>
          <w:highlight w:val="none"/>
          <w:lang w:val="zh-CN"/>
        </w:rPr>
        <w:t>……。</w:t>
      </w:r>
    </w:p>
    <w:p w14:paraId="325F83B6">
      <w:pPr>
        <w:snapToGrid w:val="0"/>
        <w:spacing w:line="288" w:lineRule="auto"/>
        <w:ind w:firstLine="422" w:firstLineChars="201"/>
        <w:rPr>
          <w:rFonts w:ascii="宋体" w:hAnsi="宋体" w:eastAsia="宋体" w:cs="仿宋_GB2312"/>
          <w:b/>
          <w:color w:val="auto"/>
          <w:kern w:val="0"/>
          <w:szCs w:val="21"/>
          <w:highlight w:val="none"/>
          <w:lang w:val="zh-CN"/>
        </w:rPr>
      </w:pPr>
      <w:r>
        <w:rPr>
          <w:rFonts w:hint="eastAsia" w:ascii="宋体" w:hAnsi="宋体" w:eastAsia="宋体" w:cs="仿宋_GB2312"/>
          <w:color w:val="auto"/>
          <w:kern w:val="0"/>
          <w:szCs w:val="21"/>
          <w:highlight w:val="none"/>
          <w:lang w:val="zh-CN"/>
        </w:rPr>
        <w:t>四、</w:t>
      </w:r>
      <w:r>
        <w:rPr>
          <w:rFonts w:hint="eastAsia" w:ascii="宋体" w:hAnsi="宋体" w:eastAsia="宋体" w:cs="仿宋_GB2312"/>
          <w:color w:val="auto"/>
          <w:kern w:val="0"/>
          <w:szCs w:val="21"/>
          <w:highlight w:val="none"/>
          <w:u w:val="single"/>
        </w:rPr>
        <w:t>（联合体其中一方成员名称）</w:t>
      </w:r>
      <w:r>
        <w:rPr>
          <w:rFonts w:hint="eastAsia" w:ascii="宋体" w:hAnsi="宋体" w:eastAsia="宋体" w:cs="仿宋_GB2312"/>
          <w:color w:val="auto"/>
          <w:kern w:val="0"/>
          <w:szCs w:val="21"/>
          <w:highlight w:val="none"/>
        </w:rPr>
        <w:t>提供的全部货物由小微企业制造，其合同份额占到合同总金额</w:t>
      </w:r>
      <w:r>
        <w:rPr>
          <w:rFonts w:ascii="宋体" w:hAnsi="宋体" w:eastAsia="宋体" w:cs="仿宋_GB2312"/>
          <w:color w:val="auto"/>
          <w:kern w:val="0"/>
          <w:szCs w:val="21"/>
          <w:highlight w:val="none"/>
          <w:u w:val="single"/>
        </w:rPr>
        <w:t xml:space="preserve">     </w:t>
      </w:r>
      <w:r>
        <w:rPr>
          <w:rFonts w:ascii="宋体" w:hAnsi="宋体" w:eastAsia="宋体" w:cs="仿宋_GB2312"/>
          <w:color w:val="auto"/>
          <w:kern w:val="0"/>
          <w:szCs w:val="21"/>
          <w:highlight w:val="none"/>
        </w:rPr>
        <w:t>%以上；</w:t>
      </w:r>
      <w:r>
        <w:rPr>
          <w:rFonts w:hint="eastAsia" w:ascii="宋体" w:hAnsi="宋体" w:eastAsia="宋体" w:cs="仿宋_GB2312"/>
          <w:color w:val="auto"/>
          <w:kern w:val="0"/>
          <w:szCs w:val="21"/>
          <w:highlight w:val="none"/>
          <w:lang w:val="zh-CN"/>
        </w:rPr>
        <w:t>……。</w:t>
      </w:r>
      <w:r>
        <w:rPr>
          <w:rFonts w:hint="eastAsia" w:ascii="宋体" w:hAnsi="宋体" w:eastAsia="宋体" w:cs="仿宋_GB2312"/>
          <w:b/>
          <w:color w:val="auto"/>
          <w:kern w:val="0"/>
          <w:szCs w:val="21"/>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宋体" w:hAnsi="宋体" w:eastAsia="宋体" w:cs="仿宋_GB2312"/>
          <w:b/>
          <w:color w:val="auto"/>
          <w:kern w:val="0"/>
          <w:szCs w:val="21"/>
          <w:highlight w:val="none"/>
          <w:lang w:val="zh-CN"/>
        </w:rPr>
        <w:t>30%以上</w:t>
      </w:r>
      <w:r>
        <w:rPr>
          <w:rFonts w:hint="eastAsia" w:ascii="宋体" w:hAnsi="宋体" w:eastAsia="宋体" w:cs="仿宋_GB2312"/>
          <w:b/>
          <w:color w:val="auto"/>
          <w:kern w:val="0"/>
          <w:szCs w:val="21"/>
          <w:highlight w:val="none"/>
          <w:lang w:val="zh-CN"/>
        </w:rPr>
        <w:t>，对联合体报价给予4%</w:t>
      </w:r>
      <w:r>
        <w:rPr>
          <w:rFonts w:ascii="宋体" w:hAnsi="宋体" w:eastAsia="宋体" w:cs="仿宋_GB2312"/>
          <w:b/>
          <w:color w:val="auto"/>
          <w:kern w:val="0"/>
          <w:szCs w:val="21"/>
          <w:highlight w:val="none"/>
          <w:lang w:val="zh-CN"/>
        </w:rPr>
        <w:t>的扣除</w:t>
      </w:r>
      <w:r>
        <w:rPr>
          <w:rFonts w:hint="eastAsia" w:ascii="宋体" w:hAnsi="宋体" w:eastAsia="宋体" w:cs="仿宋_GB2312"/>
          <w:b/>
          <w:color w:val="auto"/>
          <w:kern w:val="0"/>
          <w:szCs w:val="21"/>
          <w:highlight w:val="none"/>
          <w:lang w:val="zh-CN"/>
        </w:rPr>
        <w:t>）</w:t>
      </w:r>
    </w:p>
    <w:p w14:paraId="0A37C968">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五、如果中标，</w:t>
      </w:r>
      <w:r>
        <w:rPr>
          <w:rFonts w:hint="eastAsia" w:ascii="宋体" w:hAnsi="宋体" w:eastAsia="宋体" w:cs="Times New Roman"/>
          <w:color w:val="auto"/>
          <w:szCs w:val="21"/>
          <w:highlight w:val="none"/>
        </w:rPr>
        <w:t>联合体各成员方共同与采购人签订合同，并就采购合同约定的事项对采购人承担连带责任。</w:t>
      </w:r>
    </w:p>
    <w:p w14:paraId="5F22D952">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六、有关本次联合投标的其他事宜：</w:t>
      </w:r>
    </w:p>
    <w:p w14:paraId="7032868B">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仿宋_GB2312"/>
          <w:color w:val="auto"/>
          <w:kern w:val="0"/>
          <w:szCs w:val="21"/>
          <w:highlight w:val="none"/>
          <w:lang w:val="zh-CN"/>
        </w:rPr>
        <w:t>1、联合体各方不再单独参加或者与其</w:t>
      </w:r>
      <w:r>
        <w:rPr>
          <w:rFonts w:hint="eastAsia" w:ascii="宋体" w:hAnsi="宋体" w:eastAsia="宋体" w:cs="仿宋_GB2312"/>
          <w:color w:val="auto"/>
          <w:kern w:val="0"/>
          <w:szCs w:val="21"/>
          <w:highlight w:val="none"/>
          <w:lang w:val="zh-CN"/>
        </w:rPr>
        <w:t>他供应商另外组成联合体参加同一合同项下的政府采购活动。</w:t>
      </w:r>
    </w:p>
    <w:p w14:paraId="52B2E083">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仿宋_GB2312"/>
          <w:color w:val="auto"/>
          <w:kern w:val="0"/>
          <w:szCs w:val="21"/>
          <w:highlight w:val="none"/>
          <w:lang w:val="zh-CN"/>
        </w:rPr>
        <w:t>2、联合体中有同类资质的各方按照联合体分工承担相同工作的，按照资质等级较低的供应商确定资质等级。</w:t>
      </w:r>
    </w:p>
    <w:p w14:paraId="74ED52E3">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仿宋_GB2312"/>
          <w:color w:val="auto"/>
          <w:kern w:val="0"/>
          <w:szCs w:val="21"/>
          <w:highlight w:val="none"/>
          <w:lang w:val="zh-CN"/>
        </w:rPr>
        <w:t>3、本协议提交采购人、</w:t>
      </w:r>
      <w:r>
        <w:rPr>
          <w:rFonts w:hint="eastAsia" w:ascii="宋体" w:hAnsi="宋体" w:eastAsia="宋体" w:cs="仿宋_GB2312"/>
          <w:color w:val="auto"/>
          <w:kern w:val="0"/>
          <w:szCs w:val="21"/>
          <w:highlight w:val="none"/>
          <w:lang w:val="zh-CN"/>
        </w:rPr>
        <w:t>采购代理机构</w:t>
      </w:r>
      <w:r>
        <w:rPr>
          <w:rFonts w:ascii="宋体" w:hAnsi="宋体" w:eastAsia="宋体" w:cs="仿宋_GB2312"/>
          <w:color w:val="auto"/>
          <w:kern w:val="0"/>
          <w:szCs w:val="21"/>
          <w:highlight w:val="none"/>
          <w:lang w:val="zh-CN"/>
        </w:rPr>
        <w:t>后，联合体各方不得以任何形式对上述内容进行修改或撤销。</w:t>
      </w:r>
    </w:p>
    <w:p w14:paraId="58BFEBD7">
      <w:pPr>
        <w:snapToGrid w:val="0"/>
        <w:spacing w:line="288" w:lineRule="auto"/>
        <w:ind w:firstLine="422" w:firstLineChars="201"/>
        <w:rPr>
          <w:rFonts w:ascii="宋体" w:hAnsi="宋体" w:eastAsia="宋体" w:cs="仿宋_GB2312"/>
          <w:color w:val="auto"/>
          <w:kern w:val="0"/>
          <w:szCs w:val="21"/>
          <w:highlight w:val="none"/>
          <w:lang w:val="zh-CN"/>
        </w:rPr>
      </w:pPr>
    </w:p>
    <w:p w14:paraId="50157048">
      <w:pPr>
        <w:snapToGrid w:val="0"/>
        <w:spacing w:line="288" w:lineRule="auto"/>
        <w:ind w:firstLine="422" w:firstLineChars="201"/>
        <w:rPr>
          <w:rFonts w:ascii="宋体" w:hAnsi="宋体" w:eastAsia="宋体" w:cs="仿宋_GB2312"/>
          <w:color w:val="auto"/>
          <w:kern w:val="0"/>
          <w:szCs w:val="21"/>
          <w:highlight w:val="none"/>
          <w:lang w:val="zh-CN"/>
        </w:rPr>
      </w:pPr>
    </w:p>
    <w:p w14:paraId="27595E15">
      <w:pPr>
        <w:snapToGrid w:val="0"/>
        <w:spacing w:line="288" w:lineRule="auto"/>
        <w:ind w:firstLine="424" w:firstLineChars="201"/>
        <w:rPr>
          <w:rFonts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联合体成员名称</w:t>
      </w:r>
      <w:r>
        <w:rPr>
          <w:rFonts w:ascii="宋体" w:hAnsi="宋体" w:eastAsia="宋体" w:cs="仿宋_GB2312"/>
          <w:b/>
          <w:bCs/>
          <w:color w:val="auto"/>
          <w:kern w:val="0"/>
          <w:szCs w:val="21"/>
          <w:highlight w:val="none"/>
          <w:lang w:val="zh-CN"/>
        </w:rPr>
        <w:t>(电子签名/公章)：</w:t>
      </w:r>
    </w:p>
    <w:p w14:paraId="082CD6C1">
      <w:pPr>
        <w:snapToGrid w:val="0"/>
        <w:spacing w:line="288" w:lineRule="auto"/>
        <w:ind w:firstLine="424" w:firstLineChars="201"/>
        <w:rPr>
          <w:rFonts w:ascii="宋体" w:hAnsi="宋体" w:eastAsia="宋体" w:cs="仿宋_GB2312"/>
          <w:b/>
          <w:bCs/>
          <w:color w:val="auto"/>
          <w:kern w:val="0"/>
          <w:szCs w:val="21"/>
          <w:highlight w:val="none"/>
          <w:lang w:val="zh-CN"/>
        </w:rPr>
      </w:pPr>
    </w:p>
    <w:p w14:paraId="191C763B">
      <w:pPr>
        <w:snapToGrid w:val="0"/>
        <w:spacing w:line="288" w:lineRule="auto"/>
        <w:ind w:firstLine="424" w:firstLineChars="201"/>
        <w:rPr>
          <w:rFonts w:ascii="宋体" w:hAnsi="宋体" w:eastAsia="宋体" w:cs="Times New Roman"/>
          <w:b/>
          <w:bCs/>
          <w:color w:val="auto"/>
          <w:szCs w:val="21"/>
          <w:highlight w:val="none"/>
        </w:rPr>
      </w:pPr>
    </w:p>
    <w:p w14:paraId="77AF9BFF">
      <w:pPr>
        <w:snapToGrid w:val="0"/>
        <w:spacing w:line="288" w:lineRule="auto"/>
        <w:ind w:firstLine="424" w:firstLineChars="201"/>
        <w:rPr>
          <w:rFonts w:ascii="宋体" w:hAnsi="宋体" w:eastAsia="宋体" w:cs="仿宋_GB2312"/>
          <w:b/>
          <w:bCs/>
          <w:color w:val="auto"/>
          <w:kern w:val="0"/>
          <w:szCs w:val="21"/>
          <w:highlight w:val="none"/>
          <w:lang w:val="zh-CN"/>
        </w:rPr>
      </w:pPr>
      <w:r>
        <w:rPr>
          <w:rFonts w:ascii="宋体" w:hAnsi="宋体" w:eastAsia="宋体" w:cs="仿宋_GB2312"/>
          <w:b/>
          <w:bCs/>
          <w:color w:val="auto"/>
          <w:kern w:val="0"/>
          <w:szCs w:val="21"/>
          <w:highlight w:val="none"/>
          <w:lang w:val="zh-CN"/>
        </w:rPr>
        <w:t>日期：  年  月   日</w:t>
      </w:r>
    </w:p>
    <w:p w14:paraId="40A150CD">
      <w:pPr>
        <w:widowControl/>
        <w:jc w:val="left"/>
        <w:rPr>
          <w:rFonts w:ascii="宋体" w:hAnsi="宋体" w:eastAsia="宋体" w:cs="仿宋_GB2312"/>
          <w:b/>
          <w:color w:val="auto"/>
          <w:kern w:val="0"/>
          <w:szCs w:val="21"/>
          <w:highlight w:val="none"/>
        </w:rPr>
      </w:pPr>
      <w:r>
        <w:rPr>
          <w:rFonts w:ascii="宋体" w:hAnsi="宋体" w:eastAsia="宋体" w:cs="仿宋_GB2312"/>
          <w:b/>
          <w:color w:val="auto"/>
          <w:kern w:val="0"/>
          <w:szCs w:val="21"/>
          <w:highlight w:val="none"/>
        </w:rPr>
        <w:br w:type="page"/>
      </w:r>
    </w:p>
    <w:p w14:paraId="6520CE76">
      <w:pPr>
        <w:snapToGrid w:val="0"/>
        <w:spacing w:line="288" w:lineRule="auto"/>
        <w:jc w:val="center"/>
        <w:outlineLvl w:val="2"/>
        <w:rPr>
          <w:rFonts w:ascii="宋体" w:hAnsi="宋体" w:eastAsia="宋体" w:cs="仿宋_GB2312"/>
          <w:b/>
          <w:color w:val="auto"/>
          <w:kern w:val="0"/>
          <w:szCs w:val="21"/>
          <w:highlight w:val="none"/>
        </w:rPr>
      </w:pPr>
      <w:r>
        <w:rPr>
          <w:rFonts w:hint="eastAsia" w:ascii="宋体" w:hAnsi="宋体" w:eastAsia="宋体" w:cs="仿宋_GB2312"/>
          <w:b/>
          <w:color w:val="auto"/>
          <w:kern w:val="0"/>
          <w:szCs w:val="21"/>
          <w:highlight w:val="none"/>
        </w:rPr>
        <w:t>附件3</w:t>
      </w:r>
      <w:r>
        <w:rPr>
          <w:rFonts w:ascii="宋体" w:hAnsi="宋体" w:eastAsia="宋体" w:cs="仿宋_GB2312"/>
          <w:b/>
          <w:color w:val="auto"/>
          <w:kern w:val="0"/>
          <w:szCs w:val="21"/>
          <w:highlight w:val="none"/>
        </w:rPr>
        <w:t>：</w:t>
      </w:r>
      <w:r>
        <w:rPr>
          <w:rFonts w:hint="eastAsia" w:ascii="宋体" w:hAnsi="宋体" w:eastAsia="宋体" w:cs="仿宋_GB2312"/>
          <w:b/>
          <w:color w:val="auto"/>
          <w:kern w:val="0"/>
          <w:szCs w:val="21"/>
          <w:highlight w:val="none"/>
        </w:rPr>
        <w:t>分包意向协议</w:t>
      </w:r>
    </w:p>
    <w:p w14:paraId="635F132D">
      <w:pPr>
        <w:widowControl/>
        <w:snapToGrid w:val="0"/>
        <w:spacing w:line="288" w:lineRule="auto"/>
        <w:ind w:firstLine="422" w:firstLineChars="201"/>
        <w:jc w:val="left"/>
        <w:rPr>
          <w:rFonts w:ascii="宋体" w:hAnsi="宋体" w:eastAsia="宋体" w:cs="仿宋_GB2312"/>
          <w:color w:val="auto"/>
          <w:szCs w:val="21"/>
          <w:highlight w:val="none"/>
        </w:rPr>
      </w:pPr>
      <w:r>
        <w:rPr>
          <w:rFonts w:hint="eastAsia" w:ascii="宋体" w:hAnsi="宋体" w:eastAsia="宋体" w:cs="仿宋_GB2312"/>
          <w:color w:val="auto"/>
          <w:szCs w:val="21"/>
          <w:highlight w:val="none"/>
        </w:rPr>
        <w:t>（</w:t>
      </w:r>
      <w:r>
        <w:rPr>
          <w:rFonts w:hint="eastAsia" w:ascii="宋体" w:hAnsi="宋体" w:eastAsia="宋体" w:cs="仿宋_GB2312"/>
          <w:b/>
          <w:color w:val="auto"/>
          <w:szCs w:val="21"/>
          <w:highlight w:val="none"/>
        </w:rPr>
        <w:t>中标后以分包方式履行合同的，提供分包意向协议；采购人不同意分包或者投标人中标后不以分包方式履行合同的，则不需要提供。</w:t>
      </w:r>
      <w:r>
        <w:rPr>
          <w:rFonts w:hint="eastAsia" w:ascii="宋体" w:hAnsi="宋体" w:eastAsia="宋体" w:cs="仿宋_GB2312"/>
          <w:color w:val="auto"/>
          <w:szCs w:val="21"/>
          <w:highlight w:val="none"/>
        </w:rPr>
        <w:t>）</w:t>
      </w:r>
    </w:p>
    <w:p w14:paraId="6086E937">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lang w:val="zh-CN"/>
        </w:rPr>
        <w:t>若成为</w:t>
      </w:r>
      <w:r>
        <w:rPr>
          <w:rFonts w:hint="eastAsia" w:ascii="宋体" w:hAnsi="宋体" w:eastAsia="宋体" w:cs="仿宋_GB2312"/>
          <w:color w:val="auto"/>
          <w:szCs w:val="21"/>
          <w:highlight w:val="none"/>
        </w:rPr>
        <w:t>（项目名称）【招标编号：</w:t>
      </w:r>
      <w:r>
        <w:rPr>
          <w:rFonts w:hint="eastAsia" w:ascii="宋体" w:hAnsi="宋体" w:eastAsia="宋体" w:cs="Times New Roman"/>
          <w:color w:val="auto"/>
          <w:szCs w:val="21"/>
          <w:highlight w:val="none"/>
        </w:rPr>
        <w:t>（采购编号）</w:t>
      </w:r>
      <w:r>
        <w:rPr>
          <w:rFonts w:hint="eastAsia" w:ascii="宋体" w:hAnsi="宋体" w:eastAsia="宋体" w:cs="仿宋_GB2312"/>
          <w:color w:val="auto"/>
          <w:szCs w:val="21"/>
          <w:highlight w:val="none"/>
        </w:rPr>
        <w:t>】</w:t>
      </w:r>
      <w:r>
        <w:rPr>
          <w:rFonts w:hint="eastAsia" w:ascii="宋体" w:hAnsi="宋体" w:eastAsia="宋体" w:cs="仿宋_GB2312"/>
          <w:color w:val="auto"/>
          <w:kern w:val="0"/>
          <w:szCs w:val="21"/>
          <w:highlight w:val="none"/>
          <w:lang w:val="zh-CN"/>
        </w:rPr>
        <w:t>的中标供应商，将依法采取分包方式履行合同。</w:t>
      </w: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rPr>
        <w:t>与</w:t>
      </w:r>
      <w:r>
        <w:rPr>
          <w:rFonts w:hint="eastAsia" w:ascii="宋体" w:hAnsi="宋体" w:eastAsia="宋体" w:cs="仿宋_GB2312"/>
          <w:color w:val="auto"/>
          <w:kern w:val="0"/>
          <w:szCs w:val="21"/>
          <w:highlight w:val="none"/>
          <w:u w:val="single"/>
        </w:rPr>
        <w:t>（所有分包供应商名称）</w:t>
      </w:r>
      <w:r>
        <w:rPr>
          <w:rFonts w:hint="eastAsia" w:ascii="宋体" w:hAnsi="宋体" w:eastAsia="宋体" w:cs="仿宋_GB2312"/>
          <w:color w:val="auto"/>
          <w:kern w:val="0"/>
          <w:szCs w:val="21"/>
          <w:highlight w:val="none"/>
        </w:rPr>
        <w:t>达成分包意向协议</w:t>
      </w:r>
      <w:r>
        <w:rPr>
          <w:rFonts w:hint="eastAsia" w:ascii="宋体" w:hAnsi="宋体" w:eastAsia="宋体" w:cs="仿宋_GB2312"/>
          <w:color w:val="auto"/>
          <w:kern w:val="0"/>
          <w:szCs w:val="21"/>
          <w:highlight w:val="none"/>
          <w:lang w:val="zh-CN"/>
        </w:rPr>
        <w:t>。</w:t>
      </w:r>
      <w:r>
        <w:rPr>
          <w:rFonts w:ascii="宋体" w:hAnsi="宋体" w:eastAsia="宋体" w:cs="仿宋_GB2312"/>
          <w:color w:val="auto"/>
          <w:kern w:val="0"/>
          <w:szCs w:val="21"/>
          <w:highlight w:val="none"/>
          <w:lang w:val="zh-CN"/>
        </w:rPr>
        <w:t xml:space="preserve"> </w:t>
      </w:r>
    </w:p>
    <w:p w14:paraId="4176A195">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一、分包标的及数量</w:t>
      </w:r>
    </w:p>
    <w:p w14:paraId="11039BB1">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lang w:val="zh-CN"/>
        </w:rPr>
        <w:t>将</w:t>
      </w:r>
      <w:r>
        <w:rPr>
          <w:rFonts w:ascii="宋体" w:hAnsi="宋体" w:eastAsia="宋体" w:cs="Times New Roman"/>
          <w:color w:val="auto"/>
          <w:szCs w:val="21"/>
          <w:highlight w:val="none"/>
          <w:u w:val="single"/>
        </w:rPr>
        <w:t xml:space="preserve">   XX工作内容   </w:t>
      </w:r>
      <w:r>
        <w:rPr>
          <w:rFonts w:hint="eastAsia" w:ascii="宋体" w:hAnsi="宋体" w:eastAsia="宋体" w:cs="Arial"/>
          <w:color w:val="auto"/>
          <w:szCs w:val="21"/>
          <w:highlight w:val="none"/>
        </w:rPr>
        <w:t>分包给</w:t>
      </w:r>
      <w:r>
        <w:rPr>
          <w:rFonts w:hint="eastAsia" w:ascii="宋体" w:hAnsi="宋体" w:eastAsia="宋体" w:cs="仿宋_GB2312"/>
          <w:color w:val="auto"/>
          <w:kern w:val="0"/>
          <w:szCs w:val="21"/>
          <w:highlight w:val="none"/>
          <w:u w:val="single"/>
        </w:rPr>
        <w:t>（某分包供应商名称）</w:t>
      </w:r>
      <w:r>
        <w:rPr>
          <w:rFonts w:hint="eastAsia" w:ascii="宋体" w:hAnsi="宋体" w:eastAsia="宋体" w:cs="仿宋_GB2312"/>
          <w:color w:val="auto"/>
          <w:kern w:val="0"/>
          <w:szCs w:val="21"/>
          <w:highlight w:val="none"/>
          <w:lang w:val="zh-CN"/>
        </w:rPr>
        <w:t>，</w:t>
      </w:r>
      <w:r>
        <w:rPr>
          <w:rFonts w:hint="eastAsia" w:ascii="宋体" w:hAnsi="宋体" w:eastAsia="宋体" w:cs="仿宋_GB2312"/>
          <w:color w:val="auto"/>
          <w:kern w:val="0"/>
          <w:szCs w:val="21"/>
          <w:highlight w:val="none"/>
          <w:u w:val="single"/>
        </w:rPr>
        <w:t>（某分包供应商名称），</w:t>
      </w:r>
      <w:r>
        <w:rPr>
          <w:rFonts w:hint="eastAsia" w:ascii="宋体" w:hAnsi="宋体" w:eastAsia="宋体" w:cs="仿宋_GB2312"/>
          <w:color w:val="auto"/>
          <w:kern w:val="0"/>
          <w:szCs w:val="21"/>
          <w:highlight w:val="none"/>
          <w:lang w:val="zh-CN"/>
        </w:rPr>
        <w:t>具备承</w:t>
      </w:r>
      <w:r>
        <w:rPr>
          <w:rFonts w:hint="eastAsia" w:ascii="宋体" w:hAnsi="宋体" w:eastAsia="宋体" w:cs="仿宋_GB2312"/>
          <w:color w:val="auto"/>
          <w:kern w:val="0"/>
          <w:szCs w:val="21"/>
          <w:highlight w:val="none"/>
        </w:rPr>
        <w:t>担</w:t>
      </w:r>
      <w:r>
        <w:rPr>
          <w:rFonts w:ascii="宋体" w:hAnsi="宋体" w:eastAsia="宋体" w:cs="仿宋_GB2312"/>
          <w:color w:val="auto"/>
          <w:kern w:val="0"/>
          <w:szCs w:val="21"/>
          <w:highlight w:val="none"/>
          <w:u w:val="single"/>
          <w:lang w:val="zh-CN"/>
        </w:rPr>
        <w:t>XX工作内容</w:t>
      </w:r>
      <w:r>
        <w:rPr>
          <w:rFonts w:hint="eastAsia" w:ascii="宋体" w:hAnsi="宋体" w:eastAsia="宋体" w:cs="仿宋_GB2312"/>
          <w:color w:val="auto"/>
          <w:kern w:val="0"/>
          <w:szCs w:val="21"/>
          <w:highlight w:val="none"/>
          <w:lang w:val="zh-CN"/>
        </w:rPr>
        <w:t>相应资质条件且不得再次分包；</w:t>
      </w:r>
    </w:p>
    <w:p w14:paraId="45171D96">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w:t>
      </w:r>
    </w:p>
    <w:p w14:paraId="462FF8F2">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二、分包工作履行期限、地点、方式</w:t>
      </w:r>
    </w:p>
    <w:p w14:paraId="12206815">
      <w:pPr>
        <w:snapToGrid w:val="0"/>
        <w:spacing w:line="288" w:lineRule="auto"/>
        <w:ind w:firstLine="422" w:firstLineChars="201"/>
        <w:rPr>
          <w:rFonts w:ascii="宋体" w:hAnsi="宋体" w:eastAsia="宋体" w:cs="Times New Roman"/>
          <w:color w:val="auto"/>
          <w:szCs w:val="21"/>
          <w:highlight w:val="none"/>
          <w:u w:val="single"/>
        </w:rPr>
      </w:pPr>
      <w:r>
        <w:rPr>
          <w:rFonts w:ascii="宋体" w:hAnsi="宋体" w:eastAsia="宋体" w:cs="Times New Roman"/>
          <w:color w:val="auto"/>
          <w:szCs w:val="21"/>
          <w:highlight w:val="none"/>
          <w:u w:val="single"/>
        </w:rPr>
        <w:t xml:space="preserve">                                                                                  </w:t>
      </w:r>
    </w:p>
    <w:p w14:paraId="7D2D87A3">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三、质量</w:t>
      </w:r>
    </w:p>
    <w:p w14:paraId="18634A49">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15C1F584">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四、价款或者报酬</w:t>
      </w:r>
    </w:p>
    <w:p w14:paraId="01937A83">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7B13FE09">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五、违约责任</w:t>
      </w:r>
    </w:p>
    <w:p w14:paraId="71D04AC4">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22E752B5">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六、争议解决的办法</w:t>
      </w:r>
    </w:p>
    <w:p w14:paraId="3DB426F7">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2A4D2BCD">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七、其他</w:t>
      </w:r>
    </w:p>
    <w:p w14:paraId="31C593C3">
      <w:pPr>
        <w:snapToGrid w:val="0"/>
        <w:spacing w:line="288" w:lineRule="auto"/>
        <w:ind w:firstLine="422" w:firstLineChars="201"/>
        <w:rPr>
          <w:rFonts w:ascii="宋体" w:hAnsi="宋体" w:eastAsia="宋体" w:cs="仿宋_GB2312"/>
          <w:b/>
          <w:color w:val="auto"/>
          <w:kern w:val="0"/>
          <w:szCs w:val="21"/>
          <w:highlight w:val="none"/>
          <w:lang w:val="zh-CN"/>
        </w:rPr>
      </w:pPr>
      <w:r>
        <w:rPr>
          <w:rFonts w:hint="eastAsia" w:ascii="宋体" w:hAnsi="宋体" w:eastAsia="宋体" w:cs="仿宋_GB2312"/>
          <w:color w:val="auto"/>
          <w:kern w:val="0"/>
          <w:szCs w:val="21"/>
          <w:highlight w:val="none"/>
          <w:u w:val="single"/>
        </w:rPr>
        <w:t>（分包供应商名称）提供的货物全部由小微企业制造，</w:t>
      </w:r>
      <w:r>
        <w:rPr>
          <w:rFonts w:hint="eastAsia" w:ascii="宋体" w:hAnsi="宋体" w:eastAsia="宋体" w:cs="仿宋_GB2312"/>
          <w:color w:val="auto"/>
          <w:kern w:val="0"/>
          <w:szCs w:val="21"/>
          <w:highlight w:val="none"/>
        </w:rPr>
        <w:t>其合同份额占到合同总金额</w:t>
      </w:r>
      <w:r>
        <w:rPr>
          <w:rFonts w:ascii="宋体" w:hAnsi="宋体" w:eastAsia="宋体" w:cs="仿宋_GB2312"/>
          <w:color w:val="auto"/>
          <w:kern w:val="0"/>
          <w:szCs w:val="21"/>
          <w:highlight w:val="none"/>
          <w:u w:val="single"/>
        </w:rPr>
        <w:t xml:space="preserve">     </w:t>
      </w:r>
      <w:r>
        <w:rPr>
          <w:rFonts w:ascii="宋体" w:hAnsi="宋体" w:eastAsia="宋体" w:cs="仿宋_GB2312"/>
          <w:color w:val="auto"/>
          <w:kern w:val="0"/>
          <w:szCs w:val="21"/>
          <w:highlight w:val="none"/>
        </w:rPr>
        <w:t>%以上</w:t>
      </w:r>
      <w:r>
        <w:rPr>
          <w:rFonts w:hint="eastAsia" w:ascii="宋体" w:hAnsi="宋体" w:eastAsia="宋体" w:cs="Times New Roman"/>
          <w:color w:val="auto"/>
          <w:szCs w:val="21"/>
          <w:highlight w:val="none"/>
        </w:rPr>
        <w:t>。</w:t>
      </w:r>
      <w:r>
        <w:rPr>
          <w:rFonts w:hint="eastAsia" w:ascii="宋体" w:hAnsi="宋体" w:eastAsia="宋体" w:cs="仿宋_GB2312"/>
          <w:b/>
          <w:color w:val="auto"/>
          <w:kern w:val="0"/>
          <w:szCs w:val="21"/>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宋体" w:hAnsi="宋体" w:eastAsia="宋体" w:cs="仿宋_GB2312"/>
          <w:b/>
          <w:color w:val="auto"/>
          <w:kern w:val="0"/>
          <w:szCs w:val="21"/>
          <w:highlight w:val="none"/>
          <w:lang w:val="zh-CN"/>
        </w:rPr>
        <w:t>30%以上</w:t>
      </w:r>
      <w:r>
        <w:rPr>
          <w:rFonts w:hint="eastAsia" w:ascii="宋体" w:hAnsi="宋体" w:eastAsia="宋体" w:cs="仿宋_GB2312"/>
          <w:b/>
          <w:color w:val="auto"/>
          <w:kern w:val="0"/>
          <w:szCs w:val="21"/>
          <w:highlight w:val="none"/>
          <w:lang w:val="zh-CN"/>
        </w:rPr>
        <w:t>的，对大中型企业的报价给予4%</w:t>
      </w:r>
      <w:r>
        <w:rPr>
          <w:rFonts w:ascii="宋体" w:hAnsi="宋体" w:eastAsia="宋体" w:cs="仿宋_GB2312"/>
          <w:b/>
          <w:color w:val="auto"/>
          <w:kern w:val="0"/>
          <w:szCs w:val="21"/>
          <w:highlight w:val="none"/>
          <w:lang w:val="zh-CN"/>
        </w:rPr>
        <w:t>的扣除</w:t>
      </w:r>
      <w:r>
        <w:rPr>
          <w:rFonts w:hint="eastAsia" w:ascii="宋体" w:hAnsi="宋体" w:eastAsia="宋体" w:cs="仿宋_GB2312"/>
          <w:b/>
          <w:color w:val="auto"/>
          <w:kern w:val="0"/>
          <w:szCs w:val="21"/>
          <w:highlight w:val="none"/>
          <w:lang w:val="zh-CN"/>
        </w:rPr>
        <w:t>）</w:t>
      </w:r>
    </w:p>
    <w:p w14:paraId="3155885C">
      <w:pPr>
        <w:snapToGrid w:val="0"/>
        <w:spacing w:line="288" w:lineRule="auto"/>
        <w:rPr>
          <w:rFonts w:ascii="宋体" w:hAnsi="宋体" w:eastAsia="宋体" w:cs="仿宋_GB2312"/>
          <w:color w:val="auto"/>
          <w:kern w:val="0"/>
          <w:szCs w:val="21"/>
          <w:highlight w:val="none"/>
          <w:lang w:val="zh-CN"/>
        </w:rPr>
      </w:pPr>
    </w:p>
    <w:p w14:paraId="1D16F0E5">
      <w:pPr>
        <w:snapToGrid w:val="0"/>
        <w:spacing w:line="288" w:lineRule="auto"/>
        <w:ind w:firstLine="422" w:firstLineChars="200"/>
        <w:rPr>
          <w:rFonts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投标人名称（电子签名</w:t>
      </w:r>
      <w:r>
        <w:rPr>
          <w:rFonts w:ascii="宋体" w:hAnsi="宋体" w:eastAsia="宋体" w:cs="仿宋_GB2312"/>
          <w:b/>
          <w:bCs/>
          <w:color w:val="auto"/>
          <w:kern w:val="0"/>
          <w:szCs w:val="21"/>
          <w:highlight w:val="none"/>
          <w:lang w:val="zh-CN"/>
        </w:rPr>
        <w:t>/公章）：</w:t>
      </w:r>
    </w:p>
    <w:p w14:paraId="42AADEC1">
      <w:pPr>
        <w:snapToGrid w:val="0"/>
        <w:spacing w:line="288" w:lineRule="auto"/>
        <w:ind w:firstLine="424" w:firstLineChars="201"/>
        <w:rPr>
          <w:rFonts w:ascii="宋体" w:hAnsi="宋体" w:eastAsia="宋体" w:cs="仿宋_GB2312"/>
          <w:b/>
          <w:bCs/>
          <w:color w:val="auto"/>
          <w:kern w:val="0"/>
          <w:szCs w:val="21"/>
          <w:highlight w:val="none"/>
          <w:lang w:val="zh-CN"/>
        </w:rPr>
      </w:pPr>
    </w:p>
    <w:p w14:paraId="0EFAAFAF">
      <w:pPr>
        <w:snapToGrid w:val="0"/>
        <w:spacing w:line="288" w:lineRule="auto"/>
        <w:ind w:firstLine="424" w:firstLineChars="201"/>
        <w:rPr>
          <w:rFonts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分包供应商名称（电子签名</w:t>
      </w:r>
      <w:r>
        <w:rPr>
          <w:rFonts w:ascii="宋体" w:hAnsi="宋体" w:eastAsia="宋体" w:cs="仿宋_GB2312"/>
          <w:b/>
          <w:bCs/>
          <w:color w:val="auto"/>
          <w:kern w:val="0"/>
          <w:szCs w:val="21"/>
          <w:highlight w:val="none"/>
          <w:lang w:val="zh-CN"/>
        </w:rPr>
        <w:t>/公章）：</w:t>
      </w:r>
    </w:p>
    <w:p w14:paraId="169493F1">
      <w:pPr>
        <w:snapToGrid w:val="0"/>
        <w:spacing w:line="288" w:lineRule="auto"/>
        <w:rPr>
          <w:rFonts w:ascii="宋体" w:hAnsi="宋体" w:eastAsia="宋体" w:cs="仿宋_GB2312"/>
          <w:b/>
          <w:bCs/>
          <w:color w:val="auto"/>
          <w:kern w:val="0"/>
          <w:szCs w:val="21"/>
          <w:highlight w:val="none"/>
          <w:lang w:val="zh-CN"/>
        </w:rPr>
      </w:pPr>
    </w:p>
    <w:p w14:paraId="4F6AC4DF">
      <w:pPr>
        <w:snapToGrid w:val="0"/>
        <w:spacing w:line="288" w:lineRule="auto"/>
        <w:ind w:firstLine="424" w:firstLineChars="201"/>
        <w:rPr>
          <w:rFonts w:ascii="宋体" w:hAnsi="宋体" w:eastAsia="宋体" w:cs="仿宋_GB2312"/>
          <w:b/>
          <w:bCs/>
          <w:color w:val="auto"/>
          <w:kern w:val="0"/>
          <w:szCs w:val="21"/>
          <w:highlight w:val="none"/>
          <w:lang w:val="zh-CN"/>
        </w:rPr>
      </w:pPr>
      <w:r>
        <w:rPr>
          <w:rFonts w:ascii="宋体" w:hAnsi="宋体" w:eastAsia="宋体" w:cs="仿宋_GB2312"/>
          <w:b/>
          <w:bCs/>
          <w:color w:val="auto"/>
          <w:kern w:val="0"/>
          <w:szCs w:val="21"/>
          <w:highlight w:val="none"/>
          <w:lang w:val="zh-CN"/>
        </w:rPr>
        <w:t>日期：  年  月   日</w:t>
      </w:r>
    </w:p>
    <w:p w14:paraId="6BCF6A0F">
      <w:pPr>
        <w:rPr>
          <w:rFonts w:ascii="等线" w:hAnsi="等线" w:eastAsia="等线" w:cs="Times New Roman"/>
          <w:color w:val="auto"/>
          <w:highlight w:val="none"/>
        </w:rPr>
      </w:pPr>
    </w:p>
    <w:p w14:paraId="650A653D">
      <w:pPr>
        <w:adjustRightInd w:val="0"/>
        <w:snapToGrid w:val="0"/>
        <w:spacing w:line="288" w:lineRule="auto"/>
        <w:rPr>
          <w:rFonts w:ascii="宋体" w:hAnsi="宋体" w:eastAsia="宋体" w:cs="Times New Roman"/>
          <w:b/>
          <w:color w:val="auto"/>
          <w:spacing w:val="-6"/>
          <w:szCs w:val="21"/>
          <w:highlight w:val="none"/>
        </w:rPr>
      </w:pPr>
    </w:p>
    <w:sectPr>
      <w:footerReference r:id="rId6" w:type="default"/>
      <w:pgSz w:w="11906" w:h="16838"/>
      <w:pgMar w:top="1247" w:right="1247" w:bottom="1247" w:left="1247" w:header="0" w:footer="694" w:gutter="0"/>
      <w:pgNumType w:start="1"/>
      <w:cols w:space="72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Helvetica Neue Light">
    <w:altName w:val="Courier New"/>
    <w:panose1 w:val="00000000000000000000"/>
    <w:charset w:val="00"/>
    <w:family w:val="auto"/>
    <w:pitch w:val="default"/>
    <w:sig w:usb0="00000000" w:usb1="00000000" w:usb2="00000002" w:usb3="00000000" w:csb0="00000007" w:csb1="00000000"/>
  </w:font>
  <w:font w:name="ヒラギノ角ゴ Pro W3">
    <w:altName w:val="MS Gothic"/>
    <w:panose1 w:val="00000000000000000000"/>
    <w:charset w:val="80"/>
    <w:family w:val="auto"/>
    <w:pitch w:val="default"/>
    <w:sig w:usb0="00000000" w:usb1="00000000" w:usb2="00000012" w:usb3="00000000" w:csb0="0002000D" w:csb1="00000000"/>
  </w:font>
  <w:font w:name="MS Gothic">
    <w:panose1 w:val="020B0609070205080204"/>
    <w:charset w:val="80"/>
    <w:family w:val="auto"/>
    <w:pitch w:val="default"/>
    <w:sig w:usb0="E00002FF" w:usb1="6AC7FDFB" w:usb2="08000012" w:usb3="00000000" w:csb0="4002009F" w:csb1="DFD7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3C3F5">
    <w:pPr>
      <w:pStyle w:val="16"/>
      <w:jc w:val="center"/>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33A67">
    <w:pPr>
      <w:pStyle w:val="16"/>
      <w:jc w:val="center"/>
      <w:rPr>
        <w:rFonts w:ascii="宋体" w:hAnsi="宋体" w:eastAsia="宋体"/>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E77A5">
    <w:pPr>
      <w:pStyle w:val="16"/>
      <w:jc w:val="center"/>
      <w:rPr>
        <w:rFonts w:ascii="宋体" w:hAnsi="宋体" w:eastAsia="宋体"/>
        <w:sz w:val="21"/>
        <w:szCs w:val="21"/>
      </w:rPr>
    </w:pPr>
    <w:r>
      <w:rPr>
        <w:rFonts w:ascii="宋体" w:hAnsi="宋体" w:eastAsia="宋体"/>
        <w:sz w:val="21"/>
        <w:szCs w:val="21"/>
      </w:rPr>
      <w:fldChar w:fldCharType="begin"/>
    </w:r>
    <w:r>
      <w:rPr>
        <w:rFonts w:ascii="宋体" w:hAnsi="宋体" w:eastAsia="宋体"/>
        <w:sz w:val="21"/>
        <w:szCs w:val="21"/>
      </w:rPr>
      <w:instrText xml:space="preserve">PAGE   \* MERGEFORMAT</w:instrText>
    </w:r>
    <w:r>
      <w:rPr>
        <w:rFonts w:ascii="宋体" w:hAnsi="宋体" w:eastAsia="宋体"/>
        <w:sz w:val="21"/>
        <w:szCs w:val="21"/>
      </w:rPr>
      <w:fldChar w:fldCharType="separate"/>
    </w:r>
    <w:r>
      <w:rPr>
        <w:rFonts w:ascii="宋体" w:hAnsi="宋体" w:eastAsia="宋体"/>
        <w:sz w:val="21"/>
        <w:szCs w:val="21"/>
        <w:lang w:val="zh-CN"/>
      </w:rPr>
      <w:t>1</w:t>
    </w:r>
    <w:r>
      <w:rPr>
        <w:rFonts w:ascii="宋体" w:hAnsi="宋体" w:eastAsia="宋体"/>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C3D0A">
    <w:pPr>
      <w:jc w:val="center"/>
      <w:rPr>
        <w:rFonts w:hint="eastAsia" w:eastAsiaTheme="minorEastAsia"/>
        <w:lang w:eastAsia="zh-CN"/>
      </w:rPr>
    </w:pPr>
    <w:r>
      <w:rPr>
        <w:rFonts w:hint="eastAsia" w:eastAsiaTheme="minorEastAsia"/>
        <w:lang w:eastAsia="zh-CN"/>
      </w:rPr>
      <w:drawing>
        <wp:inline distT="0" distB="0" distL="114300" distR="114300">
          <wp:extent cx="5906770" cy="676910"/>
          <wp:effectExtent l="0" t="0" r="8255" b="8890"/>
          <wp:docPr id="2" name="图片 2" descr="页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页眉"/>
                  <pic:cNvPicPr>
                    <a:picLocks noChangeAspect="1"/>
                  </pic:cNvPicPr>
                </pic:nvPicPr>
                <pic:blipFill>
                  <a:blip r:embed="rId1"/>
                  <a:stretch>
                    <a:fillRect/>
                  </a:stretch>
                </pic:blipFill>
                <pic:spPr>
                  <a:xfrm>
                    <a:off x="0" y="0"/>
                    <a:ext cx="5906770" cy="67691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5"/>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A1NjJhY2YzNGY0NzY5M2ZmM2Y0ZjcwMmY2ODQ2YTYifQ=="/>
  </w:docVars>
  <w:rsids>
    <w:rsidRoot w:val="00756626"/>
    <w:rsid w:val="000009E4"/>
    <w:rsid w:val="0000114F"/>
    <w:rsid w:val="0000436F"/>
    <w:rsid w:val="000062F4"/>
    <w:rsid w:val="00006469"/>
    <w:rsid w:val="00006CFD"/>
    <w:rsid w:val="000116E4"/>
    <w:rsid w:val="00012C41"/>
    <w:rsid w:val="00013608"/>
    <w:rsid w:val="00013B07"/>
    <w:rsid w:val="00014530"/>
    <w:rsid w:val="00015995"/>
    <w:rsid w:val="00016D69"/>
    <w:rsid w:val="00022A3E"/>
    <w:rsid w:val="00034595"/>
    <w:rsid w:val="00037CC3"/>
    <w:rsid w:val="00037F12"/>
    <w:rsid w:val="000404C3"/>
    <w:rsid w:val="00041035"/>
    <w:rsid w:val="0004184A"/>
    <w:rsid w:val="00042FA2"/>
    <w:rsid w:val="00043D3F"/>
    <w:rsid w:val="0004610A"/>
    <w:rsid w:val="00046C0F"/>
    <w:rsid w:val="00047FBE"/>
    <w:rsid w:val="000505CC"/>
    <w:rsid w:val="000536E0"/>
    <w:rsid w:val="00057E8D"/>
    <w:rsid w:val="0006261A"/>
    <w:rsid w:val="00065AAC"/>
    <w:rsid w:val="00066C2F"/>
    <w:rsid w:val="00067CDC"/>
    <w:rsid w:val="00074377"/>
    <w:rsid w:val="000765FF"/>
    <w:rsid w:val="00080197"/>
    <w:rsid w:val="00080E86"/>
    <w:rsid w:val="000814E9"/>
    <w:rsid w:val="00082DB5"/>
    <w:rsid w:val="00082FB1"/>
    <w:rsid w:val="00085C8D"/>
    <w:rsid w:val="00085FCC"/>
    <w:rsid w:val="00086FEF"/>
    <w:rsid w:val="00090029"/>
    <w:rsid w:val="00091AA5"/>
    <w:rsid w:val="00091FF9"/>
    <w:rsid w:val="000922B3"/>
    <w:rsid w:val="00094854"/>
    <w:rsid w:val="000949E6"/>
    <w:rsid w:val="0009679C"/>
    <w:rsid w:val="0009761D"/>
    <w:rsid w:val="000A0BB1"/>
    <w:rsid w:val="000A108A"/>
    <w:rsid w:val="000A318A"/>
    <w:rsid w:val="000A3511"/>
    <w:rsid w:val="000A3F95"/>
    <w:rsid w:val="000A68FB"/>
    <w:rsid w:val="000A74CF"/>
    <w:rsid w:val="000A7D0F"/>
    <w:rsid w:val="000B1B92"/>
    <w:rsid w:val="000B5BC8"/>
    <w:rsid w:val="000C1DE2"/>
    <w:rsid w:val="000C1EF8"/>
    <w:rsid w:val="000C3537"/>
    <w:rsid w:val="000C558F"/>
    <w:rsid w:val="000C587E"/>
    <w:rsid w:val="000C5B11"/>
    <w:rsid w:val="000C67A6"/>
    <w:rsid w:val="000D0B38"/>
    <w:rsid w:val="000D107B"/>
    <w:rsid w:val="000D4121"/>
    <w:rsid w:val="000D763B"/>
    <w:rsid w:val="000E0B46"/>
    <w:rsid w:val="000E12A8"/>
    <w:rsid w:val="000E158D"/>
    <w:rsid w:val="000E3384"/>
    <w:rsid w:val="000E6420"/>
    <w:rsid w:val="000F4562"/>
    <w:rsid w:val="00103101"/>
    <w:rsid w:val="00103FF5"/>
    <w:rsid w:val="00105EC1"/>
    <w:rsid w:val="00106A4D"/>
    <w:rsid w:val="00111418"/>
    <w:rsid w:val="00112A2A"/>
    <w:rsid w:val="001137C8"/>
    <w:rsid w:val="00117EF1"/>
    <w:rsid w:val="001203D7"/>
    <w:rsid w:val="00120781"/>
    <w:rsid w:val="00121025"/>
    <w:rsid w:val="001273B1"/>
    <w:rsid w:val="00130294"/>
    <w:rsid w:val="00132E0C"/>
    <w:rsid w:val="001358FA"/>
    <w:rsid w:val="00137FB9"/>
    <w:rsid w:val="00145597"/>
    <w:rsid w:val="001466D3"/>
    <w:rsid w:val="001472FE"/>
    <w:rsid w:val="00147E13"/>
    <w:rsid w:val="00150DD3"/>
    <w:rsid w:val="00154E6E"/>
    <w:rsid w:val="00160F71"/>
    <w:rsid w:val="00160F8F"/>
    <w:rsid w:val="00162355"/>
    <w:rsid w:val="00162B7F"/>
    <w:rsid w:val="00163375"/>
    <w:rsid w:val="001639E5"/>
    <w:rsid w:val="00164553"/>
    <w:rsid w:val="00164E88"/>
    <w:rsid w:val="00166D36"/>
    <w:rsid w:val="00166EDC"/>
    <w:rsid w:val="00167EC3"/>
    <w:rsid w:val="0017064E"/>
    <w:rsid w:val="00170DD1"/>
    <w:rsid w:val="00172304"/>
    <w:rsid w:val="0017684F"/>
    <w:rsid w:val="001768E5"/>
    <w:rsid w:val="0018079E"/>
    <w:rsid w:val="00182FEC"/>
    <w:rsid w:val="00183AD9"/>
    <w:rsid w:val="001865B0"/>
    <w:rsid w:val="00191976"/>
    <w:rsid w:val="0019760B"/>
    <w:rsid w:val="00197EDA"/>
    <w:rsid w:val="001A1C51"/>
    <w:rsid w:val="001A24B8"/>
    <w:rsid w:val="001A2D63"/>
    <w:rsid w:val="001A2F81"/>
    <w:rsid w:val="001A3167"/>
    <w:rsid w:val="001A6903"/>
    <w:rsid w:val="001A736E"/>
    <w:rsid w:val="001B01EC"/>
    <w:rsid w:val="001B03B6"/>
    <w:rsid w:val="001B1958"/>
    <w:rsid w:val="001B1EED"/>
    <w:rsid w:val="001B2E94"/>
    <w:rsid w:val="001B3AE6"/>
    <w:rsid w:val="001B63B2"/>
    <w:rsid w:val="001B6AE4"/>
    <w:rsid w:val="001B6C0D"/>
    <w:rsid w:val="001C1474"/>
    <w:rsid w:val="001C2000"/>
    <w:rsid w:val="001C2933"/>
    <w:rsid w:val="001C3B71"/>
    <w:rsid w:val="001C4075"/>
    <w:rsid w:val="001C6036"/>
    <w:rsid w:val="001D157A"/>
    <w:rsid w:val="001D2D58"/>
    <w:rsid w:val="001D7868"/>
    <w:rsid w:val="001E1516"/>
    <w:rsid w:val="001E1992"/>
    <w:rsid w:val="001E1EBA"/>
    <w:rsid w:val="001E3085"/>
    <w:rsid w:val="001F36AC"/>
    <w:rsid w:val="001F47BE"/>
    <w:rsid w:val="001F7274"/>
    <w:rsid w:val="002004E1"/>
    <w:rsid w:val="00200536"/>
    <w:rsid w:val="0020103C"/>
    <w:rsid w:val="00201125"/>
    <w:rsid w:val="00201321"/>
    <w:rsid w:val="00204F17"/>
    <w:rsid w:val="00210339"/>
    <w:rsid w:val="00211660"/>
    <w:rsid w:val="00213589"/>
    <w:rsid w:val="00217ADB"/>
    <w:rsid w:val="00220252"/>
    <w:rsid w:val="00221BD1"/>
    <w:rsid w:val="00223595"/>
    <w:rsid w:val="00224BD6"/>
    <w:rsid w:val="002265A9"/>
    <w:rsid w:val="00230DA7"/>
    <w:rsid w:val="002336BD"/>
    <w:rsid w:val="00236327"/>
    <w:rsid w:val="00236937"/>
    <w:rsid w:val="002402D1"/>
    <w:rsid w:val="002435F2"/>
    <w:rsid w:val="00243D1E"/>
    <w:rsid w:val="002460A0"/>
    <w:rsid w:val="00251F2E"/>
    <w:rsid w:val="002529BD"/>
    <w:rsid w:val="0025569A"/>
    <w:rsid w:val="00255E9B"/>
    <w:rsid w:val="00255F77"/>
    <w:rsid w:val="0025659F"/>
    <w:rsid w:val="002570E8"/>
    <w:rsid w:val="00257110"/>
    <w:rsid w:val="002607CF"/>
    <w:rsid w:val="00262884"/>
    <w:rsid w:val="00263494"/>
    <w:rsid w:val="00263BCE"/>
    <w:rsid w:val="00264D84"/>
    <w:rsid w:val="00267917"/>
    <w:rsid w:val="00272073"/>
    <w:rsid w:val="00275FBD"/>
    <w:rsid w:val="00282765"/>
    <w:rsid w:val="002831C7"/>
    <w:rsid w:val="00283AE2"/>
    <w:rsid w:val="00283EB5"/>
    <w:rsid w:val="002871B1"/>
    <w:rsid w:val="00296AB0"/>
    <w:rsid w:val="002A17E3"/>
    <w:rsid w:val="002A7085"/>
    <w:rsid w:val="002A799A"/>
    <w:rsid w:val="002B0296"/>
    <w:rsid w:val="002B1048"/>
    <w:rsid w:val="002B4AE9"/>
    <w:rsid w:val="002C3342"/>
    <w:rsid w:val="002C33D1"/>
    <w:rsid w:val="002D2EAF"/>
    <w:rsid w:val="002D2FCD"/>
    <w:rsid w:val="002D2FF9"/>
    <w:rsid w:val="002D3A28"/>
    <w:rsid w:val="002E094C"/>
    <w:rsid w:val="002E200D"/>
    <w:rsid w:val="002E3494"/>
    <w:rsid w:val="002E356A"/>
    <w:rsid w:val="002E3E0B"/>
    <w:rsid w:val="002E4545"/>
    <w:rsid w:val="002E46E3"/>
    <w:rsid w:val="002F13BD"/>
    <w:rsid w:val="002F14C6"/>
    <w:rsid w:val="002F55DD"/>
    <w:rsid w:val="002F75BD"/>
    <w:rsid w:val="00302870"/>
    <w:rsid w:val="00303255"/>
    <w:rsid w:val="00304616"/>
    <w:rsid w:val="00304855"/>
    <w:rsid w:val="00305DE7"/>
    <w:rsid w:val="0030628A"/>
    <w:rsid w:val="00306563"/>
    <w:rsid w:val="00306AB0"/>
    <w:rsid w:val="00310A59"/>
    <w:rsid w:val="003117B9"/>
    <w:rsid w:val="00311A4B"/>
    <w:rsid w:val="00312BBF"/>
    <w:rsid w:val="00316C36"/>
    <w:rsid w:val="00317A81"/>
    <w:rsid w:val="00320EE9"/>
    <w:rsid w:val="00321487"/>
    <w:rsid w:val="00327618"/>
    <w:rsid w:val="00330627"/>
    <w:rsid w:val="0033301D"/>
    <w:rsid w:val="00336F68"/>
    <w:rsid w:val="00336FDD"/>
    <w:rsid w:val="00341604"/>
    <w:rsid w:val="0034465D"/>
    <w:rsid w:val="00347CBA"/>
    <w:rsid w:val="003502B4"/>
    <w:rsid w:val="00352E2F"/>
    <w:rsid w:val="0035407B"/>
    <w:rsid w:val="003560E6"/>
    <w:rsid w:val="0035700E"/>
    <w:rsid w:val="00357CF0"/>
    <w:rsid w:val="00363F3D"/>
    <w:rsid w:val="003665F6"/>
    <w:rsid w:val="0036728D"/>
    <w:rsid w:val="0037027D"/>
    <w:rsid w:val="00371425"/>
    <w:rsid w:val="00371E29"/>
    <w:rsid w:val="00373614"/>
    <w:rsid w:val="0037364D"/>
    <w:rsid w:val="0037508B"/>
    <w:rsid w:val="0038111B"/>
    <w:rsid w:val="00381C15"/>
    <w:rsid w:val="00382F41"/>
    <w:rsid w:val="0038494C"/>
    <w:rsid w:val="003868F7"/>
    <w:rsid w:val="00392BF4"/>
    <w:rsid w:val="003940F4"/>
    <w:rsid w:val="003959FD"/>
    <w:rsid w:val="003961ED"/>
    <w:rsid w:val="0039799B"/>
    <w:rsid w:val="003A0ADB"/>
    <w:rsid w:val="003A188A"/>
    <w:rsid w:val="003A1BED"/>
    <w:rsid w:val="003A1C79"/>
    <w:rsid w:val="003A2DAB"/>
    <w:rsid w:val="003A3152"/>
    <w:rsid w:val="003A454D"/>
    <w:rsid w:val="003A4659"/>
    <w:rsid w:val="003A6F9D"/>
    <w:rsid w:val="003A7992"/>
    <w:rsid w:val="003A7D03"/>
    <w:rsid w:val="003B064C"/>
    <w:rsid w:val="003B13A5"/>
    <w:rsid w:val="003B1AA8"/>
    <w:rsid w:val="003B284D"/>
    <w:rsid w:val="003B3485"/>
    <w:rsid w:val="003B3605"/>
    <w:rsid w:val="003B5B05"/>
    <w:rsid w:val="003B6659"/>
    <w:rsid w:val="003B6DAB"/>
    <w:rsid w:val="003C3454"/>
    <w:rsid w:val="003C4781"/>
    <w:rsid w:val="003C5468"/>
    <w:rsid w:val="003C7A4A"/>
    <w:rsid w:val="003D1ED8"/>
    <w:rsid w:val="003D26B2"/>
    <w:rsid w:val="003D327F"/>
    <w:rsid w:val="003D3515"/>
    <w:rsid w:val="003D4971"/>
    <w:rsid w:val="003D5E01"/>
    <w:rsid w:val="003D6E1E"/>
    <w:rsid w:val="003E24B1"/>
    <w:rsid w:val="003E3756"/>
    <w:rsid w:val="003E60E1"/>
    <w:rsid w:val="003E77E4"/>
    <w:rsid w:val="003F42B3"/>
    <w:rsid w:val="003F52EA"/>
    <w:rsid w:val="00400160"/>
    <w:rsid w:val="004011A4"/>
    <w:rsid w:val="00401E65"/>
    <w:rsid w:val="00403B44"/>
    <w:rsid w:val="00403FBB"/>
    <w:rsid w:val="00405332"/>
    <w:rsid w:val="0041002E"/>
    <w:rsid w:val="00413B01"/>
    <w:rsid w:val="0041400B"/>
    <w:rsid w:val="004142D4"/>
    <w:rsid w:val="00416A3D"/>
    <w:rsid w:val="004173F4"/>
    <w:rsid w:val="00417F83"/>
    <w:rsid w:val="004237F8"/>
    <w:rsid w:val="00426923"/>
    <w:rsid w:val="004303C0"/>
    <w:rsid w:val="0043170C"/>
    <w:rsid w:val="004327AE"/>
    <w:rsid w:val="00433671"/>
    <w:rsid w:val="00435409"/>
    <w:rsid w:val="004405C0"/>
    <w:rsid w:val="004430E8"/>
    <w:rsid w:val="0044335C"/>
    <w:rsid w:val="00445D75"/>
    <w:rsid w:val="0045480E"/>
    <w:rsid w:val="00456743"/>
    <w:rsid w:val="00456DA5"/>
    <w:rsid w:val="00457EA2"/>
    <w:rsid w:val="00460DBC"/>
    <w:rsid w:val="00461FD3"/>
    <w:rsid w:val="00462180"/>
    <w:rsid w:val="004626CF"/>
    <w:rsid w:val="00463860"/>
    <w:rsid w:val="00463AF9"/>
    <w:rsid w:val="004644FC"/>
    <w:rsid w:val="00464B58"/>
    <w:rsid w:val="00464D58"/>
    <w:rsid w:val="004719AB"/>
    <w:rsid w:val="0047231B"/>
    <w:rsid w:val="004729F8"/>
    <w:rsid w:val="0047725C"/>
    <w:rsid w:val="004840CF"/>
    <w:rsid w:val="0048470A"/>
    <w:rsid w:val="00484EC1"/>
    <w:rsid w:val="00485246"/>
    <w:rsid w:val="004866A5"/>
    <w:rsid w:val="00491047"/>
    <w:rsid w:val="004914C8"/>
    <w:rsid w:val="00493077"/>
    <w:rsid w:val="0049330E"/>
    <w:rsid w:val="004934D4"/>
    <w:rsid w:val="004967FF"/>
    <w:rsid w:val="00497365"/>
    <w:rsid w:val="004977E3"/>
    <w:rsid w:val="00497B33"/>
    <w:rsid w:val="00497E23"/>
    <w:rsid w:val="004A0913"/>
    <w:rsid w:val="004A1C68"/>
    <w:rsid w:val="004A2732"/>
    <w:rsid w:val="004A2B24"/>
    <w:rsid w:val="004A4BA1"/>
    <w:rsid w:val="004A62EE"/>
    <w:rsid w:val="004A758D"/>
    <w:rsid w:val="004A7612"/>
    <w:rsid w:val="004B09BC"/>
    <w:rsid w:val="004B1139"/>
    <w:rsid w:val="004B7ECD"/>
    <w:rsid w:val="004C0ACF"/>
    <w:rsid w:val="004C38B7"/>
    <w:rsid w:val="004C4AEA"/>
    <w:rsid w:val="004C5359"/>
    <w:rsid w:val="004D0781"/>
    <w:rsid w:val="004D2BC8"/>
    <w:rsid w:val="004D3156"/>
    <w:rsid w:val="004D3FD1"/>
    <w:rsid w:val="004D6D2F"/>
    <w:rsid w:val="004D71C3"/>
    <w:rsid w:val="004D7363"/>
    <w:rsid w:val="004E373B"/>
    <w:rsid w:val="004E40A7"/>
    <w:rsid w:val="004E764E"/>
    <w:rsid w:val="004F1F7A"/>
    <w:rsid w:val="004F6FC7"/>
    <w:rsid w:val="004F749F"/>
    <w:rsid w:val="005000B3"/>
    <w:rsid w:val="005004BC"/>
    <w:rsid w:val="00500D55"/>
    <w:rsid w:val="00502879"/>
    <w:rsid w:val="0050432A"/>
    <w:rsid w:val="0051415E"/>
    <w:rsid w:val="0051461C"/>
    <w:rsid w:val="00515BFE"/>
    <w:rsid w:val="005161CE"/>
    <w:rsid w:val="005165C5"/>
    <w:rsid w:val="00516C2B"/>
    <w:rsid w:val="00517F0F"/>
    <w:rsid w:val="00520566"/>
    <w:rsid w:val="00520844"/>
    <w:rsid w:val="00520CCA"/>
    <w:rsid w:val="0052332C"/>
    <w:rsid w:val="005238C8"/>
    <w:rsid w:val="0052419B"/>
    <w:rsid w:val="00525513"/>
    <w:rsid w:val="00530A6E"/>
    <w:rsid w:val="00530E18"/>
    <w:rsid w:val="00533573"/>
    <w:rsid w:val="0053482D"/>
    <w:rsid w:val="005349E7"/>
    <w:rsid w:val="00536EA4"/>
    <w:rsid w:val="00543979"/>
    <w:rsid w:val="00544A1D"/>
    <w:rsid w:val="005509F6"/>
    <w:rsid w:val="0055295C"/>
    <w:rsid w:val="005541E6"/>
    <w:rsid w:val="005552F4"/>
    <w:rsid w:val="00555329"/>
    <w:rsid w:val="005579AA"/>
    <w:rsid w:val="0056031C"/>
    <w:rsid w:val="00561927"/>
    <w:rsid w:val="00563576"/>
    <w:rsid w:val="00565695"/>
    <w:rsid w:val="005666C3"/>
    <w:rsid w:val="00567903"/>
    <w:rsid w:val="005735F1"/>
    <w:rsid w:val="00574BEC"/>
    <w:rsid w:val="005762C1"/>
    <w:rsid w:val="00577861"/>
    <w:rsid w:val="00581DB0"/>
    <w:rsid w:val="005847D3"/>
    <w:rsid w:val="00584B0A"/>
    <w:rsid w:val="00584D92"/>
    <w:rsid w:val="00585951"/>
    <w:rsid w:val="00586136"/>
    <w:rsid w:val="00587DC3"/>
    <w:rsid w:val="00592BC6"/>
    <w:rsid w:val="00593624"/>
    <w:rsid w:val="005936D5"/>
    <w:rsid w:val="0059376A"/>
    <w:rsid w:val="0059383A"/>
    <w:rsid w:val="005938EE"/>
    <w:rsid w:val="00594309"/>
    <w:rsid w:val="0059505F"/>
    <w:rsid w:val="00595A42"/>
    <w:rsid w:val="00597EA9"/>
    <w:rsid w:val="005A026D"/>
    <w:rsid w:val="005A2031"/>
    <w:rsid w:val="005A27BF"/>
    <w:rsid w:val="005A603C"/>
    <w:rsid w:val="005A6A8A"/>
    <w:rsid w:val="005B2265"/>
    <w:rsid w:val="005B7D64"/>
    <w:rsid w:val="005C1B0A"/>
    <w:rsid w:val="005C25EA"/>
    <w:rsid w:val="005C26DA"/>
    <w:rsid w:val="005D0C62"/>
    <w:rsid w:val="005D36AA"/>
    <w:rsid w:val="005D4D28"/>
    <w:rsid w:val="005D5F6E"/>
    <w:rsid w:val="005E1ABE"/>
    <w:rsid w:val="005E2D92"/>
    <w:rsid w:val="005E504F"/>
    <w:rsid w:val="005E5251"/>
    <w:rsid w:val="005E632D"/>
    <w:rsid w:val="005E74BA"/>
    <w:rsid w:val="005F1144"/>
    <w:rsid w:val="005F14E1"/>
    <w:rsid w:val="005F2651"/>
    <w:rsid w:val="005F2D6F"/>
    <w:rsid w:val="005F531A"/>
    <w:rsid w:val="005F5528"/>
    <w:rsid w:val="005F65C8"/>
    <w:rsid w:val="005F70AB"/>
    <w:rsid w:val="005F7DB1"/>
    <w:rsid w:val="005F7F4E"/>
    <w:rsid w:val="00602E5E"/>
    <w:rsid w:val="0060397B"/>
    <w:rsid w:val="006070EC"/>
    <w:rsid w:val="006072E8"/>
    <w:rsid w:val="00611AFB"/>
    <w:rsid w:val="006135DB"/>
    <w:rsid w:val="006143BF"/>
    <w:rsid w:val="006153AB"/>
    <w:rsid w:val="006175EF"/>
    <w:rsid w:val="006252C4"/>
    <w:rsid w:val="00627588"/>
    <w:rsid w:val="006279EA"/>
    <w:rsid w:val="006314E7"/>
    <w:rsid w:val="00635BD5"/>
    <w:rsid w:val="00640CB4"/>
    <w:rsid w:val="00641772"/>
    <w:rsid w:val="00642A44"/>
    <w:rsid w:val="00644E31"/>
    <w:rsid w:val="00645B02"/>
    <w:rsid w:val="00651C08"/>
    <w:rsid w:val="00653A68"/>
    <w:rsid w:val="00657DC0"/>
    <w:rsid w:val="00660BB7"/>
    <w:rsid w:val="00661F9F"/>
    <w:rsid w:val="00664079"/>
    <w:rsid w:val="006642C4"/>
    <w:rsid w:val="00664DAA"/>
    <w:rsid w:val="00664F3B"/>
    <w:rsid w:val="00670120"/>
    <w:rsid w:val="006713B5"/>
    <w:rsid w:val="00674C38"/>
    <w:rsid w:val="006763DA"/>
    <w:rsid w:val="00681FEB"/>
    <w:rsid w:val="006823E7"/>
    <w:rsid w:val="0068459B"/>
    <w:rsid w:val="00685148"/>
    <w:rsid w:val="00685A78"/>
    <w:rsid w:val="006900EA"/>
    <w:rsid w:val="0069103C"/>
    <w:rsid w:val="00691AD4"/>
    <w:rsid w:val="0069264D"/>
    <w:rsid w:val="00693005"/>
    <w:rsid w:val="00693820"/>
    <w:rsid w:val="00696E42"/>
    <w:rsid w:val="00697054"/>
    <w:rsid w:val="00697CA8"/>
    <w:rsid w:val="006A2094"/>
    <w:rsid w:val="006A3042"/>
    <w:rsid w:val="006A43F9"/>
    <w:rsid w:val="006A4806"/>
    <w:rsid w:val="006A4E30"/>
    <w:rsid w:val="006B4735"/>
    <w:rsid w:val="006B60FC"/>
    <w:rsid w:val="006C0103"/>
    <w:rsid w:val="006C1090"/>
    <w:rsid w:val="006C2C6E"/>
    <w:rsid w:val="006C3E32"/>
    <w:rsid w:val="006C4D6A"/>
    <w:rsid w:val="006C5E79"/>
    <w:rsid w:val="006C6CB7"/>
    <w:rsid w:val="006C7249"/>
    <w:rsid w:val="006D3FAD"/>
    <w:rsid w:val="006D584E"/>
    <w:rsid w:val="006D5DA2"/>
    <w:rsid w:val="006E0B30"/>
    <w:rsid w:val="006E0F3D"/>
    <w:rsid w:val="006E6008"/>
    <w:rsid w:val="006F1A49"/>
    <w:rsid w:val="006F34B7"/>
    <w:rsid w:val="006F4883"/>
    <w:rsid w:val="006F5738"/>
    <w:rsid w:val="006F6B94"/>
    <w:rsid w:val="00700424"/>
    <w:rsid w:val="00701FAE"/>
    <w:rsid w:val="00702E4C"/>
    <w:rsid w:val="00710E91"/>
    <w:rsid w:val="0071276D"/>
    <w:rsid w:val="00712B38"/>
    <w:rsid w:val="00716277"/>
    <w:rsid w:val="007164C7"/>
    <w:rsid w:val="0071668C"/>
    <w:rsid w:val="00716C53"/>
    <w:rsid w:val="0071784C"/>
    <w:rsid w:val="00722B86"/>
    <w:rsid w:val="00725627"/>
    <w:rsid w:val="007258CF"/>
    <w:rsid w:val="00726EB1"/>
    <w:rsid w:val="00727B6C"/>
    <w:rsid w:val="00732E62"/>
    <w:rsid w:val="00734629"/>
    <w:rsid w:val="0073563D"/>
    <w:rsid w:val="007359D0"/>
    <w:rsid w:val="00735C25"/>
    <w:rsid w:val="0073691D"/>
    <w:rsid w:val="00737B87"/>
    <w:rsid w:val="00742745"/>
    <w:rsid w:val="007433C8"/>
    <w:rsid w:val="00743455"/>
    <w:rsid w:val="0074775E"/>
    <w:rsid w:val="00756626"/>
    <w:rsid w:val="007572BE"/>
    <w:rsid w:val="00763093"/>
    <w:rsid w:val="00764B19"/>
    <w:rsid w:val="00765853"/>
    <w:rsid w:val="0076760A"/>
    <w:rsid w:val="007709F6"/>
    <w:rsid w:val="00774D1E"/>
    <w:rsid w:val="007765A6"/>
    <w:rsid w:val="00777132"/>
    <w:rsid w:val="00782776"/>
    <w:rsid w:val="007846DC"/>
    <w:rsid w:val="0078494B"/>
    <w:rsid w:val="00784A57"/>
    <w:rsid w:val="007851E4"/>
    <w:rsid w:val="00785328"/>
    <w:rsid w:val="00785B83"/>
    <w:rsid w:val="00785D4D"/>
    <w:rsid w:val="00786098"/>
    <w:rsid w:val="0078688E"/>
    <w:rsid w:val="00787700"/>
    <w:rsid w:val="007910A8"/>
    <w:rsid w:val="007917B3"/>
    <w:rsid w:val="00791D7E"/>
    <w:rsid w:val="0079274B"/>
    <w:rsid w:val="00792E7D"/>
    <w:rsid w:val="00794010"/>
    <w:rsid w:val="00794953"/>
    <w:rsid w:val="007958CB"/>
    <w:rsid w:val="00796DBA"/>
    <w:rsid w:val="007A054C"/>
    <w:rsid w:val="007A1535"/>
    <w:rsid w:val="007A1632"/>
    <w:rsid w:val="007A2697"/>
    <w:rsid w:val="007A281B"/>
    <w:rsid w:val="007A3332"/>
    <w:rsid w:val="007A3F8C"/>
    <w:rsid w:val="007A4000"/>
    <w:rsid w:val="007A6DC4"/>
    <w:rsid w:val="007A7660"/>
    <w:rsid w:val="007A7E00"/>
    <w:rsid w:val="007B23A4"/>
    <w:rsid w:val="007B2A33"/>
    <w:rsid w:val="007B3510"/>
    <w:rsid w:val="007B70E0"/>
    <w:rsid w:val="007C1233"/>
    <w:rsid w:val="007C2C06"/>
    <w:rsid w:val="007C6A50"/>
    <w:rsid w:val="007D0155"/>
    <w:rsid w:val="007D0409"/>
    <w:rsid w:val="007D0DB5"/>
    <w:rsid w:val="007D299D"/>
    <w:rsid w:val="007D29F3"/>
    <w:rsid w:val="007D2DA7"/>
    <w:rsid w:val="007D3533"/>
    <w:rsid w:val="007D5A95"/>
    <w:rsid w:val="007D736C"/>
    <w:rsid w:val="007D7DBA"/>
    <w:rsid w:val="007E0063"/>
    <w:rsid w:val="007E008C"/>
    <w:rsid w:val="007E13AE"/>
    <w:rsid w:val="007E1841"/>
    <w:rsid w:val="007E5D59"/>
    <w:rsid w:val="007E6466"/>
    <w:rsid w:val="007E6782"/>
    <w:rsid w:val="007E74B9"/>
    <w:rsid w:val="007E7D3E"/>
    <w:rsid w:val="007F1E7D"/>
    <w:rsid w:val="007F3874"/>
    <w:rsid w:val="007F46A2"/>
    <w:rsid w:val="007F4F71"/>
    <w:rsid w:val="007F5783"/>
    <w:rsid w:val="007F58B9"/>
    <w:rsid w:val="007F73C5"/>
    <w:rsid w:val="007F7402"/>
    <w:rsid w:val="00803689"/>
    <w:rsid w:val="008051C0"/>
    <w:rsid w:val="00805478"/>
    <w:rsid w:val="00806034"/>
    <w:rsid w:val="008062F5"/>
    <w:rsid w:val="00806C75"/>
    <w:rsid w:val="00810B33"/>
    <w:rsid w:val="008115C4"/>
    <w:rsid w:val="00814392"/>
    <w:rsid w:val="008143E7"/>
    <w:rsid w:val="008147B0"/>
    <w:rsid w:val="0081666D"/>
    <w:rsid w:val="00816F86"/>
    <w:rsid w:val="00824E42"/>
    <w:rsid w:val="00826BEC"/>
    <w:rsid w:val="008309E3"/>
    <w:rsid w:val="0083275D"/>
    <w:rsid w:val="008331E4"/>
    <w:rsid w:val="00833B3B"/>
    <w:rsid w:val="00834263"/>
    <w:rsid w:val="0083518C"/>
    <w:rsid w:val="00835258"/>
    <w:rsid w:val="00836C7B"/>
    <w:rsid w:val="00837077"/>
    <w:rsid w:val="00837A11"/>
    <w:rsid w:val="008400F7"/>
    <w:rsid w:val="00843CE6"/>
    <w:rsid w:val="00844B85"/>
    <w:rsid w:val="00845785"/>
    <w:rsid w:val="0084594D"/>
    <w:rsid w:val="0084629B"/>
    <w:rsid w:val="008470A5"/>
    <w:rsid w:val="008524BA"/>
    <w:rsid w:val="00854FBA"/>
    <w:rsid w:val="00857757"/>
    <w:rsid w:val="00860FD0"/>
    <w:rsid w:val="008629F4"/>
    <w:rsid w:val="00863A5B"/>
    <w:rsid w:val="0087038D"/>
    <w:rsid w:val="008800E3"/>
    <w:rsid w:val="008807C0"/>
    <w:rsid w:val="008851A9"/>
    <w:rsid w:val="00887F0C"/>
    <w:rsid w:val="00893056"/>
    <w:rsid w:val="00893A32"/>
    <w:rsid w:val="00894B74"/>
    <w:rsid w:val="008A1A9C"/>
    <w:rsid w:val="008A541E"/>
    <w:rsid w:val="008B0ED1"/>
    <w:rsid w:val="008B2C2E"/>
    <w:rsid w:val="008B3188"/>
    <w:rsid w:val="008B336F"/>
    <w:rsid w:val="008B56D2"/>
    <w:rsid w:val="008B7147"/>
    <w:rsid w:val="008C23E0"/>
    <w:rsid w:val="008C3D8A"/>
    <w:rsid w:val="008C3FF0"/>
    <w:rsid w:val="008C56F5"/>
    <w:rsid w:val="008C59F4"/>
    <w:rsid w:val="008C6787"/>
    <w:rsid w:val="008C7394"/>
    <w:rsid w:val="008C7810"/>
    <w:rsid w:val="008C789D"/>
    <w:rsid w:val="008D0FB0"/>
    <w:rsid w:val="008D2DB0"/>
    <w:rsid w:val="008D3747"/>
    <w:rsid w:val="008D6BE2"/>
    <w:rsid w:val="008E0100"/>
    <w:rsid w:val="008E40DA"/>
    <w:rsid w:val="008E7989"/>
    <w:rsid w:val="008E7DD4"/>
    <w:rsid w:val="008F3F87"/>
    <w:rsid w:val="008F3FFA"/>
    <w:rsid w:val="008F6917"/>
    <w:rsid w:val="008F71B6"/>
    <w:rsid w:val="008F7584"/>
    <w:rsid w:val="0090229C"/>
    <w:rsid w:val="00903112"/>
    <w:rsid w:val="0090469F"/>
    <w:rsid w:val="0090555B"/>
    <w:rsid w:val="009113FC"/>
    <w:rsid w:val="00911B77"/>
    <w:rsid w:val="00912B21"/>
    <w:rsid w:val="0091365F"/>
    <w:rsid w:val="00916945"/>
    <w:rsid w:val="00917842"/>
    <w:rsid w:val="009207E0"/>
    <w:rsid w:val="00921DF6"/>
    <w:rsid w:val="00924893"/>
    <w:rsid w:val="00926422"/>
    <w:rsid w:val="009302F3"/>
    <w:rsid w:val="00934006"/>
    <w:rsid w:val="009369AF"/>
    <w:rsid w:val="00937328"/>
    <w:rsid w:val="0093779E"/>
    <w:rsid w:val="00940228"/>
    <w:rsid w:val="00945580"/>
    <w:rsid w:val="009461B5"/>
    <w:rsid w:val="00950D6E"/>
    <w:rsid w:val="009548AD"/>
    <w:rsid w:val="00956637"/>
    <w:rsid w:val="0095717F"/>
    <w:rsid w:val="0096020D"/>
    <w:rsid w:val="009652E1"/>
    <w:rsid w:val="009700EA"/>
    <w:rsid w:val="00973324"/>
    <w:rsid w:val="00975C50"/>
    <w:rsid w:val="00976106"/>
    <w:rsid w:val="009816FF"/>
    <w:rsid w:val="009837EC"/>
    <w:rsid w:val="009845F3"/>
    <w:rsid w:val="00990633"/>
    <w:rsid w:val="00991551"/>
    <w:rsid w:val="00994B9D"/>
    <w:rsid w:val="009A2069"/>
    <w:rsid w:val="009A24DD"/>
    <w:rsid w:val="009A506D"/>
    <w:rsid w:val="009A55BF"/>
    <w:rsid w:val="009A73F9"/>
    <w:rsid w:val="009B0065"/>
    <w:rsid w:val="009B2CDC"/>
    <w:rsid w:val="009B4623"/>
    <w:rsid w:val="009B4FED"/>
    <w:rsid w:val="009B68FA"/>
    <w:rsid w:val="009B6FEB"/>
    <w:rsid w:val="009C2D3A"/>
    <w:rsid w:val="009C428B"/>
    <w:rsid w:val="009C5F48"/>
    <w:rsid w:val="009C62B5"/>
    <w:rsid w:val="009D1398"/>
    <w:rsid w:val="009D4E08"/>
    <w:rsid w:val="009D5CF6"/>
    <w:rsid w:val="009D79D9"/>
    <w:rsid w:val="009E0216"/>
    <w:rsid w:val="009E0D54"/>
    <w:rsid w:val="009E2C98"/>
    <w:rsid w:val="009E5DE6"/>
    <w:rsid w:val="009E6E7D"/>
    <w:rsid w:val="009E7376"/>
    <w:rsid w:val="009F00CA"/>
    <w:rsid w:val="009F5445"/>
    <w:rsid w:val="009F6E40"/>
    <w:rsid w:val="00A01CA9"/>
    <w:rsid w:val="00A02B70"/>
    <w:rsid w:val="00A02EC0"/>
    <w:rsid w:val="00A0310D"/>
    <w:rsid w:val="00A11D23"/>
    <w:rsid w:val="00A12BFB"/>
    <w:rsid w:val="00A131C6"/>
    <w:rsid w:val="00A14643"/>
    <w:rsid w:val="00A153E2"/>
    <w:rsid w:val="00A208BD"/>
    <w:rsid w:val="00A20C0F"/>
    <w:rsid w:val="00A24843"/>
    <w:rsid w:val="00A24A64"/>
    <w:rsid w:val="00A272A5"/>
    <w:rsid w:val="00A31583"/>
    <w:rsid w:val="00A31B9C"/>
    <w:rsid w:val="00A32353"/>
    <w:rsid w:val="00A32B99"/>
    <w:rsid w:val="00A33534"/>
    <w:rsid w:val="00A34503"/>
    <w:rsid w:val="00A36534"/>
    <w:rsid w:val="00A365B5"/>
    <w:rsid w:val="00A37F7F"/>
    <w:rsid w:val="00A41840"/>
    <w:rsid w:val="00A436D8"/>
    <w:rsid w:val="00A44432"/>
    <w:rsid w:val="00A45BBE"/>
    <w:rsid w:val="00A500FC"/>
    <w:rsid w:val="00A50DF7"/>
    <w:rsid w:val="00A5356D"/>
    <w:rsid w:val="00A56E2F"/>
    <w:rsid w:val="00A616FB"/>
    <w:rsid w:val="00A62074"/>
    <w:rsid w:val="00A626B0"/>
    <w:rsid w:val="00A63A9C"/>
    <w:rsid w:val="00A63F72"/>
    <w:rsid w:val="00A66EBD"/>
    <w:rsid w:val="00A72B3B"/>
    <w:rsid w:val="00A73039"/>
    <w:rsid w:val="00A739E7"/>
    <w:rsid w:val="00A75C85"/>
    <w:rsid w:val="00A81A17"/>
    <w:rsid w:val="00A8478E"/>
    <w:rsid w:val="00A85D86"/>
    <w:rsid w:val="00A91A61"/>
    <w:rsid w:val="00A91F9F"/>
    <w:rsid w:val="00A93BEF"/>
    <w:rsid w:val="00A94BE5"/>
    <w:rsid w:val="00AA1EC4"/>
    <w:rsid w:val="00AA26BF"/>
    <w:rsid w:val="00AA4EEB"/>
    <w:rsid w:val="00AA6158"/>
    <w:rsid w:val="00AB0DB9"/>
    <w:rsid w:val="00AB197A"/>
    <w:rsid w:val="00AB538C"/>
    <w:rsid w:val="00AB6351"/>
    <w:rsid w:val="00AC0C26"/>
    <w:rsid w:val="00AC2484"/>
    <w:rsid w:val="00AC2AE1"/>
    <w:rsid w:val="00AC729C"/>
    <w:rsid w:val="00AD15D6"/>
    <w:rsid w:val="00AD3A6E"/>
    <w:rsid w:val="00AD4215"/>
    <w:rsid w:val="00AD454A"/>
    <w:rsid w:val="00AD7AC4"/>
    <w:rsid w:val="00AE109C"/>
    <w:rsid w:val="00AE14D1"/>
    <w:rsid w:val="00AE2D51"/>
    <w:rsid w:val="00AE344D"/>
    <w:rsid w:val="00AE48F6"/>
    <w:rsid w:val="00AE5218"/>
    <w:rsid w:val="00AE607F"/>
    <w:rsid w:val="00AE6143"/>
    <w:rsid w:val="00AE6479"/>
    <w:rsid w:val="00AE65DE"/>
    <w:rsid w:val="00AF02D2"/>
    <w:rsid w:val="00AF0A8C"/>
    <w:rsid w:val="00AF0D11"/>
    <w:rsid w:val="00AF2EB1"/>
    <w:rsid w:val="00AF4159"/>
    <w:rsid w:val="00AF47F0"/>
    <w:rsid w:val="00AF4C17"/>
    <w:rsid w:val="00AF57C7"/>
    <w:rsid w:val="00AF7D17"/>
    <w:rsid w:val="00AF7E39"/>
    <w:rsid w:val="00B016AA"/>
    <w:rsid w:val="00B02CEA"/>
    <w:rsid w:val="00B03E42"/>
    <w:rsid w:val="00B11414"/>
    <w:rsid w:val="00B2224D"/>
    <w:rsid w:val="00B228EA"/>
    <w:rsid w:val="00B26485"/>
    <w:rsid w:val="00B27103"/>
    <w:rsid w:val="00B27134"/>
    <w:rsid w:val="00B27466"/>
    <w:rsid w:val="00B31493"/>
    <w:rsid w:val="00B3468F"/>
    <w:rsid w:val="00B408F4"/>
    <w:rsid w:val="00B41A65"/>
    <w:rsid w:val="00B44146"/>
    <w:rsid w:val="00B5172B"/>
    <w:rsid w:val="00B5208F"/>
    <w:rsid w:val="00B5382A"/>
    <w:rsid w:val="00B54056"/>
    <w:rsid w:val="00B54F8A"/>
    <w:rsid w:val="00B5680A"/>
    <w:rsid w:val="00B608E3"/>
    <w:rsid w:val="00B6179A"/>
    <w:rsid w:val="00B63121"/>
    <w:rsid w:val="00B64886"/>
    <w:rsid w:val="00B6513B"/>
    <w:rsid w:val="00B66247"/>
    <w:rsid w:val="00B6671E"/>
    <w:rsid w:val="00B709E0"/>
    <w:rsid w:val="00B70A8E"/>
    <w:rsid w:val="00B71159"/>
    <w:rsid w:val="00B724F3"/>
    <w:rsid w:val="00B76833"/>
    <w:rsid w:val="00B76BE5"/>
    <w:rsid w:val="00B83888"/>
    <w:rsid w:val="00B8482A"/>
    <w:rsid w:val="00B852B1"/>
    <w:rsid w:val="00B85628"/>
    <w:rsid w:val="00B878AA"/>
    <w:rsid w:val="00B90814"/>
    <w:rsid w:val="00B90B33"/>
    <w:rsid w:val="00B91B56"/>
    <w:rsid w:val="00B94AC5"/>
    <w:rsid w:val="00B962D4"/>
    <w:rsid w:val="00B96B37"/>
    <w:rsid w:val="00BA1D36"/>
    <w:rsid w:val="00BA396F"/>
    <w:rsid w:val="00BA3CDF"/>
    <w:rsid w:val="00BA4D43"/>
    <w:rsid w:val="00BA74CC"/>
    <w:rsid w:val="00BB0B3D"/>
    <w:rsid w:val="00BB360E"/>
    <w:rsid w:val="00BB5F21"/>
    <w:rsid w:val="00BB5FAE"/>
    <w:rsid w:val="00BC1A71"/>
    <w:rsid w:val="00BC2783"/>
    <w:rsid w:val="00BC48DB"/>
    <w:rsid w:val="00BC4928"/>
    <w:rsid w:val="00BC5C22"/>
    <w:rsid w:val="00BC74E1"/>
    <w:rsid w:val="00BC78C9"/>
    <w:rsid w:val="00BD2CA3"/>
    <w:rsid w:val="00BD2EE6"/>
    <w:rsid w:val="00BD38E4"/>
    <w:rsid w:val="00BD4D26"/>
    <w:rsid w:val="00BD5352"/>
    <w:rsid w:val="00BD7446"/>
    <w:rsid w:val="00BE0F12"/>
    <w:rsid w:val="00BE1633"/>
    <w:rsid w:val="00BE1EA8"/>
    <w:rsid w:val="00BE21D5"/>
    <w:rsid w:val="00BE2488"/>
    <w:rsid w:val="00BE2B41"/>
    <w:rsid w:val="00BE5332"/>
    <w:rsid w:val="00BF3D5C"/>
    <w:rsid w:val="00C01687"/>
    <w:rsid w:val="00C02080"/>
    <w:rsid w:val="00C02627"/>
    <w:rsid w:val="00C03DE1"/>
    <w:rsid w:val="00C04314"/>
    <w:rsid w:val="00C049FB"/>
    <w:rsid w:val="00C072F6"/>
    <w:rsid w:val="00C07B07"/>
    <w:rsid w:val="00C10A57"/>
    <w:rsid w:val="00C111CD"/>
    <w:rsid w:val="00C11B1B"/>
    <w:rsid w:val="00C12647"/>
    <w:rsid w:val="00C12F52"/>
    <w:rsid w:val="00C2067F"/>
    <w:rsid w:val="00C2096F"/>
    <w:rsid w:val="00C21AEB"/>
    <w:rsid w:val="00C25898"/>
    <w:rsid w:val="00C266F1"/>
    <w:rsid w:val="00C270E3"/>
    <w:rsid w:val="00C31323"/>
    <w:rsid w:val="00C32230"/>
    <w:rsid w:val="00C33147"/>
    <w:rsid w:val="00C343E2"/>
    <w:rsid w:val="00C3722B"/>
    <w:rsid w:val="00C373A3"/>
    <w:rsid w:val="00C41A90"/>
    <w:rsid w:val="00C41BEC"/>
    <w:rsid w:val="00C41FA9"/>
    <w:rsid w:val="00C42277"/>
    <w:rsid w:val="00C44455"/>
    <w:rsid w:val="00C479BC"/>
    <w:rsid w:val="00C512AC"/>
    <w:rsid w:val="00C5272C"/>
    <w:rsid w:val="00C5397C"/>
    <w:rsid w:val="00C57474"/>
    <w:rsid w:val="00C6026E"/>
    <w:rsid w:val="00C61007"/>
    <w:rsid w:val="00C615D4"/>
    <w:rsid w:val="00C61726"/>
    <w:rsid w:val="00C641CA"/>
    <w:rsid w:val="00C6577C"/>
    <w:rsid w:val="00C667C1"/>
    <w:rsid w:val="00C674A0"/>
    <w:rsid w:val="00C71F89"/>
    <w:rsid w:val="00C72C1E"/>
    <w:rsid w:val="00C72F15"/>
    <w:rsid w:val="00C746CE"/>
    <w:rsid w:val="00C74B9A"/>
    <w:rsid w:val="00C77FD8"/>
    <w:rsid w:val="00C81DC4"/>
    <w:rsid w:val="00C84C6E"/>
    <w:rsid w:val="00C855AA"/>
    <w:rsid w:val="00C8671F"/>
    <w:rsid w:val="00C87192"/>
    <w:rsid w:val="00C96C41"/>
    <w:rsid w:val="00C97128"/>
    <w:rsid w:val="00CA086A"/>
    <w:rsid w:val="00CA1738"/>
    <w:rsid w:val="00CA1B4D"/>
    <w:rsid w:val="00CA245C"/>
    <w:rsid w:val="00CA3FFB"/>
    <w:rsid w:val="00CA4FE5"/>
    <w:rsid w:val="00CA575F"/>
    <w:rsid w:val="00CA5D7B"/>
    <w:rsid w:val="00CA6539"/>
    <w:rsid w:val="00CB1761"/>
    <w:rsid w:val="00CB3645"/>
    <w:rsid w:val="00CB3776"/>
    <w:rsid w:val="00CB4BED"/>
    <w:rsid w:val="00CC100D"/>
    <w:rsid w:val="00CC1CB3"/>
    <w:rsid w:val="00CC370C"/>
    <w:rsid w:val="00CC37F5"/>
    <w:rsid w:val="00CC4070"/>
    <w:rsid w:val="00CC477F"/>
    <w:rsid w:val="00CC4A5C"/>
    <w:rsid w:val="00CC5DA0"/>
    <w:rsid w:val="00CD05FA"/>
    <w:rsid w:val="00CD1509"/>
    <w:rsid w:val="00CD1574"/>
    <w:rsid w:val="00CD15DC"/>
    <w:rsid w:val="00CD4CE1"/>
    <w:rsid w:val="00CD5120"/>
    <w:rsid w:val="00CD674E"/>
    <w:rsid w:val="00CD6C86"/>
    <w:rsid w:val="00CD6CAD"/>
    <w:rsid w:val="00CD7100"/>
    <w:rsid w:val="00CE1BC2"/>
    <w:rsid w:val="00CE2E6F"/>
    <w:rsid w:val="00CE3C16"/>
    <w:rsid w:val="00CE6FB6"/>
    <w:rsid w:val="00CE7AD9"/>
    <w:rsid w:val="00CF32A8"/>
    <w:rsid w:val="00CF3576"/>
    <w:rsid w:val="00CF4740"/>
    <w:rsid w:val="00CF4781"/>
    <w:rsid w:val="00CF6826"/>
    <w:rsid w:val="00CF7A2E"/>
    <w:rsid w:val="00D00847"/>
    <w:rsid w:val="00D02590"/>
    <w:rsid w:val="00D03363"/>
    <w:rsid w:val="00D04AA5"/>
    <w:rsid w:val="00D1199A"/>
    <w:rsid w:val="00D14CB3"/>
    <w:rsid w:val="00D20C5C"/>
    <w:rsid w:val="00D23BB6"/>
    <w:rsid w:val="00D24377"/>
    <w:rsid w:val="00D25F8C"/>
    <w:rsid w:val="00D26829"/>
    <w:rsid w:val="00D279B4"/>
    <w:rsid w:val="00D304E2"/>
    <w:rsid w:val="00D30CFB"/>
    <w:rsid w:val="00D33AD3"/>
    <w:rsid w:val="00D350C0"/>
    <w:rsid w:val="00D374C7"/>
    <w:rsid w:val="00D37935"/>
    <w:rsid w:val="00D421C7"/>
    <w:rsid w:val="00D42928"/>
    <w:rsid w:val="00D430E2"/>
    <w:rsid w:val="00D43116"/>
    <w:rsid w:val="00D4494B"/>
    <w:rsid w:val="00D45D1A"/>
    <w:rsid w:val="00D467F5"/>
    <w:rsid w:val="00D46A25"/>
    <w:rsid w:val="00D50AE7"/>
    <w:rsid w:val="00D52B0A"/>
    <w:rsid w:val="00D52E58"/>
    <w:rsid w:val="00D549A2"/>
    <w:rsid w:val="00D55CF5"/>
    <w:rsid w:val="00D55F9D"/>
    <w:rsid w:val="00D5707F"/>
    <w:rsid w:val="00D573C6"/>
    <w:rsid w:val="00D601FB"/>
    <w:rsid w:val="00D618F4"/>
    <w:rsid w:val="00D642C9"/>
    <w:rsid w:val="00D66FB7"/>
    <w:rsid w:val="00D71592"/>
    <w:rsid w:val="00D72413"/>
    <w:rsid w:val="00D7265F"/>
    <w:rsid w:val="00D737DF"/>
    <w:rsid w:val="00D7688C"/>
    <w:rsid w:val="00D769DE"/>
    <w:rsid w:val="00D76D20"/>
    <w:rsid w:val="00D81C37"/>
    <w:rsid w:val="00D82CD2"/>
    <w:rsid w:val="00D867C7"/>
    <w:rsid w:val="00D938B2"/>
    <w:rsid w:val="00D944DF"/>
    <w:rsid w:val="00DA023F"/>
    <w:rsid w:val="00DA249D"/>
    <w:rsid w:val="00DA62C7"/>
    <w:rsid w:val="00DA739D"/>
    <w:rsid w:val="00DB0BBB"/>
    <w:rsid w:val="00DB1340"/>
    <w:rsid w:val="00DB18EF"/>
    <w:rsid w:val="00DB23D8"/>
    <w:rsid w:val="00DB3FB2"/>
    <w:rsid w:val="00DB4B8D"/>
    <w:rsid w:val="00DB52B1"/>
    <w:rsid w:val="00DB56B5"/>
    <w:rsid w:val="00DB696D"/>
    <w:rsid w:val="00DB7068"/>
    <w:rsid w:val="00DC4D1B"/>
    <w:rsid w:val="00DC4D9B"/>
    <w:rsid w:val="00DC5596"/>
    <w:rsid w:val="00DD013F"/>
    <w:rsid w:val="00DD0A11"/>
    <w:rsid w:val="00DD17D3"/>
    <w:rsid w:val="00DD3FB1"/>
    <w:rsid w:val="00DD4E42"/>
    <w:rsid w:val="00DD5814"/>
    <w:rsid w:val="00DD59F2"/>
    <w:rsid w:val="00DD6C53"/>
    <w:rsid w:val="00DE123F"/>
    <w:rsid w:val="00DE2C67"/>
    <w:rsid w:val="00DE45BC"/>
    <w:rsid w:val="00DE5638"/>
    <w:rsid w:val="00DE7182"/>
    <w:rsid w:val="00DF02C6"/>
    <w:rsid w:val="00DF11F5"/>
    <w:rsid w:val="00DF26D8"/>
    <w:rsid w:val="00DF3656"/>
    <w:rsid w:val="00DF3A80"/>
    <w:rsid w:val="00DF3EA7"/>
    <w:rsid w:val="00DF4586"/>
    <w:rsid w:val="00DF5B5D"/>
    <w:rsid w:val="00DF5D92"/>
    <w:rsid w:val="00DF65B2"/>
    <w:rsid w:val="00DF73F4"/>
    <w:rsid w:val="00E001D9"/>
    <w:rsid w:val="00E03ACF"/>
    <w:rsid w:val="00E03B2B"/>
    <w:rsid w:val="00E03DEE"/>
    <w:rsid w:val="00E04498"/>
    <w:rsid w:val="00E04709"/>
    <w:rsid w:val="00E048FB"/>
    <w:rsid w:val="00E05026"/>
    <w:rsid w:val="00E0701D"/>
    <w:rsid w:val="00E12785"/>
    <w:rsid w:val="00E1306D"/>
    <w:rsid w:val="00E136E8"/>
    <w:rsid w:val="00E14C82"/>
    <w:rsid w:val="00E151D8"/>
    <w:rsid w:val="00E15522"/>
    <w:rsid w:val="00E159C7"/>
    <w:rsid w:val="00E1752B"/>
    <w:rsid w:val="00E213AB"/>
    <w:rsid w:val="00E215AB"/>
    <w:rsid w:val="00E22BDB"/>
    <w:rsid w:val="00E261F0"/>
    <w:rsid w:val="00E263BE"/>
    <w:rsid w:val="00E3394F"/>
    <w:rsid w:val="00E3640D"/>
    <w:rsid w:val="00E370BD"/>
    <w:rsid w:val="00E379E2"/>
    <w:rsid w:val="00E402DD"/>
    <w:rsid w:val="00E4041E"/>
    <w:rsid w:val="00E43AF2"/>
    <w:rsid w:val="00E43B06"/>
    <w:rsid w:val="00E45A9D"/>
    <w:rsid w:val="00E46D21"/>
    <w:rsid w:val="00E507E2"/>
    <w:rsid w:val="00E51D4F"/>
    <w:rsid w:val="00E55076"/>
    <w:rsid w:val="00E5522B"/>
    <w:rsid w:val="00E554E7"/>
    <w:rsid w:val="00E62869"/>
    <w:rsid w:val="00E63216"/>
    <w:rsid w:val="00E70FDF"/>
    <w:rsid w:val="00E71E33"/>
    <w:rsid w:val="00E73AEE"/>
    <w:rsid w:val="00E74ABE"/>
    <w:rsid w:val="00E8199F"/>
    <w:rsid w:val="00E81C2D"/>
    <w:rsid w:val="00E826D9"/>
    <w:rsid w:val="00E849B4"/>
    <w:rsid w:val="00E84C89"/>
    <w:rsid w:val="00E85DFB"/>
    <w:rsid w:val="00E8633D"/>
    <w:rsid w:val="00E87852"/>
    <w:rsid w:val="00E90F4F"/>
    <w:rsid w:val="00E91B7A"/>
    <w:rsid w:val="00E920B9"/>
    <w:rsid w:val="00E92C09"/>
    <w:rsid w:val="00E9413C"/>
    <w:rsid w:val="00E94676"/>
    <w:rsid w:val="00E96BF3"/>
    <w:rsid w:val="00EA0C3B"/>
    <w:rsid w:val="00EA1755"/>
    <w:rsid w:val="00EA18DE"/>
    <w:rsid w:val="00EA4F01"/>
    <w:rsid w:val="00EA6C57"/>
    <w:rsid w:val="00EB0A8D"/>
    <w:rsid w:val="00EB2CBD"/>
    <w:rsid w:val="00EB32D8"/>
    <w:rsid w:val="00EB7AB1"/>
    <w:rsid w:val="00EC2397"/>
    <w:rsid w:val="00EC45E5"/>
    <w:rsid w:val="00EC4F83"/>
    <w:rsid w:val="00ED0D9B"/>
    <w:rsid w:val="00ED15BD"/>
    <w:rsid w:val="00ED1947"/>
    <w:rsid w:val="00ED1C7D"/>
    <w:rsid w:val="00ED22B7"/>
    <w:rsid w:val="00ED2808"/>
    <w:rsid w:val="00ED3396"/>
    <w:rsid w:val="00ED487B"/>
    <w:rsid w:val="00ED558D"/>
    <w:rsid w:val="00EE04AC"/>
    <w:rsid w:val="00EE0F77"/>
    <w:rsid w:val="00EE20BA"/>
    <w:rsid w:val="00EE2E85"/>
    <w:rsid w:val="00EE370B"/>
    <w:rsid w:val="00EE3A4F"/>
    <w:rsid w:val="00EE422B"/>
    <w:rsid w:val="00EE6014"/>
    <w:rsid w:val="00EE69E7"/>
    <w:rsid w:val="00EF16BA"/>
    <w:rsid w:val="00EF2298"/>
    <w:rsid w:val="00EF23EC"/>
    <w:rsid w:val="00EF4317"/>
    <w:rsid w:val="00EF50C5"/>
    <w:rsid w:val="00EF560F"/>
    <w:rsid w:val="00F0522D"/>
    <w:rsid w:val="00F06AEE"/>
    <w:rsid w:val="00F10C79"/>
    <w:rsid w:val="00F13AE7"/>
    <w:rsid w:val="00F1422F"/>
    <w:rsid w:val="00F14F28"/>
    <w:rsid w:val="00F151A1"/>
    <w:rsid w:val="00F15F50"/>
    <w:rsid w:val="00F174E5"/>
    <w:rsid w:val="00F20358"/>
    <w:rsid w:val="00F21628"/>
    <w:rsid w:val="00F21902"/>
    <w:rsid w:val="00F22728"/>
    <w:rsid w:val="00F23FE1"/>
    <w:rsid w:val="00F244B7"/>
    <w:rsid w:val="00F24546"/>
    <w:rsid w:val="00F249B5"/>
    <w:rsid w:val="00F24BD8"/>
    <w:rsid w:val="00F25629"/>
    <w:rsid w:val="00F25AE9"/>
    <w:rsid w:val="00F25FC8"/>
    <w:rsid w:val="00F26F38"/>
    <w:rsid w:val="00F27C4E"/>
    <w:rsid w:val="00F302AC"/>
    <w:rsid w:val="00F304B9"/>
    <w:rsid w:val="00F30E12"/>
    <w:rsid w:val="00F30F24"/>
    <w:rsid w:val="00F3364F"/>
    <w:rsid w:val="00F33F8B"/>
    <w:rsid w:val="00F343CD"/>
    <w:rsid w:val="00F37864"/>
    <w:rsid w:val="00F431A3"/>
    <w:rsid w:val="00F43AE5"/>
    <w:rsid w:val="00F44EFF"/>
    <w:rsid w:val="00F45A96"/>
    <w:rsid w:val="00F45C23"/>
    <w:rsid w:val="00F463B6"/>
    <w:rsid w:val="00F5041F"/>
    <w:rsid w:val="00F529D3"/>
    <w:rsid w:val="00F535D6"/>
    <w:rsid w:val="00F5535C"/>
    <w:rsid w:val="00F55A1E"/>
    <w:rsid w:val="00F55A6D"/>
    <w:rsid w:val="00F56BE9"/>
    <w:rsid w:val="00F612B8"/>
    <w:rsid w:val="00F61515"/>
    <w:rsid w:val="00F6239F"/>
    <w:rsid w:val="00F63B33"/>
    <w:rsid w:val="00F65007"/>
    <w:rsid w:val="00F65257"/>
    <w:rsid w:val="00F66744"/>
    <w:rsid w:val="00F7009B"/>
    <w:rsid w:val="00F7137A"/>
    <w:rsid w:val="00F71665"/>
    <w:rsid w:val="00F73D48"/>
    <w:rsid w:val="00F75F0C"/>
    <w:rsid w:val="00F7625D"/>
    <w:rsid w:val="00F76A54"/>
    <w:rsid w:val="00F77CB4"/>
    <w:rsid w:val="00F827AA"/>
    <w:rsid w:val="00F85469"/>
    <w:rsid w:val="00F855E3"/>
    <w:rsid w:val="00F857AF"/>
    <w:rsid w:val="00F86D07"/>
    <w:rsid w:val="00F86F0B"/>
    <w:rsid w:val="00F877F8"/>
    <w:rsid w:val="00F87AC8"/>
    <w:rsid w:val="00F87B12"/>
    <w:rsid w:val="00F90BB7"/>
    <w:rsid w:val="00F91A27"/>
    <w:rsid w:val="00F926F7"/>
    <w:rsid w:val="00F94E51"/>
    <w:rsid w:val="00F9692B"/>
    <w:rsid w:val="00FA15C6"/>
    <w:rsid w:val="00FA3B2F"/>
    <w:rsid w:val="00FA3C67"/>
    <w:rsid w:val="00FA4722"/>
    <w:rsid w:val="00FA4BE6"/>
    <w:rsid w:val="00FA52DE"/>
    <w:rsid w:val="00FA5BCA"/>
    <w:rsid w:val="00FA5F22"/>
    <w:rsid w:val="00FA616D"/>
    <w:rsid w:val="00FB4062"/>
    <w:rsid w:val="00FB44A9"/>
    <w:rsid w:val="00FB625A"/>
    <w:rsid w:val="00FB69F4"/>
    <w:rsid w:val="00FC0078"/>
    <w:rsid w:val="00FC3127"/>
    <w:rsid w:val="00FC59A5"/>
    <w:rsid w:val="00FD1F23"/>
    <w:rsid w:val="00FD3E41"/>
    <w:rsid w:val="00FD4001"/>
    <w:rsid w:val="00FD4A9E"/>
    <w:rsid w:val="00FD55B1"/>
    <w:rsid w:val="00FD6717"/>
    <w:rsid w:val="00FE0D9E"/>
    <w:rsid w:val="00FE1EE7"/>
    <w:rsid w:val="00FE5A7E"/>
    <w:rsid w:val="00FF3198"/>
    <w:rsid w:val="00FF5A34"/>
    <w:rsid w:val="00FF6F04"/>
    <w:rsid w:val="010033FE"/>
    <w:rsid w:val="01285229"/>
    <w:rsid w:val="01F81427"/>
    <w:rsid w:val="03295346"/>
    <w:rsid w:val="03F93561"/>
    <w:rsid w:val="05D34727"/>
    <w:rsid w:val="05D9297D"/>
    <w:rsid w:val="07650D44"/>
    <w:rsid w:val="07DB5C37"/>
    <w:rsid w:val="08931933"/>
    <w:rsid w:val="0A8F0E99"/>
    <w:rsid w:val="0B4A1776"/>
    <w:rsid w:val="0BD50265"/>
    <w:rsid w:val="0BEC010D"/>
    <w:rsid w:val="0C786503"/>
    <w:rsid w:val="0D1A04C9"/>
    <w:rsid w:val="0DA43FD6"/>
    <w:rsid w:val="0DCB77B4"/>
    <w:rsid w:val="10757130"/>
    <w:rsid w:val="112B34AD"/>
    <w:rsid w:val="11777C4F"/>
    <w:rsid w:val="11FF5827"/>
    <w:rsid w:val="18090C43"/>
    <w:rsid w:val="181B5077"/>
    <w:rsid w:val="18FB5F15"/>
    <w:rsid w:val="1B321622"/>
    <w:rsid w:val="1B3D7F71"/>
    <w:rsid w:val="1E452027"/>
    <w:rsid w:val="1EB728F0"/>
    <w:rsid w:val="1EEB1A56"/>
    <w:rsid w:val="1F9C38D3"/>
    <w:rsid w:val="20767551"/>
    <w:rsid w:val="212705BE"/>
    <w:rsid w:val="21DB64E2"/>
    <w:rsid w:val="221C4C30"/>
    <w:rsid w:val="22A70B6C"/>
    <w:rsid w:val="22AD65CC"/>
    <w:rsid w:val="23C14303"/>
    <w:rsid w:val="23FF4622"/>
    <w:rsid w:val="27432BC1"/>
    <w:rsid w:val="27F0275A"/>
    <w:rsid w:val="28580092"/>
    <w:rsid w:val="28BC23D4"/>
    <w:rsid w:val="2AA10ED5"/>
    <w:rsid w:val="2ADA0518"/>
    <w:rsid w:val="2C921974"/>
    <w:rsid w:val="2DBE14C9"/>
    <w:rsid w:val="2E2B31E3"/>
    <w:rsid w:val="2ED77388"/>
    <w:rsid w:val="2F380CDF"/>
    <w:rsid w:val="2F6A64D8"/>
    <w:rsid w:val="30616EA9"/>
    <w:rsid w:val="31A44D82"/>
    <w:rsid w:val="32BE120D"/>
    <w:rsid w:val="330C0EF9"/>
    <w:rsid w:val="33506DE6"/>
    <w:rsid w:val="34000D04"/>
    <w:rsid w:val="34004E73"/>
    <w:rsid w:val="35194EAC"/>
    <w:rsid w:val="35A54CED"/>
    <w:rsid w:val="37534CA7"/>
    <w:rsid w:val="37D824F1"/>
    <w:rsid w:val="39B918B5"/>
    <w:rsid w:val="3B0C4DFA"/>
    <w:rsid w:val="3C4D26C6"/>
    <w:rsid w:val="3D044EFC"/>
    <w:rsid w:val="3E6946AD"/>
    <w:rsid w:val="3EB60CB3"/>
    <w:rsid w:val="3EC436F9"/>
    <w:rsid w:val="3F740895"/>
    <w:rsid w:val="3FB93DC6"/>
    <w:rsid w:val="402A691C"/>
    <w:rsid w:val="422E66F3"/>
    <w:rsid w:val="4275164D"/>
    <w:rsid w:val="42DE4B54"/>
    <w:rsid w:val="430A3262"/>
    <w:rsid w:val="44265D88"/>
    <w:rsid w:val="443C419B"/>
    <w:rsid w:val="4659090B"/>
    <w:rsid w:val="46A824B9"/>
    <w:rsid w:val="46BB170B"/>
    <w:rsid w:val="47510906"/>
    <w:rsid w:val="495D70F7"/>
    <w:rsid w:val="498C1364"/>
    <w:rsid w:val="4B7D5F80"/>
    <w:rsid w:val="4BF40741"/>
    <w:rsid w:val="4C5E019B"/>
    <w:rsid w:val="4F64249F"/>
    <w:rsid w:val="4F6E1200"/>
    <w:rsid w:val="4FEE189E"/>
    <w:rsid w:val="500B7C38"/>
    <w:rsid w:val="5345653C"/>
    <w:rsid w:val="53F038EA"/>
    <w:rsid w:val="549F2962"/>
    <w:rsid w:val="54E01333"/>
    <w:rsid w:val="580738E7"/>
    <w:rsid w:val="5863655A"/>
    <w:rsid w:val="59BA69E3"/>
    <w:rsid w:val="5A661DF4"/>
    <w:rsid w:val="5ACF0178"/>
    <w:rsid w:val="5C3E17F9"/>
    <w:rsid w:val="5C483ABC"/>
    <w:rsid w:val="5D052980"/>
    <w:rsid w:val="5D3A6920"/>
    <w:rsid w:val="5D8135CC"/>
    <w:rsid w:val="5DF10A2F"/>
    <w:rsid w:val="5ED57F57"/>
    <w:rsid w:val="5EF534F9"/>
    <w:rsid w:val="600446EC"/>
    <w:rsid w:val="600D2EE6"/>
    <w:rsid w:val="61D4087B"/>
    <w:rsid w:val="621760F6"/>
    <w:rsid w:val="62246B60"/>
    <w:rsid w:val="644F1ACD"/>
    <w:rsid w:val="64751744"/>
    <w:rsid w:val="67060D39"/>
    <w:rsid w:val="67FF1998"/>
    <w:rsid w:val="680D1D99"/>
    <w:rsid w:val="69431270"/>
    <w:rsid w:val="6A7F4F75"/>
    <w:rsid w:val="6ACA16F9"/>
    <w:rsid w:val="6B16774A"/>
    <w:rsid w:val="6C467142"/>
    <w:rsid w:val="6CB03B45"/>
    <w:rsid w:val="6ECE2681"/>
    <w:rsid w:val="6ED12033"/>
    <w:rsid w:val="6F541DCF"/>
    <w:rsid w:val="709E13DA"/>
    <w:rsid w:val="72340F9C"/>
    <w:rsid w:val="763243C9"/>
    <w:rsid w:val="774152C9"/>
    <w:rsid w:val="793070F8"/>
    <w:rsid w:val="79D825C1"/>
    <w:rsid w:val="7B5D131E"/>
    <w:rsid w:val="7DB41B16"/>
    <w:rsid w:val="7DEB79E2"/>
    <w:rsid w:val="7DFC5027"/>
    <w:rsid w:val="7E002D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38"/>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39"/>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4">
    <w:name w:val="heading 3"/>
    <w:basedOn w:val="1"/>
    <w:next w:val="1"/>
    <w:link w:val="40"/>
    <w:qFormat/>
    <w:uiPriority w:val="9"/>
    <w:pPr>
      <w:keepNext/>
      <w:keepLines/>
      <w:spacing w:before="260" w:after="260" w:line="416" w:lineRule="auto"/>
      <w:outlineLvl w:val="2"/>
    </w:pPr>
    <w:rPr>
      <w:rFonts w:ascii="Times New Roman" w:hAnsi="Times New Roman" w:eastAsia="宋体" w:cs="Times New Roman"/>
      <w:b/>
      <w:bCs/>
      <w:sz w:val="32"/>
      <w:szCs w:val="32"/>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5">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6">
    <w:name w:val="Normal Indent"/>
    <w:basedOn w:val="1"/>
    <w:link w:val="47"/>
    <w:qFormat/>
    <w:uiPriority w:val="0"/>
    <w:pPr>
      <w:ind w:firstLine="420"/>
    </w:pPr>
    <w:rPr>
      <w:rFonts w:eastAsia="宋体"/>
    </w:rPr>
  </w:style>
  <w:style w:type="paragraph" w:styleId="7">
    <w:name w:val="caption"/>
    <w:basedOn w:val="1"/>
    <w:next w:val="1"/>
    <w:qFormat/>
    <w:uiPriority w:val="0"/>
    <w:pPr>
      <w:spacing w:before="152" w:after="160"/>
    </w:pPr>
    <w:rPr>
      <w:rFonts w:ascii="Arial" w:hAnsi="Arial" w:eastAsia="黑体" w:cs="Arial"/>
      <w:sz w:val="20"/>
      <w:szCs w:val="20"/>
    </w:rPr>
  </w:style>
  <w:style w:type="paragraph" w:styleId="8">
    <w:name w:val="Document Map"/>
    <w:basedOn w:val="1"/>
    <w:link w:val="44"/>
    <w:unhideWhenUsed/>
    <w:qFormat/>
    <w:uiPriority w:val="99"/>
    <w:rPr>
      <w:rFonts w:ascii="宋体"/>
      <w:sz w:val="18"/>
      <w:szCs w:val="18"/>
    </w:rPr>
  </w:style>
  <w:style w:type="paragraph" w:styleId="9">
    <w:name w:val="annotation text"/>
    <w:basedOn w:val="1"/>
    <w:link w:val="81"/>
    <w:unhideWhenUsed/>
    <w:qFormat/>
    <w:uiPriority w:val="99"/>
    <w:pPr>
      <w:jc w:val="left"/>
    </w:pPr>
  </w:style>
  <w:style w:type="paragraph" w:styleId="10">
    <w:name w:val="Body Text"/>
    <w:basedOn w:val="1"/>
    <w:next w:val="1"/>
    <w:link w:val="84"/>
    <w:unhideWhenUsed/>
    <w:qFormat/>
    <w:uiPriority w:val="99"/>
    <w:pPr>
      <w:spacing w:after="120"/>
    </w:pPr>
    <w:rPr>
      <w:rFonts w:ascii="Times New Roman" w:hAnsi="Times New Roman" w:eastAsia="宋体" w:cs="Times New Roman"/>
      <w:sz w:val="28"/>
      <w:szCs w:val="24"/>
    </w:rPr>
  </w:style>
  <w:style w:type="paragraph" w:styleId="11">
    <w:name w:val="Body Text Indent"/>
    <w:basedOn w:val="1"/>
    <w:link w:val="71"/>
    <w:qFormat/>
    <w:uiPriority w:val="0"/>
    <w:pPr>
      <w:spacing w:line="200" w:lineRule="atLeast"/>
      <w:ind w:firstLine="301"/>
    </w:pPr>
    <w:rPr>
      <w:rFonts w:ascii="宋体" w:hAnsi="Courier New"/>
      <w:spacing w:val="-4"/>
      <w:sz w:val="18"/>
    </w:rPr>
  </w:style>
  <w:style w:type="paragraph" w:styleId="12">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3">
    <w:name w:val="Plain Text"/>
    <w:basedOn w:val="1"/>
    <w:link w:val="56"/>
    <w:qFormat/>
    <w:uiPriority w:val="99"/>
    <w:pPr>
      <w:spacing w:before="156" w:beforeLines="50" w:after="156" w:afterLines="50" w:line="400" w:lineRule="atLeast"/>
    </w:pPr>
    <w:rPr>
      <w:rFonts w:ascii="宋体" w:hAnsi="Courier New"/>
      <w:sz w:val="24"/>
      <w:szCs w:val="24"/>
    </w:rPr>
  </w:style>
  <w:style w:type="paragraph" w:styleId="14">
    <w:name w:val="Date"/>
    <w:basedOn w:val="1"/>
    <w:next w:val="1"/>
    <w:link w:val="87"/>
    <w:qFormat/>
    <w:uiPriority w:val="0"/>
    <w:pPr>
      <w:ind w:left="2500" w:leftChars="2500"/>
    </w:pPr>
    <w:rPr>
      <w:rFonts w:ascii="Times New Roman" w:hAnsi="Times New Roman" w:eastAsia="楷体_GB2312" w:cs="Times New Roman"/>
      <w:sz w:val="32"/>
      <w:szCs w:val="20"/>
    </w:rPr>
  </w:style>
  <w:style w:type="paragraph" w:styleId="15">
    <w:name w:val="Balloon Text"/>
    <w:basedOn w:val="1"/>
    <w:link w:val="85"/>
    <w:qFormat/>
    <w:uiPriority w:val="0"/>
    <w:rPr>
      <w:rFonts w:ascii="Times New Roman" w:hAnsi="Times New Roman" w:eastAsia="宋体" w:cs="Times New Roman"/>
      <w:sz w:val="18"/>
      <w:szCs w:val="18"/>
    </w:rPr>
  </w:style>
  <w:style w:type="paragraph" w:styleId="16">
    <w:name w:val="footer"/>
    <w:basedOn w:val="1"/>
    <w:link w:val="37"/>
    <w:unhideWhenUsed/>
    <w:qFormat/>
    <w:uiPriority w:val="99"/>
    <w:pPr>
      <w:tabs>
        <w:tab w:val="center" w:pos="4153"/>
        <w:tab w:val="right" w:pos="8306"/>
      </w:tabs>
      <w:snapToGrid w:val="0"/>
      <w:jc w:val="left"/>
    </w:pPr>
    <w:rPr>
      <w:sz w:val="18"/>
      <w:szCs w:val="18"/>
    </w:rPr>
  </w:style>
  <w:style w:type="paragraph" w:styleId="17">
    <w:name w:val="header"/>
    <w:basedOn w:val="1"/>
    <w:link w:val="36"/>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List"/>
    <w:basedOn w:val="1"/>
    <w:qFormat/>
    <w:uiPriority w:val="0"/>
    <w:pPr>
      <w:ind w:left="200" w:hanging="200" w:hangingChars="200"/>
    </w:pPr>
    <w:rPr>
      <w:rFonts w:ascii="Times New Roman" w:hAnsi="Times New Roman" w:eastAsia="宋体" w:cs="Times New Roman"/>
      <w:sz w:val="28"/>
      <w:szCs w:val="24"/>
    </w:rPr>
  </w:style>
  <w:style w:type="paragraph" w:styleId="19">
    <w:name w:val="Body Text 2"/>
    <w:basedOn w:val="1"/>
    <w:link w:val="73"/>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20">
    <w:name w:val="Normal (Web)"/>
    <w:basedOn w:val="1"/>
    <w:qFormat/>
    <w:uiPriority w:val="99"/>
    <w:pPr>
      <w:widowControl/>
      <w:spacing w:before="100" w:beforeAutospacing="1" w:after="100" w:afterAutospacing="1"/>
      <w:ind w:firstLine="420"/>
      <w:jc w:val="left"/>
    </w:pPr>
    <w:rPr>
      <w:rFonts w:ascii="宋体" w:hAnsi="宋体" w:eastAsia="宋体" w:cs="Times New Roman"/>
      <w:kern w:val="0"/>
      <w:sz w:val="20"/>
      <w:szCs w:val="20"/>
    </w:rPr>
  </w:style>
  <w:style w:type="paragraph" w:styleId="21">
    <w:name w:val="annotation subject"/>
    <w:basedOn w:val="9"/>
    <w:next w:val="9"/>
    <w:link w:val="57"/>
    <w:unhideWhenUsed/>
    <w:qFormat/>
    <w:uiPriority w:val="99"/>
    <w:rPr>
      <w:b/>
      <w:bCs/>
      <w:sz w:val="28"/>
      <w:szCs w:val="24"/>
    </w:rPr>
  </w:style>
  <w:style w:type="paragraph" w:styleId="22">
    <w:name w:val="Body Text First Indent"/>
    <w:unhideWhenUsed/>
    <w:qFormat/>
    <w:uiPriority w:val="99"/>
    <w:pPr>
      <w:widowControl w:val="0"/>
      <w:spacing w:after="120"/>
      <w:ind w:firstLine="420" w:firstLineChars="100"/>
      <w:jc w:val="both"/>
    </w:pPr>
    <w:rPr>
      <w:rFonts w:ascii="Times New Roman" w:hAnsi="Times New Roman" w:eastAsia="宋体" w:cs="Times New Roman"/>
      <w:kern w:val="2"/>
      <w:sz w:val="21"/>
      <w:szCs w:val="24"/>
      <w:lang w:val="en-US" w:eastAsia="zh-CN" w:bidi="ar-SA"/>
    </w:rPr>
  </w:style>
  <w:style w:type="paragraph" w:styleId="23">
    <w:name w:val="Body Text First Indent 2"/>
    <w:basedOn w:val="11"/>
    <w:link w:val="89"/>
    <w:unhideWhenUsed/>
    <w:qFormat/>
    <w:uiPriority w:val="99"/>
    <w:pPr>
      <w:ind w:firstLine="420"/>
    </w:pPr>
  </w:style>
  <w:style w:type="table" w:styleId="25">
    <w:name w:val="Table Grid"/>
    <w:basedOn w:val="2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uiPriority w:val="0"/>
    <w:rPr>
      <w:b/>
      <w:bCs/>
    </w:rPr>
  </w:style>
  <w:style w:type="character" w:styleId="28">
    <w:name w:val="page number"/>
    <w:basedOn w:val="26"/>
    <w:qFormat/>
    <w:uiPriority w:val="0"/>
  </w:style>
  <w:style w:type="character" w:styleId="29">
    <w:name w:val="FollowedHyperlink"/>
    <w:unhideWhenUsed/>
    <w:qFormat/>
    <w:uiPriority w:val="99"/>
    <w:rPr>
      <w:color w:val="5579A7"/>
      <w:u w:val="none"/>
    </w:rPr>
  </w:style>
  <w:style w:type="character" w:styleId="30">
    <w:name w:val="HTML Definition"/>
    <w:unhideWhenUsed/>
    <w:qFormat/>
    <w:uiPriority w:val="99"/>
    <w:rPr>
      <w:i/>
    </w:rPr>
  </w:style>
  <w:style w:type="character" w:styleId="31">
    <w:name w:val="Hyperlink"/>
    <w:qFormat/>
    <w:uiPriority w:val="0"/>
    <w:rPr>
      <w:color w:val="5579A7"/>
      <w:u w:val="none"/>
    </w:rPr>
  </w:style>
  <w:style w:type="character" w:styleId="32">
    <w:name w:val="HTML Code"/>
    <w:unhideWhenUsed/>
    <w:qFormat/>
    <w:uiPriority w:val="99"/>
    <w:rPr>
      <w:rFonts w:ascii="-apple-system" w:hAnsi="-apple-system" w:eastAsia="-apple-system" w:cs="-apple-system"/>
      <w:sz w:val="21"/>
      <w:szCs w:val="21"/>
    </w:rPr>
  </w:style>
  <w:style w:type="character" w:styleId="33">
    <w:name w:val="annotation reference"/>
    <w:unhideWhenUsed/>
    <w:qFormat/>
    <w:uiPriority w:val="99"/>
    <w:rPr>
      <w:sz w:val="21"/>
      <w:szCs w:val="21"/>
    </w:rPr>
  </w:style>
  <w:style w:type="character" w:styleId="34">
    <w:name w:val="HTML Keyboard"/>
    <w:unhideWhenUsed/>
    <w:qFormat/>
    <w:uiPriority w:val="99"/>
    <w:rPr>
      <w:rFonts w:hint="default" w:ascii="-apple-system" w:hAnsi="-apple-system" w:eastAsia="-apple-system" w:cs="-apple-system"/>
      <w:sz w:val="21"/>
      <w:szCs w:val="21"/>
    </w:rPr>
  </w:style>
  <w:style w:type="character" w:styleId="35">
    <w:name w:val="HTML Sample"/>
    <w:unhideWhenUsed/>
    <w:qFormat/>
    <w:uiPriority w:val="99"/>
    <w:rPr>
      <w:rFonts w:hint="default" w:ascii="-apple-system" w:hAnsi="-apple-system" w:eastAsia="-apple-system" w:cs="-apple-system"/>
      <w:sz w:val="21"/>
      <w:szCs w:val="21"/>
    </w:rPr>
  </w:style>
  <w:style w:type="character" w:customStyle="1" w:styleId="36">
    <w:name w:val="页眉 字符"/>
    <w:basedOn w:val="26"/>
    <w:link w:val="17"/>
    <w:qFormat/>
    <w:uiPriority w:val="99"/>
    <w:rPr>
      <w:sz w:val="18"/>
      <w:szCs w:val="18"/>
    </w:rPr>
  </w:style>
  <w:style w:type="character" w:customStyle="1" w:styleId="37">
    <w:name w:val="页脚 字符"/>
    <w:basedOn w:val="26"/>
    <w:link w:val="16"/>
    <w:qFormat/>
    <w:uiPriority w:val="99"/>
    <w:rPr>
      <w:sz w:val="18"/>
      <w:szCs w:val="18"/>
    </w:rPr>
  </w:style>
  <w:style w:type="character" w:customStyle="1" w:styleId="38">
    <w:name w:val="标题 1 字符"/>
    <w:basedOn w:val="26"/>
    <w:link w:val="2"/>
    <w:qFormat/>
    <w:uiPriority w:val="9"/>
    <w:rPr>
      <w:rFonts w:ascii="Times New Roman" w:hAnsi="Times New Roman" w:eastAsia="宋体" w:cs="Times New Roman"/>
      <w:b/>
      <w:bCs/>
      <w:kern w:val="44"/>
      <w:sz w:val="44"/>
      <w:szCs w:val="44"/>
    </w:rPr>
  </w:style>
  <w:style w:type="character" w:customStyle="1" w:styleId="39">
    <w:name w:val="标题 2 字符"/>
    <w:basedOn w:val="26"/>
    <w:link w:val="3"/>
    <w:qFormat/>
    <w:uiPriority w:val="9"/>
    <w:rPr>
      <w:rFonts w:ascii="Cambria" w:hAnsi="Cambria" w:eastAsia="宋体" w:cs="Times New Roman"/>
      <w:b/>
      <w:bCs/>
      <w:sz w:val="32"/>
      <w:szCs w:val="32"/>
    </w:rPr>
  </w:style>
  <w:style w:type="character" w:customStyle="1" w:styleId="40">
    <w:name w:val="标题 3 字符"/>
    <w:basedOn w:val="26"/>
    <w:link w:val="4"/>
    <w:qFormat/>
    <w:uiPriority w:val="9"/>
    <w:rPr>
      <w:rFonts w:ascii="Times New Roman" w:hAnsi="Times New Roman" w:eastAsia="宋体" w:cs="Times New Roman"/>
      <w:b/>
      <w:bCs/>
      <w:sz w:val="32"/>
      <w:szCs w:val="32"/>
    </w:rPr>
  </w:style>
  <w:style w:type="character" w:customStyle="1" w:styleId="41">
    <w:name w:val="jbox-icon-none"/>
    <w:qFormat/>
    <w:uiPriority w:val="0"/>
    <w:rPr>
      <w:vanish/>
    </w:rPr>
  </w:style>
  <w:style w:type="character" w:customStyle="1" w:styleId="42">
    <w:name w:val="z-窗体底端 字符"/>
    <w:link w:val="43"/>
    <w:qFormat/>
    <w:uiPriority w:val="99"/>
    <w:rPr>
      <w:rFonts w:ascii="Arial" w:hAnsi="Arial"/>
      <w:vanish/>
      <w:sz w:val="16"/>
      <w:szCs w:val="16"/>
    </w:rPr>
  </w:style>
  <w:style w:type="paragraph" w:customStyle="1" w:styleId="43">
    <w:name w:val="z-窗体底端1"/>
    <w:basedOn w:val="1"/>
    <w:next w:val="1"/>
    <w:link w:val="42"/>
    <w:unhideWhenUsed/>
    <w:qFormat/>
    <w:uiPriority w:val="99"/>
    <w:pPr>
      <w:widowControl/>
      <w:pBdr>
        <w:top w:val="single" w:color="auto" w:sz="6" w:space="1"/>
      </w:pBdr>
      <w:jc w:val="center"/>
    </w:pPr>
    <w:rPr>
      <w:rFonts w:ascii="Arial" w:hAnsi="Arial"/>
      <w:vanish/>
      <w:sz w:val="16"/>
      <w:szCs w:val="16"/>
    </w:rPr>
  </w:style>
  <w:style w:type="character" w:customStyle="1" w:styleId="44">
    <w:name w:val="文档结构图 字符"/>
    <w:link w:val="8"/>
    <w:qFormat/>
    <w:uiPriority w:val="99"/>
    <w:rPr>
      <w:rFonts w:ascii="宋体"/>
      <w:sz w:val="18"/>
      <w:szCs w:val="18"/>
    </w:rPr>
  </w:style>
  <w:style w:type="character" w:customStyle="1" w:styleId="45">
    <w:name w:val="black601"/>
    <w:qFormat/>
    <w:uiPriority w:val="0"/>
    <w:rPr>
      <w:color w:val="666666"/>
    </w:rPr>
  </w:style>
  <w:style w:type="character" w:customStyle="1" w:styleId="46">
    <w:name w:val="hour_pm"/>
    <w:basedOn w:val="26"/>
    <w:qFormat/>
    <w:uiPriority w:val="0"/>
  </w:style>
  <w:style w:type="character" w:customStyle="1" w:styleId="47">
    <w:name w:val="正文缩进 字符"/>
    <w:link w:val="6"/>
    <w:qFormat/>
    <w:uiPriority w:val="0"/>
    <w:rPr>
      <w:rFonts w:eastAsia="宋体"/>
    </w:rPr>
  </w:style>
  <w:style w:type="character" w:customStyle="1" w:styleId="48">
    <w:name w:val="标题 1 Char Char"/>
    <w:qFormat/>
    <w:uiPriority w:val="0"/>
    <w:rPr>
      <w:rFonts w:eastAsia="宋体"/>
      <w:b/>
      <w:spacing w:val="-2"/>
      <w:sz w:val="24"/>
      <w:lang w:val="en-US" w:eastAsia="zh-CN" w:bidi="ar-SA"/>
    </w:rPr>
  </w:style>
  <w:style w:type="character" w:customStyle="1" w:styleId="49">
    <w:name w:val="jbox-icon-info"/>
    <w:basedOn w:val="26"/>
    <w:qFormat/>
    <w:uiPriority w:val="0"/>
  </w:style>
  <w:style w:type="character" w:customStyle="1" w:styleId="50">
    <w:name w:val="hover9"/>
    <w:qFormat/>
    <w:uiPriority w:val="0"/>
    <w:rPr>
      <w:shd w:val="clear" w:color="auto" w:fill="EEEEEE"/>
    </w:rPr>
  </w:style>
  <w:style w:type="character" w:customStyle="1" w:styleId="51">
    <w:name w:val="maywed421"/>
    <w:qFormat/>
    <w:uiPriority w:val="0"/>
    <w:rPr>
      <w:color w:val="366FB6"/>
      <w:u w:val="none"/>
    </w:rPr>
  </w:style>
  <w:style w:type="character" w:customStyle="1" w:styleId="52">
    <w:name w:val="old"/>
    <w:qFormat/>
    <w:uiPriority w:val="0"/>
    <w:rPr>
      <w:color w:val="999999"/>
    </w:rPr>
  </w:style>
  <w:style w:type="character" w:customStyle="1" w:styleId="53">
    <w:name w:val="jbox-icon-warning"/>
    <w:basedOn w:val="26"/>
    <w:qFormat/>
    <w:uiPriority w:val="0"/>
  </w:style>
  <w:style w:type="character" w:customStyle="1" w:styleId="54">
    <w:name w:val="z-窗体顶端 字符"/>
    <w:link w:val="55"/>
    <w:qFormat/>
    <w:uiPriority w:val="99"/>
    <w:rPr>
      <w:rFonts w:ascii="Arial" w:hAnsi="Arial"/>
      <w:vanish/>
      <w:sz w:val="16"/>
      <w:szCs w:val="16"/>
    </w:rPr>
  </w:style>
  <w:style w:type="paragraph" w:customStyle="1" w:styleId="55">
    <w:name w:val="z-窗体顶端1"/>
    <w:basedOn w:val="1"/>
    <w:next w:val="1"/>
    <w:link w:val="54"/>
    <w:unhideWhenUsed/>
    <w:qFormat/>
    <w:uiPriority w:val="99"/>
    <w:pPr>
      <w:widowControl/>
      <w:pBdr>
        <w:bottom w:val="single" w:color="auto" w:sz="6" w:space="1"/>
      </w:pBdr>
      <w:jc w:val="center"/>
    </w:pPr>
    <w:rPr>
      <w:rFonts w:ascii="Arial" w:hAnsi="Arial"/>
      <w:vanish/>
      <w:sz w:val="16"/>
      <w:szCs w:val="16"/>
    </w:rPr>
  </w:style>
  <w:style w:type="character" w:customStyle="1" w:styleId="56">
    <w:name w:val="纯文本 字符1"/>
    <w:link w:val="13"/>
    <w:qFormat/>
    <w:uiPriority w:val="99"/>
    <w:rPr>
      <w:rFonts w:ascii="宋体" w:hAnsi="Courier New"/>
      <w:sz w:val="24"/>
      <w:szCs w:val="24"/>
    </w:rPr>
  </w:style>
  <w:style w:type="character" w:customStyle="1" w:styleId="57">
    <w:name w:val="批注主题 字符"/>
    <w:link w:val="21"/>
    <w:qFormat/>
    <w:uiPriority w:val="99"/>
    <w:rPr>
      <w:b/>
      <w:bCs/>
      <w:sz w:val="28"/>
      <w:szCs w:val="24"/>
    </w:rPr>
  </w:style>
  <w:style w:type="character" w:customStyle="1" w:styleId="58">
    <w:name w:val="jbox-icon-loading"/>
    <w:basedOn w:val="26"/>
    <w:qFormat/>
    <w:uiPriority w:val="0"/>
  </w:style>
  <w:style w:type="character" w:customStyle="1" w:styleId="59">
    <w:name w:val="正文文本缩进 字符"/>
    <w:qFormat/>
    <w:uiPriority w:val="0"/>
    <w:rPr>
      <w:rFonts w:ascii="宋体" w:hAnsi="Courier New"/>
      <w:spacing w:val="-4"/>
      <w:kern w:val="2"/>
      <w:sz w:val="18"/>
    </w:rPr>
  </w:style>
  <w:style w:type="character" w:customStyle="1" w:styleId="60">
    <w:name w:val="正文文本缩进 字符1"/>
    <w:qFormat/>
    <w:uiPriority w:val="0"/>
    <w:rPr>
      <w:rFonts w:ascii="宋体" w:hAnsi="Courier New"/>
      <w:spacing w:val="-4"/>
      <w:kern w:val="2"/>
      <w:sz w:val="18"/>
    </w:rPr>
  </w:style>
  <w:style w:type="character" w:customStyle="1" w:styleId="61">
    <w:name w:val="纯文本 字符"/>
    <w:qFormat/>
    <w:uiPriority w:val="99"/>
    <w:rPr>
      <w:rFonts w:ascii="宋体" w:hAnsi="Courier New"/>
      <w:kern w:val="2"/>
      <w:sz w:val="24"/>
      <w:szCs w:val="24"/>
    </w:rPr>
  </w:style>
  <w:style w:type="character" w:customStyle="1" w:styleId="62">
    <w:name w:val="jbox-icon-question"/>
    <w:basedOn w:val="26"/>
    <w:qFormat/>
    <w:uiPriority w:val="0"/>
  </w:style>
  <w:style w:type="character" w:customStyle="1" w:styleId="63">
    <w:name w:val="jbox-icon"/>
    <w:basedOn w:val="26"/>
    <w:qFormat/>
    <w:uiPriority w:val="0"/>
  </w:style>
  <w:style w:type="character" w:customStyle="1" w:styleId="64">
    <w:name w:val="纯文本 字符2"/>
    <w:qFormat/>
    <w:uiPriority w:val="99"/>
    <w:rPr>
      <w:rFonts w:ascii="宋体" w:hAnsi="Courier New"/>
      <w:kern w:val="2"/>
      <w:sz w:val="24"/>
      <w:szCs w:val="24"/>
    </w:rPr>
  </w:style>
  <w:style w:type="character" w:customStyle="1" w:styleId="65">
    <w:name w:val="hour_am"/>
    <w:basedOn w:val="26"/>
    <w:qFormat/>
    <w:uiPriority w:val="0"/>
  </w:style>
  <w:style w:type="character" w:customStyle="1" w:styleId="66">
    <w:name w:val="jbox-icon-success"/>
    <w:basedOn w:val="26"/>
    <w:qFormat/>
    <w:uiPriority w:val="0"/>
  </w:style>
  <w:style w:type="character" w:customStyle="1" w:styleId="67">
    <w:name w:val="批注文字 字符"/>
    <w:qFormat/>
    <w:uiPriority w:val="99"/>
    <w:rPr>
      <w:kern w:val="2"/>
      <w:sz w:val="28"/>
      <w:szCs w:val="24"/>
    </w:rPr>
  </w:style>
  <w:style w:type="character" w:customStyle="1" w:styleId="68">
    <w:name w:val="纯文本 Char1"/>
    <w:qFormat/>
    <w:uiPriority w:val="0"/>
    <w:rPr>
      <w:rFonts w:ascii="宋体" w:hAnsi="Courier New"/>
      <w:kern w:val="2"/>
      <w:sz w:val="21"/>
    </w:rPr>
  </w:style>
  <w:style w:type="character" w:customStyle="1" w:styleId="69">
    <w:name w:val="纯文本 Char"/>
    <w:qFormat/>
    <w:uiPriority w:val="99"/>
    <w:rPr>
      <w:rFonts w:ascii="宋体" w:hAnsi="Courier New"/>
      <w:kern w:val="2"/>
      <w:sz w:val="24"/>
      <w:szCs w:val="24"/>
    </w:rPr>
  </w:style>
  <w:style w:type="character" w:customStyle="1" w:styleId="70">
    <w:name w:val="sub_title s0"/>
    <w:basedOn w:val="26"/>
    <w:qFormat/>
    <w:uiPriority w:val="0"/>
  </w:style>
  <w:style w:type="character" w:customStyle="1" w:styleId="71">
    <w:name w:val="正文文本缩进 字符2"/>
    <w:link w:val="11"/>
    <w:qFormat/>
    <w:uiPriority w:val="0"/>
    <w:rPr>
      <w:rFonts w:ascii="宋体" w:hAnsi="Courier New"/>
      <w:spacing w:val="-4"/>
      <w:sz w:val="18"/>
    </w:rPr>
  </w:style>
  <w:style w:type="character" w:customStyle="1" w:styleId="72">
    <w:name w:val="jbox-icon-error"/>
    <w:basedOn w:val="26"/>
    <w:qFormat/>
    <w:uiPriority w:val="0"/>
  </w:style>
  <w:style w:type="character" w:customStyle="1" w:styleId="73">
    <w:name w:val="正文文本 2 字符"/>
    <w:basedOn w:val="26"/>
    <w:link w:val="19"/>
    <w:qFormat/>
    <w:uiPriority w:val="0"/>
    <w:rPr>
      <w:rFonts w:ascii="宋体" w:hAnsi="宋体" w:eastAsia="宋体" w:cs="Times New Roman"/>
      <w:color w:val="000000"/>
      <w:sz w:val="24"/>
      <w:szCs w:val="24"/>
    </w:rPr>
  </w:style>
  <w:style w:type="paragraph" w:customStyle="1" w:styleId="74">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5">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76">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8">
    <w:name w:val="z-窗体顶端 字符1"/>
    <w:basedOn w:val="26"/>
    <w:semiHidden/>
    <w:qFormat/>
    <w:uiPriority w:val="99"/>
    <w:rPr>
      <w:rFonts w:ascii="Arial" w:hAnsi="Arial" w:cs="Arial"/>
      <w:vanish/>
      <w:sz w:val="16"/>
      <w:szCs w:val="16"/>
    </w:rPr>
  </w:style>
  <w:style w:type="paragraph" w:customStyle="1" w:styleId="79">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paragraph" w:customStyle="1" w:styleId="80">
    <w:name w:val="Default"/>
    <w:next w:val="77"/>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81">
    <w:name w:val="批注文字 字符1"/>
    <w:basedOn w:val="26"/>
    <w:link w:val="9"/>
    <w:semiHidden/>
    <w:qFormat/>
    <w:uiPriority w:val="99"/>
  </w:style>
  <w:style w:type="character" w:customStyle="1" w:styleId="82">
    <w:name w:val="批注主题 字符1"/>
    <w:basedOn w:val="81"/>
    <w:semiHidden/>
    <w:qFormat/>
    <w:uiPriority w:val="99"/>
    <w:rPr>
      <w:b/>
      <w:bCs/>
    </w:rPr>
  </w:style>
  <w:style w:type="character" w:customStyle="1" w:styleId="83">
    <w:name w:val="文档结构图 字符1"/>
    <w:basedOn w:val="26"/>
    <w:semiHidden/>
    <w:qFormat/>
    <w:uiPriority w:val="99"/>
    <w:rPr>
      <w:rFonts w:ascii="Microsoft YaHei UI" w:eastAsia="Microsoft YaHei UI"/>
      <w:sz w:val="18"/>
      <w:szCs w:val="18"/>
    </w:rPr>
  </w:style>
  <w:style w:type="character" w:customStyle="1" w:styleId="84">
    <w:name w:val="正文文本 字符"/>
    <w:basedOn w:val="26"/>
    <w:link w:val="10"/>
    <w:qFormat/>
    <w:uiPriority w:val="99"/>
    <w:rPr>
      <w:rFonts w:ascii="Times New Roman" w:hAnsi="Times New Roman" w:eastAsia="宋体" w:cs="Times New Roman"/>
      <w:sz w:val="28"/>
      <w:szCs w:val="24"/>
    </w:rPr>
  </w:style>
  <w:style w:type="character" w:customStyle="1" w:styleId="85">
    <w:name w:val="批注框文本 字符"/>
    <w:basedOn w:val="26"/>
    <w:link w:val="15"/>
    <w:qFormat/>
    <w:uiPriority w:val="0"/>
    <w:rPr>
      <w:rFonts w:ascii="Times New Roman" w:hAnsi="Times New Roman" w:eastAsia="宋体" w:cs="Times New Roman"/>
      <w:sz w:val="18"/>
      <w:szCs w:val="18"/>
    </w:rPr>
  </w:style>
  <w:style w:type="character" w:customStyle="1" w:styleId="86">
    <w:name w:val="正文文本缩进 字符3"/>
    <w:basedOn w:val="26"/>
    <w:semiHidden/>
    <w:qFormat/>
    <w:uiPriority w:val="99"/>
  </w:style>
  <w:style w:type="character" w:customStyle="1" w:styleId="87">
    <w:name w:val="日期 字符"/>
    <w:basedOn w:val="26"/>
    <w:link w:val="14"/>
    <w:qFormat/>
    <w:uiPriority w:val="0"/>
    <w:rPr>
      <w:rFonts w:ascii="Times New Roman" w:hAnsi="Times New Roman" w:eastAsia="楷体_GB2312" w:cs="Times New Roman"/>
      <w:sz w:val="32"/>
      <w:szCs w:val="20"/>
    </w:rPr>
  </w:style>
  <w:style w:type="character" w:customStyle="1" w:styleId="88">
    <w:name w:val="纯文本 字符3"/>
    <w:basedOn w:val="26"/>
    <w:semiHidden/>
    <w:qFormat/>
    <w:uiPriority w:val="99"/>
    <w:rPr>
      <w:rFonts w:hAnsi="Courier New" w:cs="Courier New" w:asciiTheme="minorEastAsia"/>
    </w:rPr>
  </w:style>
  <w:style w:type="character" w:customStyle="1" w:styleId="89">
    <w:name w:val="正文文本首行缩进 2 字符"/>
    <w:basedOn w:val="86"/>
    <w:link w:val="23"/>
    <w:qFormat/>
    <w:uiPriority w:val="99"/>
    <w:rPr>
      <w:rFonts w:ascii="宋体" w:hAnsi="Courier New"/>
      <w:spacing w:val="-4"/>
      <w:sz w:val="18"/>
    </w:rPr>
  </w:style>
  <w:style w:type="character" w:customStyle="1" w:styleId="90">
    <w:name w:val="z-窗体底端 字符1"/>
    <w:basedOn w:val="26"/>
    <w:semiHidden/>
    <w:qFormat/>
    <w:uiPriority w:val="99"/>
    <w:rPr>
      <w:rFonts w:ascii="Arial" w:hAnsi="Arial" w:cs="Arial"/>
      <w:vanish/>
      <w:sz w:val="16"/>
      <w:szCs w:val="16"/>
    </w:rPr>
  </w:style>
  <w:style w:type="paragraph" w:customStyle="1" w:styleId="91">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2">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3">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5">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6">
    <w:name w:val="Char Char Char Char1"/>
    <w:basedOn w:val="1"/>
    <w:qFormat/>
    <w:uiPriority w:val="0"/>
    <w:rPr>
      <w:rFonts w:ascii="Tahoma" w:hAnsi="Tahoma" w:eastAsia="宋体" w:cs="Times New Roman"/>
      <w:sz w:val="24"/>
      <w:szCs w:val="20"/>
    </w:rPr>
  </w:style>
  <w:style w:type="paragraph" w:customStyle="1" w:styleId="97">
    <w:name w:val="彩色列表 - 强调文字颜色 11"/>
    <w:basedOn w:val="1"/>
    <w:qFormat/>
    <w:uiPriority w:val="34"/>
    <w:pPr>
      <w:ind w:firstLine="420" w:firstLineChars="200"/>
    </w:pPr>
    <w:rPr>
      <w:rFonts w:ascii="Calibri" w:hAnsi="Calibri" w:eastAsia="宋体" w:cs="Times New Roman"/>
    </w:rPr>
  </w:style>
  <w:style w:type="paragraph" w:customStyle="1" w:styleId="98">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99">
    <w:name w:val="正文2"/>
    <w:basedOn w:val="1"/>
    <w:link w:val="108"/>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10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1">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2">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3">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4">
    <w:name w:val="标题 10"/>
    <w:basedOn w:val="3"/>
    <w:qFormat/>
    <w:uiPriority w:val="0"/>
    <w:pPr>
      <w:jc w:val="center"/>
    </w:pPr>
    <w:rPr>
      <w:kern w:val="0"/>
    </w:rPr>
  </w:style>
  <w:style w:type="character" w:customStyle="1" w:styleId="105">
    <w:name w:val="未处理的提及1"/>
    <w:semiHidden/>
    <w:unhideWhenUsed/>
    <w:qFormat/>
    <w:uiPriority w:val="99"/>
    <w:rPr>
      <w:color w:val="605E5C"/>
      <w:shd w:val="clear" w:color="auto" w:fill="E1DFDD"/>
    </w:rPr>
  </w:style>
  <w:style w:type="character" w:customStyle="1" w:styleId="106">
    <w:name w:val="未处理的提及2"/>
    <w:basedOn w:val="26"/>
    <w:semiHidden/>
    <w:unhideWhenUsed/>
    <w:qFormat/>
    <w:uiPriority w:val="99"/>
    <w:rPr>
      <w:color w:val="605E5C"/>
      <w:shd w:val="clear" w:color="auto" w:fill="E1DFDD"/>
    </w:rPr>
  </w:style>
  <w:style w:type="character" w:customStyle="1" w:styleId="107">
    <w:name w:val="Unresolved Mention"/>
    <w:basedOn w:val="26"/>
    <w:semiHidden/>
    <w:unhideWhenUsed/>
    <w:qFormat/>
    <w:uiPriority w:val="99"/>
    <w:rPr>
      <w:color w:val="605E5C"/>
      <w:shd w:val="clear" w:color="auto" w:fill="E1DFDD"/>
    </w:rPr>
  </w:style>
  <w:style w:type="character" w:customStyle="1" w:styleId="108">
    <w:name w:val="正文2 Char Char"/>
    <w:link w:val="99"/>
    <w:qFormat/>
    <w:uiPriority w:val="0"/>
    <w:rPr>
      <w:kern w:val="2"/>
      <w:sz w:val="24"/>
    </w:rPr>
  </w:style>
  <w:style w:type="table" w:customStyle="1" w:styleId="109">
    <w:name w:val="网格型1"/>
    <w:basedOn w:val="24"/>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48771ED-AAF5-4F08-BBE3-7B9D42BBFEA7}">
  <ds:schemaRefs/>
</ds:datastoreItem>
</file>

<file path=docProps/app.xml><?xml version="1.0" encoding="utf-8"?>
<Properties xmlns="http://schemas.openxmlformats.org/officeDocument/2006/extended-properties" xmlns:vt="http://schemas.openxmlformats.org/officeDocument/2006/docPropsVTypes">
  <Template>Normal</Template>
  <Pages>48</Pages>
  <Words>28449</Words>
  <Characters>29960</Characters>
  <Lines>220</Lines>
  <Paragraphs>62</Paragraphs>
  <TotalTime>5</TotalTime>
  <ScaleCrop>false</ScaleCrop>
  <LinksUpToDate>false</LinksUpToDate>
  <CharactersWithSpaces>31186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2021-05-13T05:24:00Z</dcterms:created>
  <dc:creator>hj j</dc:creator>
  <cp:lastModifiedBy>俞炳</cp:lastModifiedBy>
  <cp:lastPrinted>2022-10-31T00:58:00Z</cp:lastPrinted>
  <dcterms:modified xsi:type="dcterms:W3CDTF">2025-03-26T04:16:11Z</dcterms:modified>
  <cp:revision>1036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B363B45C01FF4C5A8AB2573BD522DAF7</vt:lpwstr>
  </property>
  <property fmtid="{D5CDD505-2E9C-101B-9397-08002B2CF9AE}" pid="4" name="KSOTemplateDocerSaveRecord">
    <vt:lpwstr>eyJoZGlkIjoiNDA1NjJhY2YzNGY0NzY5M2ZmM2Y0ZjcwMmY2ODQ2YTYiLCJ1c2VySWQiOiIxNjEzNTQ4OTc4In0=</vt:lpwstr>
  </property>
</Properties>
</file>