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41A43">
      <w:pPr>
        <w:adjustRightInd w:val="0"/>
        <w:snapToGrid w:val="0"/>
        <w:spacing w:line="288" w:lineRule="auto"/>
        <w:rPr>
          <w:rFonts w:ascii="楷体" w:hAnsi="楷体" w:eastAsia="楷体" w:cs="Times New Roman"/>
          <w:b/>
          <w:spacing w:val="-6"/>
          <w:sz w:val="44"/>
          <w:szCs w:val="44"/>
        </w:rPr>
      </w:pPr>
    </w:p>
    <w:p w14:paraId="318DC288">
      <w:pPr>
        <w:adjustRightInd w:val="0"/>
        <w:snapToGrid w:val="0"/>
        <w:spacing w:line="288" w:lineRule="auto"/>
        <w:rPr>
          <w:rFonts w:ascii="楷体" w:hAnsi="楷体" w:eastAsia="楷体" w:cs="Times New Roman"/>
          <w:b/>
          <w:spacing w:val="-6"/>
          <w:sz w:val="44"/>
          <w:szCs w:val="44"/>
        </w:rPr>
      </w:pPr>
    </w:p>
    <w:p w14:paraId="518FD6B3">
      <w:pPr>
        <w:adjustRightInd w:val="0"/>
        <w:snapToGrid w:val="0"/>
        <w:spacing w:line="288" w:lineRule="auto"/>
        <w:rPr>
          <w:rFonts w:ascii="楷体" w:hAnsi="楷体" w:eastAsia="楷体" w:cs="Times New Roman"/>
          <w:b/>
          <w:spacing w:val="-6"/>
          <w:sz w:val="44"/>
          <w:szCs w:val="44"/>
        </w:rPr>
      </w:pPr>
    </w:p>
    <w:p w14:paraId="2E811E03">
      <w:pPr>
        <w:shd w:val="clea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嘉兴市第一医院</w:t>
      </w:r>
    </w:p>
    <w:p w14:paraId="2C3A150B">
      <w:pPr>
        <w:shd w:val="clea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嘉兴市第一医院医用液氧采购项目</w:t>
      </w:r>
    </w:p>
    <w:p w14:paraId="7C421A62">
      <w:pPr>
        <w:adjustRightInd w:val="0"/>
        <w:snapToGrid w:val="0"/>
        <w:spacing w:line="288" w:lineRule="auto"/>
        <w:jc w:val="center"/>
        <w:rPr>
          <w:rFonts w:ascii="楷体" w:hAnsi="楷体" w:eastAsia="楷体" w:cs="Times New Roman"/>
          <w:b/>
          <w:spacing w:val="-6"/>
          <w:sz w:val="48"/>
          <w:szCs w:val="48"/>
        </w:rPr>
      </w:pPr>
    </w:p>
    <w:p w14:paraId="36B19EF7">
      <w:pPr>
        <w:adjustRightInd w:val="0"/>
        <w:snapToGrid w:val="0"/>
        <w:spacing w:line="288" w:lineRule="auto"/>
        <w:jc w:val="center"/>
        <w:rPr>
          <w:rFonts w:ascii="楷体" w:hAnsi="楷体" w:eastAsia="楷体" w:cs="Times New Roman"/>
          <w:b/>
          <w:spacing w:val="-6"/>
          <w:sz w:val="48"/>
          <w:szCs w:val="48"/>
        </w:rPr>
      </w:pPr>
    </w:p>
    <w:p w14:paraId="2833E87D">
      <w:pPr>
        <w:adjustRightInd w:val="0"/>
        <w:snapToGrid w:val="0"/>
        <w:spacing w:line="288"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14:paraId="1EBBD6F3">
      <w:pPr>
        <w:widowControl/>
        <w:adjustRightInd w:val="0"/>
        <w:snapToGrid w:val="0"/>
        <w:spacing w:line="288"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14:paraId="4D2F7B25">
      <w:pPr>
        <w:adjustRightInd w:val="0"/>
        <w:snapToGrid w:val="0"/>
        <w:spacing w:line="288" w:lineRule="auto"/>
        <w:jc w:val="center"/>
        <w:rPr>
          <w:rFonts w:ascii="楷体" w:hAnsi="楷体" w:eastAsia="楷体" w:cs="Times New Roman"/>
          <w:sz w:val="44"/>
          <w:szCs w:val="44"/>
        </w:rPr>
      </w:pPr>
    </w:p>
    <w:p w14:paraId="271B233C">
      <w:pPr>
        <w:adjustRightInd w:val="0"/>
        <w:snapToGrid w:val="0"/>
        <w:spacing w:line="288" w:lineRule="auto"/>
        <w:jc w:val="center"/>
        <w:rPr>
          <w:rFonts w:ascii="楷体" w:hAnsi="楷体" w:eastAsia="楷体" w:cs="Times New Roman"/>
          <w:sz w:val="44"/>
          <w:szCs w:val="44"/>
        </w:rPr>
      </w:pPr>
    </w:p>
    <w:p w14:paraId="3B550FDF">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项目名称：</w:t>
      </w:r>
      <w:r>
        <w:rPr>
          <w:rFonts w:hint="eastAsia" w:ascii="楷体" w:hAnsi="楷体" w:eastAsia="楷体" w:cs="Times New Roman"/>
          <w:b/>
          <w:spacing w:val="-6"/>
          <w:sz w:val="30"/>
          <w:szCs w:val="30"/>
          <w:lang w:eastAsia="zh-CN"/>
        </w:rPr>
        <w:t>嘉兴市第一医院医用液氧采购项目</w:t>
      </w:r>
    </w:p>
    <w:p w14:paraId="3FB99267">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QSZB-Z(H)-F25008(GK)</w:t>
      </w:r>
    </w:p>
    <w:p w14:paraId="6D85B256">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采 购 人：</w:t>
      </w:r>
      <w:r>
        <w:rPr>
          <w:rFonts w:hint="eastAsia" w:ascii="楷体" w:hAnsi="楷体" w:eastAsia="楷体" w:cs="Times New Roman"/>
          <w:b/>
          <w:spacing w:val="-6"/>
          <w:sz w:val="30"/>
          <w:szCs w:val="30"/>
          <w:lang w:eastAsia="zh-CN"/>
        </w:rPr>
        <w:t>嘉兴市第一医院</w:t>
      </w:r>
    </w:p>
    <w:p w14:paraId="1C309BA8">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14:paraId="1041F251">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lang w:eastAsia="zh-CN"/>
        </w:rPr>
        <w:t>[2025]313号</w:t>
      </w:r>
    </w:p>
    <w:p w14:paraId="59FA4680">
      <w:pPr>
        <w:adjustRightInd w:val="0"/>
        <w:snapToGrid w:val="0"/>
        <w:spacing w:line="288" w:lineRule="auto"/>
        <w:rPr>
          <w:rFonts w:ascii="楷体" w:hAnsi="楷体" w:eastAsia="楷体" w:cs="Times New Roman"/>
          <w:b/>
          <w:szCs w:val="21"/>
        </w:rPr>
      </w:pPr>
    </w:p>
    <w:p w14:paraId="70335DD2">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061D243E">
      <w:pPr>
        <w:adjustRightInd w:val="0"/>
        <w:snapToGrid w:val="0"/>
        <w:spacing w:line="288" w:lineRule="auto"/>
        <w:rPr>
          <w:rFonts w:ascii="楷体" w:hAnsi="楷体" w:eastAsia="楷体" w:cs="Times New Roman"/>
          <w:b/>
          <w:sz w:val="30"/>
          <w:szCs w:val="30"/>
        </w:rPr>
      </w:pPr>
    </w:p>
    <w:p w14:paraId="5461D586">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76D22E88">
      <w:pPr>
        <w:adjustRightInd w:val="0"/>
        <w:snapToGrid w:val="0"/>
        <w:spacing w:line="288" w:lineRule="auto"/>
        <w:rPr>
          <w:rFonts w:ascii="楷体" w:hAnsi="楷体" w:eastAsia="楷体" w:cs="Times New Roman"/>
          <w:b/>
          <w:sz w:val="30"/>
          <w:szCs w:val="30"/>
        </w:rPr>
      </w:pPr>
    </w:p>
    <w:p w14:paraId="1B5740A1">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6790BA57">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2B143854">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7C1DB7D2">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3E02F83C">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25F8FB83">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1C02FACD">
      <w:pPr>
        <w:widowControl/>
        <w:adjustRightInd w:val="0"/>
        <w:snapToGrid w:val="0"/>
        <w:spacing w:line="288" w:lineRule="auto"/>
        <w:jc w:val="left"/>
        <w:rPr>
          <w:rFonts w:ascii="宋体" w:hAnsi="宋体" w:eastAsia="宋体" w:cs="Times New Roman"/>
          <w:szCs w:val="21"/>
        </w:rPr>
      </w:pPr>
    </w:p>
    <w:p w14:paraId="5DAFEB1F">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641EF24D">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01EE842D">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67A12E35">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嘉兴市第一医院医用液氧采购项目</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w:t>
      </w:r>
      <w:r>
        <w:rPr>
          <w:rFonts w:hint="eastAsia" w:ascii="宋体" w:hAnsi="宋体" w:eastAsia="宋体" w:cs="Times New Roman"/>
          <w:b/>
          <w:szCs w:val="21"/>
          <w:highlight w:val="none"/>
        </w:rPr>
        <w:t>于</w:t>
      </w:r>
      <w:r>
        <w:rPr>
          <w:rFonts w:hint="eastAsia" w:ascii="宋体" w:hAnsi="宋体" w:eastAsia="宋体" w:cs="Times New Roman"/>
          <w:b/>
          <w:szCs w:val="21"/>
          <w:highlight w:val="none"/>
          <w:u w:val="single"/>
          <w:lang w:eastAsia="zh-CN"/>
        </w:rPr>
        <w:t>2025年03月06日13:30:00</w:t>
      </w:r>
      <w:r>
        <w:rPr>
          <w:rFonts w:hint="eastAsia" w:ascii="宋体" w:hAnsi="宋体" w:eastAsia="宋体" w:cs="Times New Roman"/>
          <w:b/>
          <w:szCs w:val="21"/>
          <w:highlight w:val="none"/>
          <w:u w:val="single"/>
        </w:rPr>
        <w:t>（北京</w:t>
      </w:r>
      <w:r>
        <w:rPr>
          <w:rFonts w:hint="eastAsia" w:ascii="宋体" w:hAnsi="宋体" w:eastAsia="宋体" w:cs="Times New Roman"/>
          <w:b/>
          <w:szCs w:val="21"/>
          <w:u w:val="single"/>
        </w:rPr>
        <w:t>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14:paraId="7F16B61D">
      <w:pPr>
        <w:adjustRightInd w:val="0"/>
        <w:snapToGrid w:val="0"/>
        <w:spacing w:line="288" w:lineRule="auto"/>
        <w:rPr>
          <w:rFonts w:ascii="宋体" w:hAnsi="宋体" w:eastAsia="宋体" w:cs="宋体"/>
          <w:b/>
          <w:szCs w:val="21"/>
        </w:rPr>
      </w:pPr>
      <w:bookmarkStart w:id="0" w:name="_Toc35393790"/>
      <w:bookmarkStart w:id="1" w:name="_Toc28359002"/>
      <w:bookmarkStart w:id="2" w:name="_Toc35393621"/>
      <w:bookmarkStart w:id="3" w:name="_Toc28359079"/>
      <w:bookmarkStart w:id="4" w:name="_Hlk24379207"/>
      <w:r>
        <w:rPr>
          <w:rFonts w:hint="eastAsia" w:ascii="宋体" w:hAnsi="宋体" w:eastAsia="宋体" w:cs="宋体"/>
          <w:b/>
          <w:szCs w:val="21"/>
        </w:rPr>
        <w:t>一、项目基本情况</w:t>
      </w:r>
      <w:bookmarkEnd w:id="0"/>
      <w:bookmarkEnd w:id="1"/>
      <w:bookmarkEnd w:id="2"/>
      <w:bookmarkEnd w:id="3"/>
    </w:p>
    <w:p w14:paraId="5F6F9470">
      <w:pPr>
        <w:adjustRightInd w:val="0"/>
        <w:snapToGrid w:val="0"/>
        <w:spacing w:line="288"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1.项目编号：</w:t>
      </w:r>
      <w:r>
        <w:rPr>
          <w:rFonts w:hint="eastAsia" w:ascii="宋体" w:hAnsi="宋体" w:eastAsia="宋体" w:cs="Times New Roman"/>
          <w:szCs w:val="21"/>
          <w:lang w:eastAsia="zh-CN"/>
        </w:rPr>
        <w:t>QSZB-Z(H)-F25008(GK)</w:t>
      </w:r>
    </w:p>
    <w:p w14:paraId="3F59E94E">
      <w:pPr>
        <w:adjustRightInd w:val="0"/>
        <w:snapToGrid w:val="0"/>
        <w:spacing w:line="288" w:lineRule="auto"/>
        <w:ind w:firstLine="420" w:firstLineChars="200"/>
        <w:rPr>
          <w:rFonts w:hint="eastAsia" w:ascii="宋体" w:hAnsi="宋体" w:eastAsia="宋体" w:cs="Times New Roman"/>
          <w:szCs w:val="21"/>
          <w:lang w:eastAsia="zh-CN"/>
        </w:rPr>
      </w:pPr>
      <w:r>
        <w:rPr>
          <w:rFonts w:ascii="宋体" w:hAnsi="宋体" w:eastAsia="宋体" w:cs="Times New Roman"/>
          <w:szCs w:val="21"/>
        </w:rPr>
        <w:t>2</w:t>
      </w:r>
      <w:r>
        <w:rPr>
          <w:rFonts w:hint="eastAsia" w:ascii="宋体" w:hAnsi="宋体" w:eastAsia="宋体" w:cs="Times New Roman"/>
          <w:szCs w:val="21"/>
        </w:rPr>
        <w:t>.项目名称：</w:t>
      </w:r>
      <w:r>
        <w:rPr>
          <w:rFonts w:hint="eastAsia" w:ascii="宋体" w:hAnsi="宋体" w:eastAsia="宋体" w:cs="Times New Roman"/>
          <w:szCs w:val="21"/>
          <w:lang w:eastAsia="zh-CN"/>
        </w:rPr>
        <w:t>嘉兴市第一医院医用液氧采购项目</w:t>
      </w:r>
    </w:p>
    <w:bookmarkEnd w:id="4"/>
    <w:p w14:paraId="0EE152BE">
      <w:pPr>
        <w:adjustRightInd w:val="0"/>
        <w:snapToGrid w:val="0"/>
        <w:spacing w:line="288" w:lineRule="auto"/>
        <w:ind w:firstLine="420" w:firstLineChars="200"/>
        <w:rPr>
          <w:rFonts w:hint="eastAsia"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250万元/年</w:t>
      </w:r>
    </w:p>
    <w:p w14:paraId="156C63CA">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ascii="宋体" w:hAnsi="宋体" w:eastAsia="宋体" w:cs="Times New Roman"/>
          <w:szCs w:val="21"/>
          <w:highlight w:val="none"/>
          <w:lang w:val="en-US" w:eastAsia="zh-CN"/>
        </w:rPr>
        <w:t>250万元/年</w:t>
      </w:r>
    </w:p>
    <w:p w14:paraId="522446A3">
      <w:pPr>
        <w:adjustRightInd w:val="0"/>
        <w:snapToGrid w:val="0"/>
        <w:spacing w:line="288" w:lineRule="auto"/>
        <w:ind w:firstLine="420" w:firstLineChars="200"/>
        <w:rPr>
          <w:rFonts w:hint="eastAsia" w:ascii="宋体" w:hAnsi="宋体" w:eastAsia="宋体" w:cs="Times New Roman"/>
          <w:szCs w:val="21"/>
          <w:highlight w:val="yellow"/>
          <w:lang w:val="en-US" w:eastAsia="zh-CN"/>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w:t>
      </w:r>
      <w:r>
        <w:rPr>
          <w:rFonts w:hint="eastAsia" w:ascii="宋体" w:hAnsi="宋体" w:eastAsia="宋体" w:cs="Times New Roman"/>
          <w:szCs w:val="21"/>
          <w:highlight w:val="none"/>
          <w:lang w:val="en-US" w:eastAsia="zh-CN"/>
        </w:rPr>
        <w:t>两年，前两个月（包括在两年中）为试用期，满足合同到期或预算额度超限两个条件中任一条件时合同终止。</w:t>
      </w:r>
    </w:p>
    <w:p w14:paraId="2D80D4A1">
      <w:pPr>
        <w:shd w:val="clea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63A8C853">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5"/>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333"/>
        <w:gridCol w:w="1381"/>
        <w:gridCol w:w="709"/>
        <w:gridCol w:w="3119"/>
        <w:gridCol w:w="1276"/>
      </w:tblGrid>
      <w:tr w14:paraId="046B4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57A0AE4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标项</w:t>
            </w:r>
          </w:p>
          <w:p w14:paraId="51173C7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highlight w:val="none"/>
              </w:rPr>
              <w:t>序号</w:t>
            </w:r>
          </w:p>
        </w:tc>
        <w:tc>
          <w:tcPr>
            <w:tcW w:w="2333" w:type="dxa"/>
            <w:tcBorders>
              <w:right w:val="single" w:color="auto" w:sz="4" w:space="0"/>
              <w:tl2br w:val="nil"/>
              <w:tr2bl w:val="nil"/>
            </w:tcBorders>
            <w:vAlign w:val="center"/>
          </w:tcPr>
          <w:p w14:paraId="2FB4F535">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1381" w:type="dxa"/>
            <w:tcBorders>
              <w:tl2br w:val="nil"/>
              <w:tr2bl w:val="nil"/>
            </w:tcBorders>
            <w:vAlign w:val="center"/>
          </w:tcPr>
          <w:p w14:paraId="45FA6464">
            <w:pPr>
              <w:adjustRightInd w:val="0"/>
              <w:snapToGrid w:val="0"/>
              <w:spacing w:line="288" w:lineRule="auto"/>
              <w:jc w:val="center"/>
              <w:rPr>
                <w:rFonts w:hint="default" w:ascii="宋体" w:hAnsi="宋体" w:eastAsia="宋体" w:cs="宋体"/>
                <w:b/>
                <w:bCs/>
                <w:szCs w:val="21"/>
                <w:lang w:val="en-US"/>
              </w:rPr>
            </w:pPr>
            <w:r>
              <w:rPr>
                <w:rFonts w:hint="eastAsia" w:ascii="宋体" w:hAnsi="宋体" w:eastAsia="宋体" w:cs="宋体"/>
                <w:b/>
                <w:bCs/>
                <w:szCs w:val="21"/>
                <w:lang w:val="en-US" w:eastAsia="zh-CN"/>
              </w:rPr>
              <w:t>暂估数</w:t>
            </w:r>
            <w:r>
              <w:rPr>
                <w:rFonts w:hint="eastAsia" w:ascii="宋体" w:hAnsi="宋体" w:eastAsia="宋体" w:cs="宋体"/>
                <w:b/>
                <w:bCs/>
                <w:szCs w:val="21"/>
                <w:highlight w:val="none"/>
                <w:lang w:val="en-US" w:eastAsia="zh-CN"/>
              </w:rPr>
              <w:t>量/年</w:t>
            </w:r>
          </w:p>
        </w:tc>
        <w:tc>
          <w:tcPr>
            <w:tcW w:w="709" w:type="dxa"/>
            <w:tcBorders>
              <w:tl2br w:val="nil"/>
              <w:tr2bl w:val="nil"/>
            </w:tcBorders>
            <w:vAlign w:val="center"/>
          </w:tcPr>
          <w:p w14:paraId="7781A94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单位</w:t>
            </w:r>
          </w:p>
        </w:tc>
        <w:tc>
          <w:tcPr>
            <w:tcW w:w="3119" w:type="dxa"/>
            <w:tcBorders>
              <w:right w:val="single" w:color="auto" w:sz="4" w:space="0"/>
              <w:tl2br w:val="nil"/>
              <w:tr2bl w:val="nil"/>
            </w:tcBorders>
            <w:vAlign w:val="center"/>
          </w:tcPr>
          <w:p w14:paraId="73B9D5B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简要技术需求或服务要求</w:t>
            </w:r>
          </w:p>
        </w:tc>
        <w:tc>
          <w:tcPr>
            <w:tcW w:w="1276" w:type="dxa"/>
            <w:tcBorders>
              <w:right w:val="single" w:color="auto" w:sz="4" w:space="0"/>
              <w:tl2br w:val="nil"/>
              <w:tr2bl w:val="nil"/>
            </w:tcBorders>
            <w:vAlign w:val="center"/>
          </w:tcPr>
          <w:p w14:paraId="1C04824D">
            <w:pPr>
              <w:adjustRightInd w:val="0"/>
              <w:snapToGrid w:val="0"/>
              <w:spacing w:line="288" w:lineRule="auto"/>
              <w:jc w:val="center"/>
              <w:rPr>
                <w:rFonts w:ascii="宋体" w:hAnsi="宋体" w:eastAsia="宋体" w:cs="宋体"/>
                <w:b/>
                <w:bCs/>
                <w:szCs w:val="21"/>
              </w:rPr>
            </w:pPr>
            <w:r>
              <w:rPr>
                <w:rFonts w:hint="eastAsia" w:ascii="宋体" w:hAnsi="宋体" w:eastAsia="宋体" w:cs="宋体"/>
                <w:b/>
                <w:szCs w:val="21"/>
              </w:rPr>
              <w:t>是否允许采购进口产品</w:t>
            </w:r>
          </w:p>
        </w:tc>
      </w:tr>
      <w:tr w14:paraId="45DC2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4CBAF721">
            <w:pPr>
              <w:adjustRightInd w:val="0"/>
              <w:snapToGrid w:val="0"/>
              <w:spacing w:line="288"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p>
        </w:tc>
        <w:tc>
          <w:tcPr>
            <w:tcW w:w="2333" w:type="dxa"/>
            <w:tcBorders>
              <w:right w:val="single" w:color="auto" w:sz="4" w:space="0"/>
              <w:tl2br w:val="nil"/>
              <w:tr2bl w:val="nil"/>
            </w:tcBorders>
            <w:vAlign w:val="center"/>
          </w:tcPr>
          <w:p w14:paraId="2A6E7544">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lang w:eastAsia="zh-CN"/>
              </w:rPr>
              <w:t>嘉兴市第一医院医用液氧采购项目</w:t>
            </w:r>
          </w:p>
        </w:tc>
        <w:tc>
          <w:tcPr>
            <w:tcW w:w="1381" w:type="dxa"/>
            <w:tcBorders>
              <w:tl2br w:val="nil"/>
              <w:tr2bl w:val="nil"/>
            </w:tcBorders>
            <w:vAlign w:val="center"/>
          </w:tcPr>
          <w:p w14:paraId="2401D8AD">
            <w:pPr>
              <w:adjustRightInd w:val="0"/>
              <w:snapToGrid w:val="0"/>
              <w:spacing w:line="288" w:lineRule="auto"/>
              <w:jc w:val="center"/>
              <w:rPr>
                <w:rFonts w:hint="eastAsia" w:ascii="宋体" w:hAnsi="宋体" w:eastAsia="宋体" w:cs="宋体"/>
                <w:b w:val="0"/>
                <w:bCs w:val="0"/>
                <w:szCs w:val="21"/>
              </w:rPr>
            </w:pPr>
            <w:r>
              <w:rPr>
                <w:rFonts w:hint="eastAsia" w:ascii="宋体" w:hAnsi="宋体" w:eastAsia="宋体" w:cs="宋体"/>
                <w:b w:val="0"/>
                <w:bCs w:val="0"/>
                <w:szCs w:val="21"/>
                <w:lang w:val="en-US" w:eastAsia="zh-CN"/>
              </w:rPr>
              <w:t>22</w:t>
            </w:r>
            <w:r>
              <w:rPr>
                <w:rFonts w:hint="default" w:ascii="宋体" w:hAnsi="宋体" w:eastAsia="宋体" w:cs="宋体"/>
                <w:b w:val="0"/>
                <w:bCs w:val="0"/>
                <w:szCs w:val="21"/>
                <w:lang w:val="en-US" w:eastAsia="zh-CN"/>
              </w:rPr>
              <w:t>8</w:t>
            </w:r>
            <w:r>
              <w:rPr>
                <w:rFonts w:hint="eastAsia" w:ascii="宋体" w:hAnsi="宋体" w:eastAsia="宋体" w:cs="宋体"/>
                <w:b w:val="0"/>
                <w:bCs w:val="0"/>
                <w:szCs w:val="21"/>
                <w:lang w:val="en-US" w:eastAsia="zh-CN"/>
              </w:rPr>
              <w:t>0</w:t>
            </w:r>
          </w:p>
        </w:tc>
        <w:tc>
          <w:tcPr>
            <w:tcW w:w="709" w:type="dxa"/>
            <w:tcBorders>
              <w:tl2br w:val="nil"/>
              <w:tr2bl w:val="nil"/>
            </w:tcBorders>
            <w:vAlign w:val="center"/>
          </w:tcPr>
          <w:p w14:paraId="7F97AF11">
            <w:pPr>
              <w:adjustRightInd w:val="0"/>
              <w:snapToGrid w:val="0"/>
              <w:spacing w:line="288" w:lineRule="auto"/>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吨</w:t>
            </w:r>
          </w:p>
        </w:tc>
        <w:tc>
          <w:tcPr>
            <w:tcW w:w="3119" w:type="dxa"/>
            <w:tcBorders>
              <w:right w:val="single" w:color="auto" w:sz="4" w:space="0"/>
              <w:tl2br w:val="nil"/>
              <w:tr2bl w:val="nil"/>
            </w:tcBorders>
            <w:vAlign w:val="center"/>
          </w:tcPr>
          <w:p w14:paraId="38768E63">
            <w:pPr>
              <w:adjustRightInd w:val="0"/>
              <w:snapToGrid w:val="0"/>
              <w:spacing w:line="288" w:lineRule="auto"/>
              <w:jc w:val="center"/>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见采购需求</w:t>
            </w:r>
          </w:p>
        </w:tc>
        <w:tc>
          <w:tcPr>
            <w:tcW w:w="1276" w:type="dxa"/>
            <w:tcBorders>
              <w:right w:val="single" w:color="auto" w:sz="4" w:space="0"/>
              <w:tl2br w:val="nil"/>
              <w:tr2bl w:val="nil"/>
            </w:tcBorders>
            <w:vAlign w:val="center"/>
          </w:tcPr>
          <w:p w14:paraId="27C251F1">
            <w:pPr>
              <w:adjustRightInd w:val="0"/>
              <w:snapToGrid w:val="0"/>
              <w:spacing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否</w:t>
            </w:r>
          </w:p>
        </w:tc>
      </w:tr>
    </w:tbl>
    <w:p w14:paraId="280AB2AD">
      <w:pPr>
        <w:adjustRightInd w:val="0"/>
        <w:snapToGrid w:val="0"/>
        <w:spacing w:line="288" w:lineRule="auto"/>
        <w:rPr>
          <w:rFonts w:ascii="宋体" w:hAnsi="宋体" w:eastAsia="宋体" w:cs="宋体"/>
          <w:b/>
          <w:szCs w:val="21"/>
        </w:rPr>
      </w:pPr>
      <w:bookmarkStart w:id="5" w:name="_Toc35393622"/>
      <w:bookmarkStart w:id="6" w:name="_Toc28359003"/>
      <w:bookmarkStart w:id="7" w:name="_Toc28359080"/>
      <w:bookmarkStart w:id="8" w:name="_Toc35393791"/>
      <w:r>
        <w:rPr>
          <w:rFonts w:hint="eastAsia" w:ascii="宋体" w:hAnsi="宋体" w:eastAsia="宋体" w:cs="宋体"/>
          <w:b/>
          <w:szCs w:val="21"/>
        </w:rPr>
        <w:t>二、申请人的资格要求：</w:t>
      </w:r>
      <w:bookmarkEnd w:id="5"/>
      <w:bookmarkEnd w:id="6"/>
      <w:bookmarkEnd w:id="7"/>
      <w:bookmarkEnd w:id="8"/>
    </w:p>
    <w:p w14:paraId="6DC70CA2">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14:paraId="5EE4FFE1">
      <w:pPr>
        <w:shd w:val="clear"/>
        <w:adjustRightInd w:val="0"/>
        <w:snapToGrid w:val="0"/>
        <w:spacing w:line="288" w:lineRule="auto"/>
        <w:ind w:firstLine="420" w:firstLineChars="200"/>
        <w:rPr>
          <w:rFonts w:ascii="宋体" w:hAnsi="宋体" w:eastAsia="宋体" w:cs="Times New Roman"/>
          <w:szCs w:val="21"/>
          <w:highlight w:val="none"/>
        </w:rPr>
      </w:pPr>
      <w:bookmarkStart w:id="9" w:name="_Toc28359081"/>
      <w:bookmarkStart w:id="10" w:name="_Toc28359004"/>
      <w:r>
        <w:rPr>
          <w:rFonts w:hint="eastAsia" w:ascii="宋体" w:hAnsi="宋体" w:eastAsia="宋体" w:cs="Times New Roman"/>
          <w:szCs w:val="21"/>
          <w:highlight w:val="none"/>
        </w:rPr>
        <w:t>2.落实政府采购政策需满足的资格要求：本项目整体专门面向中小企业采购；在服务采购项目中，服务由中小企业承接，即提供服务的人员为中小企业依照《中华人民共和国劳动合同法》订立劳动合同的从业人员</w:t>
      </w:r>
      <w:r>
        <w:rPr>
          <w:rFonts w:hint="eastAsia" w:ascii="宋体" w:hAnsi="宋体" w:eastAsia="宋体" w:cs="Times New Roman"/>
          <w:szCs w:val="21"/>
          <w:highlight w:val="none"/>
          <w:lang w:eastAsia="zh-CN"/>
        </w:rPr>
        <w:t>；监狱企业、残疾人福利性单位视同小型、微型企业；</w:t>
      </w:r>
    </w:p>
    <w:p w14:paraId="1BAACE00">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本项目属性为：货物</w:t>
      </w:r>
    </w:p>
    <w:p w14:paraId="7884A203">
      <w:pPr>
        <w:adjustRightInd w:val="0"/>
        <w:snapToGrid w:val="0"/>
        <w:spacing w:line="288"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rPr>
        <w:t>采购标的对应的中小企业划分标准所属行业：</w:t>
      </w:r>
      <w:r>
        <w:rPr>
          <w:rFonts w:hint="eastAsia" w:ascii="宋体" w:hAnsi="宋体" w:eastAsia="宋体" w:cs="Times New Roman"/>
          <w:szCs w:val="21"/>
          <w:lang w:val="en-US" w:eastAsia="zh-CN"/>
        </w:rPr>
        <w:t>工业</w:t>
      </w:r>
    </w:p>
    <w:p w14:paraId="2F50C62D">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A1111FC">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3.本项目的特定资格要求：</w:t>
      </w:r>
    </w:p>
    <w:p w14:paraId="2FC44CED">
      <w:pPr>
        <w:shd w:val="clear"/>
        <w:adjustRightInd w:val="0"/>
        <w:snapToGrid w:val="0"/>
        <w:spacing w:line="288" w:lineRule="auto"/>
        <w:ind w:firstLine="420" w:firstLineChars="200"/>
        <w:rPr>
          <w:rFonts w:hint="eastAsia" w:ascii="宋体" w:hAnsi="宋体" w:eastAsia="宋体" w:cs="Times New Roman"/>
          <w:szCs w:val="21"/>
          <w:highlight w:val="none"/>
        </w:rPr>
      </w:pPr>
      <w:bookmarkStart w:id="11" w:name="_Toc35393623"/>
      <w:bookmarkStart w:id="12" w:name="_Toc35393792"/>
      <w:r>
        <w:rPr>
          <w:rFonts w:hint="eastAsia" w:ascii="宋体" w:hAnsi="宋体" w:eastAsia="宋体" w:cs="Times New Roman"/>
          <w:szCs w:val="21"/>
          <w:highlight w:val="none"/>
        </w:rPr>
        <w:t>3.1 投标人具有危险化学品经营许可证（经销范围液氧）；</w:t>
      </w:r>
    </w:p>
    <w:p w14:paraId="3B7ED1C3">
      <w:pPr>
        <w:shd w:val="clea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3.2 医用液氧制造商具有药品生产许可证，生产范围具有医用气体[氧]，《药品注册批件》（剂型具有：液体）；</w:t>
      </w:r>
    </w:p>
    <w:p w14:paraId="26985C35">
      <w:pPr>
        <w:shd w:val="clea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3.3 医用液氧制造商具有安全生产许可证；</w:t>
      </w:r>
    </w:p>
    <w:p w14:paraId="7A85D44F">
      <w:pPr>
        <w:shd w:val="clea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3.4 投标人具有道路运输经营许可证[经营范围含危险货物运输（液氧）项目]；或投标人可将标的物运输分包，投标文件中提供投标人与第三方运输公司的委托运输合同、第三方运输公司的道路运输经营许可证[经营范围含危险货物运输（液氧）项目]。</w:t>
      </w:r>
    </w:p>
    <w:p w14:paraId="7C082055">
      <w:pPr>
        <w:adjustRightInd w:val="0"/>
        <w:snapToGrid w:val="0"/>
        <w:spacing w:line="288" w:lineRule="auto"/>
        <w:rPr>
          <w:rFonts w:ascii="宋体" w:hAnsi="宋体" w:eastAsia="宋体" w:cs="宋体"/>
          <w:b/>
          <w:szCs w:val="21"/>
        </w:rPr>
      </w:pPr>
      <w:r>
        <w:rPr>
          <w:rFonts w:hint="eastAsia" w:ascii="宋体" w:hAnsi="宋体" w:eastAsia="宋体" w:cs="宋体"/>
          <w:b/>
          <w:szCs w:val="21"/>
        </w:rPr>
        <w:t>三、获取招标文件</w:t>
      </w:r>
      <w:bookmarkEnd w:id="9"/>
      <w:bookmarkEnd w:id="10"/>
      <w:bookmarkEnd w:id="11"/>
      <w:bookmarkEnd w:id="12"/>
    </w:p>
    <w:p w14:paraId="67AC338D">
      <w:pPr>
        <w:adjustRightInd w:val="0"/>
        <w:snapToGrid w:val="0"/>
        <w:spacing w:line="288" w:lineRule="auto"/>
        <w:ind w:firstLine="420" w:firstLineChars="200"/>
        <w:rPr>
          <w:rFonts w:ascii="宋体" w:hAnsi="宋体" w:eastAsia="宋体" w:cs="Times New Roman"/>
          <w:szCs w:val="21"/>
        </w:rPr>
      </w:pPr>
      <w:bookmarkStart w:id="13" w:name="_Toc28359005"/>
      <w:bookmarkStart w:id="14" w:name="_Toc28359082"/>
      <w:bookmarkStart w:id="15" w:name="_Toc35393793"/>
      <w:bookmarkStart w:id="16"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eastAsia="zh-CN"/>
        </w:rPr>
        <w:t>2025年0</w:t>
      </w: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lang w:eastAsia="zh-CN"/>
        </w:rPr>
        <w:t>月</w:t>
      </w:r>
      <w:r>
        <w:rPr>
          <w:rFonts w:hint="eastAsia" w:ascii="宋体" w:hAnsi="宋体" w:eastAsia="宋体" w:cs="Times New Roman"/>
          <w:szCs w:val="21"/>
          <w:highlight w:val="none"/>
          <w:lang w:val="en-US" w:eastAsia="zh-CN"/>
        </w:rPr>
        <w:t>13</w:t>
      </w:r>
      <w:r>
        <w:rPr>
          <w:rFonts w:hint="eastAsia" w:ascii="宋体" w:hAnsi="宋体" w:eastAsia="宋体" w:cs="Times New Roman"/>
          <w:szCs w:val="21"/>
          <w:highlight w:val="none"/>
          <w:lang w:eastAsia="zh-CN"/>
        </w:rPr>
        <w:t>日</w:t>
      </w:r>
      <w:r>
        <w:rPr>
          <w:rFonts w:hint="eastAsia" w:ascii="宋体" w:hAnsi="宋体" w:eastAsia="宋体" w:cs="Times New Roman"/>
          <w:szCs w:val="21"/>
          <w:highlight w:val="none"/>
        </w:rPr>
        <w:t>至</w:t>
      </w:r>
      <w:r>
        <w:rPr>
          <w:rFonts w:hint="eastAsia" w:ascii="宋体" w:hAnsi="宋体" w:eastAsia="宋体" w:cs="Times New Roman"/>
          <w:szCs w:val="21"/>
          <w:highlight w:val="none"/>
          <w:lang w:eastAsia="zh-CN"/>
        </w:rPr>
        <w:t>2025年0</w:t>
      </w: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lang w:eastAsia="zh-CN"/>
        </w:rPr>
        <w:t>月0</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lang w:eastAsia="zh-CN"/>
        </w:rPr>
        <w:t>日</w:t>
      </w:r>
      <w:r>
        <w:rPr>
          <w:rFonts w:hint="eastAsia" w:ascii="宋体" w:hAnsi="宋体" w:eastAsia="宋体" w:cs="Times New Roman"/>
          <w:szCs w:val="21"/>
          <w:highlight w:val="none"/>
        </w:rPr>
        <w:t>，</w:t>
      </w:r>
      <w:r>
        <w:rPr>
          <w:rFonts w:hint="eastAsia" w:ascii="宋体" w:hAnsi="宋体" w:eastAsia="宋体" w:cs="Times New Roman"/>
          <w:szCs w:val="21"/>
        </w:rPr>
        <w:t>上午</w:t>
      </w:r>
      <w:r>
        <w:rPr>
          <w:rFonts w:hint="eastAsia" w:ascii="宋体" w:hAnsi="宋体" w:eastAsia="宋体" w:cs="Times New Roman"/>
          <w:bCs/>
          <w:szCs w:val="21"/>
        </w:rPr>
        <w:t>00:00至12:00，下午12:00至23:59（北京时间，线上获取法定节假日均可，线下获取文件法定节假日除外）</w:t>
      </w:r>
    </w:p>
    <w:p w14:paraId="2D94E083">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14:paraId="297167F9">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14:paraId="2D5688D1">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14:paraId="1F399985">
      <w:pPr>
        <w:adjustRightInd w:val="0"/>
        <w:snapToGrid w:val="0"/>
        <w:spacing w:line="288" w:lineRule="auto"/>
        <w:rPr>
          <w:rFonts w:ascii="宋体" w:hAnsi="宋体" w:eastAsia="宋体" w:cs="宋体"/>
          <w:b/>
          <w:szCs w:val="21"/>
        </w:rPr>
      </w:pPr>
      <w:r>
        <w:rPr>
          <w:rFonts w:hint="eastAsia" w:ascii="宋体" w:hAnsi="宋体" w:eastAsia="宋体" w:cs="宋体"/>
          <w:b/>
          <w:szCs w:val="21"/>
        </w:rPr>
        <w:t>四、提交（上传）投标文件</w:t>
      </w:r>
      <w:bookmarkEnd w:id="13"/>
      <w:bookmarkEnd w:id="14"/>
      <w:r>
        <w:rPr>
          <w:rFonts w:hint="eastAsia" w:ascii="宋体" w:hAnsi="宋体" w:eastAsia="宋体" w:cs="宋体"/>
          <w:b/>
          <w:szCs w:val="21"/>
        </w:rPr>
        <w:t>截止时间、开标时间和地点</w:t>
      </w:r>
      <w:bookmarkEnd w:id="15"/>
      <w:bookmarkEnd w:id="16"/>
    </w:p>
    <w:p w14:paraId="52B29240">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rPr>
        <w:t>提交投标文件截止时</w:t>
      </w:r>
      <w:r>
        <w:rPr>
          <w:rFonts w:hint="eastAsia" w:ascii="宋体" w:hAnsi="宋体" w:eastAsia="宋体" w:cs="Times New Roman"/>
          <w:bCs/>
          <w:szCs w:val="21"/>
          <w:highlight w:val="none"/>
        </w:rPr>
        <w:t>间：</w:t>
      </w:r>
      <w:r>
        <w:rPr>
          <w:rFonts w:hint="eastAsia" w:ascii="宋体" w:hAnsi="宋体" w:eastAsia="宋体" w:cs="Times New Roman"/>
          <w:bCs/>
          <w:szCs w:val="21"/>
          <w:highlight w:val="none"/>
          <w:lang w:eastAsia="zh-CN"/>
        </w:rPr>
        <w:t>2025年03月06日13:30:00</w:t>
      </w:r>
      <w:r>
        <w:rPr>
          <w:rFonts w:hint="eastAsia" w:ascii="宋体" w:hAnsi="宋体" w:eastAsia="宋体" w:cs="Times New Roman"/>
          <w:bCs/>
          <w:szCs w:val="21"/>
          <w:highlight w:val="none"/>
        </w:rPr>
        <w:t>（北京时间）</w:t>
      </w:r>
    </w:p>
    <w:p w14:paraId="60E3BE30">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372349AB">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2025年03月06日13:30:00</w:t>
      </w:r>
      <w:r>
        <w:rPr>
          <w:rFonts w:hint="eastAsia" w:ascii="宋体" w:hAnsi="宋体" w:eastAsia="宋体" w:cs="Times New Roman"/>
          <w:bCs/>
          <w:szCs w:val="21"/>
          <w:highlight w:val="none"/>
        </w:rPr>
        <w:t>（北京时间）</w:t>
      </w:r>
    </w:p>
    <w:p w14:paraId="71389CEA">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w:t>
      </w:r>
      <w:bookmarkEnd w:id="18"/>
      <w:r>
        <w:rPr>
          <w:rFonts w:hint="eastAsia" w:ascii="宋体" w:hAnsi="宋体" w:eastAsia="宋体" w:cs="Times New Roman"/>
          <w:szCs w:val="21"/>
          <w:highlight w:val="none"/>
          <w:lang w:val="en-US" w:eastAsia="zh-CN"/>
        </w:rPr>
        <w:t>嘉兴市徽商大厦26楼求是招标3号会议室</w:t>
      </w:r>
    </w:p>
    <w:bookmarkEnd w:id="17"/>
    <w:p w14:paraId="15AA4D4B">
      <w:pPr>
        <w:adjustRightInd w:val="0"/>
        <w:snapToGrid w:val="0"/>
        <w:spacing w:line="288" w:lineRule="auto"/>
        <w:rPr>
          <w:rFonts w:ascii="宋体" w:hAnsi="宋体" w:eastAsia="宋体" w:cs="宋体"/>
          <w:b/>
          <w:szCs w:val="21"/>
        </w:rPr>
      </w:pPr>
      <w:bookmarkStart w:id="19" w:name="_Toc28359007"/>
      <w:bookmarkStart w:id="20" w:name="_Toc28359084"/>
      <w:bookmarkStart w:id="21" w:name="_Toc35393625"/>
      <w:bookmarkStart w:id="22" w:name="_Toc35393794"/>
      <w:r>
        <w:rPr>
          <w:rFonts w:hint="eastAsia" w:ascii="宋体" w:hAnsi="宋体" w:eastAsia="宋体" w:cs="宋体"/>
          <w:b/>
          <w:szCs w:val="21"/>
        </w:rPr>
        <w:t>五、公告期限</w:t>
      </w:r>
      <w:bookmarkEnd w:id="19"/>
      <w:bookmarkEnd w:id="20"/>
      <w:bookmarkEnd w:id="21"/>
      <w:bookmarkEnd w:id="22"/>
    </w:p>
    <w:p w14:paraId="594D9DD5">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14:paraId="643224D0">
      <w:pPr>
        <w:adjustRightInd w:val="0"/>
        <w:snapToGrid w:val="0"/>
        <w:spacing w:line="288" w:lineRule="auto"/>
        <w:rPr>
          <w:rFonts w:ascii="宋体" w:hAnsi="宋体" w:eastAsia="宋体" w:cs="宋体"/>
          <w:b/>
          <w:szCs w:val="21"/>
        </w:rPr>
      </w:pPr>
      <w:bookmarkStart w:id="23" w:name="_Toc35393626"/>
      <w:bookmarkStart w:id="24" w:name="_Toc35393795"/>
      <w:r>
        <w:rPr>
          <w:rFonts w:hint="eastAsia" w:ascii="宋体" w:hAnsi="宋体" w:eastAsia="宋体" w:cs="宋体"/>
          <w:b/>
          <w:szCs w:val="21"/>
        </w:rPr>
        <w:t>六、其他补充事宜</w:t>
      </w:r>
      <w:bookmarkEnd w:id="23"/>
      <w:bookmarkEnd w:id="24"/>
    </w:p>
    <w:p w14:paraId="2975E28B">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2757F31">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14ADB8">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5CA98E9">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14:paraId="5C7A882F">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41774E1E">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60DB739E">
      <w:pPr>
        <w:shd w:val="clear"/>
        <w:adjustRightInd w:val="0"/>
        <w:snapToGrid w:val="0"/>
        <w:spacing w:line="288" w:lineRule="auto"/>
        <w:ind w:firstLine="420" w:firstLineChars="200"/>
        <w:rPr>
          <w:rFonts w:ascii="宋体" w:hAnsi="宋体" w:eastAsia="宋体" w:cs="Times New Roman"/>
          <w:color w:val="auto"/>
          <w:szCs w:val="21"/>
          <w:highlight w:val="none"/>
        </w:rPr>
      </w:pPr>
      <w:bookmarkStart w:id="29" w:name="_Toc35393627"/>
      <w:bookmarkStart w:id="30" w:name="_Toc28359085"/>
      <w:bookmarkStart w:id="31" w:name="_Toc35393796"/>
      <w:bookmarkStart w:id="32" w:name="_Toc28359008"/>
      <w:r>
        <w:rPr>
          <w:rFonts w:hint="eastAsia" w:ascii="宋体" w:hAnsi="宋体" w:eastAsia="宋体" w:cs="Times New Roman"/>
          <w:color w:val="auto"/>
          <w:szCs w:val="21"/>
          <w:highlight w:val="none"/>
          <w:lang w:val="en-US" w:eastAsia="zh-CN"/>
        </w:rPr>
        <w:t>5.</w:t>
      </w:r>
      <w:r>
        <w:rPr>
          <w:rFonts w:ascii="宋体" w:hAnsi="宋体" w:eastAsia="宋体" w:cs="Times New Roman"/>
          <w:color w:val="auto"/>
          <w:szCs w:val="21"/>
          <w:highlight w:val="none"/>
        </w:rPr>
        <w:t>本项目采取电子招投标，电子招投标有关事项说明：</w:t>
      </w:r>
    </w:p>
    <w:p w14:paraId="3E5B45FE">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本项目通过“浙江政府采购网（http://zfcg.czt.zj.gov.cn）”实行电子投标，供应商须安装客户端软件，并按照采购文件和电子交易平台的要求制作投标文件。</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客户端软件下载方式：供应商可通过“浙江政府采购网-下载专区-电子交易客户端”进行下载。</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供应商须申领CA，并在浙江政府采购网完成绑定方可进行投标文件的编制，CA相关操作可参考“浙江政府采购网-下载专区-电子交易客户端-CA驱动和申领流程”。</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若对项目采购电子交易系统操作有疑问，可登录政采云。</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6.惠企政策</w:t>
      </w:r>
    </w:p>
    <w:p w14:paraId="24046489">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本采购项目，中标供应商与采购人签订的政府采购合同适用于嘉兴市政府采购贷款政策（简称“政采贷”），具体内容可参阅政府采购贷款流程：</w:t>
      </w:r>
    </w:p>
    <w:p w14:paraId="04991406">
      <w:pPr>
        <w:adjustRightInd w:val="0"/>
        <w:snapToGrid w:val="0"/>
        <w:spacing w:line="288"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http://jxszwsjb.jiaxing.gov.cn/zxfw/005001/005001004/20190315/76d484f7-8fac-497f-9359-4df81cc086da.html</w:t>
      </w:r>
    </w:p>
    <w:p w14:paraId="237812C3">
      <w:pPr>
        <w:adjustRightInd w:val="0"/>
        <w:snapToGrid w:val="0"/>
        <w:spacing w:line="288" w:lineRule="auto"/>
        <w:ind w:firstLine="420" w:firstLineChars="200"/>
        <w:rPr>
          <w:rFonts w:hint="eastAsia" w:ascii="宋体" w:hAnsi="宋体" w:eastAsia="宋体" w:cs="宋体"/>
          <w:b/>
          <w:szCs w:val="21"/>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根据浙江省财政厅2022年3号文、8号文具体工作要求，鼓励政府采购供应商使用政采贷获得普惠融资，使用履约保险/保函、预付款保险/保函释放保证金或者提高增信。具体内容可登录政采云平台（https://www.zcygov.cn/），点击右侧咨询小采。</w:t>
      </w:r>
    </w:p>
    <w:p w14:paraId="0A954ED5">
      <w:pPr>
        <w:adjustRightInd w:val="0"/>
        <w:snapToGrid w:val="0"/>
        <w:spacing w:line="288" w:lineRule="auto"/>
        <w:rPr>
          <w:rFonts w:ascii="宋体" w:hAnsi="宋体" w:eastAsia="宋体" w:cs="Times New Roman"/>
          <w:b/>
          <w:szCs w:val="21"/>
        </w:rPr>
      </w:pPr>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14:paraId="04CF1308">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14:paraId="0F273F87">
      <w:pPr>
        <w:adjustRightInd w:val="0"/>
        <w:snapToGrid w:val="0"/>
        <w:spacing w:line="288"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名称：</w:t>
      </w:r>
      <w:r>
        <w:rPr>
          <w:rFonts w:hint="eastAsia" w:ascii="宋体" w:hAnsi="宋体" w:eastAsia="宋体" w:cs="Times New Roman"/>
          <w:szCs w:val="21"/>
          <w:lang w:eastAsia="zh-CN"/>
        </w:rPr>
        <w:t>嘉兴市第一医院</w:t>
      </w:r>
    </w:p>
    <w:p w14:paraId="5756B3E8">
      <w:pPr>
        <w:shd w:val="clea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w:t>
      </w:r>
      <w:r>
        <w:rPr>
          <w:rFonts w:hint="eastAsia" w:ascii="宋体" w:hAnsi="宋体" w:eastAsia="宋体" w:cs="Times New Roman"/>
          <w:szCs w:val="21"/>
          <w:highlight w:val="none"/>
          <w:lang w:val="en-US" w:eastAsia="zh-CN"/>
        </w:rPr>
        <w:fldChar w:fldCharType="begin"/>
      </w:r>
      <w:r>
        <w:rPr>
          <w:rFonts w:hint="eastAsia" w:ascii="宋体" w:hAnsi="宋体" w:eastAsia="宋体" w:cs="Times New Roman"/>
          <w:szCs w:val="21"/>
          <w:highlight w:val="none"/>
          <w:lang w:val="en-US" w:eastAsia="zh-CN"/>
        </w:rPr>
        <w:instrText xml:space="preserve"> HYPERLINK "https://cn.bing.com/maps?&amp;mepi=109~~TopOfPage~Address_Link&amp;ty=18&amp;q=%E5%98%89%E5%85%B4%E5%B8%82%E7%AC%AC%E4%B8%80%E5%8C%BB%E9%99%A2&amp;ss=ypid.YN4067x434786753772878933&amp;ppois=30.73826026916504_120.74140930175781_%E5%98%89%E5%85%B4%E5%B8%82%E7%AC%AC%E4%B8%80%E5%8C%BB%E9%99%A2_YN4067x434786753772878933~&amp;cp=p3pr53v1vm53&amp;v=2&amp;sV=1&amp;FORM=MPSRPL" \t "https://cn.bing.com/_blank" </w:instrText>
      </w:r>
      <w:r>
        <w:rPr>
          <w:rFonts w:hint="eastAsia" w:ascii="宋体" w:hAnsi="宋体" w:eastAsia="宋体" w:cs="Times New Roman"/>
          <w:szCs w:val="21"/>
          <w:highlight w:val="none"/>
          <w:lang w:val="en-US" w:eastAsia="zh-CN"/>
        </w:rPr>
        <w:fldChar w:fldCharType="separate"/>
      </w:r>
      <w:r>
        <w:rPr>
          <w:rFonts w:hint="eastAsia" w:ascii="宋体" w:hAnsi="宋体" w:eastAsia="宋体" w:cs="Times New Roman"/>
          <w:szCs w:val="21"/>
          <w:highlight w:val="none"/>
        </w:rPr>
        <w:t>浙江省嘉兴市南湖区中环南路1882号</w:t>
      </w:r>
      <w:r>
        <w:rPr>
          <w:rFonts w:hint="eastAsia" w:ascii="宋体" w:hAnsi="宋体" w:eastAsia="宋体" w:cs="Times New Roman"/>
          <w:szCs w:val="21"/>
          <w:highlight w:val="none"/>
          <w:lang w:val="en-US" w:eastAsia="zh-CN"/>
        </w:rPr>
        <w:fldChar w:fldCharType="end"/>
      </w:r>
    </w:p>
    <w:p w14:paraId="6088190A">
      <w:pPr>
        <w:shd w:val="clea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619530D6">
      <w:pPr>
        <w:shd w:val="clea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项目联系人（询问）：全主任</w:t>
      </w:r>
    </w:p>
    <w:p w14:paraId="6A886B16">
      <w:pPr>
        <w:shd w:val="clea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项目联系方式（询问）：0573-89990791</w:t>
      </w:r>
    </w:p>
    <w:p w14:paraId="76C13ADE">
      <w:pPr>
        <w:shd w:val="clea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质疑联系人：吴主任</w:t>
      </w:r>
    </w:p>
    <w:p w14:paraId="493B55AF">
      <w:pPr>
        <w:shd w:val="clea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highlight w:val="none"/>
        </w:rPr>
        <w:t>质疑联系方式：</w:t>
      </w:r>
      <w:r>
        <w:rPr>
          <w:rFonts w:hint="eastAsia" w:ascii="宋体" w:hAnsi="宋体" w:eastAsia="宋体" w:cs="Times New Roman"/>
          <w:szCs w:val="21"/>
          <w:highlight w:val="none"/>
          <w:lang w:eastAsia="zh-CN"/>
        </w:rPr>
        <w:t>0573-82519888</w:t>
      </w:r>
    </w:p>
    <w:p w14:paraId="13B731B3">
      <w:pPr>
        <w:adjustRightInd w:val="0"/>
        <w:snapToGrid w:val="0"/>
        <w:spacing w:line="288" w:lineRule="auto"/>
        <w:ind w:firstLine="424" w:firstLineChars="202"/>
        <w:rPr>
          <w:rFonts w:ascii="宋体" w:hAnsi="宋体" w:eastAsia="宋体" w:cs="Times New Roman"/>
          <w:szCs w:val="21"/>
        </w:rPr>
      </w:pPr>
    </w:p>
    <w:p w14:paraId="6DB1FA3C">
      <w:pPr>
        <w:adjustRightInd w:val="0"/>
        <w:snapToGrid w:val="0"/>
        <w:spacing w:line="288" w:lineRule="auto"/>
        <w:ind w:firstLine="424" w:firstLineChars="202"/>
        <w:rPr>
          <w:rFonts w:ascii="宋体" w:hAnsi="宋体" w:eastAsia="宋体" w:cs="Times New Roman"/>
          <w:szCs w:val="21"/>
        </w:rPr>
      </w:pPr>
      <w:bookmarkStart w:id="33" w:name="_Hlk124147873"/>
      <w:r>
        <w:rPr>
          <w:rFonts w:hint="eastAsia" w:ascii="宋体" w:hAnsi="宋体" w:eastAsia="宋体" w:cs="Times New Roman"/>
          <w:szCs w:val="21"/>
        </w:rPr>
        <w:t>2.采购代理机构信息</w:t>
      </w:r>
    </w:p>
    <w:p w14:paraId="64437420">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14:paraId="76E721BD">
      <w:pPr>
        <w:adjustRightInd w:val="0"/>
        <w:snapToGrid w:val="0"/>
        <w:spacing w:line="288"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地址：</w:t>
      </w:r>
      <w:r>
        <w:rPr>
          <w:rFonts w:hint="eastAsia" w:ascii="宋体" w:hAnsi="宋体" w:eastAsia="宋体" w:cs="Times New Roman"/>
          <w:szCs w:val="21"/>
          <w:lang w:eastAsia="zh-CN"/>
        </w:rPr>
        <w:t>嘉兴市南湖区庆丰路与九曲路交叉口徽商大厦26楼</w:t>
      </w:r>
    </w:p>
    <w:p w14:paraId="2C51C3C3">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14:paraId="7AFA7B2C">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马翠翠、朱鑫燕</w:t>
      </w:r>
    </w:p>
    <w:p w14:paraId="3B7F0A0A">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w:t>
      </w:r>
      <w:r>
        <w:rPr>
          <w:rFonts w:hint="eastAsia" w:ascii="宋体" w:hAnsi="宋体" w:eastAsia="宋体" w:cs="Times New Roman"/>
          <w:szCs w:val="21"/>
          <w:highlight w:val="none"/>
          <w:lang w:eastAsia="zh-CN"/>
        </w:rPr>
        <w:t>0573-88882506</w:t>
      </w:r>
    </w:p>
    <w:p w14:paraId="56DB1C0E">
      <w:pPr>
        <w:adjustRightInd w:val="0"/>
        <w:snapToGrid w:val="0"/>
        <w:spacing w:line="288" w:lineRule="auto"/>
        <w:ind w:firstLine="424" w:firstLineChars="202"/>
        <w:rPr>
          <w:rFonts w:hint="default" w:ascii="宋体" w:hAnsi="宋体" w:eastAsia="宋体" w:cs="Times New Roman"/>
          <w:szCs w:val="21"/>
          <w:lang w:val="en-US" w:eastAsia="zh-CN"/>
        </w:rPr>
      </w:pPr>
      <w:r>
        <w:rPr>
          <w:rFonts w:hint="eastAsia" w:ascii="宋体" w:hAnsi="宋体" w:eastAsia="宋体" w:cs="Times New Roman"/>
          <w:szCs w:val="21"/>
        </w:rPr>
        <w:t>质疑联系人：</w:t>
      </w:r>
      <w:r>
        <w:rPr>
          <w:rFonts w:hint="eastAsia" w:ascii="宋体" w:hAnsi="宋体" w:eastAsia="宋体" w:cs="Times New Roman"/>
          <w:szCs w:val="21"/>
          <w:lang w:val="en-US" w:eastAsia="zh-CN"/>
        </w:rPr>
        <w:t>周安琪</w:t>
      </w:r>
    </w:p>
    <w:p w14:paraId="0AC0AB49">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14:paraId="1B056DED">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14:paraId="0378DECD">
      <w:pPr>
        <w:adjustRightInd w:val="0"/>
        <w:snapToGrid w:val="0"/>
        <w:spacing w:line="288" w:lineRule="auto"/>
        <w:ind w:firstLine="370"/>
        <w:rPr>
          <w:rFonts w:hint="eastAsia" w:ascii="宋体" w:hAnsi="宋体" w:eastAsia="宋体" w:cs="Times New Roman"/>
          <w:spacing w:val="-6"/>
          <w:szCs w:val="21"/>
          <w:highlight w:val="none"/>
        </w:rPr>
      </w:pPr>
    </w:p>
    <w:p w14:paraId="04BADDF4">
      <w:pPr>
        <w:adjustRightInd w:val="0"/>
        <w:snapToGrid w:val="0"/>
        <w:spacing w:line="288" w:lineRule="auto"/>
        <w:ind w:firstLine="37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3.同级政府采购监督管理部门</w:t>
      </w:r>
    </w:p>
    <w:p w14:paraId="30F004FE">
      <w:pPr>
        <w:adjustRightInd w:val="0"/>
        <w:snapToGrid w:val="0"/>
        <w:spacing w:line="288" w:lineRule="auto"/>
        <w:ind w:firstLine="37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名称：嘉兴市财政局</w:t>
      </w:r>
    </w:p>
    <w:p w14:paraId="37C62DB6">
      <w:pPr>
        <w:adjustRightInd w:val="0"/>
        <w:snapToGrid w:val="0"/>
        <w:spacing w:line="288" w:lineRule="auto"/>
        <w:ind w:firstLine="370"/>
        <w:rPr>
          <w:rFonts w:hint="eastAsia" w:ascii="宋体" w:hAnsi="宋体" w:eastAsia="宋体" w:cs="Times New Roman"/>
          <w:spacing w:val="-6"/>
          <w:szCs w:val="21"/>
          <w:highlight w:val="none"/>
        </w:rPr>
      </w:pPr>
      <w:r>
        <w:rPr>
          <w:rFonts w:ascii="宋体" w:hAnsi="宋体" w:eastAsia="宋体" w:cs="Times New Roman"/>
          <w:spacing w:val="-6"/>
          <w:szCs w:val="21"/>
          <w:highlight w:val="none"/>
        </w:rPr>
        <w:t>地址：嘉兴市南湖区环城西路55号</w:t>
      </w:r>
    </w:p>
    <w:p w14:paraId="0DBE0459">
      <w:pPr>
        <w:adjustRightInd w:val="0"/>
        <w:snapToGrid w:val="0"/>
        <w:spacing w:line="288" w:lineRule="auto"/>
        <w:ind w:firstLine="370"/>
        <w:rPr>
          <w:rFonts w:hint="eastAsia" w:ascii="宋体" w:hAnsi="宋体" w:eastAsia="宋体" w:cs="Times New Roman"/>
          <w:spacing w:val="-6"/>
          <w:szCs w:val="21"/>
          <w:highlight w:val="none"/>
          <w:lang w:val="en-US" w:eastAsia="zh-CN"/>
        </w:rPr>
      </w:pPr>
      <w:r>
        <w:rPr>
          <w:rFonts w:hint="eastAsia" w:ascii="宋体" w:hAnsi="宋体" w:eastAsia="宋体" w:cs="Times New Roman"/>
          <w:spacing w:val="-6"/>
          <w:szCs w:val="21"/>
          <w:highlight w:val="none"/>
        </w:rPr>
        <w:t>传真：</w:t>
      </w:r>
      <w:r>
        <w:rPr>
          <w:rFonts w:hint="eastAsia" w:ascii="宋体" w:hAnsi="宋体" w:eastAsia="宋体" w:cs="Times New Roman"/>
          <w:spacing w:val="-6"/>
          <w:szCs w:val="21"/>
          <w:highlight w:val="none"/>
          <w:lang w:val="en-US" w:eastAsia="zh-CN"/>
        </w:rPr>
        <w:t>/</w:t>
      </w:r>
    </w:p>
    <w:p w14:paraId="3C1C9FB3">
      <w:pPr>
        <w:adjustRightInd w:val="0"/>
        <w:snapToGrid w:val="0"/>
        <w:spacing w:line="288" w:lineRule="auto"/>
        <w:ind w:firstLine="37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联系人：姚工</w:t>
      </w:r>
    </w:p>
    <w:p w14:paraId="5ABEA03F">
      <w:pPr>
        <w:adjustRightInd w:val="0"/>
        <w:snapToGrid w:val="0"/>
        <w:spacing w:line="288" w:lineRule="auto"/>
        <w:ind w:firstLine="37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监督投诉电话：0573-82031217</w:t>
      </w:r>
    </w:p>
    <w:p w14:paraId="6523629E">
      <w:pPr>
        <w:adjustRightInd w:val="0"/>
        <w:snapToGrid w:val="0"/>
        <w:spacing w:line="288" w:lineRule="auto"/>
        <w:ind w:firstLine="370"/>
        <w:rPr>
          <w:rFonts w:ascii="宋体" w:hAnsi="宋体" w:eastAsia="宋体" w:cs="Times New Roman"/>
          <w:spacing w:val="-6"/>
          <w:szCs w:val="21"/>
          <w:highlight w:val="none"/>
        </w:rPr>
      </w:pPr>
    </w:p>
    <w:p w14:paraId="7337B7FB">
      <w:pPr>
        <w:adjustRightInd w:val="0"/>
        <w:snapToGrid w:val="0"/>
        <w:spacing w:line="288" w:lineRule="auto"/>
        <w:ind w:firstLine="420" w:firstLineChars="200"/>
        <w:rPr>
          <w:rFonts w:ascii="宋体" w:hAnsi="宋体" w:eastAsia="宋体" w:cs="Times New Roman"/>
          <w:szCs w:val="21"/>
          <w:highlight w:val="none"/>
        </w:rPr>
      </w:pPr>
      <w:bookmarkStart w:id="34"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14:paraId="53E3F270">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3"/>
    <w:bookmarkEnd w:id="34"/>
    <w:p w14:paraId="5811929F">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260F7A12">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7050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65FFDE6">
            <w:pPr>
              <w:adjustRightInd w:val="0"/>
              <w:snapToGrid w:val="0"/>
              <w:spacing w:line="288" w:lineRule="auto"/>
              <w:jc w:val="center"/>
              <w:rPr>
                <w:rFonts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14:paraId="7A5CD635">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71EA186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14:paraId="3275A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7E3FC00">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14:paraId="5BD9BABD">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shd w:val="clear" w:color="auto" w:fill="auto"/>
            <w:vAlign w:val="center"/>
          </w:tcPr>
          <w:p w14:paraId="765A393B">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不允许采购进口产品</w:t>
            </w:r>
          </w:p>
        </w:tc>
      </w:tr>
      <w:tr w14:paraId="3427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F21EB36">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14:paraId="1F5209B6">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shd w:val="clear" w:color="auto" w:fill="auto"/>
            <w:vAlign w:val="center"/>
          </w:tcPr>
          <w:p w14:paraId="5ECE4CF7">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62F08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A323370">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14:paraId="73AF22B9">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shd w:val="clear" w:color="auto" w:fill="auto"/>
            <w:vAlign w:val="center"/>
          </w:tcPr>
          <w:p w14:paraId="5D3C07EF">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提供材料详见招标文件第六章“商务和技术文件”</w:t>
            </w:r>
          </w:p>
        </w:tc>
      </w:tr>
      <w:tr w14:paraId="3CF85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CF2FD0B">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14:paraId="13A2FB2F">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shd w:val="clear" w:color="auto" w:fill="auto"/>
            <w:vAlign w:val="center"/>
          </w:tcPr>
          <w:p w14:paraId="7CEAEB72">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提供材料详见招标文件第六章“商务和技术文件”</w:t>
            </w:r>
          </w:p>
        </w:tc>
      </w:tr>
      <w:tr w14:paraId="1F3A1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6B723CB">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0E5A4130">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shd w:val="clear" w:color="auto" w:fill="auto"/>
            <w:vAlign w:val="center"/>
          </w:tcPr>
          <w:p w14:paraId="32B92384">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p w14:paraId="25292D17">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本项目属性为：货物</w:t>
            </w:r>
          </w:p>
          <w:p w14:paraId="73970EA0">
            <w:pPr>
              <w:adjustRightInd w:val="0"/>
              <w:snapToGrid w:val="0"/>
              <w:spacing w:line="288" w:lineRule="auto"/>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采购标的对应的中小企业划分标准所属行业：</w:t>
            </w:r>
            <w:r>
              <w:rPr>
                <w:rFonts w:hint="eastAsia" w:ascii="宋体" w:hAnsi="宋体" w:eastAsia="宋体" w:cs="宋体"/>
                <w:b/>
                <w:bCs/>
                <w:color w:val="auto"/>
                <w:szCs w:val="21"/>
                <w:highlight w:val="none"/>
                <w:lang w:val="en-US" w:eastAsia="zh-CN"/>
              </w:rPr>
              <w:t>工业</w:t>
            </w:r>
          </w:p>
          <w:p w14:paraId="4E6F9D44">
            <w:pPr>
              <w:adjustRightInd w:val="0"/>
              <w:snapToGrid w:val="0"/>
              <w:spacing w:line="288" w:lineRule="auto"/>
              <w:jc w:val="left"/>
              <w:rPr>
                <w:rFonts w:ascii="宋体" w:hAnsi="宋体" w:eastAsia="宋体" w:cs="宋体"/>
                <w:b/>
                <w:bCs/>
                <w:color w:val="FF0000"/>
                <w:szCs w:val="21"/>
                <w:highlight w:val="none"/>
              </w:rPr>
            </w:pPr>
            <w:r>
              <w:rPr>
                <w:rFonts w:hint="eastAsia" w:ascii="宋体" w:hAnsi="宋体" w:eastAsia="宋体" w:cs="宋体"/>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403C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1A4E8F7">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14:paraId="6DE3E965">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shd w:val="clear" w:color="auto" w:fill="auto"/>
            <w:vAlign w:val="center"/>
          </w:tcPr>
          <w:p w14:paraId="0E95031C">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tr w14:paraId="452E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1B1F13A6">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14:paraId="10E49D7A">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shd w:val="clear" w:color="auto" w:fill="auto"/>
            <w:vAlign w:val="center"/>
          </w:tcPr>
          <w:p w14:paraId="1ABE6ABE">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bookmarkEnd w:id="35"/>
    </w:tbl>
    <w:p w14:paraId="5E3C5070">
      <w:pPr>
        <w:adjustRightInd w:val="0"/>
        <w:snapToGrid w:val="0"/>
        <w:spacing w:line="288" w:lineRule="auto"/>
        <w:rPr>
          <w:rFonts w:ascii="宋体" w:hAnsi="宋体" w:eastAsia="宋体" w:cs="Times New Roman"/>
          <w:b/>
          <w:spacing w:val="-4"/>
          <w:szCs w:val="21"/>
        </w:rPr>
      </w:pPr>
    </w:p>
    <w:p w14:paraId="00E7BC58">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5"/>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E0E3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6911DE72">
            <w:pPr>
              <w:adjustRightInd w:val="0"/>
              <w:snapToGrid w:val="0"/>
              <w:spacing w:line="288" w:lineRule="auto"/>
              <w:jc w:val="center"/>
              <w:rPr>
                <w:rFonts w:ascii="宋体" w:hAnsi="宋体" w:eastAsia="宋体" w:cs="Times New Roman"/>
                <w:b/>
                <w:spacing w:val="-6"/>
                <w:szCs w:val="21"/>
                <w:highlight w:val="none"/>
              </w:rPr>
            </w:pPr>
            <w:bookmarkStart w:id="36"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0FA7BFD4">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1.合同签订后一周内，中标人向采购人提交合同总价</w:t>
            </w:r>
            <w:r>
              <w:rPr>
                <w:rFonts w:ascii="宋体" w:hAnsi="宋体" w:eastAsia="宋体" w:cs="宋体"/>
                <w:spacing w:val="-6"/>
                <w:kern w:val="0"/>
                <w:szCs w:val="21"/>
                <w:highlight w:val="none"/>
              </w:rPr>
              <w:t>1</w:t>
            </w:r>
            <w:r>
              <w:rPr>
                <w:rFonts w:hint="eastAsia" w:ascii="宋体" w:hAnsi="宋体" w:eastAsia="宋体" w:cs="宋体"/>
                <w:spacing w:val="-6"/>
                <w:kern w:val="0"/>
                <w:szCs w:val="21"/>
                <w:highlight w:val="none"/>
              </w:rPr>
              <w:t>%的履约保证金，履约保证金在合同履约期间无违约情形的，项目验收结束后，于一周内退还（不计息）；</w:t>
            </w:r>
          </w:p>
          <w:p w14:paraId="4C8DFF32">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2.提交方式：支票、汇票、本票或金融机构、担保机构出具的保函等非现金形式。</w:t>
            </w:r>
          </w:p>
        </w:tc>
      </w:tr>
      <w:tr w14:paraId="317383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557BC3D">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5F407A13">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lang w:val="en-US" w:eastAsia="zh-CN"/>
              </w:rPr>
              <w:t>本项目按实结算，每月度初结算上月度的供货款</w:t>
            </w:r>
            <w:r>
              <w:rPr>
                <w:rFonts w:hint="eastAsia" w:ascii="宋体" w:hAnsi="宋体" w:eastAsia="宋体" w:cs="宋体"/>
                <w:spacing w:val="-6"/>
                <w:kern w:val="0"/>
                <w:szCs w:val="21"/>
                <w:highlight w:val="none"/>
              </w:rPr>
              <w:t>。并在收到乙方开具的有效发票后60天内付款。</w:t>
            </w:r>
          </w:p>
          <w:p w14:paraId="3DB49238">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lang w:val="en-US" w:eastAsia="zh-CN"/>
              </w:rPr>
              <w:t>采购清单数量为暂估数量，实际用量按实结算，结算时，单价不变，在合同期内不因市场原材料价格变化等因素调整单价。</w:t>
            </w:r>
          </w:p>
        </w:tc>
      </w:tr>
      <w:bookmarkEnd w:id="36"/>
    </w:tbl>
    <w:p w14:paraId="21A58B91">
      <w:pPr>
        <w:adjustRightInd w:val="0"/>
        <w:snapToGrid w:val="0"/>
        <w:spacing w:line="288" w:lineRule="auto"/>
        <w:rPr>
          <w:rFonts w:ascii="宋体" w:hAnsi="宋体" w:eastAsia="宋体" w:cs="Times New Roman"/>
          <w:spacing w:val="-4"/>
          <w:szCs w:val="21"/>
        </w:rPr>
      </w:pPr>
    </w:p>
    <w:p w14:paraId="7FCC5C8C">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5"/>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0C8D1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A8B428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Times New Roman"/>
                <w:b/>
                <w:spacing w:val="-6"/>
                <w:szCs w:val="21"/>
                <w:highlight w:val="none"/>
              </w:rPr>
              <w:t>▲</w:t>
            </w:r>
            <w:r>
              <w:rPr>
                <w:rFonts w:hint="eastAsia" w:ascii="宋体" w:hAnsi="宋体" w:eastAsia="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3C372FEE">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中标</w:t>
            </w:r>
            <w:r>
              <w:rPr>
                <w:rFonts w:hint="eastAsia" w:ascii="宋体" w:hAnsi="宋体" w:eastAsia="宋体" w:cs="宋体"/>
                <w:szCs w:val="21"/>
                <w:highlight w:val="none"/>
              </w:rPr>
              <w:t>人应根据</w:t>
            </w:r>
            <w:r>
              <w:rPr>
                <w:rFonts w:hint="eastAsia" w:ascii="宋体" w:hAnsi="宋体" w:eastAsia="宋体" w:cs="宋体"/>
                <w:szCs w:val="21"/>
                <w:highlight w:val="none"/>
                <w:lang w:eastAsia="zh-CN"/>
              </w:rPr>
              <w:t>采购人</w:t>
            </w:r>
            <w:r>
              <w:rPr>
                <w:rFonts w:hint="eastAsia" w:ascii="宋体" w:hAnsi="宋体" w:eastAsia="宋体" w:cs="宋体"/>
                <w:szCs w:val="21"/>
                <w:highlight w:val="none"/>
              </w:rPr>
              <w:t>的需求</w:t>
            </w:r>
            <w:r>
              <w:rPr>
                <w:rFonts w:hint="eastAsia" w:ascii="宋体" w:hAnsi="宋体" w:eastAsia="宋体" w:cs="宋体"/>
                <w:szCs w:val="21"/>
                <w:highlight w:val="none"/>
                <w:lang w:val="en-US" w:eastAsia="zh-CN"/>
              </w:rPr>
              <w:t>种类和数量</w:t>
            </w:r>
            <w:r>
              <w:rPr>
                <w:rFonts w:hint="eastAsia" w:ascii="宋体" w:hAnsi="宋体" w:eastAsia="宋体" w:cs="宋体"/>
                <w:szCs w:val="21"/>
                <w:highlight w:val="none"/>
              </w:rPr>
              <w:t>安排送货。</w:t>
            </w:r>
            <w:r>
              <w:rPr>
                <w:rFonts w:hint="eastAsia" w:ascii="宋体" w:hAnsi="宋体" w:eastAsia="宋体" w:cs="宋体"/>
                <w:szCs w:val="21"/>
                <w:highlight w:val="none"/>
                <w:lang w:val="en-US" w:eastAsia="zh-CN"/>
              </w:rPr>
              <w:t>中标</w:t>
            </w:r>
            <w:r>
              <w:rPr>
                <w:rFonts w:hint="eastAsia" w:ascii="宋体" w:hAnsi="宋体" w:eastAsia="宋体" w:cs="宋体"/>
                <w:szCs w:val="21"/>
                <w:highlight w:val="none"/>
              </w:rPr>
              <w:t>人收到</w:t>
            </w:r>
            <w:r>
              <w:rPr>
                <w:rFonts w:hint="eastAsia" w:ascii="宋体" w:hAnsi="宋体" w:eastAsia="宋体" w:cs="宋体"/>
                <w:szCs w:val="21"/>
                <w:highlight w:val="none"/>
                <w:lang w:eastAsia="zh-CN"/>
              </w:rPr>
              <w:t>采购人</w:t>
            </w:r>
            <w:r>
              <w:rPr>
                <w:rFonts w:hint="eastAsia" w:ascii="宋体" w:hAnsi="宋体" w:eastAsia="宋体" w:cs="宋体"/>
                <w:szCs w:val="21"/>
                <w:highlight w:val="none"/>
              </w:rPr>
              <w:t>通知后</w:t>
            </w:r>
            <w:r>
              <w:rPr>
                <w:rFonts w:hint="eastAsia" w:ascii="宋体" w:hAnsi="宋体" w:eastAsia="宋体" w:cs="宋体"/>
                <w:szCs w:val="21"/>
                <w:highlight w:val="none"/>
                <w:lang w:val="en-US" w:eastAsia="zh-CN"/>
              </w:rPr>
              <w:t>24小时</w:t>
            </w:r>
            <w:r>
              <w:rPr>
                <w:rFonts w:hint="eastAsia" w:ascii="宋体" w:hAnsi="宋体" w:eastAsia="宋体" w:cs="宋体"/>
                <w:szCs w:val="21"/>
                <w:highlight w:val="none"/>
              </w:rPr>
              <w:t>内把所需数量的</w:t>
            </w:r>
            <w:r>
              <w:rPr>
                <w:rFonts w:hint="eastAsia" w:ascii="宋体" w:hAnsi="宋体" w:eastAsia="宋体" w:cs="宋体"/>
                <w:szCs w:val="21"/>
                <w:highlight w:val="none"/>
                <w:lang w:eastAsia="zh-CN"/>
              </w:rPr>
              <w:t>产品</w:t>
            </w:r>
            <w:r>
              <w:rPr>
                <w:rFonts w:hint="eastAsia" w:ascii="宋体" w:hAnsi="宋体" w:eastAsia="宋体" w:cs="宋体"/>
                <w:szCs w:val="21"/>
                <w:highlight w:val="none"/>
              </w:rPr>
              <w:t>送到指定地点</w:t>
            </w:r>
            <w:r>
              <w:rPr>
                <w:rFonts w:hint="eastAsia" w:ascii="宋体" w:hAnsi="宋体" w:eastAsia="宋体" w:cs="宋体"/>
                <w:szCs w:val="21"/>
                <w:highlight w:val="none"/>
                <w:lang w:val="en-US" w:eastAsia="zh-CN"/>
              </w:rPr>
              <w:t>并充装完成</w:t>
            </w:r>
            <w:r>
              <w:rPr>
                <w:rFonts w:hint="eastAsia" w:ascii="宋体" w:hAnsi="宋体" w:eastAsia="宋体" w:cs="宋体"/>
                <w:szCs w:val="21"/>
                <w:highlight w:val="none"/>
              </w:rPr>
              <w:t>。如</w:t>
            </w:r>
            <w:r>
              <w:rPr>
                <w:rFonts w:hint="eastAsia" w:ascii="宋体" w:hAnsi="宋体" w:eastAsia="宋体" w:cs="宋体"/>
                <w:szCs w:val="21"/>
                <w:highlight w:val="none"/>
                <w:lang w:eastAsia="zh-CN"/>
              </w:rPr>
              <w:t>采购人</w:t>
            </w:r>
            <w:r>
              <w:rPr>
                <w:rFonts w:hint="eastAsia" w:ascii="宋体" w:hAnsi="宋体" w:eastAsia="宋体" w:cs="宋体"/>
                <w:szCs w:val="21"/>
                <w:highlight w:val="none"/>
              </w:rPr>
              <w:t>遇突发事件需要</w:t>
            </w:r>
            <w:r>
              <w:rPr>
                <w:rFonts w:hint="eastAsia" w:ascii="宋体" w:hAnsi="宋体" w:eastAsia="宋体" w:cs="宋体"/>
                <w:szCs w:val="21"/>
                <w:highlight w:val="none"/>
                <w:lang w:eastAsia="zh-CN"/>
              </w:rPr>
              <w:t>医用液氧</w:t>
            </w:r>
            <w:r>
              <w:rPr>
                <w:rFonts w:hint="eastAsia" w:ascii="宋体" w:hAnsi="宋体" w:eastAsia="宋体" w:cs="宋体"/>
                <w:szCs w:val="21"/>
                <w:highlight w:val="none"/>
              </w:rPr>
              <w:t>的，</w:t>
            </w:r>
            <w:r>
              <w:rPr>
                <w:rFonts w:hint="eastAsia" w:ascii="宋体" w:hAnsi="宋体" w:eastAsia="宋体" w:cs="宋体"/>
                <w:szCs w:val="21"/>
                <w:highlight w:val="none"/>
                <w:lang w:val="en-US" w:eastAsia="zh-CN"/>
              </w:rPr>
              <w:t>中标</w:t>
            </w:r>
            <w:r>
              <w:rPr>
                <w:rFonts w:hint="eastAsia" w:ascii="宋体" w:hAnsi="宋体" w:eastAsia="宋体" w:cs="宋体"/>
                <w:szCs w:val="21"/>
                <w:highlight w:val="none"/>
              </w:rPr>
              <w:t>人应在</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小时内将</w:t>
            </w:r>
            <w:r>
              <w:rPr>
                <w:rFonts w:hint="eastAsia" w:ascii="宋体" w:hAnsi="宋体" w:eastAsia="宋体" w:cs="宋体"/>
                <w:szCs w:val="21"/>
                <w:highlight w:val="none"/>
                <w:lang w:eastAsia="zh-CN"/>
              </w:rPr>
              <w:t>采购人</w:t>
            </w:r>
            <w:r>
              <w:rPr>
                <w:rFonts w:hint="eastAsia" w:ascii="宋体" w:hAnsi="宋体" w:eastAsia="宋体" w:cs="宋体"/>
                <w:szCs w:val="21"/>
                <w:highlight w:val="none"/>
              </w:rPr>
              <w:t>所需数量的</w:t>
            </w:r>
            <w:r>
              <w:rPr>
                <w:rFonts w:hint="eastAsia" w:ascii="宋体" w:hAnsi="宋体" w:eastAsia="宋体" w:cs="宋体"/>
                <w:szCs w:val="21"/>
                <w:highlight w:val="none"/>
                <w:lang w:eastAsia="zh-CN"/>
              </w:rPr>
              <w:t>医用液氧</w:t>
            </w:r>
            <w:r>
              <w:rPr>
                <w:rFonts w:hint="eastAsia" w:ascii="宋体" w:hAnsi="宋体" w:eastAsia="宋体" w:cs="宋体"/>
                <w:szCs w:val="21"/>
                <w:highlight w:val="none"/>
              </w:rPr>
              <w:t>送到嘉兴市第一医院指定地点</w:t>
            </w:r>
            <w:r>
              <w:rPr>
                <w:rFonts w:hint="eastAsia" w:ascii="宋体" w:hAnsi="宋体" w:eastAsia="宋体" w:cs="宋体"/>
                <w:szCs w:val="21"/>
                <w:highlight w:val="none"/>
                <w:lang w:val="en-US" w:eastAsia="zh-CN"/>
              </w:rPr>
              <w:t>并充装完成</w:t>
            </w:r>
            <w:r>
              <w:rPr>
                <w:rFonts w:hint="eastAsia" w:ascii="宋体" w:hAnsi="宋体" w:eastAsia="宋体" w:cs="宋体"/>
                <w:szCs w:val="21"/>
                <w:highlight w:val="none"/>
              </w:rPr>
              <w:t>。</w:t>
            </w:r>
          </w:p>
        </w:tc>
      </w:tr>
      <w:tr w14:paraId="2CB43F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C0E88D3">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1DB116E1">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采购人指定地点</w:t>
            </w:r>
          </w:p>
        </w:tc>
      </w:tr>
      <w:tr w14:paraId="4C510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B43DC17">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53A671C1">
            <w:pPr>
              <w:pageBreakBefore w:val="0"/>
              <w:widowControl w:val="0"/>
              <w:tabs>
                <w:tab w:val="left" w:pos="2996"/>
              </w:tabs>
              <w:kinsoku/>
              <w:wordWrap/>
              <w:overflowPunct/>
              <w:topLinePunct w:val="0"/>
              <w:autoSpaceDE/>
              <w:autoSpaceDN/>
              <w:bidi w:val="0"/>
              <w:spacing w:line="288"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1.中标人应保证采购人的医用液氧供应，当采购人氧气站剩余容量少于总容量的1/2时，中标人应及时供货。如因投标人因素不能保供的，采购人有权终止合同。</w:t>
            </w:r>
          </w:p>
          <w:p w14:paraId="7B7D868D">
            <w:pPr>
              <w:pageBreakBefore w:val="0"/>
              <w:widowControl w:val="0"/>
              <w:tabs>
                <w:tab w:val="left" w:pos="2996"/>
              </w:tabs>
              <w:kinsoku/>
              <w:wordWrap/>
              <w:overflowPunct/>
              <w:topLinePunct w:val="0"/>
              <w:autoSpaceDE/>
              <w:autoSpaceDN/>
              <w:bidi w:val="0"/>
              <w:spacing w:line="288"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.中标人不得以市场行情紧张等为借口，少送或迟送</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通知的送货量。</w:t>
            </w:r>
          </w:p>
          <w:p w14:paraId="55E6797B">
            <w:pPr>
              <w:pageBreakBefore w:val="0"/>
              <w:widowControl w:val="0"/>
              <w:tabs>
                <w:tab w:val="left" w:pos="2996"/>
              </w:tabs>
              <w:kinsoku/>
              <w:wordWrap/>
              <w:overflowPunct/>
              <w:topLinePunct w:val="0"/>
              <w:autoSpaceDE/>
              <w:autoSpaceDN/>
              <w:bidi w:val="0"/>
              <w:spacing w:line="288"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医用液氧</w:t>
            </w:r>
            <w:r>
              <w:rPr>
                <w:rFonts w:hint="eastAsia" w:ascii="宋体" w:hAnsi="宋体" w:eastAsia="宋体" w:cs="宋体"/>
                <w:color w:val="auto"/>
                <w:sz w:val="21"/>
                <w:szCs w:val="21"/>
                <w:highlight w:val="none"/>
              </w:rPr>
              <w:t>必须用危险品专用特种车供货，车辆毛重必须小于</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吨，确保到医院后能顺利卸货并保持现场整洁（运输、保险、装卸等费用均由中标人承担），由中标人用</w:t>
            </w:r>
            <w:r>
              <w:rPr>
                <w:rFonts w:hint="eastAsia" w:ascii="宋体" w:hAnsi="宋体" w:eastAsia="宋体" w:cs="宋体"/>
                <w:color w:val="auto"/>
                <w:sz w:val="21"/>
                <w:szCs w:val="21"/>
                <w:highlight w:val="none"/>
                <w:lang w:eastAsia="zh-CN"/>
              </w:rPr>
              <w:t>液氧</w:t>
            </w:r>
            <w:r>
              <w:rPr>
                <w:rFonts w:hint="eastAsia" w:ascii="宋体" w:hAnsi="宋体" w:eastAsia="宋体" w:cs="宋体"/>
                <w:color w:val="auto"/>
                <w:sz w:val="21"/>
                <w:szCs w:val="21"/>
                <w:highlight w:val="none"/>
              </w:rPr>
              <w:t>专用泵打至</w:t>
            </w:r>
            <w:r>
              <w:rPr>
                <w:rFonts w:hint="eastAsia" w:ascii="宋体" w:hAnsi="宋体" w:eastAsia="宋体" w:cs="宋体"/>
                <w:color w:val="auto"/>
                <w:sz w:val="21"/>
                <w:szCs w:val="21"/>
                <w:highlight w:val="none"/>
                <w:lang w:eastAsia="zh-CN"/>
              </w:rPr>
              <w:t>液氧</w:t>
            </w:r>
            <w:r>
              <w:rPr>
                <w:rFonts w:hint="eastAsia" w:ascii="宋体" w:hAnsi="宋体" w:eastAsia="宋体" w:cs="宋体"/>
                <w:color w:val="auto"/>
                <w:sz w:val="21"/>
                <w:szCs w:val="21"/>
                <w:highlight w:val="none"/>
              </w:rPr>
              <w:t>储罐内，并不得损坏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医院区道路、绿化等设施。</w:t>
            </w:r>
          </w:p>
          <w:p w14:paraId="49694355">
            <w:pPr>
              <w:pageBreakBefore w:val="0"/>
              <w:widowControl w:val="0"/>
              <w:tabs>
                <w:tab w:val="left" w:pos="2996"/>
              </w:tabs>
              <w:kinsoku/>
              <w:wordWrap/>
              <w:overflowPunct/>
              <w:topLinePunct w:val="0"/>
              <w:autoSpaceDE/>
              <w:autoSpaceDN/>
              <w:bidi w:val="0"/>
              <w:spacing w:line="288"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.货物装运后由</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办理保险，费用含在合同价中。如相关部门对此类货物的运输有特殊要求的，</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负责办理相关手续并承担一切费用。</w:t>
            </w:r>
            <w:r>
              <w:rPr>
                <w:rFonts w:hint="eastAsia" w:ascii="宋体" w:hAnsi="宋体" w:eastAsia="宋体" w:cs="宋体"/>
                <w:color w:val="auto"/>
                <w:sz w:val="21"/>
                <w:szCs w:val="21"/>
                <w:highlight w:val="none"/>
                <w:lang w:eastAsia="zh-CN"/>
              </w:rPr>
              <w:t>医用液氧</w:t>
            </w:r>
            <w:r>
              <w:rPr>
                <w:rFonts w:hint="eastAsia" w:ascii="宋体" w:hAnsi="宋体" w:eastAsia="宋体" w:cs="宋体"/>
                <w:color w:val="auto"/>
                <w:sz w:val="21"/>
                <w:szCs w:val="21"/>
                <w:highlight w:val="none"/>
              </w:rPr>
              <w:t>在运输过程中的一切安全问题由</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负责。</w:t>
            </w:r>
          </w:p>
          <w:p w14:paraId="583436FC">
            <w:pPr>
              <w:pageBreakBefore w:val="0"/>
              <w:widowControl w:val="0"/>
              <w:tabs>
                <w:tab w:val="left" w:pos="2996"/>
              </w:tabs>
              <w:kinsoku/>
              <w:wordWrap/>
              <w:overflowPunct/>
              <w:topLinePunct w:val="0"/>
              <w:autoSpaceDE/>
              <w:autoSpaceDN/>
              <w:bidi w:val="0"/>
              <w:spacing w:line="288"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医用液氧</w:t>
            </w:r>
            <w:r>
              <w:rPr>
                <w:rFonts w:hint="eastAsia" w:ascii="宋体" w:hAnsi="宋体" w:eastAsia="宋体" w:cs="宋体"/>
                <w:color w:val="auto"/>
                <w:sz w:val="21"/>
                <w:szCs w:val="21"/>
                <w:highlight w:val="none"/>
              </w:rPr>
              <w:t>在正常使用情况下，能确保运输、贮存、使用安全，并保证不会对相关设施等造成不良影响。</w:t>
            </w:r>
          </w:p>
          <w:p w14:paraId="6F9F927F">
            <w:pPr>
              <w:pageBreakBefore w:val="0"/>
              <w:widowControl w:val="0"/>
              <w:tabs>
                <w:tab w:val="left" w:pos="2996"/>
              </w:tabs>
              <w:kinsoku/>
              <w:wordWrap/>
              <w:overflowPunct/>
              <w:topLinePunct w:val="0"/>
              <w:autoSpaceDE/>
              <w:autoSpaceDN/>
              <w:bidi w:val="0"/>
              <w:spacing w:line="288"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.中标人必须随同每批货物提供一份产品检验证书及产品检验合格证。</w:t>
            </w:r>
          </w:p>
          <w:p w14:paraId="528FD8F7">
            <w:pPr>
              <w:pageBreakBefore w:val="0"/>
              <w:widowControl w:val="0"/>
              <w:tabs>
                <w:tab w:val="left" w:pos="2996"/>
              </w:tabs>
              <w:kinsoku/>
              <w:wordWrap/>
              <w:overflowPunct/>
              <w:topLinePunct w:val="0"/>
              <w:autoSpaceDE/>
              <w:autoSpaceDN/>
              <w:bidi w:val="0"/>
              <w:spacing w:line="288"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.在春节等节假日期间及各种交通管制期间，</w:t>
            </w:r>
            <w:r>
              <w:rPr>
                <w:rFonts w:hint="eastAsia" w:ascii="宋体" w:hAnsi="宋体" w:eastAsia="宋体" w:cs="宋体"/>
                <w:color w:val="auto"/>
                <w:sz w:val="21"/>
                <w:szCs w:val="21"/>
                <w:highlight w:val="none"/>
                <w:lang w:val="en-US" w:eastAsia="zh-CN"/>
              </w:rPr>
              <w:t>中标人应</w:t>
            </w:r>
            <w:r>
              <w:rPr>
                <w:rFonts w:hint="eastAsia" w:ascii="宋体" w:hAnsi="宋体" w:eastAsia="宋体" w:cs="宋体"/>
                <w:color w:val="auto"/>
                <w:sz w:val="21"/>
                <w:szCs w:val="21"/>
                <w:highlight w:val="none"/>
              </w:rPr>
              <w:t>提前做好应对措施，正常供货。</w:t>
            </w:r>
          </w:p>
          <w:p w14:paraId="7BFB801C">
            <w:pPr>
              <w:pageBreakBefore w:val="0"/>
              <w:widowControl w:val="0"/>
              <w:tabs>
                <w:tab w:val="left" w:pos="2996"/>
              </w:tabs>
              <w:kinsoku/>
              <w:wordWrap/>
              <w:overflowPunct/>
              <w:topLinePunct w:val="0"/>
              <w:autoSpaceDE/>
              <w:autoSpaceDN/>
              <w:bidi w:val="0"/>
              <w:spacing w:line="288"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.运输车辆必须按城市管理局和交警队等部门相关规定办理通行证，在规定时间规定线路内通行，所需费用包含在投标报价中，今后不另增加。</w:t>
            </w:r>
          </w:p>
          <w:p w14:paraId="021C67DC">
            <w:pPr>
              <w:pageBreakBefore w:val="0"/>
              <w:widowControl w:val="0"/>
              <w:tabs>
                <w:tab w:val="left" w:pos="2996"/>
              </w:tabs>
              <w:kinsoku/>
              <w:wordWrap/>
              <w:overflowPunct/>
              <w:topLinePunct w:val="0"/>
              <w:autoSpaceDE/>
              <w:autoSpaceDN/>
              <w:bidi w:val="0"/>
              <w:spacing w:line="288"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.产品销售后，如出现质量问题，无条件包退包换。</w:t>
            </w:r>
          </w:p>
          <w:p w14:paraId="5AA1005A">
            <w:pPr>
              <w:pageBreakBefore w:val="0"/>
              <w:widowControl w:val="0"/>
              <w:tabs>
                <w:tab w:val="left" w:pos="2996"/>
              </w:tabs>
              <w:kinsoku/>
              <w:wordWrap/>
              <w:overflowPunct/>
              <w:topLinePunct w:val="0"/>
              <w:autoSpaceDE/>
              <w:autoSpaceDN/>
              <w:bidi w:val="0"/>
              <w:spacing w:line="288"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须有2名及以上的专职客服与</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保持日常信息的传递和配送协调工作，并满足日常所需物资的配送。同时遵守</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有关规章制度。</w:t>
            </w:r>
          </w:p>
          <w:p w14:paraId="723112E5">
            <w:pPr>
              <w:tabs>
                <w:tab w:val="left" w:pos="2996"/>
              </w:tabs>
              <w:adjustRightInd/>
              <w:snapToGrid/>
              <w:spacing w:line="288" w:lineRule="auto"/>
              <w:ind w:firstLine="420" w:firstLineChars="200"/>
              <w:jc w:val="left"/>
              <w:rPr>
                <w:rFonts w:ascii="宋体" w:hAnsi="宋体" w:eastAsia="宋体" w:cs="宋体"/>
                <w:szCs w:val="21"/>
                <w:highlight w:val="none"/>
                <w:u w:val="singl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如接到</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投诉，投标人须派人在</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小时内赴现场察</w:t>
            </w:r>
            <w:r>
              <w:rPr>
                <w:rFonts w:hint="eastAsia" w:ascii="宋体" w:hAnsi="宋体" w:eastAsia="宋体" w:cs="宋体"/>
                <w:b w:val="0"/>
                <w:bCs w:val="0"/>
                <w:color w:val="auto"/>
                <w:sz w:val="21"/>
                <w:szCs w:val="21"/>
                <w:highlight w:val="none"/>
                <w:lang w:val="en-US" w:eastAsia="zh-CN"/>
              </w:rPr>
              <w:t>看，主动协商，妥善解决，直到采购人满意为止。如始终未解决存在的问题，采购人有权提前终止合同，投标人需配合。</w:t>
            </w:r>
          </w:p>
        </w:tc>
      </w:tr>
      <w:tr w14:paraId="4ED42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731063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2A2E80EA">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.由</w:t>
            </w:r>
            <w:r>
              <w:rPr>
                <w:rFonts w:hint="eastAsia" w:ascii="宋体" w:hAnsi="宋体" w:eastAsia="宋体" w:cs="宋体"/>
                <w:szCs w:val="21"/>
                <w:lang w:eastAsia="zh-CN"/>
              </w:rPr>
              <w:t>采购人</w:t>
            </w:r>
            <w:r>
              <w:rPr>
                <w:rFonts w:hint="eastAsia" w:ascii="宋体" w:hAnsi="宋体" w:eastAsia="宋体" w:cs="宋体"/>
                <w:szCs w:val="21"/>
              </w:rPr>
              <w:t>负责进行验收。</w:t>
            </w:r>
          </w:p>
          <w:p w14:paraId="6AD08568">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lang w:eastAsia="zh-CN"/>
              </w:rPr>
              <w:t>采购人</w:t>
            </w:r>
            <w:r>
              <w:rPr>
                <w:rFonts w:hint="eastAsia" w:ascii="宋体" w:hAnsi="宋体" w:eastAsia="宋体" w:cs="宋体"/>
                <w:szCs w:val="21"/>
              </w:rPr>
              <w:t>在中标人送货、质检（自检）后对货物进行检查验收，如果发现数量不足或有质量等问题，中标人应负责根据合同及</w:t>
            </w:r>
            <w:r>
              <w:rPr>
                <w:rFonts w:hint="eastAsia" w:ascii="宋体" w:hAnsi="宋体" w:eastAsia="宋体" w:cs="宋体"/>
                <w:szCs w:val="21"/>
                <w:lang w:eastAsia="zh-CN"/>
              </w:rPr>
              <w:t>采购人</w:t>
            </w:r>
            <w:r>
              <w:rPr>
                <w:rFonts w:hint="eastAsia" w:ascii="宋体" w:hAnsi="宋体" w:eastAsia="宋体" w:cs="宋体"/>
                <w:szCs w:val="21"/>
              </w:rPr>
              <w:t>的要求采取补足或更换等处理措施，并承担由此发生的一切损失和费用。验收合格后，</w:t>
            </w:r>
            <w:r>
              <w:rPr>
                <w:rFonts w:hint="eastAsia" w:ascii="宋体" w:hAnsi="宋体" w:eastAsia="宋体" w:cs="宋体"/>
                <w:szCs w:val="21"/>
                <w:lang w:eastAsia="zh-CN"/>
              </w:rPr>
              <w:t>采购人</w:t>
            </w:r>
            <w:r>
              <w:rPr>
                <w:rFonts w:hint="eastAsia" w:ascii="宋体" w:hAnsi="宋体" w:eastAsia="宋体" w:cs="宋体"/>
                <w:szCs w:val="21"/>
              </w:rPr>
              <w:t>在验收单上签字。</w:t>
            </w:r>
          </w:p>
          <w:p w14:paraId="7A1972DC">
            <w:pPr>
              <w:adjustRightInd w:val="0"/>
              <w:snapToGrid w:val="0"/>
              <w:spacing w:line="288" w:lineRule="auto"/>
              <w:rPr>
                <w:rFonts w:ascii="宋体" w:hAnsi="宋体" w:eastAsia="宋体" w:cs="宋体"/>
                <w:sz w:val="18"/>
                <w:szCs w:val="18"/>
              </w:rPr>
            </w:pPr>
            <w:r>
              <w:rPr>
                <w:rFonts w:hint="eastAsia" w:ascii="宋体" w:hAnsi="宋体" w:eastAsia="宋体" w:cs="宋体"/>
                <w:szCs w:val="21"/>
              </w:rPr>
              <w:t>3.如对所供货品的品质有疑义，</w:t>
            </w:r>
            <w:r>
              <w:rPr>
                <w:rFonts w:hint="eastAsia" w:ascii="宋体" w:hAnsi="宋体" w:eastAsia="宋体" w:cs="宋体"/>
                <w:szCs w:val="21"/>
                <w:lang w:eastAsia="zh-CN"/>
              </w:rPr>
              <w:t>采购人</w:t>
            </w:r>
            <w:r>
              <w:rPr>
                <w:rFonts w:hint="eastAsia" w:ascii="宋体" w:hAnsi="宋体" w:eastAsia="宋体" w:cs="宋体"/>
                <w:szCs w:val="21"/>
              </w:rPr>
              <w:t>将货品送至相关质检机构进行检测，如经检测不能达到国家合格标准，中标人无条件更换</w:t>
            </w:r>
            <w:r>
              <w:rPr>
                <w:rFonts w:hint="eastAsia" w:ascii="宋体" w:hAnsi="宋体" w:eastAsia="宋体" w:cs="宋体"/>
                <w:szCs w:val="21"/>
                <w:lang w:val="en-US" w:eastAsia="zh-CN"/>
              </w:rPr>
              <w:t>或退货（相关费用由</w:t>
            </w:r>
            <w:r>
              <w:rPr>
                <w:rFonts w:hint="eastAsia" w:ascii="宋体" w:hAnsi="宋体" w:eastAsia="宋体" w:cs="宋体"/>
                <w:szCs w:val="21"/>
              </w:rPr>
              <w:t>中标人</w:t>
            </w:r>
            <w:r>
              <w:rPr>
                <w:rFonts w:hint="eastAsia" w:ascii="宋体" w:hAnsi="宋体" w:eastAsia="宋体" w:cs="宋体"/>
                <w:szCs w:val="21"/>
                <w:lang w:val="en-US" w:eastAsia="zh-CN"/>
              </w:rPr>
              <w:t>负全责），二次检测不合格</w:t>
            </w:r>
            <w:r>
              <w:rPr>
                <w:rFonts w:hint="eastAsia" w:ascii="宋体" w:hAnsi="宋体" w:eastAsia="宋体" w:cs="宋体"/>
                <w:szCs w:val="21"/>
                <w:lang w:eastAsia="zh-CN"/>
              </w:rPr>
              <w:t>采购人</w:t>
            </w:r>
            <w:r>
              <w:rPr>
                <w:rFonts w:hint="eastAsia" w:ascii="宋体" w:hAnsi="宋体" w:eastAsia="宋体" w:cs="宋体"/>
                <w:szCs w:val="21"/>
                <w:lang w:val="en-US" w:eastAsia="zh-CN"/>
              </w:rPr>
              <w:t>有权提前终止合同，</w:t>
            </w:r>
            <w:r>
              <w:rPr>
                <w:rFonts w:hint="eastAsia" w:ascii="宋体" w:hAnsi="宋体" w:eastAsia="宋体" w:cs="宋体"/>
                <w:szCs w:val="21"/>
              </w:rPr>
              <w:t>中标人</w:t>
            </w:r>
            <w:r>
              <w:rPr>
                <w:rFonts w:hint="eastAsia" w:ascii="宋体" w:hAnsi="宋体" w:eastAsia="宋体" w:cs="宋体"/>
                <w:szCs w:val="21"/>
                <w:lang w:val="en-US" w:eastAsia="zh-CN"/>
              </w:rPr>
              <w:t>需配合</w:t>
            </w:r>
            <w:r>
              <w:rPr>
                <w:rFonts w:hint="eastAsia" w:ascii="宋体" w:hAnsi="宋体" w:eastAsia="宋体" w:cs="宋体"/>
                <w:szCs w:val="21"/>
                <w:lang w:eastAsia="zh-CN"/>
              </w:rPr>
              <w:t>，</w:t>
            </w:r>
            <w:r>
              <w:rPr>
                <w:rFonts w:hint="eastAsia" w:ascii="宋体" w:hAnsi="宋体" w:eastAsia="宋体" w:cs="宋体"/>
                <w:szCs w:val="21"/>
                <w:lang w:val="en-US" w:eastAsia="zh-CN"/>
              </w:rPr>
              <w:t>二次</w:t>
            </w:r>
            <w:r>
              <w:rPr>
                <w:rFonts w:hint="eastAsia" w:ascii="宋体" w:hAnsi="宋体" w:eastAsia="宋体" w:cs="宋体"/>
                <w:szCs w:val="21"/>
              </w:rPr>
              <w:t>检测合格与否检测费用均由中标人承担。</w:t>
            </w:r>
          </w:p>
        </w:tc>
      </w:tr>
      <w:tr w14:paraId="7E8C3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72A40C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5E04C934">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▲1</w:t>
            </w:r>
            <w:r>
              <w:rPr>
                <w:rFonts w:ascii="宋体" w:hAnsi="宋体" w:eastAsia="宋体" w:cs="宋体"/>
                <w:szCs w:val="21"/>
                <w:highlight w:val="none"/>
              </w:rPr>
              <w:t>.</w:t>
            </w:r>
            <w:r>
              <w:rPr>
                <w:rFonts w:hint="eastAsia" w:ascii="宋体" w:hAnsi="宋体" w:eastAsia="宋体" w:cs="宋体"/>
                <w:szCs w:val="21"/>
                <w:highlight w:val="none"/>
              </w:rPr>
              <w:t>供应商应按招标文件规定的货物性能、技术要求、质量标准向采购人提供未经使用的全新产品，符合国家法律法规规定和技术规格、质量标准的出厂原装合格产品。</w:t>
            </w:r>
          </w:p>
          <w:p w14:paraId="0DBD14B6">
            <w:pPr>
              <w:adjustRightInd w:val="0"/>
              <w:snapToGrid w:val="0"/>
              <w:spacing w:line="288" w:lineRule="auto"/>
              <w:rPr>
                <w:rFonts w:ascii="宋体" w:hAnsi="宋体" w:eastAsia="宋体" w:cs="宋体"/>
                <w:szCs w:val="21"/>
              </w:rPr>
            </w:pPr>
            <w:r>
              <w:rPr>
                <w:rFonts w:hint="eastAsia" w:ascii="宋体" w:hAnsi="宋体" w:eastAsia="宋体" w:cs="宋体"/>
                <w:color w:val="auto"/>
                <w:sz w:val="21"/>
                <w:szCs w:val="21"/>
                <w:highlight w:val="none"/>
                <w:lang w:val="en-US" w:eastAsia="zh-CN"/>
              </w:rPr>
              <w:t>提供液氧罐日常维护保养（季度巡检、罐体外观维护等）及配件（液位计、安全阀、压力表等）的提供、更换，紧急抢修3小时内到现场。</w:t>
            </w:r>
          </w:p>
        </w:tc>
      </w:tr>
      <w:tr w14:paraId="21581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F33854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64B477A9">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供应商应对采购人的操作人员、维修人员免费进行培训；</w:t>
            </w:r>
          </w:p>
          <w:p w14:paraId="6F6352BE">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供应商应提供相应的培训计划；</w:t>
            </w:r>
          </w:p>
          <w:p w14:paraId="0F5CFCF3">
            <w:pPr>
              <w:adjustRightInd w:val="0"/>
              <w:snapToGrid w:val="0"/>
              <w:spacing w:line="288" w:lineRule="auto"/>
              <w:rPr>
                <w:rFonts w:ascii="宋体" w:hAnsi="宋体" w:eastAsia="宋体" w:cs="宋体"/>
                <w:b/>
                <w:bCs/>
                <w:szCs w:val="21"/>
              </w:rPr>
            </w:pPr>
            <w:r>
              <w:rPr>
                <w:rFonts w:hint="eastAsia" w:ascii="宋体" w:hAnsi="宋体" w:eastAsia="宋体" w:cs="宋体"/>
                <w:szCs w:val="21"/>
                <w:highlight w:val="none"/>
              </w:rPr>
              <w:t>上述内容的实现方式、时间、地点、人数应在投标文件中详细说明。</w:t>
            </w:r>
          </w:p>
        </w:tc>
      </w:tr>
    </w:tbl>
    <w:p w14:paraId="107A5FD9">
      <w:pPr>
        <w:adjustRightInd w:val="0"/>
        <w:snapToGrid w:val="0"/>
        <w:spacing w:line="288" w:lineRule="auto"/>
        <w:rPr>
          <w:rFonts w:ascii="宋体" w:hAnsi="宋体" w:eastAsia="宋体" w:cs="Times New Roman"/>
          <w:b/>
          <w:szCs w:val="21"/>
        </w:rPr>
      </w:pPr>
    </w:p>
    <w:p w14:paraId="601EA660">
      <w:pPr>
        <w:adjustRightInd w:val="0"/>
        <w:snapToGrid w:val="0"/>
        <w:spacing w:line="288" w:lineRule="auto"/>
        <w:outlineLvl w:val="1"/>
        <w:rPr>
          <w:rFonts w:ascii="宋体" w:hAnsi="宋体" w:eastAsia="宋体" w:cs="Times New Roman"/>
          <w:szCs w:val="21"/>
        </w:rPr>
      </w:pPr>
      <w:r>
        <w:rPr>
          <w:rFonts w:hint="eastAsia" w:ascii="宋体" w:hAnsi="宋体" w:eastAsia="宋体" w:cs="Times New Roman"/>
          <w:b/>
          <w:szCs w:val="21"/>
        </w:rPr>
        <w:t>四、技术要求</w:t>
      </w:r>
      <w:bookmarkStart w:id="37" w:name="_Hlk45005556"/>
    </w:p>
    <w:bookmarkEnd w:id="37"/>
    <w:p w14:paraId="520F1EA7">
      <w:pPr>
        <w:adjustRightInd w:val="0"/>
        <w:snapToGrid w:val="0"/>
        <w:spacing w:line="288" w:lineRule="auto"/>
        <w:rPr>
          <w:rFonts w:ascii="宋体" w:hAnsi="宋体" w:eastAsia="宋体" w:cs="宋体"/>
          <w:b/>
          <w:bCs/>
          <w:szCs w:val="21"/>
          <w:highlight w:val="cyan"/>
        </w:rPr>
      </w:pPr>
      <w:bookmarkStart w:id="38"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需执行的国家相关标准、行业标准、地方标准或者其他标准、规范：</w:t>
      </w:r>
      <w:bookmarkStart w:id="39"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39"/>
    </w:p>
    <w:bookmarkEnd w:id="38"/>
    <w:p w14:paraId="05804935">
      <w:pPr>
        <w:adjustRightInd w:val="0"/>
        <w:snapToGrid w:val="0"/>
        <w:spacing w:line="288" w:lineRule="auto"/>
        <w:rPr>
          <w:rFonts w:ascii="宋体" w:hAnsi="宋体" w:eastAsia="宋体" w:cs="宋体"/>
          <w:b/>
          <w:bCs/>
          <w:szCs w:val="21"/>
          <w:highlight w:val="none"/>
        </w:rPr>
      </w:pPr>
      <w:r>
        <w:rPr>
          <w:rFonts w:ascii="宋体" w:hAnsi="宋体" w:eastAsia="宋体" w:cs="宋体"/>
          <w:b/>
          <w:bCs/>
          <w:szCs w:val="21"/>
          <w:highlight w:val="none"/>
        </w:rPr>
        <w:t>2</w:t>
      </w:r>
      <w:r>
        <w:rPr>
          <w:rFonts w:hint="eastAsia" w:ascii="宋体" w:hAnsi="宋体" w:eastAsia="宋体" w:cs="宋体"/>
          <w:b/>
          <w:bCs/>
          <w:szCs w:val="21"/>
          <w:highlight w:val="none"/>
        </w:rPr>
        <w:t>.需实现的功能或者目标：</w:t>
      </w:r>
      <w:r>
        <w:rPr>
          <w:rFonts w:hint="eastAsia" w:ascii="宋体" w:hAnsi="宋体" w:eastAsia="宋体" w:cs="宋体"/>
          <w:b w:val="0"/>
          <w:bCs w:val="0"/>
          <w:szCs w:val="21"/>
          <w:highlight w:val="none"/>
          <w:lang w:val="en-US" w:eastAsia="zh-CN"/>
        </w:rPr>
        <w:t>医用液氧</w:t>
      </w:r>
      <w:r>
        <w:rPr>
          <w:rFonts w:hint="eastAsia" w:ascii="宋体" w:hAnsi="宋体" w:eastAsia="宋体" w:cs="宋体"/>
          <w:b w:val="0"/>
          <w:bCs w:val="0"/>
          <w:szCs w:val="21"/>
          <w:highlight w:val="none"/>
          <w:lang w:eastAsia="zh-CN"/>
        </w:rPr>
        <w:t>生产、供货、运输、卸货</w:t>
      </w:r>
      <w:r>
        <w:rPr>
          <w:rFonts w:hint="eastAsia" w:ascii="宋体" w:hAnsi="宋体" w:eastAsia="宋体" w:cs="宋体"/>
          <w:b w:val="0"/>
          <w:bCs w:val="0"/>
          <w:szCs w:val="21"/>
          <w:highlight w:val="none"/>
          <w:lang w:val="en-US" w:eastAsia="zh-CN"/>
        </w:rPr>
        <w:t>并充装</w:t>
      </w:r>
      <w:r>
        <w:rPr>
          <w:rFonts w:hint="eastAsia" w:ascii="宋体" w:hAnsi="宋体" w:eastAsia="宋体" w:cs="宋体"/>
          <w:b w:val="0"/>
          <w:bCs w:val="0"/>
          <w:szCs w:val="21"/>
          <w:highlight w:val="none"/>
          <w:lang w:eastAsia="zh-CN"/>
        </w:rPr>
        <w:t>至指定</w:t>
      </w:r>
      <w:r>
        <w:rPr>
          <w:rFonts w:hint="eastAsia" w:ascii="宋体" w:hAnsi="宋体" w:eastAsia="宋体" w:cs="宋体"/>
          <w:b w:val="0"/>
          <w:bCs w:val="0"/>
          <w:szCs w:val="21"/>
          <w:highlight w:val="none"/>
          <w:lang w:val="en-US" w:eastAsia="zh-CN"/>
        </w:rPr>
        <w:t>地点</w:t>
      </w:r>
      <w:r>
        <w:rPr>
          <w:rFonts w:hint="eastAsia" w:ascii="宋体" w:hAnsi="宋体" w:eastAsia="宋体" w:cs="宋体"/>
          <w:b w:val="0"/>
          <w:bCs w:val="0"/>
          <w:szCs w:val="21"/>
          <w:highlight w:val="none"/>
          <w:lang w:eastAsia="zh-CN"/>
        </w:rPr>
        <w:t>、检测、验收以及质量保证期内的售后服务等内容。</w:t>
      </w:r>
    </w:p>
    <w:p w14:paraId="2631594B">
      <w:pPr>
        <w:adjustRightInd w:val="0"/>
        <w:snapToGrid w:val="0"/>
        <w:spacing w:line="288" w:lineRule="auto"/>
        <w:rPr>
          <w:rFonts w:ascii="宋体" w:hAnsi="宋体" w:eastAsia="宋体" w:cs="Times New Roman"/>
          <w:b/>
          <w:bCs/>
          <w:spacing w:val="-4"/>
          <w:szCs w:val="21"/>
          <w:highlight w:val="none"/>
        </w:rPr>
      </w:pPr>
      <w:r>
        <w:rPr>
          <w:rFonts w:ascii="宋体" w:hAnsi="宋体" w:eastAsia="宋体" w:cs="Times New Roman"/>
          <w:b/>
          <w:bCs/>
          <w:spacing w:val="-4"/>
          <w:szCs w:val="21"/>
          <w:highlight w:val="none"/>
        </w:rPr>
        <w:t>3.</w:t>
      </w:r>
      <w:r>
        <w:rPr>
          <w:rFonts w:hint="eastAsia" w:ascii="宋体" w:hAnsi="宋体" w:eastAsia="宋体" w:cs="Times New Roman"/>
          <w:b/>
          <w:bCs/>
          <w:spacing w:val="-4"/>
          <w:szCs w:val="21"/>
          <w:highlight w:val="none"/>
        </w:rPr>
        <w:t>需满足的质量、安全、技术规格、物理特性等要求：</w:t>
      </w:r>
    </w:p>
    <w:tbl>
      <w:tblPr>
        <w:tblStyle w:val="25"/>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24"/>
        <w:gridCol w:w="1475"/>
        <w:gridCol w:w="713"/>
        <w:gridCol w:w="5989"/>
      </w:tblGrid>
      <w:tr w14:paraId="0A0B0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49AE013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224" w:type="dxa"/>
            <w:vAlign w:val="center"/>
          </w:tcPr>
          <w:p w14:paraId="260BE2C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1475" w:type="dxa"/>
            <w:vAlign w:val="top"/>
          </w:tcPr>
          <w:p w14:paraId="23BDDA67">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lang w:val="en-US" w:eastAsia="zh-CN"/>
              </w:rPr>
              <w:t>暂估数量</w:t>
            </w:r>
          </w:p>
        </w:tc>
        <w:tc>
          <w:tcPr>
            <w:tcW w:w="713" w:type="dxa"/>
            <w:vAlign w:val="center"/>
          </w:tcPr>
          <w:p w14:paraId="36BA41F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5989" w:type="dxa"/>
            <w:vAlign w:val="center"/>
          </w:tcPr>
          <w:p w14:paraId="61FB806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（功能或者目标）、质量、安全、技术规格、物理特性等要求</w:t>
            </w:r>
          </w:p>
        </w:tc>
      </w:tr>
      <w:tr w14:paraId="74D1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3196B113">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1224" w:type="dxa"/>
            <w:vAlign w:val="center"/>
          </w:tcPr>
          <w:p w14:paraId="73529047">
            <w:pPr>
              <w:adjustRightInd w:val="0"/>
              <w:snapToGrid w:val="0"/>
              <w:spacing w:line="288" w:lineRule="auto"/>
              <w:jc w:val="center"/>
              <w:rPr>
                <w:rFonts w:ascii="宋体" w:hAnsi="宋体" w:eastAsia="宋体" w:cs="Times New Roman"/>
                <w:szCs w:val="21"/>
              </w:rPr>
            </w:pPr>
            <w:r>
              <w:rPr>
                <w:rFonts w:hint="eastAsia" w:ascii="宋体" w:hAnsi="宋体" w:eastAsia="宋体" w:cs="Times New Roman"/>
                <w:szCs w:val="21"/>
                <w:lang w:val="en-US" w:eastAsia="zh-CN"/>
              </w:rPr>
              <w:t>医用液氧</w:t>
            </w:r>
          </w:p>
        </w:tc>
        <w:tc>
          <w:tcPr>
            <w:tcW w:w="1475" w:type="dxa"/>
            <w:vAlign w:val="center"/>
          </w:tcPr>
          <w:p w14:paraId="2AAF2703">
            <w:pPr>
              <w:adjustRightInd w:val="0"/>
              <w:snapToGrid w:val="0"/>
              <w:spacing w:line="288" w:lineRule="auto"/>
              <w:jc w:val="center"/>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22</w:t>
            </w:r>
            <w:r>
              <w:rPr>
                <w:rFonts w:hint="default" w:ascii="宋体" w:hAnsi="宋体" w:eastAsia="宋体" w:cs="宋体"/>
                <w:b w:val="0"/>
                <w:bCs w:val="0"/>
                <w:szCs w:val="21"/>
                <w:highlight w:val="none"/>
                <w:lang w:val="en-US" w:eastAsia="zh-CN"/>
              </w:rPr>
              <w:t>8</w:t>
            </w:r>
            <w:r>
              <w:rPr>
                <w:rFonts w:hint="eastAsia" w:ascii="宋体" w:hAnsi="宋体" w:eastAsia="宋体" w:cs="宋体"/>
                <w:b w:val="0"/>
                <w:bCs w:val="0"/>
                <w:szCs w:val="21"/>
                <w:highlight w:val="none"/>
                <w:lang w:val="en-US" w:eastAsia="zh-CN"/>
              </w:rPr>
              <w:t>0</w:t>
            </w:r>
          </w:p>
          <w:p w14:paraId="439203C6">
            <w:pPr>
              <w:adjustRightInd w:val="0"/>
              <w:snapToGrid w:val="0"/>
              <w:spacing w:line="288" w:lineRule="auto"/>
              <w:jc w:val="center"/>
              <w:rPr>
                <w:rFonts w:ascii="宋体" w:hAnsi="宋体" w:eastAsia="宋体" w:cs="宋体"/>
                <w:b w:val="0"/>
                <w:bCs w:val="0"/>
                <w:szCs w:val="21"/>
                <w:highlight w:val="none"/>
              </w:rPr>
            </w:pPr>
            <w:r>
              <w:rPr>
                <w:rFonts w:hint="eastAsia" w:ascii="宋体" w:hAnsi="宋体" w:eastAsia="宋体" w:cs="宋体"/>
                <w:b w:val="0"/>
                <w:bCs w:val="0"/>
                <w:szCs w:val="21"/>
                <w:highlight w:val="none"/>
                <w:lang w:val="en-US" w:eastAsia="zh-CN"/>
              </w:rPr>
              <w:t>（为一年的暂定数量）</w:t>
            </w:r>
          </w:p>
        </w:tc>
        <w:tc>
          <w:tcPr>
            <w:tcW w:w="713" w:type="dxa"/>
            <w:vAlign w:val="center"/>
          </w:tcPr>
          <w:p w14:paraId="2E662B28">
            <w:pPr>
              <w:adjustRightInd w:val="0"/>
              <w:snapToGrid w:val="0"/>
              <w:spacing w:line="288" w:lineRule="auto"/>
              <w:jc w:val="center"/>
              <w:rPr>
                <w:rFonts w:ascii="宋体" w:hAnsi="宋体" w:eastAsia="宋体" w:cs="宋体"/>
                <w:b w:val="0"/>
                <w:bCs w:val="0"/>
                <w:szCs w:val="21"/>
                <w:highlight w:val="none"/>
              </w:rPr>
            </w:pPr>
            <w:r>
              <w:rPr>
                <w:rFonts w:hint="eastAsia" w:ascii="宋体" w:hAnsi="宋体" w:eastAsia="宋体" w:cs="宋体"/>
                <w:b w:val="0"/>
                <w:bCs w:val="0"/>
                <w:szCs w:val="21"/>
                <w:highlight w:val="none"/>
                <w:lang w:val="en-US" w:eastAsia="zh-CN"/>
              </w:rPr>
              <w:t>吨</w:t>
            </w:r>
          </w:p>
        </w:tc>
        <w:tc>
          <w:tcPr>
            <w:tcW w:w="5989" w:type="dxa"/>
            <w:vAlign w:val="center"/>
          </w:tcPr>
          <w:p w14:paraId="5C23AFE3">
            <w:pPr>
              <w:adjustRightInd w:val="0"/>
              <w:snapToGrid w:val="0"/>
              <w:spacing w:line="288" w:lineRule="auto"/>
              <w:rPr>
                <w:rFonts w:hint="eastAsia" w:ascii="宋体" w:hAnsi="宋体" w:eastAsia="宋体" w:cs="宋体"/>
                <w:b/>
                <w:bCs/>
                <w:szCs w:val="21"/>
                <w:highlight w:val="none"/>
                <w:lang w:val="en-US" w:eastAsia="zh-CN"/>
              </w:rPr>
            </w:pPr>
            <w:bookmarkStart w:id="40" w:name="_Toc2319"/>
            <w:bookmarkStart w:id="41" w:name="_Toc25226"/>
            <w:r>
              <w:rPr>
                <w:rFonts w:hint="eastAsia" w:ascii="宋体" w:hAnsi="宋体" w:eastAsia="宋体" w:cs="宋体"/>
                <w:b/>
                <w:bCs/>
                <w:szCs w:val="21"/>
                <w:highlight w:val="none"/>
                <w:lang w:val="en-US" w:eastAsia="zh-CN"/>
              </w:rPr>
              <w:t>技术要求</w:t>
            </w:r>
            <w:bookmarkEnd w:id="40"/>
            <w:bookmarkEnd w:id="41"/>
            <w:r>
              <w:rPr>
                <w:rFonts w:hint="eastAsia" w:ascii="宋体" w:hAnsi="宋体" w:eastAsia="宋体" w:cs="宋体"/>
                <w:b/>
                <w:bCs/>
                <w:szCs w:val="21"/>
                <w:highlight w:val="none"/>
                <w:lang w:val="en-US" w:eastAsia="zh-CN"/>
              </w:rPr>
              <w:t>：</w:t>
            </w:r>
          </w:p>
          <w:p w14:paraId="1248564B">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医用液氧符合最新版《医用氧气》标准以及最新版国家食品药品监督管理总局发布的《中华人民共和国药典》中对医用氧气的品质要求</w:t>
            </w:r>
            <w:r>
              <w:rPr>
                <w:rFonts w:hint="eastAsia" w:ascii="宋体" w:hAnsi="宋体" w:eastAsia="宋体" w:cs="宋体"/>
                <w:szCs w:val="21"/>
                <w:highlight w:val="none"/>
                <w:lang w:eastAsia="zh-CN"/>
              </w:rPr>
              <w:t>，</w:t>
            </w:r>
            <w:r>
              <w:rPr>
                <w:rFonts w:hint="eastAsia" w:ascii="宋体" w:hAnsi="宋体" w:eastAsia="宋体" w:cs="宋体"/>
                <w:szCs w:val="21"/>
                <w:highlight w:val="none"/>
              </w:rPr>
              <w:t>质量具体指标如下：</w:t>
            </w:r>
          </w:p>
          <w:p w14:paraId="4AA35416">
            <w:pPr>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1.1</w:t>
            </w:r>
            <w:r>
              <w:rPr>
                <w:rFonts w:hint="eastAsia" w:ascii="宋体" w:hAnsi="宋体" w:eastAsia="宋体" w:cs="宋体"/>
                <w:szCs w:val="21"/>
                <w:highlight w:val="none"/>
              </w:rPr>
              <w:t>氧含量 (V/V)</w:t>
            </w:r>
            <w:r>
              <w:rPr>
                <w:rFonts w:hint="eastAsia" w:ascii="宋体" w:hAnsi="宋体" w:eastAsia="宋体" w:cs="宋体"/>
                <w:szCs w:val="21"/>
                <w:highlight w:val="none"/>
                <w:lang w:eastAsia="zh-CN"/>
              </w:rPr>
              <w:t>：</w:t>
            </w:r>
            <w:r>
              <w:rPr>
                <w:rFonts w:hint="eastAsia" w:ascii="宋体" w:hAnsi="宋体" w:eastAsia="宋体" w:cs="宋体"/>
                <w:szCs w:val="21"/>
                <w:highlight w:val="none"/>
              </w:rPr>
              <w:t>≥99.5%</w:t>
            </w:r>
            <w:r>
              <w:rPr>
                <w:rFonts w:hint="eastAsia" w:ascii="宋体" w:hAnsi="宋体" w:eastAsia="宋体" w:cs="宋体"/>
                <w:szCs w:val="21"/>
                <w:highlight w:val="none"/>
                <w:lang w:eastAsia="zh-CN"/>
              </w:rPr>
              <w:t>；</w:t>
            </w:r>
          </w:p>
          <w:p w14:paraId="405C09BC">
            <w:pPr>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1.2</w:t>
            </w:r>
            <w:r>
              <w:rPr>
                <w:rFonts w:hint="eastAsia" w:ascii="宋体" w:hAnsi="宋体" w:eastAsia="宋体" w:cs="宋体"/>
                <w:szCs w:val="21"/>
                <w:highlight w:val="none"/>
              </w:rPr>
              <w:t>酸碱度</w:t>
            </w:r>
            <w:r>
              <w:rPr>
                <w:rFonts w:hint="eastAsia" w:ascii="宋体" w:hAnsi="宋体" w:eastAsia="宋体" w:cs="宋体"/>
                <w:szCs w:val="21"/>
                <w:highlight w:val="none"/>
                <w:lang w:eastAsia="zh-CN"/>
              </w:rPr>
              <w:t>：</w:t>
            </w:r>
            <w:r>
              <w:rPr>
                <w:rFonts w:hint="eastAsia" w:ascii="宋体" w:hAnsi="宋体" w:eastAsia="宋体" w:cs="宋体"/>
                <w:szCs w:val="21"/>
                <w:highlight w:val="none"/>
              </w:rPr>
              <w:t>符合规定</w:t>
            </w:r>
            <w:r>
              <w:rPr>
                <w:rFonts w:hint="eastAsia" w:ascii="宋体" w:hAnsi="宋体" w:eastAsia="宋体" w:cs="宋体"/>
                <w:szCs w:val="21"/>
                <w:highlight w:val="none"/>
                <w:lang w:eastAsia="zh-CN"/>
              </w:rPr>
              <w:t>；</w:t>
            </w:r>
          </w:p>
          <w:p w14:paraId="584E53C8">
            <w:pPr>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1.3</w:t>
            </w:r>
            <w:r>
              <w:rPr>
                <w:rFonts w:hint="eastAsia" w:ascii="宋体" w:hAnsi="宋体" w:eastAsia="宋体" w:cs="宋体"/>
                <w:szCs w:val="21"/>
                <w:highlight w:val="none"/>
              </w:rPr>
              <w:t>一氧化碳含量</w:t>
            </w:r>
            <w:r>
              <w:rPr>
                <w:rFonts w:hint="eastAsia" w:ascii="宋体" w:hAnsi="宋体" w:eastAsia="宋体" w:cs="宋体"/>
                <w:szCs w:val="21"/>
                <w:highlight w:val="none"/>
                <w:lang w:eastAsia="zh-CN"/>
              </w:rPr>
              <w:t>：</w:t>
            </w:r>
            <w:r>
              <w:rPr>
                <w:rFonts w:hint="eastAsia" w:ascii="宋体" w:hAnsi="宋体" w:eastAsia="宋体" w:cs="宋体"/>
                <w:szCs w:val="21"/>
                <w:highlight w:val="none"/>
              </w:rPr>
              <w:t>符合规定</w:t>
            </w:r>
            <w:r>
              <w:rPr>
                <w:rFonts w:hint="eastAsia" w:ascii="宋体" w:hAnsi="宋体" w:eastAsia="宋体" w:cs="宋体"/>
                <w:szCs w:val="21"/>
                <w:highlight w:val="none"/>
                <w:lang w:eastAsia="zh-CN"/>
              </w:rPr>
              <w:t>；</w:t>
            </w:r>
          </w:p>
          <w:p w14:paraId="4ECF8143">
            <w:pPr>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1.4</w:t>
            </w:r>
            <w:r>
              <w:rPr>
                <w:rFonts w:hint="eastAsia" w:ascii="宋体" w:hAnsi="宋体" w:eastAsia="宋体" w:cs="宋体"/>
                <w:szCs w:val="21"/>
                <w:highlight w:val="none"/>
              </w:rPr>
              <w:t>二氧化碳含量</w:t>
            </w:r>
            <w:r>
              <w:rPr>
                <w:rFonts w:hint="eastAsia" w:ascii="宋体" w:hAnsi="宋体" w:eastAsia="宋体" w:cs="宋体"/>
                <w:szCs w:val="21"/>
                <w:highlight w:val="none"/>
                <w:lang w:eastAsia="zh-CN"/>
              </w:rPr>
              <w:t>：</w:t>
            </w:r>
            <w:r>
              <w:rPr>
                <w:rFonts w:hint="eastAsia" w:ascii="宋体" w:hAnsi="宋体" w:eastAsia="宋体" w:cs="宋体"/>
                <w:szCs w:val="21"/>
                <w:highlight w:val="none"/>
              </w:rPr>
              <w:t>符合规定</w:t>
            </w:r>
            <w:r>
              <w:rPr>
                <w:rFonts w:hint="eastAsia" w:ascii="宋体" w:hAnsi="宋体" w:eastAsia="宋体" w:cs="宋体"/>
                <w:szCs w:val="21"/>
                <w:highlight w:val="none"/>
                <w:lang w:eastAsia="zh-CN"/>
              </w:rPr>
              <w:t>；</w:t>
            </w:r>
          </w:p>
          <w:p w14:paraId="74EE5E9A">
            <w:pPr>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其他气态氧化物质</w:t>
            </w:r>
            <w:r>
              <w:rPr>
                <w:rFonts w:hint="eastAsia" w:ascii="宋体" w:hAnsi="宋体" w:eastAsia="宋体" w:cs="宋体"/>
                <w:szCs w:val="21"/>
                <w:highlight w:val="none"/>
                <w:lang w:eastAsia="zh-CN"/>
              </w:rPr>
              <w:t>：</w:t>
            </w:r>
            <w:r>
              <w:rPr>
                <w:rFonts w:hint="eastAsia" w:ascii="宋体" w:hAnsi="宋体" w:eastAsia="宋体" w:cs="宋体"/>
                <w:szCs w:val="21"/>
                <w:highlight w:val="none"/>
              </w:rPr>
              <w:t>符合规定</w:t>
            </w:r>
            <w:r>
              <w:rPr>
                <w:rFonts w:hint="eastAsia" w:ascii="宋体" w:hAnsi="宋体" w:eastAsia="宋体" w:cs="宋体"/>
                <w:szCs w:val="21"/>
                <w:highlight w:val="none"/>
                <w:lang w:eastAsia="zh-CN"/>
              </w:rPr>
              <w:t>；</w:t>
            </w:r>
          </w:p>
          <w:p w14:paraId="28A966E1">
            <w:pPr>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1.6</w:t>
            </w:r>
            <w:r>
              <w:rPr>
                <w:rFonts w:hint="eastAsia" w:ascii="宋体" w:hAnsi="宋体" w:eastAsia="宋体" w:cs="宋体"/>
                <w:szCs w:val="21"/>
                <w:highlight w:val="none"/>
              </w:rPr>
              <w:t>乙炔</w:t>
            </w:r>
            <w:r>
              <w:rPr>
                <w:rFonts w:hint="eastAsia" w:ascii="宋体" w:hAnsi="宋体" w:eastAsia="宋体" w:cs="宋体"/>
                <w:szCs w:val="21"/>
                <w:highlight w:val="none"/>
                <w:lang w:eastAsia="zh-CN"/>
              </w:rPr>
              <w:t>：</w:t>
            </w:r>
            <w:r>
              <w:rPr>
                <w:rFonts w:hint="eastAsia" w:ascii="宋体" w:hAnsi="宋体" w:eastAsia="宋体" w:cs="宋体"/>
                <w:szCs w:val="21"/>
                <w:highlight w:val="none"/>
              </w:rPr>
              <w:t>≤0.1PPM</w:t>
            </w:r>
            <w:r>
              <w:rPr>
                <w:rFonts w:hint="eastAsia" w:ascii="宋体" w:hAnsi="宋体" w:eastAsia="宋体" w:cs="宋体"/>
                <w:szCs w:val="21"/>
                <w:highlight w:val="none"/>
                <w:lang w:eastAsia="zh-CN"/>
              </w:rPr>
              <w:t>。</w:t>
            </w:r>
          </w:p>
          <w:p w14:paraId="26A590BA">
            <w:pPr>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注：</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医用液氧必须符合国家相关标准，在正常使用情况下，能确保运输、贮存、使用安全，并保证不会对相关设施如储罐、输气管道等造成不良影响。</w:t>
            </w:r>
          </w:p>
          <w:p w14:paraId="35A9B8B8">
            <w:pPr>
              <w:pageBreakBefore w:val="0"/>
              <w:widowControl w:val="0"/>
              <w:kinsoku/>
              <w:wordWrap/>
              <w:overflowPunct/>
              <w:topLinePunct w:val="0"/>
              <w:autoSpaceDE/>
              <w:autoSpaceDN/>
              <w:bidi w:val="0"/>
              <w:adjustRightInd w:val="0"/>
              <w:snapToGrid w:val="0"/>
              <w:spacing w:line="288" w:lineRule="auto"/>
              <w:ind w:left="0" w:firstLine="0" w:firstLineChars="0"/>
              <w:jc w:val="left"/>
              <w:textAlignment w:val="auto"/>
              <w:rPr>
                <w:rFonts w:ascii="宋体" w:hAnsi="宋体" w:eastAsia="宋体" w:cs="宋体"/>
                <w:szCs w:val="21"/>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各类气体符合相关国家标准和技术规范的规定，供应商须遵照执行。</w:t>
            </w:r>
          </w:p>
        </w:tc>
      </w:tr>
    </w:tbl>
    <w:p w14:paraId="12AF2F23">
      <w:pPr>
        <w:adjustRightInd w:val="0"/>
        <w:snapToGrid w:val="0"/>
        <w:spacing w:line="288" w:lineRule="auto"/>
        <w:rPr>
          <w:rFonts w:ascii="宋体" w:hAnsi="宋体" w:eastAsia="宋体" w:cs="Times New Roman"/>
          <w:b/>
          <w:bCs/>
          <w:szCs w:val="21"/>
        </w:rPr>
      </w:pPr>
    </w:p>
    <w:p w14:paraId="1D426524">
      <w:pPr>
        <w:widowControl/>
        <w:adjustRightInd w:val="0"/>
        <w:snapToGrid w:val="0"/>
        <w:spacing w:line="288" w:lineRule="auto"/>
        <w:jc w:val="left"/>
        <w:rPr>
          <w:rFonts w:ascii="宋体" w:hAnsi="宋体" w:eastAsia="宋体" w:cs="Times New Roman"/>
          <w:szCs w:val="21"/>
        </w:rPr>
      </w:pPr>
      <w:r>
        <w:rPr>
          <w:rFonts w:ascii="宋体" w:hAnsi="宋体" w:eastAsia="宋体" w:cs="Times New Roman"/>
          <w:szCs w:val="21"/>
        </w:rPr>
        <w:br w:type="page"/>
      </w:r>
    </w:p>
    <w:p w14:paraId="427E36A1">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3D2255EA">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79CD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F1A355B">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14:paraId="6BD983DC">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14:paraId="1D337F7B">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14:paraId="469B7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A861C21">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14:paraId="0D71FC10">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14:paraId="5852ADD4">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嘉兴市第一医院医用液氧采购项目</w:t>
            </w:r>
            <w:r>
              <w:rPr>
                <w:rFonts w:hint="eastAsia" w:ascii="宋体" w:hAnsi="宋体" w:eastAsia="宋体"/>
                <w:szCs w:val="21"/>
              </w:rPr>
              <w:t>的招标、评标、定标、验收、合同履约、付款等（法律、法规另有规定的，从其规定）。</w:t>
            </w:r>
          </w:p>
        </w:tc>
      </w:tr>
      <w:tr w14:paraId="22887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9DD49F1">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14:paraId="731BF5B5">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14:paraId="1FAD304F">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14:paraId="7D1B8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81BAD2D">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14:paraId="206E467E">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14:paraId="201C9A23">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41E9D301">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（格式详见招标文件第六章）和授权代表社保缴纳证明</w:t>
            </w:r>
            <w:r>
              <w:rPr>
                <w:rFonts w:hint="eastAsia" w:ascii="宋体" w:hAnsi="宋体" w:eastAsia="宋体"/>
                <w:szCs w:val="21"/>
                <w:highlight w:val="none"/>
                <w:lang w:eastAsia="zh-CN"/>
              </w:rPr>
              <w:t>（2024年1月（含）以后任意一月）</w:t>
            </w:r>
            <w:r>
              <w:rPr>
                <w:rFonts w:hint="eastAsia" w:ascii="宋体" w:hAnsi="宋体" w:eastAsia="宋体"/>
                <w:szCs w:val="21"/>
              </w:rPr>
              <w:t>；</w:t>
            </w:r>
          </w:p>
          <w:p w14:paraId="1F30BCB6">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14:paraId="0059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8332208">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14:paraId="1074D65B">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14:paraId="07F06B45">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14:paraId="453FFE10">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6B1BA6AE">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7FA5796">
            <w:pPr>
              <w:adjustRightInd w:val="0"/>
              <w:snapToGrid w:val="0"/>
              <w:spacing w:line="288" w:lineRule="auto"/>
              <w:rPr>
                <w:rFonts w:hint="default" w:ascii="宋体" w:hAnsi="宋体" w:eastAsia="宋体"/>
                <w:szCs w:val="21"/>
                <w:lang w:val="en-US" w:eastAsia="zh-CN"/>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r>
              <w:rPr>
                <w:rFonts w:hint="eastAsia" w:ascii="宋体" w:hAnsi="宋体" w:eastAsia="宋体"/>
                <w:szCs w:val="21"/>
                <w:lang w:val="en-US" w:eastAsia="zh-CN"/>
              </w:rPr>
              <w:t>根据预算金额按一年供货量进行结算。</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1B48F5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9F6AD7E">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lang w:val="en-US" w:eastAsia="zh-CN"/>
                    </w:rPr>
                    <w:t>预算</w:t>
                  </w:r>
                  <w:r>
                    <w:rPr>
                      <w:rFonts w:hint="eastAsia" w:ascii="宋体" w:hAnsi="宋体" w:eastAsia="宋体"/>
                      <w:szCs w:val="21"/>
                      <w:highlight w:val="none"/>
                    </w:rPr>
                    <w:t>金额（万元）</w:t>
                  </w:r>
                </w:p>
              </w:tc>
              <w:tc>
                <w:tcPr>
                  <w:tcW w:w="3070" w:type="dxa"/>
                  <w:tcMar>
                    <w:top w:w="0" w:type="dxa"/>
                    <w:left w:w="108" w:type="dxa"/>
                    <w:bottom w:w="0" w:type="dxa"/>
                    <w:right w:w="108" w:type="dxa"/>
                  </w:tcMar>
                  <w:vAlign w:val="center"/>
                </w:tcPr>
                <w:p w14:paraId="66C82D79">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收费标准（费率，%）</w:t>
                  </w:r>
                </w:p>
              </w:tc>
            </w:tr>
            <w:tr w14:paraId="0DEFC0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89FC0F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100以下</w:t>
                  </w:r>
                </w:p>
              </w:tc>
              <w:tc>
                <w:tcPr>
                  <w:tcW w:w="3070" w:type="dxa"/>
                  <w:tcMar>
                    <w:top w:w="0" w:type="dxa"/>
                    <w:left w:w="108" w:type="dxa"/>
                    <w:bottom w:w="0" w:type="dxa"/>
                    <w:right w:w="108" w:type="dxa"/>
                  </w:tcMar>
                  <w:vAlign w:val="center"/>
                </w:tcPr>
                <w:p w14:paraId="5B44D38E">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lang w:val="en-US" w:eastAsia="zh-CN"/>
                    </w:rPr>
                    <w:t>0.975</w:t>
                  </w:r>
                </w:p>
              </w:tc>
            </w:tr>
            <w:tr w14:paraId="2EEE35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932492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100-500</w:t>
                  </w:r>
                </w:p>
              </w:tc>
              <w:tc>
                <w:tcPr>
                  <w:tcW w:w="3070" w:type="dxa"/>
                  <w:tcMar>
                    <w:top w:w="0" w:type="dxa"/>
                    <w:left w:w="108" w:type="dxa"/>
                    <w:bottom w:w="0" w:type="dxa"/>
                    <w:right w:w="108" w:type="dxa"/>
                  </w:tcMar>
                  <w:vAlign w:val="center"/>
                </w:tcPr>
                <w:p w14:paraId="3EA13446">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lang w:val="en-US" w:eastAsia="zh-CN"/>
                    </w:rPr>
                    <w:t>0.715</w:t>
                  </w:r>
                </w:p>
              </w:tc>
            </w:tr>
          </w:tbl>
          <w:p w14:paraId="02A277CE">
            <w:pPr>
              <w:adjustRightInd w:val="0"/>
              <w:snapToGrid w:val="0"/>
              <w:spacing w:line="288" w:lineRule="auto"/>
              <w:rPr>
                <w:rFonts w:ascii="宋体" w:hAnsi="宋体" w:eastAsia="宋体"/>
                <w:szCs w:val="21"/>
              </w:rPr>
            </w:pPr>
          </w:p>
        </w:tc>
      </w:tr>
      <w:tr w14:paraId="7F208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D4893B">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14:paraId="7EDE310D">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104B884F">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14:paraId="4054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6542A45">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14:paraId="6A6DAD42">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14:paraId="0C33AA5D">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14:paraId="058D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0CDAE33">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14:paraId="2770933F">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14:paraId="3C2FC66F">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6F058B1D">
            <w:pPr>
              <w:adjustRightInd w:val="0"/>
              <w:snapToGrid w:val="0"/>
              <w:spacing w:line="288" w:lineRule="auto"/>
              <w:rPr>
                <w:rFonts w:ascii="宋体" w:hAnsi="宋体" w:eastAsia="宋体" w:cs="Times New Roman"/>
                <w:spacing w:val="-6"/>
                <w:szCs w:val="21"/>
              </w:rPr>
            </w:pPr>
            <w:r>
              <w:rPr>
                <w:rFonts w:hint="eastAsia" w:ascii="宋体" w:hAnsi="宋体" w:eastAsia="宋体"/>
                <w:szCs w:val="21"/>
              </w:rPr>
              <w:t>2.本项目允许分包，</w:t>
            </w:r>
            <w:r>
              <w:rPr>
                <w:rFonts w:hint="eastAsia" w:ascii="宋体" w:hAnsi="宋体" w:eastAsia="宋体"/>
                <w:szCs w:val="21"/>
                <w:lang w:eastAsia="zh-CN"/>
              </w:rPr>
              <w:t>投标人</w:t>
            </w:r>
            <w:r>
              <w:rPr>
                <w:rFonts w:hint="eastAsia" w:ascii="宋体" w:hAnsi="宋体" w:eastAsia="宋体"/>
                <w:szCs w:val="21"/>
                <w:lang w:val="en-US" w:eastAsia="zh-CN"/>
              </w:rPr>
              <w:t>具有国家或省市有关部门颁发的《中华人民共和国道路运输经营许可证》（内含道路危险品货物运输许可相关信息）的</w:t>
            </w:r>
            <w:r>
              <w:rPr>
                <w:rFonts w:hint="eastAsia" w:ascii="宋体" w:hAnsi="宋体" w:eastAsia="宋体"/>
                <w:szCs w:val="21"/>
                <w:lang w:eastAsia="zh-CN"/>
              </w:rPr>
              <w:t>不得分包，投标人如不具备</w:t>
            </w:r>
            <w:r>
              <w:rPr>
                <w:rFonts w:hint="eastAsia" w:ascii="宋体" w:hAnsi="宋体" w:eastAsia="宋体"/>
                <w:szCs w:val="21"/>
                <w:lang w:val="en-US" w:eastAsia="zh-CN"/>
              </w:rPr>
              <w:t>此证书</w:t>
            </w:r>
            <w:r>
              <w:rPr>
                <w:rFonts w:hint="eastAsia" w:ascii="宋体" w:hAnsi="宋体" w:eastAsia="宋体"/>
                <w:szCs w:val="21"/>
                <w:lang w:eastAsia="zh-CN"/>
              </w:rPr>
              <w:t>，需专业资质部分可依法采取分包方式履行，应当在投标文件中载明分包承担主体，分包承担主体应当具备相关资质且不得再次分包。中标人就采购项目和分包项目向采购人负责，分包供应商就分包项目承担连带责任。</w:t>
            </w:r>
          </w:p>
        </w:tc>
      </w:tr>
      <w:tr w14:paraId="1B93B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B1A6E6C">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14:paraId="41B5E209">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14:paraId="34DA51C6">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1C715836">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3FF5DC7E">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63D14F78">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7F01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66536D8">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14:paraId="5518E9E6">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14:paraId="23EA9C80">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14:paraId="3760052C">
            <w:pPr>
              <w:adjustRightInd w:val="0"/>
              <w:snapToGrid w:val="0"/>
              <w:spacing w:line="288" w:lineRule="auto"/>
              <w:ind w:firstLine="420" w:firstLineChars="200"/>
              <w:rPr>
                <w:rFonts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14:paraId="3EEC5F5A">
            <w:pPr>
              <w:adjustRightInd w:val="0"/>
              <w:snapToGrid w:val="0"/>
              <w:spacing w:line="288" w:lineRule="auto"/>
              <w:ind w:firstLine="420" w:firstLineChars="200"/>
              <w:rPr>
                <w:rFonts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14:paraId="43692BAD">
            <w:pPr>
              <w:shd w:val="clea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r>
              <w:rPr>
                <w:rFonts w:hint="eastAsia" w:ascii="宋体" w:hAnsi="宋体" w:eastAsia="宋体" w:cs="Times New Roman"/>
                <w:szCs w:val="21"/>
                <w:highlight w:val="none"/>
              </w:rPr>
              <w:t>本项目整体专门面向中小企业采购；在服务采购项目中，服务由中小企业承接，即提供服务的人员为中小企业依照《中华人民共和国劳动合同法》订立劳动合同的从业人员</w:t>
            </w:r>
            <w:r>
              <w:rPr>
                <w:rFonts w:hint="eastAsia" w:ascii="宋体" w:hAnsi="宋体" w:eastAsia="宋体" w:cs="Times New Roman"/>
                <w:szCs w:val="21"/>
                <w:highlight w:val="none"/>
                <w:lang w:eastAsia="zh-CN"/>
              </w:rPr>
              <w:t>；监狱企业、残疾人福利性单位视同小型、微型企业；</w:t>
            </w:r>
          </w:p>
          <w:p w14:paraId="41B64658">
            <w:pPr>
              <w:adjustRightInd w:val="0"/>
              <w:snapToGrid w:val="0"/>
              <w:spacing w:line="288" w:lineRule="auto"/>
              <w:ind w:firstLine="420" w:firstLineChars="200"/>
              <w:rPr>
                <w:rFonts w:hint="eastAsia" w:ascii="宋体" w:hAnsi="宋体" w:eastAsia="宋体"/>
                <w:bCs/>
                <w:szCs w:val="21"/>
              </w:rPr>
            </w:pPr>
            <w:r>
              <w:rPr>
                <w:rFonts w:hint="eastAsia" w:ascii="宋体" w:hAnsi="宋体" w:eastAsia="宋体"/>
                <w:bCs/>
                <w:szCs w:val="21"/>
              </w:rPr>
              <w:t>本项目属性为：货物</w:t>
            </w:r>
          </w:p>
          <w:p w14:paraId="4AFC29FD">
            <w:pPr>
              <w:adjustRightInd w:val="0"/>
              <w:snapToGrid w:val="0"/>
              <w:spacing w:line="288" w:lineRule="auto"/>
              <w:ind w:firstLine="420" w:firstLineChars="200"/>
              <w:rPr>
                <w:rFonts w:hint="eastAsia" w:ascii="宋体" w:hAnsi="宋体" w:eastAsia="宋体"/>
                <w:bCs/>
                <w:szCs w:val="21"/>
                <w:lang w:val="en-US" w:eastAsia="zh-CN"/>
              </w:rPr>
            </w:pPr>
            <w:r>
              <w:rPr>
                <w:rFonts w:hint="eastAsia" w:ascii="宋体" w:hAnsi="宋体" w:eastAsia="宋体"/>
                <w:bCs/>
                <w:szCs w:val="21"/>
              </w:rPr>
              <w:t>采购标的对应的中小企业划分标准所属行业：</w:t>
            </w:r>
            <w:r>
              <w:rPr>
                <w:rFonts w:hint="eastAsia" w:ascii="宋体" w:hAnsi="宋体" w:eastAsia="宋体"/>
                <w:bCs/>
                <w:szCs w:val="21"/>
                <w:lang w:val="en-US" w:eastAsia="zh-CN"/>
              </w:rPr>
              <w:t>工业</w:t>
            </w:r>
          </w:p>
          <w:p w14:paraId="3E12998B">
            <w:pPr>
              <w:adjustRightInd w:val="0"/>
              <w:snapToGrid w:val="0"/>
              <w:spacing w:line="288" w:lineRule="auto"/>
              <w:ind w:firstLine="420" w:firstLineChars="200"/>
              <w:rPr>
                <w:rFonts w:ascii="宋体" w:hAnsi="宋体" w:eastAsia="宋体"/>
                <w:bCs/>
                <w:szCs w:val="21"/>
              </w:rPr>
            </w:pPr>
            <w:r>
              <w:rPr>
                <w:rFonts w:hint="eastAsia" w:ascii="宋体" w:hAnsi="宋体" w:eastAsia="宋体"/>
                <w:bCs/>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35850A3">
            <w:pPr>
              <w:adjustRightInd w:val="0"/>
              <w:snapToGrid w:val="0"/>
              <w:spacing w:line="288" w:lineRule="auto"/>
              <w:ind w:firstLine="420" w:firstLineChars="200"/>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cs="Times New Roman"/>
                <w:szCs w:val="21"/>
              </w:rPr>
              <w:t>本项目的特定资格要求：</w:t>
            </w:r>
          </w:p>
          <w:p w14:paraId="2D222B50">
            <w:pPr>
              <w:adjustRightInd w:val="0"/>
              <w:snapToGrid w:val="0"/>
              <w:spacing w:line="288" w:lineRule="auto"/>
              <w:ind w:firstLine="420" w:firstLineChars="200"/>
              <w:rPr>
                <w:rFonts w:hint="eastAsia" w:ascii="宋体" w:hAnsi="宋体" w:eastAsia="宋体"/>
                <w:bCs/>
                <w:szCs w:val="21"/>
              </w:rPr>
            </w:pPr>
            <w:r>
              <w:rPr>
                <w:rFonts w:hint="eastAsia" w:ascii="宋体" w:hAnsi="宋体" w:eastAsia="宋体"/>
                <w:bCs/>
                <w:szCs w:val="21"/>
                <w:lang w:val="en-US" w:eastAsia="zh-CN"/>
              </w:rPr>
              <w:t>4</w:t>
            </w:r>
            <w:r>
              <w:rPr>
                <w:rFonts w:hint="eastAsia" w:ascii="宋体" w:hAnsi="宋体" w:eastAsia="宋体"/>
                <w:bCs/>
                <w:szCs w:val="21"/>
              </w:rPr>
              <w:t>.1 投标</w:t>
            </w:r>
            <w:r>
              <w:rPr>
                <w:rFonts w:hint="eastAsia" w:ascii="宋体" w:hAnsi="宋体" w:eastAsia="宋体"/>
                <w:bCs/>
                <w:szCs w:val="21"/>
                <w:lang w:val="en-US" w:eastAsia="zh-CN"/>
              </w:rPr>
              <w:t>人的</w:t>
            </w:r>
            <w:r>
              <w:rPr>
                <w:rFonts w:hint="eastAsia" w:ascii="宋体" w:hAnsi="宋体" w:eastAsia="宋体"/>
                <w:bCs/>
                <w:szCs w:val="21"/>
              </w:rPr>
              <w:t>危险化学品经营许可证（经销范围液氧）；</w:t>
            </w:r>
          </w:p>
          <w:p w14:paraId="79FBC613">
            <w:pPr>
              <w:adjustRightInd w:val="0"/>
              <w:snapToGrid w:val="0"/>
              <w:spacing w:line="288" w:lineRule="auto"/>
              <w:ind w:firstLine="420" w:firstLineChars="200"/>
              <w:rPr>
                <w:rFonts w:hint="eastAsia" w:ascii="宋体" w:hAnsi="宋体" w:eastAsia="宋体"/>
                <w:bCs/>
                <w:szCs w:val="21"/>
              </w:rPr>
            </w:pPr>
            <w:r>
              <w:rPr>
                <w:rFonts w:hint="eastAsia" w:ascii="宋体" w:hAnsi="宋体" w:eastAsia="宋体"/>
                <w:bCs/>
                <w:szCs w:val="21"/>
                <w:lang w:val="en-US" w:eastAsia="zh-CN"/>
              </w:rPr>
              <w:t>4</w:t>
            </w:r>
            <w:r>
              <w:rPr>
                <w:rFonts w:hint="eastAsia" w:ascii="宋体" w:hAnsi="宋体" w:eastAsia="宋体"/>
                <w:bCs/>
                <w:szCs w:val="21"/>
              </w:rPr>
              <w:t>.2 医用液氧制造商</w:t>
            </w:r>
            <w:r>
              <w:rPr>
                <w:rFonts w:hint="eastAsia" w:ascii="宋体" w:hAnsi="宋体" w:eastAsia="宋体"/>
                <w:bCs/>
                <w:szCs w:val="21"/>
                <w:lang w:val="en-US" w:eastAsia="zh-CN"/>
              </w:rPr>
              <w:t>的</w:t>
            </w:r>
            <w:r>
              <w:rPr>
                <w:rFonts w:hint="eastAsia" w:ascii="宋体" w:hAnsi="宋体" w:eastAsia="宋体"/>
                <w:bCs/>
                <w:szCs w:val="21"/>
              </w:rPr>
              <w:t>药品生产许可证，生产范围具有医用气体[氧]，《药品注册批件》（剂型具有：液体）；</w:t>
            </w:r>
          </w:p>
          <w:p w14:paraId="538F4CEA">
            <w:pPr>
              <w:adjustRightInd w:val="0"/>
              <w:snapToGrid w:val="0"/>
              <w:spacing w:line="288" w:lineRule="auto"/>
              <w:ind w:firstLine="420" w:firstLineChars="200"/>
              <w:rPr>
                <w:rFonts w:hint="eastAsia" w:ascii="宋体" w:hAnsi="宋体" w:eastAsia="宋体"/>
                <w:bCs/>
                <w:szCs w:val="21"/>
              </w:rPr>
            </w:pPr>
            <w:r>
              <w:rPr>
                <w:rFonts w:hint="eastAsia" w:ascii="宋体" w:hAnsi="宋体" w:eastAsia="宋体"/>
                <w:bCs/>
                <w:szCs w:val="21"/>
                <w:lang w:val="en-US" w:eastAsia="zh-CN"/>
              </w:rPr>
              <w:t>4</w:t>
            </w:r>
            <w:r>
              <w:rPr>
                <w:rFonts w:hint="eastAsia" w:ascii="宋体" w:hAnsi="宋体" w:eastAsia="宋体"/>
                <w:bCs/>
                <w:szCs w:val="21"/>
              </w:rPr>
              <w:t>.3 医用液氧制造商</w:t>
            </w:r>
            <w:r>
              <w:rPr>
                <w:rFonts w:hint="eastAsia" w:ascii="宋体" w:hAnsi="宋体" w:eastAsia="宋体"/>
                <w:bCs/>
                <w:szCs w:val="21"/>
                <w:lang w:val="en-US" w:eastAsia="zh-CN"/>
              </w:rPr>
              <w:t>的</w:t>
            </w:r>
            <w:r>
              <w:rPr>
                <w:rFonts w:hint="eastAsia" w:ascii="宋体" w:hAnsi="宋体" w:eastAsia="宋体"/>
                <w:bCs/>
                <w:szCs w:val="21"/>
              </w:rPr>
              <w:t>安全生产许可证；</w:t>
            </w:r>
          </w:p>
          <w:p w14:paraId="4AAAF09D">
            <w:pPr>
              <w:adjustRightInd w:val="0"/>
              <w:snapToGrid w:val="0"/>
              <w:spacing w:line="288" w:lineRule="auto"/>
              <w:ind w:firstLine="420" w:firstLineChars="200"/>
              <w:rPr>
                <w:rFonts w:ascii="宋体" w:hAnsi="宋体" w:eastAsia="宋体"/>
                <w:bCs/>
                <w:szCs w:val="21"/>
              </w:rPr>
            </w:pPr>
            <w:r>
              <w:rPr>
                <w:rFonts w:hint="eastAsia" w:ascii="宋体" w:hAnsi="宋体" w:eastAsia="宋体"/>
                <w:bCs/>
                <w:szCs w:val="21"/>
                <w:lang w:val="en-US" w:eastAsia="zh-CN"/>
              </w:rPr>
              <w:t>4</w:t>
            </w:r>
            <w:r>
              <w:rPr>
                <w:rFonts w:hint="eastAsia" w:ascii="宋体" w:hAnsi="宋体" w:eastAsia="宋体"/>
                <w:bCs/>
                <w:szCs w:val="21"/>
              </w:rPr>
              <w:t>.4 投标人</w:t>
            </w:r>
            <w:r>
              <w:rPr>
                <w:rFonts w:hint="eastAsia" w:ascii="宋体" w:hAnsi="宋体" w:eastAsia="宋体"/>
                <w:bCs/>
                <w:szCs w:val="21"/>
                <w:lang w:val="en-US" w:eastAsia="zh-CN"/>
              </w:rPr>
              <w:t>的</w:t>
            </w:r>
            <w:r>
              <w:rPr>
                <w:rFonts w:hint="eastAsia" w:ascii="宋体" w:hAnsi="宋体" w:eastAsia="宋体"/>
                <w:bCs/>
                <w:szCs w:val="21"/>
              </w:rPr>
              <w:t>道路运输经营许可证[经营范围含危险货物运输（液氧）项目]；或投标人可将标的物运输分包，投标文件中提供投标人与第三方运输公司的委托运输合同、第三方运输公司的道路运输经营许可证[经营范围含危险货物运输（液氧）项目]。</w:t>
            </w:r>
          </w:p>
        </w:tc>
      </w:tr>
      <w:tr w14:paraId="5B13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AEB5168">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14:paraId="7185F2C4">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14:paraId="7163142A">
            <w:pPr>
              <w:adjustRightInd w:val="0"/>
              <w:snapToGrid w:val="0"/>
              <w:spacing w:line="288" w:lineRule="auto"/>
              <w:ind w:firstLine="396" w:firstLineChars="200"/>
              <w:jc w:val="left"/>
              <w:rPr>
                <w:rFonts w:ascii="宋体" w:hAnsi="宋体" w:eastAsia="宋体"/>
                <w:bCs/>
                <w:spacing w:val="-6"/>
                <w:szCs w:val="21"/>
              </w:rPr>
            </w:pPr>
            <w:r>
              <w:rPr>
                <w:rFonts w:hint="eastAsia" w:ascii="宋体" w:hAnsi="宋体" w:eastAsia="宋体"/>
                <w:bCs/>
                <w:spacing w:val="-6"/>
                <w:szCs w:val="21"/>
              </w:rPr>
              <w:t>电子加密投标文件：政府采购云平台在线上传一份；</w:t>
            </w:r>
          </w:p>
          <w:p w14:paraId="1FEE3F70">
            <w:pPr>
              <w:adjustRightInd w:val="0"/>
              <w:snapToGrid w:val="0"/>
              <w:spacing w:line="288" w:lineRule="auto"/>
              <w:ind w:firstLine="396" w:firstLineChars="200"/>
              <w:jc w:val="left"/>
              <w:rPr>
                <w:rFonts w:ascii="宋体" w:hAnsi="宋体" w:eastAsia="宋体" w:cs="宋体"/>
                <w:bCs/>
                <w:szCs w:val="21"/>
                <w:highlight w:val="yellow"/>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lang w:eastAsia="zh-CN"/>
              </w:rPr>
              <w:t>嘉兴市南湖区庆丰路与九曲路交叉口徽商大厦26楼求是招标</w:t>
            </w:r>
            <w:r>
              <w:rPr>
                <w:rFonts w:hint="eastAsia" w:ascii="宋体" w:hAnsi="宋体" w:eastAsia="宋体" w:cs="宋体"/>
                <w:bCs/>
                <w:szCs w:val="21"/>
                <w:highlight w:val="none"/>
              </w:rPr>
              <w:t>（</w:t>
            </w:r>
            <w:r>
              <w:rPr>
                <w:rFonts w:hint="eastAsia" w:ascii="宋体" w:hAnsi="宋体" w:eastAsia="宋体" w:cs="宋体"/>
                <w:bCs/>
                <w:szCs w:val="21"/>
                <w:highlight w:val="none"/>
                <w:lang w:val="en-US" w:eastAsia="zh-CN"/>
              </w:rPr>
              <w:t>马翠翠</w:t>
            </w:r>
            <w:r>
              <w:rPr>
                <w:rFonts w:hint="eastAsia" w:ascii="宋体" w:hAnsi="宋体" w:eastAsia="宋体" w:cs="宋体"/>
                <w:bCs/>
                <w:szCs w:val="21"/>
                <w:highlight w:val="none"/>
              </w:rPr>
              <w:t>）收，电话：</w:t>
            </w:r>
            <w:r>
              <w:rPr>
                <w:rFonts w:hint="eastAsia" w:ascii="宋体" w:hAnsi="宋体" w:eastAsia="宋体" w:cs="宋体"/>
                <w:bCs/>
                <w:szCs w:val="21"/>
                <w:highlight w:val="none"/>
                <w:lang w:eastAsia="zh-CN"/>
              </w:rPr>
              <w:t>0573-88882506</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qszbjx@qszb.net</w:t>
            </w:r>
            <w:r>
              <w:rPr>
                <w:rFonts w:hint="eastAsia" w:ascii="宋体" w:hAnsi="宋体" w:eastAsia="宋体" w:cs="宋体"/>
                <w:bCs/>
                <w:szCs w:val="21"/>
                <w:highlight w:val="none"/>
              </w:rPr>
              <w:t>，以便查收）。</w:t>
            </w:r>
          </w:p>
          <w:p w14:paraId="1984AE8A">
            <w:pPr>
              <w:adjustRightInd w:val="0"/>
              <w:snapToGrid w:val="0"/>
              <w:spacing w:line="288" w:lineRule="auto"/>
              <w:ind w:firstLine="422" w:firstLineChars="200"/>
              <w:jc w:val="left"/>
              <w:rPr>
                <w:rFonts w:ascii="宋体" w:hAnsi="宋体" w:eastAsia="宋体"/>
                <w:bCs/>
                <w:spacing w:val="-6"/>
                <w:szCs w:val="21"/>
                <w:highlight w:val="yellow"/>
              </w:rPr>
            </w:pPr>
            <w:r>
              <w:rPr>
                <w:rFonts w:hint="eastAsia" w:ascii="宋体" w:hAnsi="宋体" w:eastAsia="宋体" w:cs="宋体"/>
                <w:b/>
                <w:szCs w:val="21"/>
              </w:rPr>
              <w:t>特别说明：双休日和法定节假日不收件，投标人自行承担邮寄风险。</w:t>
            </w:r>
          </w:p>
        </w:tc>
      </w:tr>
      <w:tr w14:paraId="025A1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6689533">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14:paraId="6321254A">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14:paraId="644FD115">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7E24CE46">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3745052B">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61718D8B">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07D52320">
            <w:pPr>
              <w:pStyle w:val="14"/>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504F1A91">
            <w:pPr>
              <w:pStyle w:val="14"/>
              <w:adjustRightInd w:val="0"/>
              <w:snapToGrid w:val="0"/>
              <w:spacing w:before="0" w:beforeLines="0" w:after="0" w:afterLines="0" w:line="288" w:lineRule="auto"/>
              <w:jc w:val="left"/>
              <w:rPr>
                <w:rFonts w:hAnsi="宋体" w:eastAsia="宋体" w:cs="宋体"/>
                <w:sz w:val="21"/>
                <w:szCs w:val="21"/>
                <w:highlight w:val="cyan"/>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tc>
      </w:tr>
      <w:tr w14:paraId="76C5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5AA68D4">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14:paraId="7196BD52">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14:paraId="62CF408A">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4D4F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99C8F2">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14:paraId="2711A1F6">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14:paraId="6526CFBC">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3C8E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3294D35">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08A11F5F">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14:paraId="674B37D9">
            <w:pPr>
              <w:adjustRightInd w:val="0"/>
              <w:snapToGrid w:val="0"/>
              <w:spacing w:line="288" w:lineRule="auto"/>
              <w:rPr>
                <w:rFonts w:ascii="宋体" w:hAnsi="宋体" w:eastAsia="宋体"/>
                <w:sz w:val="18"/>
                <w:szCs w:val="18"/>
              </w:rPr>
            </w:pPr>
            <w:r>
              <w:rPr>
                <w:rFonts w:hint="eastAsia" w:ascii="宋体" w:hAnsi="宋体" w:eastAsia="宋体"/>
                <w:szCs w:val="21"/>
              </w:rPr>
              <w:t>评标结果公示媒体：浙江政府采购网（http://zfcg.czt.zj.gov.cn）</w:t>
            </w:r>
            <w:r>
              <w:rPr>
                <w:rFonts w:hint="eastAsia" w:ascii="宋体" w:hAnsi="宋体" w:eastAsia="宋体"/>
                <w:szCs w:val="21"/>
                <w:lang w:eastAsia="zh-CN"/>
              </w:rPr>
              <w:t>、</w:t>
            </w:r>
            <w:r>
              <w:rPr>
                <w:rFonts w:hint="eastAsia" w:ascii="宋体" w:hAnsi="宋体" w:eastAsia="宋体"/>
                <w:szCs w:val="21"/>
                <w:lang w:val="en-US" w:eastAsia="zh-CN"/>
              </w:rPr>
              <w:t>嘉兴市第一医院官网</w:t>
            </w:r>
            <w:r>
              <w:rPr>
                <w:rFonts w:hint="eastAsia" w:ascii="宋体" w:hAnsi="宋体" w:eastAsia="宋体"/>
                <w:szCs w:val="21"/>
                <w:lang w:eastAsia="zh-CN"/>
              </w:rPr>
              <w:t>（http://www.jxdyyy.com/）、</w:t>
            </w:r>
            <w:r>
              <w:rPr>
                <w:rFonts w:hint="eastAsia" w:ascii="宋体" w:hAnsi="宋体" w:eastAsia="宋体"/>
                <w:szCs w:val="21"/>
                <w:highlight w:val="none"/>
                <w:lang w:val="en-US" w:eastAsia="zh-CN"/>
              </w:rPr>
              <w:t>嘉兴市公共资源交易中心（https://jxszwsjb.jiaxing.gov.cn/）</w:t>
            </w:r>
            <w:r>
              <w:rPr>
                <w:rFonts w:hint="eastAsia" w:ascii="宋体" w:hAnsi="宋体" w:eastAsia="宋体"/>
                <w:szCs w:val="21"/>
                <w:highlight w:val="none"/>
              </w:rPr>
              <w:t>。</w:t>
            </w:r>
          </w:p>
        </w:tc>
      </w:tr>
      <w:tr w14:paraId="6045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9FAF7E">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14:paraId="16E2B63D">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14:paraId="4A269098">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14:paraId="57E10EA1">
      <w:pPr>
        <w:adjustRightInd w:val="0"/>
        <w:snapToGrid w:val="0"/>
        <w:spacing w:line="288" w:lineRule="auto"/>
        <w:rPr>
          <w:rFonts w:ascii="宋体" w:hAnsi="宋体" w:eastAsia="宋体"/>
          <w:szCs w:val="21"/>
        </w:rPr>
      </w:pPr>
    </w:p>
    <w:p w14:paraId="0C071245">
      <w:pPr>
        <w:adjustRightInd w:val="0"/>
        <w:snapToGrid w:val="0"/>
        <w:spacing w:line="288" w:lineRule="auto"/>
        <w:rPr>
          <w:rFonts w:ascii="宋体" w:hAnsi="宋体" w:eastAsia="宋体"/>
          <w:szCs w:val="21"/>
        </w:rPr>
      </w:pPr>
      <w:r>
        <w:rPr>
          <w:rFonts w:ascii="宋体" w:hAnsi="宋体" w:eastAsia="宋体"/>
          <w:szCs w:val="21"/>
        </w:rPr>
        <w:br w:type="page"/>
      </w:r>
    </w:p>
    <w:p w14:paraId="71320B8D">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20870043">
      <w:pPr>
        <w:adjustRightInd w:val="0"/>
        <w:snapToGrid w:val="0"/>
        <w:spacing w:line="288" w:lineRule="auto"/>
        <w:ind w:firstLine="396" w:firstLineChars="200"/>
        <w:jc w:val="left"/>
        <w:rPr>
          <w:rFonts w:ascii="宋体" w:hAnsi="宋体" w:eastAsia="宋体" w:cs="Times New Roman"/>
          <w:spacing w:val="-6"/>
          <w:szCs w:val="21"/>
        </w:rPr>
      </w:pPr>
      <w:bookmarkStart w:id="42"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2"/>
    <w:p w14:paraId="0E412E4E">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43CA664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嘉兴市第一医院医用液氧采购项目</w:t>
      </w:r>
      <w:r>
        <w:rPr>
          <w:rFonts w:hint="eastAsia" w:ascii="宋体" w:hAnsi="宋体" w:eastAsia="宋体" w:cs="Times New Roman"/>
          <w:spacing w:val="-6"/>
          <w:szCs w:val="21"/>
        </w:rPr>
        <w:t>的招标、评标、定标、验收、合同履约、付款等（法律、法规另有规定的，从其规定）。</w:t>
      </w:r>
    </w:p>
    <w:p w14:paraId="7CD2FA49">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550A279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嘉兴市第一医院</w:t>
      </w:r>
      <w:r>
        <w:rPr>
          <w:rFonts w:hint="eastAsia" w:ascii="宋体" w:hAnsi="宋体" w:eastAsia="宋体" w:cs="Times New Roman"/>
          <w:spacing w:val="-6"/>
          <w:szCs w:val="21"/>
        </w:rPr>
        <w:t>；</w:t>
      </w:r>
    </w:p>
    <w:p w14:paraId="532B10C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641B425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7A01E1C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0AD372B9">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3"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2588619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3"/>
    <w:p w14:paraId="4836F37B">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1208A5A8">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7116090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3F824734">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14:paraId="1023F752">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374B1C75">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768FAE76">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4A3A5E8">
      <w:pPr>
        <w:adjustRightInd w:val="0"/>
        <w:snapToGrid w:val="0"/>
        <w:spacing w:line="288" w:lineRule="auto"/>
        <w:ind w:firstLine="420" w:firstLineChars="200"/>
        <w:rPr>
          <w:rFonts w:hint="default" w:ascii="宋体" w:hAnsi="宋体" w:eastAsia="宋体"/>
          <w:szCs w:val="21"/>
          <w:lang w:val="en-US" w:eastAsia="zh-CN"/>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r>
        <w:rPr>
          <w:rFonts w:hint="eastAsia" w:ascii="宋体" w:hAnsi="宋体" w:eastAsia="宋体"/>
          <w:szCs w:val="21"/>
          <w:lang w:val="en-US" w:eastAsia="zh-CN"/>
        </w:rPr>
        <w:t>根据预算金额按一年供货量进行结算。</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358D8E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E651E76">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lang w:val="en-US" w:eastAsia="zh-CN"/>
              </w:rPr>
              <w:t>预算</w:t>
            </w:r>
            <w:r>
              <w:rPr>
                <w:rFonts w:hint="eastAsia" w:ascii="宋体" w:hAnsi="宋体" w:eastAsia="宋体"/>
                <w:szCs w:val="21"/>
                <w:highlight w:val="none"/>
              </w:rPr>
              <w:t>金额（万元）</w:t>
            </w:r>
          </w:p>
        </w:tc>
        <w:tc>
          <w:tcPr>
            <w:tcW w:w="3070" w:type="dxa"/>
            <w:tcMar>
              <w:top w:w="0" w:type="dxa"/>
              <w:left w:w="108" w:type="dxa"/>
              <w:bottom w:w="0" w:type="dxa"/>
              <w:right w:w="108" w:type="dxa"/>
            </w:tcMar>
            <w:vAlign w:val="center"/>
          </w:tcPr>
          <w:p w14:paraId="5F5117F1">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收费标准（费率，%）</w:t>
            </w:r>
          </w:p>
        </w:tc>
      </w:tr>
      <w:tr w14:paraId="3FE05F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B7C726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100以下</w:t>
            </w:r>
          </w:p>
        </w:tc>
        <w:tc>
          <w:tcPr>
            <w:tcW w:w="3070" w:type="dxa"/>
            <w:tcMar>
              <w:top w:w="0" w:type="dxa"/>
              <w:left w:w="108" w:type="dxa"/>
              <w:bottom w:w="0" w:type="dxa"/>
              <w:right w:w="108" w:type="dxa"/>
            </w:tcMar>
            <w:vAlign w:val="center"/>
          </w:tcPr>
          <w:p w14:paraId="1CE62385">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lang w:val="en-US" w:eastAsia="zh-CN"/>
              </w:rPr>
              <w:t>0.975</w:t>
            </w:r>
          </w:p>
        </w:tc>
      </w:tr>
      <w:tr w14:paraId="79D3DD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988E234">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100-500</w:t>
            </w:r>
          </w:p>
        </w:tc>
        <w:tc>
          <w:tcPr>
            <w:tcW w:w="3070" w:type="dxa"/>
            <w:tcMar>
              <w:top w:w="0" w:type="dxa"/>
              <w:left w:w="108" w:type="dxa"/>
              <w:bottom w:w="0" w:type="dxa"/>
              <w:right w:w="108" w:type="dxa"/>
            </w:tcMar>
            <w:vAlign w:val="center"/>
          </w:tcPr>
          <w:p w14:paraId="75D1830C">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lang w:val="en-US" w:eastAsia="zh-CN"/>
              </w:rPr>
              <w:t>0.715</w:t>
            </w:r>
          </w:p>
        </w:tc>
      </w:tr>
    </w:tbl>
    <w:p w14:paraId="0196A3C0">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739945E8">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14:paraId="7DBD1F8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14:paraId="3570AF3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（2024年1月（含）以后任意一月）</w:t>
      </w:r>
      <w:r>
        <w:rPr>
          <w:rFonts w:ascii="宋体" w:hAnsi="宋体" w:eastAsia="宋体" w:cs="Times New Roman"/>
          <w:spacing w:val="-6"/>
          <w:szCs w:val="21"/>
          <w:highlight w:val="none"/>
        </w:rPr>
        <w:t>；</w:t>
      </w:r>
    </w:p>
    <w:p w14:paraId="7909554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14:paraId="34C48A73">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（六）联合体投标</w:t>
      </w:r>
    </w:p>
    <w:p w14:paraId="1827347D">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接受联合体投标。</w:t>
      </w:r>
    </w:p>
    <w:p w14:paraId="1DF7ABBD">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74B4A264">
      <w:pPr>
        <w:adjustRightInd w:val="0"/>
        <w:snapToGrid w:val="0"/>
        <w:spacing w:line="288" w:lineRule="auto"/>
        <w:ind w:firstLine="420" w:firstLineChars="200"/>
        <w:rPr>
          <w:rFonts w:hint="eastAsia" w:ascii="宋体" w:hAnsi="宋体" w:eastAsia="宋体" w:cs="Times New Roman"/>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DD605DD">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（七）转包与分包</w:t>
      </w:r>
    </w:p>
    <w:p w14:paraId="376F1846">
      <w:pPr>
        <w:adjustRightInd w:val="0"/>
        <w:snapToGrid w:val="0"/>
        <w:spacing w:line="288" w:lineRule="auto"/>
        <w:ind w:firstLine="424" w:firstLineChars="202"/>
        <w:jc w:val="left"/>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2B6AFF63">
      <w:pPr>
        <w:adjustRightInd w:val="0"/>
        <w:snapToGrid w:val="0"/>
        <w:spacing w:line="288" w:lineRule="auto"/>
        <w:ind w:firstLine="424" w:firstLineChars="202"/>
        <w:jc w:val="left"/>
        <w:rPr>
          <w:rFonts w:ascii="宋体" w:hAnsi="宋体" w:eastAsia="宋体"/>
          <w:szCs w:val="21"/>
        </w:rPr>
      </w:pPr>
      <w:r>
        <w:rPr>
          <w:rFonts w:hint="eastAsia" w:ascii="宋体" w:hAnsi="宋体" w:eastAsia="宋体"/>
          <w:szCs w:val="21"/>
        </w:rPr>
        <w:t>2.本项目允许分包，</w:t>
      </w:r>
      <w:r>
        <w:rPr>
          <w:rFonts w:hint="eastAsia" w:ascii="宋体" w:hAnsi="宋体" w:eastAsia="宋体"/>
          <w:szCs w:val="21"/>
          <w:lang w:eastAsia="zh-CN"/>
        </w:rPr>
        <w:t>投标人</w:t>
      </w:r>
      <w:r>
        <w:rPr>
          <w:rFonts w:hint="eastAsia" w:ascii="宋体" w:hAnsi="宋体" w:eastAsia="宋体"/>
          <w:szCs w:val="21"/>
          <w:lang w:val="en-US" w:eastAsia="zh-CN"/>
        </w:rPr>
        <w:t>具有国家或省市有关部门颁发的《中华人民共和国道路运输经营许可证》（内含道路危险品货物运输许可相关信息）的</w:t>
      </w:r>
      <w:r>
        <w:rPr>
          <w:rFonts w:hint="eastAsia" w:ascii="宋体" w:hAnsi="宋体" w:eastAsia="宋体"/>
          <w:szCs w:val="21"/>
          <w:lang w:eastAsia="zh-CN"/>
        </w:rPr>
        <w:t>不得分包，投标人如不具备</w:t>
      </w:r>
      <w:r>
        <w:rPr>
          <w:rFonts w:hint="eastAsia" w:ascii="宋体" w:hAnsi="宋体" w:eastAsia="宋体"/>
          <w:szCs w:val="21"/>
          <w:lang w:val="en-US" w:eastAsia="zh-CN"/>
        </w:rPr>
        <w:t>此证书</w:t>
      </w:r>
      <w:r>
        <w:rPr>
          <w:rFonts w:hint="eastAsia" w:ascii="宋体" w:hAnsi="宋体" w:eastAsia="宋体"/>
          <w:szCs w:val="21"/>
          <w:lang w:eastAsia="zh-CN"/>
        </w:rPr>
        <w:t>，需专业资质部分可依法采取分包方式履行，应当在投标文件中载明分包承担主体，分包承担主体应当具备相关资质且不得再次分包。中标人就采购项目和分包项目向采购人负责，分包供应商就分包项目承担连带责任。</w:t>
      </w:r>
    </w:p>
    <w:p w14:paraId="35B8277B">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（八）质疑和投诉</w:t>
      </w:r>
    </w:p>
    <w:p w14:paraId="1ABCD3BA">
      <w:pPr>
        <w:adjustRightInd w:val="0"/>
        <w:snapToGrid w:val="0"/>
        <w:spacing w:line="288" w:lineRule="auto"/>
        <w:ind w:firstLine="396" w:firstLineChars="200"/>
        <w:jc w:val="left"/>
        <w:rPr>
          <w:rFonts w:ascii="宋体" w:hAnsi="宋体" w:eastAsia="宋体" w:cs="Times New Roman"/>
          <w:spacing w:val="-6"/>
          <w:szCs w:val="21"/>
        </w:rPr>
      </w:pPr>
      <w:bookmarkStart w:id="44"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4"/>
    <w:p w14:paraId="42E2481A">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19E348A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2B35238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14:paraId="451F66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31477E3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14:paraId="5349B71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14:paraId="35CA677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14:paraId="6A64DA3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4503A59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70479B8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01EC495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04F7FB1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14:paraId="27B55A1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14:paraId="4EA9BA8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01DB7C8D">
      <w:pPr>
        <w:adjustRightInd w:val="0"/>
        <w:snapToGrid w:val="0"/>
        <w:spacing w:line="288" w:lineRule="auto"/>
        <w:outlineLvl w:val="9"/>
        <w:rPr>
          <w:rFonts w:hint="eastAsia" w:ascii="宋体" w:hAnsi="宋体" w:eastAsia="宋体" w:cs="宋体"/>
          <w:b/>
          <w:spacing w:val="-6"/>
          <w:kern w:val="0"/>
          <w:szCs w:val="21"/>
        </w:rPr>
      </w:pPr>
      <w:bookmarkStart w:id="45" w:name="_Hlk92273111"/>
      <w:bookmarkStart w:id="46"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45"/>
    <w:bookmarkEnd w:id="46"/>
    <w:p w14:paraId="429ACC11">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1.</w:t>
      </w:r>
      <w:r>
        <w:rPr>
          <w:rFonts w:hint="eastAsia" w:ascii="宋体" w:hAnsi="宋体" w:eastAsia="宋体" w:cs="宋体"/>
          <w:b/>
          <w:bCs/>
          <w:i w:val="0"/>
          <w:iCs w:val="0"/>
          <w:sz w:val="21"/>
          <w:szCs w:val="21"/>
        </w:rPr>
        <w:t>进口产品</w:t>
      </w:r>
    </w:p>
    <w:p w14:paraId="263F092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本项目原则上采购本国生产的货物、服务，不允许采购进口产品。优先采购向我国企业转让技术、与我国企业签订消化吸收再创新方案的供应商的进口产品。</w:t>
      </w:r>
    </w:p>
    <w:p w14:paraId="2A266C00">
      <w:pPr>
        <w:keepNext w:val="0"/>
        <w:keepLines w:val="0"/>
        <w:pageBreakBefore w:val="0"/>
        <w:widowControl w:val="0"/>
        <w:shd w:val="clear" w:color="auto"/>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采购人已经在采购活动开始前向财政部门提出申请并获得财政部门审核同意</w:t>
      </w:r>
      <w:r>
        <w:rPr>
          <w:rFonts w:hint="eastAsia" w:ascii="宋体" w:hAnsi="宋体" w:eastAsia="宋体" w:cs="宋体"/>
          <w:i w:val="0"/>
          <w:iCs w:val="0"/>
          <w:color w:val="auto"/>
          <w:sz w:val="21"/>
          <w:szCs w:val="21"/>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rPr>
        <w:t>购买进口产品的，将在</w:t>
      </w:r>
      <w:r>
        <w:rPr>
          <w:rFonts w:hint="eastAsia" w:ascii="宋体" w:hAnsi="宋体" w:eastAsia="宋体" w:cs="宋体"/>
          <w:i w:val="0"/>
          <w:iCs w:val="0"/>
          <w:color w:val="auto"/>
          <w:sz w:val="21"/>
          <w:szCs w:val="21"/>
          <w:lang w:val="en-US" w:eastAsia="zh-CN"/>
        </w:rPr>
        <w:t>招标文件</w:t>
      </w:r>
      <w:r>
        <w:rPr>
          <w:rFonts w:hint="eastAsia" w:ascii="宋体" w:hAnsi="宋体" w:eastAsia="宋体" w:cs="宋体"/>
          <w:i w:val="0"/>
          <w:iCs w:val="0"/>
          <w:color w:val="auto"/>
          <w:sz w:val="21"/>
          <w:szCs w:val="21"/>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lang w:eastAsia="zh-CN"/>
        </w:rPr>
        <w:t>。</w:t>
      </w:r>
    </w:p>
    <w:p w14:paraId="1E63D80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3AE245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2.</w:t>
      </w:r>
      <w:r>
        <w:rPr>
          <w:rFonts w:hint="eastAsia" w:ascii="宋体" w:hAnsi="宋体" w:eastAsia="宋体" w:cs="宋体"/>
          <w:b/>
          <w:bCs/>
          <w:i w:val="0"/>
          <w:iCs w:val="0"/>
          <w:sz w:val="21"/>
          <w:szCs w:val="21"/>
        </w:rPr>
        <w:t>支持绿色发展</w:t>
      </w:r>
    </w:p>
    <w:p w14:paraId="5989F3F8">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u w:val="single"/>
        </w:rPr>
      </w:pPr>
      <w:r>
        <w:rPr>
          <w:rFonts w:hint="eastAsia" w:ascii="宋体" w:hAnsi="宋体" w:eastAsia="宋体" w:cs="宋体"/>
          <w:i w:val="0"/>
          <w:iCs w:val="0"/>
          <w:sz w:val="21"/>
          <w:szCs w:val="21"/>
        </w:rPr>
        <w:t>采购人拟采购的产</w:t>
      </w:r>
      <w:r>
        <w:rPr>
          <w:rFonts w:hint="eastAsia" w:ascii="宋体" w:hAnsi="宋体" w:eastAsia="宋体" w:cs="宋体"/>
          <w:i w:val="0"/>
          <w:iCs w:val="0"/>
          <w:color w:val="auto"/>
          <w:sz w:val="21"/>
          <w:szCs w:val="21"/>
        </w:rPr>
        <w:t>品属于</w:t>
      </w:r>
      <w:r>
        <w:rPr>
          <w:rFonts w:hint="eastAsia" w:ascii="宋体" w:hAnsi="宋体" w:eastAsia="宋体" w:cs="宋体"/>
          <w:i w:val="0"/>
          <w:iCs w:val="0"/>
          <w:color w:val="auto"/>
          <w:sz w:val="21"/>
          <w:szCs w:val="21"/>
          <w:lang w:eastAsia="zh-CN"/>
        </w:rPr>
        <w:t>节能产品、</w:t>
      </w:r>
      <w:r>
        <w:rPr>
          <w:rFonts w:hint="eastAsia" w:ascii="宋体" w:hAnsi="宋体" w:eastAsia="宋体" w:cs="宋体"/>
          <w:i w:val="0"/>
          <w:iCs w:val="0"/>
          <w:color w:val="auto"/>
          <w:sz w:val="21"/>
          <w:szCs w:val="21"/>
          <w:lang w:val="en-US" w:eastAsia="zh-CN"/>
        </w:rPr>
        <w:t>环境标志产品</w:t>
      </w:r>
      <w:r>
        <w:rPr>
          <w:rFonts w:hint="eastAsia" w:ascii="宋体" w:hAnsi="宋体" w:eastAsia="宋体" w:cs="宋体"/>
          <w:i w:val="0"/>
          <w:iCs w:val="0"/>
          <w:color w:val="auto"/>
          <w:sz w:val="21"/>
          <w:szCs w:val="21"/>
          <w:lang w:eastAsia="zh-CN"/>
        </w:rPr>
        <w:t>政府采购品目清单</w:t>
      </w:r>
      <w:r>
        <w:rPr>
          <w:rFonts w:hint="eastAsia" w:ascii="宋体" w:hAnsi="宋体" w:eastAsia="宋体" w:cs="宋体"/>
          <w:i w:val="0"/>
          <w:iCs w:val="0"/>
          <w:color w:val="auto"/>
          <w:sz w:val="21"/>
          <w:szCs w:val="21"/>
        </w:rPr>
        <w:t>范围的，将依据国家确定的认证机构出具的、处于有效期之内的节能产品、环境标志产品认证证书，对获得证书的产品实施政府优先采购或强制采购。</w:t>
      </w:r>
    </w:p>
    <w:p w14:paraId="2452E820">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采购人拟采购产品属于节能产品政府采购清单规定必须强制采购的，</w:t>
      </w:r>
      <w:r>
        <w:rPr>
          <w:rFonts w:hint="eastAsia" w:ascii="宋体" w:hAnsi="宋体" w:eastAsia="宋体" w:cs="宋体"/>
          <w:i w:val="0"/>
          <w:iCs w:val="0"/>
          <w:color w:val="auto"/>
          <w:sz w:val="21"/>
          <w:szCs w:val="21"/>
          <w:u w:val="none"/>
        </w:rPr>
        <w:t>将在</w:t>
      </w:r>
      <w:r>
        <w:rPr>
          <w:rFonts w:hint="eastAsia" w:ascii="宋体" w:hAnsi="宋体" w:eastAsia="宋体" w:cs="宋体"/>
          <w:i w:val="0"/>
          <w:iCs w:val="0"/>
          <w:color w:val="auto"/>
          <w:sz w:val="21"/>
          <w:szCs w:val="21"/>
          <w:u w:val="none"/>
          <w:lang w:val="en-US" w:eastAsia="zh-CN"/>
        </w:rPr>
        <w:t>招标文件</w:t>
      </w:r>
      <w:r>
        <w:rPr>
          <w:rFonts w:hint="eastAsia" w:ascii="宋体" w:hAnsi="宋体" w:eastAsia="宋体" w:cs="宋体"/>
          <w:i w:val="0"/>
          <w:iCs w:val="0"/>
          <w:color w:val="auto"/>
          <w:sz w:val="21"/>
          <w:szCs w:val="21"/>
          <w:u w:val="none"/>
        </w:rPr>
        <w:t>中明确载明</w:t>
      </w:r>
      <w:r>
        <w:rPr>
          <w:rFonts w:hint="eastAsia" w:ascii="宋体" w:hAnsi="宋体" w:eastAsia="宋体" w:cs="宋体"/>
          <w:i w:val="0"/>
          <w:iCs w:val="0"/>
          <w:color w:val="auto"/>
          <w:sz w:val="21"/>
          <w:szCs w:val="21"/>
        </w:rPr>
        <w:t>，供应商相应的投标产品须提供国家确定的认证机构出具的、处于有效期之内的节能产品认证证书。</w:t>
      </w:r>
    </w:p>
    <w:p w14:paraId="6F05BE1B">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rPr>
      </w:pPr>
      <w:r>
        <w:rPr>
          <w:rFonts w:hint="eastAsia" w:ascii="宋体" w:hAnsi="宋体" w:eastAsia="宋体" w:cs="宋体"/>
          <w:b/>
          <w:bCs/>
          <w:i w:val="0"/>
          <w:iCs w:val="0"/>
          <w:color w:val="auto"/>
          <w:sz w:val="21"/>
          <w:szCs w:val="21"/>
          <w:lang w:val="en-US" w:eastAsia="zh-CN"/>
        </w:rPr>
        <w:t>3.</w:t>
      </w:r>
      <w:r>
        <w:rPr>
          <w:rFonts w:hint="eastAsia" w:ascii="宋体" w:hAnsi="宋体" w:eastAsia="宋体" w:cs="宋体"/>
          <w:b/>
          <w:bCs/>
          <w:i w:val="0"/>
          <w:iCs w:val="0"/>
          <w:color w:val="auto"/>
          <w:sz w:val="21"/>
          <w:szCs w:val="21"/>
        </w:rPr>
        <w:t>支持中小企业发展</w:t>
      </w:r>
    </w:p>
    <w:p w14:paraId="3C5B7FA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val="en-US" w:eastAsia="zh-CN"/>
        </w:rPr>
        <w:t xml:space="preserve">3.1 </w:t>
      </w:r>
      <w:r>
        <w:rPr>
          <w:rFonts w:hint="eastAsia" w:ascii="宋体" w:hAnsi="宋体" w:eastAsia="宋体" w:cs="宋体"/>
          <w:i w:val="0"/>
          <w:iCs w:val="0"/>
          <w:color w:val="auto"/>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315A8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val="en-US" w:eastAsia="zh-CN"/>
        </w:rPr>
        <w:t xml:space="preserve">3.2 </w:t>
      </w:r>
      <w:r>
        <w:rPr>
          <w:rFonts w:hint="eastAsia" w:ascii="宋体" w:hAnsi="宋体" w:eastAsia="宋体" w:cs="宋体"/>
          <w:i w:val="0"/>
          <w:iCs w:val="0"/>
          <w:color w:val="auto"/>
          <w:sz w:val="21"/>
          <w:szCs w:val="21"/>
        </w:rPr>
        <w:t>在政府采购活动中，供应商提供的货物或者服务符合下列情形的，享受中小企业扶持政策：</w:t>
      </w:r>
    </w:p>
    <w:p w14:paraId="7495F77F">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在货物采购项目中，货物由中小企业制造，即货物由</w:t>
      </w:r>
      <w:r>
        <w:rPr>
          <w:rFonts w:hint="eastAsia" w:ascii="宋体" w:hAnsi="宋体" w:eastAsia="宋体" w:cs="宋体"/>
          <w:i w:val="0"/>
          <w:iCs w:val="0"/>
          <w:color w:val="auto"/>
          <w:sz w:val="21"/>
          <w:szCs w:val="21"/>
          <w:u w:val="single"/>
        </w:rPr>
        <w:t>中小企业生产且使用该中小企业商号或者注册商标</w:t>
      </w:r>
      <w:r>
        <w:rPr>
          <w:rFonts w:hint="eastAsia" w:ascii="宋体" w:hAnsi="宋体" w:eastAsia="宋体" w:cs="宋体"/>
          <w:i w:val="0"/>
          <w:iCs w:val="0"/>
          <w:color w:val="auto"/>
          <w:sz w:val="21"/>
          <w:szCs w:val="21"/>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3E0CF0E5">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lang w:val="en-US" w:eastAsia="zh-CN"/>
        </w:rPr>
        <w:t xml:space="preserve">3.3 </w:t>
      </w:r>
      <w:r>
        <w:rPr>
          <w:rFonts w:hint="eastAsia" w:ascii="宋体" w:hAnsi="宋体" w:eastAsia="宋体" w:cs="宋体"/>
          <w:i w:val="0"/>
          <w:iCs w:val="0"/>
          <w:color w:val="auto"/>
          <w:sz w:val="21"/>
          <w:szCs w:val="21"/>
        </w:rPr>
        <w:t>供应商提供的货物既有中小企业制造货物，也有大型企业制造货物的，不享受中小企业扶持政策；供应商提供的货物既有中型企业制造，也有小微企业制造的，不享受</w:t>
      </w:r>
      <w:r>
        <w:rPr>
          <w:rFonts w:hint="eastAsia" w:ascii="宋体" w:hAnsi="宋体" w:eastAsia="宋体" w:cs="宋体"/>
          <w:i w:val="0"/>
          <w:iCs w:val="0"/>
          <w:color w:val="auto"/>
          <w:sz w:val="21"/>
          <w:szCs w:val="21"/>
          <w:highlight w:val="none"/>
        </w:rPr>
        <w:t>办法规定的小微企业扶持政策。对于联合体中由中小企业承担的部分，或者分包给中小企业的部分，必须全部由中小企业制造、承建或者承接。</w:t>
      </w:r>
    </w:p>
    <w:p w14:paraId="50A9CA48">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中小企业享受扶持政策获得政府采购合同的，小微企业不得将合同分包给大中型企业，中型企业不得将合同分包给大型企业。</w:t>
      </w:r>
    </w:p>
    <w:p w14:paraId="2D7EF9E0">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lang w:val="en-US" w:eastAsia="zh-CN"/>
        </w:rPr>
        <w:t xml:space="preserve">3.4 </w:t>
      </w:r>
      <w:r>
        <w:rPr>
          <w:rFonts w:hint="eastAsia" w:ascii="宋体" w:hAnsi="宋体" w:eastAsia="宋体" w:cs="宋体"/>
          <w:i w:val="0"/>
          <w:iCs w:val="0"/>
          <w:sz w:val="21"/>
          <w:szCs w:val="21"/>
          <w:highlight w:val="none"/>
        </w:rPr>
        <w:t>以联合体形式参加政府采购活动，联合体各方均为中小企业的，联合体视同中小企业。其中，联合体各方均为小微企业的，联合体视同小微企业。</w:t>
      </w:r>
    </w:p>
    <w:p w14:paraId="5680242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lang w:val="en-US" w:eastAsia="zh-CN"/>
        </w:rPr>
        <w:t xml:space="preserve">3.5 </w:t>
      </w:r>
      <w:r>
        <w:rPr>
          <w:rFonts w:hint="eastAsia" w:ascii="宋体" w:hAnsi="宋体" w:eastAsia="宋体" w:cs="宋体"/>
          <w:i w:val="0"/>
          <w:iCs w:val="0"/>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BBA7CB0">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组成联合体或者接受分包合同的中小企业与联合体内其他企业、分包企业之间不得存在直接控股、管理关系。</w:t>
      </w:r>
    </w:p>
    <w:p w14:paraId="2F155D0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专门面向中小企业采购的项目或者采购包，不再执行价格评审优惠的扶持政策。</w:t>
      </w:r>
    </w:p>
    <w:p w14:paraId="797CE791">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lang w:val="en-US" w:eastAsia="zh-CN"/>
        </w:rPr>
        <w:t xml:space="preserve">3.6 </w:t>
      </w:r>
      <w:r>
        <w:rPr>
          <w:rFonts w:hint="eastAsia" w:ascii="宋体" w:hAnsi="宋体" w:eastAsia="宋体" w:cs="宋体"/>
          <w:i w:val="0"/>
          <w:iCs w:val="0"/>
          <w:sz w:val="21"/>
          <w:szCs w:val="21"/>
        </w:rPr>
        <w:t>未预留份额专门面向中小企业采购的采购项目，以及预留份额项目中的非预留部分采购包，对符合《政府采购促进中小企业发展管理办法》规定的小微企业报价</w:t>
      </w:r>
      <w:r>
        <w:rPr>
          <w:rFonts w:hint="eastAsia" w:ascii="宋体" w:hAnsi="宋体" w:eastAsia="宋体" w:cs="宋体"/>
          <w:i w:val="0"/>
          <w:iCs w:val="0"/>
          <w:sz w:val="21"/>
          <w:szCs w:val="21"/>
          <w:highlight w:val="none"/>
        </w:rPr>
        <w:t>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w:t>
      </w:r>
      <w:r>
        <w:rPr>
          <w:rFonts w:hint="eastAsia" w:ascii="宋体" w:hAnsi="宋体" w:eastAsia="宋体" w:cs="宋体"/>
          <w:i w:val="0"/>
          <w:iCs w:val="0"/>
          <w:sz w:val="21"/>
          <w:szCs w:val="21"/>
        </w:rPr>
        <w:t>除后的价格参加评审。组成联合体或者接受分包的小微企业与联合体内其他企业、分包企业之间存在直接控股、管理关系的，不享受价格扣除优惠政策。</w:t>
      </w:r>
    </w:p>
    <w:p w14:paraId="1B95CC48">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 xml:space="preserve">3.7 </w:t>
      </w:r>
      <w:r>
        <w:rPr>
          <w:rFonts w:hint="eastAsia" w:ascii="宋体" w:hAnsi="宋体" w:eastAsia="宋体" w:cs="宋体"/>
          <w:color w:val="auto"/>
          <w:sz w:val="21"/>
          <w:szCs w:val="21"/>
          <w:lang w:eastAsia="zh-CN"/>
        </w:rPr>
        <w:t>中小企业参加政府采购活动，应当出具本办法规定的《中小企业声明函》，否则不得享受相关中小企业扶持政策。</w:t>
      </w:r>
    </w:p>
    <w:p w14:paraId="096901B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《中小企业声明函》由参加政府采购活动的供应商出具。以联合体形式参加政府采购活动或者合同分包的，《中小企业声明函》中需填写联合体中的中小企业或签订分包意向协议的中小企业相关信息。</w:t>
      </w:r>
    </w:p>
    <w:p w14:paraId="1DFD99EA">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rPr>
        <w:t>供应商提供《中小企业声明函》内容不实的，属于提供虚假材料谋取中标、成交，依照《中华人民共和国政府采购法》等国家有关规定追究相应责任。</w:t>
      </w:r>
    </w:p>
    <w:p w14:paraId="6B46CA5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5EB650E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21233373">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32ED342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354349DD">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29006E9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4.</w:t>
      </w:r>
      <w:r>
        <w:rPr>
          <w:rFonts w:hint="eastAsia" w:ascii="宋体" w:hAnsi="宋体" w:eastAsia="宋体" w:cs="宋体"/>
          <w:b/>
          <w:bCs/>
          <w:i w:val="0"/>
          <w:iCs w:val="0"/>
          <w:sz w:val="21"/>
          <w:szCs w:val="21"/>
        </w:rPr>
        <w:t>支持监狱企业发展</w:t>
      </w:r>
    </w:p>
    <w:p w14:paraId="590B34A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3A8D35A">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5.</w:t>
      </w:r>
      <w:r>
        <w:rPr>
          <w:rFonts w:hint="eastAsia" w:ascii="宋体" w:hAnsi="宋体" w:eastAsia="宋体" w:cs="宋体"/>
          <w:b/>
          <w:bCs/>
          <w:i w:val="0"/>
          <w:iCs w:val="0"/>
          <w:sz w:val="21"/>
          <w:szCs w:val="21"/>
        </w:rPr>
        <w:t>促进残疾人就业</w:t>
      </w:r>
    </w:p>
    <w:p w14:paraId="4E9B6358">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符合《关于促进残疾人就业政府采购政策的通知》（财库[2017]141号）规定的条件并提供《残疾人福利性单位声明函》的残疾人福利性单位视同小型、微型企业。</w:t>
      </w:r>
    </w:p>
    <w:p w14:paraId="1E888224">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6.</w:t>
      </w:r>
      <w:r>
        <w:rPr>
          <w:rFonts w:hint="eastAsia" w:ascii="宋体" w:hAnsi="宋体" w:eastAsia="宋体" w:cs="宋体"/>
          <w:b/>
          <w:bCs/>
          <w:i w:val="0"/>
          <w:iCs w:val="0"/>
          <w:sz w:val="21"/>
          <w:szCs w:val="21"/>
        </w:rPr>
        <w:t>支持创新发展</w:t>
      </w:r>
    </w:p>
    <w:p w14:paraId="148DA51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采购人优先采购被认定为首台套产品和“制造精品”的自主创新产品。</w:t>
      </w:r>
    </w:p>
    <w:p w14:paraId="5FC9848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对省级以上主管部门认定的首台套产品，自纳入《省推广应用</w:t>
      </w:r>
      <w:r>
        <w:rPr>
          <w:rFonts w:hint="eastAsia" w:ascii="宋体" w:hAnsi="宋体" w:eastAsia="宋体" w:cs="宋体"/>
          <w:i w:val="0"/>
          <w:iCs w:val="0"/>
          <w:sz w:val="21"/>
          <w:szCs w:val="21"/>
          <w:highlight w:val="none"/>
        </w:rPr>
        <w:t>指导目录》起</w:t>
      </w:r>
      <w:r>
        <w:rPr>
          <w:rFonts w:hint="eastAsia" w:ascii="宋体" w:hAnsi="宋体" w:eastAsia="宋体" w:cs="宋体"/>
          <w:i w:val="0"/>
          <w:iCs w:val="0"/>
          <w:sz w:val="21"/>
          <w:szCs w:val="21"/>
          <w:highlight w:val="none"/>
          <w:lang w:val="en-US" w:eastAsia="zh-CN"/>
        </w:rPr>
        <w:t>3</w:t>
      </w:r>
      <w:r>
        <w:rPr>
          <w:rFonts w:hint="eastAsia" w:ascii="宋体" w:hAnsi="宋体" w:eastAsia="宋体" w:cs="宋体"/>
          <w:i w:val="0"/>
          <w:iCs w:val="0"/>
          <w:sz w:val="21"/>
          <w:szCs w:val="21"/>
          <w:highlight w:val="none"/>
        </w:rPr>
        <w:t>年内参加政府采购活动，视同已具备相应销售业绩，业绩分为满分。</w:t>
      </w:r>
    </w:p>
    <w:p w14:paraId="16B69CF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产品核心技术高于国内领先水平，并具有明晰自主知识产权的“制造精品”产品，自认定之日起</w:t>
      </w:r>
      <w:r>
        <w:rPr>
          <w:rFonts w:hint="eastAsia" w:ascii="宋体" w:hAnsi="宋体" w:eastAsia="宋体" w:cs="宋体"/>
          <w:i w:val="0"/>
          <w:iCs w:val="0"/>
          <w:sz w:val="21"/>
          <w:szCs w:val="21"/>
          <w:highlight w:val="none"/>
          <w:lang w:val="en-US" w:eastAsia="zh-CN"/>
        </w:rPr>
        <w:t>2</w:t>
      </w:r>
      <w:r>
        <w:rPr>
          <w:rFonts w:hint="eastAsia" w:ascii="宋体" w:hAnsi="宋体" w:eastAsia="宋体" w:cs="宋体"/>
          <w:i w:val="0"/>
          <w:iCs w:val="0"/>
          <w:sz w:val="21"/>
          <w:szCs w:val="21"/>
          <w:highlight w:val="none"/>
        </w:rPr>
        <w:t>年</w:t>
      </w:r>
      <w:r>
        <w:rPr>
          <w:rFonts w:hint="eastAsia" w:ascii="宋体" w:hAnsi="宋体" w:eastAsia="宋体" w:cs="宋体"/>
          <w:i w:val="0"/>
          <w:iCs w:val="0"/>
          <w:sz w:val="21"/>
          <w:szCs w:val="21"/>
        </w:rPr>
        <w:t>内视同已具备相应销售业绩，参加政府采购活动时业绩分值为满分。</w:t>
      </w:r>
    </w:p>
    <w:p w14:paraId="7346625B">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4ECEFA82">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15F3FA48">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52FA4F62">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05D94EC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1AE35D4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77C2527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3B7863B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0F1BFFF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50A3315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6232087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6D87CC8E">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6ECD01C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00C581C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7235618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35D6948D">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5E812E9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36FE0080">
      <w:pPr>
        <w:adjustRightInd w:val="0"/>
        <w:snapToGrid w:val="0"/>
        <w:spacing w:line="288" w:lineRule="auto"/>
        <w:ind w:firstLine="396" w:firstLineChars="200"/>
        <w:jc w:val="left"/>
        <w:rPr>
          <w:rFonts w:ascii="宋体" w:hAnsi="宋体" w:eastAsia="宋体" w:cs="Times New Roman"/>
          <w:spacing w:val="-6"/>
          <w:szCs w:val="21"/>
        </w:rPr>
      </w:pPr>
      <w:bookmarkStart w:id="47"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6ACD38D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p w14:paraId="737FDC6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7"/>
    <w:p w14:paraId="32F61658">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（二）投标文件的签署和份数</w:t>
      </w:r>
    </w:p>
    <w:p w14:paraId="5681C1D9">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14:paraId="27F1DC88">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48" w:name="_Hlk96329183"/>
      <w:r>
        <w:rPr>
          <w:rFonts w:hint="eastAsia" w:ascii="宋体" w:hAnsi="宋体" w:eastAsia="宋体"/>
          <w:spacing w:val="-6"/>
          <w:szCs w:val="21"/>
        </w:rPr>
        <w:t>加盖公章</w:t>
      </w:r>
      <w:bookmarkEnd w:id="48"/>
      <w:r>
        <w:rPr>
          <w:rFonts w:hint="eastAsia" w:ascii="宋体" w:hAnsi="宋体" w:eastAsia="宋体"/>
          <w:spacing w:val="-6"/>
          <w:szCs w:val="21"/>
        </w:rPr>
        <w:t>，投标人应写全称。</w:t>
      </w:r>
    </w:p>
    <w:p w14:paraId="0EA3A952">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14:paraId="377AA938">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4.投标文件份数：</w:t>
      </w:r>
    </w:p>
    <w:p w14:paraId="2E8441A5">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14:paraId="2C7449B8">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备份投标文件：密封包装后EMS或顺丰邮寄形式递交一份（邮寄地址：</w:t>
      </w:r>
      <w:r>
        <w:rPr>
          <w:rFonts w:hint="eastAsia" w:ascii="宋体" w:hAnsi="宋体" w:eastAsia="宋体" w:cs="Times New Roman"/>
          <w:b/>
          <w:bCs/>
          <w:spacing w:val="-6"/>
          <w:szCs w:val="21"/>
          <w:highlight w:val="none"/>
          <w:lang w:eastAsia="zh-CN"/>
        </w:rPr>
        <w:t>嘉兴市南湖区庆丰路与九曲路交叉口徽商大厦26楼求是招标</w:t>
      </w:r>
      <w:r>
        <w:rPr>
          <w:rFonts w:hint="eastAsia" w:ascii="宋体" w:hAnsi="宋体" w:eastAsia="宋体" w:cs="Times New Roman"/>
          <w:b/>
          <w:bCs/>
          <w:spacing w:val="-6"/>
          <w:szCs w:val="21"/>
          <w:highlight w:val="none"/>
        </w:rPr>
        <w:t>，浙江求是招标代理有限公司（</w:t>
      </w:r>
      <w:r>
        <w:rPr>
          <w:rFonts w:hint="eastAsia" w:ascii="宋体" w:hAnsi="宋体" w:eastAsia="宋体" w:cs="Times New Roman"/>
          <w:b/>
          <w:bCs/>
          <w:spacing w:val="-6"/>
          <w:szCs w:val="21"/>
          <w:highlight w:val="none"/>
          <w:lang w:val="en-US" w:eastAsia="zh-CN"/>
        </w:rPr>
        <w:t>马翠翠</w:t>
      </w:r>
      <w:r>
        <w:rPr>
          <w:rFonts w:hint="eastAsia" w:ascii="宋体" w:hAnsi="宋体" w:eastAsia="宋体" w:cs="Times New Roman"/>
          <w:b/>
          <w:bCs/>
          <w:spacing w:val="-6"/>
          <w:szCs w:val="21"/>
          <w:highlight w:val="none"/>
        </w:rPr>
        <w:t>）收，电话：</w:t>
      </w:r>
      <w:r>
        <w:rPr>
          <w:rFonts w:hint="eastAsia" w:ascii="宋体" w:hAnsi="宋体" w:eastAsia="宋体" w:cs="Times New Roman"/>
          <w:b/>
          <w:bCs/>
          <w:spacing w:val="-6"/>
          <w:szCs w:val="21"/>
          <w:highlight w:val="none"/>
          <w:lang w:eastAsia="zh-CN"/>
        </w:rPr>
        <w:t>0573-88882506</w:t>
      </w:r>
      <w:r>
        <w:rPr>
          <w:rFonts w:hint="eastAsia" w:ascii="宋体" w:hAnsi="宋体" w:eastAsia="宋体" w:cs="Times New Roman"/>
          <w:b/>
          <w:bCs/>
          <w:spacing w:val="-6"/>
          <w:szCs w:val="21"/>
          <w:highlight w:val="none"/>
        </w:rPr>
        <w:t>，寄出后将（快递单号、项目名称、公司名称、联系方式等相关信息）发至：</w:t>
      </w:r>
      <w:r>
        <w:rPr>
          <w:rFonts w:hint="eastAsia" w:ascii="宋体" w:hAnsi="宋体" w:eastAsia="宋体" w:cs="Times New Roman"/>
          <w:b/>
          <w:bCs/>
          <w:spacing w:val="-6"/>
          <w:szCs w:val="21"/>
          <w:highlight w:val="none"/>
          <w:lang w:eastAsia="zh-CN"/>
        </w:rPr>
        <w:t>qszbjx@qszb.net</w:t>
      </w:r>
      <w:r>
        <w:rPr>
          <w:rFonts w:hint="eastAsia" w:ascii="宋体" w:hAnsi="宋体" w:eastAsia="宋体" w:cs="Times New Roman"/>
          <w:b/>
          <w:bCs/>
          <w:spacing w:val="-6"/>
          <w:szCs w:val="21"/>
          <w:highlight w:val="none"/>
        </w:rPr>
        <w:t>，以便查收）。</w:t>
      </w:r>
    </w:p>
    <w:p w14:paraId="6E81A3D6">
      <w:pPr>
        <w:adjustRightInd w:val="0"/>
        <w:snapToGrid w:val="0"/>
        <w:spacing w:line="288" w:lineRule="auto"/>
        <w:ind w:firstLine="422" w:firstLineChars="200"/>
        <w:jc w:val="left"/>
        <w:rPr>
          <w:rFonts w:ascii="宋体" w:hAnsi="宋体" w:eastAsia="宋体" w:cs="Times New Roman"/>
          <w:b/>
          <w:bCs/>
          <w:spacing w:val="-6"/>
          <w:szCs w:val="21"/>
          <w:highlight w:val="yellow"/>
        </w:rPr>
      </w:pPr>
      <w:r>
        <w:rPr>
          <w:rFonts w:hint="eastAsia" w:ascii="宋体" w:hAnsi="宋体" w:eastAsia="宋体" w:cs="宋体"/>
          <w:b/>
          <w:szCs w:val="21"/>
        </w:rPr>
        <w:t>特别说明：双休日和法定节假日不收件，投标人自行承担邮寄风险。</w:t>
      </w:r>
    </w:p>
    <w:p w14:paraId="216A1D0F">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（三）投标文件的上传、递交、修改和撤回</w:t>
      </w:r>
    </w:p>
    <w:p w14:paraId="1B9B4122">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14:paraId="40D30C86">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14:paraId="5B96FA65">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7E4F24F6">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46E5F66B">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14:paraId="6299025C">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04D74B9D">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2D84C939">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7FA45C8E">
      <w:pPr>
        <w:adjustRightInd w:val="0"/>
        <w:snapToGrid w:val="0"/>
        <w:spacing w:line="288" w:lineRule="auto"/>
        <w:ind w:firstLine="396" w:firstLineChars="200"/>
        <w:jc w:val="left"/>
        <w:rPr>
          <w:rFonts w:ascii="宋体" w:hAnsi="宋体" w:eastAsia="宋体"/>
          <w:spacing w:val="-6"/>
          <w:szCs w:val="21"/>
        </w:rPr>
      </w:pPr>
      <w:bookmarkStart w:id="49" w:name="_Hlk94018616"/>
      <w:r>
        <w:rPr>
          <w:rFonts w:hint="eastAsia" w:ascii="宋体" w:hAnsi="宋体" w:eastAsia="宋体"/>
          <w:spacing w:val="-6"/>
          <w:szCs w:val="21"/>
        </w:rPr>
        <w:t>▲d.投标人仅递交备份投标文件而未将电子加密投标文件成功上传至政府采购云平台的，投标无效。</w:t>
      </w:r>
    </w:p>
    <w:bookmarkEnd w:id="49"/>
    <w:p w14:paraId="2F3BA426">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3E08414">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040CC2BF">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45E42073">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w:t>
      </w:r>
      <w:r>
        <w:rPr>
          <w:rFonts w:hint="eastAsia" w:ascii="宋体" w:hAnsi="宋体" w:eastAsia="宋体"/>
          <w:b/>
          <w:bCs/>
          <w:color w:val="auto"/>
          <w:szCs w:val="21"/>
        </w:rPr>
        <w:t>免影响采购活动（</w:t>
      </w:r>
      <w:r>
        <w:rPr>
          <w:color w:val="auto"/>
        </w:rPr>
        <w:fldChar w:fldCharType="begin"/>
      </w:r>
      <w:r>
        <w:rPr>
          <w:color w:val="auto"/>
        </w:rPr>
        <w:instrText xml:space="preserve"> HYPERLINK "https://edu.zcygov.cn/luban/e-biding" </w:instrText>
      </w:r>
      <w:r>
        <w:rPr>
          <w:color w:val="auto"/>
        </w:rPr>
        <w:fldChar w:fldCharType="separate"/>
      </w:r>
      <w:r>
        <w:rPr>
          <w:rStyle w:val="32"/>
          <w:rFonts w:hint="eastAsia" w:ascii="宋体" w:hAnsi="宋体" w:eastAsia="宋体"/>
          <w:b/>
          <w:bCs/>
          <w:color w:val="auto"/>
          <w:szCs w:val="21"/>
        </w:rPr>
        <w:t>https://edu.zcygov.cn/luban/e-biding</w:t>
      </w:r>
      <w:r>
        <w:rPr>
          <w:rStyle w:val="32"/>
          <w:rFonts w:hint="eastAsia" w:ascii="宋体" w:hAnsi="宋体" w:eastAsia="宋体"/>
          <w:b/>
          <w:bCs/>
          <w:color w:val="auto"/>
          <w:szCs w:val="21"/>
        </w:rPr>
        <w:fldChar w:fldCharType="end"/>
      </w:r>
      <w:r>
        <w:rPr>
          <w:rFonts w:hint="eastAsia" w:ascii="宋体" w:hAnsi="宋体" w:eastAsia="宋体"/>
          <w:b/>
          <w:bCs/>
          <w:color w:val="auto"/>
          <w:szCs w:val="21"/>
        </w:rPr>
        <w:t>）。</w:t>
      </w:r>
    </w:p>
    <w:p w14:paraId="71879676">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6A98BF90">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50E06EDF">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14:paraId="077685FF">
      <w:pPr>
        <w:adjustRightInd w:val="0"/>
        <w:snapToGrid w:val="0"/>
        <w:spacing w:line="288" w:lineRule="auto"/>
        <w:ind w:left="0" w:leftChars="0" w:firstLine="420" w:firstLineChars="200"/>
        <w:rPr>
          <w:rFonts w:ascii="宋体" w:hAnsi="宋体" w:eastAsia="宋体"/>
          <w:szCs w:val="21"/>
        </w:rPr>
      </w:pPr>
      <w:bookmarkStart w:id="50" w:name="_Hlk94018664"/>
      <w:r>
        <w:rPr>
          <w:rFonts w:hint="eastAsia" w:ascii="宋体" w:hAnsi="宋体" w:eastAsia="宋体"/>
          <w:szCs w:val="21"/>
        </w:rPr>
        <w:t>1.报价应按招标文件要求的格式编制、填写报价内容（可自行增行），未按招标文件要求编制、填写的投标文件可能被拒绝；</w:t>
      </w:r>
    </w:p>
    <w:p w14:paraId="47AC3CBE">
      <w:pPr>
        <w:adjustRightInd w:val="0"/>
        <w:snapToGrid w:val="0"/>
        <w:spacing w:line="288" w:lineRule="auto"/>
        <w:ind w:left="0" w:leftChars="0" w:firstLine="420" w:firstLineChars="200"/>
        <w:rPr>
          <w:rFonts w:ascii="宋体" w:hAnsi="宋体" w:eastAsia="宋体"/>
          <w:szCs w:val="21"/>
        </w:rPr>
      </w:pPr>
      <w:r>
        <w:rPr>
          <w:rFonts w:hint="eastAsia" w:ascii="宋体" w:hAnsi="宋体" w:eastAsia="宋体"/>
          <w:szCs w:val="21"/>
        </w:rPr>
        <w:t>2.以人民币报价；</w:t>
      </w:r>
    </w:p>
    <w:p w14:paraId="43FD9D83">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3.投标报价是履行合同的最终价格，有关本项目实施所涉及的一切费用均计入报价；总价不为零，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14:paraId="1301F76A">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14:paraId="4E850285">
      <w:pPr>
        <w:pStyle w:val="14"/>
        <w:adjustRightInd w:val="0"/>
        <w:snapToGrid w:val="0"/>
        <w:spacing w:before="0" w:beforeLines="0" w:after="0" w:afterLines="0" w:line="288" w:lineRule="auto"/>
        <w:ind w:left="0" w:leftChars="0"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79FE8C1D">
      <w:pPr>
        <w:pStyle w:val="14"/>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cyan"/>
          <w:lang w:val="en-US" w:eastAsia="zh-CN"/>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bookmarkEnd w:id="50"/>
    <w:p w14:paraId="42EC41CA">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（六）投标有效期</w:t>
      </w:r>
    </w:p>
    <w:p w14:paraId="02B2EA7C">
      <w:pPr>
        <w:pStyle w:val="14"/>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14:paraId="23D6C2A3">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3ED0CB31">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12D202F4">
      <w:pPr>
        <w:adjustRightInd w:val="0"/>
        <w:snapToGrid w:val="0"/>
        <w:spacing w:line="288" w:lineRule="auto"/>
        <w:ind w:firstLine="420" w:firstLineChars="200"/>
        <w:rPr>
          <w:rFonts w:ascii="宋体" w:hAnsi="宋体" w:eastAsia="宋体" w:cs="宋体"/>
          <w:szCs w:val="21"/>
        </w:rPr>
      </w:pPr>
      <w:bookmarkStart w:id="51" w:name="_Hlk94018682"/>
      <w:r>
        <w:rPr>
          <w:rFonts w:hint="eastAsia" w:ascii="宋体" w:hAnsi="宋体" w:eastAsia="宋体" w:cs="宋体"/>
          <w:szCs w:val="21"/>
        </w:rPr>
        <w:t>未响应招标文件“▲”标记条款要求的，投标无效。</w:t>
      </w:r>
    </w:p>
    <w:bookmarkEnd w:id="51"/>
    <w:p w14:paraId="1D0CC6DE">
      <w:pPr>
        <w:widowControl/>
        <w:adjustRightInd w:val="0"/>
        <w:snapToGrid w:val="0"/>
        <w:spacing w:line="288" w:lineRule="auto"/>
        <w:ind w:firstLine="398" w:firstLineChars="200"/>
        <w:jc w:val="left"/>
        <w:rPr>
          <w:rFonts w:hint="eastAsia" w:ascii="宋体" w:hAnsi="宋体" w:eastAsia="宋体" w:cs="Times New Roman"/>
          <w:b/>
          <w:spacing w:val="-6"/>
          <w:szCs w:val="21"/>
        </w:rPr>
      </w:pPr>
    </w:p>
    <w:p w14:paraId="57C13C90">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077DE8B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1309A0B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0F301E2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3719CBD0">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31A391F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5D5D62C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14:paraId="27F5C8C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14:paraId="1B24BC2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w:t>
      </w:r>
    </w:p>
    <w:p w14:paraId="799BDDD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14:paraId="751CDAC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w:t>
      </w:r>
    </w:p>
    <w:p w14:paraId="44FD242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14:paraId="1C1F9DA7">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14:paraId="753C7E7A">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14:paraId="3B0C4697">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53198210">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14:paraId="2051302A">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7ED5FA9D">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68BD8744">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14:paraId="07216CC5">
      <w:pPr>
        <w:widowControl/>
        <w:adjustRightInd w:val="0"/>
        <w:snapToGrid w:val="0"/>
        <w:spacing w:line="288" w:lineRule="auto"/>
        <w:ind w:firstLine="396" w:firstLineChars="200"/>
        <w:jc w:val="left"/>
        <w:rPr>
          <w:rFonts w:ascii="宋体" w:hAnsi="宋体" w:eastAsia="宋体" w:cs="Times New Roman"/>
          <w:spacing w:val="-6"/>
          <w:szCs w:val="21"/>
        </w:rPr>
      </w:pPr>
      <w:bookmarkStart w:id="52"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2"/>
    <w:p w14:paraId="3D6DDEBB">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547477F7">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6653038D">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107700F6">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106C9159">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08627B9F">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0A8D7FB2">
      <w:pPr>
        <w:widowControl/>
        <w:adjustRightInd w:val="0"/>
        <w:snapToGrid w:val="0"/>
        <w:spacing w:line="288" w:lineRule="auto"/>
        <w:ind w:firstLine="398" w:firstLineChars="200"/>
        <w:jc w:val="left"/>
        <w:rPr>
          <w:rFonts w:hint="eastAsia" w:ascii="宋体" w:hAnsi="宋体" w:eastAsia="宋体" w:cs="Times New Roman"/>
          <w:b/>
          <w:color w:val="auto"/>
          <w:spacing w:val="-6"/>
          <w:szCs w:val="21"/>
          <w:lang w:val="en-US" w:eastAsia="zh-CN"/>
        </w:rPr>
      </w:pPr>
      <w:r>
        <w:rPr>
          <w:rFonts w:hint="eastAsia" w:ascii="宋体" w:hAnsi="宋体" w:eastAsia="宋体" w:cs="Times New Roman"/>
          <w:b/>
          <w:color w:val="auto"/>
          <w:spacing w:val="-6"/>
          <w:szCs w:val="21"/>
          <w:lang w:val="en-US" w:eastAsia="zh-CN"/>
        </w:rPr>
        <w:t>5.参与同一个采购包（标项）的供应商存在下列情形之一的，其投标文件无效：</w:t>
      </w:r>
    </w:p>
    <w:p w14:paraId="7AFC19B1">
      <w:pPr>
        <w:widowControl/>
        <w:adjustRightInd w:val="0"/>
        <w:snapToGrid w:val="0"/>
        <w:spacing w:line="288" w:lineRule="auto"/>
        <w:ind w:firstLine="396" w:firstLineChars="200"/>
        <w:jc w:val="left"/>
        <w:rPr>
          <w:rFonts w:hint="eastAsia" w:ascii="宋体" w:hAnsi="宋体" w:eastAsia="宋体" w:cs="Times New Roman"/>
          <w:color w:val="auto"/>
          <w:spacing w:val="-6"/>
          <w:szCs w:val="21"/>
          <w:lang w:val="en-US" w:eastAsia="zh-CN"/>
        </w:rPr>
      </w:pPr>
      <w:r>
        <w:rPr>
          <w:rFonts w:hint="eastAsia" w:ascii="宋体" w:hAnsi="宋体" w:eastAsia="宋体" w:cs="Times New Roman"/>
          <w:color w:val="auto"/>
          <w:spacing w:val="-6"/>
          <w:szCs w:val="21"/>
          <w:lang w:val="en-US" w:eastAsia="zh-CN"/>
        </w:rPr>
        <w:t>（1）不同供应商的电子投标文件上传计算机的网卡MAC地址、CPU序列号或硬盘序列号等硬件信息相同的；</w:t>
      </w:r>
    </w:p>
    <w:p w14:paraId="1DAE3076">
      <w:pPr>
        <w:widowControl/>
        <w:adjustRightInd w:val="0"/>
        <w:snapToGrid w:val="0"/>
        <w:spacing w:line="288" w:lineRule="auto"/>
        <w:ind w:firstLine="396" w:firstLineChars="200"/>
        <w:jc w:val="left"/>
        <w:rPr>
          <w:rFonts w:hint="eastAsia" w:ascii="宋体" w:hAnsi="宋体" w:eastAsia="宋体" w:cs="Times New Roman"/>
          <w:color w:val="auto"/>
          <w:spacing w:val="-6"/>
          <w:szCs w:val="21"/>
          <w:lang w:val="en-US" w:eastAsia="zh-CN"/>
        </w:rPr>
      </w:pPr>
      <w:r>
        <w:rPr>
          <w:rFonts w:hint="eastAsia" w:ascii="宋体" w:hAnsi="宋体" w:eastAsia="宋体" w:cs="Times New Roman"/>
          <w:color w:val="auto"/>
          <w:spacing w:val="-6"/>
          <w:szCs w:val="21"/>
          <w:lang w:val="en-US" w:eastAsia="zh-CN"/>
        </w:rPr>
        <w:t>（2）上传的电子投标文件若出现使用本项目其他投标供应商的数字证书加密的，或者加盖本项目其他投标供应商的电子印章的；</w:t>
      </w:r>
    </w:p>
    <w:p w14:paraId="6FF00249">
      <w:pPr>
        <w:widowControl/>
        <w:adjustRightInd w:val="0"/>
        <w:snapToGrid w:val="0"/>
        <w:spacing w:line="288" w:lineRule="auto"/>
        <w:ind w:firstLine="396" w:firstLineChars="200"/>
        <w:jc w:val="left"/>
        <w:rPr>
          <w:rFonts w:hint="eastAsia" w:ascii="宋体" w:hAnsi="宋体" w:eastAsia="宋体" w:cs="Times New Roman"/>
          <w:color w:val="auto"/>
          <w:spacing w:val="-6"/>
          <w:szCs w:val="21"/>
          <w:lang w:val="en-US" w:eastAsia="zh-CN"/>
        </w:rPr>
      </w:pPr>
      <w:r>
        <w:rPr>
          <w:rFonts w:hint="eastAsia" w:ascii="宋体" w:hAnsi="宋体" w:eastAsia="宋体" w:cs="Times New Roman"/>
          <w:color w:val="auto"/>
          <w:spacing w:val="-6"/>
          <w:szCs w:val="21"/>
          <w:lang w:val="en-US" w:eastAsia="zh-CN"/>
        </w:rPr>
        <w:t>（3）不同供应商的投标文件的内容存在三处（含）以上错误一致，且无法合理解释的；</w:t>
      </w:r>
    </w:p>
    <w:p w14:paraId="640EA6DD">
      <w:pPr>
        <w:widowControl/>
        <w:adjustRightInd w:val="0"/>
        <w:snapToGrid w:val="0"/>
        <w:spacing w:line="288" w:lineRule="auto"/>
        <w:ind w:firstLine="396" w:firstLineChars="200"/>
        <w:jc w:val="left"/>
        <w:rPr>
          <w:rFonts w:hint="eastAsia" w:ascii="宋体" w:hAnsi="宋体" w:eastAsia="宋体" w:cs="Times New Roman"/>
          <w:color w:val="auto"/>
          <w:spacing w:val="-6"/>
          <w:szCs w:val="21"/>
          <w:lang w:val="en-US" w:eastAsia="zh-CN"/>
        </w:rPr>
      </w:pPr>
      <w:r>
        <w:rPr>
          <w:rFonts w:hint="eastAsia" w:ascii="宋体" w:hAnsi="宋体" w:eastAsia="宋体" w:cs="Times New Roman"/>
          <w:color w:val="auto"/>
          <w:spacing w:val="-6"/>
          <w:szCs w:val="21"/>
          <w:lang w:val="en-US" w:eastAsia="zh-CN"/>
        </w:rPr>
        <w:t>（4）不同供应商联系人为同一人或不同联系人的联系电话一致，且无法合理解释的。</w:t>
      </w:r>
    </w:p>
    <w:p w14:paraId="4188339D">
      <w:pPr>
        <w:widowControl/>
        <w:adjustRightInd w:val="0"/>
        <w:snapToGrid w:val="0"/>
        <w:spacing w:line="288" w:lineRule="auto"/>
        <w:ind w:firstLine="396" w:firstLineChars="200"/>
        <w:jc w:val="left"/>
        <w:rPr>
          <w:rFonts w:hint="default" w:ascii="宋体" w:hAnsi="宋体" w:eastAsia="宋体" w:cs="Times New Roman"/>
          <w:spacing w:val="-6"/>
          <w:szCs w:val="21"/>
          <w:lang w:val="en-US" w:eastAsia="zh-CN"/>
        </w:rPr>
      </w:pPr>
    </w:p>
    <w:p w14:paraId="36A66662">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0B7BB75B">
      <w:pPr>
        <w:pStyle w:val="101"/>
        <w:snapToGrid w:val="0"/>
        <w:spacing w:before="0" w:line="288" w:lineRule="auto"/>
        <w:ind w:left="0" w:firstLine="424" w:firstLineChars="201"/>
        <w:rPr>
          <w:rFonts w:ascii="宋体" w:hAnsi="宋体"/>
          <w:szCs w:val="21"/>
        </w:rPr>
      </w:pPr>
      <w:bookmarkStart w:id="53" w:name="_Hlk94018775"/>
      <w:r>
        <w:rPr>
          <w:rFonts w:hint="eastAsia" w:ascii="宋体" w:hAnsi="宋体" w:cs="仿宋_GB2312"/>
          <w:b/>
          <w:szCs w:val="21"/>
        </w:rPr>
        <w:t>（一）</w:t>
      </w:r>
      <w:r>
        <w:rPr>
          <w:rFonts w:ascii="宋体" w:hAnsi="宋体" w:cs="仿宋_GB2312"/>
          <w:b/>
          <w:szCs w:val="21"/>
        </w:rPr>
        <w:t>开标</w:t>
      </w:r>
    </w:p>
    <w:p w14:paraId="3B904EC5">
      <w:pPr>
        <w:pStyle w:val="101"/>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14:paraId="7609AF2C">
      <w:pPr>
        <w:pStyle w:val="101"/>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0792FE85">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20E7B315">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16A631BE">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14:paraId="412D8C82">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14:paraId="686F6B29">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30696CF0">
      <w:pPr>
        <w:pStyle w:val="100"/>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2A6E5E71">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78CBFA47">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0FC21358">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67EA289B">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0DE8D785">
      <w:pPr>
        <w:pStyle w:val="100"/>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49431A3B">
      <w:pPr>
        <w:adjustRightInd w:val="0"/>
        <w:snapToGrid w:val="0"/>
        <w:spacing w:line="288" w:lineRule="auto"/>
        <w:ind w:firstLine="398" w:firstLineChars="200"/>
        <w:rPr>
          <w:rFonts w:ascii="宋体" w:hAnsi="宋体" w:eastAsia="宋体" w:cs="Times New Roman"/>
          <w:b/>
          <w:bCs/>
          <w:color w:val="FF0000"/>
          <w:spacing w:val="-6"/>
          <w:szCs w:val="21"/>
        </w:rPr>
      </w:pPr>
    </w:p>
    <w:p w14:paraId="68FD3A24">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3"/>
    <w:p w14:paraId="57B2A55A">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3C8A3D28">
      <w:pPr>
        <w:adjustRightInd w:val="0"/>
        <w:snapToGrid w:val="0"/>
        <w:spacing w:line="288" w:lineRule="auto"/>
        <w:ind w:firstLine="420" w:firstLineChars="200"/>
        <w:rPr>
          <w:rFonts w:ascii="宋体" w:hAnsi="宋体" w:eastAsia="宋体" w:cs="宋体"/>
          <w:kern w:val="0"/>
          <w:szCs w:val="21"/>
        </w:rPr>
      </w:pPr>
      <w:bookmarkStart w:id="54"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2B3ECAEF">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4"/>
    <w:p w14:paraId="5432B1ED">
      <w:pPr>
        <w:adjustRightInd w:val="0"/>
        <w:snapToGrid w:val="0"/>
        <w:spacing w:line="288" w:lineRule="auto"/>
        <w:ind w:firstLine="426" w:firstLineChars="202"/>
        <w:rPr>
          <w:rFonts w:ascii="宋体" w:hAnsi="宋体" w:eastAsia="宋体" w:cs="Arial"/>
          <w:b/>
          <w:kern w:val="0"/>
          <w:szCs w:val="21"/>
        </w:rPr>
      </w:pPr>
      <w:bookmarkStart w:id="55"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0FA1D45C">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06A3E18D">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27CE0F70">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0224BE6E">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17260409">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3530D7C5">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1D35E789">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2E72E9E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文件报价与政府采购云平台录入报价不一致的，以上传的电子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文件报价为准。</w:t>
      </w:r>
    </w:p>
    <w:p w14:paraId="06DAE574">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49DB12B4">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31D15479">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135B667A">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7F674AE2">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56F496D7">
      <w:pPr>
        <w:pStyle w:val="100"/>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24793863">
      <w:pPr>
        <w:pStyle w:val="100"/>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14:paraId="5BAE7C56">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（五）投标人澄清、说明或者补正</w:t>
      </w:r>
    </w:p>
    <w:p w14:paraId="3D6FC471">
      <w:pPr>
        <w:pStyle w:val="100"/>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CDA03D2">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hint="eastAsia" w:ascii="宋体" w:hAnsi="宋体" w:eastAsia="宋体" w:cs="宋体"/>
          <w:kern w:val="0"/>
          <w:szCs w:val="21"/>
          <w:lang w:eastAsia="zh-CN"/>
        </w:rPr>
        <w:t>qszbjx@qszb.net</w:t>
      </w:r>
      <w:r>
        <w:rPr>
          <w:rFonts w:ascii="宋体" w:hAnsi="宋体" w:eastAsia="宋体" w:cs="宋体"/>
          <w:kern w:val="0"/>
          <w:szCs w:val="21"/>
        </w:rPr>
        <w:t>）提交。</w:t>
      </w:r>
    </w:p>
    <w:p w14:paraId="27BD5C8E">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14:paraId="74967DC5">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14:paraId="791BE0A9">
      <w:pPr>
        <w:adjustRightInd w:val="0"/>
        <w:snapToGrid w:val="0"/>
        <w:spacing w:line="288" w:lineRule="auto"/>
        <w:ind w:firstLine="424" w:firstLineChars="202"/>
        <w:rPr>
          <w:rFonts w:ascii="宋体" w:hAnsi="宋体" w:eastAsia="宋体" w:cs="Times New Roman"/>
          <w:bCs/>
          <w:spacing w:val="-6"/>
          <w:szCs w:val="21"/>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rPr>
        <w:t>。</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5E8812F7">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提供相同品牌产品且通过资格审查、符合性审查的不同投标人参加同一合同项下投标的，按一家投标人计算，评审后得分最高的同品牌投标人获得中标人推荐资格；</w:t>
      </w:r>
      <w:r>
        <w:rPr>
          <w:rFonts w:hint="eastAsia" w:ascii="宋体" w:hAnsi="宋体" w:eastAsia="宋体" w:cs="Arial"/>
          <w:kern w:val="0"/>
          <w:szCs w:val="21"/>
          <w:highlight w:val="none"/>
        </w:rPr>
        <w:t>评审得分相同的，按投标报价由低到高顺序排列。得分且投标报价相同的，由采购人确定一个投标人获得中标人推荐资格，其他同品牌投标人不作为中标候选人。</w:t>
      </w:r>
    </w:p>
    <w:p w14:paraId="5C604643">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非单一产品采购项目，采购人应当根据采购项目技术构成、产品价格比重等合理确定核心产品，并在招标文件中载明。多家投标人提供的核心产品品牌相同的，按前款规定处理。</w:t>
      </w:r>
    </w:p>
    <w:p w14:paraId="21198C05">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5CB8420D">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5"/>
    <w:p w14:paraId="75A152A2">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0E54FE83">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3535725D">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2A7EBE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5个工作日内，在评标报告确定的中标候选人名单中按顺序确定中标人</w:t>
      </w:r>
      <w:r>
        <w:rPr>
          <w:rFonts w:hint="eastAsia" w:ascii="宋体" w:hAnsi="宋体" w:eastAsia="宋体" w:cs="Times New Roman"/>
          <w:spacing w:val="-6"/>
          <w:szCs w:val="21"/>
        </w:rPr>
        <w:t>，也可以书面授权评标委员会直接确定</w:t>
      </w:r>
      <w:r>
        <w:rPr>
          <w:rFonts w:hint="eastAsia" w:ascii="宋体" w:hAnsi="宋体" w:eastAsia="宋体" w:cs="Times New Roman"/>
          <w:spacing w:val="-6"/>
          <w:szCs w:val="21"/>
          <w:highlight w:val="none"/>
        </w:rPr>
        <w:t>中标人。</w:t>
      </w:r>
      <w:r>
        <w:rPr>
          <w:rFonts w:ascii="宋体" w:hAnsi="宋体" w:eastAsia="宋体" w:cs="Times New Roman"/>
          <w:spacing w:val="-6"/>
          <w:szCs w:val="21"/>
          <w:highlight w:val="none"/>
        </w:rPr>
        <w:t>中标候选人并列的，由采购人确定中标人。</w:t>
      </w:r>
    </w:p>
    <w:p w14:paraId="43AA9C3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14:paraId="5911592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w:t>
      </w:r>
      <w:r>
        <w:rPr>
          <w:rFonts w:hint="eastAsia" w:ascii="宋体" w:hAnsi="宋体" w:eastAsia="宋体"/>
          <w:szCs w:val="21"/>
        </w:rPr>
        <w:t>浙江政府采购网（http://zfcg.czt.zj.gov.cn）</w:t>
      </w:r>
      <w:r>
        <w:rPr>
          <w:rFonts w:hint="eastAsia" w:ascii="宋体" w:hAnsi="宋体" w:eastAsia="宋体"/>
          <w:szCs w:val="21"/>
          <w:lang w:eastAsia="zh-CN"/>
        </w:rPr>
        <w:t>、</w:t>
      </w:r>
      <w:r>
        <w:rPr>
          <w:rFonts w:hint="eastAsia" w:ascii="宋体" w:hAnsi="宋体" w:eastAsia="宋体"/>
          <w:szCs w:val="21"/>
          <w:lang w:val="en-US" w:eastAsia="zh-CN"/>
        </w:rPr>
        <w:t>嘉兴市第一医院官网</w:t>
      </w:r>
      <w:r>
        <w:rPr>
          <w:rFonts w:hint="eastAsia" w:ascii="宋体" w:hAnsi="宋体" w:eastAsia="宋体"/>
          <w:szCs w:val="21"/>
          <w:lang w:eastAsia="zh-CN"/>
        </w:rPr>
        <w:t>（http://www.jxdyyy.com/）、</w:t>
      </w:r>
      <w:r>
        <w:rPr>
          <w:rFonts w:hint="eastAsia" w:ascii="宋体" w:hAnsi="宋体" w:eastAsia="宋体"/>
          <w:szCs w:val="21"/>
          <w:lang w:val="en-US" w:eastAsia="zh-CN"/>
        </w:rPr>
        <w:t>嘉兴市公共资源交易中心（https://jxszwsjb.jiaxing.gov.cn/）</w:t>
      </w:r>
      <w:r>
        <w:rPr>
          <w:rFonts w:hint="eastAsia" w:ascii="宋体" w:hAnsi="宋体" w:eastAsia="宋体"/>
          <w:szCs w:val="21"/>
        </w:rPr>
        <w:t>。</w:t>
      </w:r>
    </w:p>
    <w:p w14:paraId="03552E5E">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14:paraId="47E6D16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3005067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5A36473D">
      <w:pPr>
        <w:adjustRightInd w:val="0"/>
        <w:snapToGrid w:val="0"/>
        <w:spacing w:line="288" w:lineRule="auto"/>
        <w:ind w:firstLine="396" w:firstLineChars="200"/>
        <w:rPr>
          <w:rFonts w:ascii="宋体" w:hAnsi="宋体" w:eastAsia="宋体" w:cs="Times New Roman"/>
          <w:spacing w:val="-6"/>
          <w:szCs w:val="21"/>
        </w:rPr>
      </w:pPr>
    </w:p>
    <w:p w14:paraId="0004995B">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087C71C6">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0B42A5AF">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11B9FB31">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6B12549">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B0E9077">
      <w:pPr>
        <w:tabs>
          <w:tab w:val="left" w:pos="0"/>
        </w:tabs>
        <w:adjustRightInd w:val="0"/>
        <w:snapToGrid w:val="0"/>
        <w:spacing w:line="288" w:lineRule="auto"/>
        <w:ind w:firstLine="400" w:firstLineChars="201"/>
        <w:rPr>
          <w:rFonts w:ascii="宋体" w:hAnsi="宋体" w:eastAsia="宋体" w:cs="Times New Roman"/>
          <w:b/>
          <w:spacing w:val="-6"/>
          <w:szCs w:val="21"/>
        </w:rPr>
      </w:pPr>
    </w:p>
    <w:p w14:paraId="1F135567">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2851A98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1EEAAA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04A6E1F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4EA2E20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246ED9B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7F9699B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09B8A7B8">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466B13B6">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19DDE0CA">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14:paraId="04745EBB">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14:paraId="09DF1A7F">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14:paraId="60E51E43">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5DA9ED4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1B41EC0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7C422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767" w:type="dxa"/>
            <w:vAlign w:val="center"/>
          </w:tcPr>
          <w:p w14:paraId="0D47DC5A">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14:paraId="0D6DE585">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14:paraId="3004B016">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评分标准</w:t>
            </w:r>
          </w:p>
        </w:tc>
      </w:tr>
      <w:tr w14:paraId="6888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4EA5C9AC">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分（3</w:t>
            </w:r>
            <w:r>
              <w:rPr>
                <w:rFonts w:ascii="宋体" w:hAnsi="宋体" w:eastAsia="宋体" w:cs="Times New Roman"/>
                <w:b/>
                <w:bCs/>
                <w:szCs w:val="21"/>
              </w:rPr>
              <w:t>0</w:t>
            </w:r>
            <w:r>
              <w:rPr>
                <w:rFonts w:hint="eastAsia" w:ascii="宋体" w:hAnsi="宋体" w:eastAsia="宋体" w:cs="Times New Roman"/>
                <w:b/>
                <w:bCs/>
                <w:szCs w:val="21"/>
              </w:rPr>
              <w:t>）</w:t>
            </w:r>
          </w:p>
        </w:tc>
      </w:tr>
      <w:tr w14:paraId="49D44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48793D45">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4B68564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30</w:t>
            </w:r>
          </w:p>
        </w:tc>
        <w:tc>
          <w:tcPr>
            <w:tcW w:w="7072" w:type="dxa"/>
            <w:tcBorders>
              <w:top w:val="single" w:color="auto" w:sz="4" w:space="0"/>
              <w:left w:val="single" w:color="auto" w:sz="4" w:space="0"/>
              <w:bottom w:val="single" w:color="auto" w:sz="4" w:space="0"/>
              <w:right w:val="single" w:color="auto" w:sz="4" w:space="0"/>
            </w:tcBorders>
            <w:vAlign w:val="center"/>
          </w:tcPr>
          <w:p w14:paraId="1F9AC5B2">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034BCCDC">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价格分=（评标基准价/投标报价）×30%×100</w:t>
            </w:r>
          </w:p>
          <w:p w14:paraId="2E44FAEC">
            <w:pPr>
              <w:adjustRightInd w:val="0"/>
              <w:snapToGrid w:val="0"/>
              <w:spacing w:line="288" w:lineRule="auto"/>
              <w:jc w:val="left"/>
              <w:rPr>
                <w:rFonts w:hint="eastAsia" w:ascii="宋体" w:hAnsi="宋体" w:eastAsia="宋体" w:cs="宋体"/>
                <w:color w:val="auto"/>
                <w:szCs w:val="21"/>
                <w:highlight w:val="none"/>
                <w:lang w:val="en-US" w:eastAsia="zh-CN"/>
              </w:rPr>
            </w:pPr>
            <w:r>
              <w:rPr>
                <w:rFonts w:hint="eastAsia" w:ascii="宋体" w:hAnsi="宋体" w:eastAsia="宋体" w:cs="Times New Roman"/>
                <w:color w:val="auto"/>
                <w:spacing w:val="-6"/>
                <w:szCs w:val="21"/>
                <w:highlight w:val="none"/>
                <w:u w:val="none"/>
                <w:lang w:eastAsia="zh-CN"/>
              </w:rPr>
              <w:t>（</w:t>
            </w:r>
            <w:r>
              <w:rPr>
                <w:rFonts w:hint="eastAsia" w:ascii="宋体" w:hAnsi="宋体" w:eastAsia="宋体" w:cs="Times New Roman"/>
                <w:color w:val="auto"/>
                <w:spacing w:val="-6"/>
                <w:szCs w:val="21"/>
                <w:highlight w:val="none"/>
                <w:u w:val="none"/>
                <w:lang w:val="en-US" w:eastAsia="zh-CN"/>
              </w:rPr>
              <w:t>本</w:t>
            </w:r>
            <w:r>
              <w:rPr>
                <w:rFonts w:hint="eastAsia" w:ascii="宋体" w:hAnsi="宋体" w:eastAsia="宋体" w:cs="Times New Roman"/>
                <w:color w:val="auto"/>
                <w:spacing w:val="-6"/>
                <w:szCs w:val="21"/>
                <w:highlight w:val="none"/>
                <w:u w:val="none"/>
                <w:lang w:eastAsia="zh-CN"/>
              </w:rPr>
              <w:t>项目专门面向中小企业采购，不再执行价格评审优惠的扶持政策）</w:t>
            </w:r>
          </w:p>
        </w:tc>
      </w:tr>
      <w:tr w14:paraId="2163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50021B6E">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3</w:t>
            </w:r>
            <w:r>
              <w:rPr>
                <w:rFonts w:hint="eastAsia" w:ascii="宋体" w:hAnsi="宋体" w:eastAsia="宋体" w:cs="Times New Roman"/>
                <w:b/>
                <w:bCs/>
                <w:szCs w:val="21"/>
              </w:rPr>
              <w:t>）</w:t>
            </w:r>
          </w:p>
        </w:tc>
      </w:tr>
      <w:tr w14:paraId="3731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43059EF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14:paraId="1EE0EB2E">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3</w:t>
            </w:r>
          </w:p>
        </w:tc>
        <w:tc>
          <w:tcPr>
            <w:tcW w:w="7072" w:type="dxa"/>
            <w:vAlign w:val="center"/>
          </w:tcPr>
          <w:p w14:paraId="6EC02BC0">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3D4BD886">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w:t>
            </w:r>
            <w:r>
              <w:rPr>
                <w:rFonts w:hint="eastAsia" w:ascii="宋体" w:hAnsi="宋体" w:eastAsia="宋体" w:cs="宋体"/>
                <w:szCs w:val="21"/>
                <w:lang w:val="en-US" w:eastAsia="zh-CN"/>
              </w:rPr>
              <w:t>21</w:t>
            </w:r>
            <w:r>
              <w:rPr>
                <w:rFonts w:hint="eastAsia" w:ascii="宋体" w:hAnsi="宋体" w:eastAsia="宋体" w:cs="宋体"/>
                <w:szCs w:val="21"/>
              </w:rPr>
              <w:t>年1月1日以来（以合同签订时间为准）</w:t>
            </w:r>
            <w:r>
              <w:rPr>
                <w:rFonts w:hint="eastAsia" w:ascii="宋体" w:hAnsi="宋体" w:eastAsia="宋体" w:cs="宋体"/>
                <w:szCs w:val="21"/>
                <w:lang w:val="en-US" w:eastAsia="zh-CN"/>
              </w:rPr>
              <w:t>得</w:t>
            </w:r>
            <w:r>
              <w:rPr>
                <w:rFonts w:hint="eastAsia" w:ascii="宋体" w:hAnsi="宋体" w:eastAsia="宋体" w:cs="宋体"/>
                <w:szCs w:val="21"/>
              </w:rPr>
              <w:t>同类合同业绩（以提供的合同扫描件为准）：每提供1份合同业绩得</w:t>
            </w:r>
            <w:r>
              <w:rPr>
                <w:rFonts w:ascii="宋体" w:hAnsi="宋体" w:eastAsia="宋体" w:cs="宋体"/>
                <w:szCs w:val="21"/>
              </w:rPr>
              <w:t>1</w:t>
            </w:r>
            <w:r>
              <w:rPr>
                <w:rFonts w:hint="eastAsia" w:ascii="宋体" w:hAnsi="宋体" w:eastAsia="宋体" w:cs="宋体"/>
                <w:szCs w:val="21"/>
              </w:rPr>
              <w:t>分，最高得</w:t>
            </w:r>
            <w:r>
              <w:rPr>
                <w:rFonts w:hint="eastAsia" w:ascii="宋体" w:hAnsi="宋体" w:eastAsia="宋体" w:cs="宋体"/>
                <w:szCs w:val="21"/>
                <w:lang w:val="en-US" w:eastAsia="zh-CN"/>
              </w:rPr>
              <w:t>3</w:t>
            </w:r>
            <w:r>
              <w:rPr>
                <w:rFonts w:hint="eastAsia" w:ascii="宋体" w:hAnsi="宋体" w:eastAsia="宋体" w:cs="宋体"/>
                <w:szCs w:val="21"/>
              </w:rPr>
              <w:t>分。</w:t>
            </w:r>
          </w:p>
        </w:tc>
      </w:tr>
      <w:tr w14:paraId="710A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43A93982">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（6</w:t>
            </w:r>
            <w:r>
              <w:rPr>
                <w:rFonts w:hint="eastAsia" w:ascii="宋体" w:hAnsi="宋体" w:eastAsia="宋体" w:cs="Times New Roman"/>
                <w:b/>
                <w:bCs/>
                <w:szCs w:val="21"/>
                <w:lang w:val="en-US" w:eastAsia="zh-CN"/>
              </w:rPr>
              <w:t>7</w:t>
            </w:r>
            <w:r>
              <w:rPr>
                <w:rFonts w:hint="eastAsia" w:ascii="宋体" w:hAnsi="宋体" w:eastAsia="宋体" w:cs="Times New Roman"/>
                <w:b/>
                <w:bCs/>
                <w:szCs w:val="21"/>
              </w:rPr>
              <w:t>）</w:t>
            </w:r>
          </w:p>
        </w:tc>
      </w:tr>
      <w:tr w14:paraId="4F2E2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37F6B59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14:paraId="7B0FF1A0">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24</w:t>
            </w:r>
          </w:p>
        </w:tc>
        <w:tc>
          <w:tcPr>
            <w:tcW w:w="7072" w:type="dxa"/>
            <w:vAlign w:val="center"/>
          </w:tcPr>
          <w:p w14:paraId="0EA40102">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699391B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不符合（负偏离）技术要求中标注“▲”条款（不可偏离）的投标无效；</w:t>
            </w:r>
          </w:p>
          <w:p w14:paraId="13550B5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满足招标文件明确的全部技术条款要求的该项得满分；</w:t>
            </w:r>
          </w:p>
          <w:p w14:paraId="7DF6E27A">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val="en-US" w:eastAsia="zh-CN"/>
              </w:rPr>
              <w:t>其他</w:t>
            </w:r>
            <w:r>
              <w:rPr>
                <w:rFonts w:hint="eastAsia" w:ascii="宋体" w:hAnsi="宋体" w:eastAsia="宋体" w:cs="宋体"/>
                <w:szCs w:val="21"/>
              </w:rPr>
              <w:t>技术条款低于技术要求（负偏离）的每项扣</w:t>
            </w:r>
            <w:r>
              <w:rPr>
                <w:rFonts w:hint="eastAsia" w:ascii="宋体" w:hAnsi="宋体" w:eastAsia="宋体" w:cs="宋体"/>
                <w:szCs w:val="21"/>
                <w:lang w:val="en-US" w:eastAsia="zh-CN"/>
              </w:rPr>
              <w:t>3</w:t>
            </w:r>
            <w:r>
              <w:rPr>
                <w:rFonts w:hint="eastAsia" w:ascii="宋体" w:hAnsi="宋体" w:eastAsia="宋体" w:cs="宋体"/>
                <w:szCs w:val="21"/>
              </w:rPr>
              <w:t>分；</w:t>
            </w:r>
          </w:p>
          <w:p w14:paraId="29195024">
            <w:pPr>
              <w:adjustRightInd w:val="0"/>
              <w:snapToGrid w:val="0"/>
              <w:spacing w:line="288" w:lineRule="auto"/>
              <w:rPr>
                <w:rFonts w:ascii="宋体" w:hAnsi="宋体" w:eastAsia="宋体" w:cs="宋体"/>
                <w:szCs w:val="21"/>
              </w:rPr>
            </w:pPr>
            <w:r>
              <w:rPr>
                <w:rFonts w:hint="eastAsia" w:ascii="宋体" w:hAnsi="宋体" w:eastAsia="宋体" w:cs="宋体"/>
                <w:szCs w:val="21"/>
              </w:rPr>
              <w:t>负偏离</w:t>
            </w:r>
            <w:r>
              <w:rPr>
                <w:rFonts w:hint="eastAsia" w:ascii="宋体" w:hAnsi="宋体" w:eastAsia="宋体" w:cs="宋体"/>
                <w:szCs w:val="21"/>
                <w:lang w:val="en-US" w:eastAsia="zh-CN"/>
              </w:rPr>
              <w:t>8</w:t>
            </w:r>
            <w:r>
              <w:rPr>
                <w:rFonts w:hint="eastAsia" w:ascii="宋体" w:hAnsi="宋体" w:eastAsia="宋体" w:cs="宋体"/>
                <w:szCs w:val="21"/>
              </w:rPr>
              <w:t>项及以上的，视为采购人不能接受的附加条件。</w:t>
            </w:r>
          </w:p>
        </w:tc>
      </w:tr>
      <w:tr w14:paraId="2877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35BC94BB">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lang w:val="en-US" w:eastAsia="zh-CN"/>
              </w:rPr>
              <w:t>生产工艺、设备</w:t>
            </w:r>
          </w:p>
        </w:tc>
        <w:tc>
          <w:tcPr>
            <w:tcW w:w="654" w:type="dxa"/>
            <w:vAlign w:val="center"/>
          </w:tcPr>
          <w:p w14:paraId="596D4113">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vAlign w:val="center"/>
          </w:tcPr>
          <w:p w14:paraId="3116F5C4">
            <w:pPr>
              <w:adjustRightInd w:val="0"/>
              <w:snapToGrid w:val="0"/>
              <w:spacing w:line="288"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p>
          <w:p w14:paraId="3943D940">
            <w:pPr>
              <w:adjustRightInd w:val="0"/>
              <w:snapToGrid w:val="0"/>
              <w:spacing w:line="288" w:lineRule="auto"/>
              <w:rPr>
                <w:rFonts w:hint="default" w:ascii="宋体" w:hAnsi="宋体" w:eastAsia="宋体" w:cs="宋体"/>
                <w:szCs w:val="21"/>
                <w:lang w:val="en-US"/>
              </w:rPr>
            </w:pPr>
            <w:r>
              <w:rPr>
                <w:rFonts w:hint="eastAsia" w:ascii="宋体" w:hAnsi="宋体" w:eastAsia="宋体" w:cs="宋体"/>
                <w:szCs w:val="21"/>
                <w:lang w:val="en-US" w:eastAsia="zh-CN"/>
              </w:rPr>
              <w:t>医用液氧的生产工艺、生产设备的先进性。</w:t>
            </w:r>
            <w:r>
              <w:rPr>
                <w:rFonts w:hint="eastAsia" w:ascii="宋体" w:hAnsi="宋体" w:eastAsia="宋体" w:cs="宋体"/>
                <w:szCs w:val="21"/>
                <w:lang w:eastAsia="zh-CN"/>
              </w:rPr>
              <w:t>（</w:t>
            </w:r>
            <w:r>
              <w:rPr>
                <w:rFonts w:ascii="宋体" w:hAnsi="宋体" w:eastAsia="宋体" w:cs="宋体"/>
                <w:szCs w:val="21"/>
              </w:rPr>
              <w:t>评分分值范围：</w:t>
            </w:r>
            <w:r>
              <w:rPr>
                <w:rFonts w:hint="eastAsia" w:ascii="宋体" w:hAnsi="宋体" w:eastAsia="宋体" w:cs="宋体"/>
                <w:szCs w:val="21"/>
                <w:lang w:val="en-US" w:eastAsia="zh-CN"/>
              </w:rPr>
              <w:t>5.4.3.2.1.0</w:t>
            </w:r>
            <w:r>
              <w:rPr>
                <w:rFonts w:hint="eastAsia" w:ascii="宋体" w:hAnsi="宋体" w:eastAsia="宋体" w:cs="宋体"/>
                <w:szCs w:val="21"/>
                <w:lang w:eastAsia="zh-CN"/>
              </w:rPr>
              <w:t>）</w:t>
            </w:r>
          </w:p>
        </w:tc>
      </w:tr>
      <w:tr w14:paraId="1BCE6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31395D2D">
            <w:pPr>
              <w:autoSpaceDE w:val="0"/>
              <w:autoSpaceDN w:val="0"/>
              <w:adjustRightInd w:val="0"/>
              <w:snapToGrid w:val="0"/>
              <w:spacing w:line="288" w:lineRule="auto"/>
              <w:jc w:val="center"/>
              <w:rPr>
                <w:rFonts w:hint="default" w:ascii="宋体" w:hAnsi="宋体" w:eastAsia="宋体" w:cs="宋体"/>
                <w:b/>
                <w:bCs/>
                <w:kern w:val="0"/>
                <w:szCs w:val="21"/>
                <w:lang w:val="en-US" w:eastAsia="zh-CN"/>
              </w:rPr>
            </w:pPr>
            <w:r>
              <w:rPr>
                <w:rFonts w:hint="eastAsia" w:ascii="宋体" w:hAnsi="宋体" w:eastAsia="宋体" w:cs="宋体"/>
                <w:b/>
                <w:bCs/>
                <w:kern w:val="0"/>
                <w:szCs w:val="21"/>
                <w:lang w:val="en-US" w:eastAsia="zh-CN"/>
              </w:rPr>
              <w:t>生产质量</w:t>
            </w:r>
          </w:p>
        </w:tc>
        <w:tc>
          <w:tcPr>
            <w:tcW w:w="654" w:type="dxa"/>
            <w:tcBorders>
              <w:top w:val="single" w:color="auto" w:sz="4" w:space="0"/>
              <w:left w:val="single" w:color="auto" w:sz="4" w:space="0"/>
              <w:bottom w:val="single" w:color="auto" w:sz="4" w:space="0"/>
              <w:right w:val="single" w:color="auto" w:sz="4" w:space="0"/>
            </w:tcBorders>
            <w:vAlign w:val="center"/>
          </w:tcPr>
          <w:p w14:paraId="112ADF44">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6EBB24A1">
            <w:pPr>
              <w:adjustRightInd w:val="0"/>
              <w:snapToGrid w:val="0"/>
              <w:spacing w:line="288"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p>
          <w:p w14:paraId="5A044585">
            <w:pPr>
              <w:adjustRightInd w:val="0"/>
              <w:snapToGrid w:val="0"/>
              <w:spacing w:line="288" w:lineRule="auto"/>
              <w:rPr>
                <w:rFonts w:ascii="宋体" w:hAnsi="宋体" w:eastAsia="宋体" w:cs="宋体"/>
                <w:szCs w:val="21"/>
              </w:rPr>
            </w:pPr>
            <w:r>
              <w:rPr>
                <w:rFonts w:hint="eastAsia" w:ascii="宋体" w:hAnsi="宋体" w:eastAsia="宋体" w:cs="宋体"/>
                <w:szCs w:val="21"/>
              </w:rPr>
              <w:t>医用液氧生产厂家</w:t>
            </w:r>
            <w:r>
              <w:rPr>
                <w:rFonts w:ascii="宋体" w:hAnsi="宋体" w:eastAsia="宋体" w:cs="宋体"/>
                <w:szCs w:val="21"/>
              </w:rPr>
              <w:t>生产管理规章制度</w:t>
            </w:r>
            <w:r>
              <w:rPr>
                <w:rFonts w:hint="eastAsia" w:ascii="宋体" w:hAnsi="宋体" w:eastAsia="宋体" w:cs="宋体"/>
                <w:szCs w:val="21"/>
              </w:rPr>
              <w:t>及</w:t>
            </w:r>
            <w:r>
              <w:rPr>
                <w:rFonts w:hint="eastAsia" w:ascii="宋体" w:hAnsi="宋体" w:eastAsia="宋体" w:cs="宋体"/>
                <w:szCs w:val="21"/>
                <w:lang w:val="en-US" w:eastAsia="zh-CN"/>
              </w:rPr>
              <w:t>生产质量</w:t>
            </w:r>
            <w:r>
              <w:rPr>
                <w:rFonts w:ascii="宋体" w:hAnsi="宋体" w:eastAsia="宋体" w:cs="宋体"/>
                <w:szCs w:val="21"/>
              </w:rPr>
              <w:t>措施</w:t>
            </w:r>
            <w:r>
              <w:rPr>
                <w:rFonts w:hint="eastAsia" w:ascii="宋体" w:hAnsi="宋体" w:eastAsia="宋体" w:cs="宋体"/>
                <w:szCs w:val="21"/>
              </w:rPr>
              <w:t>。</w:t>
            </w:r>
            <w:r>
              <w:rPr>
                <w:rFonts w:hint="eastAsia" w:ascii="宋体" w:hAnsi="宋体" w:eastAsia="宋体" w:cs="宋体"/>
                <w:szCs w:val="21"/>
                <w:lang w:eastAsia="zh-CN"/>
              </w:rPr>
              <w:t>（</w:t>
            </w:r>
            <w:r>
              <w:rPr>
                <w:rFonts w:ascii="宋体" w:hAnsi="宋体" w:eastAsia="宋体" w:cs="宋体"/>
                <w:szCs w:val="21"/>
              </w:rPr>
              <w:t>评分分值范围：</w:t>
            </w:r>
            <w:r>
              <w:rPr>
                <w:rFonts w:hint="eastAsia" w:ascii="宋体" w:hAnsi="宋体" w:eastAsia="宋体" w:cs="宋体"/>
                <w:szCs w:val="21"/>
                <w:lang w:val="en-US" w:eastAsia="zh-CN"/>
              </w:rPr>
              <w:t>5.4.3.2.1.0</w:t>
            </w:r>
            <w:r>
              <w:rPr>
                <w:rFonts w:hint="eastAsia" w:ascii="宋体" w:hAnsi="宋体" w:eastAsia="宋体" w:cs="宋体"/>
                <w:szCs w:val="21"/>
                <w:lang w:eastAsia="zh-CN"/>
              </w:rPr>
              <w:t>）</w:t>
            </w:r>
          </w:p>
        </w:tc>
      </w:tr>
      <w:tr w14:paraId="5434E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29D1D44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充装</w:t>
            </w:r>
            <w:r>
              <w:rPr>
                <w:rFonts w:ascii="宋体" w:hAnsi="宋体" w:eastAsia="宋体" w:cs="宋体"/>
                <w:b/>
                <w:bCs/>
                <w:szCs w:val="21"/>
              </w:rPr>
              <w:t>发货</w:t>
            </w:r>
          </w:p>
        </w:tc>
        <w:tc>
          <w:tcPr>
            <w:tcW w:w="654" w:type="dxa"/>
            <w:tcBorders>
              <w:top w:val="single" w:color="auto" w:sz="4" w:space="0"/>
              <w:left w:val="single" w:color="auto" w:sz="4" w:space="0"/>
              <w:bottom w:val="single" w:color="auto" w:sz="4" w:space="0"/>
              <w:right w:val="single" w:color="auto" w:sz="4" w:space="0"/>
            </w:tcBorders>
            <w:vAlign w:val="center"/>
          </w:tcPr>
          <w:p w14:paraId="7075322D">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5CB53830">
            <w:pPr>
              <w:adjustRightInd w:val="0"/>
              <w:snapToGrid w:val="0"/>
              <w:spacing w:line="288"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p>
          <w:p w14:paraId="58E7987C">
            <w:pPr>
              <w:adjustRightInd w:val="0"/>
              <w:snapToGrid w:val="0"/>
              <w:spacing w:line="288" w:lineRule="auto"/>
              <w:rPr>
                <w:rFonts w:ascii="宋体" w:hAnsi="宋体" w:eastAsia="宋体" w:cs="宋体"/>
                <w:szCs w:val="21"/>
              </w:rPr>
            </w:pPr>
            <w:r>
              <w:rPr>
                <w:rFonts w:hint="eastAsia" w:ascii="宋体" w:hAnsi="宋体" w:eastAsia="宋体" w:cs="宋体"/>
                <w:szCs w:val="21"/>
              </w:rPr>
              <w:t>充装</w:t>
            </w:r>
            <w:r>
              <w:rPr>
                <w:rFonts w:ascii="宋体" w:hAnsi="宋体" w:eastAsia="宋体" w:cs="宋体"/>
                <w:szCs w:val="21"/>
              </w:rPr>
              <w:t>发货规章制度</w:t>
            </w:r>
            <w:r>
              <w:rPr>
                <w:rFonts w:hint="eastAsia" w:ascii="宋体" w:hAnsi="宋体" w:eastAsia="宋体" w:cs="宋体"/>
                <w:szCs w:val="21"/>
              </w:rPr>
              <w:t>及</w:t>
            </w:r>
            <w:r>
              <w:rPr>
                <w:rFonts w:hint="eastAsia" w:ascii="宋体" w:hAnsi="宋体" w:eastAsia="宋体" w:cs="宋体"/>
                <w:szCs w:val="21"/>
                <w:lang w:val="en-US" w:eastAsia="zh-CN"/>
              </w:rPr>
              <w:t>安全</w:t>
            </w:r>
            <w:r>
              <w:rPr>
                <w:rFonts w:ascii="宋体" w:hAnsi="宋体" w:eastAsia="宋体" w:cs="宋体"/>
                <w:szCs w:val="21"/>
              </w:rPr>
              <w:t>措施</w:t>
            </w:r>
            <w:r>
              <w:rPr>
                <w:rFonts w:hint="eastAsia" w:ascii="宋体" w:hAnsi="宋体" w:eastAsia="宋体" w:cs="宋体"/>
                <w:szCs w:val="21"/>
              </w:rPr>
              <w:t>。</w:t>
            </w:r>
            <w:r>
              <w:rPr>
                <w:rFonts w:hint="eastAsia" w:ascii="宋体" w:hAnsi="宋体" w:eastAsia="宋体" w:cs="宋体"/>
                <w:szCs w:val="21"/>
                <w:lang w:eastAsia="zh-CN"/>
              </w:rPr>
              <w:t>（</w:t>
            </w:r>
            <w:r>
              <w:rPr>
                <w:rFonts w:ascii="宋体" w:hAnsi="宋体" w:eastAsia="宋体" w:cs="宋体"/>
                <w:szCs w:val="21"/>
              </w:rPr>
              <w:t>评分分值范围：</w:t>
            </w:r>
            <w:r>
              <w:rPr>
                <w:rFonts w:hint="eastAsia" w:ascii="宋体" w:hAnsi="宋体" w:eastAsia="宋体" w:cs="宋体"/>
                <w:szCs w:val="21"/>
                <w:lang w:val="en-US" w:eastAsia="zh-CN"/>
              </w:rPr>
              <w:t>5.4.3.2.1.0</w:t>
            </w:r>
            <w:r>
              <w:rPr>
                <w:rFonts w:hint="eastAsia" w:ascii="宋体" w:hAnsi="宋体" w:eastAsia="宋体" w:cs="宋体"/>
                <w:szCs w:val="21"/>
                <w:lang w:eastAsia="zh-CN"/>
              </w:rPr>
              <w:t>）</w:t>
            </w:r>
          </w:p>
        </w:tc>
      </w:tr>
      <w:tr w14:paraId="089B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767" w:type="dxa"/>
            <w:tcBorders>
              <w:top w:val="single" w:color="auto" w:sz="4" w:space="0"/>
              <w:left w:val="single" w:color="auto" w:sz="4" w:space="0"/>
              <w:bottom w:val="single" w:color="auto" w:sz="4" w:space="0"/>
              <w:right w:val="single" w:color="auto" w:sz="4" w:space="0"/>
            </w:tcBorders>
            <w:vAlign w:val="center"/>
          </w:tcPr>
          <w:p w14:paraId="1F937186">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lang w:val="en-US" w:eastAsia="zh-CN"/>
              </w:rPr>
              <w:t>安全措施</w:t>
            </w:r>
          </w:p>
        </w:tc>
        <w:tc>
          <w:tcPr>
            <w:tcW w:w="654" w:type="dxa"/>
            <w:tcBorders>
              <w:top w:val="single" w:color="auto" w:sz="4" w:space="0"/>
              <w:left w:val="single" w:color="auto" w:sz="4" w:space="0"/>
              <w:bottom w:val="single" w:color="auto" w:sz="4" w:space="0"/>
              <w:right w:val="single" w:color="auto" w:sz="4" w:space="0"/>
            </w:tcBorders>
            <w:vAlign w:val="center"/>
          </w:tcPr>
          <w:p w14:paraId="59756E7C">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24F7A4C2">
            <w:pPr>
              <w:adjustRightInd w:val="0"/>
              <w:snapToGrid w:val="0"/>
              <w:spacing w:line="288"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p>
          <w:p w14:paraId="29E2F08F">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val="en-US" w:eastAsia="zh-CN"/>
              </w:rPr>
              <w:t>确保医用液氧的运输、灌装、贮存、使用安全的措施。</w:t>
            </w:r>
            <w:r>
              <w:rPr>
                <w:rFonts w:hint="eastAsia" w:ascii="宋体" w:hAnsi="宋体" w:eastAsia="宋体" w:cs="宋体"/>
                <w:szCs w:val="21"/>
                <w:lang w:eastAsia="zh-CN"/>
              </w:rPr>
              <w:t>（</w:t>
            </w:r>
            <w:r>
              <w:rPr>
                <w:rFonts w:ascii="宋体" w:hAnsi="宋体" w:eastAsia="宋体" w:cs="宋体"/>
                <w:szCs w:val="21"/>
              </w:rPr>
              <w:t>评分分值范围：</w:t>
            </w:r>
            <w:r>
              <w:rPr>
                <w:rFonts w:hint="eastAsia" w:ascii="宋体" w:hAnsi="宋体" w:eastAsia="宋体" w:cs="宋体"/>
                <w:szCs w:val="21"/>
                <w:lang w:val="en-US" w:eastAsia="zh-CN"/>
              </w:rPr>
              <w:t>5.4.3.2.1.0</w:t>
            </w:r>
            <w:r>
              <w:rPr>
                <w:rFonts w:hint="eastAsia" w:ascii="宋体" w:hAnsi="宋体" w:eastAsia="宋体" w:cs="宋体"/>
                <w:szCs w:val="21"/>
                <w:lang w:eastAsia="zh-CN"/>
              </w:rPr>
              <w:t>）</w:t>
            </w:r>
          </w:p>
        </w:tc>
      </w:tr>
      <w:tr w14:paraId="4161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0BAD5C4">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分批次运输供应服务方案</w:t>
            </w:r>
          </w:p>
        </w:tc>
        <w:tc>
          <w:tcPr>
            <w:tcW w:w="654" w:type="dxa"/>
            <w:tcBorders>
              <w:top w:val="single" w:color="auto" w:sz="4" w:space="0"/>
              <w:left w:val="single" w:color="auto" w:sz="4" w:space="0"/>
              <w:bottom w:val="single" w:color="auto" w:sz="4" w:space="0"/>
              <w:right w:val="single" w:color="auto" w:sz="4" w:space="0"/>
            </w:tcBorders>
            <w:vAlign w:val="center"/>
          </w:tcPr>
          <w:p w14:paraId="7798BCC9">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6BD479E0">
            <w:pPr>
              <w:adjustRightInd w:val="0"/>
              <w:snapToGrid w:val="0"/>
              <w:spacing w:line="288"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p>
          <w:p w14:paraId="37E1CE64">
            <w:pPr>
              <w:adjustRightInd w:val="0"/>
              <w:snapToGrid w:val="0"/>
              <w:spacing w:line="288" w:lineRule="auto"/>
              <w:rPr>
                <w:rFonts w:ascii="宋体" w:hAnsi="宋体" w:eastAsia="宋体" w:cs="宋体"/>
                <w:szCs w:val="21"/>
              </w:rPr>
            </w:pPr>
            <w:r>
              <w:rPr>
                <w:rFonts w:ascii="宋体" w:hAnsi="宋体" w:eastAsia="宋体" w:cs="宋体"/>
                <w:szCs w:val="21"/>
              </w:rPr>
              <w:t>投标人拟定的服务期医用液氧分批次运输供应服务方案，针对方案内容的合理性及针对性进行评审</w:t>
            </w:r>
            <w:r>
              <w:rPr>
                <w:rFonts w:hint="eastAsia" w:ascii="宋体" w:hAnsi="宋体" w:eastAsia="宋体" w:cs="宋体"/>
                <w:szCs w:val="21"/>
                <w:lang w:eastAsia="zh-CN"/>
              </w:rPr>
              <w:t>，</w:t>
            </w:r>
            <w:r>
              <w:rPr>
                <w:rFonts w:ascii="宋体" w:hAnsi="宋体" w:eastAsia="宋体" w:cs="宋体"/>
                <w:szCs w:val="21"/>
              </w:rPr>
              <w:t>分批次运输及配送方案的具体流程及时间安排</w:t>
            </w:r>
            <w:r>
              <w:rPr>
                <w:rFonts w:hint="eastAsia" w:ascii="宋体" w:hAnsi="宋体" w:eastAsia="宋体" w:cs="宋体"/>
                <w:szCs w:val="21"/>
                <w:lang w:val="en-US" w:eastAsia="zh-CN"/>
              </w:rPr>
              <w:t>等</w:t>
            </w:r>
            <w:r>
              <w:rPr>
                <w:rFonts w:ascii="宋体" w:hAnsi="宋体" w:eastAsia="宋体" w:cs="宋体"/>
                <w:szCs w:val="21"/>
              </w:rPr>
              <w:t>。</w:t>
            </w:r>
            <w:r>
              <w:rPr>
                <w:rFonts w:hint="eastAsia" w:ascii="宋体" w:hAnsi="宋体" w:eastAsia="宋体" w:cs="宋体"/>
                <w:szCs w:val="21"/>
                <w:lang w:eastAsia="zh-CN"/>
              </w:rPr>
              <w:t>（</w:t>
            </w:r>
            <w:r>
              <w:rPr>
                <w:rFonts w:ascii="宋体" w:hAnsi="宋体" w:eastAsia="宋体" w:cs="宋体"/>
                <w:szCs w:val="21"/>
              </w:rPr>
              <w:t>评分分值范围：</w:t>
            </w:r>
            <w:r>
              <w:rPr>
                <w:rFonts w:hint="eastAsia" w:ascii="宋体" w:hAnsi="宋体" w:eastAsia="宋体" w:cs="宋体"/>
                <w:szCs w:val="21"/>
                <w:lang w:val="en-US" w:eastAsia="zh-CN"/>
              </w:rPr>
              <w:t>5.4.3.2.1.0</w:t>
            </w:r>
            <w:r>
              <w:rPr>
                <w:rFonts w:hint="eastAsia" w:ascii="宋体" w:hAnsi="宋体" w:eastAsia="宋体" w:cs="宋体"/>
                <w:szCs w:val="21"/>
                <w:lang w:eastAsia="zh-CN"/>
              </w:rPr>
              <w:t>）</w:t>
            </w:r>
          </w:p>
        </w:tc>
      </w:tr>
      <w:tr w14:paraId="5C7A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5A378C32">
            <w:pPr>
              <w:adjustRightInd w:val="0"/>
              <w:snapToGrid w:val="0"/>
              <w:spacing w:line="288" w:lineRule="auto"/>
              <w:jc w:val="center"/>
              <w:rPr>
                <w:rFonts w:ascii="宋体" w:hAnsi="宋体" w:eastAsia="宋体" w:cs="宋体"/>
                <w:szCs w:val="21"/>
                <w:lang w:val="en-US" w:eastAsia="zh-CN"/>
              </w:rPr>
            </w:pPr>
            <w:r>
              <w:rPr>
                <w:rFonts w:hint="eastAsia" w:ascii="宋体" w:hAnsi="宋体" w:eastAsia="宋体" w:cs="宋体"/>
                <w:b/>
                <w:bCs/>
                <w:szCs w:val="21"/>
                <w:lang w:val="en-US" w:eastAsia="zh-CN"/>
              </w:rPr>
              <w:t>应急供货的保证措施</w:t>
            </w:r>
          </w:p>
        </w:tc>
        <w:tc>
          <w:tcPr>
            <w:tcW w:w="654" w:type="dxa"/>
            <w:tcBorders>
              <w:top w:val="single" w:color="auto" w:sz="4" w:space="0"/>
              <w:left w:val="single" w:color="auto" w:sz="4" w:space="0"/>
              <w:bottom w:val="single" w:color="auto" w:sz="4" w:space="0"/>
              <w:right w:val="single" w:color="auto" w:sz="4" w:space="0"/>
            </w:tcBorders>
            <w:vAlign w:val="center"/>
          </w:tcPr>
          <w:p w14:paraId="46B1E8C1">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71986FD0">
            <w:pPr>
              <w:adjustRightInd w:val="0"/>
              <w:snapToGrid w:val="0"/>
              <w:spacing w:line="288"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p>
          <w:p w14:paraId="41E45970">
            <w:pPr>
              <w:adjustRightInd w:val="0"/>
              <w:snapToGrid w:val="0"/>
              <w:spacing w:line="288" w:lineRule="auto"/>
              <w:rPr>
                <w:rFonts w:ascii="宋体" w:hAnsi="宋体" w:eastAsia="宋体" w:cs="宋体"/>
                <w:szCs w:val="21"/>
              </w:rPr>
            </w:pPr>
            <w:r>
              <w:rPr>
                <w:rFonts w:hint="eastAsia" w:ascii="宋体" w:hAnsi="宋体" w:eastAsia="宋体" w:cs="宋体"/>
                <w:szCs w:val="21"/>
                <w:lang w:val="en-US" w:eastAsia="zh-CN"/>
              </w:rPr>
              <w:t>日常供货和遇突发事件应急供货（不限于节假日及交通管制期间）的保证措施</w:t>
            </w:r>
            <w:r>
              <w:rPr>
                <w:rFonts w:hint="eastAsia" w:ascii="宋体" w:hAnsi="宋体" w:eastAsia="宋体" w:cs="宋体"/>
                <w:szCs w:val="21"/>
              </w:rPr>
              <w:t>。</w:t>
            </w:r>
            <w:r>
              <w:rPr>
                <w:rFonts w:hint="eastAsia" w:ascii="宋体" w:hAnsi="宋体" w:eastAsia="宋体" w:cs="宋体"/>
                <w:szCs w:val="21"/>
                <w:lang w:eastAsia="zh-CN"/>
              </w:rPr>
              <w:t>（</w:t>
            </w:r>
            <w:r>
              <w:rPr>
                <w:rFonts w:ascii="宋体" w:hAnsi="宋体" w:eastAsia="宋体" w:cs="宋体"/>
                <w:szCs w:val="21"/>
              </w:rPr>
              <w:t>评分分值范围：</w:t>
            </w:r>
            <w:r>
              <w:rPr>
                <w:rFonts w:hint="eastAsia" w:ascii="宋体" w:hAnsi="宋体" w:eastAsia="宋体" w:cs="宋体"/>
                <w:szCs w:val="21"/>
                <w:lang w:val="en-US" w:eastAsia="zh-CN"/>
              </w:rPr>
              <w:t>5.4.3.2.1.0</w:t>
            </w:r>
            <w:r>
              <w:rPr>
                <w:rFonts w:hint="eastAsia" w:ascii="宋体" w:hAnsi="宋体" w:eastAsia="宋体" w:cs="宋体"/>
                <w:szCs w:val="21"/>
                <w:lang w:eastAsia="zh-CN"/>
              </w:rPr>
              <w:t>）</w:t>
            </w:r>
          </w:p>
        </w:tc>
      </w:tr>
      <w:tr w14:paraId="1A22E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5362A1A2">
            <w:pPr>
              <w:adjustRightInd w:val="0"/>
              <w:snapToGrid w:val="0"/>
              <w:spacing w:line="288" w:lineRule="auto"/>
              <w:jc w:val="center"/>
              <w:rPr>
                <w:rFonts w:ascii="宋体" w:hAnsi="宋体" w:eastAsia="宋体" w:cs="宋体"/>
                <w:szCs w:val="21"/>
                <w:lang w:val="en-US" w:eastAsia="zh-CN"/>
              </w:rPr>
            </w:pPr>
            <w:r>
              <w:rPr>
                <w:rFonts w:hint="eastAsia" w:ascii="宋体" w:hAnsi="宋体" w:eastAsia="宋体" w:cs="宋体"/>
                <w:b/>
                <w:bCs/>
                <w:szCs w:val="21"/>
                <w:lang w:val="en-US" w:eastAsia="zh-CN"/>
              </w:rPr>
              <w:t>产品质量应急预案</w:t>
            </w:r>
          </w:p>
        </w:tc>
        <w:tc>
          <w:tcPr>
            <w:tcW w:w="654" w:type="dxa"/>
            <w:tcBorders>
              <w:top w:val="single" w:color="auto" w:sz="4" w:space="0"/>
              <w:left w:val="single" w:color="auto" w:sz="4" w:space="0"/>
              <w:bottom w:val="single" w:color="auto" w:sz="4" w:space="0"/>
              <w:right w:val="single" w:color="auto" w:sz="4" w:space="0"/>
            </w:tcBorders>
            <w:vAlign w:val="center"/>
          </w:tcPr>
          <w:p w14:paraId="7E0BEA83">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2C011422">
            <w:pPr>
              <w:adjustRightInd w:val="0"/>
              <w:snapToGrid w:val="0"/>
              <w:spacing w:line="288"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p>
          <w:p w14:paraId="52CA96B1">
            <w:pPr>
              <w:adjustRightInd w:val="0"/>
              <w:snapToGrid w:val="0"/>
              <w:spacing w:line="288" w:lineRule="auto"/>
              <w:rPr>
                <w:rFonts w:ascii="宋体" w:hAnsi="宋体" w:eastAsia="宋体" w:cs="宋体"/>
                <w:szCs w:val="21"/>
              </w:rPr>
            </w:pPr>
            <w:r>
              <w:rPr>
                <w:rFonts w:hint="eastAsia" w:ascii="宋体" w:hAnsi="宋体" w:eastAsia="宋体" w:cs="宋体"/>
                <w:szCs w:val="21"/>
                <w:lang w:val="en-US" w:eastAsia="zh-CN"/>
              </w:rPr>
              <w:t>投标产品发生质量安全事件或突发事件的应急预案</w:t>
            </w:r>
            <w:r>
              <w:rPr>
                <w:rFonts w:hint="eastAsia" w:ascii="宋体" w:hAnsi="宋体" w:eastAsia="宋体" w:cs="宋体"/>
                <w:szCs w:val="21"/>
              </w:rPr>
              <w:t>。</w:t>
            </w:r>
            <w:r>
              <w:rPr>
                <w:rFonts w:hint="eastAsia" w:ascii="宋体" w:hAnsi="宋体" w:eastAsia="宋体" w:cs="宋体"/>
                <w:szCs w:val="21"/>
                <w:lang w:eastAsia="zh-CN"/>
              </w:rPr>
              <w:t>（</w:t>
            </w:r>
            <w:r>
              <w:rPr>
                <w:rFonts w:ascii="宋体" w:hAnsi="宋体" w:eastAsia="宋体" w:cs="宋体"/>
                <w:szCs w:val="21"/>
              </w:rPr>
              <w:t>评分分值范围：</w:t>
            </w:r>
            <w:r>
              <w:rPr>
                <w:rFonts w:hint="eastAsia" w:ascii="宋体" w:hAnsi="宋体" w:eastAsia="宋体" w:cs="宋体"/>
                <w:szCs w:val="21"/>
                <w:lang w:val="en-US" w:eastAsia="zh-CN"/>
              </w:rPr>
              <w:t>4.3.2.1.0</w:t>
            </w:r>
            <w:r>
              <w:rPr>
                <w:rFonts w:hint="eastAsia" w:ascii="宋体" w:hAnsi="宋体" w:eastAsia="宋体" w:cs="宋体"/>
                <w:szCs w:val="21"/>
                <w:lang w:eastAsia="zh-CN"/>
              </w:rPr>
              <w:t>）</w:t>
            </w:r>
          </w:p>
        </w:tc>
      </w:tr>
      <w:tr w14:paraId="19F0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2BE680ED">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售后服务</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17D608A">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69FA74E8">
            <w:pPr>
              <w:adjustRightInd w:val="0"/>
              <w:snapToGrid w:val="0"/>
              <w:spacing w:line="288"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p>
          <w:p w14:paraId="0FAB577F">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针对本项目的售后服务内容及承诺，液氧罐日常维护保养等。</w:t>
            </w:r>
            <w:r>
              <w:rPr>
                <w:rFonts w:hint="eastAsia" w:ascii="宋体" w:hAnsi="宋体" w:eastAsia="宋体" w:cs="宋体"/>
                <w:szCs w:val="21"/>
                <w:lang w:eastAsia="zh-CN"/>
              </w:rPr>
              <w:t>（</w:t>
            </w:r>
            <w:r>
              <w:rPr>
                <w:rFonts w:ascii="宋体" w:hAnsi="宋体" w:eastAsia="宋体" w:cs="宋体"/>
                <w:szCs w:val="21"/>
              </w:rPr>
              <w:t>评分分值范围：</w:t>
            </w:r>
            <w:r>
              <w:rPr>
                <w:rFonts w:hint="eastAsia" w:ascii="宋体" w:hAnsi="宋体" w:eastAsia="宋体" w:cs="宋体"/>
                <w:szCs w:val="21"/>
                <w:lang w:val="en-US" w:eastAsia="zh-CN"/>
              </w:rPr>
              <w:t>4.3.2.1.0</w:t>
            </w:r>
            <w:r>
              <w:rPr>
                <w:rFonts w:hint="eastAsia" w:ascii="宋体" w:hAnsi="宋体" w:eastAsia="宋体" w:cs="宋体"/>
                <w:szCs w:val="21"/>
                <w:lang w:eastAsia="zh-CN"/>
              </w:rPr>
              <w:t>）</w:t>
            </w:r>
          </w:p>
        </w:tc>
      </w:tr>
      <w:tr w14:paraId="70FC6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67" w:type="dxa"/>
            <w:tcBorders>
              <w:top w:val="single" w:color="auto" w:sz="4" w:space="0"/>
              <w:left w:val="single" w:color="auto" w:sz="4" w:space="0"/>
              <w:bottom w:val="single" w:color="auto" w:sz="4" w:space="0"/>
              <w:right w:val="single" w:color="auto" w:sz="4" w:space="0"/>
            </w:tcBorders>
            <w:vAlign w:val="center"/>
          </w:tcPr>
          <w:p w14:paraId="664115E2">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专人对接情况</w:t>
            </w:r>
          </w:p>
        </w:tc>
        <w:tc>
          <w:tcPr>
            <w:tcW w:w="654" w:type="dxa"/>
            <w:tcBorders>
              <w:top w:val="single" w:color="auto" w:sz="4" w:space="0"/>
              <w:left w:val="single" w:color="auto" w:sz="4" w:space="0"/>
              <w:bottom w:val="single" w:color="auto" w:sz="4" w:space="0"/>
              <w:right w:val="single" w:color="auto" w:sz="4" w:space="0"/>
            </w:tcBorders>
            <w:vAlign w:val="center"/>
          </w:tcPr>
          <w:p w14:paraId="1E20367F">
            <w:pPr>
              <w:adjustRightInd w:val="0"/>
              <w:snapToGrid w:val="0"/>
              <w:spacing w:line="288" w:lineRule="auto"/>
              <w:jc w:val="center"/>
              <w:rPr>
                <w:rFonts w:hint="eastAsia" w:ascii="宋体" w:hAnsi="宋体" w:eastAsia="宋体" w:cs="宋体"/>
                <w:szCs w:val="21"/>
                <w:lang w:val="en-US" w:eastAsia="zh-CN"/>
              </w:rPr>
            </w:pPr>
            <w:r>
              <w:rPr>
                <w:rFonts w:hint="eastAsia" w:ascii="宋体" w:hAnsi="宋体" w:eastAsia="宋体" w:cs="宋体"/>
                <w:b/>
                <w:bCs/>
                <w:szCs w:val="21"/>
                <w:lang w:val="en-US" w:eastAsia="zh-CN"/>
              </w:rPr>
              <w:t>2</w:t>
            </w:r>
          </w:p>
        </w:tc>
        <w:tc>
          <w:tcPr>
            <w:tcW w:w="7072" w:type="dxa"/>
            <w:tcBorders>
              <w:top w:val="single" w:color="auto" w:sz="4" w:space="0"/>
              <w:left w:val="single" w:color="auto" w:sz="4" w:space="0"/>
              <w:bottom w:val="single" w:color="auto" w:sz="4" w:space="0"/>
              <w:right w:val="single" w:color="auto" w:sz="4" w:space="0"/>
            </w:tcBorders>
            <w:vAlign w:val="center"/>
          </w:tcPr>
          <w:p w14:paraId="3F8B4896">
            <w:pPr>
              <w:adjustRightInd w:val="0"/>
              <w:snapToGrid w:val="0"/>
              <w:spacing w:line="288"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客</w:t>
            </w:r>
            <w:r>
              <w:rPr>
                <w:rFonts w:hint="eastAsia" w:ascii="宋体" w:hAnsi="宋体" w:eastAsia="宋体" w:cs="宋体"/>
                <w:szCs w:val="21"/>
              </w:rPr>
              <w:t>观分】</w:t>
            </w:r>
          </w:p>
          <w:p w14:paraId="5BB97B20">
            <w:pPr>
              <w:adjustRightInd w:val="0"/>
              <w:snapToGrid w:val="0"/>
              <w:spacing w:line="288" w:lineRule="auto"/>
              <w:rPr>
                <w:rFonts w:ascii="宋体" w:hAnsi="宋体" w:eastAsia="宋体" w:cs="宋体"/>
                <w:szCs w:val="21"/>
              </w:rPr>
            </w:pPr>
            <w:r>
              <w:rPr>
                <w:rFonts w:ascii="宋体" w:hAnsi="宋体" w:eastAsia="宋体" w:cs="宋体"/>
                <w:szCs w:val="21"/>
              </w:rPr>
              <w:t>承诺拟派专人与采购人相关科室经办人进行对接服务的，得2分。注：提供相关人员信息。</w:t>
            </w:r>
          </w:p>
        </w:tc>
      </w:tr>
      <w:tr w14:paraId="4D6E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67" w:type="dxa"/>
            <w:tcBorders>
              <w:top w:val="single" w:color="auto" w:sz="4" w:space="0"/>
              <w:left w:val="single" w:color="auto" w:sz="4" w:space="0"/>
              <w:bottom w:val="single" w:color="auto" w:sz="4" w:space="0"/>
              <w:right w:val="single" w:color="auto" w:sz="4" w:space="0"/>
            </w:tcBorders>
            <w:vAlign w:val="center"/>
          </w:tcPr>
          <w:p w14:paraId="4F6529FF">
            <w:pPr>
              <w:adjustRightInd w:val="0"/>
              <w:snapToGrid w:val="0"/>
              <w:spacing w:line="288" w:lineRule="auto"/>
              <w:jc w:val="center"/>
              <w:rPr>
                <w:rFonts w:hint="default" w:ascii="宋体" w:hAnsi="宋体" w:eastAsia="宋体" w:cs="宋体"/>
                <w:b/>
                <w:bCs/>
                <w:szCs w:val="21"/>
                <w:lang w:val="en-US"/>
              </w:rPr>
            </w:pPr>
            <w:r>
              <w:rPr>
                <w:rFonts w:hint="eastAsia" w:ascii="宋体" w:hAnsi="宋体" w:eastAsia="宋体" w:cs="宋体"/>
                <w:b/>
                <w:bCs/>
                <w:szCs w:val="21"/>
                <w:lang w:val="en-US" w:eastAsia="zh-CN"/>
              </w:rPr>
              <w:t>人员配备情况</w:t>
            </w:r>
          </w:p>
        </w:tc>
        <w:tc>
          <w:tcPr>
            <w:tcW w:w="654" w:type="dxa"/>
            <w:tcBorders>
              <w:top w:val="single" w:color="auto" w:sz="4" w:space="0"/>
              <w:left w:val="single" w:color="auto" w:sz="4" w:space="0"/>
              <w:bottom w:val="single" w:color="auto" w:sz="4" w:space="0"/>
              <w:right w:val="single" w:color="auto" w:sz="4" w:space="0"/>
            </w:tcBorders>
            <w:vAlign w:val="center"/>
          </w:tcPr>
          <w:p w14:paraId="49892A5D">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14:paraId="4AC1106A">
            <w:pPr>
              <w:adjustRightInd w:val="0"/>
              <w:snapToGrid w:val="0"/>
              <w:spacing w:line="288"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p>
          <w:p w14:paraId="1D70F87A">
            <w:pPr>
              <w:adjustRightInd w:val="0"/>
              <w:snapToGrid w:val="0"/>
              <w:spacing w:line="288" w:lineRule="auto"/>
              <w:rPr>
                <w:rFonts w:ascii="宋体" w:hAnsi="宋体" w:eastAsia="宋体" w:cs="宋体"/>
                <w:szCs w:val="21"/>
              </w:rPr>
            </w:pPr>
            <w:r>
              <w:rPr>
                <w:rFonts w:ascii="宋体" w:hAnsi="宋体" w:eastAsia="宋体" w:cs="宋体"/>
                <w:szCs w:val="21"/>
              </w:rPr>
              <w:t>拟派专人</w:t>
            </w:r>
            <w:r>
              <w:rPr>
                <w:rFonts w:hint="eastAsia" w:ascii="宋体" w:hAnsi="宋体" w:eastAsia="宋体" w:cs="宋体"/>
                <w:szCs w:val="21"/>
                <w:lang w:val="en-US" w:eastAsia="zh-CN"/>
              </w:rPr>
              <w:t>的人员配备情况，</w:t>
            </w:r>
            <w:r>
              <w:rPr>
                <w:rFonts w:ascii="宋体" w:hAnsi="宋体" w:eastAsia="宋体" w:cs="宋体"/>
                <w:szCs w:val="21"/>
              </w:rPr>
              <w:t>同类项目实施经验情况</w:t>
            </w:r>
            <w:r>
              <w:rPr>
                <w:rFonts w:hint="eastAsia" w:ascii="宋体" w:hAnsi="宋体" w:eastAsia="宋体" w:cs="宋体"/>
                <w:szCs w:val="21"/>
                <w:lang w:val="en-US" w:eastAsia="zh-CN"/>
              </w:rPr>
              <w:t>等</w:t>
            </w:r>
            <w:r>
              <w:rPr>
                <w:rFonts w:hint="eastAsia" w:ascii="宋体" w:hAnsi="宋体" w:eastAsia="宋体" w:cs="宋体"/>
                <w:szCs w:val="21"/>
                <w:lang w:eastAsia="zh-CN"/>
              </w:rPr>
              <w:t>。（</w:t>
            </w:r>
            <w:r>
              <w:rPr>
                <w:rFonts w:ascii="宋体" w:hAnsi="宋体" w:eastAsia="宋体" w:cs="宋体"/>
                <w:szCs w:val="21"/>
              </w:rPr>
              <w:t>评分分值范围：</w:t>
            </w:r>
            <w:r>
              <w:rPr>
                <w:rFonts w:hint="eastAsia" w:ascii="宋体" w:hAnsi="宋体" w:eastAsia="宋体" w:cs="宋体"/>
                <w:szCs w:val="21"/>
                <w:lang w:val="en-US" w:eastAsia="zh-CN"/>
              </w:rPr>
              <w:t>3.2.1.0</w:t>
            </w:r>
            <w:r>
              <w:rPr>
                <w:rFonts w:hint="eastAsia" w:ascii="宋体" w:hAnsi="宋体" w:eastAsia="宋体" w:cs="宋体"/>
                <w:szCs w:val="21"/>
                <w:lang w:eastAsia="zh-CN"/>
              </w:rPr>
              <w:t>）</w:t>
            </w:r>
          </w:p>
        </w:tc>
      </w:tr>
    </w:tbl>
    <w:p w14:paraId="7F59C37E">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bookmarkStart w:id="57" w:name="_GoBack"/>
      <w:bookmarkEnd w:id="57"/>
    </w:p>
    <w:p w14:paraId="4B3EF03B">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0EEEACDA">
      <w:pPr>
        <w:adjustRightInd w:val="0"/>
        <w:snapToGrid w:val="0"/>
        <w:spacing w:line="288" w:lineRule="auto"/>
        <w:rPr>
          <w:rFonts w:ascii="宋体" w:hAnsi="宋体" w:eastAsia="宋体" w:cs="宋体"/>
          <w:b/>
          <w:spacing w:val="-6"/>
          <w:szCs w:val="21"/>
        </w:rPr>
      </w:pPr>
    </w:p>
    <w:p w14:paraId="040FAAD2">
      <w:pPr>
        <w:adjustRightInd w:val="0"/>
        <w:snapToGrid w:val="0"/>
        <w:spacing w:line="288" w:lineRule="auto"/>
        <w:jc w:val="center"/>
        <w:rPr>
          <w:rFonts w:ascii="宋体" w:hAnsi="宋体" w:eastAsia="宋体" w:cs="宋体"/>
          <w:b/>
          <w:spacing w:val="-6"/>
          <w:szCs w:val="21"/>
        </w:rPr>
      </w:pPr>
      <w:r>
        <w:rPr>
          <w:rFonts w:hint="eastAsia" w:ascii="宋体" w:hAnsi="宋体" w:eastAsia="宋体" w:cs="宋体"/>
          <w:b/>
          <w:spacing w:val="-6"/>
          <w:szCs w:val="21"/>
          <w:lang w:eastAsia="zh-CN"/>
        </w:rPr>
        <w:t>嘉兴市第一医院</w:t>
      </w:r>
      <w:r>
        <w:rPr>
          <w:rFonts w:hint="eastAsia" w:ascii="宋体" w:hAnsi="宋体" w:eastAsia="宋体" w:cs="宋体"/>
          <w:b/>
          <w:spacing w:val="-6"/>
          <w:szCs w:val="21"/>
        </w:rPr>
        <w:t xml:space="preserve"> 政府采购合同</w:t>
      </w:r>
    </w:p>
    <w:p w14:paraId="4053DAF1">
      <w:pPr>
        <w:adjustRightInd w:val="0"/>
        <w:snapToGrid w:val="0"/>
        <w:spacing w:line="288" w:lineRule="auto"/>
        <w:rPr>
          <w:rFonts w:hint="eastAsia" w:ascii="宋体" w:hAnsi="宋体" w:eastAsia="宋体" w:cs="Times New Roman"/>
          <w:b/>
          <w:bCs/>
          <w:spacing w:val="-6"/>
          <w:szCs w:val="21"/>
        </w:rPr>
      </w:pPr>
    </w:p>
    <w:p w14:paraId="57FAC07F">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嘉兴市第一医院医用液氧采购项目</w:t>
      </w:r>
    </w:p>
    <w:p w14:paraId="45A27D3F">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QSZB-Z(H)-F25008(GK)</w:t>
      </w:r>
    </w:p>
    <w:p w14:paraId="423DBA7D">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w:t>
      </w:r>
    </w:p>
    <w:p w14:paraId="41858E0B">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嘉兴市第一医院</w:t>
      </w:r>
    </w:p>
    <w:p w14:paraId="6AA572C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14:paraId="400CA90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728FC404">
      <w:pPr>
        <w:adjustRightInd w:val="0"/>
        <w:snapToGrid w:val="0"/>
        <w:spacing w:line="288" w:lineRule="auto"/>
        <w:rPr>
          <w:rFonts w:ascii="宋体" w:hAnsi="宋体" w:eastAsia="宋体" w:cs="Times New Roman"/>
          <w:spacing w:val="-6"/>
          <w:szCs w:val="21"/>
        </w:rPr>
      </w:pPr>
    </w:p>
    <w:p w14:paraId="13221D56">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嘉兴市第一医院</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嘉兴市第一医院医用液氧采购项目</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QSZB-Z(H)-F25008(GK)</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14:paraId="71FC1666">
      <w:pPr>
        <w:adjustRightInd w:val="0"/>
        <w:snapToGrid w:val="0"/>
        <w:spacing w:line="288" w:lineRule="auto"/>
        <w:rPr>
          <w:rFonts w:ascii="宋体" w:hAnsi="宋体" w:eastAsia="宋体" w:cs="宋体"/>
          <w:b/>
          <w:spacing w:val="-6"/>
          <w:szCs w:val="21"/>
        </w:rPr>
      </w:pPr>
    </w:p>
    <w:p w14:paraId="5E5E071C">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5"/>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591FE1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189C6C5B">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14:paraId="65E17618">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14:paraId="27AB088E">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品牌、型号</w:t>
            </w:r>
          </w:p>
        </w:tc>
        <w:tc>
          <w:tcPr>
            <w:tcW w:w="709" w:type="dxa"/>
            <w:vAlign w:val="center"/>
          </w:tcPr>
          <w:p w14:paraId="5B8A0650">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14:paraId="180A7E3C">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14:paraId="231C3D52">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14:paraId="4CC89F8A">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合计（元）</w:t>
            </w:r>
          </w:p>
        </w:tc>
      </w:tr>
      <w:tr w14:paraId="57908A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5B2B5158">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14:paraId="1051C493">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14:paraId="729D315F">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14:paraId="44D83F31">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14:paraId="63507627">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14:paraId="04CC0C17">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14:paraId="2C9C1F11">
            <w:pPr>
              <w:adjustRightInd w:val="0"/>
              <w:snapToGrid w:val="0"/>
              <w:spacing w:line="288" w:lineRule="auto"/>
              <w:ind w:firstLine="396" w:firstLineChars="200"/>
              <w:jc w:val="center"/>
              <w:rPr>
                <w:rFonts w:ascii="宋体" w:hAnsi="宋体" w:eastAsia="宋体" w:cs="宋体"/>
                <w:spacing w:val="-6"/>
                <w:szCs w:val="21"/>
              </w:rPr>
            </w:pPr>
          </w:p>
        </w:tc>
      </w:tr>
      <w:tr w14:paraId="13CC70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40E3E082">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14:paraId="0791BC0D">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14:paraId="07F96746">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14:paraId="292C05D9">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14:paraId="1A5C9E23">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14:paraId="4AF2DB7A">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14:paraId="3F744C9D">
            <w:pPr>
              <w:adjustRightInd w:val="0"/>
              <w:snapToGrid w:val="0"/>
              <w:spacing w:line="288" w:lineRule="auto"/>
              <w:ind w:firstLine="396" w:firstLineChars="200"/>
              <w:jc w:val="center"/>
              <w:rPr>
                <w:rFonts w:ascii="宋体" w:hAnsi="宋体" w:eastAsia="宋体" w:cs="宋体"/>
                <w:spacing w:val="-6"/>
                <w:szCs w:val="21"/>
              </w:rPr>
            </w:pPr>
          </w:p>
        </w:tc>
      </w:tr>
      <w:tr w14:paraId="0E5262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6ED8AAAA">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总计（小写）：</w:t>
            </w:r>
          </w:p>
        </w:tc>
      </w:tr>
      <w:tr w14:paraId="244588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34517C22">
            <w:pPr>
              <w:adjustRightInd w:val="0"/>
              <w:snapToGrid w:val="0"/>
              <w:spacing w:line="288" w:lineRule="auto"/>
              <w:jc w:val="left"/>
              <w:rPr>
                <w:rFonts w:ascii="宋体" w:hAnsi="宋体" w:eastAsia="宋体" w:cs="宋体"/>
                <w:spacing w:val="-6"/>
                <w:szCs w:val="21"/>
                <w:lang w:val="zh-CN"/>
              </w:rPr>
            </w:pPr>
          </w:p>
          <w:p w14:paraId="7D143610">
            <w:pPr>
              <w:adjustRightInd w:val="0"/>
              <w:snapToGrid w:val="0"/>
              <w:spacing w:line="288" w:lineRule="auto"/>
              <w:jc w:val="left"/>
              <w:rPr>
                <w:rFonts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5CC1005F">
            <w:pPr>
              <w:adjustRightInd w:val="0"/>
              <w:snapToGrid w:val="0"/>
              <w:spacing w:line="288" w:lineRule="auto"/>
              <w:jc w:val="left"/>
              <w:rPr>
                <w:rFonts w:hint="eastAsia" w:ascii="宋体" w:hAnsi="宋体" w:eastAsia="宋体" w:cs="宋体"/>
                <w:spacing w:val="-6"/>
                <w:szCs w:val="21"/>
                <w:lang w:val="en-US" w:eastAsia="zh-CN"/>
              </w:rPr>
            </w:pPr>
            <w:r>
              <w:rPr>
                <w:rFonts w:hint="eastAsia" w:ascii="宋体" w:hAnsi="宋体" w:eastAsia="宋体" w:cs="宋体"/>
                <w:spacing w:val="-6"/>
                <w:szCs w:val="21"/>
              </w:rPr>
              <w:t>注：</w:t>
            </w:r>
            <w:r>
              <w:rPr>
                <w:rFonts w:hint="eastAsia" w:ascii="宋体" w:hAnsi="宋体" w:eastAsia="宋体" w:cs="宋体"/>
                <w:spacing w:val="-6"/>
                <w:szCs w:val="21"/>
                <w:lang w:val="en-US" w:eastAsia="zh-CN"/>
              </w:rPr>
              <w:t>单价包含医用液氧出厂价格、质检（自检）费、运输和运输保险费、卸货费、检测费、保险费、验收费、售后服务费用、管理费用、税费、利润、完成合同所需的一切本身和不可或缺的所有工作开支、政策性文件规定及合同包含的所有风险、责任等各项全部费用并承担一切风险责任。</w:t>
            </w:r>
          </w:p>
          <w:p w14:paraId="143C842A">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lang w:val="en-US" w:eastAsia="zh-CN"/>
              </w:rPr>
              <w:t>采购清单数量为暂估数量，实际用量按实结算，结算时，单价不变，在合同期内不因市场原材料价格变化等因素调整单价。</w:t>
            </w:r>
          </w:p>
        </w:tc>
      </w:tr>
    </w:tbl>
    <w:p w14:paraId="2E2AF7B6">
      <w:pPr>
        <w:adjustRightInd w:val="0"/>
        <w:snapToGrid w:val="0"/>
        <w:spacing w:line="288" w:lineRule="auto"/>
        <w:ind w:firstLine="396" w:firstLineChars="200"/>
        <w:rPr>
          <w:rFonts w:ascii="宋体" w:hAnsi="宋体" w:eastAsia="宋体" w:cs="宋体"/>
          <w:spacing w:val="-6"/>
          <w:szCs w:val="21"/>
        </w:rPr>
      </w:pPr>
    </w:p>
    <w:p w14:paraId="1A9C617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第二条：履约保证金和付款方式</w:t>
      </w:r>
    </w:p>
    <w:p w14:paraId="6F5B265C">
      <w:pPr>
        <w:adjustRightInd w:val="0"/>
        <w:snapToGrid w:val="0"/>
        <w:spacing w:line="288" w:lineRule="auto"/>
        <w:ind w:firstLine="396" w:firstLineChars="200"/>
        <w:rPr>
          <w:rFonts w:ascii="宋体" w:hAnsi="宋体" w:eastAsia="宋体" w:cs="宋体"/>
          <w:spacing w:val="-6"/>
          <w:kern w:val="0"/>
          <w:szCs w:val="21"/>
        </w:rPr>
      </w:pPr>
    </w:p>
    <w:p w14:paraId="77FD2B5E">
      <w:pPr>
        <w:adjustRightInd w:val="0"/>
        <w:snapToGrid w:val="0"/>
        <w:spacing w:line="288" w:lineRule="auto"/>
        <w:ind w:firstLine="396" w:firstLineChars="200"/>
        <w:rPr>
          <w:rFonts w:ascii="宋体" w:hAnsi="宋体" w:eastAsia="宋体" w:cs="宋体"/>
          <w:spacing w:val="-6"/>
          <w:kern w:val="0"/>
          <w:szCs w:val="21"/>
        </w:rPr>
      </w:pPr>
    </w:p>
    <w:p w14:paraId="5572EC6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第三条：交付时间、地点、货物质保期</w:t>
      </w:r>
    </w:p>
    <w:p w14:paraId="5F8681F5">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月</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日前；</w:t>
      </w:r>
    </w:p>
    <w:p w14:paraId="1AD80F0B">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0A4FBD8E">
      <w:pPr>
        <w:adjustRightInd w:val="0"/>
        <w:snapToGrid w:val="0"/>
        <w:spacing w:line="288" w:lineRule="auto"/>
        <w:ind w:right="-514" w:rightChars="-245"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货物质保期：</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14:paraId="4A0F8CFA">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第四条：服务标准、期限、效率</w:t>
      </w:r>
    </w:p>
    <w:p w14:paraId="5520DD7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1.在质保期内，乙方应对货物出现的质量及安全问题负责处理解决并承担一切费用。</w:t>
      </w:r>
    </w:p>
    <w:p w14:paraId="303203F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2.质保期内出现无法排除的故障，乙方需无条件更换同型号产品。</w:t>
      </w:r>
    </w:p>
    <w:p w14:paraId="212D836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3.质保期满后，乙方继续为甲方服务，仅收取零配件成本费。</w:t>
      </w:r>
    </w:p>
    <w:p w14:paraId="6ABE3EE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4.因人为因素出现的故障不在免费保修范围内。</w:t>
      </w:r>
    </w:p>
    <w:p w14:paraId="6C69A00D">
      <w:pPr>
        <w:adjustRightInd w:val="0"/>
        <w:snapToGrid w:val="0"/>
        <w:spacing w:line="288" w:lineRule="auto"/>
        <w:ind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5.</w:t>
      </w:r>
      <w:r>
        <w:rPr>
          <w:rFonts w:hint="eastAsia" w:ascii="宋体" w:hAnsi="宋体" w:eastAsia="宋体" w:cs="Times New Roman"/>
          <w:spacing w:val="-6"/>
          <w:szCs w:val="21"/>
          <w:u w:val="single"/>
        </w:rPr>
        <w:t>如在使用过程中发生质量问题，乙方维修响应时间：    小时以内；</w:t>
      </w:r>
    </w:p>
    <w:p w14:paraId="798B70D1">
      <w:pPr>
        <w:adjustRightInd w:val="0"/>
        <w:snapToGrid w:val="0"/>
        <w:spacing w:line="288" w:lineRule="auto"/>
        <w:ind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u w:val="single"/>
        </w:rPr>
        <w:t>电话技术支持时间：    小时以内；</w:t>
      </w:r>
    </w:p>
    <w:p w14:paraId="50D827C8">
      <w:pPr>
        <w:adjustRightInd w:val="0"/>
        <w:snapToGrid w:val="0"/>
        <w:spacing w:line="288" w:lineRule="auto"/>
        <w:ind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u w:val="single"/>
        </w:rPr>
        <w:t>若需上门维修，则在：    小时内到达现场并进行维修；</w:t>
      </w:r>
    </w:p>
    <w:p w14:paraId="0457340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6.培训：</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14:paraId="79B7267E">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第五条：其他技术、服务要求</w:t>
      </w:r>
    </w:p>
    <w:p w14:paraId="016733B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1.乙方应按招标文件规定的货物性能、技术要求、质量标准向甲方提供未经使用的全新产品，符合国家法律</w:t>
      </w:r>
      <w:bookmarkStart w:id="56" w:name="_Hlk143604402"/>
      <w:r>
        <w:rPr>
          <w:rFonts w:hint="eastAsia" w:ascii="宋体" w:hAnsi="宋体" w:eastAsia="宋体" w:cs="Times New Roman"/>
          <w:spacing w:val="-6"/>
          <w:szCs w:val="21"/>
        </w:rPr>
        <w:t>法规</w:t>
      </w:r>
      <w:bookmarkEnd w:id="56"/>
      <w:r>
        <w:rPr>
          <w:rFonts w:hint="eastAsia" w:ascii="宋体" w:hAnsi="宋体" w:eastAsia="宋体" w:cs="Times New Roman"/>
          <w:spacing w:val="-6"/>
          <w:szCs w:val="21"/>
        </w:rPr>
        <w:t>规定和技术规格、质量标准的出厂原装合格产品。</w:t>
      </w:r>
    </w:p>
    <w:p w14:paraId="7646E8A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2.技术支持：</w:t>
      </w:r>
    </w:p>
    <w:p w14:paraId="1C6CD9F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乙方应及时免费提供合同货物软件的升级，免费提供合同货物新功能和应用的资料。</w:t>
      </w:r>
    </w:p>
    <w:p w14:paraId="0096192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3.安装调试</w:t>
      </w:r>
    </w:p>
    <w:p w14:paraId="1DE38A6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3.1安装地点：甲方指定地点；</w:t>
      </w:r>
    </w:p>
    <w:p w14:paraId="3A57CD6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3.2安装完成时间：接到甲方通知后在规定时间内完成安装和调试，如在规定的时间内由于乙方的原因不能完成安装和调试，乙方应承担由此给甲方造成的损失；</w:t>
      </w:r>
    </w:p>
    <w:p w14:paraId="25EE650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3.3如乙方委托国内代理（或其他机构）负责安装或配合安装应在签约时指明，但乙方仍要对合同货物及其安装质量负全部责任；</w:t>
      </w:r>
    </w:p>
    <w:p w14:paraId="502E2E7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3.4安装标准：符合我国国家有关技术规范要求和技术标准，所有的软件和硬件必须保证同时安装到位；</w:t>
      </w:r>
    </w:p>
    <w:p w14:paraId="7A83ABD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3.5乙方免费提供合同货物的安装服务；</w:t>
      </w:r>
    </w:p>
    <w:p w14:paraId="3FC163C4">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3.6乙方在投标文件中应提供安装调试计划、对安装场地和环境的要求。</w:t>
      </w:r>
    </w:p>
    <w:p w14:paraId="5B1B67F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4.乙方应提供质保期满后主要零部件报价单、质保期满后维护费、软件升级及其相关服务内容；</w:t>
      </w:r>
    </w:p>
    <w:p w14:paraId="3DA0377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5.供货时提供有关的全套技术文件。</w:t>
      </w:r>
    </w:p>
    <w:p w14:paraId="2BC0327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乙方应保证所提供的货物或其中任何一部分均不会侵犯第三方的知识产权。</w:t>
      </w:r>
    </w:p>
    <w:p w14:paraId="68DD880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第六条：验收标准</w:t>
      </w:r>
    </w:p>
    <w:p w14:paraId="49DE31DB">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1.验收由甲方负责实施；</w:t>
      </w:r>
    </w:p>
    <w:p w14:paraId="47BD99E0">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2.验收依据：</w:t>
      </w:r>
    </w:p>
    <w:p w14:paraId="7733F4D3">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2.1合同、招标文件、投标文件；</w:t>
      </w:r>
    </w:p>
    <w:p w14:paraId="64C8159C">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2.2乙方提供的技术规格、经甲方认可的合同货物的有效检验文件；</w:t>
      </w:r>
    </w:p>
    <w:p w14:paraId="095F811D">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2.3乙方投标文件中提供的经甲方认可的合同货物的验收标准（符合中国有关的国家、地方、行业标准）和检测办法及相应检测手段。</w:t>
      </w:r>
    </w:p>
    <w:p w14:paraId="632F730B">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7921CDCB">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4.验收合格的条件：</w:t>
      </w:r>
    </w:p>
    <w:p w14:paraId="1434E709">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4.1所供货物符合产品标准和合同的要求；</w:t>
      </w:r>
    </w:p>
    <w:p w14:paraId="5DF28EC2">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4.2在进行测试和验收过程中发现的问题已被解决并得到甲方的认可；</w:t>
      </w:r>
    </w:p>
    <w:p w14:paraId="443836E5">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4.3合同中规定的所有货物和材料均已交付；</w:t>
      </w:r>
    </w:p>
    <w:p w14:paraId="54081F1C">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4.4所供货物已通过使用单位组织的验收；</w:t>
      </w:r>
    </w:p>
    <w:p w14:paraId="553834BE">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4.5所有相关的技术文件及资料均已提交并得到接受。</w:t>
      </w:r>
    </w:p>
    <w:p w14:paraId="7A69BFF0">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第七条：违约责任</w:t>
      </w:r>
    </w:p>
    <w:p w14:paraId="7CADE4A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1.乙方逾期履行合同的，自逾期之日起，向甲方每日偿付合同总价0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4B99F9F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2.甲方逾期支付货款的，自逾期之日起，向乙方每日偿付未付价款0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4DBA40D9">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177F01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AC57B07">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八</w:t>
      </w:r>
      <w:r>
        <w:rPr>
          <w:rFonts w:ascii="宋体" w:hAnsi="宋体" w:eastAsia="宋体" w:cs="Times New Roman"/>
          <w:b/>
          <w:spacing w:val="-6"/>
          <w:szCs w:val="21"/>
        </w:rPr>
        <w:t>条：不可抗力事件处理</w:t>
      </w:r>
    </w:p>
    <w:p w14:paraId="2ADB3D5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14:paraId="40B7973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14:paraId="3D515EF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14:paraId="48EBE569">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第九条：争议解决</w:t>
      </w:r>
    </w:p>
    <w:p w14:paraId="43B944C1">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因本合同发生纠纷，甲乙双方应当及时协商，协商不成时，任何一方可向甲方所在地人民法院起诉。</w:t>
      </w:r>
    </w:p>
    <w:p w14:paraId="36184F6D">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第十条：合同生效</w:t>
      </w:r>
    </w:p>
    <w:p w14:paraId="0B1C9AE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合同经甲、乙双方法定代表人或授权代表签名并加盖单位公章或合同专用章后生效。</w:t>
      </w:r>
    </w:p>
    <w:p w14:paraId="56FCF0C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本合同附件、招标文件、投标文件、询标澄清、中标通知书均为合同的组成部分，与本合同具有同等法律效力。</w:t>
      </w:r>
    </w:p>
    <w:p w14:paraId="61D2978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第十一条：合同份数</w:t>
      </w:r>
    </w:p>
    <w:p w14:paraId="25E79DB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rPr>
      </w:pP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肆</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份，甲、乙双方各执</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p>
    <w:p w14:paraId="7E00566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p>
    <w:p w14:paraId="164B220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盖章</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：嘉兴市第一医院               乙方</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盖章</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w:t>
      </w:r>
    </w:p>
    <w:p w14:paraId="4F568CC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地址：嘉兴市中环南路1882号               地址：</w:t>
      </w:r>
    </w:p>
    <w:p w14:paraId="05786E8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法定代表人或被授权人：                    法定代表人或被授权人：</w:t>
      </w:r>
    </w:p>
    <w:p w14:paraId="7A9E2BA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联系方式：                                联系方式：</w:t>
      </w:r>
    </w:p>
    <w:p w14:paraId="1B6254C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签订地点：嘉兴                  </w:t>
      </w:r>
    </w:p>
    <w:p w14:paraId="6AE01B0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签订日期：</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年   月   日</w:t>
      </w:r>
    </w:p>
    <w:p w14:paraId="793C4400">
      <w:pPr>
        <w:keepNext w:val="0"/>
        <w:keepLines w:val="0"/>
        <w:pageBreakBefore w:val="0"/>
        <w:widowControl w:val="0"/>
        <w:tabs>
          <w:tab w:val="left" w:pos="2996"/>
        </w:tabs>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p>
    <w:p w14:paraId="3BED0F02">
      <w:pPr>
        <w:keepNext w:val="0"/>
        <w:keepLines w:val="0"/>
        <w:pageBreakBefore w:val="0"/>
        <w:widowControl w:val="0"/>
        <w:tabs>
          <w:tab w:val="left" w:pos="2996"/>
        </w:tabs>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p>
    <w:p w14:paraId="365DD8DD">
      <w:pPr>
        <w:autoSpaceDE w:val="0"/>
        <w:autoSpaceDN w:val="0"/>
        <w:adjustRightInd w:val="0"/>
        <w:snapToGrid w:val="0"/>
        <w:spacing w:line="288" w:lineRule="auto"/>
        <w:jc w:val="left"/>
        <w:rPr>
          <w:rFonts w:ascii="宋体" w:hAnsi="宋体" w:eastAsia="宋体" w:cs="Arial"/>
          <w:kern w:val="0"/>
          <w:sz w:val="24"/>
          <w:szCs w:val="24"/>
        </w:rPr>
      </w:pPr>
    </w:p>
    <w:p w14:paraId="1E1AE440">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37375FE3">
      <w:pPr>
        <w:keepNext w:val="0"/>
        <w:keepLines w:val="0"/>
        <w:pageBreakBefore w:val="0"/>
        <w:widowControl w:val="0"/>
        <w:tabs>
          <w:tab w:val="left" w:pos="2996"/>
        </w:tabs>
        <w:kinsoku/>
        <w:wordWrap/>
        <w:overflowPunct/>
        <w:topLinePunct w:val="0"/>
        <w:autoSpaceDE/>
        <w:autoSpaceDN/>
        <w:bidi w:val="0"/>
        <w:adjustRightInd w:val="0"/>
        <w:snapToGrid w:val="0"/>
        <w:spacing w:line="288" w:lineRule="auto"/>
        <w:ind w:left="11" w:firstLine="420" w:firstLineChars="200"/>
        <w:jc w:val="center"/>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单位廉政协议</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0"/>
      </w:tblGrid>
      <w:tr w14:paraId="3CCA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370" w:type="dxa"/>
            <w:noWrap w:val="0"/>
            <w:vAlign w:val="center"/>
          </w:tcPr>
          <w:p w14:paraId="3EFBE73D">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招标单位（甲方）：</w:t>
            </w:r>
          </w:p>
        </w:tc>
      </w:tr>
      <w:tr w14:paraId="37A12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0" w:type="dxa"/>
            <w:noWrap w:val="0"/>
            <w:vAlign w:val="center"/>
          </w:tcPr>
          <w:p w14:paraId="50498541">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中标单位（乙方）：</w:t>
            </w:r>
          </w:p>
        </w:tc>
      </w:tr>
      <w:tr w14:paraId="18DFF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370" w:type="dxa"/>
            <w:noWrap w:val="0"/>
            <w:vAlign w:val="center"/>
          </w:tcPr>
          <w:p w14:paraId="0EFF24B9">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项目名称：</w:t>
            </w:r>
          </w:p>
        </w:tc>
      </w:tr>
      <w:tr w14:paraId="5C4A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370" w:type="dxa"/>
            <w:noWrap w:val="0"/>
            <w:vAlign w:val="center"/>
          </w:tcPr>
          <w:p w14:paraId="0321BE9E">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中标价：</w:t>
            </w:r>
          </w:p>
        </w:tc>
      </w:tr>
      <w:tr w14:paraId="476E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370" w:type="dxa"/>
            <w:noWrap w:val="0"/>
            <w:vAlign w:val="center"/>
          </w:tcPr>
          <w:p w14:paraId="3ED82CF8">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交货期：</w:t>
            </w:r>
          </w:p>
        </w:tc>
      </w:tr>
      <w:tr w14:paraId="6D5F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70" w:type="dxa"/>
            <w:noWrap w:val="0"/>
            <w:vAlign w:val="center"/>
          </w:tcPr>
          <w:p w14:paraId="660B07F7">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中标单位项目负责人 ：                  电话：</w:t>
            </w:r>
          </w:p>
        </w:tc>
      </w:tr>
      <w:tr w14:paraId="52C66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370" w:type="dxa"/>
            <w:noWrap w:val="0"/>
            <w:vAlign w:val="center"/>
          </w:tcPr>
          <w:p w14:paraId="12662035">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招标单位项目负责人 ：                  电话：</w:t>
            </w:r>
          </w:p>
        </w:tc>
      </w:tr>
      <w:tr w14:paraId="6585A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370" w:type="dxa"/>
            <w:noWrap w:val="0"/>
            <w:vAlign w:val="center"/>
          </w:tcPr>
          <w:p w14:paraId="3AA8898B">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pacing w:val="40"/>
                <w:sz w:val="21"/>
                <w:szCs w:val="21"/>
                <w:highlight w:val="none"/>
              </w:rPr>
              <w:t>监督部门联系人</w:t>
            </w:r>
            <w:r>
              <w:rPr>
                <w:rFonts w:hint="eastAsia" w:ascii="宋体" w:hAnsi="宋体" w:eastAsia="宋体" w:cs="宋体"/>
                <w:bCs/>
                <w:color w:val="auto"/>
                <w:sz w:val="21"/>
                <w:szCs w:val="21"/>
                <w:highlight w:val="none"/>
              </w:rPr>
              <w:t>：                  电话：</w:t>
            </w:r>
          </w:p>
        </w:tc>
      </w:tr>
    </w:tbl>
    <w:p w14:paraId="5ABC4F8B">
      <w:pPr>
        <w:keepNext w:val="0"/>
        <w:keepLines w:val="0"/>
        <w:pageBreakBefore w:val="0"/>
        <w:widowControl w:val="0"/>
        <w:kinsoku/>
        <w:wordWrap/>
        <w:overflowPunct/>
        <w:topLinePunct w:val="0"/>
        <w:autoSpaceDE/>
        <w:autoSpaceDN/>
        <w:bidi w:val="0"/>
        <w:adjustRightInd w:val="0"/>
        <w:snapToGrid w:val="0"/>
        <w:spacing w:line="288" w:lineRule="auto"/>
        <w:ind w:firstLine="6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为加强廉政建设，规范双方的各项活动，防止发生各种谋取不正当利益的违法违纪行为，保护国家、集体和当事人的合法权益，根据国家有关法律法规和廉政建设责任制度规定，特签订廉政协议。</w:t>
      </w:r>
    </w:p>
    <w:p w14:paraId="7C55F6B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第一条  甲、乙双方约定</w:t>
      </w:r>
    </w:p>
    <w:p w14:paraId="2A409FB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（一）甲、乙双方应共同严格遵守国家和省市以及</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主管部门关于市场准入、项目招标投标、市场经济活动等有关法律、法规和相关政策，以及项目廉政建设的各项规定。</w:t>
      </w:r>
    </w:p>
    <w:p w14:paraId="3E9F8FE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（二）甲、乙双方应认真执行双方签订的合同文件，自觉按合同约定履行责任。</w:t>
      </w:r>
    </w:p>
    <w:p w14:paraId="7D70EBA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（三）甲、乙双方的业务活动必须坚持公开、公平、公正、诚信、透明的原则（除法律法规另有规定者外）。不得为获取不正当的利益，损害国家、集体和对方利益；不得违反管理相关规章制度。</w:t>
      </w:r>
    </w:p>
    <w:p w14:paraId="190FB08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（四）甲、乙双方有对本方人员开展廉政告知、廉政教育和职业道德教育的义务。</w:t>
      </w:r>
    </w:p>
    <w:p w14:paraId="7D4F34C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（五）甲、乙双方应加强对本方人员廉政监督，建立健全廉政制度，认真严肃查处本方人员违法违纪行为。</w:t>
      </w:r>
    </w:p>
    <w:p w14:paraId="1966BE8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（六）甲、乙双方如发现对方人员在业务活动中有违规、违纪、违法行为的，应及时提醒对方并督促其纠正，或直接向对方法人代表、纪检监察部门及检察机关如实反映情况。</w:t>
      </w:r>
    </w:p>
    <w:p w14:paraId="31B8581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第二条  乙方的廉政责任</w:t>
      </w:r>
    </w:p>
    <w:p w14:paraId="5575017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（一）乙方不得以任何理由向甲方工作人员赠送礼金、有价证券、贵重物品、信用卡及其他支付凭证。</w:t>
      </w:r>
    </w:p>
    <w:p w14:paraId="0204253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（二）乙方不得以任何理由或名义向甲方及其工作人员支付回扣、好处费、感谢费等。</w:t>
      </w:r>
    </w:p>
    <w:p w14:paraId="0E98C89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（三）乙方不得以任何理由或名义为甲方及其工作人员报销任何应由甲方个人支付的费用。</w:t>
      </w:r>
    </w:p>
    <w:p w14:paraId="45DEC9B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（四）乙方不得以任何理由为甲方及其工作人员购置或长期提供通信工具、交通工具等。</w:t>
      </w:r>
    </w:p>
    <w:p w14:paraId="2DD71900">
      <w:pPr>
        <w:pStyle w:val="20"/>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（五）乙方不得以任何理由为甲方及其工作人员的个人装修住房、婚丧嫁娶、配偶子女的工作安排以及出国（境）、旅游等提供方便。</w:t>
      </w:r>
    </w:p>
    <w:p w14:paraId="79CF5A39">
      <w:pPr>
        <w:pStyle w:val="20"/>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（六）乙方不得以任何理由为甲方及其工作人员组织有可能影响公正执行公务的宴请和各类休闲娱乐等活动。</w:t>
      </w:r>
    </w:p>
    <w:p w14:paraId="5B8D45C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（七）乙方及其工作人员必须严格按照有关规程办事，不得与其他单位互相串通，损害甲方利益。</w:t>
      </w:r>
    </w:p>
    <w:p w14:paraId="42C7DD0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第三条  违约责任</w:t>
      </w:r>
    </w:p>
    <w:p w14:paraId="301843D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工作人员有违反本协议第一、二条责任行为的，按照管理权限，依据有关法律法规和乙方单位及其上级党政部门党风廉政建设规定给予当事人批评教育、组织处理或党纪政纪处分；涉嫌犯罪的，移交司法机关追究刑事责任；给甲方单位造成经济损失的，应予以赔偿。</w:t>
      </w:r>
    </w:p>
    <w:p w14:paraId="4D11E81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（二）乙方贿赂甲方人员的，被纪检监察部门或检察机关立案查处的，甲方有权中止项目合同，由此造成甲方的损失以及一切费用均由乙方承担。</w:t>
      </w:r>
    </w:p>
    <w:p w14:paraId="46AB619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第四条</w:t>
      </w:r>
      <w:r>
        <w:rPr>
          <w:rFonts w:hint="eastAsia" w:ascii="宋体" w:hAnsi="宋体" w:eastAsia="宋体" w:cs="宋体"/>
          <w:color w:val="auto"/>
          <w:sz w:val="21"/>
          <w:szCs w:val="21"/>
          <w:highlight w:val="none"/>
        </w:rPr>
        <w:t xml:space="preserve">  本协议有效期为双方签署之日起至该项目</w:t>
      </w:r>
      <w:r>
        <w:rPr>
          <w:rFonts w:hint="eastAsia" w:ascii="宋体" w:hAnsi="宋体" w:cs="宋体"/>
          <w:color w:val="auto"/>
          <w:sz w:val="21"/>
          <w:szCs w:val="21"/>
          <w:highlight w:val="none"/>
          <w:lang w:val="en-US" w:eastAsia="zh-CN"/>
        </w:rPr>
        <w:t>结束</w:t>
      </w:r>
      <w:r>
        <w:rPr>
          <w:rFonts w:hint="eastAsia" w:ascii="宋体" w:hAnsi="宋体" w:eastAsia="宋体" w:cs="宋体"/>
          <w:color w:val="auto"/>
          <w:sz w:val="21"/>
          <w:szCs w:val="21"/>
          <w:highlight w:val="none"/>
        </w:rPr>
        <w:t>时止。</w:t>
      </w:r>
    </w:p>
    <w:p w14:paraId="0E211CC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第五条</w:t>
      </w:r>
      <w:r>
        <w:rPr>
          <w:rFonts w:hint="eastAsia" w:ascii="宋体" w:hAnsi="宋体" w:eastAsia="宋体" w:cs="宋体"/>
          <w:color w:val="auto"/>
          <w:sz w:val="21"/>
          <w:szCs w:val="21"/>
          <w:highlight w:val="none"/>
        </w:rPr>
        <w:t xml:space="preserve">  本协议一式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肆</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份，甲、乙双方各执</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7DC8933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p>
    <w:p w14:paraId="6099EC7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盖章</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：嘉兴市第一医院               乙方</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盖章</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w:t>
      </w:r>
    </w:p>
    <w:p w14:paraId="516CB4E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甲方代表</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乙方代表</w:t>
      </w:r>
      <w:r>
        <w:rPr>
          <w:rFonts w:hint="eastAsia" w:ascii="宋体" w:hAnsi="宋体" w:eastAsia="宋体" w:cs="宋体"/>
          <w:sz w:val="21"/>
          <w:szCs w:val="21"/>
          <w:highlight w:val="none"/>
        </w:rPr>
        <w:t>：</w:t>
      </w:r>
    </w:p>
    <w:p w14:paraId="4EE2CB9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联系方式：                                联系方式：</w:t>
      </w:r>
    </w:p>
    <w:p w14:paraId="66F3803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签订地点：嘉兴                  </w:t>
      </w:r>
    </w:p>
    <w:p w14:paraId="6130F07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签订日期：</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年   月   日</w:t>
      </w:r>
    </w:p>
    <w:p w14:paraId="6D613FEB">
      <w:pPr>
        <w:rPr>
          <w:rFonts w:ascii="宋体" w:hAnsi="宋体" w:eastAsia="宋体" w:cs="Times New Roman"/>
          <w:b/>
          <w:sz w:val="32"/>
          <w:szCs w:val="32"/>
        </w:rPr>
      </w:pPr>
      <w:r>
        <w:rPr>
          <w:rFonts w:ascii="宋体" w:hAnsi="宋体" w:eastAsia="宋体" w:cs="Times New Roman"/>
          <w:b/>
          <w:sz w:val="32"/>
          <w:szCs w:val="32"/>
        </w:rPr>
        <w:br w:type="page"/>
      </w:r>
    </w:p>
    <w:p w14:paraId="62D299AF">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63AD1DE7">
      <w:pPr>
        <w:adjustRightInd w:val="0"/>
        <w:snapToGrid w:val="0"/>
        <w:spacing w:line="288" w:lineRule="auto"/>
        <w:rPr>
          <w:rFonts w:ascii="宋体" w:hAnsi="宋体" w:eastAsia="宋体" w:cs="Times New Roman"/>
          <w:b/>
          <w:bCs/>
          <w:spacing w:val="-6"/>
          <w:sz w:val="24"/>
          <w:szCs w:val="24"/>
        </w:rPr>
      </w:pPr>
    </w:p>
    <w:p w14:paraId="6E36695C">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5ABF8B04">
      <w:pPr>
        <w:adjustRightInd w:val="0"/>
        <w:snapToGrid w:val="0"/>
        <w:spacing w:line="288" w:lineRule="auto"/>
        <w:rPr>
          <w:rFonts w:ascii="宋体" w:hAnsi="宋体" w:eastAsia="宋体" w:cs="Times New Roman"/>
          <w:b/>
          <w:bCs/>
          <w:spacing w:val="-6"/>
          <w:sz w:val="24"/>
          <w:szCs w:val="24"/>
        </w:rPr>
      </w:pPr>
    </w:p>
    <w:p w14:paraId="218FE41C">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064EFDC8">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5C53EDCC">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157D4FAE">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p>
    <w:p w14:paraId="19B5A069">
      <w:pPr>
        <w:adjustRightInd w:val="0"/>
        <w:snapToGrid w:val="0"/>
        <w:spacing w:line="288" w:lineRule="auto"/>
        <w:ind w:firstLine="792" w:firstLineChars="400"/>
        <w:jc w:val="left"/>
        <w:rPr>
          <w:rFonts w:hint="eastAsia" w:ascii="宋体" w:hAnsi="宋体" w:eastAsia="宋体" w:cs="宋体"/>
          <w:bCs/>
          <w:spacing w:val="-6"/>
          <w:szCs w:val="21"/>
        </w:rPr>
      </w:pPr>
      <w:r>
        <w:rPr>
          <w:rFonts w:hint="eastAsia" w:ascii="宋体" w:hAnsi="宋体" w:eastAsia="宋体" w:cs="宋体"/>
          <w:bCs/>
          <w:spacing w:val="-6"/>
          <w:szCs w:val="21"/>
        </w:rPr>
        <w:t>中小企业声明函（若属于中小企业）</w:t>
      </w:r>
    </w:p>
    <w:p w14:paraId="1AC7E213">
      <w:pPr>
        <w:adjustRightInd w:val="0"/>
        <w:snapToGrid w:val="0"/>
        <w:spacing w:line="288" w:lineRule="auto"/>
        <w:ind w:firstLine="792" w:firstLineChars="400"/>
        <w:jc w:val="left"/>
        <w:rPr>
          <w:rFonts w:hint="eastAsia" w:ascii="宋体" w:hAnsi="宋体" w:eastAsia="宋体" w:cs="宋体"/>
          <w:bCs/>
          <w:spacing w:val="-6"/>
          <w:szCs w:val="21"/>
        </w:rPr>
      </w:pPr>
      <w:r>
        <w:rPr>
          <w:rFonts w:hint="eastAsia" w:ascii="宋体" w:hAnsi="宋体" w:eastAsia="宋体" w:cs="宋体"/>
          <w:bCs/>
          <w:spacing w:val="-6"/>
          <w:szCs w:val="21"/>
        </w:rPr>
        <w:t>属于监狱企业的证明文件（若属于监狱企业）</w:t>
      </w:r>
    </w:p>
    <w:p w14:paraId="49D23A23">
      <w:pPr>
        <w:adjustRightInd w:val="0"/>
        <w:snapToGrid w:val="0"/>
        <w:spacing w:line="288" w:lineRule="auto"/>
        <w:ind w:firstLine="792" w:firstLineChars="400"/>
        <w:jc w:val="left"/>
        <w:rPr>
          <w:rFonts w:ascii="宋体" w:hAnsi="宋体" w:eastAsia="宋体" w:cs="宋体"/>
          <w:bCs/>
          <w:spacing w:val="-6"/>
          <w:szCs w:val="21"/>
        </w:rPr>
      </w:pPr>
      <w:r>
        <w:rPr>
          <w:rFonts w:hint="eastAsia" w:ascii="宋体" w:hAnsi="宋体" w:eastAsia="宋体" w:cs="宋体"/>
          <w:bCs/>
          <w:spacing w:val="-6"/>
          <w:szCs w:val="21"/>
        </w:rPr>
        <w:t>残疾人福利性单位声明函（若属于残疾人福利性单位）</w:t>
      </w:r>
    </w:p>
    <w:p w14:paraId="1572B523">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rPr>
        <w:t>（</w:t>
      </w:r>
      <w:r>
        <w:rPr>
          <w:rFonts w:ascii="宋体" w:hAnsi="宋体" w:eastAsia="宋体" w:cs="宋体"/>
          <w:bCs/>
          <w:spacing w:val="-6"/>
          <w:szCs w:val="21"/>
        </w:rPr>
        <w:t>4）</w:t>
      </w:r>
      <w:r>
        <w:rPr>
          <w:rFonts w:hint="eastAsia" w:ascii="宋体" w:hAnsi="宋体" w:eastAsia="宋体" w:cs="宋体"/>
          <w:bCs/>
          <w:spacing w:val="-6"/>
          <w:szCs w:val="21"/>
        </w:rPr>
        <w:t>本项目的特</w:t>
      </w:r>
      <w:r>
        <w:rPr>
          <w:rFonts w:hint="eastAsia" w:ascii="宋体" w:hAnsi="宋体" w:eastAsia="宋体" w:cs="宋体"/>
          <w:bCs/>
          <w:spacing w:val="-6"/>
          <w:szCs w:val="21"/>
          <w:highlight w:val="none"/>
        </w:rPr>
        <w:t>定资格要求证明材料：无</w:t>
      </w:r>
    </w:p>
    <w:p w14:paraId="3E8830F2">
      <w:pPr>
        <w:adjustRightInd w:val="0"/>
        <w:snapToGrid w:val="0"/>
        <w:spacing w:line="288" w:lineRule="auto"/>
        <w:ind w:firstLine="792" w:firstLineChars="4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lang w:val="en-US" w:eastAsia="zh-CN"/>
        </w:rPr>
        <w:t>4</w:t>
      </w:r>
      <w:r>
        <w:rPr>
          <w:rFonts w:hint="eastAsia" w:ascii="宋体" w:hAnsi="宋体" w:eastAsia="宋体" w:cs="宋体"/>
          <w:bCs/>
          <w:spacing w:val="-6"/>
          <w:szCs w:val="21"/>
          <w:highlight w:val="none"/>
        </w:rPr>
        <w:t>.1 投标</w:t>
      </w:r>
      <w:r>
        <w:rPr>
          <w:rFonts w:hint="eastAsia" w:ascii="宋体" w:hAnsi="宋体" w:eastAsia="宋体" w:cs="宋体"/>
          <w:bCs/>
          <w:spacing w:val="-6"/>
          <w:szCs w:val="21"/>
          <w:highlight w:val="none"/>
          <w:lang w:val="en-US" w:eastAsia="zh-CN"/>
        </w:rPr>
        <w:t>人的</w:t>
      </w:r>
      <w:r>
        <w:rPr>
          <w:rFonts w:hint="eastAsia" w:ascii="宋体" w:hAnsi="宋体" w:eastAsia="宋体" w:cs="宋体"/>
          <w:bCs/>
          <w:spacing w:val="-6"/>
          <w:szCs w:val="21"/>
          <w:highlight w:val="none"/>
        </w:rPr>
        <w:t>危险化学品经营许可证（经销范围液氧）；</w:t>
      </w:r>
    </w:p>
    <w:p w14:paraId="7FCD5BA9">
      <w:pPr>
        <w:adjustRightInd w:val="0"/>
        <w:snapToGrid w:val="0"/>
        <w:spacing w:line="288" w:lineRule="auto"/>
        <w:ind w:firstLine="792" w:firstLineChars="4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lang w:val="en-US" w:eastAsia="zh-CN"/>
        </w:rPr>
        <w:t>4</w:t>
      </w:r>
      <w:r>
        <w:rPr>
          <w:rFonts w:hint="eastAsia" w:ascii="宋体" w:hAnsi="宋体" w:eastAsia="宋体" w:cs="宋体"/>
          <w:bCs/>
          <w:spacing w:val="-6"/>
          <w:szCs w:val="21"/>
          <w:highlight w:val="none"/>
        </w:rPr>
        <w:t>.2 医用液氧制造商</w:t>
      </w:r>
      <w:r>
        <w:rPr>
          <w:rFonts w:hint="eastAsia" w:ascii="宋体" w:hAnsi="宋体" w:eastAsia="宋体" w:cs="宋体"/>
          <w:bCs/>
          <w:spacing w:val="-6"/>
          <w:szCs w:val="21"/>
          <w:highlight w:val="none"/>
          <w:lang w:val="en-US" w:eastAsia="zh-CN"/>
        </w:rPr>
        <w:t>的</w:t>
      </w:r>
      <w:r>
        <w:rPr>
          <w:rFonts w:hint="eastAsia" w:ascii="宋体" w:hAnsi="宋体" w:eastAsia="宋体" w:cs="宋体"/>
          <w:bCs/>
          <w:spacing w:val="-6"/>
          <w:szCs w:val="21"/>
          <w:highlight w:val="none"/>
        </w:rPr>
        <w:t>药品生产许可证，生产范围具有医用气体[氧]，《药品注册批件》（剂型具有：液体）；</w:t>
      </w:r>
    </w:p>
    <w:p w14:paraId="19D11E04">
      <w:pPr>
        <w:adjustRightInd w:val="0"/>
        <w:snapToGrid w:val="0"/>
        <w:spacing w:line="288" w:lineRule="auto"/>
        <w:ind w:firstLine="792" w:firstLineChars="4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lang w:val="en-US" w:eastAsia="zh-CN"/>
        </w:rPr>
        <w:t>4</w:t>
      </w:r>
      <w:r>
        <w:rPr>
          <w:rFonts w:hint="eastAsia" w:ascii="宋体" w:hAnsi="宋体" w:eastAsia="宋体" w:cs="宋体"/>
          <w:bCs/>
          <w:spacing w:val="-6"/>
          <w:szCs w:val="21"/>
          <w:highlight w:val="none"/>
        </w:rPr>
        <w:t>.3 医用液氧制造商</w:t>
      </w:r>
      <w:r>
        <w:rPr>
          <w:rFonts w:hint="eastAsia" w:ascii="宋体" w:hAnsi="宋体" w:eastAsia="宋体" w:cs="宋体"/>
          <w:bCs/>
          <w:spacing w:val="-6"/>
          <w:szCs w:val="21"/>
          <w:highlight w:val="none"/>
          <w:lang w:val="en-US" w:eastAsia="zh-CN"/>
        </w:rPr>
        <w:t>的</w:t>
      </w:r>
      <w:r>
        <w:rPr>
          <w:rFonts w:hint="eastAsia" w:ascii="宋体" w:hAnsi="宋体" w:eastAsia="宋体" w:cs="宋体"/>
          <w:bCs/>
          <w:spacing w:val="-6"/>
          <w:szCs w:val="21"/>
          <w:highlight w:val="none"/>
        </w:rPr>
        <w:t>安全生产许可证；</w:t>
      </w:r>
    </w:p>
    <w:p w14:paraId="6510B5E8">
      <w:pPr>
        <w:adjustRightInd w:val="0"/>
        <w:snapToGrid w:val="0"/>
        <w:spacing w:line="288" w:lineRule="auto"/>
        <w:ind w:firstLine="792" w:firstLineChars="4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lang w:val="en-US" w:eastAsia="zh-CN"/>
        </w:rPr>
        <w:t>4</w:t>
      </w:r>
      <w:r>
        <w:rPr>
          <w:rFonts w:hint="eastAsia" w:ascii="宋体" w:hAnsi="宋体" w:eastAsia="宋体" w:cs="宋体"/>
          <w:bCs/>
          <w:spacing w:val="-6"/>
          <w:szCs w:val="21"/>
          <w:highlight w:val="none"/>
        </w:rPr>
        <w:t>.4 投标人</w:t>
      </w:r>
      <w:r>
        <w:rPr>
          <w:rFonts w:hint="eastAsia" w:ascii="宋体" w:hAnsi="宋体" w:eastAsia="宋体" w:cs="宋体"/>
          <w:bCs/>
          <w:spacing w:val="-6"/>
          <w:szCs w:val="21"/>
          <w:highlight w:val="none"/>
          <w:lang w:val="en-US" w:eastAsia="zh-CN"/>
        </w:rPr>
        <w:t>的</w:t>
      </w:r>
      <w:r>
        <w:rPr>
          <w:rFonts w:hint="eastAsia" w:ascii="宋体" w:hAnsi="宋体" w:eastAsia="宋体" w:cs="宋体"/>
          <w:bCs/>
          <w:spacing w:val="-6"/>
          <w:szCs w:val="21"/>
          <w:highlight w:val="none"/>
        </w:rPr>
        <w:t>道路运输经营许可证[经营范围含危险货物运输（液氧）项目]；或投标人可将标的物运输分包，投标文件中提供投标人与第三方运输公司的委托运输合同、第三方运输公司的道路运输经营许可证[经营范围含危险货物运输（液氧）项目]。</w:t>
      </w:r>
    </w:p>
    <w:p w14:paraId="1F9A9348">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rPr>
        <w:t>（</w:t>
      </w:r>
      <w:r>
        <w:rPr>
          <w:rFonts w:ascii="宋体" w:hAnsi="宋体" w:eastAsia="宋体" w:cs="宋体"/>
          <w:bCs/>
          <w:spacing w:val="-6"/>
          <w:szCs w:val="21"/>
        </w:rPr>
        <w:t>3）</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3B425240">
      <w:pPr>
        <w:adjustRightInd w:val="0"/>
        <w:snapToGrid w:val="0"/>
        <w:spacing w:line="288" w:lineRule="auto"/>
        <w:jc w:val="left"/>
        <w:rPr>
          <w:rFonts w:ascii="宋体" w:hAnsi="宋体" w:eastAsia="宋体" w:cs="宋体"/>
          <w:b/>
          <w:spacing w:val="-6"/>
          <w:szCs w:val="21"/>
        </w:rPr>
      </w:pPr>
    </w:p>
    <w:p w14:paraId="11D3B557">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14:paraId="75A90FD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14:paraId="2FBD620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14:paraId="3006E79E">
      <w:pPr>
        <w:adjustRightInd w:val="0"/>
        <w:snapToGrid w:val="0"/>
        <w:spacing w:line="288" w:lineRule="auto"/>
        <w:ind w:firstLine="396" w:firstLineChars="200"/>
        <w:jc w:val="left"/>
        <w:rPr>
          <w:rFonts w:hint="eastAsia" w:ascii="宋体" w:hAnsi="宋体" w:eastAsia="宋体" w:cs="Times New Roman"/>
          <w:spacing w:val="-6"/>
          <w:szCs w:val="21"/>
          <w:lang w:eastAsia="zh-CN"/>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lang w:eastAsia="zh-CN"/>
        </w:rPr>
        <w:t>（2024年1月（含）以后任意一月）</w:t>
      </w:r>
    </w:p>
    <w:p w14:paraId="66661F9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14:paraId="6E9C13DF">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14:paraId="296E1954">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5</w:t>
      </w:r>
      <w:r>
        <w:rPr>
          <w:rFonts w:hint="eastAsia" w:ascii="宋体" w:hAnsi="宋体" w:eastAsia="宋体" w:cs="宋体"/>
          <w:spacing w:val="-6"/>
          <w:szCs w:val="21"/>
        </w:rPr>
        <w:t>）</w:t>
      </w:r>
      <w:r>
        <w:rPr>
          <w:rFonts w:hint="eastAsia" w:ascii="宋体" w:hAnsi="宋体" w:eastAsia="宋体" w:cs="宋体"/>
          <w:szCs w:val="21"/>
          <w:lang w:eastAsia="zh-CN"/>
        </w:rPr>
        <w:t>标的配置</w:t>
      </w:r>
      <w:r>
        <w:rPr>
          <w:rFonts w:hint="eastAsia" w:ascii="宋体" w:hAnsi="宋体" w:eastAsia="宋体" w:cs="宋体"/>
          <w:szCs w:val="21"/>
        </w:rPr>
        <w:t>清单</w:t>
      </w:r>
    </w:p>
    <w:p w14:paraId="7CA4EED6">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lang w:val="en-US" w:eastAsia="zh-CN"/>
        </w:rPr>
        <w:t>6</w:t>
      </w: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rPr>
        <w:t>生产工艺、设备</w:t>
      </w:r>
    </w:p>
    <w:p w14:paraId="2EC976C2">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lang w:val="en-US" w:eastAsia="zh-CN"/>
        </w:rPr>
        <w:t>7</w:t>
      </w: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rPr>
        <w:t>生产质量</w:t>
      </w:r>
    </w:p>
    <w:p w14:paraId="747DA2FE">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lang w:val="en-US" w:eastAsia="zh-CN"/>
        </w:rPr>
        <w:t>8</w:t>
      </w: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rPr>
        <w:t>充装发货</w:t>
      </w:r>
    </w:p>
    <w:p w14:paraId="777672E8">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lang w:val="en-US" w:eastAsia="zh-CN"/>
        </w:rPr>
        <w:t>9</w:t>
      </w: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rPr>
        <w:t>安全措施</w:t>
      </w:r>
    </w:p>
    <w:p w14:paraId="5E32A114">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lang w:val="en-US" w:eastAsia="zh-CN"/>
        </w:rPr>
        <w:t>10</w:t>
      </w: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rPr>
        <w:t>分批次运输供应服务方案</w:t>
      </w:r>
    </w:p>
    <w:p w14:paraId="09B832F5">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lang w:val="en-US" w:eastAsia="zh-CN"/>
        </w:rPr>
        <w:t>11</w:t>
      </w: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rPr>
        <w:t>应急供货的保证措施</w:t>
      </w:r>
    </w:p>
    <w:p w14:paraId="761CE7C0">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lang w:val="en-US" w:eastAsia="zh-CN"/>
        </w:rPr>
        <w:t>12</w:t>
      </w: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rPr>
        <w:t>产品质量应急预案</w:t>
      </w:r>
    </w:p>
    <w:p w14:paraId="012F3064">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lang w:val="en-US" w:eastAsia="zh-CN"/>
        </w:rPr>
        <w:t>13</w:t>
      </w: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rPr>
        <w:t>售后服务</w:t>
      </w:r>
    </w:p>
    <w:p w14:paraId="47305FE4">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lang w:val="en-US" w:eastAsia="zh-CN"/>
        </w:rPr>
        <w:t>14</w:t>
      </w: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rPr>
        <w:t>专人对接情况</w:t>
      </w:r>
    </w:p>
    <w:p w14:paraId="16A2422F">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lang w:val="en-US" w:eastAsia="zh-CN"/>
        </w:rPr>
        <w:t>15</w:t>
      </w: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rPr>
        <w:t>人员配备情况</w:t>
      </w:r>
    </w:p>
    <w:p w14:paraId="6A73FB48">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16</w:t>
      </w:r>
      <w:r>
        <w:rPr>
          <w:rFonts w:ascii="宋体" w:hAnsi="宋体" w:eastAsia="宋体" w:cs="宋体"/>
          <w:spacing w:val="-6"/>
          <w:szCs w:val="21"/>
          <w:highlight w:val="none"/>
        </w:rPr>
        <w:t>）投标人需要说明的其他文件和材料。</w:t>
      </w:r>
    </w:p>
    <w:p w14:paraId="5F0A6D37">
      <w:pPr>
        <w:adjustRightInd w:val="0"/>
        <w:snapToGrid w:val="0"/>
        <w:spacing w:line="288" w:lineRule="auto"/>
        <w:jc w:val="left"/>
        <w:rPr>
          <w:rFonts w:ascii="宋体" w:hAnsi="宋体" w:eastAsia="宋体" w:cs="Times New Roman"/>
          <w:b/>
          <w:spacing w:val="-6"/>
          <w:szCs w:val="21"/>
        </w:rPr>
      </w:pPr>
    </w:p>
    <w:p w14:paraId="4CF1C217">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14:paraId="67B5FBDE">
      <w:pPr>
        <w:adjustRightInd w:val="0"/>
        <w:snapToGrid w:val="0"/>
        <w:spacing w:line="288" w:lineRule="auto"/>
        <w:ind w:firstLine="396" w:firstLineChars="200"/>
        <w:jc w:val="left"/>
        <w:rPr>
          <w:rFonts w:ascii="宋体" w:hAnsi="宋体" w:eastAsia="宋体" w:cs="Times New Roman"/>
          <w:b/>
          <w:spacing w:val="-6"/>
          <w:szCs w:val="21"/>
        </w:rPr>
      </w:pPr>
      <w:r>
        <w:rPr>
          <w:rFonts w:hint="eastAsia" w:ascii="宋体" w:hAnsi="宋体" w:eastAsia="宋体" w:cs="Times New Roman"/>
          <w:spacing w:val="-6"/>
          <w:szCs w:val="21"/>
        </w:rPr>
        <w:t>（1）开标一览表</w:t>
      </w:r>
      <w:r>
        <w:rPr>
          <w:rFonts w:ascii="宋体" w:hAnsi="宋体" w:eastAsia="宋体" w:cs="Times New Roman"/>
          <w:b/>
          <w:spacing w:val="-6"/>
          <w:szCs w:val="21"/>
        </w:rPr>
        <w:br w:type="page"/>
      </w:r>
    </w:p>
    <w:p w14:paraId="33087F51">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5"/>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24B8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75CAA9B">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397FD5FB">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71486229">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79B74154">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3520FCAE">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076E8D02">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77A8449E">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6E070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4283BA5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004C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0CA479F">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20B009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5B2E4B4D">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74A398A">
            <w:pPr>
              <w:adjustRightInd w:val="0"/>
              <w:snapToGrid w:val="0"/>
              <w:spacing w:line="288" w:lineRule="auto"/>
              <w:rPr>
                <w:rFonts w:ascii="宋体" w:hAnsi="宋体" w:eastAsia="宋体" w:cs="Times New Roman"/>
                <w:spacing w:val="-6"/>
                <w:szCs w:val="21"/>
              </w:rPr>
            </w:pPr>
          </w:p>
        </w:tc>
        <w:tc>
          <w:tcPr>
            <w:tcW w:w="967" w:type="dxa"/>
            <w:vAlign w:val="center"/>
          </w:tcPr>
          <w:p w14:paraId="43AAE106">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DC671BA">
            <w:pPr>
              <w:adjustRightInd w:val="0"/>
              <w:snapToGrid w:val="0"/>
              <w:spacing w:line="288" w:lineRule="auto"/>
              <w:jc w:val="center"/>
              <w:rPr>
                <w:rFonts w:ascii="宋体" w:hAnsi="宋体" w:eastAsia="宋体" w:cs="Times New Roman"/>
                <w:spacing w:val="-6"/>
                <w:szCs w:val="21"/>
              </w:rPr>
            </w:pPr>
          </w:p>
        </w:tc>
        <w:tc>
          <w:tcPr>
            <w:tcW w:w="881" w:type="dxa"/>
          </w:tcPr>
          <w:p w14:paraId="726DCAC0">
            <w:pPr>
              <w:adjustRightInd w:val="0"/>
              <w:snapToGrid w:val="0"/>
              <w:spacing w:line="288" w:lineRule="auto"/>
              <w:jc w:val="center"/>
              <w:rPr>
                <w:rFonts w:ascii="宋体" w:hAnsi="宋体" w:eastAsia="宋体" w:cs="Times New Roman"/>
                <w:spacing w:val="-6"/>
                <w:szCs w:val="21"/>
              </w:rPr>
            </w:pPr>
          </w:p>
        </w:tc>
      </w:tr>
      <w:tr w14:paraId="279D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1727B2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0AA80B88">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F59569C">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37A0A7F4">
            <w:pPr>
              <w:adjustRightInd w:val="0"/>
              <w:snapToGrid w:val="0"/>
              <w:spacing w:line="288" w:lineRule="auto"/>
              <w:rPr>
                <w:rFonts w:ascii="宋体" w:hAnsi="宋体" w:eastAsia="宋体" w:cs="Times New Roman"/>
                <w:spacing w:val="-6"/>
                <w:szCs w:val="21"/>
              </w:rPr>
            </w:pPr>
          </w:p>
        </w:tc>
        <w:tc>
          <w:tcPr>
            <w:tcW w:w="967" w:type="dxa"/>
            <w:vAlign w:val="center"/>
          </w:tcPr>
          <w:p w14:paraId="300ECFB6">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884BB06">
            <w:pPr>
              <w:adjustRightInd w:val="0"/>
              <w:snapToGrid w:val="0"/>
              <w:spacing w:line="288" w:lineRule="auto"/>
              <w:jc w:val="center"/>
              <w:rPr>
                <w:rFonts w:ascii="宋体" w:hAnsi="宋体" w:eastAsia="宋体" w:cs="Times New Roman"/>
                <w:spacing w:val="-6"/>
                <w:szCs w:val="21"/>
              </w:rPr>
            </w:pPr>
          </w:p>
        </w:tc>
        <w:tc>
          <w:tcPr>
            <w:tcW w:w="881" w:type="dxa"/>
          </w:tcPr>
          <w:p w14:paraId="68784DCC">
            <w:pPr>
              <w:adjustRightInd w:val="0"/>
              <w:snapToGrid w:val="0"/>
              <w:spacing w:line="288" w:lineRule="auto"/>
              <w:jc w:val="center"/>
              <w:rPr>
                <w:rFonts w:ascii="宋体" w:hAnsi="宋体" w:eastAsia="宋体" w:cs="Times New Roman"/>
                <w:spacing w:val="-6"/>
                <w:szCs w:val="21"/>
              </w:rPr>
            </w:pPr>
          </w:p>
        </w:tc>
      </w:tr>
      <w:tr w14:paraId="0B5D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26433B0">
            <w:pPr>
              <w:adjustRightInd w:val="0"/>
              <w:snapToGrid w:val="0"/>
              <w:spacing w:line="288" w:lineRule="auto"/>
              <w:jc w:val="center"/>
              <w:rPr>
                <w:rFonts w:ascii="宋体" w:hAnsi="宋体" w:eastAsia="宋体" w:cs="Times New Roman"/>
                <w:kern w:val="0"/>
                <w:szCs w:val="21"/>
              </w:rPr>
            </w:pPr>
          </w:p>
        </w:tc>
        <w:tc>
          <w:tcPr>
            <w:tcW w:w="2091" w:type="dxa"/>
            <w:vAlign w:val="center"/>
          </w:tcPr>
          <w:p w14:paraId="0A20AFC9">
            <w:pPr>
              <w:adjustRightInd w:val="0"/>
              <w:snapToGrid w:val="0"/>
              <w:spacing w:line="288" w:lineRule="auto"/>
              <w:jc w:val="center"/>
              <w:rPr>
                <w:rFonts w:ascii="宋体" w:hAnsi="宋体" w:eastAsia="宋体" w:cs="Times New Roman"/>
                <w:kern w:val="0"/>
                <w:szCs w:val="21"/>
              </w:rPr>
            </w:pPr>
          </w:p>
        </w:tc>
        <w:tc>
          <w:tcPr>
            <w:tcW w:w="709" w:type="dxa"/>
            <w:vAlign w:val="center"/>
          </w:tcPr>
          <w:p w14:paraId="52C4D65F">
            <w:pPr>
              <w:adjustRightInd w:val="0"/>
              <w:snapToGrid w:val="0"/>
              <w:spacing w:line="288" w:lineRule="auto"/>
              <w:jc w:val="center"/>
              <w:rPr>
                <w:rFonts w:ascii="宋体" w:hAnsi="宋体" w:eastAsia="宋体" w:cs="Times New Roman"/>
                <w:kern w:val="0"/>
                <w:szCs w:val="21"/>
              </w:rPr>
            </w:pPr>
          </w:p>
        </w:tc>
        <w:tc>
          <w:tcPr>
            <w:tcW w:w="3040" w:type="dxa"/>
            <w:vAlign w:val="center"/>
          </w:tcPr>
          <w:p w14:paraId="4F893A16">
            <w:pPr>
              <w:adjustRightInd w:val="0"/>
              <w:snapToGrid w:val="0"/>
              <w:spacing w:line="288" w:lineRule="auto"/>
              <w:rPr>
                <w:rFonts w:ascii="宋体" w:hAnsi="宋体" w:eastAsia="宋体" w:cs="Times New Roman"/>
                <w:kern w:val="0"/>
                <w:szCs w:val="21"/>
              </w:rPr>
            </w:pPr>
          </w:p>
        </w:tc>
        <w:tc>
          <w:tcPr>
            <w:tcW w:w="967" w:type="dxa"/>
            <w:vAlign w:val="center"/>
          </w:tcPr>
          <w:p w14:paraId="6B523652">
            <w:pPr>
              <w:adjustRightInd w:val="0"/>
              <w:snapToGrid w:val="0"/>
              <w:spacing w:line="288" w:lineRule="auto"/>
              <w:jc w:val="center"/>
              <w:rPr>
                <w:rFonts w:ascii="宋体" w:hAnsi="宋体" w:eastAsia="宋体" w:cs="Times New Roman"/>
                <w:szCs w:val="21"/>
              </w:rPr>
            </w:pPr>
          </w:p>
        </w:tc>
        <w:tc>
          <w:tcPr>
            <w:tcW w:w="1053" w:type="dxa"/>
            <w:vAlign w:val="center"/>
          </w:tcPr>
          <w:p w14:paraId="144D68BB">
            <w:pPr>
              <w:adjustRightInd w:val="0"/>
              <w:snapToGrid w:val="0"/>
              <w:spacing w:line="288" w:lineRule="auto"/>
              <w:jc w:val="center"/>
              <w:rPr>
                <w:rFonts w:ascii="宋体" w:hAnsi="宋体" w:eastAsia="宋体" w:cs="Times New Roman"/>
                <w:szCs w:val="21"/>
              </w:rPr>
            </w:pPr>
          </w:p>
        </w:tc>
        <w:tc>
          <w:tcPr>
            <w:tcW w:w="881" w:type="dxa"/>
          </w:tcPr>
          <w:p w14:paraId="6778ACC0">
            <w:pPr>
              <w:adjustRightInd w:val="0"/>
              <w:snapToGrid w:val="0"/>
              <w:spacing w:line="288" w:lineRule="auto"/>
              <w:jc w:val="center"/>
              <w:rPr>
                <w:rFonts w:ascii="宋体" w:hAnsi="宋体" w:eastAsia="宋体" w:cs="Times New Roman"/>
                <w:szCs w:val="21"/>
              </w:rPr>
            </w:pPr>
          </w:p>
        </w:tc>
      </w:tr>
      <w:tr w14:paraId="371BE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776A222">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7BF33EF9">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B314CB6">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06D9C224">
            <w:pPr>
              <w:adjustRightInd w:val="0"/>
              <w:snapToGrid w:val="0"/>
              <w:spacing w:line="288" w:lineRule="auto"/>
              <w:rPr>
                <w:rFonts w:ascii="宋体" w:hAnsi="宋体" w:eastAsia="宋体" w:cs="Times New Roman"/>
                <w:spacing w:val="-6"/>
                <w:szCs w:val="21"/>
              </w:rPr>
            </w:pPr>
          </w:p>
        </w:tc>
        <w:tc>
          <w:tcPr>
            <w:tcW w:w="967" w:type="dxa"/>
            <w:vAlign w:val="center"/>
          </w:tcPr>
          <w:p w14:paraId="3C78FFB9">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34D54477">
            <w:pPr>
              <w:adjustRightInd w:val="0"/>
              <w:snapToGrid w:val="0"/>
              <w:spacing w:line="288" w:lineRule="auto"/>
              <w:jc w:val="center"/>
              <w:rPr>
                <w:rFonts w:ascii="宋体" w:hAnsi="宋体" w:eastAsia="宋体" w:cs="Times New Roman"/>
                <w:spacing w:val="-6"/>
                <w:szCs w:val="21"/>
              </w:rPr>
            </w:pPr>
          </w:p>
        </w:tc>
        <w:tc>
          <w:tcPr>
            <w:tcW w:w="881" w:type="dxa"/>
          </w:tcPr>
          <w:p w14:paraId="30CCAE1F">
            <w:pPr>
              <w:adjustRightInd w:val="0"/>
              <w:snapToGrid w:val="0"/>
              <w:spacing w:line="288" w:lineRule="auto"/>
              <w:jc w:val="center"/>
              <w:rPr>
                <w:rFonts w:ascii="宋体" w:hAnsi="宋体" w:eastAsia="宋体" w:cs="Times New Roman"/>
                <w:spacing w:val="-6"/>
                <w:szCs w:val="21"/>
              </w:rPr>
            </w:pPr>
          </w:p>
        </w:tc>
      </w:tr>
      <w:tr w14:paraId="4695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68067A5">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EDDCEC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557DDD76">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4163188">
            <w:pPr>
              <w:adjustRightInd w:val="0"/>
              <w:snapToGrid w:val="0"/>
              <w:spacing w:line="288" w:lineRule="auto"/>
              <w:rPr>
                <w:rFonts w:ascii="宋体" w:hAnsi="宋体" w:eastAsia="宋体" w:cs="Times New Roman"/>
                <w:spacing w:val="-6"/>
                <w:szCs w:val="21"/>
              </w:rPr>
            </w:pPr>
          </w:p>
        </w:tc>
        <w:tc>
          <w:tcPr>
            <w:tcW w:w="967" w:type="dxa"/>
            <w:vAlign w:val="center"/>
          </w:tcPr>
          <w:p w14:paraId="27D0D902">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D447B8C">
            <w:pPr>
              <w:adjustRightInd w:val="0"/>
              <w:snapToGrid w:val="0"/>
              <w:spacing w:line="288" w:lineRule="auto"/>
              <w:jc w:val="center"/>
              <w:rPr>
                <w:rFonts w:ascii="宋体" w:hAnsi="宋体" w:eastAsia="宋体" w:cs="Times New Roman"/>
                <w:spacing w:val="-6"/>
                <w:szCs w:val="21"/>
              </w:rPr>
            </w:pPr>
          </w:p>
        </w:tc>
        <w:tc>
          <w:tcPr>
            <w:tcW w:w="881" w:type="dxa"/>
          </w:tcPr>
          <w:p w14:paraId="2A3B93D7">
            <w:pPr>
              <w:adjustRightInd w:val="0"/>
              <w:snapToGrid w:val="0"/>
              <w:spacing w:line="288" w:lineRule="auto"/>
              <w:jc w:val="center"/>
              <w:rPr>
                <w:rFonts w:ascii="宋体" w:hAnsi="宋体" w:eastAsia="宋体" w:cs="Times New Roman"/>
                <w:spacing w:val="-6"/>
                <w:szCs w:val="21"/>
              </w:rPr>
            </w:pPr>
          </w:p>
        </w:tc>
      </w:tr>
      <w:tr w14:paraId="634B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3147FD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D1B4A54">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7338251">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F727853">
            <w:pPr>
              <w:adjustRightInd w:val="0"/>
              <w:snapToGrid w:val="0"/>
              <w:spacing w:line="288" w:lineRule="auto"/>
              <w:rPr>
                <w:rFonts w:ascii="宋体" w:hAnsi="宋体" w:eastAsia="宋体" w:cs="Times New Roman"/>
                <w:spacing w:val="-6"/>
                <w:szCs w:val="21"/>
              </w:rPr>
            </w:pPr>
          </w:p>
        </w:tc>
        <w:tc>
          <w:tcPr>
            <w:tcW w:w="967" w:type="dxa"/>
            <w:vAlign w:val="center"/>
          </w:tcPr>
          <w:p w14:paraId="5406C960">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382B67DD">
            <w:pPr>
              <w:adjustRightInd w:val="0"/>
              <w:snapToGrid w:val="0"/>
              <w:spacing w:line="288" w:lineRule="auto"/>
              <w:jc w:val="center"/>
              <w:rPr>
                <w:rFonts w:ascii="宋体" w:hAnsi="宋体" w:eastAsia="宋体" w:cs="Times New Roman"/>
                <w:spacing w:val="-6"/>
                <w:szCs w:val="21"/>
              </w:rPr>
            </w:pPr>
          </w:p>
        </w:tc>
        <w:tc>
          <w:tcPr>
            <w:tcW w:w="881" w:type="dxa"/>
          </w:tcPr>
          <w:p w14:paraId="0442D48D">
            <w:pPr>
              <w:adjustRightInd w:val="0"/>
              <w:snapToGrid w:val="0"/>
              <w:spacing w:line="288" w:lineRule="auto"/>
              <w:jc w:val="center"/>
              <w:rPr>
                <w:rFonts w:ascii="宋体" w:hAnsi="宋体" w:eastAsia="宋体" w:cs="Times New Roman"/>
                <w:spacing w:val="-6"/>
                <w:szCs w:val="21"/>
              </w:rPr>
            </w:pPr>
          </w:p>
        </w:tc>
      </w:tr>
      <w:tr w14:paraId="3CD40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682AB5B4">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74E1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E3C83CF">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5321EA8">
            <w:pPr>
              <w:adjustRightInd w:val="0"/>
              <w:snapToGrid w:val="0"/>
              <w:spacing w:line="288" w:lineRule="auto"/>
              <w:jc w:val="center"/>
              <w:rPr>
                <w:rFonts w:ascii="宋体" w:hAnsi="宋体" w:eastAsia="宋体" w:cs="Times New Roman"/>
                <w:spacing w:val="-6"/>
                <w:szCs w:val="21"/>
              </w:rPr>
            </w:pPr>
          </w:p>
        </w:tc>
        <w:tc>
          <w:tcPr>
            <w:tcW w:w="709" w:type="dxa"/>
            <w:vAlign w:val="center"/>
          </w:tcPr>
          <w:p w14:paraId="0FC1CC8C">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FF64AE0">
            <w:pPr>
              <w:adjustRightInd w:val="0"/>
              <w:snapToGrid w:val="0"/>
              <w:spacing w:line="288" w:lineRule="auto"/>
              <w:rPr>
                <w:rFonts w:ascii="宋体" w:hAnsi="宋体" w:eastAsia="宋体" w:cs="Times New Roman"/>
                <w:spacing w:val="-6"/>
                <w:szCs w:val="21"/>
              </w:rPr>
            </w:pPr>
          </w:p>
        </w:tc>
        <w:tc>
          <w:tcPr>
            <w:tcW w:w="967" w:type="dxa"/>
            <w:vAlign w:val="center"/>
          </w:tcPr>
          <w:p w14:paraId="251964A7">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A99EF8D">
            <w:pPr>
              <w:adjustRightInd w:val="0"/>
              <w:snapToGrid w:val="0"/>
              <w:spacing w:line="288" w:lineRule="auto"/>
              <w:jc w:val="center"/>
              <w:rPr>
                <w:rFonts w:ascii="宋体" w:hAnsi="宋体" w:eastAsia="宋体" w:cs="Times New Roman"/>
                <w:spacing w:val="-6"/>
                <w:szCs w:val="21"/>
              </w:rPr>
            </w:pPr>
          </w:p>
        </w:tc>
        <w:tc>
          <w:tcPr>
            <w:tcW w:w="881" w:type="dxa"/>
          </w:tcPr>
          <w:p w14:paraId="53047E97">
            <w:pPr>
              <w:adjustRightInd w:val="0"/>
              <w:snapToGrid w:val="0"/>
              <w:spacing w:line="288" w:lineRule="auto"/>
              <w:jc w:val="center"/>
              <w:rPr>
                <w:rFonts w:ascii="宋体" w:hAnsi="宋体" w:eastAsia="宋体" w:cs="Times New Roman"/>
                <w:spacing w:val="-6"/>
                <w:szCs w:val="21"/>
              </w:rPr>
            </w:pPr>
          </w:p>
        </w:tc>
      </w:tr>
      <w:tr w14:paraId="74933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013DA98">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42C7B9E2">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A5F0C98">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6A5EBA8">
            <w:pPr>
              <w:adjustRightInd w:val="0"/>
              <w:snapToGrid w:val="0"/>
              <w:spacing w:line="288" w:lineRule="auto"/>
              <w:rPr>
                <w:rFonts w:ascii="宋体" w:hAnsi="宋体" w:eastAsia="宋体" w:cs="Times New Roman"/>
                <w:spacing w:val="-6"/>
                <w:szCs w:val="21"/>
              </w:rPr>
            </w:pPr>
          </w:p>
        </w:tc>
        <w:tc>
          <w:tcPr>
            <w:tcW w:w="967" w:type="dxa"/>
            <w:vAlign w:val="center"/>
          </w:tcPr>
          <w:p w14:paraId="4A34FB62">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8992730">
            <w:pPr>
              <w:adjustRightInd w:val="0"/>
              <w:snapToGrid w:val="0"/>
              <w:spacing w:line="288" w:lineRule="auto"/>
              <w:jc w:val="center"/>
              <w:rPr>
                <w:rFonts w:ascii="宋体" w:hAnsi="宋体" w:eastAsia="宋体" w:cs="Times New Roman"/>
                <w:spacing w:val="-6"/>
                <w:szCs w:val="21"/>
              </w:rPr>
            </w:pPr>
          </w:p>
        </w:tc>
        <w:tc>
          <w:tcPr>
            <w:tcW w:w="881" w:type="dxa"/>
          </w:tcPr>
          <w:p w14:paraId="76062D73">
            <w:pPr>
              <w:adjustRightInd w:val="0"/>
              <w:snapToGrid w:val="0"/>
              <w:spacing w:line="288" w:lineRule="auto"/>
              <w:jc w:val="center"/>
              <w:rPr>
                <w:rFonts w:ascii="宋体" w:hAnsi="宋体" w:eastAsia="宋体" w:cs="Times New Roman"/>
                <w:spacing w:val="-6"/>
                <w:szCs w:val="21"/>
              </w:rPr>
            </w:pPr>
          </w:p>
        </w:tc>
      </w:tr>
      <w:tr w14:paraId="6593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F130E6D">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7CA1D3A9">
            <w:pPr>
              <w:adjustRightInd w:val="0"/>
              <w:snapToGrid w:val="0"/>
              <w:spacing w:line="288" w:lineRule="auto"/>
              <w:jc w:val="center"/>
              <w:rPr>
                <w:rFonts w:ascii="宋体" w:hAnsi="宋体" w:eastAsia="宋体" w:cs="Times New Roman"/>
                <w:spacing w:val="-6"/>
                <w:szCs w:val="21"/>
              </w:rPr>
            </w:pPr>
          </w:p>
        </w:tc>
        <w:tc>
          <w:tcPr>
            <w:tcW w:w="709" w:type="dxa"/>
            <w:vAlign w:val="center"/>
          </w:tcPr>
          <w:p w14:paraId="5D416AE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1B0269E">
            <w:pPr>
              <w:adjustRightInd w:val="0"/>
              <w:snapToGrid w:val="0"/>
              <w:spacing w:line="288" w:lineRule="auto"/>
              <w:rPr>
                <w:rFonts w:ascii="宋体" w:hAnsi="宋体" w:eastAsia="宋体" w:cs="Times New Roman"/>
                <w:spacing w:val="-6"/>
                <w:szCs w:val="21"/>
              </w:rPr>
            </w:pPr>
          </w:p>
        </w:tc>
        <w:tc>
          <w:tcPr>
            <w:tcW w:w="967" w:type="dxa"/>
            <w:vAlign w:val="center"/>
          </w:tcPr>
          <w:p w14:paraId="4F29866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2259F6C">
            <w:pPr>
              <w:adjustRightInd w:val="0"/>
              <w:snapToGrid w:val="0"/>
              <w:spacing w:line="288" w:lineRule="auto"/>
              <w:jc w:val="center"/>
              <w:rPr>
                <w:rFonts w:ascii="宋体" w:hAnsi="宋体" w:eastAsia="宋体" w:cs="Times New Roman"/>
                <w:spacing w:val="-6"/>
                <w:szCs w:val="21"/>
              </w:rPr>
            </w:pPr>
          </w:p>
        </w:tc>
        <w:tc>
          <w:tcPr>
            <w:tcW w:w="881" w:type="dxa"/>
          </w:tcPr>
          <w:p w14:paraId="157CBB62">
            <w:pPr>
              <w:adjustRightInd w:val="0"/>
              <w:snapToGrid w:val="0"/>
              <w:spacing w:line="288" w:lineRule="auto"/>
              <w:jc w:val="center"/>
              <w:rPr>
                <w:rFonts w:ascii="宋体" w:hAnsi="宋体" w:eastAsia="宋体" w:cs="Times New Roman"/>
                <w:spacing w:val="-6"/>
                <w:szCs w:val="21"/>
              </w:rPr>
            </w:pPr>
          </w:p>
        </w:tc>
      </w:tr>
      <w:tr w14:paraId="0CCC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B82AC71">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C1BBFF1">
            <w:pPr>
              <w:adjustRightInd w:val="0"/>
              <w:snapToGrid w:val="0"/>
              <w:spacing w:line="288" w:lineRule="auto"/>
              <w:jc w:val="center"/>
              <w:rPr>
                <w:rFonts w:ascii="宋体" w:hAnsi="宋体" w:eastAsia="宋体" w:cs="Times New Roman"/>
                <w:spacing w:val="-6"/>
                <w:szCs w:val="21"/>
              </w:rPr>
            </w:pPr>
          </w:p>
        </w:tc>
        <w:tc>
          <w:tcPr>
            <w:tcW w:w="709" w:type="dxa"/>
            <w:vAlign w:val="center"/>
          </w:tcPr>
          <w:p w14:paraId="02BDD508">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9EA206D">
            <w:pPr>
              <w:adjustRightInd w:val="0"/>
              <w:snapToGrid w:val="0"/>
              <w:spacing w:line="288" w:lineRule="auto"/>
              <w:rPr>
                <w:rFonts w:ascii="宋体" w:hAnsi="宋体" w:eastAsia="宋体" w:cs="Times New Roman"/>
                <w:spacing w:val="-6"/>
                <w:szCs w:val="21"/>
              </w:rPr>
            </w:pPr>
          </w:p>
        </w:tc>
        <w:tc>
          <w:tcPr>
            <w:tcW w:w="967" w:type="dxa"/>
            <w:vAlign w:val="center"/>
          </w:tcPr>
          <w:p w14:paraId="7291EB07">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11E8C32">
            <w:pPr>
              <w:adjustRightInd w:val="0"/>
              <w:snapToGrid w:val="0"/>
              <w:spacing w:line="288" w:lineRule="auto"/>
              <w:jc w:val="center"/>
              <w:rPr>
                <w:rFonts w:ascii="宋体" w:hAnsi="宋体" w:eastAsia="宋体" w:cs="Times New Roman"/>
                <w:spacing w:val="-6"/>
                <w:szCs w:val="21"/>
              </w:rPr>
            </w:pPr>
          </w:p>
        </w:tc>
        <w:tc>
          <w:tcPr>
            <w:tcW w:w="881" w:type="dxa"/>
          </w:tcPr>
          <w:p w14:paraId="4185C3A1">
            <w:pPr>
              <w:adjustRightInd w:val="0"/>
              <w:snapToGrid w:val="0"/>
              <w:spacing w:line="288" w:lineRule="auto"/>
              <w:jc w:val="center"/>
              <w:rPr>
                <w:rFonts w:ascii="宋体" w:hAnsi="宋体" w:eastAsia="宋体" w:cs="Times New Roman"/>
                <w:spacing w:val="-6"/>
                <w:szCs w:val="21"/>
              </w:rPr>
            </w:pPr>
          </w:p>
        </w:tc>
      </w:tr>
      <w:tr w14:paraId="56EF8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D194ED1">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A568AD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F82EE71">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6AE7E22">
            <w:pPr>
              <w:adjustRightInd w:val="0"/>
              <w:snapToGrid w:val="0"/>
              <w:spacing w:line="288" w:lineRule="auto"/>
              <w:rPr>
                <w:rFonts w:ascii="宋体" w:hAnsi="宋体" w:eastAsia="宋体" w:cs="Times New Roman"/>
                <w:spacing w:val="-6"/>
                <w:szCs w:val="21"/>
              </w:rPr>
            </w:pPr>
          </w:p>
        </w:tc>
        <w:tc>
          <w:tcPr>
            <w:tcW w:w="967" w:type="dxa"/>
            <w:vAlign w:val="center"/>
          </w:tcPr>
          <w:p w14:paraId="5E177F67">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CE86402">
            <w:pPr>
              <w:adjustRightInd w:val="0"/>
              <w:snapToGrid w:val="0"/>
              <w:spacing w:line="288" w:lineRule="auto"/>
              <w:jc w:val="center"/>
              <w:rPr>
                <w:rFonts w:ascii="宋体" w:hAnsi="宋体" w:eastAsia="宋体" w:cs="Times New Roman"/>
                <w:spacing w:val="-6"/>
                <w:szCs w:val="21"/>
              </w:rPr>
            </w:pPr>
          </w:p>
        </w:tc>
        <w:tc>
          <w:tcPr>
            <w:tcW w:w="881" w:type="dxa"/>
          </w:tcPr>
          <w:p w14:paraId="512575A1">
            <w:pPr>
              <w:adjustRightInd w:val="0"/>
              <w:snapToGrid w:val="0"/>
              <w:spacing w:line="288" w:lineRule="auto"/>
              <w:jc w:val="center"/>
              <w:rPr>
                <w:rFonts w:ascii="宋体" w:hAnsi="宋体" w:eastAsia="宋体" w:cs="Times New Roman"/>
                <w:spacing w:val="-6"/>
                <w:szCs w:val="21"/>
              </w:rPr>
            </w:pPr>
          </w:p>
        </w:tc>
      </w:tr>
    </w:tbl>
    <w:p w14:paraId="75C945D9">
      <w:pPr>
        <w:adjustRightInd w:val="0"/>
        <w:snapToGrid w:val="0"/>
        <w:spacing w:line="288" w:lineRule="auto"/>
        <w:rPr>
          <w:rFonts w:ascii="宋体" w:hAnsi="宋体" w:eastAsia="宋体" w:cs="Times New Roman"/>
          <w:spacing w:val="-6"/>
          <w:szCs w:val="21"/>
        </w:rPr>
      </w:pPr>
    </w:p>
    <w:p w14:paraId="5D2601AE">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31F6C644">
      <w:pPr>
        <w:widowControl/>
        <w:jc w:val="left"/>
        <w:rPr>
          <w:rFonts w:ascii="宋体" w:hAnsi="宋体" w:eastAsia="宋体" w:cs="宋体"/>
          <w:b/>
          <w:spacing w:val="-6"/>
          <w:szCs w:val="21"/>
        </w:rPr>
      </w:pPr>
      <w:r>
        <w:rPr>
          <w:rFonts w:ascii="宋体" w:hAnsi="宋体" w:eastAsia="宋体" w:cs="宋体"/>
          <w:b/>
          <w:spacing w:val="-6"/>
          <w:szCs w:val="21"/>
        </w:rPr>
        <w:br w:type="page"/>
      </w:r>
    </w:p>
    <w:p w14:paraId="3746B94A">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66169D5B">
      <w:pPr>
        <w:adjustRightInd w:val="0"/>
        <w:snapToGrid w:val="0"/>
        <w:spacing w:line="288" w:lineRule="auto"/>
        <w:jc w:val="center"/>
        <w:rPr>
          <w:rFonts w:ascii="宋体" w:hAnsi="宋体" w:eastAsia="宋体" w:cs="宋体"/>
          <w:b/>
          <w:bCs/>
          <w:sz w:val="24"/>
          <w:szCs w:val="24"/>
        </w:rPr>
      </w:pPr>
    </w:p>
    <w:p w14:paraId="4197B4B8">
      <w:pPr>
        <w:adjustRightInd w:val="0"/>
        <w:snapToGrid w:val="0"/>
        <w:spacing w:line="288" w:lineRule="auto"/>
        <w:jc w:val="center"/>
        <w:rPr>
          <w:rFonts w:ascii="宋体" w:hAnsi="宋体" w:eastAsia="宋体" w:cs="宋体"/>
          <w:b/>
          <w:bCs/>
          <w:sz w:val="24"/>
          <w:szCs w:val="24"/>
        </w:rPr>
      </w:pPr>
    </w:p>
    <w:p w14:paraId="234FD3A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73EF17CE">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0F1220A3">
      <w:pPr>
        <w:adjustRightInd w:val="0"/>
        <w:snapToGrid w:val="0"/>
        <w:spacing w:line="288" w:lineRule="auto"/>
        <w:rPr>
          <w:rFonts w:ascii="宋体" w:hAnsi="宋体" w:eastAsia="宋体" w:cs="宋体"/>
          <w:b/>
          <w:spacing w:val="-6"/>
          <w:szCs w:val="21"/>
        </w:rPr>
      </w:pPr>
    </w:p>
    <w:p w14:paraId="3033993A">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7ACB867E">
      <w:pPr>
        <w:adjustRightInd w:val="0"/>
        <w:snapToGrid w:val="0"/>
        <w:spacing w:line="288" w:lineRule="auto"/>
        <w:rPr>
          <w:rFonts w:ascii="宋体" w:hAnsi="宋体" w:eastAsia="宋体" w:cs="Times New Roman"/>
          <w:bCs/>
          <w:spacing w:val="-6"/>
          <w:szCs w:val="21"/>
        </w:rPr>
      </w:pPr>
    </w:p>
    <w:p w14:paraId="5C6BDCC0">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32DAC76B">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7F4DF2F7">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2EB7A63B">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210615C1">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4728FC21">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79892293">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20972A34">
      <w:pPr>
        <w:adjustRightInd w:val="0"/>
        <w:snapToGrid w:val="0"/>
        <w:spacing w:line="288" w:lineRule="auto"/>
        <w:rPr>
          <w:rFonts w:ascii="宋体" w:hAnsi="宋体" w:eastAsia="宋体" w:cs="Times New Roman"/>
          <w:b/>
          <w:bCs/>
          <w:spacing w:val="-6"/>
          <w:szCs w:val="21"/>
        </w:rPr>
      </w:pPr>
    </w:p>
    <w:p w14:paraId="68CCEF87">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嘉兴市第一医院</w:t>
      </w:r>
      <w:r>
        <w:rPr>
          <w:rFonts w:hint="eastAsia" w:ascii="宋体" w:hAnsi="宋体" w:eastAsia="宋体" w:cs="Times New Roman"/>
          <w:b/>
          <w:bCs/>
          <w:spacing w:val="-6"/>
          <w:szCs w:val="21"/>
        </w:rPr>
        <w:t>、浙江求是招标代理有限公司</w:t>
      </w:r>
    </w:p>
    <w:p w14:paraId="4930119F">
      <w:pPr>
        <w:adjustRightInd w:val="0"/>
        <w:snapToGrid w:val="0"/>
        <w:spacing w:line="288" w:lineRule="auto"/>
        <w:ind w:firstLine="396" w:firstLineChars="200"/>
        <w:rPr>
          <w:rFonts w:ascii="宋体" w:hAnsi="宋体" w:eastAsia="宋体" w:cs="Times New Roman"/>
          <w:spacing w:val="-6"/>
          <w:szCs w:val="21"/>
        </w:rPr>
      </w:pPr>
    </w:p>
    <w:p w14:paraId="77A0649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15F8364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48B4DAD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43DEC85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35621C5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0C6613F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28FF5C2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36AA11C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7FC6D17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407B233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3A3D7EB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1E7C6A9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5A629F8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057D7B23">
      <w:pPr>
        <w:adjustRightInd w:val="0"/>
        <w:snapToGrid w:val="0"/>
        <w:spacing w:line="288" w:lineRule="auto"/>
        <w:rPr>
          <w:rFonts w:ascii="宋体" w:hAnsi="宋体" w:eastAsia="宋体" w:cs="Times New Roman"/>
          <w:szCs w:val="21"/>
        </w:rPr>
      </w:pPr>
    </w:p>
    <w:p w14:paraId="3B244C8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61A91D5D">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C86BFD9">
      <w:pPr>
        <w:widowControl/>
        <w:adjustRightInd w:val="0"/>
        <w:snapToGrid w:val="0"/>
        <w:spacing w:line="288" w:lineRule="auto"/>
        <w:jc w:val="left"/>
        <w:rPr>
          <w:rFonts w:ascii="宋体" w:hAnsi="宋体" w:eastAsia="宋体" w:cs="宋体"/>
          <w:b/>
          <w:spacing w:val="-6"/>
          <w:szCs w:val="21"/>
        </w:rPr>
      </w:pPr>
    </w:p>
    <w:p w14:paraId="663E246E">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0E5F2294">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p>
    <w:p w14:paraId="49AF7ECC">
      <w:pPr>
        <w:adjustRightInd w:val="0"/>
        <w:snapToGrid w:val="0"/>
        <w:spacing w:line="288" w:lineRule="auto"/>
        <w:jc w:val="center"/>
        <w:outlineLvl w:val="9"/>
        <w:rPr>
          <w:rFonts w:hint="eastAsia" w:ascii="宋体" w:hAnsi="宋体" w:eastAsia="宋体" w:cs="宋体"/>
          <w:b/>
          <w:spacing w:val="-6"/>
          <w:szCs w:val="21"/>
        </w:rPr>
      </w:pPr>
    </w:p>
    <w:p w14:paraId="4007E854">
      <w:pPr>
        <w:adjustRightInd w:val="0"/>
        <w:snapToGrid w:val="0"/>
        <w:spacing w:line="288" w:lineRule="auto"/>
        <w:jc w:val="center"/>
        <w:outlineLvl w:val="3"/>
        <w:rPr>
          <w:rFonts w:ascii="宋体" w:hAnsi="宋体" w:eastAsia="宋体" w:cs="宋体"/>
          <w:b/>
          <w:spacing w:val="-6"/>
          <w:szCs w:val="21"/>
        </w:rPr>
      </w:pP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w:t>
      </w:r>
    </w:p>
    <w:p w14:paraId="6E41D658">
      <w:pPr>
        <w:adjustRightInd w:val="0"/>
        <w:snapToGrid w:val="0"/>
        <w:spacing w:line="288" w:lineRule="auto"/>
        <w:ind w:firstLine="498" w:firstLineChars="236"/>
        <w:rPr>
          <w:rFonts w:ascii="宋体" w:hAnsi="宋体" w:eastAsia="宋体" w:cs="Times New Roman"/>
          <w:b/>
          <w:szCs w:val="21"/>
        </w:rPr>
      </w:pPr>
    </w:p>
    <w:p w14:paraId="09386F9F">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ascii="宋体" w:hAnsi="宋体" w:eastAsia="宋体" w:cs="Times New Roman"/>
          <w:i/>
          <w:szCs w:val="21"/>
          <w:u w:val="single"/>
        </w:rPr>
        <w:t>（单位名称）</w:t>
      </w:r>
      <w:r>
        <w:rPr>
          <w:rFonts w:ascii="宋体" w:hAnsi="宋体" w:eastAsia="宋体" w:cs="Times New Roman"/>
          <w:szCs w:val="21"/>
        </w:rPr>
        <w:t>的</w:t>
      </w:r>
      <w:r>
        <w:rPr>
          <w:rFonts w:ascii="宋体" w:hAnsi="宋体" w:eastAsia="宋体" w:cs="Times New Roman"/>
          <w:i/>
          <w:szCs w:val="21"/>
          <w:u w:val="single"/>
        </w:rPr>
        <w:t>（项目名称）</w:t>
      </w:r>
      <w:r>
        <w:rPr>
          <w:rFonts w:ascii="宋体" w:hAnsi="宋体" w:eastAsia="宋体" w:cs="Times New Roman"/>
          <w:szCs w:val="21"/>
        </w:rPr>
        <w:t>采购活动，提供的货物全部由符合政策要求的中小企业制造。相关企业（含联合体中的中小企业、签订分包意向协议的中小企业）的具体情况如下：</w:t>
      </w:r>
    </w:p>
    <w:p w14:paraId="65F86707">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i/>
          <w:szCs w:val="21"/>
          <w:u w:val="single"/>
        </w:rPr>
        <w:t>1. （标的名称）</w:t>
      </w:r>
      <w:r>
        <w:rPr>
          <w:rFonts w:ascii="宋体" w:hAnsi="宋体" w:eastAsia="宋体" w:cs="Times New Roman"/>
          <w:i/>
          <w:szCs w:val="21"/>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hint="eastAsia" w:ascii="宋体" w:hAnsi="宋体" w:eastAsia="宋体" w:cs="Times New Roman"/>
          <w:i/>
          <w:szCs w:val="21"/>
          <w:highlight w:val="none"/>
          <w:u w:val="single"/>
          <w:lang w:val="en-US" w:eastAsia="zh-CN"/>
        </w:rPr>
        <w:t>工业</w:t>
      </w:r>
      <w:r>
        <w:rPr>
          <w:rFonts w:ascii="宋体" w:hAnsi="宋体" w:eastAsia="宋体" w:cs="Times New Roman"/>
          <w:i/>
          <w:szCs w:val="21"/>
          <w:highlight w:val="none"/>
          <w:u w:val="single"/>
        </w:rPr>
        <w:t>）行业</w:t>
      </w:r>
      <w:r>
        <w:rPr>
          <w:rFonts w:ascii="宋体" w:hAnsi="宋体" w:eastAsia="宋体" w:cs="Times New Roman"/>
          <w:szCs w:val="21"/>
          <w:highlight w:val="none"/>
        </w:rPr>
        <w:t>；制造商为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14:paraId="38C7395A">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i/>
          <w:szCs w:val="21"/>
          <w:highlight w:val="none"/>
          <w:u w:val="single"/>
        </w:rPr>
        <w:t>2. （标的名称）</w:t>
      </w:r>
      <w:r>
        <w:rPr>
          <w:rFonts w:ascii="宋体" w:hAnsi="宋体" w:eastAsia="宋体" w:cs="Times New Roman"/>
          <w:i/>
          <w:szCs w:val="21"/>
          <w:highlight w:val="none"/>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hint="eastAsia" w:ascii="宋体" w:hAnsi="宋体" w:eastAsia="宋体" w:cs="Times New Roman"/>
          <w:i/>
          <w:szCs w:val="21"/>
          <w:highlight w:val="none"/>
          <w:u w:val="single"/>
          <w:lang w:val="en-US" w:eastAsia="zh-CN"/>
        </w:rPr>
        <w:t>工业</w:t>
      </w:r>
      <w:r>
        <w:rPr>
          <w:rFonts w:ascii="宋体" w:hAnsi="宋体" w:eastAsia="宋体" w:cs="Times New Roman"/>
          <w:i/>
          <w:szCs w:val="21"/>
          <w:highlight w:val="none"/>
          <w:u w:val="single"/>
        </w:rPr>
        <w:t>）行业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hint="eastAsia" w:ascii="宋体" w:hAnsi="宋体" w:eastAsia="宋体" w:cs="Times New Roman"/>
          <w:szCs w:val="21"/>
        </w:rPr>
        <w:t>；</w:t>
      </w:r>
    </w:p>
    <w:p w14:paraId="5A35D375">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w:t>
      </w:r>
    </w:p>
    <w:p w14:paraId="73EB25EA">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1B176AEB">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09D924E6">
      <w:pPr>
        <w:adjustRightInd w:val="0"/>
        <w:snapToGrid w:val="0"/>
        <w:spacing w:line="288" w:lineRule="auto"/>
        <w:ind w:firstLine="495" w:firstLineChars="236"/>
        <w:rPr>
          <w:rFonts w:ascii="宋体" w:hAnsi="宋体" w:eastAsia="宋体" w:cs="Times New Roman"/>
          <w:szCs w:val="21"/>
        </w:rPr>
      </w:pPr>
    </w:p>
    <w:p w14:paraId="7DEB7577">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企业名称（盖章）：</w:t>
      </w:r>
    </w:p>
    <w:p w14:paraId="6A37E132">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日期：</w:t>
      </w:r>
    </w:p>
    <w:p w14:paraId="6E8465A0">
      <w:pPr>
        <w:adjustRightInd w:val="0"/>
        <w:snapToGrid w:val="0"/>
        <w:spacing w:line="288" w:lineRule="auto"/>
        <w:ind w:firstLine="495" w:firstLineChars="236"/>
        <w:rPr>
          <w:rFonts w:ascii="宋体" w:hAnsi="宋体" w:eastAsia="宋体" w:cs="Times New Roman"/>
          <w:szCs w:val="21"/>
        </w:rPr>
      </w:pPr>
    </w:p>
    <w:p w14:paraId="1B0D4A7B">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注：</w:t>
      </w:r>
    </w:p>
    <w:p w14:paraId="14AE4A6A">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1.标的名称，按照【招标文件】中明确的标的填写；</w:t>
      </w:r>
    </w:p>
    <w:p w14:paraId="645EA59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2.所属行业，按照【招标文件】中明确的标的“所属行业”填写；</w:t>
      </w:r>
    </w:p>
    <w:p w14:paraId="00827EED">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3.</w:t>
      </w:r>
      <w:r>
        <w:rPr>
          <w:rFonts w:hint="eastAsia" w:ascii="宋体" w:hAnsi="宋体" w:eastAsia="宋体" w:cs="宋体"/>
          <w:i w:val="0"/>
          <w:iCs w:val="0"/>
          <w:color w:val="auto"/>
          <w:sz w:val="21"/>
          <w:szCs w:val="21"/>
        </w:rPr>
        <w:t>制造商</w:t>
      </w:r>
      <w:r>
        <w:rPr>
          <w:rFonts w:hint="eastAsia" w:ascii="宋体" w:hAnsi="宋体" w:eastAsia="宋体" w:cs="宋体"/>
          <w:i w:val="0"/>
          <w:iCs w:val="0"/>
          <w:color w:val="auto"/>
          <w:sz w:val="21"/>
          <w:szCs w:val="21"/>
          <w:lang w:eastAsia="zh-CN"/>
        </w:rPr>
        <w:t>，货物由中小企业制造，即</w:t>
      </w:r>
      <w:r>
        <w:rPr>
          <w:rFonts w:hint="eastAsia" w:ascii="宋体" w:hAnsi="宋体" w:eastAsia="宋体" w:cs="宋体"/>
          <w:i w:val="0"/>
          <w:iCs w:val="0"/>
          <w:color w:val="auto"/>
          <w:sz w:val="21"/>
          <w:szCs w:val="21"/>
          <w:lang w:val="en-US" w:eastAsia="zh-CN"/>
        </w:rPr>
        <w:t>货物由中小企业生产且使用该中小企业商号或者注册商标；</w:t>
      </w:r>
    </w:p>
    <w:p w14:paraId="6F4FB58B">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val="en-US" w:eastAsia="zh-CN"/>
        </w:rPr>
        <w:t>4</w:t>
      </w:r>
      <w:r>
        <w:rPr>
          <w:rFonts w:hint="eastAsia" w:ascii="宋体" w:hAnsi="宋体" w:eastAsia="宋体" w:cs="宋体"/>
          <w:i w:val="0"/>
          <w:iCs w:val="0"/>
          <w:color w:val="auto"/>
          <w:sz w:val="21"/>
          <w:szCs w:val="21"/>
        </w:rPr>
        <w:t>.从业人员、营业收入、资产总额填报上一年度数据，无上一年度数据的新成立企业可不填报。</w:t>
      </w:r>
    </w:p>
    <w:p w14:paraId="22252FFB">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auto"/>
          <w:sz w:val="21"/>
          <w:szCs w:val="21"/>
          <w:highlight w:val="none"/>
          <w:u w:val="singl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14:paraId="23DCEA08">
      <w:pPr>
        <w:widowControl/>
        <w:adjustRightInd w:val="0"/>
        <w:snapToGrid w:val="0"/>
        <w:spacing w:line="288" w:lineRule="auto"/>
        <w:ind w:firstLine="495" w:firstLineChars="236"/>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62A98DA0">
      <w:pPr>
        <w:rPr>
          <w:rFonts w:hint="eastAsia" w:ascii="宋体" w:hAnsi="宋体" w:eastAsia="宋体" w:cs="宋体"/>
          <w:b/>
          <w:spacing w:val="-6"/>
          <w:szCs w:val="21"/>
        </w:rPr>
      </w:pPr>
      <w:r>
        <w:rPr>
          <w:rFonts w:hint="eastAsia" w:ascii="宋体" w:hAnsi="宋体" w:eastAsia="宋体" w:cs="宋体"/>
          <w:b/>
          <w:spacing w:val="-6"/>
          <w:szCs w:val="21"/>
        </w:rPr>
        <w:br w:type="page"/>
      </w:r>
    </w:p>
    <w:p w14:paraId="2323FC45">
      <w:pPr>
        <w:adjustRightInd w:val="0"/>
        <w:snapToGrid w:val="0"/>
        <w:spacing w:line="288" w:lineRule="auto"/>
        <w:jc w:val="center"/>
        <w:outlineLvl w:val="3"/>
        <w:rPr>
          <w:rFonts w:ascii="宋体" w:hAnsi="宋体" w:eastAsia="宋体" w:cs="宋体"/>
          <w:color w:val="000000"/>
          <w:kern w:val="0"/>
          <w:szCs w:val="21"/>
          <w:highlight w:val="yellow"/>
        </w:rPr>
      </w:pPr>
      <w:r>
        <w:rPr>
          <w:rFonts w:hint="eastAsia" w:ascii="宋体" w:hAnsi="宋体" w:eastAsia="宋体" w:cs="宋体"/>
          <w:b/>
          <w:spacing w:val="-6"/>
          <w:szCs w:val="21"/>
        </w:rPr>
        <w:t>属于监狱企业的证明文件（若属于监狱企业）</w:t>
      </w:r>
    </w:p>
    <w:p w14:paraId="49BFBCEE">
      <w:pPr>
        <w:adjustRightInd w:val="0"/>
        <w:snapToGrid w:val="0"/>
        <w:spacing w:line="288" w:lineRule="auto"/>
        <w:rPr>
          <w:rFonts w:ascii="宋体" w:hAnsi="宋体" w:eastAsia="宋体" w:cs="宋体"/>
          <w:color w:val="000000"/>
          <w:kern w:val="0"/>
          <w:szCs w:val="21"/>
        </w:rPr>
      </w:pPr>
    </w:p>
    <w:p w14:paraId="00B721DB">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14DBF883">
      <w:pPr>
        <w:adjustRightInd w:val="0"/>
        <w:snapToGrid w:val="0"/>
        <w:spacing w:line="288" w:lineRule="auto"/>
        <w:rPr>
          <w:rFonts w:ascii="宋体" w:hAnsi="宋体" w:eastAsia="宋体"/>
          <w:szCs w:val="21"/>
        </w:rPr>
      </w:pPr>
    </w:p>
    <w:p w14:paraId="124DBD4C">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5F6115C2">
      <w:pPr>
        <w:widowControl/>
        <w:shd w:val="clear" w:color="auto"/>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F84329F">
      <w:pPr>
        <w:widowControl/>
        <w:shd w:val="clear" w:color="auto"/>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7E4746F8">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3AD7F2B9">
      <w:pPr>
        <w:adjustRightInd w:val="0"/>
        <w:snapToGrid w:val="0"/>
        <w:spacing w:line="288" w:lineRule="auto"/>
        <w:jc w:val="center"/>
        <w:outlineLvl w:val="3"/>
        <w:rPr>
          <w:rFonts w:ascii="宋体" w:hAnsi="宋体" w:eastAsia="宋体" w:cs="宋体"/>
          <w:b/>
          <w:spacing w:val="-6"/>
          <w:szCs w:val="21"/>
        </w:rPr>
      </w:pPr>
      <w:r>
        <w:rPr>
          <w:rFonts w:hint="eastAsia" w:ascii="宋体" w:hAnsi="宋体" w:eastAsia="宋体" w:cs="宋体"/>
          <w:b/>
          <w:spacing w:val="-6"/>
          <w:szCs w:val="21"/>
        </w:rPr>
        <w:t>残疾人福利性单位声明函（若属于残疾人福利性单位）</w:t>
      </w:r>
    </w:p>
    <w:p w14:paraId="713D09CC">
      <w:pPr>
        <w:adjustRightInd w:val="0"/>
        <w:snapToGrid w:val="0"/>
        <w:spacing w:line="288" w:lineRule="auto"/>
        <w:rPr>
          <w:rFonts w:ascii="宋体" w:hAnsi="宋体" w:eastAsia="宋体" w:cs="Times New Roman"/>
          <w:b/>
          <w:spacing w:val="6"/>
          <w:szCs w:val="21"/>
        </w:rPr>
      </w:pPr>
    </w:p>
    <w:p w14:paraId="56EDA48F">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，且本单位参加______（采购人）单位的______（项目名称）项目采购活动</w:t>
      </w:r>
      <w:r>
        <w:rPr>
          <w:rFonts w:hint="eastAsia" w:ascii="宋体" w:hAnsi="宋体" w:eastAsia="宋体" w:cs="Times New Roman"/>
          <w:spacing w:val="6"/>
          <w:szCs w:val="21"/>
          <w:highlight w:val="none"/>
        </w:rPr>
        <w:t>提供本单位提供服务。</w:t>
      </w:r>
    </w:p>
    <w:p w14:paraId="64A3707D">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14:paraId="6937E67C">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单位名称（盖章）：</w:t>
      </w:r>
    </w:p>
    <w:p w14:paraId="49B31953">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14:paraId="73C5C6C2">
      <w:pPr>
        <w:adjustRightInd w:val="0"/>
        <w:snapToGrid w:val="0"/>
        <w:spacing w:line="288" w:lineRule="auto"/>
        <w:rPr>
          <w:rFonts w:ascii="宋体" w:hAnsi="宋体" w:eastAsia="宋体"/>
          <w:szCs w:val="21"/>
        </w:rPr>
      </w:pPr>
    </w:p>
    <w:p w14:paraId="70059114">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4EE5AC6D">
      <w:pPr>
        <w:pStyle w:val="22"/>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14:paraId="3447693C">
      <w:pPr>
        <w:pStyle w:val="22"/>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528CC519">
      <w:pPr>
        <w:pStyle w:val="22"/>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14:paraId="2F4A9673">
      <w:pPr>
        <w:pStyle w:val="22"/>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767707A9">
      <w:pPr>
        <w:pStyle w:val="22"/>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3CC0893F">
      <w:pPr>
        <w:pStyle w:val="22"/>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58ED42D9">
      <w:pPr>
        <w:pStyle w:val="22"/>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6777149">
      <w:pPr>
        <w:pStyle w:val="22"/>
        <w:shd w:val="clear" w:color="auto"/>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1E3CA0CF">
      <w:pPr>
        <w:pStyle w:val="22"/>
        <w:shd w:val="clear" w:color="auto"/>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65BE5312">
      <w:pPr>
        <w:pStyle w:val="22"/>
        <w:shd w:val="clear" w:color="auto"/>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14:paraId="4B8C7F71">
      <w:pPr>
        <w:adjustRightInd w:val="0"/>
        <w:snapToGrid w:val="0"/>
        <w:spacing w:line="288" w:lineRule="auto"/>
        <w:jc w:val="left"/>
        <w:outlineLvl w:val="9"/>
        <w:rPr>
          <w:rFonts w:hint="eastAsia" w:ascii="宋体" w:hAnsi="宋体" w:eastAsia="宋体" w:cs="宋体"/>
          <w:b/>
          <w:spacing w:val="-6"/>
          <w:szCs w:val="21"/>
        </w:rPr>
      </w:pPr>
    </w:p>
    <w:p w14:paraId="352BDA61">
      <w:pPr>
        <w:rPr>
          <w:rFonts w:hint="eastAsia" w:ascii="宋体" w:hAnsi="宋体" w:eastAsia="宋体" w:cs="宋体"/>
          <w:b/>
          <w:spacing w:val="-6"/>
          <w:szCs w:val="21"/>
        </w:rPr>
      </w:pPr>
      <w:r>
        <w:rPr>
          <w:rFonts w:hint="eastAsia" w:ascii="宋体" w:hAnsi="宋体" w:eastAsia="宋体" w:cs="宋体"/>
          <w:b/>
          <w:spacing w:val="-6"/>
          <w:szCs w:val="21"/>
        </w:rPr>
        <w:br w:type="page"/>
      </w:r>
    </w:p>
    <w:p w14:paraId="5EB017BB">
      <w:pPr>
        <w:numPr>
          <w:ilvl w:val="0"/>
          <w:numId w:val="2"/>
        </w:numPr>
        <w:adjustRightInd w:val="0"/>
        <w:snapToGrid w:val="0"/>
        <w:spacing w:line="288" w:lineRule="auto"/>
        <w:ind w:firstLine="398" w:firstLineChars="200"/>
        <w:outlineLvl w:val="2"/>
        <w:rPr>
          <w:rFonts w:hint="eastAsia" w:ascii="宋体" w:hAnsi="宋体" w:eastAsia="宋体" w:cs="宋体"/>
          <w:b/>
          <w:spacing w:val="-6"/>
          <w:szCs w:val="21"/>
        </w:rPr>
      </w:pPr>
      <w:r>
        <w:rPr>
          <w:rFonts w:hint="eastAsia" w:ascii="宋体" w:hAnsi="宋体" w:eastAsia="宋体" w:cs="宋体"/>
          <w:b/>
          <w:spacing w:val="-6"/>
          <w:szCs w:val="21"/>
        </w:rPr>
        <w:t>本项目的特定资格要求证明材料：</w:t>
      </w:r>
    </w:p>
    <w:p w14:paraId="56A671FF">
      <w:pPr>
        <w:numPr>
          <w:ilvl w:val="0"/>
          <w:numId w:val="0"/>
        </w:numPr>
        <w:adjustRightInd w:val="0"/>
        <w:snapToGrid w:val="0"/>
        <w:spacing w:line="288" w:lineRule="auto"/>
        <w:ind w:firstLine="420" w:firstLineChars="200"/>
        <w:rPr>
          <w:rFonts w:hint="eastAsia" w:ascii="宋体" w:hAnsi="宋体" w:eastAsia="宋体"/>
          <w:szCs w:val="21"/>
          <w:highlight w:val="none"/>
        </w:rPr>
      </w:pPr>
      <w:r>
        <w:rPr>
          <w:rFonts w:hint="eastAsia" w:ascii="宋体" w:hAnsi="宋体" w:eastAsia="宋体"/>
          <w:szCs w:val="21"/>
          <w:highlight w:val="none"/>
          <w:lang w:val="en-US" w:eastAsia="zh-CN"/>
        </w:rPr>
        <w:t>4</w:t>
      </w:r>
      <w:r>
        <w:rPr>
          <w:rFonts w:hint="eastAsia" w:ascii="宋体" w:hAnsi="宋体" w:eastAsia="宋体"/>
          <w:szCs w:val="21"/>
          <w:highlight w:val="none"/>
        </w:rPr>
        <w:t>.1投标人</w:t>
      </w:r>
      <w:r>
        <w:rPr>
          <w:rFonts w:hint="eastAsia" w:ascii="宋体" w:hAnsi="宋体" w:eastAsia="宋体"/>
          <w:szCs w:val="21"/>
          <w:highlight w:val="none"/>
          <w:lang w:val="en-US" w:eastAsia="zh-CN"/>
        </w:rPr>
        <w:t>的</w:t>
      </w:r>
      <w:r>
        <w:rPr>
          <w:rFonts w:hint="eastAsia" w:ascii="宋体" w:hAnsi="宋体" w:eastAsia="宋体"/>
          <w:szCs w:val="21"/>
          <w:highlight w:val="none"/>
        </w:rPr>
        <w:t>危险化学品经营许可证</w:t>
      </w:r>
      <w:r>
        <w:rPr>
          <w:rFonts w:hint="eastAsia" w:ascii="宋体" w:hAnsi="宋体" w:eastAsia="宋体"/>
          <w:szCs w:val="21"/>
          <w:highlight w:val="none"/>
          <w:lang w:eastAsia="zh-CN"/>
        </w:rPr>
        <w:t>（</w:t>
      </w:r>
      <w:r>
        <w:rPr>
          <w:rFonts w:hint="eastAsia" w:ascii="宋体" w:hAnsi="宋体" w:eastAsia="宋体"/>
          <w:szCs w:val="21"/>
          <w:highlight w:val="none"/>
          <w:lang w:val="en-US" w:eastAsia="zh-CN"/>
        </w:rPr>
        <w:t>许可范围包含液氧</w:t>
      </w:r>
      <w:r>
        <w:rPr>
          <w:rFonts w:hint="eastAsia" w:ascii="宋体" w:hAnsi="宋体" w:eastAsia="宋体"/>
          <w:szCs w:val="21"/>
          <w:highlight w:val="none"/>
          <w:lang w:eastAsia="zh-CN"/>
        </w:rPr>
        <w:t>）</w:t>
      </w:r>
      <w:r>
        <w:rPr>
          <w:rFonts w:hint="eastAsia" w:ascii="宋体" w:hAnsi="宋体" w:eastAsia="宋体"/>
          <w:szCs w:val="21"/>
          <w:highlight w:val="none"/>
        </w:rPr>
        <w:t>；</w:t>
      </w:r>
    </w:p>
    <w:p w14:paraId="1EB7BCBE">
      <w:pPr>
        <w:numPr>
          <w:ilvl w:val="0"/>
          <w:numId w:val="0"/>
        </w:numPr>
        <w:adjustRightInd w:val="0"/>
        <w:snapToGrid w:val="0"/>
        <w:spacing w:line="288" w:lineRule="auto"/>
        <w:ind w:firstLine="420" w:firstLineChars="200"/>
        <w:rPr>
          <w:rFonts w:hint="eastAsia" w:ascii="宋体" w:hAnsi="宋体" w:eastAsia="宋体"/>
          <w:szCs w:val="21"/>
          <w:highlight w:val="none"/>
          <w:lang w:eastAsia="zh-CN"/>
        </w:rPr>
      </w:pPr>
      <w:r>
        <w:rPr>
          <w:rFonts w:hint="eastAsia" w:ascii="宋体" w:hAnsi="宋体" w:eastAsia="宋体"/>
          <w:szCs w:val="21"/>
          <w:highlight w:val="none"/>
          <w:lang w:val="en-US" w:eastAsia="zh-CN"/>
        </w:rPr>
        <w:t>4</w:t>
      </w:r>
      <w:r>
        <w:rPr>
          <w:rFonts w:hint="eastAsia" w:ascii="宋体" w:hAnsi="宋体" w:eastAsia="宋体"/>
          <w:szCs w:val="21"/>
          <w:highlight w:val="none"/>
        </w:rPr>
        <w:t>.2医用液氧制造商</w:t>
      </w:r>
      <w:r>
        <w:rPr>
          <w:rFonts w:hint="eastAsia" w:ascii="宋体" w:hAnsi="宋体" w:eastAsia="宋体"/>
          <w:szCs w:val="21"/>
          <w:highlight w:val="none"/>
          <w:lang w:val="en-US" w:eastAsia="zh-CN"/>
        </w:rPr>
        <w:t>的</w:t>
      </w:r>
      <w:r>
        <w:rPr>
          <w:rFonts w:hint="eastAsia" w:ascii="宋体" w:hAnsi="宋体" w:eastAsia="宋体"/>
          <w:szCs w:val="21"/>
          <w:highlight w:val="none"/>
        </w:rPr>
        <w:t>药品生产许可证</w:t>
      </w:r>
      <w:r>
        <w:rPr>
          <w:rFonts w:hint="eastAsia" w:ascii="宋体" w:hAnsi="宋体" w:eastAsia="宋体"/>
          <w:szCs w:val="21"/>
          <w:highlight w:val="none"/>
          <w:lang w:eastAsia="zh-CN"/>
        </w:rPr>
        <w:t>；</w:t>
      </w:r>
    </w:p>
    <w:p w14:paraId="52F8A30F">
      <w:pPr>
        <w:numPr>
          <w:ilvl w:val="0"/>
          <w:numId w:val="0"/>
        </w:numPr>
        <w:adjustRightInd w:val="0"/>
        <w:snapToGrid w:val="0"/>
        <w:spacing w:line="288" w:lineRule="auto"/>
        <w:ind w:firstLine="420" w:firstLineChars="200"/>
        <w:rPr>
          <w:rFonts w:hint="eastAsia" w:ascii="宋体" w:hAnsi="宋体" w:eastAsia="宋体"/>
          <w:szCs w:val="21"/>
          <w:highlight w:val="none"/>
        </w:rPr>
      </w:pPr>
      <w:r>
        <w:rPr>
          <w:rFonts w:hint="eastAsia" w:ascii="宋体" w:hAnsi="宋体" w:eastAsia="宋体"/>
          <w:szCs w:val="21"/>
          <w:highlight w:val="none"/>
          <w:lang w:val="en-US" w:eastAsia="zh-CN"/>
        </w:rPr>
        <w:t>4</w:t>
      </w:r>
      <w:r>
        <w:rPr>
          <w:rFonts w:hint="eastAsia" w:ascii="宋体" w:hAnsi="宋体" w:eastAsia="宋体"/>
          <w:szCs w:val="21"/>
          <w:highlight w:val="none"/>
        </w:rPr>
        <w:t>.</w:t>
      </w:r>
      <w:r>
        <w:rPr>
          <w:rFonts w:hint="eastAsia" w:ascii="宋体" w:hAnsi="宋体" w:eastAsia="宋体"/>
          <w:szCs w:val="21"/>
          <w:highlight w:val="none"/>
          <w:lang w:val="en-US" w:eastAsia="zh-CN"/>
        </w:rPr>
        <w:t>3医用液氧制造商的《</w:t>
      </w:r>
      <w:r>
        <w:rPr>
          <w:rFonts w:hint="eastAsia" w:ascii="宋体" w:hAnsi="宋体" w:eastAsia="宋体"/>
          <w:szCs w:val="21"/>
          <w:highlight w:val="none"/>
          <w:lang w:eastAsia="zh-CN"/>
        </w:rPr>
        <w:t>药品（再）注册批件</w:t>
      </w:r>
      <w:r>
        <w:rPr>
          <w:rFonts w:hint="eastAsia" w:ascii="宋体" w:hAnsi="宋体" w:eastAsia="宋体"/>
          <w:szCs w:val="21"/>
          <w:highlight w:val="none"/>
          <w:lang w:val="en-US" w:eastAsia="zh-CN"/>
        </w:rPr>
        <w:t>》</w:t>
      </w:r>
      <w:r>
        <w:rPr>
          <w:rFonts w:hint="eastAsia" w:ascii="宋体" w:hAnsi="宋体" w:eastAsia="宋体"/>
          <w:szCs w:val="21"/>
          <w:highlight w:val="none"/>
          <w:lang w:eastAsia="zh-CN"/>
        </w:rPr>
        <w:t>或《药品（再）注册批准通知书》</w:t>
      </w:r>
      <w:r>
        <w:rPr>
          <w:rFonts w:hint="eastAsia" w:ascii="宋体" w:hAnsi="宋体" w:eastAsia="宋体"/>
          <w:szCs w:val="21"/>
          <w:highlight w:val="none"/>
        </w:rPr>
        <w:t>；</w:t>
      </w:r>
    </w:p>
    <w:p w14:paraId="5DA9474C">
      <w:pPr>
        <w:numPr>
          <w:ilvl w:val="0"/>
          <w:numId w:val="0"/>
        </w:numPr>
        <w:adjustRightInd w:val="0"/>
        <w:snapToGrid w:val="0"/>
        <w:spacing w:line="288" w:lineRule="auto"/>
        <w:ind w:firstLine="420" w:firstLineChars="200"/>
        <w:rPr>
          <w:rFonts w:hint="eastAsia" w:ascii="宋体" w:hAnsi="宋体" w:eastAsia="宋体"/>
          <w:szCs w:val="21"/>
          <w:highlight w:val="none"/>
        </w:rPr>
      </w:pPr>
      <w:r>
        <w:rPr>
          <w:rFonts w:hint="eastAsia" w:ascii="宋体" w:hAnsi="宋体" w:eastAsia="宋体"/>
          <w:szCs w:val="21"/>
          <w:highlight w:val="none"/>
          <w:lang w:val="en-US" w:eastAsia="zh-CN"/>
        </w:rPr>
        <w:t>4</w:t>
      </w:r>
      <w:r>
        <w:rPr>
          <w:rFonts w:hint="eastAsia" w:ascii="宋体" w:hAnsi="宋体" w:eastAsia="宋体"/>
          <w:szCs w:val="21"/>
          <w:highlight w:val="none"/>
        </w:rPr>
        <w:t>.</w:t>
      </w:r>
      <w:r>
        <w:rPr>
          <w:rFonts w:hint="eastAsia" w:ascii="宋体" w:hAnsi="宋体" w:eastAsia="宋体"/>
          <w:szCs w:val="21"/>
          <w:highlight w:val="none"/>
          <w:lang w:val="en-US" w:eastAsia="zh-CN"/>
        </w:rPr>
        <w:t>4</w:t>
      </w:r>
      <w:r>
        <w:rPr>
          <w:rFonts w:hint="eastAsia" w:ascii="宋体" w:hAnsi="宋体" w:eastAsia="宋体"/>
          <w:szCs w:val="21"/>
          <w:highlight w:val="none"/>
        </w:rPr>
        <w:t>医用液氧制造商</w:t>
      </w:r>
      <w:r>
        <w:rPr>
          <w:rFonts w:hint="eastAsia" w:ascii="宋体" w:hAnsi="宋体" w:eastAsia="宋体"/>
          <w:szCs w:val="21"/>
          <w:highlight w:val="none"/>
          <w:lang w:val="en-US" w:eastAsia="zh-CN"/>
        </w:rPr>
        <w:t>的</w:t>
      </w:r>
      <w:r>
        <w:rPr>
          <w:rFonts w:hint="eastAsia" w:ascii="宋体" w:hAnsi="宋体" w:eastAsia="宋体"/>
          <w:szCs w:val="21"/>
          <w:highlight w:val="none"/>
        </w:rPr>
        <w:t>安全生产许可证；</w:t>
      </w:r>
    </w:p>
    <w:p w14:paraId="73261EAA">
      <w:pPr>
        <w:numPr>
          <w:ilvl w:val="0"/>
          <w:numId w:val="0"/>
        </w:numPr>
        <w:adjustRightInd w:val="0"/>
        <w:snapToGrid w:val="0"/>
        <w:spacing w:line="288" w:lineRule="auto"/>
        <w:ind w:firstLine="420" w:firstLineChars="200"/>
        <w:rPr>
          <w:rFonts w:hint="eastAsia" w:ascii="宋体" w:hAnsi="宋体" w:eastAsia="宋体"/>
          <w:szCs w:val="21"/>
          <w:highlight w:val="none"/>
        </w:rPr>
      </w:pPr>
      <w:r>
        <w:rPr>
          <w:rFonts w:hint="eastAsia" w:ascii="宋体" w:hAnsi="宋体" w:eastAsia="宋体"/>
          <w:szCs w:val="21"/>
          <w:highlight w:val="none"/>
          <w:lang w:val="en-US" w:eastAsia="zh-CN"/>
        </w:rPr>
        <w:t>4</w:t>
      </w:r>
      <w:r>
        <w:rPr>
          <w:rFonts w:hint="eastAsia" w:ascii="宋体" w:hAnsi="宋体" w:eastAsia="宋体"/>
          <w:szCs w:val="21"/>
          <w:highlight w:val="none"/>
        </w:rPr>
        <w:t>.</w:t>
      </w:r>
      <w:r>
        <w:rPr>
          <w:rFonts w:hint="eastAsia" w:ascii="宋体" w:hAnsi="宋体" w:eastAsia="宋体"/>
          <w:szCs w:val="21"/>
          <w:highlight w:val="none"/>
          <w:lang w:val="en-US" w:eastAsia="zh-CN"/>
        </w:rPr>
        <w:t>5</w:t>
      </w:r>
      <w:r>
        <w:rPr>
          <w:rFonts w:hint="eastAsia" w:ascii="宋体" w:hAnsi="宋体" w:eastAsia="宋体"/>
          <w:szCs w:val="21"/>
          <w:highlight w:val="none"/>
        </w:rPr>
        <w:t>投标人</w:t>
      </w:r>
      <w:r>
        <w:rPr>
          <w:rFonts w:hint="eastAsia" w:ascii="宋体" w:hAnsi="宋体" w:eastAsia="宋体"/>
          <w:szCs w:val="21"/>
          <w:highlight w:val="none"/>
          <w:lang w:val="en-US" w:eastAsia="zh-CN"/>
        </w:rPr>
        <w:t>的国家或省市有关部门颁发的《中华人民共和国道路运输经营许可证》（经营范围含危险货物运输）；</w:t>
      </w:r>
      <w:r>
        <w:rPr>
          <w:rFonts w:hint="eastAsia" w:ascii="宋体" w:hAnsi="宋体" w:eastAsia="宋体"/>
          <w:szCs w:val="21"/>
          <w:highlight w:val="none"/>
        </w:rPr>
        <w:t>或投标人可将标的物运输分包，投标文件中提供投标人与第三方运输公司的委托运输合同、第三方运输公司的</w:t>
      </w:r>
      <w:r>
        <w:rPr>
          <w:rFonts w:hint="eastAsia" w:ascii="宋体" w:hAnsi="宋体" w:eastAsia="宋体"/>
          <w:szCs w:val="21"/>
          <w:highlight w:val="none"/>
          <w:lang w:val="en-US" w:eastAsia="zh-CN"/>
        </w:rPr>
        <w:t>国家或省市有关部门颁发的《中华人民共和国道路运输经营许可证》（经营范围含危险货物运输）</w:t>
      </w:r>
      <w:r>
        <w:rPr>
          <w:rFonts w:hint="eastAsia" w:ascii="宋体" w:hAnsi="宋体" w:eastAsia="宋体"/>
          <w:szCs w:val="21"/>
          <w:highlight w:val="none"/>
        </w:rPr>
        <w:t>。</w:t>
      </w:r>
    </w:p>
    <w:p w14:paraId="6D125F81">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14:paraId="23AB4D0E">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22E17310">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2C9F9E72">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5A5B8D2B">
      <w:pPr>
        <w:adjustRightInd w:val="0"/>
        <w:snapToGrid w:val="0"/>
        <w:spacing w:line="288" w:lineRule="auto"/>
        <w:rPr>
          <w:rFonts w:ascii="宋体" w:hAnsi="宋体" w:eastAsia="宋体" w:cs="Times New Roman"/>
          <w:spacing w:val="-6"/>
          <w:szCs w:val="21"/>
        </w:rPr>
      </w:pPr>
    </w:p>
    <w:p w14:paraId="7B96E7C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嘉兴市第一医院</w:t>
      </w:r>
      <w:r>
        <w:rPr>
          <w:rFonts w:hint="eastAsia" w:ascii="宋体" w:hAnsi="宋体" w:eastAsia="宋体" w:cs="Times New Roman"/>
          <w:b/>
          <w:bCs/>
          <w:spacing w:val="-6"/>
          <w:szCs w:val="21"/>
        </w:rPr>
        <w:t>、浙江求是招标代理有限公司</w:t>
      </w:r>
    </w:p>
    <w:p w14:paraId="45B22929">
      <w:pPr>
        <w:adjustRightInd w:val="0"/>
        <w:snapToGrid w:val="0"/>
        <w:spacing w:line="288" w:lineRule="auto"/>
        <w:ind w:firstLine="396" w:firstLineChars="200"/>
        <w:rPr>
          <w:rFonts w:ascii="宋体" w:hAnsi="宋体" w:eastAsia="宋体" w:cs="Times New Roman"/>
          <w:spacing w:val="-6"/>
          <w:szCs w:val="21"/>
          <w:highlight w:val="cyan"/>
        </w:rPr>
      </w:pPr>
    </w:p>
    <w:p w14:paraId="42E2EE0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嘉兴市第一医院医用液氧采购项目</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QSZB-Z(H)-F25008(GK)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0EAF3BA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396A381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0D1E3AE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4469B35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67352CB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4FC5416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6BC2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4574D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4252E01E">
            <w:pPr>
              <w:adjustRightInd w:val="0"/>
              <w:snapToGrid w:val="0"/>
              <w:spacing w:line="288" w:lineRule="auto"/>
              <w:rPr>
                <w:rFonts w:ascii="宋体" w:hAnsi="宋体" w:eastAsia="宋体" w:cs="Times New Roman"/>
                <w:spacing w:val="-6"/>
                <w:szCs w:val="21"/>
              </w:rPr>
            </w:pPr>
          </w:p>
        </w:tc>
      </w:tr>
      <w:tr w14:paraId="2C116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4200392">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2F220EC3">
            <w:pPr>
              <w:adjustRightInd w:val="0"/>
              <w:snapToGrid w:val="0"/>
              <w:spacing w:line="288" w:lineRule="auto"/>
              <w:rPr>
                <w:rFonts w:ascii="宋体" w:hAnsi="宋体" w:eastAsia="宋体" w:cs="Times New Roman"/>
                <w:spacing w:val="-6"/>
                <w:szCs w:val="21"/>
              </w:rPr>
            </w:pPr>
          </w:p>
        </w:tc>
      </w:tr>
      <w:tr w14:paraId="66B9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681FD42">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2ECB843B">
            <w:pPr>
              <w:adjustRightInd w:val="0"/>
              <w:snapToGrid w:val="0"/>
              <w:spacing w:line="288" w:lineRule="auto"/>
              <w:rPr>
                <w:rFonts w:ascii="宋体" w:hAnsi="宋体" w:eastAsia="宋体" w:cs="Times New Roman"/>
                <w:spacing w:val="-6"/>
                <w:szCs w:val="21"/>
              </w:rPr>
            </w:pPr>
          </w:p>
        </w:tc>
      </w:tr>
      <w:tr w14:paraId="43AAD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478D65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1EE13E02">
            <w:pPr>
              <w:adjustRightInd w:val="0"/>
              <w:snapToGrid w:val="0"/>
              <w:spacing w:line="288" w:lineRule="auto"/>
              <w:rPr>
                <w:rFonts w:ascii="宋体" w:hAnsi="宋体" w:eastAsia="宋体" w:cs="Times New Roman"/>
                <w:spacing w:val="-6"/>
                <w:szCs w:val="21"/>
              </w:rPr>
            </w:pPr>
          </w:p>
        </w:tc>
      </w:tr>
      <w:tr w14:paraId="4EDE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EC6790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529374B5">
            <w:pPr>
              <w:adjustRightInd w:val="0"/>
              <w:snapToGrid w:val="0"/>
              <w:spacing w:line="288" w:lineRule="auto"/>
              <w:rPr>
                <w:rFonts w:ascii="宋体" w:hAnsi="宋体" w:eastAsia="宋体" w:cs="Times New Roman"/>
                <w:spacing w:val="-6"/>
                <w:szCs w:val="21"/>
              </w:rPr>
            </w:pPr>
          </w:p>
        </w:tc>
      </w:tr>
      <w:tr w14:paraId="5C3AE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668396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442EDDE2">
            <w:pPr>
              <w:adjustRightInd w:val="0"/>
              <w:snapToGrid w:val="0"/>
              <w:spacing w:line="288" w:lineRule="auto"/>
              <w:rPr>
                <w:rFonts w:ascii="宋体" w:hAnsi="宋体" w:eastAsia="宋体" w:cs="Times New Roman"/>
                <w:spacing w:val="-6"/>
                <w:szCs w:val="21"/>
              </w:rPr>
            </w:pPr>
          </w:p>
        </w:tc>
      </w:tr>
      <w:tr w14:paraId="6437D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0F0F69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3871EA23">
            <w:pPr>
              <w:adjustRightInd w:val="0"/>
              <w:snapToGrid w:val="0"/>
              <w:spacing w:line="288" w:lineRule="auto"/>
              <w:rPr>
                <w:rFonts w:ascii="宋体" w:hAnsi="宋体" w:eastAsia="宋体" w:cs="Times New Roman"/>
                <w:spacing w:val="-6"/>
                <w:szCs w:val="21"/>
              </w:rPr>
            </w:pPr>
          </w:p>
        </w:tc>
      </w:tr>
    </w:tbl>
    <w:p w14:paraId="1728D64D">
      <w:pPr>
        <w:adjustRightInd w:val="0"/>
        <w:snapToGrid w:val="0"/>
        <w:spacing w:line="288" w:lineRule="auto"/>
        <w:rPr>
          <w:rFonts w:ascii="宋体" w:hAnsi="宋体" w:eastAsia="宋体" w:cs="Times New Roman"/>
          <w:spacing w:val="-6"/>
          <w:szCs w:val="21"/>
        </w:rPr>
      </w:pPr>
    </w:p>
    <w:p w14:paraId="69F9F1BE">
      <w:pPr>
        <w:adjustRightInd w:val="0"/>
        <w:snapToGrid w:val="0"/>
        <w:spacing w:line="288" w:lineRule="auto"/>
        <w:rPr>
          <w:rFonts w:ascii="宋体" w:hAnsi="宋体" w:eastAsia="宋体" w:cs="Times New Roman"/>
          <w:spacing w:val="-6"/>
          <w:szCs w:val="21"/>
        </w:rPr>
      </w:pPr>
    </w:p>
    <w:p w14:paraId="250D97C5">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69CE46D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4F0C5ACF">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47C3A590">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0AD69CA0">
      <w:pPr>
        <w:adjustRightInd w:val="0"/>
        <w:snapToGrid w:val="0"/>
        <w:spacing w:line="288" w:lineRule="auto"/>
        <w:rPr>
          <w:rFonts w:ascii="宋体" w:hAnsi="宋体" w:eastAsia="宋体" w:cs="Times New Roman"/>
          <w:b/>
          <w:bCs/>
          <w:spacing w:val="-6"/>
          <w:szCs w:val="21"/>
        </w:rPr>
      </w:pPr>
    </w:p>
    <w:p w14:paraId="657C2D38">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嘉兴市第一医院</w:t>
      </w:r>
      <w:r>
        <w:rPr>
          <w:rFonts w:hint="eastAsia" w:ascii="宋体" w:hAnsi="宋体" w:eastAsia="宋体" w:cs="Times New Roman"/>
          <w:b/>
          <w:spacing w:val="-6"/>
          <w:szCs w:val="21"/>
        </w:rPr>
        <w:t>、浙江求是招标代理有限公司</w:t>
      </w:r>
    </w:p>
    <w:p w14:paraId="35A2CB4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嘉兴市第一医院医用液氧采购项目</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QSZB-Z(H)-F25008(GK)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11B1623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4C1D789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0D2E1CC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7D4A3961">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（2024年1月（含）以后任意一月）</w:t>
      </w:r>
      <w:r>
        <w:rPr>
          <w:rFonts w:hint="eastAsia" w:ascii="宋体" w:hAnsi="宋体" w:eastAsia="宋体" w:cs="Times New Roman"/>
          <w:spacing w:val="-6"/>
          <w:szCs w:val="21"/>
          <w:u w:val="single"/>
        </w:rPr>
        <w:t>。</w:t>
      </w:r>
    </w:p>
    <w:p w14:paraId="479ECB6F">
      <w:pPr>
        <w:adjustRightInd w:val="0"/>
        <w:snapToGrid w:val="0"/>
        <w:spacing w:line="288" w:lineRule="auto"/>
        <w:rPr>
          <w:rFonts w:ascii="宋体" w:hAnsi="宋体" w:eastAsia="宋体" w:cs="Times New Roman"/>
          <w:spacing w:val="-6"/>
          <w:szCs w:val="21"/>
        </w:rPr>
      </w:pPr>
    </w:p>
    <w:p w14:paraId="0B26E83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0D3C92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4401750B">
      <w:pPr>
        <w:adjustRightInd w:val="0"/>
        <w:snapToGrid w:val="0"/>
        <w:spacing w:line="288" w:lineRule="auto"/>
        <w:rPr>
          <w:rFonts w:ascii="宋体" w:hAnsi="宋体" w:eastAsia="宋体" w:cs="Times New Roman"/>
          <w:szCs w:val="21"/>
        </w:rPr>
      </w:pPr>
    </w:p>
    <w:p w14:paraId="32937747">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36C22B0C">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613B1D8A">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3B71F0E5">
      <w:pPr>
        <w:adjustRightInd w:val="0"/>
        <w:snapToGrid w:val="0"/>
        <w:spacing w:line="288" w:lineRule="auto"/>
        <w:rPr>
          <w:rFonts w:ascii="宋体" w:hAnsi="宋体" w:eastAsia="宋体" w:cs="Times New Roman"/>
          <w:szCs w:val="21"/>
        </w:rPr>
      </w:pPr>
    </w:p>
    <w:p w14:paraId="627279F6">
      <w:pPr>
        <w:adjustRightInd w:val="0"/>
        <w:snapToGrid w:val="0"/>
        <w:spacing w:line="288" w:lineRule="auto"/>
        <w:rPr>
          <w:rFonts w:ascii="宋体" w:hAnsi="宋体" w:eastAsia="宋体" w:cs="Times New Roman"/>
          <w:szCs w:val="21"/>
        </w:rPr>
      </w:pPr>
    </w:p>
    <w:p w14:paraId="437CEA0A">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1CFAB907">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28867E41">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386C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34C9B3BE">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14:paraId="4EA67258">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14:paraId="5F948AC8">
      <w:pPr>
        <w:adjustRightInd w:val="0"/>
        <w:snapToGrid w:val="0"/>
        <w:spacing w:line="288" w:lineRule="auto"/>
        <w:rPr>
          <w:rFonts w:ascii="Times New Roman" w:hAnsi="Times New Roman" w:eastAsia="宋体" w:cs="Times New Roman"/>
          <w:szCs w:val="21"/>
        </w:rPr>
      </w:pPr>
    </w:p>
    <w:p w14:paraId="469AC81A">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1186EA6A">
      <w:pPr>
        <w:adjustRightInd w:val="0"/>
        <w:snapToGrid w:val="0"/>
        <w:spacing w:line="288" w:lineRule="auto"/>
        <w:jc w:val="left"/>
        <w:outlineLvl w:val="2"/>
        <w:rPr>
          <w:rFonts w:hint="eastAsia" w:ascii="宋体" w:hAnsi="宋体" w:eastAsia="宋体" w:cs="Times New Roman"/>
          <w:b/>
          <w:bCs/>
          <w:szCs w:val="21"/>
          <w:lang w:eastAsia="zh-CN"/>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（2024年1月（含）以后任意一月）</w:t>
      </w:r>
    </w:p>
    <w:p w14:paraId="0C03FF30">
      <w:pPr>
        <w:rPr>
          <w:rFonts w:ascii="Times New Roman" w:hAnsi="Times New Roman" w:eastAsia="宋体" w:cs="Times New Roman"/>
          <w:szCs w:val="21"/>
        </w:rPr>
      </w:pPr>
    </w:p>
    <w:p w14:paraId="14A530FC">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52BDD58C">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7CC05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82F023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164B2F5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2EDB5EB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4BB8B1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7F2DF215">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14:paraId="26B22F7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585E49D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761B276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04D8B07C">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14:paraId="59FCF58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14:paraId="3A668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2DA8B3C">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12FD0A2">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3912C681">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5D2E864">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4A707B51">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021F7AB8">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6F9D5B1">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6FC17CDE">
            <w:pPr>
              <w:adjustRightInd w:val="0"/>
              <w:snapToGrid w:val="0"/>
              <w:spacing w:line="288" w:lineRule="auto"/>
              <w:rPr>
                <w:rFonts w:ascii="宋体" w:hAnsi="宋体" w:eastAsia="宋体" w:cs="宋体"/>
                <w:b/>
                <w:bCs/>
                <w:szCs w:val="21"/>
              </w:rPr>
            </w:pPr>
          </w:p>
        </w:tc>
      </w:tr>
      <w:tr w14:paraId="4110D7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F4DE9B">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FDA0C3C">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CB98F6A">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558A581">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86E15C3">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13E42F4">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4E7C67E4">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060DD849">
            <w:pPr>
              <w:adjustRightInd w:val="0"/>
              <w:snapToGrid w:val="0"/>
              <w:spacing w:line="288" w:lineRule="auto"/>
              <w:rPr>
                <w:rFonts w:ascii="宋体" w:hAnsi="宋体" w:eastAsia="宋体" w:cs="宋体"/>
                <w:b/>
                <w:bCs/>
                <w:szCs w:val="21"/>
              </w:rPr>
            </w:pPr>
          </w:p>
        </w:tc>
      </w:tr>
      <w:tr w14:paraId="79D38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628996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449E1337">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2395B7ED">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421BF90F">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5711AA99">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2F512EC4">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4DB0E7FE">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3DF4A122">
            <w:pPr>
              <w:adjustRightInd w:val="0"/>
              <w:snapToGrid w:val="0"/>
              <w:spacing w:line="288" w:lineRule="auto"/>
              <w:rPr>
                <w:rFonts w:ascii="宋体" w:hAnsi="宋体" w:eastAsia="宋体" w:cs="宋体"/>
                <w:b/>
                <w:bCs/>
                <w:szCs w:val="21"/>
              </w:rPr>
            </w:pPr>
          </w:p>
        </w:tc>
      </w:tr>
      <w:tr w14:paraId="13848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4AF2CB1">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1A5744AE">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035F6808">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C55F028">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62D5A6F7">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2AB99EDB">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AFEDD0F">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006F1D2D">
            <w:pPr>
              <w:adjustRightInd w:val="0"/>
              <w:snapToGrid w:val="0"/>
              <w:spacing w:line="288" w:lineRule="auto"/>
              <w:rPr>
                <w:rFonts w:ascii="宋体" w:hAnsi="宋体" w:eastAsia="宋体" w:cs="宋体"/>
                <w:b/>
                <w:bCs/>
                <w:szCs w:val="21"/>
              </w:rPr>
            </w:pPr>
          </w:p>
        </w:tc>
      </w:tr>
      <w:tr w14:paraId="7F254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2385636">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4F3B86D3">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0CE973FF">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8D9CA5A">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4468031A">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9533E57">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D1A1AF8">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3833B2D4">
            <w:pPr>
              <w:adjustRightInd w:val="0"/>
              <w:snapToGrid w:val="0"/>
              <w:spacing w:line="288" w:lineRule="auto"/>
              <w:rPr>
                <w:rFonts w:ascii="宋体" w:hAnsi="宋体" w:eastAsia="宋体" w:cs="宋体"/>
                <w:b/>
                <w:bCs/>
                <w:szCs w:val="21"/>
              </w:rPr>
            </w:pPr>
          </w:p>
        </w:tc>
      </w:tr>
    </w:tbl>
    <w:p w14:paraId="58C01131">
      <w:pPr>
        <w:adjustRightInd w:val="0"/>
        <w:snapToGrid w:val="0"/>
        <w:spacing w:line="288" w:lineRule="auto"/>
        <w:rPr>
          <w:rFonts w:ascii="宋体" w:hAnsi="宋体" w:eastAsia="宋体" w:cs="Times New Roman"/>
          <w:szCs w:val="21"/>
        </w:rPr>
      </w:pPr>
    </w:p>
    <w:p w14:paraId="713B7827">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5D1DD5B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51523EB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24B08E58">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5B6B1EA5">
      <w:pPr>
        <w:adjustRightInd w:val="0"/>
        <w:snapToGrid w:val="0"/>
        <w:spacing w:line="288" w:lineRule="auto"/>
        <w:rPr>
          <w:rFonts w:ascii="宋体" w:hAnsi="宋体" w:eastAsia="宋体" w:cs="Times New Roman"/>
          <w:spacing w:val="-6"/>
          <w:szCs w:val="21"/>
        </w:rPr>
      </w:pPr>
    </w:p>
    <w:p w14:paraId="752E8730">
      <w:pPr>
        <w:adjustRightInd w:val="0"/>
        <w:snapToGrid w:val="0"/>
        <w:spacing w:line="288" w:lineRule="auto"/>
        <w:rPr>
          <w:rFonts w:ascii="宋体" w:hAnsi="宋体" w:eastAsia="宋体" w:cs="Times New Roman"/>
          <w:spacing w:val="-6"/>
          <w:szCs w:val="21"/>
        </w:rPr>
      </w:pPr>
    </w:p>
    <w:p w14:paraId="28E9122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6BD054F2">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2560A97C">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14:paraId="0951596C">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188CC9CA">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嘉兴市第一医院</w:t>
      </w:r>
    </w:p>
    <w:p w14:paraId="677B0CB3">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嘉兴市第一医院医用液氧采购项目</w:t>
      </w:r>
    </w:p>
    <w:p w14:paraId="66AF9819">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QSZB-Z(H)-F25008(GK)</w:t>
      </w:r>
    </w:p>
    <w:p w14:paraId="7D75A514">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BF1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50F3435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67A6AA2C">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6E186E6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712D7B7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0F9F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32CA641D">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2C9B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B2BEC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36183930">
            <w:pPr>
              <w:adjustRightInd w:val="0"/>
              <w:snapToGrid w:val="0"/>
              <w:spacing w:line="288" w:lineRule="auto"/>
              <w:rPr>
                <w:rFonts w:ascii="宋体" w:hAnsi="宋体" w:eastAsia="宋体" w:cs="宋体"/>
                <w:szCs w:val="21"/>
              </w:rPr>
            </w:pPr>
          </w:p>
        </w:tc>
        <w:tc>
          <w:tcPr>
            <w:tcW w:w="2574" w:type="dxa"/>
            <w:vAlign w:val="center"/>
          </w:tcPr>
          <w:p w14:paraId="51CF27E8">
            <w:pPr>
              <w:adjustRightInd w:val="0"/>
              <w:snapToGrid w:val="0"/>
              <w:spacing w:line="288" w:lineRule="auto"/>
              <w:rPr>
                <w:rFonts w:ascii="宋体" w:hAnsi="宋体" w:eastAsia="宋体" w:cs="宋体"/>
                <w:szCs w:val="21"/>
              </w:rPr>
            </w:pPr>
          </w:p>
        </w:tc>
        <w:tc>
          <w:tcPr>
            <w:tcW w:w="2124" w:type="dxa"/>
            <w:vAlign w:val="center"/>
          </w:tcPr>
          <w:p w14:paraId="1BFB0460">
            <w:pPr>
              <w:adjustRightInd w:val="0"/>
              <w:snapToGrid w:val="0"/>
              <w:spacing w:line="288" w:lineRule="auto"/>
              <w:rPr>
                <w:rFonts w:ascii="宋体" w:hAnsi="宋体" w:eastAsia="宋体" w:cs="宋体"/>
                <w:szCs w:val="21"/>
              </w:rPr>
            </w:pPr>
          </w:p>
        </w:tc>
      </w:tr>
      <w:tr w14:paraId="17D5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3DF28FD">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60E2B731">
            <w:pPr>
              <w:adjustRightInd w:val="0"/>
              <w:snapToGrid w:val="0"/>
              <w:spacing w:line="288" w:lineRule="auto"/>
              <w:rPr>
                <w:rFonts w:ascii="宋体" w:hAnsi="宋体" w:eastAsia="宋体" w:cs="宋体"/>
                <w:szCs w:val="21"/>
              </w:rPr>
            </w:pPr>
          </w:p>
        </w:tc>
        <w:tc>
          <w:tcPr>
            <w:tcW w:w="2574" w:type="dxa"/>
            <w:vAlign w:val="center"/>
          </w:tcPr>
          <w:p w14:paraId="3FA72D49">
            <w:pPr>
              <w:adjustRightInd w:val="0"/>
              <w:snapToGrid w:val="0"/>
              <w:spacing w:line="288" w:lineRule="auto"/>
              <w:rPr>
                <w:rFonts w:ascii="宋体" w:hAnsi="宋体" w:eastAsia="宋体" w:cs="宋体"/>
                <w:szCs w:val="21"/>
              </w:rPr>
            </w:pPr>
          </w:p>
        </w:tc>
        <w:tc>
          <w:tcPr>
            <w:tcW w:w="2124" w:type="dxa"/>
            <w:vAlign w:val="center"/>
          </w:tcPr>
          <w:p w14:paraId="294DFD5F">
            <w:pPr>
              <w:adjustRightInd w:val="0"/>
              <w:snapToGrid w:val="0"/>
              <w:spacing w:line="288" w:lineRule="auto"/>
              <w:rPr>
                <w:rFonts w:ascii="宋体" w:hAnsi="宋体" w:eastAsia="宋体" w:cs="宋体"/>
                <w:szCs w:val="21"/>
              </w:rPr>
            </w:pPr>
          </w:p>
        </w:tc>
      </w:tr>
      <w:tr w14:paraId="1273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BF39E0B">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097FCA48">
            <w:pPr>
              <w:adjustRightInd w:val="0"/>
              <w:snapToGrid w:val="0"/>
              <w:spacing w:line="288" w:lineRule="auto"/>
              <w:rPr>
                <w:rFonts w:ascii="宋体" w:hAnsi="宋体" w:eastAsia="宋体" w:cs="宋体"/>
                <w:szCs w:val="21"/>
              </w:rPr>
            </w:pPr>
          </w:p>
        </w:tc>
        <w:tc>
          <w:tcPr>
            <w:tcW w:w="2574" w:type="dxa"/>
            <w:vAlign w:val="center"/>
          </w:tcPr>
          <w:p w14:paraId="06E3C59F">
            <w:pPr>
              <w:adjustRightInd w:val="0"/>
              <w:snapToGrid w:val="0"/>
              <w:spacing w:line="288" w:lineRule="auto"/>
              <w:rPr>
                <w:rFonts w:ascii="宋体" w:hAnsi="宋体" w:eastAsia="宋体" w:cs="宋体"/>
                <w:szCs w:val="21"/>
              </w:rPr>
            </w:pPr>
          </w:p>
        </w:tc>
        <w:tc>
          <w:tcPr>
            <w:tcW w:w="2124" w:type="dxa"/>
            <w:vAlign w:val="center"/>
          </w:tcPr>
          <w:p w14:paraId="49E1C343">
            <w:pPr>
              <w:adjustRightInd w:val="0"/>
              <w:snapToGrid w:val="0"/>
              <w:spacing w:line="288" w:lineRule="auto"/>
              <w:rPr>
                <w:rFonts w:ascii="宋体" w:hAnsi="宋体" w:eastAsia="宋体" w:cs="宋体"/>
                <w:szCs w:val="21"/>
              </w:rPr>
            </w:pPr>
          </w:p>
        </w:tc>
      </w:tr>
      <w:tr w14:paraId="08636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4DF310BC">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14:paraId="580A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5E4004A">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4CAC9BF0">
            <w:pPr>
              <w:adjustRightInd w:val="0"/>
              <w:snapToGrid w:val="0"/>
              <w:spacing w:line="288" w:lineRule="auto"/>
              <w:jc w:val="left"/>
              <w:rPr>
                <w:rFonts w:ascii="宋体" w:hAnsi="宋体" w:eastAsia="宋体" w:cs="宋体"/>
                <w:szCs w:val="21"/>
              </w:rPr>
            </w:pPr>
          </w:p>
        </w:tc>
        <w:tc>
          <w:tcPr>
            <w:tcW w:w="2574" w:type="dxa"/>
            <w:vAlign w:val="center"/>
          </w:tcPr>
          <w:p w14:paraId="4CEF2454">
            <w:pPr>
              <w:adjustRightInd w:val="0"/>
              <w:snapToGrid w:val="0"/>
              <w:spacing w:line="288" w:lineRule="auto"/>
              <w:jc w:val="left"/>
              <w:rPr>
                <w:rFonts w:ascii="宋体" w:hAnsi="宋体" w:eastAsia="宋体" w:cs="宋体"/>
                <w:szCs w:val="21"/>
              </w:rPr>
            </w:pPr>
          </w:p>
        </w:tc>
        <w:tc>
          <w:tcPr>
            <w:tcW w:w="2124" w:type="dxa"/>
            <w:vAlign w:val="center"/>
          </w:tcPr>
          <w:p w14:paraId="7F67ADBB">
            <w:pPr>
              <w:adjustRightInd w:val="0"/>
              <w:snapToGrid w:val="0"/>
              <w:spacing w:line="288" w:lineRule="auto"/>
              <w:jc w:val="left"/>
              <w:rPr>
                <w:rFonts w:ascii="宋体" w:hAnsi="宋体" w:eastAsia="宋体" w:cs="宋体"/>
                <w:szCs w:val="21"/>
              </w:rPr>
            </w:pPr>
          </w:p>
        </w:tc>
      </w:tr>
      <w:tr w14:paraId="1EA8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7DF015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53BCDCD0">
            <w:pPr>
              <w:adjustRightInd w:val="0"/>
              <w:snapToGrid w:val="0"/>
              <w:spacing w:line="288" w:lineRule="auto"/>
              <w:jc w:val="left"/>
              <w:rPr>
                <w:rFonts w:ascii="宋体" w:hAnsi="宋体" w:eastAsia="宋体" w:cs="宋体"/>
                <w:szCs w:val="21"/>
              </w:rPr>
            </w:pPr>
          </w:p>
        </w:tc>
        <w:tc>
          <w:tcPr>
            <w:tcW w:w="2574" w:type="dxa"/>
            <w:vAlign w:val="center"/>
          </w:tcPr>
          <w:p w14:paraId="3E8E8083">
            <w:pPr>
              <w:adjustRightInd w:val="0"/>
              <w:snapToGrid w:val="0"/>
              <w:spacing w:line="288" w:lineRule="auto"/>
              <w:jc w:val="left"/>
              <w:rPr>
                <w:rFonts w:ascii="宋体" w:hAnsi="宋体" w:eastAsia="宋体" w:cs="宋体"/>
                <w:szCs w:val="21"/>
              </w:rPr>
            </w:pPr>
          </w:p>
        </w:tc>
        <w:tc>
          <w:tcPr>
            <w:tcW w:w="2124" w:type="dxa"/>
            <w:vAlign w:val="center"/>
          </w:tcPr>
          <w:p w14:paraId="2F6AEC47">
            <w:pPr>
              <w:adjustRightInd w:val="0"/>
              <w:snapToGrid w:val="0"/>
              <w:spacing w:line="288" w:lineRule="auto"/>
              <w:jc w:val="left"/>
              <w:rPr>
                <w:rFonts w:ascii="宋体" w:hAnsi="宋体" w:eastAsia="宋体" w:cs="宋体"/>
                <w:szCs w:val="21"/>
              </w:rPr>
            </w:pPr>
          </w:p>
        </w:tc>
      </w:tr>
      <w:tr w14:paraId="0515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87ED95A">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04C71D3D">
            <w:pPr>
              <w:adjustRightInd w:val="0"/>
              <w:snapToGrid w:val="0"/>
              <w:spacing w:line="288" w:lineRule="auto"/>
              <w:jc w:val="left"/>
              <w:rPr>
                <w:rFonts w:ascii="宋体" w:hAnsi="宋体" w:eastAsia="宋体" w:cs="宋体"/>
                <w:szCs w:val="21"/>
              </w:rPr>
            </w:pPr>
          </w:p>
        </w:tc>
        <w:tc>
          <w:tcPr>
            <w:tcW w:w="2574" w:type="dxa"/>
            <w:vAlign w:val="center"/>
          </w:tcPr>
          <w:p w14:paraId="648FDF4A">
            <w:pPr>
              <w:adjustRightInd w:val="0"/>
              <w:snapToGrid w:val="0"/>
              <w:spacing w:line="288" w:lineRule="auto"/>
              <w:jc w:val="left"/>
              <w:rPr>
                <w:rFonts w:ascii="宋体" w:hAnsi="宋体" w:eastAsia="宋体" w:cs="宋体"/>
                <w:szCs w:val="21"/>
              </w:rPr>
            </w:pPr>
          </w:p>
        </w:tc>
        <w:tc>
          <w:tcPr>
            <w:tcW w:w="2124" w:type="dxa"/>
            <w:vAlign w:val="center"/>
          </w:tcPr>
          <w:p w14:paraId="3A56D5BD">
            <w:pPr>
              <w:adjustRightInd w:val="0"/>
              <w:snapToGrid w:val="0"/>
              <w:spacing w:line="288" w:lineRule="auto"/>
              <w:jc w:val="left"/>
              <w:rPr>
                <w:rFonts w:ascii="宋体" w:hAnsi="宋体" w:eastAsia="宋体" w:cs="宋体"/>
                <w:szCs w:val="21"/>
              </w:rPr>
            </w:pPr>
          </w:p>
        </w:tc>
      </w:tr>
      <w:tr w14:paraId="3C03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D3E45B2">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14:paraId="4EF17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F4C2974">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57C5F21A">
            <w:pPr>
              <w:adjustRightInd w:val="0"/>
              <w:snapToGrid w:val="0"/>
              <w:spacing w:line="288" w:lineRule="auto"/>
              <w:rPr>
                <w:rFonts w:ascii="宋体" w:hAnsi="宋体" w:eastAsia="宋体" w:cs="宋体"/>
                <w:szCs w:val="21"/>
              </w:rPr>
            </w:pPr>
          </w:p>
        </w:tc>
        <w:tc>
          <w:tcPr>
            <w:tcW w:w="2574" w:type="dxa"/>
            <w:vAlign w:val="center"/>
          </w:tcPr>
          <w:p w14:paraId="29B3BCF1">
            <w:pPr>
              <w:adjustRightInd w:val="0"/>
              <w:snapToGrid w:val="0"/>
              <w:spacing w:line="288" w:lineRule="auto"/>
              <w:rPr>
                <w:rFonts w:ascii="宋体" w:hAnsi="宋体" w:eastAsia="宋体" w:cs="宋体"/>
                <w:szCs w:val="21"/>
              </w:rPr>
            </w:pPr>
          </w:p>
        </w:tc>
        <w:tc>
          <w:tcPr>
            <w:tcW w:w="2124" w:type="dxa"/>
            <w:vAlign w:val="center"/>
          </w:tcPr>
          <w:p w14:paraId="25B92275">
            <w:pPr>
              <w:adjustRightInd w:val="0"/>
              <w:snapToGrid w:val="0"/>
              <w:spacing w:line="288" w:lineRule="auto"/>
              <w:rPr>
                <w:rFonts w:ascii="宋体" w:hAnsi="宋体" w:eastAsia="宋体" w:cs="宋体"/>
                <w:szCs w:val="21"/>
              </w:rPr>
            </w:pPr>
          </w:p>
        </w:tc>
      </w:tr>
      <w:tr w14:paraId="5148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77984AB">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59D8F6BE">
            <w:pPr>
              <w:adjustRightInd w:val="0"/>
              <w:snapToGrid w:val="0"/>
              <w:spacing w:line="288" w:lineRule="auto"/>
              <w:rPr>
                <w:rFonts w:ascii="宋体" w:hAnsi="宋体" w:eastAsia="宋体" w:cs="宋体"/>
                <w:szCs w:val="21"/>
              </w:rPr>
            </w:pPr>
          </w:p>
        </w:tc>
        <w:tc>
          <w:tcPr>
            <w:tcW w:w="2574" w:type="dxa"/>
            <w:vAlign w:val="center"/>
          </w:tcPr>
          <w:p w14:paraId="7238DDF5">
            <w:pPr>
              <w:adjustRightInd w:val="0"/>
              <w:snapToGrid w:val="0"/>
              <w:spacing w:line="288" w:lineRule="auto"/>
              <w:rPr>
                <w:rFonts w:ascii="宋体" w:hAnsi="宋体" w:eastAsia="宋体" w:cs="宋体"/>
                <w:szCs w:val="21"/>
              </w:rPr>
            </w:pPr>
          </w:p>
        </w:tc>
        <w:tc>
          <w:tcPr>
            <w:tcW w:w="2124" w:type="dxa"/>
            <w:vAlign w:val="center"/>
          </w:tcPr>
          <w:p w14:paraId="754E1D4C">
            <w:pPr>
              <w:adjustRightInd w:val="0"/>
              <w:snapToGrid w:val="0"/>
              <w:spacing w:line="288" w:lineRule="auto"/>
              <w:rPr>
                <w:rFonts w:ascii="宋体" w:hAnsi="宋体" w:eastAsia="宋体" w:cs="宋体"/>
                <w:szCs w:val="21"/>
              </w:rPr>
            </w:pPr>
          </w:p>
        </w:tc>
      </w:tr>
      <w:tr w14:paraId="189FD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4C44EB1">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28A1FDCB">
            <w:pPr>
              <w:adjustRightInd w:val="0"/>
              <w:snapToGrid w:val="0"/>
              <w:spacing w:line="288" w:lineRule="auto"/>
              <w:rPr>
                <w:rFonts w:ascii="宋体" w:hAnsi="宋体" w:eastAsia="宋体" w:cs="宋体"/>
                <w:szCs w:val="21"/>
              </w:rPr>
            </w:pPr>
          </w:p>
        </w:tc>
        <w:tc>
          <w:tcPr>
            <w:tcW w:w="2574" w:type="dxa"/>
            <w:vAlign w:val="center"/>
          </w:tcPr>
          <w:p w14:paraId="2086A002">
            <w:pPr>
              <w:adjustRightInd w:val="0"/>
              <w:snapToGrid w:val="0"/>
              <w:spacing w:line="288" w:lineRule="auto"/>
              <w:rPr>
                <w:rFonts w:ascii="宋体" w:hAnsi="宋体" w:eastAsia="宋体" w:cs="宋体"/>
                <w:szCs w:val="21"/>
              </w:rPr>
            </w:pPr>
          </w:p>
        </w:tc>
        <w:tc>
          <w:tcPr>
            <w:tcW w:w="2124" w:type="dxa"/>
            <w:vAlign w:val="center"/>
          </w:tcPr>
          <w:p w14:paraId="178F280A">
            <w:pPr>
              <w:adjustRightInd w:val="0"/>
              <w:snapToGrid w:val="0"/>
              <w:spacing w:line="288" w:lineRule="auto"/>
              <w:rPr>
                <w:rFonts w:ascii="宋体" w:hAnsi="宋体" w:eastAsia="宋体" w:cs="宋体"/>
                <w:szCs w:val="21"/>
              </w:rPr>
            </w:pPr>
          </w:p>
        </w:tc>
      </w:tr>
    </w:tbl>
    <w:p w14:paraId="7E5F3CAE">
      <w:pPr>
        <w:adjustRightInd w:val="0"/>
        <w:snapToGrid w:val="0"/>
        <w:spacing w:line="288" w:lineRule="auto"/>
        <w:rPr>
          <w:rFonts w:ascii="宋体" w:hAnsi="宋体" w:eastAsia="宋体" w:cs="Times New Roman"/>
          <w:b/>
          <w:bCs/>
          <w:spacing w:val="-6"/>
          <w:szCs w:val="21"/>
        </w:rPr>
      </w:pPr>
    </w:p>
    <w:p w14:paraId="5899294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5199700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68C0F2A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63BD031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55C25371">
      <w:pPr>
        <w:adjustRightInd w:val="0"/>
        <w:snapToGrid w:val="0"/>
        <w:spacing w:line="288" w:lineRule="auto"/>
        <w:rPr>
          <w:rFonts w:ascii="宋体" w:hAnsi="宋体" w:eastAsia="宋体" w:cs="Times New Roman"/>
          <w:spacing w:val="-6"/>
          <w:szCs w:val="21"/>
        </w:rPr>
      </w:pPr>
    </w:p>
    <w:p w14:paraId="743CE7BE">
      <w:pPr>
        <w:adjustRightInd w:val="0"/>
        <w:snapToGrid w:val="0"/>
        <w:spacing w:line="288" w:lineRule="auto"/>
        <w:rPr>
          <w:rFonts w:ascii="宋体" w:hAnsi="宋体" w:eastAsia="宋体" w:cs="Times New Roman"/>
          <w:spacing w:val="-6"/>
          <w:szCs w:val="21"/>
        </w:rPr>
      </w:pPr>
    </w:p>
    <w:p w14:paraId="6BB19EB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F0D47C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D34EE85">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w:t>
      </w:r>
      <w:r>
        <w:rPr>
          <w:rFonts w:hint="eastAsia" w:ascii="宋体" w:hAnsi="宋体" w:eastAsia="宋体" w:cs="宋体"/>
          <w:b/>
          <w:spacing w:val="-6"/>
          <w:szCs w:val="21"/>
          <w:lang w:val="en-US" w:eastAsia="zh-CN"/>
        </w:rPr>
        <w:t>标的</w:t>
      </w:r>
      <w:r>
        <w:rPr>
          <w:rFonts w:hint="eastAsia" w:ascii="宋体" w:hAnsi="宋体" w:eastAsia="宋体" w:cs="宋体"/>
          <w:b/>
          <w:spacing w:val="-6"/>
          <w:szCs w:val="21"/>
        </w:rPr>
        <w:t>配置清单</w:t>
      </w:r>
      <w:r>
        <w:rPr>
          <w:rFonts w:hint="eastAsia" w:ascii="宋体" w:hAnsi="宋体" w:eastAsia="宋体" w:cs="宋体"/>
          <w:spacing w:val="-6"/>
          <w:szCs w:val="21"/>
        </w:rPr>
        <w:t>（不含报价）</w:t>
      </w:r>
    </w:p>
    <w:p w14:paraId="3907D688">
      <w:pPr>
        <w:adjustRightInd w:val="0"/>
        <w:snapToGrid w:val="0"/>
        <w:spacing w:line="288" w:lineRule="auto"/>
        <w:rPr>
          <w:rFonts w:hint="eastAsia" w:ascii="宋体" w:hAnsi="宋体" w:eastAsia="宋体" w:cs="宋体"/>
          <w:spacing w:val="-6"/>
          <w:szCs w:val="21"/>
          <w:lang w:val="en-US" w:eastAsia="zh-CN"/>
        </w:rPr>
      </w:pPr>
      <w:r>
        <w:rPr>
          <w:rFonts w:hint="eastAsia" w:ascii="宋体" w:hAnsi="宋体" w:eastAsia="宋体" w:cs="宋体"/>
          <w:spacing w:val="-6"/>
          <w:szCs w:val="21"/>
          <w:lang w:val="en-US" w:eastAsia="zh-CN"/>
        </w:rPr>
        <w:t>标项：</w:t>
      </w:r>
    </w:p>
    <w:tbl>
      <w:tblPr>
        <w:tblStyle w:val="25"/>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2ACB4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6A2009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7D7D823">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05AE012">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规格型号</w:t>
            </w:r>
          </w:p>
          <w:p w14:paraId="44CFB36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37FBA9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3C0B18D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A4339CF">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724828DB">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7E3DE2E1">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备注</w:t>
            </w:r>
          </w:p>
          <w:p w14:paraId="7E9FCE0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（可另附页）</w:t>
            </w:r>
          </w:p>
        </w:tc>
      </w:tr>
      <w:tr w14:paraId="378B8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2D66B61">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D48ADCE">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969A2EE">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557D0394">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51619DD">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D109783">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56CBE43F">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06AC55C4">
            <w:pPr>
              <w:adjustRightInd w:val="0"/>
              <w:snapToGrid w:val="0"/>
              <w:spacing w:line="360" w:lineRule="auto"/>
              <w:jc w:val="center"/>
              <w:rPr>
                <w:rFonts w:hint="eastAsia" w:ascii="宋体" w:hAnsi="宋体" w:eastAsia="宋体" w:cs="宋体"/>
                <w:b/>
                <w:bCs/>
                <w:sz w:val="21"/>
                <w:szCs w:val="21"/>
              </w:rPr>
            </w:pPr>
          </w:p>
        </w:tc>
      </w:tr>
      <w:tr w14:paraId="1B1BC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7BA317C">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C06444C">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8C85C71">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62C7F51">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6B31666">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C8570FA">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28A471CD">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0805CEA9">
            <w:pPr>
              <w:adjustRightInd w:val="0"/>
              <w:snapToGrid w:val="0"/>
              <w:spacing w:line="360" w:lineRule="auto"/>
              <w:jc w:val="center"/>
              <w:rPr>
                <w:rFonts w:hint="eastAsia" w:ascii="宋体" w:hAnsi="宋体" w:eastAsia="宋体" w:cs="宋体"/>
                <w:b/>
                <w:bCs/>
                <w:sz w:val="21"/>
                <w:szCs w:val="21"/>
              </w:rPr>
            </w:pPr>
          </w:p>
        </w:tc>
      </w:tr>
      <w:tr w14:paraId="18F02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97CCCD">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C3FCD46">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F228CBD">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EB1C3E5">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38A3D470">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5B24B5E4">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A87DB99">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387D8B53">
            <w:pPr>
              <w:adjustRightInd w:val="0"/>
              <w:snapToGrid w:val="0"/>
              <w:spacing w:line="360" w:lineRule="auto"/>
              <w:jc w:val="center"/>
              <w:rPr>
                <w:rFonts w:hint="eastAsia" w:ascii="宋体" w:hAnsi="宋体" w:eastAsia="宋体" w:cs="宋体"/>
                <w:b/>
                <w:bCs/>
                <w:sz w:val="21"/>
                <w:szCs w:val="21"/>
              </w:rPr>
            </w:pPr>
          </w:p>
        </w:tc>
      </w:tr>
      <w:tr w14:paraId="69DB0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6202646B">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310E4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A08D0D1">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F003F5E">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7E2236BA">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1C037BF">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9C0A028">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70FE36F0">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47BFD2EA">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4552CE80">
            <w:pPr>
              <w:adjustRightInd w:val="0"/>
              <w:snapToGrid w:val="0"/>
              <w:spacing w:line="360" w:lineRule="auto"/>
              <w:jc w:val="center"/>
              <w:rPr>
                <w:rFonts w:hint="eastAsia" w:ascii="宋体" w:hAnsi="宋体" w:eastAsia="宋体" w:cs="宋体"/>
                <w:b/>
                <w:bCs/>
                <w:sz w:val="21"/>
                <w:szCs w:val="21"/>
              </w:rPr>
            </w:pPr>
          </w:p>
        </w:tc>
      </w:tr>
      <w:tr w14:paraId="5029C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6C390799">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2869A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5631B9A">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34C6D2A">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7F8DF612">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B68FEC7">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433C552">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33E82125">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16D76667">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635FA5F7">
            <w:pPr>
              <w:adjustRightInd w:val="0"/>
              <w:snapToGrid w:val="0"/>
              <w:spacing w:line="360" w:lineRule="auto"/>
              <w:jc w:val="center"/>
              <w:rPr>
                <w:rFonts w:hint="eastAsia" w:ascii="宋体" w:hAnsi="宋体" w:eastAsia="宋体" w:cs="宋体"/>
                <w:b/>
                <w:bCs/>
                <w:sz w:val="21"/>
                <w:szCs w:val="21"/>
              </w:rPr>
            </w:pPr>
          </w:p>
        </w:tc>
      </w:tr>
    </w:tbl>
    <w:p w14:paraId="3B03E586">
      <w:pPr>
        <w:adjustRightInd w:val="0"/>
        <w:snapToGrid w:val="0"/>
        <w:spacing w:line="288" w:lineRule="auto"/>
        <w:rPr>
          <w:rFonts w:ascii="宋体" w:hAnsi="宋体" w:eastAsia="宋体" w:cs="宋体"/>
          <w:spacing w:val="-6"/>
          <w:szCs w:val="21"/>
        </w:rPr>
      </w:pPr>
    </w:p>
    <w:p w14:paraId="0D4E1F4C">
      <w:pPr>
        <w:adjustRightInd w:val="0"/>
        <w:snapToGrid w:val="0"/>
        <w:spacing w:line="360" w:lineRule="auto"/>
        <w:rPr>
          <w:rFonts w:hint="eastAsia" w:ascii="宋体" w:hAnsi="宋体" w:eastAsia="宋体" w:cs="宋体"/>
          <w:bCs/>
          <w:spacing w:val="-6"/>
          <w:szCs w:val="21"/>
        </w:rPr>
      </w:pPr>
      <w:r>
        <w:rPr>
          <w:rFonts w:hint="eastAsia" w:ascii="宋体" w:hAnsi="宋体" w:eastAsia="宋体" w:cs="宋体"/>
          <w:bCs/>
          <w:spacing w:val="-6"/>
          <w:szCs w:val="21"/>
        </w:rPr>
        <w:t>注：</w:t>
      </w:r>
    </w:p>
    <w:p w14:paraId="3157CBB9">
      <w:pPr>
        <w:adjustRightInd w:val="0"/>
        <w:snapToGrid w:val="0"/>
        <w:spacing w:line="288" w:lineRule="auto"/>
        <w:rPr>
          <w:rFonts w:hint="eastAsia" w:ascii="宋体" w:hAnsi="宋体" w:eastAsia="宋体" w:cs="宋体"/>
          <w:bCs/>
          <w:spacing w:val="-6"/>
          <w:szCs w:val="21"/>
        </w:rPr>
      </w:pPr>
      <w:r>
        <w:rPr>
          <w:rFonts w:hint="eastAsia" w:ascii="宋体" w:hAnsi="宋体" w:eastAsia="宋体" w:cs="宋体"/>
          <w:bCs/>
          <w:spacing w:val="-6"/>
          <w:szCs w:val="21"/>
        </w:rPr>
        <w:t>1.供应商应按照招标文件明确的标的清单填写此表；</w:t>
      </w:r>
    </w:p>
    <w:p w14:paraId="04C7E744">
      <w:pPr>
        <w:adjustRightInd w:val="0"/>
        <w:snapToGrid w:val="0"/>
        <w:spacing w:line="288" w:lineRule="auto"/>
        <w:rPr>
          <w:rFonts w:hint="eastAsia" w:ascii="宋体" w:hAnsi="宋体" w:eastAsia="宋体" w:cs="宋体"/>
          <w:bCs/>
          <w:spacing w:val="-6"/>
          <w:szCs w:val="21"/>
        </w:rPr>
      </w:pPr>
      <w:r>
        <w:rPr>
          <w:rFonts w:hint="eastAsia" w:ascii="宋体" w:hAnsi="宋体" w:eastAsia="宋体" w:cs="宋体"/>
          <w:bCs/>
          <w:spacing w:val="-6"/>
          <w:szCs w:val="21"/>
        </w:rPr>
        <w:t>★2.服务项目不涉及提供货物的，规格型号、品牌、制造商、产地的可不填写；</w:t>
      </w:r>
    </w:p>
    <w:p w14:paraId="49348E5D">
      <w:pPr>
        <w:adjustRightInd w:val="0"/>
        <w:snapToGrid w:val="0"/>
        <w:spacing w:line="288" w:lineRule="auto"/>
        <w:rPr>
          <w:rFonts w:ascii="宋体" w:hAnsi="宋体" w:eastAsia="宋体" w:cs="宋体"/>
          <w:spacing w:val="-6"/>
          <w:szCs w:val="21"/>
        </w:rPr>
      </w:pPr>
      <w:r>
        <w:rPr>
          <w:rFonts w:hint="eastAsia" w:ascii="宋体" w:hAnsi="宋体" w:eastAsia="宋体" w:cs="宋体"/>
          <w:bCs/>
          <w:spacing w:val="-6"/>
          <w:szCs w:val="21"/>
        </w:rPr>
        <w:t>★3.联合体其他成员承担的部分、分包单位承担的部分，应在表中列明。</w:t>
      </w:r>
    </w:p>
    <w:p w14:paraId="2BF39C2F">
      <w:pPr>
        <w:adjustRightInd w:val="0"/>
        <w:snapToGrid w:val="0"/>
        <w:spacing w:line="288" w:lineRule="auto"/>
        <w:rPr>
          <w:rFonts w:hint="eastAsia" w:ascii="宋体" w:hAnsi="宋体" w:eastAsia="宋体" w:cs="Times New Roman"/>
          <w:b/>
          <w:bCs/>
          <w:spacing w:val="-6"/>
          <w:szCs w:val="21"/>
        </w:rPr>
      </w:pPr>
    </w:p>
    <w:p w14:paraId="1AED3D25">
      <w:pPr>
        <w:adjustRightInd w:val="0"/>
        <w:snapToGrid w:val="0"/>
        <w:spacing w:line="288" w:lineRule="auto"/>
        <w:rPr>
          <w:rFonts w:hint="eastAsia" w:ascii="宋体" w:hAnsi="宋体" w:eastAsia="宋体" w:cs="Times New Roman"/>
          <w:b/>
          <w:bCs/>
          <w:spacing w:val="-6"/>
          <w:szCs w:val="21"/>
        </w:rPr>
      </w:pPr>
    </w:p>
    <w:p w14:paraId="73030B8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65BFD6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399684F">
      <w:pPr>
        <w:autoSpaceDE w:val="0"/>
        <w:autoSpaceDN w:val="0"/>
        <w:adjustRightInd w:val="0"/>
        <w:snapToGrid w:val="0"/>
        <w:spacing w:line="288" w:lineRule="auto"/>
        <w:jc w:val="left"/>
        <w:rPr>
          <w:rFonts w:ascii="宋体" w:hAnsi="宋体" w:eastAsia="宋体" w:cs="宋体"/>
          <w:spacing w:val="-6"/>
          <w:kern w:val="0"/>
          <w:szCs w:val="21"/>
        </w:rPr>
      </w:pPr>
    </w:p>
    <w:p w14:paraId="40FB1D76">
      <w:pPr>
        <w:adjustRightInd w:val="0"/>
        <w:snapToGrid w:val="0"/>
        <w:spacing w:line="288" w:lineRule="auto"/>
        <w:rPr>
          <w:rFonts w:ascii="宋体" w:hAnsi="宋体" w:eastAsia="宋体" w:cs="宋体"/>
          <w:szCs w:val="21"/>
        </w:rPr>
      </w:pPr>
    </w:p>
    <w:p w14:paraId="41197D2A">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附：产品技术支持材料</w:t>
      </w:r>
    </w:p>
    <w:p w14:paraId="3657C635">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rPr>
        <w:br w:type="page"/>
      </w:r>
    </w:p>
    <w:p w14:paraId="753672FD">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6</w:t>
      </w:r>
      <w:r>
        <w:rPr>
          <w:rFonts w:hint="eastAsia" w:ascii="宋体" w:hAnsi="宋体" w:eastAsia="宋体" w:cs="宋体"/>
          <w:b/>
          <w:spacing w:val="-6"/>
          <w:szCs w:val="21"/>
          <w:lang w:eastAsia="zh-CN"/>
        </w:rPr>
        <w:t>）</w:t>
      </w:r>
      <w:r>
        <w:rPr>
          <w:rFonts w:hint="eastAsia" w:ascii="宋体" w:hAnsi="宋体" w:eastAsia="宋体" w:cs="宋体"/>
          <w:b/>
          <w:spacing w:val="-6"/>
          <w:szCs w:val="21"/>
        </w:rPr>
        <w:t>生产工艺、设备</w:t>
      </w:r>
    </w:p>
    <w:p w14:paraId="73E35164">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7</w:t>
      </w:r>
      <w:r>
        <w:rPr>
          <w:rFonts w:hint="eastAsia" w:ascii="宋体" w:hAnsi="宋体" w:eastAsia="宋体" w:cs="宋体"/>
          <w:b/>
          <w:spacing w:val="-6"/>
          <w:szCs w:val="21"/>
          <w:lang w:eastAsia="zh-CN"/>
        </w:rPr>
        <w:t>）</w:t>
      </w:r>
      <w:r>
        <w:rPr>
          <w:rFonts w:hint="eastAsia" w:ascii="宋体" w:hAnsi="宋体" w:eastAsia="宋体" w:cs="宋体"/>
          <w:b/>
          <w:spacing w:val="-6"/>
          <w:szCs w:val="21"/>
        </w:rPr>
        <w:t>生产质量</w:t>
      </w:r>
    </w:p>
    <w:p w14:paraId="75B4983F">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8</w:t>
      </w:r>
      <w:r>
        <w:rPr>
          <w:rFonts w:hint="eastAsia" w:ascii="宋体" w:hAnsi="宋体" w:eastAsia="宋体" w:cs="宋体"/>
          <w:b/>
          <w:spacing w:val="-6"/>
          <w:szCs w:val="21"/>
          <w:lang w:eastAsia="zh-CN"/>
        </w:rPr>
        <w:t>）</w:t>
      </w:r>
      <w:r>
        <w:rPr>
          <w:rFonts w:hint="eastAsia" w:ascii="宋体" w:hAnsi="宋体" w:eastAsia="宋体" w:cs="宋体"/>
          <w:b/>
          <w:spacing w:val="-6"/>
          <w:szCs w:val="21"/>
        </w:rPr>
        <w:t>充装发货</w:t>
      </w:r>
    </w:p>
    <w:p w14:paraId="70FC5B35">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9</w:t>
      </w:r>
      <w:r>
        <w:rPr>
          <w:rFonts w:hint="eastAsia" w:ascii="宋体" w:hAnsi="宋体" w:eastAsia="宋体" w:cs="宋体"/>
          <w:b/>
          <w:spacing w:val="-6"/>
          <w:szCs w:val="21"/>
          <w:lang w:eastAsia="zh-CN"/>
        </w:rPr>
        <w:t>）</w:t>
      </w:r>
      <w:r>
        <w:rPr>
          <w:rFonts w:hint="eastAsia" w:ascii="宋体" w:hAnsi="宋体" w:eastAsia="宋体" w:cs="宋体"/>
          <w:b/>
          <w:spacing w:val="-6"/>
          <w:szCs w:val="21"/>
        </w:rPr>
        <w:t>安全措施</w:t>
      </w:r>
    </w:p>
    <w:p w14:paraId="67F9731B">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10</w:t>
      </w:r>
      <w:r>
        <w:rPr>
          <w:rFonts w:hint="eastAsia" w:ascii="宋体" w:hAnsi="宋体" w:eastAsia="宋体" w:cs="宋体"/>
          <w:b/>
          <w:spacing w:val="-6"/>
          <w:szCs w:val="21"/>
          <w:lang w:eastAsia="zh-CN"/>
        </w:rPr>
        <w:t>）</w:t>
      </w:r>
      <w:r>
        <w:rPr>
          <w:rFonts w:hint="eastAsia" w:ascii="宋体" w:hAnsi="宋体" w:eastAsia="宋体" w:cs="宋体"/>
          <w:b/>
          <w:spacing w:val="-6"/>
          <w:szCs w:val="21"/>
        </w:rPr>
        <w:t>分批次运输供应服务方案</w:t>
      </w:r>
    </w:p>
    <w:p w14:paraId="0AB0ACAD">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11</w:t>
      </w:r>
      <w:r>
        <w:rPr>
          <w:rFonts w:hint="eastAsia" w:ascii="宋体" w:hAnsi="宋体" w:eastAsia="宋体" w:cs="宋体"/>
          <w:b/>
          <w:spacing w:val="-6"/>
          <w:szCs w:val="21"/>
          <w:lang w:eastAsia="zh-CN"/>
        </w:rPr>
        <w:t>）</w:t>
      </w:r>
      <w:r>
        <w:rPr>
          <w:rFonts w:hint="eastAsia" w:ascii="宋体" w:hAnsi="宋体" w:eastAsia="宋体" w:cs="宋体"/>
          <w:b/>
          <w:spacing w:val="-6"/>
          <w:szCs w:val="21"/>
        </w:rPr>
        <w:t>应急供货的保证措施</w:t>
      </w:r>
    </w:p>
    <w:p w14:paraId="07FFA6F8">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12</w:t>
      </w:r>
      <w:r>
        <w:rPr>
          <w:rFonts w:hint="eastAsia" w:ascii="宋体" w:hAnsi="宋体" w:eastAsia="宋体" w:cs="宋体"/>
          <w:b/>
          <w:spacing w:val="-6"/>
          <w:szCs w:val="21"/>
          <w:lang w:eastAsia="zh-CN"/>
        </w:rPr>
        <w:t>）</w:t>
      </w:r>
      <w:r>
        <w:rPr>
          <w:rFonts w:hint="eastAsia" w:ascii="宋体" w:hAnsi="宋体" w:eastAsia="宋体" w:cs="宋体"/>
          <w:b/>
          <w:spacing w:val="-6"/>
          <w:szCs w:val="21"/>
        </w:rPr>
        <w:t>产品质量应急预案</w:t>
      </w:r>
    </w:p>
    <w:p w14:paraId="61CAB4CE">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13</w:t>
      </w:r>
      <w:r>
        <w:rPr>
          <w:rFonts w:hint="eastAsia" w:ascii="宋体" w:hAnsi="宋体" w:eastAsia="宋体" w:cs="宋体"/>
          <w:b/>
          <w:spacing w:val="-6"/>
          <w:szCs w:val="21"/>
          <w:lang w:eastAsia="zh-CN"/>
        </w:rPr>
        <w:t>）</w:t>
      </w:r>
      <w:r>
        <w:rPr>
          <w:rFonts w:hint="eastAsia" w:ascii="宋体" w:hAnsi="宋体" w:eastAsia="宋体" w:cs="宋体"/>
          <w:b/>
          <w:spacing w:val="-6"/>
          <w:szCs w:val="21"/>
        </w:rPr>
        <w:t>售后服务</w:t>
      </w:r>
    </w:p>
    <w:p w14:paraId="5C33C8C2">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14</w:t>
      </w:r>
      <w:r>
        <w:rPr>
          <w:rFonts w:hint="eastAsia" w:ascii="宋体" w:hAnsi="宋体" w:eastAsia="宋体" w:cs="宋体"/>
          <w:b/>
          <w:spacing w:val="-6"/>
          <w:szCs w:val="21"/>
          <w:lang w:eastAsia="zh-CN"/>
        </w:rPr>
        <w:t>）</w:t>
      </w:r>
      <w:r>
        <w:rPr>
          <w:rFonts w:hint="eastAsia" w:ascii="宋体" w:hAnsi="宋体" w:eastAsia="宋体" w:cs="宋体"/>
          <w:b/>
          <w:spacing w:val="-6"/>
          <w:szCs w:val="21"/>
        </w:rPr>
        <w:t>专人对接情况</w:t>
      </w:r>
    </w:p>
    <w:p w14:paraId="5C2EC2BB">
      <w:pPr>
        <w:adjustRightInd w:val="0"/>
        <w:snapToGrid w:val="0"/>
        <w:spacing w:line="288" w:lineRule="auto"/>
        <w:rPr>
          <w:rFonts w:ascii="宋体" w:hAnsi="宋体" w:eastAsia="宋体" w:cs="Times New Roman"/>
          <w:b/>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15</w:t>
      </w:r>
      <w:r>
        <w:rPr>
          <w:rFonts w:hint="eastAsia" w:ascii="宋体" w:hAnsi="宋体" w:eastAsia="宋体" w:cs="宋体"/>
          <w:b/>
          <w:spacing w:val="-6"/>
          <w:szCs w:val="21"/>
          <w:lang w:eastAsia="zh-CN"/>
        </w:rPr>
        <w:t>）</w:t>
      </w:r>
      <w:r>
        <w:rPr>
          <w:rFonts w:hint="eastAsia" w:ascii="宋体" w:hAnsi="宋体" w:eastAsia="宋体" w:cs="宋体"/>
          <w:b/>
          <w:spacing w:val="-6"/>
          <w:szCs w:val="21"/>
        </w:rPr>
        <w:t>人员配备情况</w:t>
      </w:r>
    </w:p>
    <w:p w14:paraId="7FC29A89">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hint="eastAsia" w:ascii="宋体" w:hAnsi="宋体" w:eastAsia="宋体" w:cs="宋体"/>
          <w:b/>
          <w:spacing w:val="-6"/>
          <w:szCs w:val="21"/>
          <w:highlight w:val="none"/>
          <w:lang w:val="en-US" w:eastAsia="zh-CN"/>
        </w:rPr>
        <w:t>16</w:t>
      </w:r>
      <w:r>
        <w:rPr>
          <w:rFonts w:hint="eastAsia" w:ascii="宋体" w:hAnsi="宋体" w:eastAsia="宋体" w:cs="宋体"/>
          <w:b/>
          <w:spacing w:val="-6"/>
          <w:szCs w:val="21"/>
          <w:highlight w:val="none"/>
        </w:rPr>
        <w:t>）科技创新相关证明材料</w:t>
      </w:r>
    </w:p>
    <w:p w14:paraId="6E33A4DC">
      <w:pPr>
        <w:adjustRightInd w:val="0"/>
        <w:snapToGrid w:val="0"/>
        <w:spacing w:line="288" w:lineRule="auto"/>
        <w:ind w:firstLine="396" w:firstLineChars="200"/>
        <w:jc w:val="left"/>
        <w:rPr>
          <w:rFonts w:ascii="宋体" w:hAnsi="宋体" w:eastAsia="宋体" w:cs="宋体"/>
          <w:b/>
          <w:spacing w:val="-6"/>
          <w:szCs w:val="21"/>
        </w:rPr>
      </w:pPr>
      <w:r>
        <w:rPr>
          <w:rFonts w:hint="eastAsia" w:ascii="宋体" w:hAnsi="宋体" w:eastAsia="宋体" w:cs="Times New Roman"/>
          <w:spacing w:val="-6"/>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14:paraId="47173AAC">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hint="eastAsia" w:ascii="宋体" w:hAnsi="宋体" w:eastAsia="宋体" w:cs="宋体"/>
          <w:b/>
          <w:spacing w:val="-6"/>
          <w:szCs w:val="21"/>
          <w:lang w:val="en-US" w:eastAsia="zh-CN"/>
        </w:rPr>
        <w:t>17</w:t>
      </w:r>
      <w:r>
        <w:rPr>
          <w:rFonts w:hint="eastAsia" w:ascii="宋体" w:hAnsi="宋体" w:eastAsia="宋体" w:cs="宋体"/>
          <w:b/>
          <w:spacing w:val="-6"/>
          <w:szCs w:val="21"/>
        </w:rPr>
        <w:t>）投标人需要说明的其他文件和材料。</w:t>
      </w:r>
    </w:p>
    <w:p w14:paraId="6D42CD2A">
      <w:pPr>
        <w:widowControl/>
        <w:adjustRightInd w:val="0"/>
        <w:snapToGrid w:val="0"/>
        <w:spacing w:line="288" w:lineRule="auto"/>
        <w:jc w:val="left"/>
        <w:rPr>
          <w:rFonts w:ascii="宋体" w:hAnsi="宋体" w:eastAsia="宋体" w:cs="宋体"/>
          <w:b/>
          <w:spacing w:val="-6"/>
          <w:szCs w:val="21"/>
        </w:rPr>
      </w:pPr>
    </w:p>
    <w:p w14:paraId="4CAD9019">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0D04EF16">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192B4906">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37B38C27">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4B977440">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嘉兴市第一医院</w:t>
      </w:r>
    </w:p>
    <w:p w14:paraId="044C0A0D">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嘉兴市第一医院医用液氧采购项目</w:t>
      </w:r>
    </w:p>
    <w:p w14:paraId="3FEFBC28">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QSZB-Z(H)-F25008(GK)</w:t>
      </w:r>
    </w:p>
    <w:p w14:paraId="34A21FB7">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标    项：</w:t>
      </w:r>
    </w:p>
    <w:tbl>
      <w:tblPr>
        <w:tblStyle w:val="25"/>
        <w:tblW w:w="9635"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1685"/>
        <w:gridCol w:w="1594"/>
        <w:gridCol w:w="805"/>
        <w:gridCol w:w="872"/>
        <w:gridCol w:w="1092"/>
        <w:gridCol w:w="926"/>
        <w:gridCol w:w="1019"/>
        <w:gridCol w:w="994"/>
      </w:tblGrid>
      <w:tr w14:paraId="1CD1A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5E18853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14:paraId="4C0F378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594" w:type="dxa"/>
            <w:tcBorders>
              <w:top w:val="single" w:color="auto" w:sz="4" w:space="0"/>
              <w:left w:val="single" w:color="auto" w:sz="4" w:space="0"/>
              <w:bottom w:val="single" w:color="auto" w:sz="4" w:space="0"/>
              <w:right w:val="single" w:color="auto" w:sz="4" w:space="0"/>
            </w:tcBorders>
            <w:shd w:val="clear" w:color="auto" w:fill="FFFFFF"/>
            <w:vAlign w:val="center"/>
          </w:tcPr>
          <w:p w14:paraId="44207B9F">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★规格型号</w:t>
            </w:r>
          </w:p>
          <w:p w14:paraId="673D6C06">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或具体服务</w:t>
            </w:r>
          </w:p>
        </w:tc>
        <w:tc>
          <w:tcPr>
            <w:tcW w:w="805" w:type="dxa"/>
            <w:tcBorders>
              <w:top w:val="single" w:color="auto" w:sz="4" w:space="0"/>
              <w:left w:val="single" w:color="auto" w:sz="4" w:space="0"/>
              <w:bottom w:val="single" w:color="auto" w:sz="4" w:space="0"/>
              <w:right w:val="single" w:color="auto" w:sz="4" w:space="0"/>
            </w:tcBorders>
            <w:shd w:val="clear" w:color="auto" w:fill="FFFFFF"/>
            <w:vAlign w:val="center"/>
          </w:tcPr>
          <w:p w14:paraId="5AD207A8">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04B5B14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70A165FF">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14:paraId="3CDBE684">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14:paraId="730BD23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单价</w:t>
            </w:r>
          </w:p>
          <w:p w14:paraId="0EAC0ED3">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r>
              <w:rPr>
                <w:rFonts w:hint="eastAsia" w:ascii="宋体" w:hAnsi="宋体" w:eastAsia="宋体" w:cs="宋体"/>
                <w:b/>
                <w:bCs/>
                <w:sz w:val="21"/>
                <w:szCs w:val="21"/>
                <w:lang w:val="en-US" w:eastAsia="zh-CN"/>
              </w:rPr>
              <w:t>/吨</w:t>
            </w:r>
            <w:r>
              <w:rPr>
                <w:rFonts w:hint="eastAsia" w:ascii="宋体" w:hAnsi="宋体" w:eastAsia="宋体" w:cs="宋体"/>
                <w:b/>
                <w:bCs/>
                <w:sz w:val="21"/>
                <w:szCs w:val="21"/>
              </w:rPr>
              <w:t>）</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830E8A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合计</w:t>
            </w:r>
          </w:p>
          <w:p w14:paraId="7D03561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r>
      <w:tr w14:paraId="408E0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22C9056D">
            <w:pPr>
              <w:adjustRightInd w:val="0"/>
              <w:snapToGrid w:val="0"/>
              <w:spacing w:line="360" w:lineRule="auto"/>
              <w:jc w:val="center"/>
              <w:rPr>
                <w:rFonts w:hint="eastAsia" w:ascii="宋体" w:hAnsi="宋体" w:eastAsia="宋体" w:cs="宋体"/>
                <w:b/>
                <w:bCs/>
                <w:sz w:val="21"/>
                <w:szCs w:val="21"/>
              </w:rPr>
            </w:pP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14:paraId="2536309E">
            <w:pPr>
              <w:adjustRightInd w:val="0"/>
              <w:snapToGrid w:val="0"/>
              <w:spacing w:line="360" w:lineRule="auto"/>
              <w:jc w:val="center"/>
              <w:rPr>
                <w:rFonts w:hint="eastAsia" w:ascii="宋体" w:hAnsi="宋体" w:eastAsia="宋体" w:cs="宋体"/>
                <w:b/>
                <w:bCs/>
                <w:sz w:val="21"/>
                <w:szCs w:val="21"/>
              </w:rPr>
            </w:pPr>
          </w:p>
        </w:tc>
        <w:tc>
          <w:tcPr>
            <w:tcW w:w="1594" w:type="dxa"/>
            <w:tcBorders>
              <w:top w:val="single" w:color="auto" w:sz="4" w:space="0"/>
              <w:left w:val="single" w:color="auto" w:sz="4" w:space="0"/>
              <w:bottom w:val="single" w:color="auto" w:sz="4" w:space="0"/>
              <w:right w:val="single" w:color="auto" w:sz="4" w:space="0"/>
            </w:tcBorders>
            <w:shd w:val="clear" w:color="auto" w:fill="FFFFFF"/>
            <w:vAlign w:val="center"/>
          </w:tcPr>
          <w:p w14:paraId="5931382A">
            <w:pPr>
              <w:adjustRightInd w:val="0"/>
              <w:snapToGrid w:val="0"/>
              <w:spacing w:line="360" w:lineRule="auto"/>
              <w:jc w:val="center"/>
              <w:rPr>
                <w:rFonts w:hint="eastAsia" w:ascii="宋体" w:hAnsi="宋体" w:eastAsia="宋体" w:cs="宋体"/>
                <w:b/>
                <w:bCs/>
                <w:sz w:val="21"/>
                <w:szCs w:val="21"/>
              </w:rPr>
            </w:pPr>
          </w:p>
        </w:tc>
        <w:tc>
          <w:tcPr>
            <w:tcW w:w="805" w:type="dxa"/>
            <w:tcBorders>
              <w:top w:val="single" w:color="auto" w:sz="4" w:space="0"/>
              <w:left w:val="single" w:color="auto" w:sz="4" w:space="0"/>
              <w:bottom w:val="single" w:color="auto" w:sz="4" w:space="0"/>
              <w:right w:val="single" w:color="auto" w:sz="4" w:space="0"/>
            </w:tcBorders>
            <w:shd w:val="clear" w:color="auto" w:fill="FFFFFF"/>
            <w:vAlign w:val="center"/>
          </w:tcPr>
          <w:p w14:paraId="3D639761">
            <w:pPr>
              <w:adjustRightInd w:val="0"/>
              <w:snapToGrid w:val="0"/>
              <w:spacing w:line="360" w:lineRule="auto"/>
              <w:jc w:val="center"/>
              <w:rPr>
                <w:rFonts w:hint="eastAsia" w:ascii="宋体" w:hAnsi="宋体" w:eastAsia="宋体" w:cs="宋体"/>
                <w:b/>
                <w:bCs/>
                <w:sz w:val="21"/>
                <w:szCs w:val="21"/>
              </w:rPr>
            </w:pPr>
          </w:p>
        </w:tc>
        <w:tc>
          <w:tcPr>
            <w:tcW w:w="872" w:type="dxa"/>
            <w:tcBorders>
              <w:top w:val="single" w:color="auto" w:sz="4" w:space="0"/>
              <w:left w:val="single" w:color="auto" w:sz="4" w:space="0"/>
              <w:bottom w:val="single" w:color="auto" w:sz="4" w:space="0"/>
              <w:right w:val="single" w:color="auto" w:sz="4" w:space="0"/>
            </w:tcBorders>
            <w:shd w:val="clear" w:color="auto" w:fill="FFFFFF"/>
            <w:vAlign w:val="center"/>
          </w:tcPr>
          <w:p w14:paraId="7E15F0B5">
            <w:pPr>
              <w:adjustRightInd w:val="0"/>
              <w:snapToGrid w:val="0"/>
              <w:spacing w:line="360" w:lineRule="auto"/>
              <w:jc w:val="center"/>
              <w:rPr>
                <w:rFonts w:hint="eastAsia" w:ascii="宋体" w:hAnsi="宋体" w:eastAsia="宋体" w:cs="宋体"/>
                <w:b/>
                <w:bCs/>
                <w:sz w:val="21"/>
                <w:szCs w:val="21"/>
              </w:rPr>
            </w:pPr>
          </w:p>
        </w:tc>
        <w:tc>
          <w:tcPr>
            <w:tcW w:w="1092" w:type="dxa"/>
            <w:tcBorders>
              <w:top w:val="single" w:color="auto" w:sz="4" w:space="0"/>
              <w:left w:val="single" w:color="auto" w:sz="4" w:space="0"/>
              <w:bottom w:val="single" w:color="auto" w:sz="4" w:space="0"/>
              <w:right w:val="single" w:color="auto" w:sz="4" w:space="0"/>
            </w:tcBorders>
            <w:shd w:val="clear" w:color="auto" w:fill="FFFFFF"/>
            <w:vAlign w:val="center"/>
          </w:tcPr>
          <w:p w14:paraId="01735A7F">
            <w:pPr>
              <w:adjustRightInd w:val="0"/>
              <w:snapToGrid w:val="0"/>
              <w:spacing w:line="360" w:lineRule="auto"/>
              <w:jc w:val="center"/>
              <w:rPr>
                <w:rFonts w:hint="eastAsia" w:ascii="宋体" w:hAnsi="宋体" w:eastAsia="宋体" w:cs="宋体"/>
                <w:b/>
                <w:bCs/>
                <w:sz w:val="21"/>
                <w:szCs w:val="21"/>
              </w:rPr>
            </w:pPr>
          </w:p>
        </w:tc>
        <w:tc>
          <w:tcPr>
            <w:tcW w:w="926" w:type="dxa"/>
            <w:tcBorders>
              <w:top w:val="single" w:color="auto" w:sz="4" w:space="0"/>
              <w:left w:val="single" w:color="auto" w:sz="4" w:space="0"/>
              <w:bottom w:val="single" w:color="auto" w:sz="4" w:space="0"/>
              <w:right w:val="single" w:color="auto" w:sz="4" w:space="0"/>
            </w:tcBorders>
            <w:vAlign w:val="center"/>
          </w:tcPr>
          <w:p w14:paraId="1336CE5E">
            <w:pPr>
              <w:adjustRightInd w:val="0"/>
              <w:snapToGrid w:val="0"/>
              <w:spacing w:line="360" w:lineRule="auto"/>
              <w:jc w:val="center"/>
              <w:rPr>
                <w:rFonts w:hint="eastAsia" w:ascii="宋体" w:hAnsi="宋体" w:eastAsia="宋体" w:cs="宋体"/>
                <w:b/>
                <w:bCs/>
                <w:sz w:val="21"/>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79A99890">
            <w:pPr>
              <w:adjustRightInd w:val="0"/>
              <w:snapToGrid w:val="0"/>
              <w:spacing w:line="360" w:lineRule="auto"/>
              <w:jc w:val="center"/>
              <w:rPr>
                <w:rFonts w:hint="eastAsia" w:ascii="宋体" w:hAnsi="宋体" w:eastAsia="宋体" w:cs="宋体"/>
                <w:b/>
                <w:bCs/>
                <w:sz w:val="21"/>
                <w:szCs w:val="21"/>
              </w:rPr>
            </w:pPr>
          </w:p>
        </w:tc>
        <w:tc>
          <w:tcPr>
            <w:tcW w:w="994" w:type="dxa"/>
            <w:tcBorders>
              <w:top w:val="single" w:color="auto" w:sz="4" w:space="0"/>
              <w:left w:val="single" w:color="auto" w:sz="4" w:space="0"/>
              <w:bottom w:val="single" w:color="auto" w:sz="4" w:space="0"/>
              <w:right w:val="single" w:color="auto" w:sz="4" w:space="0"/>
            </w:tcBorders>
            <w:vAlign w:val="center"/>
          </w:tcPr>
          <w:p w14:paraId="3032531F">
            <w:pPr>
              <w:adjustRightInd w:val="0"/>
              <w:snapToGrid w:val="0"/>
              <w:spacing w:line="360" w:lineRule="auto"/>
              <w:jc w:val="center"/>
              <w:rPr>
                <w:rFonts w:hint="eastAsia" w:ascii="宋体" w:hAnsi="宋体" w:eastAsia="宋体" w:cs="宋体"/>
                <w:b/>
                <w:bCs/>
                <w:sz w:val="21"/>
                <w:szCs w:val="21"/>
              </w:rPr>
            </w:pPr>
          </w:p>
        </w:tc>
      </w:tr>
      <w:tr w14:paraId="34AC2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12D71041">
            <w:pPr>
              <w:adjustRightInd w:val="0"/>
              <w:snapToGrid w:val="0"/>
              <w:spacing w:line="360" w:lineRule="auto"/>
              <w:jc w:val="center"/>
              <w:rPr>
                <w:rFonts w:hint="eastAsia" w:ascii="宋体" w:hAnsi="宋体" w:eastAsia="宋体" w:cs="宋体"/>
                <w:b/>
                <w:bCs/>
                <w:sz w:val="21"/>
                <w:szCs w:val="21"/>
              </w:rPr>
            </w:pP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14:paraId="30A64CE0">
            <w:pPr>
              <w:adjustRightInd w:val="0"/>
              <w:snapToGrid w:val="0"/>
              <w:spacing w:line="360" w:lineRule="auto"/>
              <w:jc w:val="center"/>
              <w:rPr>
                <w:rFonts w:hint="eastAsia" w:ascii="宋体" w:hAnsi="宋体" w:eastAsia="宋体" w:cs="宋体"/>
                <w:b/>
                <w:bCs/>
                <w:sz w:val="21"/>
                <w:szCs w:val="21"/>
              </w:rPr>
            </w:pPr>
          </w:p>
        </w:tc>
        <w:tc>
          <w:tcPr>
            <w:tcW w:w="1594" w:type="dxa"/>
            <w:tcBorders>
              <w:top w:val="single" w:color="auto" w:sz="4" w:space="0"/>
              <w:left w:val="single" w:color="auto" w:sz="4" w:space="0"/>
              <w:bottom w:val="single" w:color="auto" w:sz="4" w:space="0"/>
              <w:right w:val="single" w:color="auto" w:sz="4" w:space="0"/>
            </w:tcBorders>
            <w:shd w:val="clear" w:color="auto" w:fill="FFFFFF"/>
            <w:vAlign w:val="center"/>
          </w:tcPr>
          <w:p w14:paraId="3400D6B8">
            <w:pPr>
              <w:adjustRightInd w:val="0"/>
              <w:snapToGrid w:val="0"/>
              <w:spacing w:line="360" w:lineRule="auto"/>
              <w:jc w:val="center"/>
              <w:rPr>
                <w:rFonts w:hint="eastAsia" w:ascii="宋体" w:hAnsi="宋体" w:eastAsia="宋体" w:cs="宋体"/>
                <w:b/>
                <w:bCs/>
                <w:sz w:val="21"/>
                <w:szCs w:val="21"/>
              </w:rPr>
            </w:pPr>
          </w:p>
        </w:tc>
        <w:tc>
          <w:tcPr>
            <w:tcW w:w="805" w:type="dxa"/>
            <w:tcBorders>
              <w:top w:val="single" w:color="auto" w:sz="4" w:space="0"/>
              <w:left w:val="single" w:color="auto" w:sz="4" w:space="0"/>
              <w:bottom w:val="single" w:color="auto" w:sz="4" w:space="0"/>
              <w:right w:val="single" w:color="auto" w:sz="4" w:space="0"/>
            </w:tcBorders>
            <w:shd w:val="clear" w:color="auto" w:fill="FFFFFF"/>
            <w:vAlign w:val="center"/>
          </w:tcPr>
          <w:p w14:paraId="273D6A7C">
            <w:pPr>
              <w:adjustRightInd w:val="0"/>
              <w:snapToGrid w:val="0"/>
              <w:spacing w:line="360" w:lineRule="auto"/>
              <w:jc w:val="center"/>
              <w:rPr>
                <w:rFonts w:hint="eastAsia" w:ascii="宋体" w:hAnsi="宋体" w:eastAsia="宋体" w:cs="宋体"/>
                <w:b/>
                <w:bCs/>
                <w:sz w:val="21"/>
                <w:szCs w:val="21"/>
              </w:rPr>
            </w:pPr>
          </w:p>
        </w:tc>
        <w:tc>
          <w:tcPr>
            <w:tcW w:w="872" w:type="dxa"/>
            <w:tcBorders>
              <w:top w:val="single" w:color="auto" w:sz="4" w:space="0"/>
              <w:left w:val="single" w:color="auto" w:sz="4" w:space="0"/>
              <w:bottom w:val="single" w:color="auto" w:sz="4" w:space="0"/>
              <w:right w:val="single" w:color="auto" w:sz="4" w:space="0"/>
            </w:tcBorders>
            <w:shd w:val="clear" w:color="auto" w:fill="FFFFFF"/>
            <w:vAlign w:val="center"/>
          </w:tcPr>
          <w:p w14:paraId="1F017CE9">
            <w:pPr>
              <w:adjustRightInd w:val="0"/>
              <w:snapToGrid w:val="0"/>
              <w:spacing w:line="360" w:lineRule="auto"/>
              <w:jc w:val="center"/>
              <w:rPr>
                <w:rFonts w:hint="eastAsia" w:ascii="宋体" w:hAnsi="宋体" w:eastAsia="宋体" w:cs="宋体"/>
                <w:b/>
                <w:bCs/>
                <w:sz w:val="21"/>
                <w:szCs w:val="21"/>
              </w:rPr>
            </w:pPr>
          </w:p>
        </w:tc>
        <w:tc>
          <w:tcPr>
            <w:tcW w:w="1092" w:type="dxa"/>
            <w:tcBorders>
              <w:top w:val="single" w:color="auto" w:sz="4" w:space="0"/>
              <w:left w:val="single" w:color="auto" w:sz="4" w:space="0"/>
              <w:bottom w:val="single" w:color="auto" w:sz="4" w:space="0"/>
              <w:right w:val="single" w:color="auto" w:sz="4" w:space="0"/>
            </w:tcBorders>
            <w:shd w:val="clear" w:color="auto" w:fill="FFFFFF"/>
            <w:vAlign w:val="center"/>
          </w:tcPr>
          <w:p w14:paraId="692A92A2">
            <w:pPr>
              <w:adjustRightInd w:val="0"/>
              <w:snapToGrid w:val="0"/>
              <w:spacing w:line="360" w:lineRule="auto"/>
              <w:jc w:val="center"/>
              <w:rPr>
                <w:rFonts w:hint="eastAsia" w:ascii="宋体" w:hAnsi="宋体" w:eastAsia="宋体" w:cs="宋体"/>
                <w:b/>
                <w:bCs/>
                <w:sz w:val="21"/>
                <w:szCs w:val="21"/>
              </w:rPr>
            </w:pPr>
          </w:p>
        </w:tc>
        <w:tc>
          <w:tcPr>
            <w:tcW w:w="926" w:type="dxa"/>
            <w:tcBorders>
              <w:top w:val="single" w:color="auto" w:sz="4" w:space="0"/>
              <w:left w:val="single" w:color="auto" w:sz="4" w:space="0"/>
              <w:bottom w:val="single" w:color="auto" w:sz="4" w:space="0"/>
              <w:right w:val="single" w:color="auto" w:sz="4" w:space="0"/>
            </w:tcBorders>
            <w:vAlign w:val="center"/>
          </w:tcPr>
          <w:p w14:paraId="43D37C3C">
            <w:pPr>
              <w:adjustRightInd w:val="0"/>
              <w:snapToGrid w:val="0"/>
              <w:spacing w:line="360" w:lineRule="auto"/>
              <w:jc w:val="center"/>
              <w:rPr>
                <w:rFonts w:hint="eastAsia" w:ascii="宋体" w:hAnsi="宋体" w:eastAsia="宋体" w:cs="宋体"/>
                <w:b/>
                <w:bCs/>
                <w:sz w:val="21"/>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1C47BC34">
            <w:pPr>
              <w:adjustRightInd w:val="0"/>
              <w:snapToGrid w:val="0"/>
              <w:spacing w:line="360" w:lineRule="auto"/>
              <w:jc w:val="center"/>
              <w:rPr>
                <w:rFonts w:hint="eastAsia" w:ascii="宋体" w:hAnsi="宋体" w:eastAsia="宋体" w:cs="宋体"/>
                <w:b/>
                <w:bCs/>
                <w:sz w:val="21"/>
                <w:szCs w:val="21"/>
              </w:rPr>
            </w:pPr>
          </w:p>
        </w:tc>
        <w:tc>
          <w:tcPr>
            <w:tcW w:w="994" w:type="dxa"/>
            <w:tcBorders>
              <w:top w:val="single" w:color="auto" w:sz="4" w:space="0"/>
              <w:left w:val="single" w:color="auto" w:sz="4" w:space="0"/>
              <w:bottom w:val="single" w:color="auto" w:sz="4" w:space="0"/>
              <w:right w:val="single" w:color="auto" w:sz="4" w:space="0"/>
            </w:tcBorders>
            <w:vAlign w:val="center"/>
          </w:tcPr>
          <w:p w14:paraId="30B3F1D4">
            <w:pPr>
              <w:adjustRightInd w:val="0"/>
              <w:snapToGrid w:val="0"/>
              <w:spacing w:line="360" w:lineRule="auto"/>
              <w:jc w:val="center"/>
              <w:rPr>
                <w:rFonts w:hint="eastAsia" w:ascii="宋体" w:hAnsi="宋体" w:eastAsia="宋体" w:cs="宋体"/>
                <w:b/>
                <w:bCs/>
                <w:sz w:val="21"/>
                <w:szCs w:val="21"/>
              </w:rPr>
            </w:pPr>
          </w:p>
        </w:tc>
      </w:tr>
      <w:tr w14:paraId="0D6F56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6FE93D16">
            <w:pPr>
              <w:adjustRightInd w:val="0"/>
              <w:snapToGrid w:val="0"/>
              <w:spacing w:line="360" w:lineRule="auto"/>
              <w:jc w:val="center"/>
              <w:rPr>
                <w:rFonts w:hint="eastAsia" w:ascii="宋体" w:hAnsi="宋体" w:eastAsia="宋体" w:cs="宋体"/>
                <w:b/>
                <w:bCs/>
                <w:sz w:val="21"/>
                <w:szCs w:val="21"/>
              </w:rPr>
            </w:pP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14:paraId="09265AF8">
            <w:pPr>
              <w:adjustRightInd w:val="0"/>
              <w:snapToGrid w:val="0"/>
              <w:spacing w:line="360" w:lineRule="auto"/>
              <w:jc w:val="center"/>
              <w:rPr>
                <w:rFonts w:hint="eastAsia" w:ascii="宋体" w:hAnsi="宋体" w:eastAsia="宋体" w:cs="宋体"/>
                <w:b/>
                <w:bCs/>
                <w:sz w:val="21"/>
                <w:szCs w:val="21"/>
              </w:rPr>
            </w:pPr>
          </w:p>
        </w:tc>
        <w:tc>
          <w:tcPr>
            <w:tcW w:w="1594" w:type="dxa"/>
            <w:tcBorders>
              <w:top w:val="single" w:color="auto" w:sz="4" w:space="0"/>
              <w:left w:val="single" w:color="auto" w:sz="4" w:space="0"/>
              <w:bottom w:val="single" w:color="auto" w:sz="4" w:space="0"/>
              <w:right w:val="single" w:color="auto" w:sz="4" w:space="0"/>
            </w:tcBorders>
            <w:shd w:val="clear" w:color="auto" w:fill="FFFFFF"/>
            <w:vAlign w:val="center"/>
          </w:tcPr>
          <w:p w14:paraId="71DFDCBD">
            <w:pPr>
              <w:adjustRightInd w:val="0"/>
              <w:snapToGrid w:val="0"/>
              <w:spacing w:line="360" w:lineRule="auto"/>
              <w:jc w:val="center"/>
              <w:rPr>
                <w:rFonts w:hint="eastAsia" w:ascii="宋体" w:hAnsi="宋体" w:eastAsia="宋体" w:cs="宋体"/>
                <w:b/>
                <w:bCs/>
                <w:sz w:val="21"/>
                <w:szCs w:val="21"/>
              </w:rPr>
            </w:pPr>
          </w:p>
        </w:tc>
        <w:tc>
          <w:tcPr>
            <w:tcW w:w="805" w:type="dxa"/>
            <w:tcBorders>
              <w:top w:val="single" w:color="auto" w:sz="4" w:space="0"/>
              <w:left w:val="single" w:color="auto" w:sz="4" w:space="0"/>
              <w:bottom w:val="single" w:color="auto" w:sz="4" w:space="0"/>
              <w:right w:val="single" w:color="auto" w:sz="4" w:space="0"/>
            </w:tcBorders>
            <w:shd w:val="clear" w:color="auto" w:fill="FFFFFF"/>
            <w:vAlign w:val="center"/>
          </w:tcPr>
          <w:p w14:paraId="418BA514">
            <w:pPr>
              <w:adjustRightInd w:val="0"/>
              <w:snapToGrid w:val="0"/>
              <w:spacing w:line="360" w:lineRule="auto"/>
              <w:jc w:val="center"/>
              <w:rPr>
                <w:rFonts w:hint="eastAsia" w:ascii="宋体" w:hAnsi="宋体" w:eastAsia="宋体" w:cs="宋体"/>
                <w:b/>
                <w:bCs/>
                <w:sz w:val="21"/>
                <w:szCs w:val="21"/>
              </w:rPr>
            </w:pPr>
          </w:p>
        </w:tc>
        <w:tc>
          <w:tcPr>
            <w:tcW w:w="872" w:type="dxa"/>
            <w:tcBorders>
              <w:top w:val="single" w:color="auto" w:sz="4" w:space="0"/>
              <w:left w:val="single" w:color="auto" w:sz="4" w:space="0"/>
              <w:bottom w:val="single" w:color="auto" w:sz="4" w:space="0"/>
              <w:right w:val="single" w:color="auto" w:sz="4" w:space="0"/>
            </w:tcBorders>
            <w:shd w:val="clear" w:color="auto" w:fill="FFFFFF"/>
            <w:vAlign w:val="center"/>
          </w:tcPr>
          <w:p w14:paraId="4E1AF157">
            <w:pPr>
              <w:adjustRightInd w:val="0"/>
              <w:snapToGrid w:val="0"/>
              <w:spacing w:line="360" w:lineRule="auto"/>
              <w:jc w:val="center"/>
              <w:rPr>
                <w:rFonts w:hint="eastAsia" w:ascii="宋体" w:hAnsi="宋体" w:eastAsia="宋体" w:cs="宋体"/>
                <w:b/>
                <w:bCs/>
                <w:sz w:val="21"/>
                <w:szCs w:val="21"/>
              </w:rPr>
            </w:pPr>
          </w:p>
        </w:tc>
        <w:tc>
          <w:tcPr>
            <w:tcW w:w="1092" w:type="dxa"/>
            <w:tcBorders>
              <w:top w:val="single" w:color="auto" w:sz="4" w:space="0"/>
              <w:left w:val="single" w:color="auto" w:sz="4" w:space="0"/>
              <w:bottom w:val="single" w:color="auto" w:sz="4" w:space="0"/>
              <w:right w:val="single" w:color="auto" w:sz="4" w:space="0"/>
            </w:tcBorders>
            <w:shd w:val="clear" w:color="auto" w:fill="FFFFFF"/>
            <w:vAlign w:val="center"/>
          </w:tcPr>
          <w:p w14:paraId="1EA3B673">
            <w:pPr>
              <w:adjustRightInd w:val="0"/>
              <w:snapToGrid w:val="0"/>
              <w:spacing w:line="360" w:lineRule="auto"/>
              <w:jc w:val="center"/>
              <w:rPr>
                <w:rFonts w:hint="eastAsia" w:ascii="宋体" w:hAnsi="宋体" w:eastAsia="宋体" w:cs="宋体"/>
                <w:b/>
                <w:bCs/>
                <w:sz w:val="21"/>
                <w:szCs w:val="21"/>
              </w:rPr>
            </w:pPr>
          </w:p>
        </w:tc>
        <w:tc>
          <w:tcPr>
            <w:tcW w:w="926" w:type="dxa"/>
            <w:tcBorders>
              <w:top w:val="single" w:color="auto" w:sz="4" w:space="0"/>
              <w:left w:val="single" w:color="auto" w:sz="4" w:space="0"/>
              <w:bottom w:val="single" w:color="auto" w:sz="4" w:space="0"/>
              <w:right w:val="single" w:color="auto" w:sz="4" w:space="0"/>
            </w:tcBorders>
            <w:vAlign w:val="center"/>
          </w:tcPr>
          <w:p w14:paraId="629D367C">
            <w:pPr>
              <w:adjustRightInd w:val="0"/>
              <w:snapToGrid w:val="0"/>
              <w:spacing w:line="360" w:lineRule="auto"/>
              <w:jc w:val="center"/>
              <w:rPr>
                <w:rFonts w:hint="eastAsia" w:ascii="宋体" w:hAnsi="宋体" w:eastAsia="宋体" w:cs="宋体"/>
                <w:b/>
                <w:bCs/>
                <w:sz w:val="21"/>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05963C0D">
            <w:pPr>
              <w:adjustRightInd w:val="0"/>
              <w:snapToGrid w:val="0"/>
              <w:spacing w:line="360" w:lineRule="auto"/>
              <w:jc w:val="center"/>
              <w:rPr>
                <w:rFonts w:hint="eastAsia" w:ascii="宋体" w:hAnsi="宋体" w:eastAsia="宋体" w:cs="宋体"/>
                <w:b/>
                <w:bCs/>
                <w:sz w:val="21"/>
                <w:szCs w:val="21"/>
              </w:rPr>
            </w:pPr>
          </w:p>
        </w:tc>
        <w:tc>
          <w:tcPr>
            <w:tcW w:w="994" w:type="dxa"/>
            <w:tcBorders>
              <w:top w:val="single" w:color="auto" w:sz="4" w:space="0"/>
              <w:left w:val="single" w:color="auto" w:sz="4" w:space="0"/>
              <w:bottom w:val="single" w:color="auto" w:sz="4" w:space="0"/>
              <w:right w:val="single" w:color="auto" w:sz="4" w:space="0"/>
            </w:tcBorders>
            <w:vAlign w:val="center"/>
          </w:tcPr>
          <w:p w14:paraId="5FECFB63">
            <w:pPr>
              <w:adjustRightInd w:val="0"/>
              <w:snapToGrid w:val="0"/>
              <w:spacing w:line="360" w:lineRule="auto"/>
              <w:jc w:val="center"/>
              <w:rPr>
                <w:rFonts w:hint="eastAsia" w:ascii="宋体" w:hAnsi="宋体" w:eastAsia="宋体" w:cs="宋体"/>
                <w:b/>
                <w:bCs/>
                <w:sz w:val="21"/>
                <w:szCs w:val="21"/>
              </w:rPr>
            </w:pPr>
          </w:p>
        </w:tc>
      </w:tr>
      <w:tr w14:paraId="52333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963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18D0DD5">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38D95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5DF27D5C">
            <w:pPr>
              <w:adjustRightInd w:val="0"/>
              <w:snapToGrid w:val="0"/>
              <w:spacing w:line="360" w:lineRule="auto"/>
              <w:jc w:val="center"/>
              <w:rPr>
                <w:rFonts w:hint="eastAsia" w:ascii="宋体" w:hAnsi="宋体" w:eastAsia="宋体" w:cs="宋体"/>
                <w:b/>
                <w:bCs/>
                <w:sz w:val="21"/>
                <w:szCs w:val="21"/>
              </w:rPr>
            </w:pP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14:paraId="531BFD34">
            <w:pPr>
              <w:adjustRightInd w:val="0"/>
              <w:snapToGrid w:val="0"/>
              <w:spacing w:line="360" w:lineRule="auto"/>
              <w:jc w:val="center"/>
              <w:rPr>
                <w:rFonts w:hint="eastAsia" w:ascii="宋体" w:hAnsi="宋体" w:eastAsia="宋体" w:cs="宋体"/>
                <w:b/>
                <w:bCs/>
                <w:sz w:val="21"/>
                <w:szCs w:val="21"/>
              </w:rPr>
            </w:pPr>
          </w:p>
        </w:tc>
        <w:tc>
          <w:tcPr>
            <w:tcW w:w="1594" w:type="dxa"/>
            <w:tcBorders>
              <w:top w:val="single" w:color="auto" w:sz="4" w:space="0"/>
              <w:left w:val="single" w:color="auto" w:sz="4" w:space="0"/>
              <w:bottom w:val="single" w:color="auto" w:sz="4" w:space="0"/>
              <w:right w:val="single" w:color="auto" w:sz="4" w:space="0"/>
            </w:tcBorders>
            <w:shd w:val="clear" w:color="auto" w:fill="FFFFFF"/>
            <w:vAlign w:val="center"/>
          </w:tcPr>
          <w:p w14:paraId="6CC0FF8F">
            <w:pPr>
              <w:adjustRightInd w:val="0"/>
              <w:snapToGrid w:val="0"/>
              <w:spacing w:line="360" w:lineRule="auto"/>
              <w:jc w:val="center"/>
              <w:rPr>
                <w:rFonts w:hint="eastAsia" w:ascii="宋体" w:hAnsi="宋体" w:eastAsia="宋体" w:cs="宋体"/>
                <w:b/>
                <w:bCs/>
                <w:sz w:val="21"/>
                <w:szCs w:val="21"/>
              </w:rPr>
            </w:pPr>
          </w:p>
        </w:tc>
        <w:tc>
          <w:tcPr>
            <w:tcW w:w="805" w:type="dxa"/>
            <w:tcBorders>
              <w:top w:val="single" w:color="auto" w:sz="4" w:space="0"/>
              <w:left w:val="single" w:color="auto" w:sz="4" w:space="0"/>
              <w:bottom w:val="single" w:color="auto" w:sz="4" w:space="0"/>
              <w:right w:val="single" w:color="auto" w:sz="4" w:space="0"/>
            </w:tcBorders>
            <w:shd w:val="clear" w:color="auto" w:fill="FFFFFF"/>
            <w:vAlign w:val="center"/>
          </w:tcPr>
          <w:p w14:paraId="547FFB87">
            <w:pPr>
              <w:adjustRightInd w:val="0"/>
              <w:snapToGrid w:val="0"/>
              <w:spacing w:line="360" w:lineRule="auto"/>
              <w:jc w:val="center"/>
              <w:rPr>
                <w:rFonts w:hint="eastAsia" w:ascii="宋体" w:hAnsi="宋体" w:eastAsia="宋体" w:cs="宋体"/>
                <w:b/>
                <w:bCs/>
                <w:sz w:val="21"/>
                <w:szCs w:val="21"/>
              </w:rPr>
            </w:pPr>
          </w:p>
        </w:tc>
        <w:tc>
          <w:tcPr>
            <w:tcW w:w="872" w:type="dxa"/>
            <w:tcBorders>
              <w:top w:val="single" w:color="auto" w:sz="4" w:space="0"/>
              <w:left w:val="single" w:color="auto" w:sz="4" w:space="0"/>
              <w:bottom w:val="single" w:color="auto" w:sz="4" w:space="0"/>
              <w:right w:val="single" w:color="auto" w:sz="4" w:space="0"/>
            </w:tcBorders>
            <w:shd w:val="clear" w:color="auto" w:fill="FFFFFF"/>
            <w:vAlign w:val="center"/>
          </w:tcPr>
          <w:p w14:paraId="202CE668">
            <w:pPr>
              <w:adjustRightInd w:val="0"/>
              <w:snapToGrid w:val="0"/>
              <w:spacing w:line="360" w:lineRule="auto"/>
              <w:jc w:val="center"/>
              <w:rPr>
                <w:rFonts w:hint="eastAsia" w:ascii="宋体" w:hAnsi="宋体" w:eastAsia="宋体" w:cs="宋体"/>
                <w:b/>
                <w:bCs/>
                <w:sz w:val="21"/>
                <w:szCs w:val="21"/>
              </w:rPr>
            </w:pPr>
          </w:p>
        </w:tc>
        <w:tc>
          <w:tcPr>
            <w:tcW w:w="1092" w:type="dxa"/>
            <w:tcBorders>
              <w:top w:val="single" w:color="auto" w:sz="4" w:space="0"/>
              <w:left w:val="single" w:color="auto" w:sz="4" w:space="0"/>
              <w:bottom w:val="single" w:color="auto" w:sz="4" w:space="0"/>
              <w:right w:val="single" w:color="auto" w:sz="4" w:space="0"/>
            </w:tcBorders>
            <w:shd w:val="clear" w:color="auto" w:fill="FFFFFF"/>
            <w:vAlign w:val="center"/>
          </w:tcPr>
          <w:p w14:paraId="51E62FF4">
            <w:pPr>
              <w:adjustRightInd w:val="0"/>
              <w:snapToGrid w:val="0"/>
              <w:spacing w:line="360" w:lineRule="auto"/>
              <w:jc w:val="center"/>
              <w:rPr>
                <w:rFonts w:hint="eastAsia" w:ascii="宋体" w:hAnsi="宋体" w:eastAsia="宋体" w:cs="宋体"/>
                <w:b/>
                <w:bCs/>
                <w:sz w:val="21"/>
                <w:szCs w:val="21"/>
              </w:rPr>
            </w:pPr>
          </w:p>
        </w:tc>
        <w:tc>
          <w:tcPr>
            <w:tcW w:w="926" w:type="dxa"/>
            <w:tcBorders>
              <w:top w:val="single" w:color="auto" w:sz="4" w:space="0"/>
              <w:left w:val="single" w:color="auto" w:sz="4" w:space="0"/>
              <w:bottom w:val="single" w:color="auto" w:sz="4" w:space="0"/>
              <w:right w:val="single" w:color="auto" w:sz="4" w:space="0"/>
            </w:tcBorders>
            <w:vAlign w:val="center"/>
          </w:tcPr>
          <w:p w14:paraId="7AEC2B6B">
            <w:pPr>
              <w:adjustRightInd w:val="0"/>
              <w:snapToGrid w:val="0"/>
              <w:spacing w:line="360" w:lineRule="auto"/>
              <w:jc w:val="center"/>
              <w:rPr>
                <w:rFonts w:hint="eastAsia" w:ascii="宋体" w:hAnsi="宋体" w:eastAsia="宋体" w:cs="宋体"/>
                <w:b/>
                <w:bCs/>
                <w:sz w:val="21"/>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30EC1CAC">
            <w:pPr>
              <w:adjustRightInd w:val="0"/>
              <w:snapToGrid w:val="0"/>
              <w:spacing w:line="360" w:lineRule="auto"/>
              <w:jc w:val="center"/>
              <w:rPr>
                <w:rFonts w:hint="eastAsia" w:ascii="宋体" w:hAnsi="宋体" w:eastAsia="宋体" w:cs="宋体"/>
                <w:b/>
                <w:bCs/>
                <w:sz w:val="21"/>
                <w:szCs w:val="21"/>
              </w:rPr>
            </w:pPr>
          </w:p>
        </w:tc>
        <w:tc>
          <w:tcPr>
            <w:tcW w:w="994" w:type="dxa"/>
            <w:tcBorders>
              <w:top w:val="single" w:color="auto" w:sz="4" w:space="0"/>
              <w:left w:val="single" w:color="auto" w:sz="4" w:space="0"/>
              <w:bottom w:val="single" w:color="auto" w:sz="4" w:space="0"/>
              <w:right w:val="single" w:color="auto" w:sz="4" w:space="0"/>
            </w:tcBorders>
            <w:vAlign w:val="center"/>
          </w:tcPr>
          <w:p w14:paraId="4F8F1A04">
            <w:pPr>
              <w:adjustRightInd w:val="0"/>
              <w:snapToGrid w:val="0"/>
              <w:spacing w:line="360" w:lineRule="auto"/>
              <w:jc w:val="center"/>
              <w:rPr>
                <w:rFonts w:hint="eastAsia" w:ascii="宋体" w:hAnsi="宋体" w:eastAsia="宋体" w:cs="宋体"/>
                <w:b/>
                <w:bCs/>
                <w:sz w:val="21"/>
                <w:szCs w:val="21"/>
              </w:rPr>
            </w:pPr>
          </w:p>
        </w:tc>
      </w:tr>
      <w:tr w14:paraId="377136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963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14281F79">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0DCC2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6748638A">
            <w:pPr>
              <w:adjustRightInd w:val="0"/>
              <w:snapToGrid w:val="0"/>
              <w:spacing w:line="360" w:lineRule="auto"/>
              <w:jc w:val="center"/>
              <w:rPr>
                <w:rFonts w:hint="eastAsia" w:ascii="宋体" w:hAnsi="宋体" w:eastAsia="宋体" w:cs="宋体"/>
                <w:b/>
                <w:bCs/>
                <w:sz w:val="21"/>
                <w:szCs w:val="21"/>
              </w:rPr>
            </w:pP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14:paraId="6BFD56A6">
            <w:pPr>
              <w:adjustRightInd w:val="0"/>
              <w:snapToGrid w:val="0"/>
              <w:spacing w:line="360" w:lineRule="auto"/>
              <w:jc w:val="center"/>
              <w:rPr>
                <w:rFonts w:hint="eastAsia" w:ascii="宋体" w:hAnsi="宋体" w:eastAsia="宋体" w:cs="宋体"/>
                <w:b/>
                <w:bCs/>
                <w:sz w:val="21"/>
                <w:szCs w:val="21"/>
              </w:rPr>
            </w:pPr>
          </w:p>
        </w:tc>
        <w:tc>
          <w:tcPr>
            <w:tcW w:w="1594" w:type="dxa"/>
            <w:tcBorders>
              <w:top w:val="single" w:color="auto" w:sz="4" w:space="0"/>
              <w:left w:val="single" w:color="auto" w:sz="4" w:space="0"/>
              <w:bottom w:val="single" w:color="auto" w:sz="4" w:space="0"/>
              <w:right w:val="single" w:color="auto" w:sz="4" w:space="0"/>
            </w:tcBorders>
            <w:shd w:val="clear" w:color="auto" w:fill="FFFFFF"/>
            <w:vAlign w:val="center"/>
          </w:tcPr>
          <w:p w14:paraId="39B41D54">
            <w:pPr>
              <w:adjustRightInd w:val="0"/>
              <w:snapToGrid w:val="0"/>
              <w:spacing w:line="360" w:lineRule="auto"/>
              <w:jc w:val="center"/>
              <w:rPr>
                <w:rFonts w:hint="eastAsia" w:ascii="宋体" w:hAnsi="宋体" w:eastAsia="宋体" w:cs="宋体"/>
                <w:b/>
                <w:bCs/>
                <w:sz w:val="21"/>
                <w:szCs w:val="21"/>
              </w:rPr>
            </w:pPr>
          </w:p>
        </w:tc>
        <w:tc>
          <w:tcPr>
            <w:tcW w:w="805" w:type="dxa"/>
            <w:tcBorders>
              <w:top w:val="single" w:color="auto" w:sz="4" w:space="0"/>
              <w:left w:val="single" w:color="auto" w:sz="4" w:space="0"/>
              <w:bottom w:val="single" w:color="auto" w:sz="4" w:space="0"/>
              <w:right w:val="single" w:color="auto" w:sz="4" w:space="0"/>
            </w:tcBorders>
            <w:shd w:val="clear" w:color="auto" w:fill="FFFFFF"/>
            <w:vAlign w:val="center"/>
          </w:tcPr>
          <w:p w14:paraId="5DE0DD6B">
            <w:pPr>
              <w:adjustRightInd w:val="0"/>
              <w:snapToGrid w:val="0"/>
              <w:spacing w:line="360" w:lineRule="auto"/>
              <w:jc w:val="center"/>
              <w:rPr>
                <w:rFonts w:hint="eastAsia" w:ascii="宋体" w:hAnsi="宋体" w:eastAsia="宋体" w:cs="宋体"/>
                <w:b/>
                <w:bCs/>
                <w:sz w:val="21"/>
                <w:szCs w:val="21"/>
              </w:rPr>
            </w:pPr>
          </w:p>
        </w:tc>
        <w:tc>
          <w:tcPr>
            <w:tcW w:w="872" w:type="dxa"/>
            <w:tcBorders>
              <w:top w:val="single" w:color="auto" w:sz="4" w:space="0"/>
              <w:left w:val="single" w:color="auto" w:sz="4" w:space="0"/>
              <w:bottom w:val="single" w:color="auto" w:sz="4" w:space="0"/>
              <w:right w:val="single" w:color="auto" w:sz="4" w:space="0"/>
            </w:tcBorders>
            <w:shd w:val="clear" w:color="auto" w:fill="FFFFFF"/>
            <w:vAlign w:val="center"/>
          </w:tcPr>
          <w:p w14:paraId="5303D9F6">
            <w:pPr>
              <w:adjustRightInd w:val="0"/>
              <w:snapToGrid w:val="0"/>
              <w:spacing w:line="360" w:lineRule="auto"/>
              <w:jc w:val="center"/>
              <w:rPr>
                <w:rFonts w:hint="eastAsia" w:ascii="宋体" w:hAnsi="宋体" w:eastAsia="宋体" w:cs="宋体"/>
                <w:b/>
                <w:bCs/>
                <w:sz w:val="21"/>
                <w:szCs w:val="21"/>
              </w:rPr>
            </w:pPr>
          </w:p>
        </w:tc>
        <w:tc>
          <w:tcPr>
            <w:tcW w:w="1092" w:type="dxa"/>
            <w:tcBorders>
              <w:top w:val="single" w:color="auto" w:sz="4" w:space="0"/>
              <w:left w:val="single" w:color="auto" w:sz="4" w:space="0"/>
              <w:bottom w:val="single" w:color="auto" w:sz="4" w:space="0"/>
              <w:right w:val="single" w:color="auto" w:sz="4" w:space="0"/>
            </w:tcBorders>
            <w:shd w:val="clear" w:color="auto" w:fill="FFFFFF"/>
            <w:vAlign w:val="center"/>
          </w:tcPr>
          <w:p w14:paraId="5C48BD55">
            <w:pPr>
              <w:adjustRightInd w:val="0"/>
              <w:snapToGrid w:val="0"/>
              <w:spacing w:line="360" w:lineRule="auto"/>
              <w:jc w:val="center"/>
              <w:rPr>
                <w:rFonts w:hint="eastAsia" w:ascii="宋体" w:hAnsi="宋体" w:eastAsia="宋体" w:cs="宋体"/>
                <w:b/>
                <w:bCs/>
                <w:sz w:val="21"/>
                <w:szCs w:val="21"/>
              </w:rPr>
            </w:pPr>
          </w:p>
        </w:tc>
        <w:tc>
          <w:tcPr>
            <w:tcW w:w="926" w:type="dxa"/>
            <w:tcBorders>
              <w:top w:val="single" w:color="auto" w:sz="4" w:space="0"/>
              <w:left w:val="single" w:color="auto" w:sz="4" w:space="0"/>
              <w:bottom w:val="single" w:color="auto" w:sz="4" w:space="0"/>
              <w:right w:val="single" w:color="auto" w:sz="4" w:space="0"/>
            </w:tcBorders>
            <w:vAlign w:val="center"/>
          </w:tcPr>
          <w:p w14:paraId="388AE253">
            <w:pPr>
              <w:adjustRightInd w:val="0"/>
              <w:snapToGrid w:val="0"/>
              <w:spacing w:line="360" w:lineRule="auto"/>
              <w:jc w:val="center"/>
              <w:rPr>
                <w:rFonts w:hint="eastAsia" w:ascii="宋体" w:hAnsi="宋体" w:eastAsia="宋体" w:cs="宋体"/>
                <w:b/>
                <w:bCs/>
                <w:sz w:val="21"/>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4036BDD2">
            <w:pPr>
              <w:adjustRightInd w:val="0"/>
              <w:snapToGrid w:val="0"/>
              <w:spacing w:line="360" w:lineRule="auto"/>
              <w:jc w:val="center"/>
              <w:rPr>
                <w:rFonts w:hint="eastAsia" w:ascii="宋体" w:hAnsi="宋体" w:eastAsia="宋体" w:cs="宋体"/>
                <w:b/>
                <w:bCs/>
                <w:sz w:val="21"/>
                <w:szCs w:val="21"/>
              </w:rPr>
            </w:pPr>
          </w:p>
        </w:tc>
        <w:tc>
          <w:tcPr>
            <w:tcW w:w="994" w:type="dxa"/>
            <w:tcBorders>
              <w:top w:val="single" w:color="auto" w:sz="4" w:space="0"/>
              <w:left w:val="single" w:color="auto" w:sz="4" w:space="0"/>
              <w:bottom w:val="single" w:color="auto" w:sz="4" w:space="0"/>
              <w:right w:val="single" w:color="auto" w:sz="4" w:space="0"/>
            </w:tcBorders>
            <w:vAlign w:val="center"/>
          </w:tcPr>
          <w:p w14:paraId="77046821">
            <w:pPr>
              <w:adjustRightInd w:val="0"/>
              <w:snapToGrid w:val="0"/>
              <w:spacing w:line="360" w:lineRule="auto"/>
              <w:jc w:val="center"/>
              <w:rPr>
                <w:rFonts w:hint="eastAsia" w:ascii="宋体" w:hAnsi="宋体" w:eastAsia="宋体" w:cs="宋体"/>
                <w:b/>
                <w:bCs/>
                <w:sz w:val="21"/>
                <w:szCs w:val="21"/>
              </w:rPr>
            </w:pPr>
          </w:p>
        </w:tc>
      </w:tr>
      <w:tr w14:paraId="7F0EB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9635" w:type="dxa"/>
            <w:gridSpan w:val="9"/>
            <w:tcBorders>
              <w:top w:val="single" w:color="auto" w:sz="4" w:space="0"/>
              <w:left w:val="single" w:color="auto" w:sz="4" w:space="0"/>
              <w:bottom w:val="single" w:color="auto" w:sz="4" w:space="0"/>
              <w:right w:val="single" w:color="auto" w:sz="4" w:space="0"/>
            </w:tcBorders>
            <w:vAlign w:val="center"/>
          </w:tcPr>
          <w:p w14:paraId="37570E5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14:paraId="55E70417">
            <w:pPr>
              <w:adjustRightInd w:val="0"/>
              <w:snapToGrid w:val="0"/>
              <w:spacing w:line="288" w:lineRule="auto"/>
              <w:rPr>
                <w:rFonts w:ascii="宋体" w:hAnsi="宋体" w:eastAsia="宋体" w:cs="宋体"/>
                <w:b/>
                <w:bCs/>
                <w:szCs w:val="21"/>
              </w:rPr>
            </w:pPr>
          </w:p>
          <w:p w14:paraId="2473C13E">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14:paraId="1678D16D">
            <w:pPr>
              <w:adjustRightInd w:val="0"/>
              <w:snapToGrid w:val="0"/>
              <w:spacing w:line="288" w:lineRule="auto"/>
              <w:rPr>
                <w:rFonts w:ascii="宋体" w:hAnsi="宋体" w:eastAsia="宋体" w:cs="宋体"/>
                <w:b/>
                <w:bCs/>
                <w:szCs w:val="21"/>
              </w:rPr>
            </w:pPr>
          </w:p>
          <w:p w14:paraId="01FA3FC6">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14:paraId="1CF9341B">
            <w:pPr>
              <w:adjustRightInd w:val="0"/>
              <w:snapToGrid w:val="0"/>
              <w:spacing w:line="288" w:lineRule="auto"/>
              <w:rPr>
                <w:rFonts w:ascii="宋体" w:hAnsi="宋体" w:eastAsia="宋体" w:cs="宋体"/>
                <w:b/>
                <w:bCs/>
                <w:szCs w:val="21"/>
              </w:rPr>
            </w:pPr>
          </w:p>
        </w:tc>
      </w:tr>
    </w:tbl>
    <w:p w14:paraId="4F52233B">
      <w:pPr>
        <w:adjustRightInd w:val="0"/>
        <w:snapToGrid w:val="0"/>
        <w:spacing w:line="288" w:lineRule="auto"/>
        <w:rPr>
          <w:rFonts w:ascii="宋体" w:hAnsi="宋体" w:eastAsia="宋体" w:cs="Times New Roman"/>
          <w:spacing w:val="-6"/>
          <w:szCs w:val="21"/>
        </w:rPr>
      </w:pPr>
    </w:p>
    <w:p w14:paraId="48EE7AE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5F55A91C">
      <w:pPr>
        <w:adjustRightInd w:val="0"/>
        <w:snapToGrid w:val="0"/>
        <w:spacing w:line="288" w:lineRule="auto"/>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1.开标一览表应按照本招标文件“第三章 投标人须知”关于“投标报价”的规定填写；</w:t>
      </w:r>
    </w:p>
    <w:p w14:paraId="51B68923">
      <w:pPr>
        <w:adjustRightInd w:val="0"/>
        <w:snapToGrid w:val="0"/>
        <w:spacing w:line="288" w:lineRule="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★2.服务项目不涉及提供货物的，规格型号、品牌、制造商、产地可不填写；</w:t>
      </w:r>
    </w:p>
    <w:p w14:paraId="0081FF33">
      <w:pPr>
        <w:adjustRightInd w:val="0"/>
        <w:snapToGrid w:val="0"/>
        <w:spacing w:line="288" w:lineRule="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★3.联合体其他成员承担的部分、分包单位承担的部分，应在表中列明。</w:t>
      </w:r>
    </w:p>
    <w:p w14:paraId="128304CE">
      <w:pPr>
        <w:adjustRightInd w:val="0"/>
        <w:snapToGrid w:val="0"/>
        <w:spacing w:line="288" w:lineRule="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4.单价包含医用液氧出厂价格、质检（自检）费、运输和运输保险费、卸货费、检测费、保险费、验收费、售后服务费用、管理费用、税费、利润、完成合同所需的一切本身和不可或缺的所有工作开支、政策性文件规定及合同包含的所有风险、责任等各项全部费用并承担一切风险责任。采购清单数量为暂估数量，实际用量按实结算，结算时，单价不变，在合同期内不因市场原材料价格变化等因素调整单价。</w:t>
      </w:r>
    </w:p>
    <w:p w14:paraId="06DBF1C4">
      <w:pPr>
        <w:adjustRightInd w:val="0"/>
        <w:snapToGrid w:val="0"/>
        <w:spacing w:line="288" w:lineRule="auto"/>
        <w:rPr>
          <w:rFonts w:hint="eastAsia" w:ascii="宋体" w:hAnsi="宋体" w:eastAsia="宋体" w:cs="宋体"/>
          <w:b w:val="0"/>
          <w:bCs w:val="0"/>
          <w:szCs w:val="21"/>
          <w:lang w:val="en-US" w:eastAsia="zh-CN"/>
        </w:rPr>
      </w:pPr>
    </w:p>
    <w:p w14:paraId="29708375">
      <w:pPr>
        <w:adjustRightInd w:val="0"/>
        <w:snapToGrid w:val="0"/>
        <w:spacing w:line="288" w:lineRule="auto"/>
        <w:rPr>
          <w:rFonts w:ascii="宋体" w:hAnsi="宋体" w:eastAsia="宋体" w:cs="Times New Roman"/>
          <w:szCs w:val="21"/>
        </w:rPr>
      </w:pPr>
    </w:p>
    <w:p w14:paraId="7397407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25BEC12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135C74B">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bCs/>
          <w:spacing w:val="-6"/>
          <w:szCs w:val="21"/>
        </w:rPr>
        <w:br w:type="page"/>
      </w:r>
    </w:p>
    <w:p w14:paraId="5E62C448">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21524B3E">
      <w:pPr>
        <w:snapToGrid w:val="0"/>
        <w:spacing w:line="288" w:lineRule="auto"/>
        <w:rPr>
          <w:rFonts w:ascii="宋体" w:hAnsi="宋体" w:eastAsia="宋体" w:cs="仿宋_GB2312"/>
          <w:szCs w:val="21"/>
          <w:u w:val="single"/>
        </w:rPr>
      </w:pPr>
    </w:p>
    <w:p w14:paraId="3AC76976">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5ABB58B2">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lang w:eastAsia="zh-CN"/>
        </w:rPr>
        <w:t>投标</w:t>
      </w:r>
      <w:r>
        <w:rPr>
          <w:rFonts w:hint="eastAsia" w:ascii="宋体" w:hAnsi="宋体" w:eastAsia="宋体" w:cs="宋体"/>
          <w:bCs/>
          <w:szCs w:val="21"/>
        </w:rPr>
        <w:t>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5F64FDF8">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0BBB78C8">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77BC527B">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2FC5E636">
      <w:pPr>
        <w:snapToGrid w:val="0"/>
        <w:spacing w:line="288" w:lineRule="auto"/>
        <w:rPr>
          <w:rFonts w:ascii="宋体" w:hAnsi="宋体" w:eastAsia="宋体" w:cs="宋体"/>
          <w:b/>
          <w:bCs/>
          <w:szCs w:val="21"/>
        </w:rPr>
      </w:pPr>
    </w:p>
    <w:p w14:paraId="2CA71267">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1460625C">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4791B77E">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15BE3BE">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51E921F3">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0FDACD13">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05FD343D">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0F3A8BDF">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授权代表根据招标文件规定及投标内容而对采购人、采购代理机构所作的任何合法承诺，包括书面澄清</w:t>
      </w:r>
      <w:r>
        <w:rPr>
          <w:rFonts w:hint="eastAsia" w:ascii="宋体" w:hAnsi="宋体" w:eastAsia="宋体" w:cs="仿宋_GB2312"/>
          <w:color w:val="auto"/>
          <w:kern w:val="0"/>
          <w:szCs w:val="21"/>
          <w:lang w:val="zh-CN"/>
        </w:rPr>
        <w:t>及</w:t>
      </w:r>
      <w:r>
        <w:rPr>
          <w:rFonts w:hint="eastAsia" w:ascii="宋体" w:hAnsi="宋体" w:eastAsia="宋体" w:cs="仿宋_GB2312"/>
          <w:color w:val="auto"/>
          <w:kern w:val="0"/>
          <w:szCs w:val="21"/>
          <w:lang w:val="en-US" w:eastAsia="zh-CN"/>
        </w:rPr>
        <w:t>响应</w:t>
      </w:r>
      <w:r>
        <w:rPr>
          <w:rFonts w:hint="eastAsia" w:ascii="宋体" w:hAnsi="宋体" w:eastAsia="宋体" w:cs="仿宋_GB2312"/>
          <w:color w:val="auto"/>
          <w:kern w:val="0"/>
          <w:szCs w:val="21"/>
          <w:lang w:val="zh-CN"/>
        </w:rPr>
        <w:t>等均对联</w:t>
      </w:r>
      <w:r>
        <w:rPr>
          <w:rFonts w:hint="eastAsia" w:ascii="宋体" w:hAnsi="宋体" w:eastAsia="宋体" w:cs="仿宋_GB2312"/>
          <w:kern w:val="0"/>
          <w:szCs w:val="21"/>
          <w:lang w:val="zh-CN"/>
        </w:rPr>
        <w:t>合投标各方产生约束力。</w:t>
      </w:r>
    </w:p>
    <w:p w14:paraId="1DF5968C">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2E603329">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p>
    <w:p w14:paraId="540D2501">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08EB5410">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0280EC83">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38E8D476">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3148D363">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5C14C117">
      <w:pPr>
        <w:snapToGrid w:val="0"/>
        <w:spacing w:line="288" w:lineRule="auto"/>
        <w:ind w:firstLine="422" w:firstLineChars="201"/>
        <w:rPr>
          <w:rFonts w:ascii="宋体" w:hAnsi="宋体" w:eastAsia="宋体" w:cs="仿宋_GB2312"/>
          <w:kern w:val="0"/>
          <w:szCs w:val="21"/>
          <w:lang w:val="zh-CN"/>
        </w:rPr>
      </w:pPr>
    </w:p>
    <w:p w14:paraId="52FD3E0E">
      <w:pPr>
        <w:snapToGrid w:val="0"/>
        <w:spacing w:line="288" w:lineRule="auto"/>
        <w:ind w:firstLine="422" w:firstLineChars="201"/>
        <w:rPr>
          <w:rFonts w:ascii="宋体" w:hAnsi="宋体" w:eastAsia="宋体" w:cs="仿宋_GB2312"/>
          <w:kern w:val="0"/>
          <w:szCs w:val="21"/>
          <w:lang w:val="zh-CN"/>
        </w:rPr>
      </w:pPr>
    </w:p>
    <w:p w14:paraId="0DE42AAD">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36A7512E">
      <w:pPr>
        <w:snapToGrid w:val="0"/>
        <w:spacing w:line="288" w:lineRule="auto"/>
        <w:ind w:firstLine="424" w:firstLineChars="201"/>
        <w:rPr>
          <w:rFonts w:ascii="宋体" w:hAnsi="宋体" w:eastAsia="宋体" w:cs="仿宋_GB2312"/>
          <w:b/>
          <w:bCs/>
          <w:kern w:val="0"/>
          <w:szCs w:val="21"/>
          <w:lang w:val="zh-CN"/>
        </w:rPr>
      </w:pPr>
    </w:p>
    <w:p w14:paraId="144062C2">
      <w:pPr>
        <w:snapToGrid w:val="0"/>
        <w:spacing w:line="288" w:lineRule="auto"/>
        <w:ind w:firstLine="424" w:firstLineChars="201"/>
        <w:rPr>
          <w:rFonts w:ascii="宋体" w:hAnsi="宋体" w:eastAsia="宋体" w:cs="Times New Roman"/>
          <w:b/>
          <w:bCs/>
          <w:szCs w:val="21"/>
        </w:rPr>
      </w:pPr>
    </w:p>
    <w:p w14:paraId="50FE0FAC">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6957E295">
      <w:pPr>
        <w:rPr>
          <w:rFonts w:ascii="宋体" w:hAnsi="宋体" w:eastAsia="宋体" w:cs="Times New Roman"/>
          <w:b/>
          <w:spacing w:val="-6"/>
          <w:szCs w:val="21"/>
        </w:rPr>
      </w:pPr>
      <w:r>
        <w:rPr>
          <w:rFonts w:ascii="宋体" w:hAnsi="宋体" w:eastAsia="宋体" w:cs="Times New Roman"/>
          <w:b/>
          <w:spacing w:val="-6"/>
          <w:szCs w:val="21"/>
        </w:rPr>
        <w:br w:type="page"/>
      </w:r>
    </w:p>
    <w:p w14:paraId="3CB2EF6A">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414ECA78">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07021568">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14:paraId="2A8B1041">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14:paraId="703746A8">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14:paraId="761948C9">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14:paraId="34D794A6">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14:paraId="393E4AB7">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14:paraId="3574F2F4">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14:paraId="6E67F04E">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617FFA13">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14:paraId="2FDB8E52">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2B78DD41">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14:paraId="0D9A4903">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1F450B11">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14:paraId="023169FB">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2104821B">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14:paraId="70857F79">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14:paraId="1DC688A2">
      <w:pPr>
        <w:snapToGrid w:val="0"/>
        <w:spacing w:line="288" w:lineRule="auto"/>
        <w:rPr>
          <w:rFonts w:ascii="宋体" w:hAnsi="宋体" w:eastAsia="宋体" w:cs="仿宋_GB2312"/>
          <w:kern w:val="0"/>
          <w:szCs w:val="21"/>
          <w:lang w:val="zh-CN"/>
        </w:rPr>
      </w:pPr>
    </w:p>
    <w:p w14:paraId="07FFD6E7">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14:paraId="045B6B93">
      <w:pPr>
        <w:snapToGrid w:val="0"/>
        <w:spacing w:line="288" w:lineRule="auto"/>
        <w:ind w:firstLine="424" w:firstLineChars="201"/>
        <w:rPr>
          <w:rFonts w:ascii="宋体" w:hAnsi="宋体" w:eastAsia="宋体" w:cs="仿宋_GB2312"/>
          <w:b/>
          <w:bCs/>
          <w:kern w:val="0"/>
          <w:szCs w:val="21"/>
          <w:lang w:val="zh-CN"/>
        </w:rPr>
      </w:pPr>
    </w:p>
    <w:p w14:paraId="47CF3DB9">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14:paraId="42CF3816">
      <w:pPr>
        <w:snapToGrid w:val="0"/>
        <w:spacing w:line="288" w:lineRule="auto"/>
        <w:rPr>
          <w:rFonts w:ascii="宋体" w:hAnsi="宋体" w:eastAsia="宋体" w:cs="仿宋_GB2312"/>
          <w:b/>
          <w:bCs/>
          <w:kern w:val="0"/>
          <w:szCs w:val="21"/>
          <w:lang w:val="zh-CN"/>
        </w:rPr>
      </w:pPr>
    </w:p>
    <w:p w14:paraId="63ACBF11">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20DD92A9">
      <w:pPr>
        <w:widowControl/>
        <w:jc w:val="left"/>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5AA8A">
    <w:pPr>
      <w:pStyle w:val="17"/>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A1D9D">
    <w:pPr>
      <w:pStyle w:val="17"/>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76E1A">
    <w:pPr>
      <w:pStyle w:val="17"/>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3DF9A">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9"/>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2B5FC61"/>
    <w:multiLevelType w:val="singleLevel"/>
    <w:tmpl w:val="32B5FC61"/>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048E"/>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AAC"/>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161C"/>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2C3C07"/>
    <w:rsid w:val="01A324E9"/>
    <w:rsid w:val="01F81427"/>
    <w:rsid w:val="021358C1"/>
    <w:rsid w:val="02225561"/>
    <w:rsid w:val="023105FA"/>
    <w:rsid w:val="02704AC1"/>
    <w:rsid w:val="02E20EA9"/>
    <w:rsid w:val="02FF1892"/>
    <w:rsid w:val="0341645D"/>
    <w:rsid w:val="03655CA8"/>
    <w:rsid w:val="03F93561"/>
    <w:rsid w:val="03FA7FF4"/>
    <w:rsid w:val="03FF7302"/>
    <w:rsid w:val="0431202E"/>
    <w:rsid w:val="045B52FD"/>
    <w:rsid w:val="04C840C5"/>
    <w:rsid w:val="05012581"/>
    <w:rsid w:val="054364BD"/>
    <w:rsid w:val="05542478"/>
    <w:rsid w:val="05D34727"/>
    <w:rsid w:val="05E369C0"/>
    <w:rsid w:val="0692515F"/>
    <w:rsid w:val="06D85E94"/>
    <w:rsid w:val="07442078"/>
    <w:rsid w:val="07452824"/>
    <w:rsid w:val="07971FD7"/>
    <w:rsid w:val="08096D0D"/>
    <w:rsid w:val="086D0371"/>
    <w:rsid w:val="087B6173"/>
    <w:rsid w:val="08931933"/>
    <w:rsid w:val="08AF5C17"/>
    <w:rsid w:val="08E73603"/>
    <w:rsid w:val="09115CFE"/>
    <w:rsid w:val="092108C3"/>
    <w:rsid w:val="096E416F"/>
    <w:rsid w:val="09A66A4D"/>
    <w:rsid w:val="0A3B7763"/>
    <w:rsid w:val="0A850B1D"/>
    <w:rsid w:val="0A851326"/>
    <w:rsid w:val="0A9867C9"/>
    <w:rsid w:val="0ABF3657"/>
    <w:rsid w:val="0AFB1D94"/>
    <w:rsid w:val="0B4A1776"/>
    <w:rsid w:val="0B6E11A9"/>
    <w:rsid w:val="0C3E353A"/>
    <w:rsid w:val="0C786503"/>
    <w:rsid w:val="0C9B273A"/>
    <w:rsid w:val="0CB615AC"/>
    <w:rsid w:val="0CBD7F51"/>
    <w:rsid w:val="0CBF0B1F"/>
    <w:rsid w:val="0CE42333"/>
    <w:rsid w:val="0D004C93"/>
    <w:rsid w:val="0D1A04C9"/>
    <w:rsid w:val="0E01174E"/>
    <w:rsid w:val="0E06277D"/>
    <w:rsid w:val="0E0A401C"/>
    <w:rsid w:val="0E434661"/>
    <w:rsid w:val="0F55482C"/>
    <w:rsid w:val="0F7D2DA5"/>
    <w:rsid w:val="10073E0F"/>
    <w:rsid w:val="1057106E"/>
    <w:rsid w:val="10757130"/>
    <w:rsid w:val="108A1444"/>
    <w:rsid w:val="10BE6606"/>
    <w:rsid w:val="10C55FD8"/>
    <w:rsid w:val="10CD1330"/>
    <w:rsid w:val="112B34AD"/>
    <w:rsid w:val="11511F61"/>
    <w:rsid w:val="11747084"/>
    <w:rsid w:val="11DF3E08"/>
    <w:rsid w:val="11FF5827"/>
    <w:rsid w:val="12A97D33"/>
    <w:rsid w:val="12AD3208"/>
    <w:rsid w:val="12B5207C"/>
    <w:rsid w:val="132C67E2"/>
    <w:rsid w:val="13633D38"/>
    <w:rsid w:val="13743CE5"/>
    <w:rsid w:val="13AC347F"/>
    <w:rsid w:val="142B0C77"/>
    <w:rsid w:val="14900E1D"/>
    <w:rsid w:val="15E2439E"/>
    <w:rsid w:val="16287B21"/>
    <w:rsid w:val="163E6DFA"/>
    <w:rsid w:val="16694FE2"/>
    <w:rsid w:val="167E390E"/>
    <w:rsid w:val="16831F71"/>
    <w:rsid w:val="169326D4"/>
    <w:rsid w:val="16A82624"/>
    <w:rsid w:val="16C805D0"/>
    <w:rsid w:val="173D2504"/>
    <w:rsid w:val="17C62542"/>
    <w:rsid w:val="18090C43"/>
    <w:rsid w:val="18100480"/>
    <w:rsid w:val="1820601B"/>
    <w:rsid w:val="18341399"/>
    <w:rsid w:val="185E46CE"/>
    <w:rsid w:val="18CC672D"/>
    <w:rsid w:val="18FB5F15"/>
    <w:rsid w:val="19D0414F"/>
    <w:rsid w:val="1A720D6D"/>
    <w:rsid w:val="1A7D551F"/>
    <w:rsid w:val="1A8769F4"/>
    <w:rsid w:val="1B321622"/>
    <w:rsid w:val="1BD6378F"/>
    <w:rsid w:val="1C185B56"/>
    <w:rsid w:val="1C4D4B91"/>
    <w:rsid w:val="1C8F3C79"/>
    <w:rsid w:val="1C9E2B33"/>
    <w:rsid w:val="1D495AE8"/>
    <w:rsid w:val="1D886D0B"/>
    <w:rsid w:val="1DA84611"/>
    <w:rsid w:val="1E5F1583"/>
    <w:rsid w:val="1E9B0CC0"/>
    <w:rsid w:val="1EA5569B"/>
    <w:rsid w:val="1ED61CF8"/>
    <w:rsid w:val="1F6E219F"/>
    <w:rsid w:val="1F7F07EC"/>
    <w:rsid w:val="1F96177A"/>
    <w:rsid w:val="1F9C38D3"/>
    <w:rsid w:val="1FA53BA4"/>
    <w:rsid w:val="20175E92"/>
    <w:rsid w:val="206A094A"/>
    <w:rsid w:val="20767551"/>
    <w:rsid w:val="208714FC"/>
    <w:rsid w:val="21110DC5"/>
    <w:rsid w:val="211E2BA2"/>
    <w:rsid w:val="2130247B"/>
    <w:rsid w:val="21311279"/>
    <w:rsid w:val="21380A0A"/>
    <w:rsid w:val="214C5385"/>
    <w:rsid w:val="21537794"/>
    <w:rsid w:val="21933ED0"/>
    <w:rsid w:val="219E6AFD"/>
    <w:rsid w:val="21DB64E2"/>
    <w:rsid w:val="221C4C30"/>
    <w:rsid w:val="22230DB0"/>
    <w:rsid w:val="22317971"/>
    <w:rsid w:val="224C6559"/>
    <w:rsid w:val="22A70B6C"/>
    <w:rsid w:val="22DB5A04"/>
    <w:rsid w:val="22E6551F"/>
    <w:rsid w:val="23767606"/>
    <w:rsid w:val="2379726B"/>
    <w:rsid w:val="23C14303"/>
    <w:rsid w:val="23FF4622"/>
    <w:rsid w:val="24A51F50"/>
    <w:rsid w:val="2555021A"/>
    <w:rsid w:val="25DE1BBE"/>
    <w:rsid w:val="267267AA"/>
    <w:rsid w:val="26FE1BF9"/>
    <w:rsid w:val="27170840"/>
    <w:rsid w:val="27432BC1"/>
    <w:rsid w:val="274A6DDF"/>
    <w:rsid w:val="278C389C"/>
    <w:rsid w:val="27BA5D13"/>
    <w:rsid w:val="27BD1A2E"/>
    <w:rsid w:val="27F0275A"/>
    <w:rsid w:val="282A7F66"/>
    <w:rsid w:val="28580092"/>
    <w:rsid w:val="287560DE"/>
    <w:rsid w:val="28882F36"/>
    <w:rsid w:val="28BC23D4"/>
    <w:rsid w:val="28FE2577"/>
    <w:rsid w:val="2964062C"/>
    <w:rsid w:val="29A822B8"/>
    <w:rsid w:val="29B06D2A"/>
    <w:rsid w:val="2AA10ED5"/>
    <w:rsid w:val="2ABC6AA3"/>
    <w:rsid w:val="2AC1560A"/>
    <w:rsid w:val="2ADA0518"/>
    <w:rsid w:val="2B5354B1"/>
    <w:rsid w:val="2B9D6077"/>
    <w:rsid w:val="2BCF1FA9"/>
    <w:rsid w:val="2BE21CDC"/>
    <w:rsid w:val="2C403817"/>
    <w:rsid w:val="2C921974"/>
    <w:rsid w:val="2CD16B24"/>
    <w:rsid w:val="2D15106C"/>
    <w:rsid w:val="2D6D15BB"/>
    <w:rsid w:val="2D8079FF"/>
    <w:rsid w:val="2DA35CF6"/>
    <w:rsid w:val="2DB17BB8"/>
    <w:rsid w:val="2DBE14C9"/>
    <w:rsid w:val="2E026666"/>
    <w:rsid w:val="2E1E1E09"/>
    <w:rsid w:val="2E3634BA"/>
    <w:rsid w:val="2E8A1071"/>
    <w:rsid w:val="2EA4771D"/>
    <w:rsid w:val="2F1B5EC9"/>
    <w:rsid w:val="2F391C13"/>
    <w:rsid w:val="2F6A64D8"/>
    <w:rsid w:val="2F860BD0"/>
    <w:rsid w:val="2FF124EE"/>
    <w:rsid w:val="2FF3584E"/>
    <w:rsid w:val="301765BD"/>
    <w:rsid w:val="301C56CF"/>
    <w:rsid w:val="30380DF3"/>
    <w:rsid w:val="30616EA9"/>
    <w:rsid w:val="30C20205"/>
    <w:rsid w:val="30CF660B"/>
    <w:rsid w:val="3101073A"/>
    <w:rsid w:val="31223673"/>
    <w:rsid w:val="313E5C07"/>
    <w:rsid w:val="319E0453"/>
    <w:rsid w:val="31A33CBC"/>
    <w:rsid w:val="31A44D82"/>
    <w:rsid w:val="31EC174B"/>
    <w:rsid w:val="31F664E1"/>
    <w:rsid w:val="31FD137E"/>
    <w:rsid w:val="32A63A63"/>
    <w:rsid w:val="32BE120D"/>
    <w:rsid w:val="330C0EF9"/>
    <w:rsid w:val="33111F38"/>
    <w:rsid w:val="331A1D5C"/>
    <w:rsid w:val="33506DE6"/>
    <w:rsid w:val="336F654B"/>
    <w:rsid w:val="343F72B4"/>
    <w:rsid w:val="344B5501"/>
    <w:rsid w:val="34CE1050"/>
    <w:rsid w:val="35503F73"/>
    <w:rsid w:val="35971CAE"/>
    <w:rsid w:val="35A54CED"/>
    <w:rsid w:val="35D81224"/>
    <w:rsid w:val="36062A6B"/>
    <w:rsid w:val="36C400A0"/>
    <w:rsid w:val="37534CA7"/>
    <w:rsid w:val="37D824F1"/>
    <w:rsid w:val="382F44FB"/>
    <w:rsid w:val="38C74734"/>
    <w:rsid w:val="38E928FC"/>
    <w:rsid w:val="38EA6674"/>
    <w:rsid w:val="391B682D"/>
    <w:rsid w:val="39260E33"/>
    <w:rsid w:val="393E3FD2"/>
    <w:rsid w:val="396114CC"/>
    <w:rsid w:val="39930346"/>
    <w:rsid w:val="39B27192"/>
    <w:rsid w:val="3A0177D1"/>
    <w:rsid w:val="3A3519D1"/>
    <w:rsid w:val="3A465B2C"/>
    <w:rsid w:val="3ACE7AB8"/>
    <w:rsid w:val="3AFF06C5"/>
    <w:rsid w:val="3B051543"/>
    <w:rsid w:val="3B0C4DFA"/>
    <w:rsid w:val="3B783AC3"/>
    <w:rsid w:val="3C4D26C6"/>
    <w:rsid w:val="3CDB69FF"/>
    <w:rsid w:val="3CE21B3C"/>
    <w:rsid w:val="3CE71EE6"/>
    <w:rsid w:val="3D044EFC"/>
    <w:rsid w:val="3D474095"/>
    <w:rsid w:val="3D49044C"/>
    <w:rsid w:val="3D6A2D1C"/>
    <w:rsid w:val="3D714641"/>
    <w:rsid w:val="3E6946AD"/>
    <w:rsid w:val="3E907376"/>
    <w:rsid w:val="3EB60CB3"/>
    <w:rsid w:val="3EC436F9"/>
    <w:rsid w:val="3ED76BE7"/>
    <w:rsid w:val="3EF73899"/>
    <w:rsid w:val="3F171845"/>
    <w:rsid w:val="3F1B7587"/>
    <w:rsid w:val="3F4D34B9"/>
    <w:rsid w:val="3F5E0891"/>
    <w:rsid w:val="3F740895"/>
    <w:rsid w:val="3FAC6431"/>
    <w:rsid w:val="3FAE21A9"/>
    <w:rsid w:val="3FB93DC6"/>
    <w:rsid w:val="3FDD38DB"/>
    <w:rsid w:val="400F48E4"/>
    <w:rsid w:val="40152228"/>
    <w:rsid w:val="40297A82"/>
    <w:rsid w:val="402A691C"/>
    <w:rsid w:val="403A1C8F"/>
    <w:rsid w:val="40A6502E"/>
    <w:rsid w:val="40E165AE"/>
    <w:rsid w:val="419E1DAA"/>
    <w:rsid w:val="422E66F3"/>
    <w:rsid w:val="424E191E"/>
    <w:rsid w:val="4275164D"/>
    <w:rsid w:val="42A359F3"/>
    <w:rsid w:val="430A3262"/>
    <w:rsid w:val="430A3885"/>
    <w:rsid w:val="43813731"/>
    <w:rsid w:val="438D657A"/>
    <w:rsid w:val="4406131F"/>
    <w:rsid w:val="440C749E"/>
    <w:rsid w:val="44156D87"/>
    <w:rsid w:val="445F3A72"/>
    <w:rsid w:val="4488746D"/>
    <w:rsid w:val="448F18B0"/>
    <w:rsid w:val="44E4041B"/>
    <w:rsid w:val="44E64193"/>
    <w:rsid w:val="44EB4546"/>
    <w:rsid w:val="46935C55"/>
    <w:rsid w:val="46A824B9"/>
    <w:rsid w:val="46BB170B"/>
    <w:rsid w:val="46E329F6"/>
    <w:rsid w:val="47290499"/>
    <w:rsid w:val="47510906"/>
    <w:rsid w:val="47D66741"/>
    <w:rsid w:val="48457423"/>
    <w:rsid w:val="48833616"/>
    <w:rsid w:val="48FA645F"/>
    <w:rsid w:val="490A1F7C"/>
    <w:rsid w:val="49291655"/>
    <w:rsid w:val="4953791E"/>
    <w:rsid w:val="495D70F7"/>
    <w:rsid w:val="49DC56B6"/>
    <w:rsid w:val="49E953CD"/>
    <w:rsid w:val="4A58168F"/>
    <w:rsid w:val="4A5E5147"/>
    <w:rsid w:val="4B0275FC"/>
    <w:rsid w:val="4B13520E"/>
    <w:rsid w:val="4B205824"/>
    <w:rsid w:val="4B7D5F80"/>
    <w:rsid w:val="4BD458ED"/>
    <w:rsid w:val="4BDD1708"/>
    <w:rsid w:val="4BE75E90"/>
    <w:rsid w:val="4BF40741"/>
    <w:rsid w:val="4C5E019B"/>
    <w:rsid w:val="4CAE4E71"/>
    <w:rsid w:val="4CBA03DF"/>
    <w:rsid w:val="4CC46DA1"/>
    <w:rsid w:val="4DAB41CC"/>
    <w:rsid w:val="4DB03590"/>
    <w:rsid w:val="4E724CEA"/>
    <w:rsid w:val="4E7737CE"/>
    <w:rsid w:val="4E8242A5"/>
    <w:rsid w:val="4EF83441"/>
    <w:rsid w:val="4F204746"/>
    <w:rsid w:val="4F3855EC"/>
    <w:rsid w:val="4F64249F"/>
    <w:rsid w:val="4F6E1200"/>
    <w:rsid w:val="4FC9093A"/>
    <w:rsid w:val="4FEE189E"/>
    <w:rsid w:val="500735A9"/>
    <w:rsid w:val="50973FE8"/>
    <w:rsid w:val="50A1482A"/>
    <w:rsid w:val="50FD6AED"/>
    <w:rsid w:val="510C65DE"/>
    <w:rsid w:val="52140592"/>
    <w:rsid w:val="527D083F"/>
    <w:rsid w:val="529B4BC2"/>
    <w:rsid w:val="533407C0"/>
    <w:rsid w:val="535D3886"/>
    <w:rsid w:val="53B36C29"/>
    <w:rsid w:val="53F038EA"/>
    <w:rsid w:val="54A379AB"/>
    <w:rsid w:val="54DF49F5"/>
    <w:rsid w:val="54F12B6F"/>
    <w:rsid w:val="54F31FD7"/>
    <w:rsid w:val="552D1A78"/>
    <w:rsid w:val="559519EA"/>
    <w:rsid w:val="55BC3132"/>
    <w:rsid w:val="56274B2B"/>
    <w:rsid w:val="56317036"/>
    <w:rsid w:val="564B654C"/>
    <w:rsid w:val="568F71F7"/>
    <w:rsid w:val="56B3572A"/>
    <w:rsid w:val="56E524FD"/>
    <w:rsid w:val="56F40992"/>
    <w:rsid w:val="570974D5"/>
    <w:rsid w:val="574014E1"/>
    <w:rsid w:val="57E36310"/>
    <w:rsid w:val="57F22F42"/>
    <w:rsid w:val="581B1F4E"/>
    <w:rsid w:val="582232DD"/>
    <w:rsid w:val="58816255"/>
    <w:rsid w:val="58F20F01"/>
    <w:rsid w:val="595842E2"/>
    <w:rsid w:val="595E0456"/>
    <w:rsid w:val="596674B0"/>
    <w:rsid w:val="59777658"/>
    <w:rsid w:val="598A3F9C"/>
    <w:rsid w:val="59AB6BF9"/>
    <w:rsid w:val="59BA69E3"/>
    <w:rsid w:val="59D800F7"/>
    <w:rsid w:val="59FF7BFD"/>
    <w:rsid w:val="5A1378BC"/>
    <w:rsid w:val="5A661DF4"/>
    <w:rsid w:val="5A68668B"/>
    <w:rsid w:val="5A897643"/>
    <w:rsid w:val="5AC8016B"/>
    <w:rsid w:val="5ACF0178"/>
    <w:rsid w:val="5B3F5F54"/>
    <w:rsid w:val="5B535726"/>
    <w:rsid w:val="5B5E287E"/>
    <w:rsid w:val="5C063EDE"/>
    <w:rsid w:val="5C0B5E39"/>
    <w:rsid w:val="5C182322"/>
    <w:rsid w:val="5C3E17F9"/>
    <w:rsid w:val="5C4C044C"/>
    <w:rsid w:val="5C4E28F2"/>
    <w:rsid w:val="5C5450F5"/>
    <w:rsid w:val="5C7A36E7"/>
    <w:rsid w:val="5D347D3A"/>
    <w:rsid w:val="5D3A6920"/>
    <w:rsid w:val="5D647EF4"/>
    <w:rsid w:val="5D8135CC"/>
    <w:rsid w:val="5DC80482"/>
    <w:rsid w:val="5E0F60B1"/>
    <w:rsid w:val="5F17346F"/>
    <w:rsid w:val="5F7E0DDA"/>
    <w:rsid w:val="5FAA42E4"/>
    <w:rsid w:val="5FC7114C"/>
    <w:rsid w:val="600446EC"/>
    <w:rsid w:val="600D2EE6"/>
    <w:rsid w:val="60234096"/>
    <w:rsid w:val="60561382"/>
    <w:rsid w:val="60F82E2D"/>
    <w:rsid w:val="610853FE"/>
    <w:rsid w:val="615C338E"/>
    <w:rsid w:val="61777B11"/>
    <w:rsid w:val="6189325A"/>
    <w:rsid w:val="618F446C"/>
    <w:rsid w:val="61A6685E"/>
    <w:rsid w:val="61F77588"/>
    <w:rsid w:val="62030E3A"/>
    <w:rsid w:val="621760F6"/>
    <w:rsid w:val="62226625"/>
    <w:rsid w:val="62246B60"/>
    <w:rsid w:val="62265778"/>
    <w:rsid w:val="622F6D22"/>
    <w:rsid w:val="62322648"/>
    <w:rsid w:val="62382A94"/>
    <w:rsid w:val="62426A55"/>
    <w:rsid w:val="62F14861"/>
    <w:rsid w:val="634C6E4A"/>
    <w:rsid w:val="6368748D"/>
    <w:rsid w:val="63691DC0"/>
    <w:rsid w:val="63840F00"/>
    <w:rsid w:val="639037F0"/>
    <w:rsid w:val="63B13F4A"/>
    <w:rsid w:val="63F518A5"/>
    <w:rsid w:val="644041B0"/>
    <w:rsid w:val="644F1ACD"/>
    <w:rsid w:val="64E33DF4"/>
    <w:rsid w:val="651B358E"/>
    <w:rsid w:val="65321ADB"/>
    <w:rsid w:val="65442AE4"/>
    <w:rsid w:val="65560689"/>
    <w:rsid w:val="65A74B2E"/>
    <w:rsid w:val="65A76BCF"/>
    <w:rsid w:val="65DA51F7"/>
    <w:rsid w:val="65DC0F6F"/>
    <w:rsid w:val="65DE32B0"/>
    <w:rsid w:val="668A641D"/>
    <w:rsid w:val="669058B5"/>
    <w:rsid w:val="66BE141F"/>
    <w:rsid w:val="66C8504F"/>
    <w:rsid w:val="674F5770"/>
    <w:rsid w:val="677428CD"/>
    <w:rsid w:val="67FF1998"/>
    <w:rsid w:val="680D1D99"/>
    <w:rsid w:val="683A3D2B"/>
    <w:rsid w:val="683F57E5"/>
    <w:rsid w:val="68A044D6"/>
    <w:rsid w:val="68C2453A"/>
    <w:rsid w:val="69431270"/>
    <w:rsid w:val="696C5696"/>
    <w:rsid w:val="69931944"/>
    <w:rsid w:val="69A0745B"/>
    <w:rsid w:val="6A18009C"/>
    <w:rsid w:val="6A1A2066"/>
    <w:rsid w:val="6A4B0471"/>
    <w:rsid w:val="6A7F4F75"/>
    <w:rsid w:val="6AC51346"/>
    <w:rsid w:val="6ACA16F9"/>
    <w:rsid w:val="6ADF127C"/>
    <w:rsid w:val="6B0F32F3"/>
    <w:rsid w:val="6B16774A"/>
    <w:rsid w:val="6B364C7D"/>
    <w:rsid w:val="6B594C63"/>
    <w:rsid w:val="6B7D28AC"/>
    <w:rsid w:val="6B7E443E"/>
    <w:rsid w:val="6BB169FA"/>
    <w:rsid w:val="6C044D7B"/>
    <w:rsid w:val="6C3F1900"/>
    <w:rsid w:val="6C5D623A"/>
    <w:rsid w:val="6C823EF2"/>
    <w:rsid w:val="6CE77AD2"/>
    <w:rsid w:val="6CE90920"/>
    <w:rsid w:val="6CEF77DA"/>
    <w:rsid w:val="6D0907C7"/>
    <w:rsid w:val="6DE54739"/>
    <w:rsid w:val="6DE85FD7"/>
    <w:rsid w:val="6E113780"/>
    <w:rsid w:val="6E647D53"/>
    <w:rsid w:val="6E922B12"/>
    <w:rsid w:val="6ECE2681"/>
    <w:rsid w:val="6ECE6FFF"/>
    <w:rsid w:val="6ED07EFC"/>
    <w:rsid w:val="6F316A46"/>
    <w:rsid w:val="6FC61A4C"/>
    <w:rsid w:val="700B5C22"/>
    <w:rsid w:val="703D6AAE"/>
    <w:rsid w:val="709D6190"/>
    <w:rsid w:val="713E2679"/>
    <w:rsid w:val="716F5C8A"/>
    <w:rsid w:val="72340F9C"/>
    <w:rsid w:val="728D7448"/>
    <w:rsid w:val="72A2709C"/>
    <w:rsid w:val="73267CCD"/>
    <w:rsid w:val="738A025C"/>
    <w:rsid w:val="73D2750D"/>
    <w:rsid w:val="73F05BE5"/>
    <w:rsid w:val="73FF17DA"/>
    <w:rsid w:val="74354A6D"/>
    <w:rsid w:val="74B53F19"/>
    <w:rsid w:val="74EB1DB0"/>
    <w:rsid w:val="75045DEC"/>
    <w:rsid w:val="751B4EE4"/>
    <w:rsid w:val="75345D49"/>
    <w:rsid w:val="75941E05"/>
    <w:rsid w:val="759A405B"/>
    <w:rsid w:val="75B93A51"/>
    <w:rsid w:val="75C12BF5"/>
    <w:rsid w:val="75FE45EA"/>
    <w:rsid w:val="76946CFC"/>
    <w:rsid w:val="774152C9"/>
    <w:rsid w:val="77525417"/>
    <w:rsid w:val="77726987"/>
    <w:rsid w:val="77B82AED"/>
    <w:rsid w:val="78126A72"/>
    <w:rsid w:val="79296146"/>
    <w:rsid w:val="793070F8"/>
    <w:rsid w:val="793B7903"/>
    <w:rsid w:val="79543A2B"/>
    <w:rsid w:val="79A9072E"/>
    <w:rsid w:val="79D42231"/>
    <w:rsid w:val="79D825C1"/>
    <w:rsid w:val="7A100D8F"/>
    <w:rsid w:val="7A3E5AF4"/>
    <w:rsid w:val="7A7C76F4"/>
    <w:rsid w:val="7AC53928"/>
    <w:rsid w:val="7AE55D78"/>
    <w:rsid w:val="7B5D131E"/>
    <w:rsid w:val="7B8B3942"/>
    <w:rsid w:val="7B9C6D7F"/>
    <w:rsid w:val="7BBA0B9C"/>
    <w:rsid w:val="7CAE71CE"/>
    <w:rsid w:val="7CBC0D5A"/>
    <w:rsid w:val="7CD24D14"/>
    <w:rsid w:val="7D0E5A5A"/>
    <w:rsid w:val="7D133070"/>
    <w:rsid w:val="7DB41B16"/>
    <w:rsid w:val="7DEB79E2"/>
    <w:rsid w:val="7DFC5027"/>
    <w:rsid w:val="7E002D54"/>
    <w:rsid w:val="7E775881"/>
    <w:rsid w:val="7EB517AA"/>
    <w:rsid w:val="7EC00FD6"/>
    <w:rsid w:val="7F3379FA"/>
    <w:rsid w:val="7F345F95"/>
    <w:rsid w:val="7FCC7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6"/>
    <w:link w:val="40"/>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8">
    <w:name w:val="heading 3"/>
    <w:basedOn w:val="1"/>
    <w:next w:val="1"/>
    <w:link w:val="41"/>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5"/>
    <w:unhideWhenUsed/>
    <w:qFormat/>
    <w:uiPriority w:val="99"/>
    <w:pPr>
      <w:spacing w:after="120"/>
    </w:pPr>
    <w:rPr>
      <w:rFonts w:ascii="Times New Roman" w:hAnsi="Times New Roman" w:eastAsia="宋体" w:cs="Times New Roman"/>
      <w:sz w:val="28"/>
      <w:szCs w:val="24"/>
    </w:rPr>
  </w:style>
  <w:style w:type="paragraph" w:styleId="3">
    <w:name w:val="Body Text First Indent"/>
    <w:basedOn w:val="2"/>
    <w:next w:val="1"/>
    <w:qFormat/>
    <w:uiPriority w:val="0"/>
    <w:pPr>
      <w:autoSpaceDE/>
      <w:autoSpaceDN/>
      <w:adjustRightInd/>
      <w:spacing w:after="120" w:line="240" w:lineRule="auto"/>
      <w:ind w:firstLine="420" w:firstLineChars="100"/>
    </w:pPr>
    <w:rPr>
      <w:rFonts w:ascii="Times New Roman"/>
      <w:sz w:val="21"/>
      <w:szCs w:val="24"/>
      <w:lang w:val="en-US"/>
    </w:rPr>
  </w:style>
  <w:style w:type="paragraph" w:styleId="6">
    <w:name w:val="Normal Indent"/>
    <w:basedOn w:val="1"/>
    <w:next w:val="7"/>
    <w:link w:val="48"/>
    <w:qFormat/>
    <w:uiPriority w:val="0"/>
    <w:pPr>
      <w:ind w:firstLine="420"/>
    </w:pPr>
    <w:rPr>
      <w:rFonts w:eastAsia="宋体"/>
    </w:rPr>
  </w:style>
  <w:style w:type="paragraph" w:styleId="7">
    <w:name w:val="Body Text Indent"/>
    <w:basedOn w:val="1"/>
    <w:next w:val="6"/>
    <w:link w:val="72"/>
    <w:qFormat/>
    <w:uiPriority w:val="0"/>
    <w:pPr>
      <w:spacing w:line="200" w:lineRule="atLeast"/>
      <w:ind w:firstLine="301"/>
    </w:pPr>
    <w:rPr>
      <w:rFonts w:ascii="宋体" w:hAnsi="Courier New"/>
      <w:spacing w:val="-4"/>
      <w:sz w:val="18"/>
    </w:rPr>
  </w:style>
  <w:style w:type="paragraph" w:styleId="9">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Document Map"/>
    <w:basedOn w:val="1"/>
    <w:link w:val="45"/>
    <w:unhideWhenUsed/>
    <w:qFormat/>
    <w:uiPriority w:val="99"/>
    <w:rPr>
      <w:rFonts w:ascii="宋体"/>
      <w:sz w:val="18"/>
      <w:szCs w:val="18"/>
    </w:rPr>
  </w:style>
  <w:style w:type="paragraph" w:styleId="12">
    <w:name w:val="annotation text"/>
    <w:basedOn w:val="1"/>
    <w:link w:val="82"/>
    <w:unhideWhenUsed/>
    <w:qFormat/>
    <w:uiPriority w:val="99"/>
    <w:pPr>
      <w:jc w:val="left"/>
    </w:pPr>
  </w:style>
  <w:style w:type="paragraph" w:styleId="13">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4">
    <w:name w:val="Plain Text"/>
    <w:basedOn w:val="1"/>
    <w:link w:val="57"/>
    <w:qFormat/>
    <w:uiPriority w:val="99"/>
    <w:pPr>
      <w:spacing w:before="156" w:beforeLines="50" w:after="156" w:afterLines="50" w:line="400" w:lineRule="atLeast"/>
    </w:pPr>
    <w:rPr>
      <w:rFonts w:ascii="宋体" w:hAnsi="Courier New"/>
      <w:sz w:val="24"/>
      <w:szCs w:val="24"/>
    </w:rPr>
  </w:style>
  <w:style w:type="paragraph" w:styleId="15">
    <w:name w:val="Date"/>
    <w:basedOn w:val="1"/>
    <w:next w:val="1"/>
    <w:link w:val="88"/>
    <w:qFormat/>
    <w:uiPriority w:val="0"/>
    <w:pPr>
      <w:ind w:left="2500" w:leftChars="2500"/>
    </w:pPr>
    <w:rPr>
      <w:rFonts w:ascii="Times New Roman" w:hAnsi="Times New Roman" w:eastAsia="楷体_GB2312" w:cs="Times New Roman"/>
      <w:sz w:val="32"/>
      <w:szCs w:val="20"/>
    </w:rPr>
  </w:style>
  <w:style w:type="paragraph" w:styleId="16">
    <w:name w:val="Balloon Text"/>
    <w:basedOn w:val="1"/>
    <w:link w:val="86"/>
    <w:qFormat/>
    <w:uiPriority w:val="0"/>
    <w:rPr>
      <w:rFonts w:ascii="Times New Roman" w:hAnsi="Times New Roman" w:eastAsia="宋体" w:cs="Times New Roman"/>
      <w:sz w:val="18"/>
      <w:szCs w:val="18"/>
    </w:r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rPr>
      <w:rFonts w:ascii="Times New Roman" w:hAnsi="Times New Roman" w:eastAsia="宋体" w:cs="Times New Roman"/>
      <w:sz w:val="28"/>
      <w:szCs w:val="24"/>
    </w:rPr>
  </w:style>
  <w:style w:type="paragraph" w:styleId="20">
    <w:name w:val="Body Text Indent 3"/>
    <w:basedOn w:val="1"/>
    <w:qFormat/>
    <w:uiPriority w:val="0"/>
    <w:pPr>
      <w:spacing w:after="120" w:line="360" w:lineRule="atLeast"/>
      <w:ind w:firstLine="720" w:firstLineChars="300"/>
    </w:pPr>
    <w:rPr>
      <w:kern w:val="0"/>
      <w:sz w:val="24"/>
      <w:szCs w:val="20"/>
    </w:rPr>
  </w:style>
  <w:style w:type="paragraph" w:styleId="21">
    <w:name w:val="Body Text 2"/>
    <w:basedOn w:val="1"/>
    <w:link w:val="74"/>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2"/>
    <w:next w:val="12"/>
    <w:link w:val="58"/>
    <w:unhideWhenUsed/>
    <w:qFormat/>
    <w:uiPriority w:val="99"/>
    <w:rPr>
      <w:b/>
      <w:bCs/>
      <w:sz w:val="28"/>
      <w:szCs w:val="24"/>
    </w:rPr>
  </w:style>
  <w:style w:type="paragraph" w:styleId="24">
    <w:name w:val="Body Text First Indent 2"/>
    <w:basedOn w:val="7"/>
    <w:link w:val="90"/>
    <w:unhideWhenUsed/>
    <w:qFormat/>
    <w:uiPriority w:val="99"/>
    <w:pPr>
      <w:ind w:firstLine="42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unhideWhenUsed/>
    <w:qFormat/>
    <w:uiPriority w:val="99"/>
    <w:rPr>
      <w:color w:val="5579A7"/>
      <w:u w:val="none"/>
    </w:rPr>
  </w:style>
  <w:style w:type="character" w:styleId="31">
    <w:name w:val="HTML Definition"/>
    <w:unhideWhenUsed/>
    <w:qFormat/>
    <w:uiPriority w:val="99"/>
    <w:rPr>
      <w:i/>
    </w:rPr>
  </w:style>
  <w:style w:type="character" w:styleId="32">
    <w:name w:val="Hyperlink"/>
    <w:qFormat/>
    <w:uiPriority w:val="0"/>
    <w:rPr>
      <w:color w:val="5579A7"/>
      <w:u w:val="none"/>
    </w:rPr>
  </w:style>
  <w:style w:type="character" w:styleId="33">
    <w:name w:val="HTML Code"/>
    <w:unhideWhenUsed/>
    <w:qFormat/>
    <w:uiPriority w:val="99"/>
    <w:rPr>
      <w:rFonts w:ascii="-apple-system" w:hAnsi="-apple-system" w:eastAsia="-apple-system" w:cs="-apple-system"/>
      <w:sz w:val="21"/>
      <w:szCs w:val="21"/>
    </w:rPr>
  </w:style>
  <w:style w:type="character" w:styleId="34">
    <w:name w:val="annotation reference"/>
    <w:unhideWhenUsed/>
    <w:qFormat/>
    <w:uiPriority w:val="99"/>
    <w:rPr>
      <w:sz w:val="21"/>
      <w:szCs w:val="21"/>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character" w:customStyle="1" w:styleId="37">
    <w:name w:val="页眉 字符"/>
    <w:basedOn w:val="27"/>
    <w:link w:val="18"/>
    <w:qFormat/>
    <w:uiPriority w:val="99"/>
    <w:rPr>
      <w:sz w:val="18"/>
      <w:szCs w:val="18"/>
    </w:rPr>
  </w:style>
  <w:style w:type="character" w:customStyle="1" w:styleId="38">
    <w:name w:val="页脚 字符"/>
    <w:basedOn w:val="27"/>
    <w:link w:val="17"/>
    <w:qFormat/>
    <w:uiPriority w:val="99"/>
    <w:rPr>
      <w:sz w:val="18"/>
      <w:szCs w:val="18"/>
    </w:rPr>
  </w:style>
  <w:style w:type="character" w:customStyle="1" w:styleId="39">
    <w:name w:val="标题 1 字符"/>
    <w:basedOn w:val="27"/>
    <w:link w:val="4"/>
    <w:qFormat/>
    <w:uiPriority w:val="9"/>
    <w:rPr>
      <w:rFonts w:ascii="Times New Roman" w:hAnsi="Times New Roman" w:eastAsia="宋体" w:cs="Times New Roman"/>
      <w:b/>
      <w:bCs/>
      <w:kern w:val="44"/>
      <w:sz w:val="44"/>
      <w:szCs w:val="44"/>
    </w:rPr>
  </w:style>
  <w:style w:type="character" w:customStyle="1" w:styleId="40">
    <w:name w:val="标题 2 字符"/>
    <w:basedOn w:val="27"/>
    <w:link w:val="5"/>
    <w:qFormat/>
    <w:uiPriority w:val="9"/>
    <w:rPr>
      <w:rFonts w:ascii="Cambria" w:hAnsi="Cambria" w:eastAsia="宋体" w:cs="Times New Roman"/>
      <w:b/>
      <w:bCs/>
      <w:sz w:val="32"/>
      <w:szCs w:val="32"/>
    </w:rPr>
  </w:style>
  <w:style w:type="character" w:customStyle="1" w:styleId="41">
    <w:name w:val="标题 3 字符"/>
    <w:basedOn w:val="27"/>
    <w:link w:val="8"/>
    <w:qFormat/>
    <w:uiPriority w:val="9"/>
    <w:rPr>
      <w:rFonts w:ascii="Times New Roman" w:hAnsi="Times New Roman" w:eastAsia="宋体" w:cs="Times New Roman"/>
      <w:b/>
      <w:bCs/>
      <w:sz w:val="32"/>
      <w:szCs w:val="32"/>
    </w:rPr>
  </w:style>
  <w:style w:type="character" w:customStyle="1" w:styleId="42">
    <w:name w:val="jbox-icon-none"/>
    <w:qFormat/>
    <w:uiPriority w:val="0"/>
    <w:rPr>
      <w:vanish/>
    </w:rPr>
  </w:style>
  <w:style w:type="character" w:customStyle="1" w:styleId="43">
    <w:name w:val="z-窗体底端 字符"/>
    <w:link w:val="44"/>
    <w:qFormat/>
    <w:uiPriority w:val="99"/>
    <w:rPr>
      <w:rFonts w:ascii="Arial" w:hAnsi="Arial"/>
      <w:vanish/>
      <w:sz w:val="16"/>
      <w:szCs w:val="16"/>
    </w:rPr>
  </w:style>
  <w:style w:type="paragraph" w:customStyle="1" w:styleId="44">
    <w:name w:val="z-窗体底端1"/>
    <w:basedOn w:val="1"/>
    <w:next w:val="1"/>
    <w:link w:val="43"/>
    <w:unhideWhenUsed/>
    <w:qFormat/>
    <w:uiPriority w:val="99"/>
    <w:pPr>
      <w:widowControl/>
      <w:pBdr>
        <w:top w:val="single" w:color="auto" w:sz="6" w:space="1"/>
      </w:pBdr>
      <w:jc w:val="center"/>
    </w:pPr>
    <w:rPr>
      <w:rFonts w:ascii="Arial" w:hAnsi="Arial"/>
      <w:vanish/>
      <w:sz w:val="16"/>
      <w:szCs w:val="16"/>
    </w:rPr>
  </w:style>
  <w:style w:type="character" w:customStyle="1" w:styleId="45">
    <w:name w:val="文档结构图 字符"/>
    <w:link w:val="11"/>
    <w:qFormat/>
    <w:uiPriority w:val="99"/>
    <w:rPr>
      <w:rFonts w:ascii="宋体"/>
      <w:sz w:val="18"/>
      <w:szCs w:val="18"/>
    </w:rPr>
  </w:style>
  <w:style w:type="character" w:customStyle="1" w:styleId="46">
    <w:name w:val="black601"/>
    <w:qFormat/>
    <w:uiPriority w:val="0"/>
    <w:rPr>
      <w:color w:val="666666"/>
    </w:rPr>
  </w:style>
  <w:style w:type="character" w:customStyle="1" w:styleId="47">
    <w:name w:val="hour_pm"/>
    <w:basedOn w:val="27"/>
    <w:qFormat/>
    <w:uiPriority w:val="0"/>
  </w:style>
  <w:style w:type="character" w:customStyle="1" w:styleId="48">
    <w:name w:val="正文缩进 字符"/>
    <w:link w:val="6"/>
    <w:qFormat/>
    <w:uiPriority w:val="0"/>
    <w:rPr>
      <w:rFonts w:eastAsia="宋体"/>
    </w:rPr>
  </w:style>
  <w:style w:type="character" w:customStyle="1" w:styleId="49">
    <w:name w:val="标题 1 Char Char"/>
    <w:qFormat/>
    <w:uiPriority w:val="0"/>
    <w:rPr>
      <w:rFonts w:eastAsia="宋体"/>
      <w:b/>
      <w:spacing w:val="-2"/>
      <w:sz w:val="24"/>
      <w:lang w:val="en-US" w:eastAsia="zh-CN" w:bidi="ar-SA"/>
    </w:rPr>
  </w:style>
  <w:style w:type="character" w:customStyle="1" w:styleId="50">
    <w:name w:val="jbox-icon-info"/>
    <w:basedOn w:val="27"/>
    <w:qFormat/>
    <w:uiPriority w:val="0"/>
  </w:style>
  <w:style w:type="character" w:customStyle="1" w:styleId="51">
    <w:name w:val="hover9"/>
    <w:qFormat/>
    <w:uiPriority w:val="0"/>
    <w:rPr>
      <w:shd w:val="clear" w:color="auto" w:fill="EEEEEE"/>
    </w:rPr>
  </w:style>
  <w:style w:type="character" w:customStyle="1" w:styleId="52">
    <w:name w:val="maywed421"/>
    <w:qFormat/>
    <w:uiPriority w:val="0"/>
    <w:rPr>
      <w:color w:val="366FB6"/>
      <w:u w:val="none"/>
    </w:rPr>
  </w:style>
  <w:style w:type="character" w:customStyle="1" w:styleId="53">
    <w:name w:val="old"/>
    <w:qFormat/>
    <w:uiPriority w:val="0"/>
    <w:rPr>
      <w:color w:val="999999"/>
    </w:rPr>
  </w:style>
  <w:style w:type="character" w:customStyle="1" w:styleId="54">
    <w:name w:val="jbox-icon-warning"/>
    <w:basedOn w:val="27"/>
    <w:qFormat/>
    <w:uiPriority w:val="0"/>
  </w:style>
  <w:style w:type="character" w:customStyle="1" w:styleId="55">
    <w:name w:val="z-窗体顶端 字符"/>
    <w:link w:val="56"/>
    <w:qFormat/>
    <w:uiPriority w:val="99"/>
    <w:rPr>
      <w:rFonts w:ascii="Arial" w:hAnsi="Arial"/>
      <w:vanish/>
      <w:sz w:val="16"/>
      <w:szCs w:val="16"/>
    </w:rPr>
  </w:style>
  <w:style w:type="paragraph" w:customStyle="1" w:styleId="56">
    <w:name w:val="z-窗体顶端1"/>
    <w:basedOn w:val="1"/>
    <w:next w:val="1"/>
    <w:link w:val="55"/>
    <w:unhideWhenUsed/>
    <w:qFormat/>
    <w:uiPriority w:val="99"/>
    <w:pPr>
      <w:widowControl/>
      <w:pBdr>
        <w:bottom w:val="single" w:color="auto" w:sz="6" w:space="1"/>
      </w:pBdr>
      <w:jc w:val="center"/>
    </w:pPr>
    <w:rPr>
      <w:rFonts w:ascii="Arial" w:hAnsi="Arial"/>
      <w:vanish/>
      <w:sz w:val="16"/>
      <w:szCs w:val="16"/>
    </w:rPr>
  </w:style>
  <w:style w:type="character" w:customStyle="1" w:styleId="57">
    <w:name w:val="纯文本 字符1"/>
    <w:link w:val="14"/>
    <w:qFormat/>
    <w:uiPriority w:val="99"/>
    <w:rPr>
      <w:rFonts w:ascii="宋体" w:hAnsi="Courier New"/>
      <w:sz w:val="24"/>
      <w:szCs w:val="24"/>
    </w:rPr>
  </w:style>
  <w:style w:type="character" w:customStyle="1" w:styleId="58">
    <w:name w:val="批注主题 字符"/>
    <w:link w:val="23"/>
    <w:qFormat/>
    <w:uiPriority w:val="99"/>
    <w:rPr>
      <w:b/>
      <w:bCs/>
      <w:sz w:val="28"/>
      <w:szCs w:val="24"/>
    </w:rPr>
  </w:style>
  <w:style w:type="character" w:customStyle="1" w:styleId="59">
    <w:name w:val="jbox-icon-loading"/>
    <w:basedOn w:val="27"/>
    <w:qFormat/>
    <w:uiPriority w:val="0"/>
  </w:style>
  <w:style w:type="character" w:customStyle="1" w:styleId="60">
    <w:name w:val="正文文本缩进 字符"/>
    <w:qFormat/>
    <w:uiPriority w:val="0"/>
    <w:rPr>
      <w:rFonts w:ascii="宋体" w:hAnsi="Courier New"/>
      <w:spacing w:val="-4"/>
      <w:kern w:val="2"/>
      <w:sz w:val="18"/>
    </w:rPr>
  </w:style>
  <w:style w:type="character" w:customStyle="1" w:styleId="61">
    <w:name w:val="正文文本缩进 字符1"/>
    <w:qFormat/>
    <w:uiPriority w:val="0"/>
    <w:rPr>
      <w:rFonts w:ascii="宋体" w:hAnsi="Courier New"/>
      <w:spacing w:val="-4"/>
      <w:kern w:val="2"/>
      <w:sz w:val="18"/>
    </w:rPr>
  </w:style>
  <w:style w:type="character" w:customStyle="1" w:styleId="62">
    <w:name w:val="纯文本 字符"/>
    <w:qFormat/>
    <w:uiPriority w:val="99"/>
    <w:rPr>
      <w:rFonts w:ascii="宋体" w:hAnsi="Courier New"/>
      <w:kern w:val="2"/>
      <w:sz w:val="24"/>
      <w:szCs w:val="24"/>
    </w:rPr>
  </w:style>
  <w:style w:type="character" w:customStyle="1" w:styleId="63">
    <w:name w:val="jbox-icon-question"/>
    <w:basedOn w:val="27"/>
    <w:qFormat/>
    <w:uiPriority w:val="0"/>
  </w:style>
  <w:style w:type="character" w:customStyle="1" w:styleId="64">
    <w:name w:val="jbox-icon"/>
    <w:basedOn w:val="27"/>
    <w:qFormat/>
    <w:uiPriority w:val="0"/>
  </w:style>
  <w:style w:type="character" w:customStyle="1" w:styleId="65">
    <w:name w:val="纯文本 字符2"/>
    <w:qFormat/>
    <w:uiPriority w:val="99"/>
    <w:rPr>
      <w:rFonts w:ascii="宋体" w:hAnsi="Courier New"/>
      <w:kern w:val="2"/>
      <w:sz w:val="24"/>
      <w:szCs w:val="24"/>
    </w:rPr>
  </w:style>
  <w:style w:type="character" w:customStyle="1" w:styleId="66">
    <w:name w:val="hour_am"/>
    <w:basedOn w:val="27"/>
    <w:qFormat/>
    <w:uiPriority w:val="0"/>
  </w:style>
  <w:style w:type="character" w:customStyle="1" w:styleId="67">
    <w:name w:val="jbox-icon-success"/>
    <w:basedOn w:val="27"/>
    <w:qFormat/>
    <w:uiPriority w:val="0"/>
  </w:style>
  <w:style w:type="character" w:customStyle="1" w:styleId="68">
    <w:name w:val="批注文字 字符"/>
    <w:qFormat/>
    <w:uiPriority w:val="99"/>
    <w:rPr>
      <w:kern w:val="2"/>
      <w:sz w:val="28"/>
      <w:szCs w:val="24"/>
    </w:rPr>
  </w:style>
  <w:style w:type="character" w:customStyle="1" w:styleId="69">
    <w:name w:val="纯文本 Char1"/>
    <w:qFormat/>
    <w:uiPriority w:val="0"/>
    <w:rPr>
      <w:rFonts w:ascii="宋体" w:hAnsi="Courier New"/>
      <w:kern w:val="2"/>
      <w:sz w:val="21"/>
    </w:rPr>
  </w:style>
  <w:style w:type="character" w:customStyle="1" w:styleId="70">
    <w:name w:val="纯文本 Char"/>
    <w:qFormat/>
    <w:uiPriority w:val="99"/>
    <w:rPr>
      <w:rFonts w:ascii="宋体" w:hAnsi="Courier New"/>
      <w:kern w:val="2"/>
      <w:sz w:val="24"/>
      <w:szCs w:val="24"/>
    </w:rPr>
  </w:style>
  <w:style w:type="character" w:customStyle="1" w:styleId="71">
    <w:name w:val="sub_title s0"/>
    <w:basedOn w:val="27"/>
    <w:qFormat/>
    <w:uiPriority w:val="0"/>
  </w:style>
  <w:style w:type="character" w:customStyle="1" w:styleId="72">
    <w:name w:val="正文文本缩进 字符2"/>
    <w:link w:val="7"/>
    <w:qFormat/>
    <w:uiPriority w:val="0"/>
    <w:rPr>
      <w:rFonts w:ascii="宋体" w:hAnsi="Courier New"/>
      <w:spacing w:val="-4"/>
      <w:sz w:val="18"/>
    </w:rPr>
  </w:style>
  <w:style w:type="character" w:customStyle="1" w:styleId="73">
    <w:name w:val="jbox-icon-error"/>
    <w:basedOn w:val="27"/>
    <w:qFormat/>
    <w:uiPriority w:val="0"/>
  </w:style>
  <w:style w:type="character" w:customStyle="1" w:styleId="74">
    <w:name w:val="正文文本 2 字符"/>
    <w:basedOn w:val="27"/>
    <w:link w:val="21"/>
    <w:qFormat/>
    <w:uiPriority w:val="0"/>
    <w:rPr>
      <w:rFonts w:ascii="宋体" w:hAnsi="宋体" w:eastAsia="宋体" w:cs="Times New Roman"/>
      <w:color w:val="000000"/>
      <w:sz w:val="24"/>
      <w:szCs w:val="24"/>
    </w:rPr>
  </w:style>
  <w:style w:type="paragraph" w:customStyle="1" w:styleId="75">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6">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7">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9">
    <w:name w:val="z-窗体顶端 字符1"/>
    <w:basedOn w:val="27"/>
    <w:semiHidden/>
    <w:qFormat/>
    <w:uiPriority w:val="99"/>
    <w:rPr>
      <w:rFonts w:ascii="Arial" w:hAnsi="Arial" w:cs="Arial"/>
      <w:vanish/>
      <w:sz w:val="16"/>
      <w:szCs w:val="16"/>
    </w:rPr>
  </w:style>
  <w:style w:type="paragraph" w:customStyle="1" w:styleId="80">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1">
    <w:name w:val="Default"/>
    <w:next w:val="7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2">
    <w:name w:val="批注文字 字符1"/>
    <w:basedOn w:val="27"/>
    <w:link w:val="12"/>
    <w:semiHidden/>
    <w:qFormat/>
    <w:uiPriority w:val="99"/>
  </w:style>
  <w:style w:type="character" w:customStyle="1" w:styleId="83">
    <w:name w:val="批注主题 字符1"/>
    <w:basedOn w:val="82"/>
    <w:semiHidden/>
    <w:qFormat/>
    <w:uiPriority w:val="99"/>
    <w:rPr>
      <w:b/>
      <w:bCs/>
    </w:rPr>
  </w:style>
  <w:style w:type="character" w:customStyle="1" w:styleId="84">
    <w:name w:val="文档结构图 字符1"/>
    <w:basedOn w:val="27"/>
    <w:semiHidden/>
    <w:qFormat/>
    <w:uiPriority w:val="99"/>
    <w:rPr>
      <w:rFonts w:ascii="Microsoft YaHei UI" w:eastAsia="Microsoft YaHei UI"/>
      <w:sz w:val="18"/>
      <w:szCs w:val="18"/>
    </w:rPr>
  </w:style>
  <w:style w:type="character" w:customStyle="1" w:styleId="85">
    <w:name w:val="正文文本 字符"/>
    <w:basedOn w:val="27"/>
    <w:link w:val="2"/>
    <w:qFormat/>
    <w:uiPriority w:val="99"/>
    <w:rPr>
      <w:rFonts w:ascii="Times New Roman" w:hAnsi="Times New Roman" w:eastAsia="宋体" w:cs="Times New Roman"/>
      <w:sz w:val="28"/>
      <w:szCs w:val="24"/>
    </w:rPr>
  </w:style>
  <w:style w:type="character" w:customStyle="1" w:styleId="86">
    <w:name w:val="批注框文本 字符"/>
    <w:basedOn w:val="27"/>
    <w:link w:val="16"/>
    <w:qFormat/>
    <w:uiPriority w:val="0"/>
    <w:rPr>
      <w:rFonts w:ascii="Times New Roman" w:hAnsi="Times New Roman" w:eastAsia="宋体" w:cs="Times New Roman"/>
      <w:sz w:val="18"/>
      <w:szCs w:val="18"/>
    </w:rPr>
  </w:style>
  <w:style w:type="character" w:customStyle="1" w:styleId="87">
    <w:name w:val="正文文本缩进 字符3"/>
    <w:basedOn w:val="27"/>
    <w:semiHidden/>
    <w:qFormat/>
    <w:uiPriority w:val="99"/>
  </w:style>
  <w:style w:type="character" w:customStyle="1" w:styleId="88">
    <w:name w:val="日期 字符"/>
    <w:basedOn w:val="27"/>
    <w:link w:val="15"/>
    <w:qFormat/>
    <w:uiPriority w:val="0"/>
    <w:rPr>
      <w:rFonts w:ascii="Times New Roman" w:hAnsi="Times New Roman" w:eastAsia="楷体_GB2312" w:cs="Times New Roman"/>
      <w:sz w:val="32"/>
      <w:szCs w:val="20"/>
    </w:rPr>
  </w:style>
  <w:style w:type="character" w:customStyle="1" w:styleId="89">
    <w:name w:val="纯文本 字符3"/>
    <w:basedOn w:val="27"/>
    <w:semiHidden/>
    <w:qFormat/>
    <w:uiPriority w:val="99"/>
    <w:rPr>
      <w:rFonts w:hAnsi="Courier New" w:cs="Courier New" w:asciiTheme="minorEastAsia"/>
    </w:rPr>
  </w:style>
  <w:style w:type="character" w:customStyle="1" w:styleId="90">
    <w:name w:val="正文文本首行缩进 2 字符"/>
    <w:basedOn w:val="87"/>
    <w:link w:val="24"/>
    <w:qFormat/>
    <w:uiPriority w:val="99"/>
    <w:rPr>
      <w:rFonts w:ascii="宋体" w:hAnsi="Courier New"/>
      <w:spacing w:val="-4"/>
      <w:sz w:val="18"/>
    </w:rPr>
  </w:style>
  <w:style w:type="character" w:customStyle="1" w:styleId="91">
    <w:name w:val="z-窗体底端 字符1"/>
    <w:basedOn w:val="27"/>
    <w:semiHidden/>
    <w:qFormat/>
    <w:uiPriority w:val="99"/>
    <w:rPr>
      <w:rFonts w:ascii="Arial" w:hAnsi="Arial" w:cs="Arial"/>
      <w:vanish/>
      <w:sz w:val="16"/>
      <w:szCs w:val="16"/>
    </w:rPr>
  </w:style>
  <w:style w:type="paragraph" w:customStyle="1" w:styleId="92">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3">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4">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qFormat/>
    <w:uiPriority w:val="0"/>
    <w:rPr>
      <w:rFonts w:ascii="Tahoma" w:hAnsi="Tahoma" w:eastAsia="宋体" w:cs="Times New Roman"/>
      <w:sz w:val="24"/>
      <w:szCs w:val="20"/>
    </w:rPr>
  </w:style>
  <w:style w:type="paragraph" w:customStyle="1" w:styleId="98">
    <w:name w:val="彩色列表 - 强调文字颜色 11"/>
    <w:basedOn w:val="1"/>
    <w:qFormat/>
    <w:uiPriority w:val="34"/>
    <w:pPr>
      <w:ind w:firstLine="420" w:firstLineChars="200"/>
    </w:pPr>
    <w:rPr>
      <w:rFonts w:ascii="Calibri" w:hAnsi="Calibri" w:eastAsia="宋体" w:cs="Times New Roman"/>
    </w:rPr>
  </w:style>
  <w:style w:type="paragraph" w:customStyle="1" w:styleId="99">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5">
    <w:name w:val="标题 10"/>
    <w:basedOn w:val="5"/>
    <w:qFormat/>
    <w:uiPriority w:val="0"/>
    <w:pPr>
      <w:jc w:val="center"/>
    </w:pPr>
    <w:rPr>
      <w:kern w:val="0"/>
    </w:rPr>
  </w:style>
  <w:style w:type="character" w:customStyle="1" w:styleId="106">
    <w:name w:val="未处理的提及1"/>
    <w:semiHidden/>
    <w:unhideWhenUsed/>
    <w:qFormat/>
    <w:uiPriority w:val="99"/>
    <w:rPr>
      <w:color w:val="605E5C"/>
      <w:shd w:val="clear" w:color="auto" w:fill="E1DFDD"/>
    </w:rPr>
  </w:style>
  <w:style w:type="character" w:customStyle="1" w:styleId="107">
    <w:name w:val="未处理的提及2"/>
    <w:basedOn w:val="27"/>
    <w:semiHidden/>
    <w:unhideWhenUsed/>
    <w:qFormat/>
    <w:uiPriority w:val="99"/>
    <w:rPr>
      <w:color w:val="605E5C"/>
      <w:shd w:val="clear" w:color="auto" w:fill="E1DFDD"/>
    </w:rPr>
  </w:style>
  <w:style w:type="character" w:customStyle="1" w:styleId="108">
    <w:name w:val="Unresolved Mention"/>
    <w:basedOn w:val="27"/>
    <w:semiHidden/>
    <w:unhideWhenUsed/>
    <w:qFormat/>
    <w:uiPriority w:val="99"/>
    <w:rPr>
      <w:color w:val="605E5C"/>
      <w:shd w:val="clear" w:color="auto" w:fill="E1DFDD"/>
    </w:rPr>
  </w:style>
  <w:style w:type="character" w:customStyle="1" w:styleId="109">
    <w:name w:val="正文2 Char Char"/>
    <w:link w:val="100"/>
    <w:qFormat/>
    <w:uiPriority w:val="0"/>
    <w:rPr>
      <w:kern w:val="2"/>
      <w:sz w:val="24"/>
    </w:rPr>
  </w:style>
  <w:style w:type="table" w:customStyle="1" w:styleId="110">
    <w:name w:val="网格型1"/>
    <w:basedOn w:val="2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1">
    <w:name w:val="Plain Text"/>
    <w:basedOn w:val="112"/>
    <w:qFormat/>
    <w:uiPriority w:val="0"/>
    <w:pPr>
      <w:widowControl/>
      <w:jc w:val="left"/>
    </w:pPr>
    <w:rPr>
      <w:rFonts w:ascii="宋体" w:hAnsi="Courier New"/>
    </w:rPr>
  </w:style>
  <w:style w:type="paragraph" w:customStyle="1" w:styleId="112">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3">
    <w:name w:val="Body Text First Indent 21"/>
    <w:basedOn w:val="114"/>
    <w:qFormat/>
    <w:uiPriority w:val="0"/>
    <w:pPr>
      <w:ind w:firstLine="420"/>
    </w:pPr>
  </w:style>
  <w:style w:type="paragraph" w:customStyle="1" w:styleId="114">
    <w:name w:val="Body Text Indent1"/>
    <w:basedOn w:val="1"/>
    <w:qFormat/>
    <w:uiPriority w:val="0"/>
    <w:pPr>
      <w:spacing w:line="500" w:lineRule="exact"/>
      <w:ind w:firstLine="88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14808</Words>
  <Characters>15905</Characters>
  <Lines>220</Lines>
  <Paragraphs>61</Paragraphs>
  <TotalTime>3</TotalTime>
  <ScaleCrop>false</ScaleCrop>
  <LinksUpToDate>false</LinksUpToDate>
  <CharactersWithSpaces>15969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马翠翠</cp:lastModifiedBy>
  <cp:lastPrinted>2022-10-31T00:58:00Z</cp:lastPrinted>
  <dcterms:modified xsi:type="dcterms:W3CDTF">2025-02-13T07:45:16Z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B363B45C01FF4C5A8AB2573BD522DAF7</vt:lpwstr>
  </property>
  <property fmtid="{D5CDD505-2E9C-101B-9397-08002B2CF9AE}" pid="4" name="KSOTemplateDocerSaveRecord">
    <vt:lpwstr>eyJoZGlkIjoiYTczNGZkOTUwZWQ2YzAxMjAxYWRmN2M3YTgzMjk3M2EiLCJ1c2VySWQiOiIxNjYzNDE2MTU5In0=</vt:lpwstr>
  </property>
</Properties>
</file>