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8740A">
      <w:pPr>
        <w:adjustRightInd w:val="0"/>
        <w:snapToGrid w:val="0"/>
        <w:spacing w:line="288" w:lineRule="auto"/>
        <w:rPr>
          <w:rFonts w:ascii="楷体" w:hAnsi="楷体" w:eastAsia="楷体" w:cs="Times New Roman"/>
          <w:b/>
          <w:color w:val="auto"/>
          <w:spacing w:val="-6"/>
          <w:sz w:val="44"/>
          <w:szCs w:val="44"/>
          <w:highlight w:val="none"/>
        </w:rPr>
      </w:pPr>
      <w:bookmarkStart w:id="53" w:name="_GoBack"/>
    </w:p>
    <w:p w14:paraId="1A8784FF">
      <w:pPr>
        <w:adjustRightInd w:val="0"/>
        <w:snapToGrid w:val="0"/>
        <w:spacing w:line="288" w:lineRule="auto"/>
        <w:rPr>
          <w:rFonts w:ascii="楷体" w:hAnsi="楷体" w:eastAsia="楷体" w:cs="Times New Roman"/>
          <w:b/>
          <w:color w:val="auto"/>
          <w:spacing w:val="-6"/>
          <w:sz w:val="44"/>
          <w:szCs w:val="44"/>
          <w:highlight w:val="none"/>
        </w:rPr>
      </w:pPr>
    </w:p>
    <w:p w14:paraId="476E05C2">
      <w:pPr>
        <w:adjustRightInd w:val="0"/>
        <w:snapToGrid w:val="0"/>
        <w:spacing w:line="288" w:lineRule="auto"/>
        <w:rPr>
          <w:rFonts w:ascii="楷体" w:hAnsi="楷体" w:eastAsia="楷体" w:cs="Times New Roman"/>
          <w:b/>
          <w:color w:val="auto"/>
          <w:spacing w:val="-6"/>
          <w:sz w:val="44"/>
          <w:szCs w:val="44"/>
          <w:highlight w:val="none"/>
        </w:rPr>
      </w:pPr>
    </w:p>
    <w:p w14:paraId="0D3CE5CD">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中国计量大学</w:t>
      </w:r>
    </w:p>
    <w:p w14:paraId="553E4291">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生物学学科平台仪器采购</w:t>
      </w:r>
    </w:p>
    <w:p w14:paraId="53109D2D">
      <w:pPr>
        <w:adjustRightInd w:val="0"/>
        <w:snapToGrid w:val="0"/>
        <w:spacing w:line="288" w:lineRule="auto"/>
        <w:jc w:val="center"/>
        <w:rPr>
          <w:rFonts w:ascii="楷体" w:hAnsi="楷体" w:eastAsia="楷体" w:cs="Times New Roman"/>
          <w:b/>
          <w:color w:val="auto"/>
          <w:spacing w:val="-6"/>
          <w:sz w:val="48"/>
          <w:szCs w:val="48"/>
          <w:highlight w:val="none"/>
        </w:rPr>
      </w:pPr>
    </w:p>
    <w:p w14:paraId="1F860235">
      <w:pPr>
        <w:adjustRightInd w:val="0"/>
        <w:snapToGrid w:val="0"/>
        <w:spacing w:line="288" w:lineRule="auto"/>
        <w:jc w:val="center"/>
        <w:rPr>
          <w:rFonts w:ascii="楷体" w:hAnsi="楷体" w:eastAsia="楷体" w:cs="Times New Roman"/>
          <w:b/>
          <w:color w:val="auto"/>
          <w:spacing w:val="-6"/>
          <w:sz w:val="48"/>
          <w:szCs w:val="48"/>
          <w:highlight w:val="none"/>
        </w:rPr>
      </w:pPr>
    </w:p>
    <w:p w14:paraId="2E2AA5FB">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0A425DF0">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305AA1FE">
      <w:pPr>
        <w:adjustRightInd w:val="0"/>
        <w:snapToGrid w:val="0"/>
        <w:spacing w:line="288" w:lineRule="auto"/>
        <w:jc w:val="center"/>
        <w:rPr>
          <w:rFonts w:ascii="楷体" w:hAnsi="楷体" w:eastAsia="楷体" w:cs="Times New Roman"/>
          <w:color w:val="auto"/>
          <w:sz w:val="44"/>
          <w:szCs w:val="44"/>
          <w:highlight w:val="none"/>
        </w:rPr>
      </w:pPr>
    </w:p>
    <w:p w14:paraId="7F856395">
      <w:pPr>
        <w:adjustRightInd w:val="0"/>
        <w:snapToGrid w:val="0"/>
        <w:spacing w:line="288" w:lineRule="auto"/>
        <w:jc w:val="center"/>
        <w:rPr>
          <w:rFonts w:ascii="楷体" w:hAnsi="楷体" w:eastAsia="楷体" w:cs="Times New Roman"/>
          <w:color w:val="auto"/>
          <w:sz w:val="44"/>
          <w:szCs w:val="44"/>
          <w:highlight w:val="none"/>
        </w:rPr>
      </w:pPr>
    </w:p>
    <w:p w14:paraId="1D2B1AAC">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生物学学科平台仪器采购</w:t>
      </w:r>
    </w:p>
    <w:p w14:paraId="5A58BDFC">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QSZB-Z(H)-B25031(GK)</w:t>
      </w:r>
    </w:p>
    <w:p w14:paraId="321A52EF">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人：中国计量大学</w:t>
      </w:r>
    </w:p>
    <w:p w14:paraId="06B4F9EC">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212FE336">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[2024]100070号、[2024]100071号</w:t>
      </w:r>
    </w:p>
    <w:p w14:paraId="25D59A7C">
      <w:pPr>
        <w:adjustRightInd w:val="0"/>
        <w:snapToGrid w:val="0"/>
        <w:spacing w:line="288" w:lineRule="auto"/>
        <w:rPr>
          <w:rFonts w:ascii="楷体" w:hAnsi="楷体" w:eastAsia="楷体" w:cs="Times New Roman"/>
          <w:b/>
          <w:color w:val="auto"/>
          <w:szCs w:val="21"/>
          <w:highlight w:val="none"/>
        </w:rPr>
      </w:pPr>
    </w:p>
    <w:p w14:paraId="4D7A528C">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64649F70">
      <w:pPr>
        <w:adjustRightInd w:val="0"/>
        <w:snapToGrid w:val="0"/>
        <w:spacing w:line="288" w:lineRule="auto"/>
        <w:rPr>
          <w:rFonts w:ascii="楷体" w:hAnsi="楷体" w:eastAsia="楷体" w:cs="Times New Roman"/>
          <w:b/>
          <w:color w:val="auto"/>
          <w:sz w:val="30"/>
          <w:szCs w:val="30"/>
          <w:highlight w:val="none"/>
        </w:rPr>
      </w:pPr>
    </w:p>
    <w:p w14:paraId="14EC80F0">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8BEE9E9">
      <w:pPr>
        <w:adjustRightInd w:val="0"/>
        <w:snapToGrid w:val="0"/>
        <w:spacing w:line="288" w:lineRule="auto"/>
        <w:rPr>
          <w:rFonts w:ascii="楷体" w:hAnsi="楷体" w:eastAsia="楷体" w:cs="Times New Roman"/>
          <w:b/>
          <w:color w:val="auto"/>
          <w:sz w:val="30"/>
          <w:szCs w:val="30"/>
          <w:highlight w:val="none"/>
        </w:rPr>
      </w:pPr>
    </w:p>
    <w:p w14:paraId="74272D64">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5B884E86">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16776264">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66F4AE9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242E39E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24E8E565">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ECBDDB3">
      <w:pPr>
        <w:widowControl/>
        <w:adjustRightInd w:val="0"/>
        <w:snapToGrid w:val="0"/>
        <w:spacing w:line="288" w:lineRule="auto"/>
        <w:jc w:val="left"/>
        <w:rPr>
          <w:rFonts w:ascii="宋体" w:hAnsi="宋体" w:eastAsia="宋体" w:cs="Times New Roman"/>
          <w:color w:val="auto"/>
          <w:szCs w:val="21"/>
          <w:highlight w:val="none"/>
        </w:rPr>
      </w:pPr>
    </w:p>
    <w:p w14:paraId="02E98664">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3EA9E0B4">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4693E28B">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2853554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生物学学科平台仪器采购</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2025年2月25日13:30:00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739FA514">
      <w:pPr>
        <w:adjustRightInd w:val="0"/>
        <w:snapToGrid w:val="0"/>
        <w:spacing w:line="288" w:lineRule="auto"/>
        <w:rPr>
          <w:rFonts w:ascii="宋体" w:hAnsi="宋体" w:eastAsia="宋体" w:cs="宋体"/>
          <w:b/>
          <w:color w:val="auto"/>
          <w:szCs w:val="21"/>
          <w:highlight w:val="none"/>
        </w:rPr>
      </w:pPr>
      <w:bookmarkStart w:id="0" w:name="_Toc35393790"/>
      <w:bookmarkStart w:id="1" w:name="_Toc28359002"/>
      <w:bookmarkStart w:id="2" w:name="_Toc28359079"/>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1C9E8522">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QSZB-Z(H)-B25031(GK)</w:t>
      </w:r>
    </w:p>
    <w:p w14:paraId="4B520434">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生物学学科平台仪器采购</w:t>
      </w:r>
    </w:p>
    <w:bookmarkEnd w:id="4"/>
    <w:p w14:paraId="32F868D9">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250000</w:t>
      </w:r>
      <w:r>
        <w:rPr>
          <w:rFonts w:hint="eastAsia" w:ascii="宋体" w:hAnsi="宋体" w:eastAsia="宋体" w:cs="Times New Roman"/>
          <w:color w:val="auto"/>
          <w:szCs w:val="21"/>
          <w:highlight w:val="none"/>
        </w:rPr>
        <w:t>元</w:t>
      </w:r>
    </w:p>
    <w:p w14:paraId="0ED31AD5">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250000</w:t>
      </w:r>
      <w:r>
        <w:rPr>
          <w:rFonts w:hint="eastAsia" w:ascii="宋体" w:hAnsi="宋体" w:eastAsia="宋体" w:cs="Times New Roman"/>
          <w:color w:val="auto"/>
          <w:szCs w:val="21"/>
          <w:highlight w:val="none"/>
        </w:rPr>
        <w:t>元</w:t>
      </w:r>
    </w:p>
    <w:p w14:paraId="41BFC9AE">
      <w:pPr>
        <w:adjustRightInd w:val="0"/>
        <w:snapToGrid w:val="0"/>
        <w:spacing w:line="288" w:lineRule="auto"/>
        <w:ind w:firstLine="420" w:firstLineChars="200"/>
        <w:rPr>
          <w:rFonts w:hint="eastAsia" w:ascii="宋体" w:hAnsi="宋体" w:eastAsia="宋体" w:cs="Times New Roman"/>
          <w:color w:val="auto"/>
          <w:szCs w:val="21"/>
          <w:highlight w:val="none"/>
          <w:u w:val="single"/>
          <w:lang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lang w:eastAsia="zh-CN"/>
        </w:rPr>
        <w:t>自合同签订之日起30个工作日内交付</w:t>
      </w:r>
    </w:p>
    <w:p w14:paraId="53DBB1A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562D28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3883A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6725AEF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7660FDA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57AAA39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649BEAF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1E8045D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40ED642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686D2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20EC88E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14:paraId="7A76349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实时荧光定量PCR仪</w:t>
            </w:r>
          </w:p>
        </w:tc>
        <w:tc>
          <w:tcPr>
            <w:tcW w:w="708" w:type="dxa"/>
            <w:tcBorders>
              <w:tl2br w:val="nil"/>
              <w:tr2bl w:val="nil"/>
            </w:tcBorders>
            <w:vAlign w:val="center"/>
          </w:tcPr>
          <w:p w14:paraId="3E8483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14:paraId="7C388EB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套</w:t>
            </w:r>
          </w:p>
        </w:tc>
        <w:tc>
          <w:tcPr>
            <w:tcW w:w="3119" w:type="dxa"/>
            <w:tcBorders>
              <w:right w:val="single" w:color="auto" w:sz="4" w:space="0"/>
              <w:tl2br w:val="nil"/>
              <w:tr2bl w:val="nil"/>
            </w:tcBorders>
            <w:vAlign w:val="center"/>
          </w:tcPr>
          <w:p w14:paraId="38D5645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c>
          <w:tcPr>
            <w:tcW w:w="1276" w:type="dxa"/>
            <w:tcBorders>
              <w:right w:val="single" w:color="auto" w:sz="4" w:space="0"/>
              <w:tl2br w:val="nil"/>
              <w:tr2bl w:val="nil"/>
            </w:tcBorders>
            <w:vAlign w:val="center"/>
          </w:tcPr>
          <w:p w14:paraId="1AD9576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否</w:t>
            </w:r>
          </w:p>
        </w:tc>
      </w:tr>
    </w:tbl>
    <w:p w14:paraId="617F84B9">
      <w:pPr>
        <w:adjustRightInd w:val="0"/>
        <w:snapToGrid w:val="0"/>
        <w:spacing w:line="288" w:lineRule="auto"/>
        <w:rPr>
          <w:rFonts w:ascii="宋体" w:hAnsi="宋体" w:eastAsia="宋体" w:cs="宋体"/>
          <w:b/>
          <w:color w:val="auto"/>
          <w:szCs w:val="21"/>
          <w:highlight w:val="none"/>
        </w:rPr>
      </w:pPr>
      <w:bookmarkStart w:id="5" w:name="_Toc35393791"/>
      <w:bookmarkStart w:id="6" w:name="_Toc35393622"/>
      <w:bookmarkStart w:id="7" w:name="_Toc28359003"/>
      <w:bookmarkStart w:id="8" w:name="_Toc28359080"/>
      <w:r>
        <w:rPr>
          <w:rFonts w:hint="eastAsia" w:ascii="宋体" w:hAnsi="宋体" w:eastAsia="宋体" w:cs="宋体"/>
          <w:b/>
          <w:color w:val="auto"/>
          <w:szCs w:val="21"/>
          <w:highlight w:val="none"/>
        </w:rPr>
        <w:t>二、申请人的资格要求</w:t>
      </w:r>
      <w:bookmarkEnd w:id="5"/>
      <w:bookmarkEnd w:id="6"/>
      <w:bookmarkEnd w:id="7"/>
      <w:bookmarkEnd w:id="8"/>
    </w:p>
    <w:p w14:paraId="12A0B571">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22A292B9">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w:t>
      </w:r>
      <w:r>
        <w:rPr>
          <w:rFonts w:hint="eastAsia" w:ascii="宋体" w:hAnsi="宋体" w:eastAsia="宋体" w:cs="Times New Roman"/>
          <w:color w:val="auto"/>
          <w:szCs w:val="21"/>
          <w:highlight w:val="none"/>
          <w:lang w:val="en-US" w:eastAsia="zh-CN"/>
        </w:rPr>
        <w:t>本项目专门面向中小企业采购，需按要求提交《中小企业声明函》。提供货物全部由中小企业制造，即货物由中小企业生产且使用该中小企业商号或者注册商标；供应商提供的货物既有中小企业制造货物，也有大型企业制造货物的，不符合本项目资格要求。监狱企业、残疾人福利性单位视同小型、微型企业</w:t>
      </w:r>
      <w:r>
        <w:rPr>
          <w:rFonts w:hint="eastAsia" w:ascii="宋体" w:hAnsi="宋体" w:eastAsia="宋体" w:cs="Times New Roman"/>
          <w:color w:val="auto"/>
          <w:szCs w:val="21"/>
          <w:highlight w:val="none"/>
        </w:rPr>
        <w:t>；</w:t>
      </w:r>
    </w:p>
    <w:p w14:paraId="3FAF6535">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2E456283">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722EB55B">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24</w:t>
      </w:r>
      <w:r>
        <w:rPr>
          <w:rFonts w:hint="eastAsia" w:ascii="宋体" w:hAnsi="宋体" w:eastAsia="宋体" w:cs="Times New Roman"/>
          <w:color w:val="auto"/>
          <w:szCs w:val="21"/>
          <w:highlight w:val="none"/>
        </w:rPr>
        <w:t>日至</w:t>
      </w:r>
      <w:r>
        <w:rPr>
          <w:rFonts w:hint="eastAsia" w:ascii="宋体" w:hAnsi="宋体" w:eastAsia="宋体" w:cs="Times New Roman"/>
          <w:color w:val="auto"/>
          <w:szCs w:val="21"/>
          <w:highlight w:val="none"/>
          <w:lang w:eastAsia="zh-CN"/>
        </w:rPr>
        <w:t>2025年2月25日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48A68402">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26F6EA5A">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0D108A0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421828D7">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0EBA00AD">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2025年2月25日13:30:00</w:t>
      </w:r>
      <w:r>
        <w:rPr>
          <w:rFonts w:hint="eastAsia" w:ascii="宋体" w:hAnsi="宋体" w:eastAsia="宋体" w:cs="Times New Roman"/>
          <w:bCs/>
          <w:color w:val="auto"/>
          <w:szCs w:val="21"/>
          <w:highlight w:val="none"/>
        </w:rPr>
        <w:t>（北京时间）</w:t>
      </w:r>
    </w:p>
    <w:p w14:paraId="28B6A62D">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422CF5EB">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2025年2月25日13:30:00</w:t>
      </w:r>
      <w:r>
        <w:rPr>
          <w:rFonts w:hint="eastAsia" w:ascii="宋体" w:hAnsi="宋体" w:eastAsia="宋体" w:cs="Times New Roman"/>
          <w:bCs/>
          <w:color w:val="auto"/>
          <w:szCs w:val="21"/>
          <w:highlight w:val="none"/>
        </w:rPr>
        <w:t>（北京时间）</w:t>
      </w:r>
    </w:p>
    <w:p w14:paraId="40E14737">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77F82F0D">
      <w:pPr>
        <w:adjustRightInd w:val="0"/>
        <w:snapToGrid w:val="0"/>
        <w:spacing w:line="288" w:lineRule="auto"/>
        <w:rPr>
          <w:rFonts w:ascii="宋体" w:hAnsi="宋体" w:eastAsia="宋体" w:cs="宋体"/>
          <w:b/>
          <w:color w:val="auto"/>
          <w:szCs w:val="21"/>
          <w:highlight w:val="none"/>
        </w:rPr>
      </w:pPr>
      <w:bookmarkStart w:id="19" w:name="_Toc28359007"/>
      <w:bookmarkStart w:id="20" w:name="_Toc35393625"/>
      <w:bookmarkStart w:id="21" w:name="_Toc35393794"/>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14:paraId="6A06EF52">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58633295">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0A5DC38A">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337C277">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01FB53">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F7F5DC">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460893A">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31849BE3">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33A76778">
      <w:pPr>
        <w:adjustRightInd w:val="0"/>
        <w:snapToGrid w:val="0"/>
        <w:spacing w:line="288" w:lineRule="auto"/>
        <w:rPr>
          <w:rFonts w:ascii="宋体" w:hAnsi="宋体" w:eastAsia="宋体" w:cs="Times New Roman"/>
          <w:b/>
          <w:color w:val="auto"/>
          <w:szCs w:val="21"/>
          <w:highlight w:val="none"/>
        </w:rPr>
      </w:pPr>
      <w:bookmarkStart w:id="29" w:name="_Toc35393796"/>
      <w:bookmarkStart w:id="30" w:name="_Toc35393627"/>
      <w:bookmarkStart w:id="31" w:name="_Toc28359008"/>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5F6EA8BC">
      <w:pPr>
        <w:adjustRightInd w:val="0"/>
        <w:snapToGrid w:val="0"/>
        <w:spacing w:line="288" w:lineRule="auto"/>
        <w:ind w:firstLine="451" w:firstLineChars="215"/>
        <w:rPr>
          <w:rFonts w:ascii="宋体" w:hAnsi="宋体" w:eastAsia="宋体" w:cs="Times New Roman"/>
          <w:color w:val="auto"/>
          <w:szCs w:val="21"/>
          <w:highlight w:val="none"/>
        </w:rPr>
      </w:pPr>
      <w:bookmarkStart w:id="33" w:name="_Hlk124147873"/>
      <w:r>
        <w:rPr>
          <w:rFonts w:hint="eastAsia" w:ascii="宋体" w:hAnsi="宋体" w:eastAsia="宋体" w:cs="Times New Roman"/>
          <w:color w:val="auto"/>
          <w:szCs w:val="21"/>
          <w:highlight w:val="none"/>
        </w:rPr>
        <w:t>1.采购人信息</w:t>
      </w:r>
    </w:p>
    <w:p w14:paraId="6B712C27">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名称：中国计量大学</w:t>
      </w:r>
    </w:p>
    <w:p w14:paraId="7946E418">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地址：杭州市下沙高教园区学源街258号</w:t>
      </w:r>
    </w:p>
    <w:p w14:paraId="4A1249A5">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65A890F1">
      <w:pPr>
        <w:adjustRightInd w:val="0"/>
        <w:snapToGrid w:val="0"/>
        <w:spacing w:line="288" w:lineRule="auto"/>
        <w:ind w:firstLine="451" w:firstLineChars="21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唐老师</w:t>
      </w:r>
    </w:p>
    <w:p w14:paraId="6ECE25AF">
      <w:pPr>
        <w:adjustRightInd w:val="0"/>
        <w:snapToGrid w:val="0"/>
        <w:spacing w:line="288" w:lineRule="auto"/>
        <w:ind w:firstLine="451" w:firstLineChars="21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项目联系方式（询问）：13958076683</w:t>
      </w:r>
    </w:p>
    <w:p w14:paraId="4FAB9680">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崔</w:t>
      </w:r>
      <w:r>
        <w:rPr>
          <w:rFonts w:hint="eastAsia" w:ascii="宋体" w:hAnsi="宋体" w:eastAsia="宋体" w:cs="Times New Roman"/>
          <w:color w:val="auto"/>
          <w:szCs w:val="21"/>
          <w:highlight w:val="none"/>
        </w:rPr>
        <w:t>老师</w:t>
      </w:r>
    </w:p>
    <w:p w14:paraId="047BF7C9">
      <w:pPr>
        <w:adjustRightInd w:val="0"/>
        <w:snapToGrid w:val="0"/>
        <w:spacing w:line="288" w:lineRule="auto"/>
        <w:ind w:firstLine="451" w:firstLineChars="21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质疑联系方式：0571-8683605</w:t>
      </w:r>
      <w:r>
        <w:rPr>
          <w:rFonts w:hint="eastAsia" w:ascii="宋体" w:hAnsi="宋体" w:eastAsia="宋体" w:cs="Times New Roman"/>
          <w:color w:val="auto"/>
          <w:szCs w:val="21"/>
          <w:highlight w:val="none"/>
          <w:lang w:val="en-US" w:eastAsia="zh-CN"/>
        </w:rPr>
        <w:t>5</w:t>
      </w:r>
    </w:p>
    <w:p w14:paraId="12FD31E5">
      <w:pPr>
        <w:adjustRightInd w:val="0"/>
        <w:snapToGrid w:val="0"/>
        <w:spacing w:line="288" w:lineRule="auto"/>
        <w:ind w:firstLine="451" w:firstLineChars="215"/>
        <w:rPr>
          <w:rFonts w:ascii="宋体" w:hAnsi="宋体" w:eastAsia="宋体" w:cs="Times New Roman"/>
          <w:color w:val="auto"/>
          <w:szCs w:val="21"/>
          <w:highlight w:val="none"/>
        </w:rPr>
      </w:pPr>
    </w:p>
    <w:p w14:paraId="7510D49F">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06FCDBAA">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1A73034F">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1AFC21F9">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3AEB6C8F">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项目联系人（询问）：陈应俭、俞炳</w:t>
      </w:r>
    </w:p>
    <w:p w14:paraId="1EECCF5F">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项目联系方式（询问）：0571-87670302</w:t>
      </w:r>
    </w:p>
    <w:p w14:paraId="73EDB5E4">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624EDBC1">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7CC04383">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质疑邮箱：jdkh@qszb.net</w:t>
      </w:r>
    </w:p>
    <w:p w14:paraId="02635D54">
      <w:pPr>
        <w:adjustRightInd w:val="0"/>
        <w:snapToGrid w:val="0"/>
        <w:spacing w:line="288" w:lineRule="auto"/>
        <w:ind w:firstLine="451" w:firstLineChars="215"/>
        <w:rPr>
          <w:rFonts w:ascii="宋体" w:hAnsi="宋体" w:eastAsia="宋体" w:cs="Times New Roman"/>
          <w:color w:val="auto"/>
          <w:szCs w:val="21"/>
          <w:highlight w:val="none"/>
        </w:rPr>
      </w:pPr>
    </w:p>
    <w:p w14:paraId="13BECA76">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3.同级政府采购监督管理部门</w:t>
      </w:r>
    </w:p>
    <w:p w14:paraId="14345087">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名称：中国计量大学纪检监察室</w:t>
      </w:r>
    </w:p>
    <w:p w14:paraId="6BE9BA95">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地址：杭州市下沙高教园区学源街258号</w:t>
      </w:r>
    </w:p>
    <w:p w14:paraId="7522EC10">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6E39B234">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联系人：涂老师</w:t>
      </w:r>
    </w:p>
    <w:p w14:paraId="6BCAB344">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监督投诉电话：0571-86836044</w:t>
      </w:r>
    </w:p>
    <w:p w14:paraId="3B6CE54D">
      <w:pPr>
        <w:adjustRightInd w:val="0"/>
        <w:snapToGrid w:val="0"/>
        <w:spacing w:line="288" w:lineRule="auto"/>
        <w:ind w:firstLine="451" w:firstLineChars="21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政策咨询：何一平、冯华，0571-87058424、87055741</w:t>
      </w:r>
    </w:p>
    <w:p w14:paraId="4C05D39B">
      <w:pPr>
        <w:adjustRightInd w:val="0"/>
        <w:snapToGrid w:val="0"/>
        <w:spacing w:line="288" w:lineRule="auto"/>
        <w:ind w:firstLine="451" w:firstLineChars="215"/>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预算金额未达100万元的采购项目，由采购人处理采购争议。</w:t>
      </w:r>
    </w:p>
    <w:p w14:paraId="58F729FE">
      <w:pPr>
        <w:adjustRightInd w:val="0"/>
        <w:snapToGrid w:val="0"/>
        <w:spacing w:line="288" w:lineRule="auto"/>
        <w:ind w:firstLine="370"/>
        <w:rPr>
          <w:rFonts w:ascii="宋体" w:hAnsi="宋体" w:eastAsia="宋体" w:cs="Times New Roman"/>
          <w:color w:val="auto"/>
          <w:spacing w:val="-6"/>
          <w:szCs w:val="21"/>
          <w:highlight w:val="none"/>
        </w:rPr>
      </w:pPr>
    </w:p>
    <w:p w14:paraId="3AA1925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rPr>
        <w:t>95763</w:t>
      </w:r>
      <w:r>
        <w:rPr>
          <w:rFonts w:ascii="宋体" w:hAnsi="宋体" w:eastAsia="宋体" w:cs="Times New Roman"/>
          <w:color w:val="auto"/>
          <w:spacing w:val="-6"/>
          <w:szCs w:val="21"/>
          <w:highlight w:val="none"/>
        </w:rPr>
        <w:t>获取热线服务帮助。</w:t>
      </w:r>
    </w:p>
    <w:p w14:paraId="48BC743C">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14:paraId="60245653">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2E31569C">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269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11198A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14:paraId="7AAC98C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0BA6455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08A1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E72AF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00784BD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29830FE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06E3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F73CB7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67CA65E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35FC94C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346C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AAA2C3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421E07A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5CB6893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614B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14:paraId="2E60B81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4593744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50BCF17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26B1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D8334B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146BBAA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53732FE3">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458103C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3A371E1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14:paraId="3AEE9BB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847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B3D5F9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233FA59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7806AAC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2510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A37DD9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5B2750C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60B981A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4"/>
    </w:tbl>
    <w:p w14:paraId="4514A912">
      <w:pPr>
        <w:adjustRightInd w:val="0"/>
        <w:snapToGrid w:val="0"/>
        <w:spacing w:line="288" w:lineRule="auto"/>
        <w:rPr>
          <w:rFonts w:ascii="宋体" w:hAnsi="宋体" w:eastAsia="宋体" w:cs="Times New Roman"/>
          <w:b/>
          <w:color w:val="auto"/>
          <w:spacing w:val="-4"/>
          <w:szCs w:val="21"/>
          <w:highlight w:val="none"/>
        </w:rPr>
      </w:pPr>
    </w:p>
    <w:p w14:paraId="1FB56365">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9165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0575CD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6B15A3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1.中标人须于合同签订后七个工作日内向采购人支付合同总价 1% 的履约保证金。履约保证金在合同履约期间无违约情形的，项目验收结束后，于七个工作日内无息退还。</w:t>
            </w:r>
          </w:p>
          <w:p w14:paraId="5CF6BEF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2.履约保证金形式：银行转账或电汇或银行、保险公司出具的保函。</w:t>
            </w:r>
          </w:p>
        </w:tc>
      </w:tr>
      <w:tr w14:paraId="476EE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826976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337B869">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中标人为中小企业的，合同生效以及具备实施条件后7个工作日内，且中标人已向采购人提交银行、保险公司等金融机构出具的预付款保函的，采购人向中标人支付合同总价的40%；项目履约完成，经采购人验收合格后，收到发票后7个工作日内，采购人支付合同总价的60%。</w:t>
            </w:r>
          </w:p>
          <w:p w14:paraId="11927264">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中标人为大型企业的，项目履约完成，经采购人验收合格后，收到发票后7个工作日内，采购人支付合同总价的100%。</w:t>
            </w:r>
          </w:p>
          <w:p w14:paraId="4E0784C7">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2.中标人应开具增值税专用发票。</w:t>
            </w:r>
          </w:p>
          <w:p w14:paraId="2FBE47A9">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3.在签订合同时，中标人明确表示无需预付款或者主动要求降低预付款比例的，可降低预付款比例（预付款保函同步调整）。</w:t>
            </w:r>
          </w:p>
        </w:tc>
      </w:tr>
      <w:bookmarkEnd w:id="35"/>
    </w:tbl>
    <w:p w14:paraId="40308A83">
      <w:pPr>
        <w:adjustRightInd w:val="0"/>
        <w:snapToGrid w:val="0"/>
        <w:spacing w:line="288" w:lineRule="auto"/>
        <w:rPr>
          <w:rFonts w:ascii="宋体" w:hAnsi="宋体" w:eastAsia="宋体" w:cs="Times New Roman"/>
          <w:color w:val="auto"/>
          <w:spacing w:val="-4"/>
          <w:szCs w:val="21"/>
          <w:highlight w:val="none"/>
        </w:rPr>
      </w:pPr>
    </w:p>
    <w:p w14:paraId="105950B2">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7D6F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E3C628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3AB90EA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eastAsia="zh-CN"/>
              </w:rPr>
              <w:t>自合同签订之日起30个工作日内交付</w:t>
            </w:r>
            <w:r>
              <w:rPr>
                <w:rFonts w:hint="eastAsia" w:ascii="宋体" w:hAnsi="宋体" w:eastAsia="宋体" w:cs="宋体"/>
                <w:color w:val="auto"/>
                <w:szCs w:val="21"/>
                <w:highlight w:val="none"/>
              </w:rPr>
              <w:t>。</w:t>
            </w:r>
          </w:p>
        </w:tc>
      </w:tr>
      <w:tr w14:paraId="31CC5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D04CEC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6B4BE02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02F75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335ACD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2ECAC91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年，项目验收合格后开始计算。</w:t>
            </w:r>
          </w:p>
        </w:tc>
      </w:tr>
      <w:tr w14:paraId="65443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4CA253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1EE1119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14:paraId="4773483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14:paraId="361D4E1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14:paraId="4A46B7C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14:paraId="3EAB3C8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rPr>
              <w:t>5.如在使用过程中发生故障，无法正常使用时，中标人在接到采购人通知后，保修响应时间2小时以内，电话技术支持4小时内；若需上门维修，则</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小时内到达现场并进行维修，最迟在</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个工作日内修复。</w:t>
            </w:r>
          </w:p>
          <w:p w14:paraId="15160A5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6.投标人提供的产品应能保证在使用地的自然环境、气候条件、公用设施等情况下全天候正常使用。</w:t>
            </w:r>
            <w:r>
              <w:rPr>
                <w:rFonts w:hint="eastAsia" w:ascii="宋体" w:hAnsi="宋体" w:eastAsia="宋体" w:cs="宋体"/>
                <w:b/>
                <w:bCs/>
                <w:color w:val="auto"/>
                <w:szCs w:val="21"/>
                <w:highlight w:val="none"/>
              </w:rPr>
              <w:t>供货时货物外观应清洁，标记编号以及盘面显示等字体清晰、明确。铭牌、使用指示、警告指示应以中文或英文及易懂的通用符号来表示，应准确无误地表明货物之型号、规格、品牌、厂家、原产地及生产或出厂日期，应与采购文件</w:t>
            </w:r>
            <w:r>
              <w:rPr>
                <w:rFonts w:hint="default" w:ascii="宋体" w:hAnsi="宋体" w:eastAsia="宋体" w:cs="宋体"/>
                <w:b/>
                <w:bCs/>
                <w:color w:val="auto"/>
                <w:szCs w:val="21"/>
                <w:highlight w:val="none"/>
              </w:rPr>
              <w:t>、投标文件</w:t>
            </w:r>
            <w:r>
              <w:rPr>
                <w:rFonts w:hint="eastAsia" w:ascii="宋体" w:hAnsi="宋体" w:eastAsia="宋体" w:cs="宋体"/>
                <w:b/>
                <w:bCs/>
                <w:color w:val="auto"/>
                <w:szCs w:val="21"/>
                <w:highlight w:val="none"/>
              </w:rPr>
              <w:t>和合同保持一致。</w:t>
            </w:r>
          </w:p>
        </w:tc>
      </w:tr>
      <w:tr w14:paraId="1099E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170EC1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0BEC70B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供应商应按招标文件规定的货物性能、技术要求、质量标准向采购人提供未经使用的全新产品，符合国家法律规定和技术规格、质量标准的出厂原装合格产品。</w:t>
            </w:r>
          </w:p>
          <w:p w14:paraId="255B1C5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.技术支持：</w:t>
            </w:r>
          </w:p>
          <w:p w14:paraId="52587E3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3A57344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.安装调试：</w:t>
            </w:r>
          </w:p>
          <w:p w14:paraId="1AC95BC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14:paraId="1A3DBB2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14:paraId="08236D8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14:paraId="4515CD8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14:paraId="79A749F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14:paraId="6ACCB7E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14:paraId="7CBD789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14:paraId="7989602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14:paraId="363009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bCs/>
                <w:color w:val="auto"/>
                <w:spacing w:val="-6"/>
                <w:szCs w:val="21"/>
                <w:highlight w:val="none"/>
              </w:rPr>
            </w:pPr>
            <w:r>
              <w:rPr>
                <w:rFonts w:hint="eastAsia" w:ascii="宋体" w:hAnsi="宋体" w:eastAsia="宋体" w:cs="宋体"/>
                <w:color w:val="auto"/>
                <w:szCs w:val="21"/>
                <w:highlight w:val="none"/>
              </w:rPr>
              <w:t>6</w:t>
            </w:r>
            <w:r>
              <w:rPr>
                <w:rFonts w:hint="default"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14:paraId="2F8D7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43F251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BF956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2AB1526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6906F91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63CA3E8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75EA61B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3D7C2BF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AD97BF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46D3B63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4B2FC5E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0112AE3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2E58CDA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0E9E66C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r w14:paraId="506C8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59F5D9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0D3D96C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供应商应对采购人的操作人员、维修人员免费进行培训；</w:t>
            </w:r>
          </w:p>
          <w:p w14:paraId="0A0F79B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供应商应提供相应的培训计划；</w:t>
            </w:r>
          </w:p>
          <w:p w14:paraId="669F2AE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上述内容的实现方式、时间、地点、人数应在投标文件中详细说明。</w:t>
            </w:r>
          </w:p>
        </w:tc>
      </w:tr>
    </w:tbl>
    <w:p w14:paraId="332BC28E">
      <w:pPr>
        <w:adjustRightInd w:val="0"/>
        <w:snapToGrid w:val="0"/>
        <w:spacing w:line="288" w:lineRule="auto"/>
        <w:rPr>
          <w:rFonts w:ascii="宋体" w:hAnsi="宋体" w:eastAsia="宋体" w:cs="Times New Roman"/>
          <w:b/>
          <w:color w:val="auto"/>
          <w:szCs w:val="21"/>
          <w:highlight w:val="none"/>
        </w:rPr>
      </w:pPr>
    </w:p>
    <w:p w14:paraId="662DE420">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652DBF70">
      <w:pPr>
        <w:adjustRightInd w:val="0"/>
        <w:snapToGrid w:val="0"/>
        <w:spacing w:line="288" w:lineRule="auto"/>
        <w:rPr>
          <w:rFonts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14:paraId="31B207AE">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.需实现的功能或者目标：满足</w:t>
      </w:r>
      <w:r>
        <w:rPr>
          <w:rFonts w:hint="eastAsia" w:ascii="宋体" w:hAnsi="宋体" w:eastAsia="宋体" w:cs="宋体"/>
          <w:b/>
          <w:bCs/>
          <w:color w:val="auto"/>
          <w:szCs w:val="21"/>
          <w:highlight w:val="none"/>
          <w:lang w:eastAsia="zh-CN"/>
        </w:rPr>
        <w:t>生物学学科平台</w:t>
      </w:r>
      <w:r>
        <w:rPr>
          <w:rFonts w:hint="eastAsia" w:ascii="宋体" w:hAnsi="宋体" w:eastAsia="宋体" w:cs="宋体"/>
          <w:b/>
          <w:bCs/>
          <w:color w:val="auto"/>
          <w:szCs w:val="21"/>
          <w:highlight w:val="none"/>
        </w:rPr>
        <w:t>的使用需求。</w:t>
      </w:r>
    </w:p>
    <w:p w14:paraId="23C545FF">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810"/>
        <w:gridCol w:w="661"/>
        <w:gridCol w:w="661"/>
        <w:gridCol w:w="6269"/>
      </w:tblGrid>
      <w:tr w14:paraId="4D36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9E5EA4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10" w:type="dxa"/>
            <w:vAlign w:val="center"/>
          </w:tcPr>
          <w:p w14:paraId="39B2276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661" w:type="dxa"/>
            <w:vAlign w:val="center"/>
          </w:tcPr>
          <w:p w14:paraId="211BF9C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61" w:type="dxa"/>
            <w:vAlign w:val="center"/>
          </w:tcPr>
          <w:p w14:paraId="717BF6F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6269" w:type="dxa"/>
            <w:vAlign w:val="center"/>
          </w:tcPr>
          <w:p w14:paraId="7BD960A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（功能或者目标）、质量、安全、技术规格、物理特性等要求</w:t>
            </w:r>
          </w:p>
        </w:tc>
      </w:tr>
      <w:tr w14:paraId="6ED0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FD6A08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1810" w:type="dxa"/>
            <w:vAlign w:val="center"/>
          </w:tcPr>
          <w:p w14:paraId="7F0FEDC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实时荧光定量PCR仪</w:t>
            </w:r>
          </w:p>
        </w:tc>
        <w:tc>
          <w:tcPr>
            <w:tcW w:w="661" w:type="dxa"/>
            <w:vAlign w:val="center"/>
          </w:tcPr>
          <w:p w14:paraId="6E29A92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661" w:type="dxa"/>
            <w:vAlign w:val="center"/>
          </w:tcPr>
          <w:p w14:paraId="0801088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套</w:t>
            </w:r>
          </w:p>
        </w:tc>
        <w:tc>
          <w:tcPr>
            <w:tcW w:w="6269" w:type="dxa"/>
            <w:vAlign w:val="center"/>
          </w:tcPr>
          <w:p w14:paraId="725E51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一、功能和用途：</w:t>
            </w:r>
          </w:p>
          <w:p w14:paraId="19DDA6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用于核酸定量、基因表达水平分析、基因突变检测以及产物特异性分析等。</w:t>
            </w:r>
          </w:p>
          <w:p w14:paraId="695946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二、基本参数：</w:t>
            </w:r>
          </w:p>
          <w:p w14:paraId="1E0DCC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1、检测通量：96；</w:t>
            </w:r>
          </w:p>
          <w:p w14:paraId="34B0C6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2、适用耗材：0.2mL的96孔板、8连排管、单管，耗材开放；</w:t>
            </w:r>
          </w:p>
          <w:p w14:paraId="48BD84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★3、反应体系：10-100ul（96模块）</w:t>
            </w:r>
            <w:r>
              <w:rPr>
                <w:rFonts w:hint="eastAsia" w:ascii="宋体" w:hAnsi="宋体" w:eastAsia="宋体" w:cs="宋体"/>
                <w:b/>
                <w:bCs/>
                <w:color w:val="auto"/>
                <w:sz w:val="21"/>
                <w:szCs w:val="21"/>
                <w:highlight w:val="none"/>
                <w:lang w:eastAsia="zh-CN"/>
              </w:rPr>
              <w:t>（提供证明材料）</w:t>
            </w:r>
            <w:r>
              <w:rPr>
                <w:rFonts w:hint="eastAsia" w:ascii="宋体" w:hAnsi="宋体" w:eastAsia="宋体" w:cs="宋体"/>
                <w:color w:val="auto"/>
                <w:sz w:val="21"/>
                <w:szCs w:val="21"/>
                <w:highlight w:val="none"/>
                <w:lang w:eastAsia="zh-CN"/>
              </w:rPr>
              <w:t>；</w:t>
            </w:r>
          </w:p>
          <w:p w14:paraId="08166B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4、动态范围：1~1010 Copies/L；</w:t>
            </w:r>
          </w:p>
          <w:p w14:paraId="714B6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5、分辨率：在单重反应中拷贝数差异区分倍数≤1.5倍；</w:t>
            </w:r>
          </w:p>
          <w:p w14:paraId="09C8FA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★6、单机操作：通过触摸屏及嵌入式软件设置、运行、分析结果等，触摸屏≥10寸；</w:t>
            </w:r>
          </w:p>
          <w:p w14:paraId="2D1389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7、局域网接入：可通过对仪器的网络参数进行设置，将仪器接入本地局域网，从而实现局域网内任何一台电脑对仪器进行运行监测、数据同步及分析等操作。</w:t>
            </w:r>
          </w:p>
          <w:p w14:paraId="1445F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三、温控系统：</w:t>
            </w:r>
          </w:p>
          <w:p w14:paraId="6B03B7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1、控温技术：半导体加热制冷；</w:t>
            </w:r>
          </w:p>
          <w:p w14:paraId="41FEBA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2、模块工作温度范围：4～105℃（最小设置刻度：0.1℃）；</w:t>
            </w:r>
          </w:p>
          <w:p w14:paraId="3B7D04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★3、升温速率：≥6.5℃/s</w:t>
            </w:r>
            <w:r>
              <w:rPr>
                <w:rFonts w:hint="eastAsia" w:ascii="宋体" w:hAnsi="宋体" w:eastAsia="宋体" w:cs="宋体"/>
                <w:b/>
                <w:bCs/>
                <w:color w:val="auto"/>
                <w:sz w:val="21"/>
                <w:szCs w:val="21"/>
                <w:highlight w:val="none"/>
                <w:lang w:eastAsia="zh-CN"/>
              </w:rPr>
              <w:t>（提供证明材料）；</w:t>
            </w:r>
          </w:p>
          <w:p w14:paraId="41908D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4、温度均匀性：≤±0.2℃；</w:t>
            </w:r>
          </w:p>
          <w:p w14:paraId="3905E1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5、温控精度：≤±0.1℃；</w:t>
            </w:r>
          </w:p>
          <w:p w14:paraId="1A331B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★6、分区梯度控制功能：6个分区精确独立控温，在温度梯度设置时确保每个独立的温控区域可以设置不同且具体的温度值（非模拟温度）</w:t>
            </w:r>
            <w:r>
              <w:rPr>
                <w:rFonts w:hint="eastAsia" w:ascii="宋体" w:hAnsi="宋体" w:eastAsia="宋体" w:cs="宋体"/>
                <w:b/>
                <w:bCs/>
                <w:color w:val="auto"/>
                <w:sz w:val="21"/>
                <w:szCs w:val="21"/>
                <w:highlight w:val="none"/>
                <w:lang w:eastAsia="zh-CN"/>
              </w:rPr>
              <w:t>（提供证明材料）；</w:t>
            </w:r>
          </w:p>
          <w:p w14:paraId="2AA630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7、热盖温度范围：30～110℃；</w:t>
            </w:r>
          </w:p>
          <w:p w14:paraId="7AB2D2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8、安全保护和预警：</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lang w:eastAsia="zh-CN"/>
              </w:rPr>
              <w:t>热盖温度超温保护和预警、开关电源超温保护和预警。</w:t>
            </w:r>
          </w:p>
          <w:p w14:paraId="7DFB7E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四、光学系统：</w:t>
            </w:r>
          </w:p>
          <w:p w14:paraId="4AC394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1、检测光源：高亮LED平行阵列光源；</w:t>
            </w:r>
          </w:p>
          <w:p w14:paraId="20DEF8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2、检测器：高灵敏度CMOS；</w:t>
            </w:r>
          </w:p>
          <w:p w14:paraId="2CEC2B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★3、检测方式：顶部成像技术（非侧边荧光采集技术），同时采集96孔荧光信号，无逐个孔位扫描检测时间差</w:t>
            </w:r>
            <w:r>
              <w:rPr>
                <w:rFonts w:hint="eastAsia" w:ascii="宋体" w:hAnsi="宋体" w:eastAsia="宋体" w:cs="宋体"/>
                <w:b/>
                <w:bCs/>
                <w:color w:val="auto"/>
                <w:sz w:val="21"/>
                <w:szCs w:val="21"/>
                <w:highlight w:val="none"/>
                <w:lang w:eastAsia="zh-CN"/>
              </w:rPr>
              <w:t>（提供证明材料）；</w:t>
            </w:r>
          </w:p>
          <w:p w14:paraId="764F3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★4、检测快速，单个通道96孔检测时间：≤1秒</w:t>
            </w:r>
            <w:r>
              <w:rPr>
                <w:rFonts w:hint="eastAsia" w:ascii="宋体" w:hAnsi="宋体" w:eastAsia="宋体" w:cs="宋体"/>
                <w:b/>
                <w:bCs/>
                <w:color w:val="auto"/>
                <w:sz w:val="21"/>
                <w:szCs w:val="21"/>
                <w:highlight w:val="none"/>
                <w:lang w:eastAsia="zh-CN"/>
              </w:rPr>
              <w:t>（提供证明材料）；</w:t>
            </w:r>
          </w:p>
          <w:p w14:paraId="08715E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★5、荧光通道数：6通道</w:t>
            </w:r>
            <w:r>
              <w:rPr>
                <w:rFonts w:hint="eastAsia" w:ascii="宋体" w:hAnsi="宋体" w:eastAsia="宋体" w:cs="宋体"/>
                <w:b/>
                <w:bCs/>
                <w:color w:val="auto"/>
                <w:sz w:val="21"/>
                <w:szCs w:val="21"/>
                <w:highlight w:val="none"/>
                <w:lang w:eastAsia="zh-CN"/>
              </w:rPr>
              <w:t>（提供证明材料）；</w:t>
            </w:r>
          </w:p>
          <w:p w14:paraId="68A4CE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6、光纤材质：采用集束传导设计的同心圆光纤接收荧光信号，消除边缘光程差，无需ROX校准</w:t>
            </w:r>
            <w:r>
              <w:rPr>
                <w:rFonts w:hint="eastAsia" w:ascii="宋体" w:hAnsi="宋体" w:eastAsia="宋体" w:cs="宋体"/>
                <w:b/>
                <w:bCs/>
                <w:color w:val="auto"/>
                <w:sz w:val="21"/>
                <w:szCs w:val="21"/>
                <w:highlight w:val="none"/>
                <w:lang w:eastAsia="zh-CN"/>
              </w:rPr>
              <w:t>（提供证明材料）。</w:t>
            </w:r>
          </w:p>
          <w:p w14:paraId="7D4A80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五、软件系统：</w:t>
            </w:r>
          </w:p>
          <w:p w14:paraId="25FE33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1、分析应用功能：定性/绝对定量、相对定量、SNP基因分型、熔解曲线、高分辨率溶解曲线、等温扩增等；</w:t>
            </w:r>
          </w:p>
          <w:p w14:paraId="2C2CDD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2、权限管理功能：对程序设置、运行设置、数据分析、参数调整等功能进行权限管理，根据使用人职责进行限定；</w:t>
            </w:r>
          </w:p>
          <w:p w14:paraId="2AD52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3、LIS功能：可导出CSV、Excel、TXT等格式，支持与LIS系统互联；</w:t>
            </w:r>
          </w:p>
          <w:p w14:paraId="37E19C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★4、APP功能：适配手机/平板电脑APP，实现用户远程操作和实时监控。</w:t>
            </w:r>
          </w:p>
          <w:p w14:paraId="6F4215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六、配置要求：</w:t>
            </w:r>
          </w:p>
          <w:p w14:paraId="0752AF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1、实时荧光定量PCR仪主机一台（6通道）；</w:t>
            </w:r>
          </w:p>
          <w:p w14:paraId="64B27F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2、PC工作站1台（</w:t>
            </w:r>
            <w:r>
              <w:rPr>
                <w:rFonts w:hint="eastAsia" w:ascii="宋体" w:hAnsi="宋体" w:eastAsia="宋体" w:cs="宋体"/>
                <w:color w:val="auto"/>
                <w:sz w:val="21"/>
                <w:szCs w:val="21"/>
                <w:highlight w:val="none"/>
                <w:lang w:val="en-US" w:eastAsia="zh-CN"/>
              </w:rPr>
              <w:t>配置不低于</w:t>
            </w:r>
            <w:r>
              <w:rPr>
                <w:rFonts w:hint="eastAsia" w:ascii="宋体" w:hAnsi="宋体" w:eastAsia="宋体" w:cs="宋体"/>
                <w:color w:val="auto"/>
                <w:sz w:val="21"/>
                <w:szCs w:val="21"/>
                <w:highlight w:val="none"/>
                <w:lang w:eastAsia="zh-CN"/>
              </w:rPr>
              <w:t>i5</w:t>
            </w:r>
            <w:r>
              <w:rPr>
                <w:rFonts w:hint="eastAsia" w:ascii="宋体" w:hAnsi="宋体" w:eastAsia="宋体" w:cs="宋体"/>
                <w:color w:val="auto"/>
                <w:sz w:val="21"/>
                <w:szCs w:val="21"/>
                <w:highlight w:val="none"/>
                <w:lang w:val="en-US" w:eastAsia="zh-CN"/>
              </w:rPr>
              <w:t>处理器</w:t>
            </w:r>
            <w:r>
              <w:rPr>
                <w:rFonts w:hint="eastAsia" w:ascii="宋体" w:hAnsi="宋体" w:eastAsia="宋体" w:cs="宋体"/>
                <w:color w:val="auto"/>
                <w:sz w:val="21"/>
                <w:szCs w:val="21"/>
                <w:highlight w:val="none"/>
                <w:lang w:eastAsia="zh-CN"/>
              </w:rPr>
              <w:t>、8G</w:t>
            </w:r>
            <w:r>
              <w:rPr>
                <w:rFonts w:hint="eastAsia" w:ascii="宋体" w:hAnsi="宋体" w:eastAsia="宋体" w:cs="宋体"/>
                <w:color w:val="auto"/>
                <w:sz w:val="21"/>
                <w:szCs w:val="21"/>
                <w:highlight w:val="none"/>
                <w:lang w:val="en-US" w:eastAsia="zh-CN"/>
              </w:rPr>
              <w:t>内存</w:t>
            </w:r>
            <w:r>
              <w:rPr>
                <w:rFonts w:hint="eastAsia" w:ascii="宋体" w:hAnsi="宋体" w:eastAsia="宋体" w:cs="宋体"/>
                <w:color w:val="auto"/>
                <w:sz w:val="21"/>
                <w:szCs w:val="21"/>
                <w:highlight w:val="none"/>
                <w:lang w:eastAsia="zh-CN"/>
              </w:rPr>
              <w:t>、512G SSD、23英寸显示屏）；</w:t>
            </w:r>
          </w:p>
          <w:p w14:paraId="00D2BB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3、0.2ml PCR 8联管（含管盖）12盒；</w:t>
            </w:r>
          </w:p>
          <w:p w14:paraId="5AAAA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4、0.2ml 96孔半裙PCR板 12盒。</w:t>
            </w:r>
          </w:p>
        </w:tc>
      </w:tr>
    </w:tbl>
    <w:p w14:paraId="66030B08">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130F5F32">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6469A439">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3917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60DD3F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4B78E36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398D1A8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1EBF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F38A0A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1EF3D0F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70A8A0B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本招标文件适用于中国计量大学</w:t>
            </w:r>
            <w:r>
              <w:rPr>
                <w:rFonts w:hint="eastAsia" w:ascii="宋体" w:hAnsi="宋体" w:eastAsia="宋体"/>
                <w:color w:val="auto"/>
                <w:szCs w:val="21"/>
                <w:highlight w:val="none"/>
                <w:lang w:eastAsia="zh-CN"/>
              </w:rPr>
              <w:t>生物学学科平台仪器采购</w:t>
            </w:r>
            <w:r>
              <w:rPr>
                <w:rFonts w:hint="eastAsia" w:ascii="宋体" w:hAnsi="宋体" w:eastAsia="宋体"/>
                <w:color w:val="auto"/>
                <w:szCs w:val="21"/>
                <w:highlight w:val="none"/>
              </w:rPr>
              <w:t>的招标、评标、定标、验收、合同履约、付款等（法律、法规另有规定的，从其规定）。</w:t>
            </w:r>
          </w:p>
        </w:tc>
      </w:tr>
      <w:tr w14:paraId="3760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4AA43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1926015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60C0D1F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6BDE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5B6130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48A0688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1B1CEE7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79736CF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w:t>
            </w:r>
            <w:r>
              <w:rPr>
                <w:rFonts w:hint="default"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hint="default" w:ascii="宋体" w:hAnsi="宋体" w:eastAsia="宋体"/>
                <w:color w:val="auto"/>
                <w:szCs w:val="21"/>
                <w:highlight w:val="none"/>
              </w:rPr>
              <w:t>，须提供</w:t>
            </w:r>
            <w:r>
              <w:rPr>
                <w:rFonts w:hint="default" w:ascii="宋体" w:hAnsi="宋体" w:eastAsia="宋体"/>
                <w:bCs/>
                <w:color w:val="auto"/>
                <w:szCs w:val="21"/>
                <w:highlight w:val="none"/>
              </w:rPr>
              <w:t>授权</w:t>
            </w:r>
            <w:r>
              <w:rPr>
                <w:rFonts w:hint="eastAsia" w:ascii="宋体" w:hAnsi="宋体" w:eastAsia="宋体"/>
                <w:bCs/>
                <w:color w:val="auto"/>
                <w:szCs w:val="21"/>
                <w:highlight w:val="none"/>
              </w:rPr>
              <w:t>委托</w:t>
            </w:r>
            <w:r>
              <w:rPr>
                <w:rFonts w:hint="default"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2024年7月</w:t>
            </w:r>
            <w:r>
              <w:rPr>
                <w:rFonts w:hint="eastAsia" w:ascii="宋体" w:hAnsi="宋体" w:eastAsia="宋体"/>
                <w:color w:val="auto"/>
                <w:szCs w:val="21"/>
                <w:highlight w:val="none"/>
              </w:rPr>
              <w:t>（含）</w:t>
            </w:r>
            <w:r>
              <w:rPr>
                <w:rFonts w:hint="default" w:ascii="宋体" w:hAnsi="宋体" w:eastAsia="宋体"/>
                <w:color w:val="auto"/>
                <w:szCs w:val="21"/>
                <w:highlight w:val="none"/>
              </w:rPr>
              <w:t>以后任意一月）</w:t>
            </w:r>
            <w:r>
              <w:rPr>
                <w:rFonts w:hint="eastAsia" w:ascii="宋体" w:hAnsi="宋体" w:eastAsia="宋体"/>
                <w:color w:val="auto"/>
                <w:szCs w:val="21"/>
                <w:highlight w:val="none"/>
              </w:rPr>
              <w:t>；</w:t>
            </w:r>
          </w:p>
          <w:p w14:paraId="62070FD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532B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E2E8B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7D6EE8D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13D36BA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17701AC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19B4C14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2681A8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w:t>
            </w:r>
            <w:r>
              <w:rPr>
                <w:rFonts w:hint="default"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70"/>
              <w:gridCol w:w="3451"/>
            </w:tblGrid>
            <w:tr w14:paraId="181DE2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170" w:type="dxa"/>
                  <w:tcMar>
                    <w:top w:w="0" w:type="dxa"/>
                    <w:left w:w="108" w:type="dxa"/>
                    <w:bottom w:w="0" w:type="dxa"/>
                    <w:right w:w="108" w:type="dxa"/>
                  </w:tcMar>
                  <w:vAlign w:val="center"/>
                </w:tcPr>
                <w:p w14:paraId="65841E0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中标金额（万元）</w:t>
                  </w:r>
                </w:p>
              </w:tc>
              <w:tc>
                <w:tcPr>
                  <w:tcW w:w="3451" w:type="dxa"/>
                  <w:tcMar>
                    <w:top w:w="0" w:type="dxa"/>
                    <w:left w:w="108" w:type="dxa"/>
                    <w:bottom w:w="0" w:type="dxa"/>
                    <w:right w:w="108" w:type="dxa"/>
                  </w:tcMar>
                  <w:vAlign w:val="center"/>
                </w:tcPr>
                <w:p w14:paraId="729E580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收费标准（费率，%）</w:t>
                  </w:r>
                </w:p>
              </w:tc>
            </w:tr>
            <w:tr w14:paraId="4DDBF1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170" w:type="dxa"/>
                  <w:tcMar>
                    <w:top w:w="0" w:type="dxa"/>
                    <w:left w:w="108" w:type="dxa"/>
                    <w:bottom w:w="0" w:type="dxa"/>
                    <w:right w:w="108" w:type="dxa"/>
                  </w:tcMar>
                  <w:vAlign w:val="center"/>
                </w:tcPr>
                <w:p w14:paraId="67FCBB6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100以下</w:t>
                  </w:r>
                </w:p>
              </w:tc>
              <w:tc>
                <w:tcPr>
                  <w:tcW w:w="3451" w:type="dxa"/>
                  <w:tcMar>
                    <w:top w:w="0" w:type="dxa"/>
                    <w:left w:w="108" w:type="dxa"/>
                    <w:bottom w:w="0" w:type="dxa"/>
                    <w:right w:w="108" w:type="dxa"/>
                  </w:tcMar>
                  <w:vAlign w:val="center"/>
                </w:tcPr>
                <w:p w14:paraId="125792B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1.05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不足3000元的按3000元计</w:t>
                  </w:r>
                  <w:r>
                    <w:rPr>
                      <w:rFonts w:hint="eastAsia" w:ascii="宋体" w:hAnsi="宋体" w:eastAsia="宋体"/>
                      <w:color w:val="auto"/>
                      <w:szCs w:val="21"/>
                      <w:highlight w:val="none"/>
                      <w:lang w:eastAsia="zh-CN"/>
                    </w:rPr>
                    <w:t>）</w:t>
                  </w:r>
                </w:p>
              </w:tc>
            </w:tr>
            <w:tr w14:paraId="112C81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170" w:type="dxa"/>
                  <w:tcMar>
                    <w:top w:w="0" w:type="dxa"/>
                    <w:left w:w="108" w:type="dxa"/>
                    <w:bottom w:w="0" w:type="dxa"/>
                    <w:right w:w="108" w:type="dxa"/>
                  </w:tcMar>
                  <w:vAlign w:val="center"/>
                </w:tcPr>
                <w:p w14:paraId="057F861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100-500</w:t>
                  </w:r>
                </w:p>
              </w:tc>
              <w:tc>
                <w:tcPr>
                  <w:tcW w:w="3451" w:type="dxa"/>
                  <w:tcMar>
                    <w:top w:w="0" w:type="dxa"/>
                    <w:left w:w="108" w:type="dxa"/>
                    <w:bottom w:w="0" w:type="dxa"/>
                    <w:right w:w="108" w:type="dxa"/>
                  </w:tcMar>
                  <w:vAlign w:val="center"/>
                </w:tcPr>
                <w:p w14:paraId="3428B10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0.77</w:t>
                  </w:r>
                </w:p>
              </w:tc>
            </w:tr>
          </w:tbl>
          <w:p w14:paraId="77C6740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p>
        </w:tc>
      </w:tr>
      <w:tr w14:paraId="3807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D65EB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404CF384">
            <w:pPr>
              <w:keepNext w:val="0"/>
              <w:keepLines w:val="0"/>
              <w:suppressLineNumbers w:val="0"/>
              <w:adjustRightInd w:val="0"/>
              <w:snapToGrid w:val="0"/>
              <w:spacing w:before="0" w:beforeAutospacing="0" w:after="0" w:afterAutospacing="0" w:line="288" w:lineRule="auto"/>
              <w:ind w:left="0" w:right="-105" w:rightChars="-50"/>
              <w:jc w:val="center"/>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59D1A29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0C9D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C4EB3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42A9447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13F121D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58C2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BD8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61CD7E7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0D89C0C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w:t>
            </w:r>
            <w:r>
              <w:rPr>
                <w:rFonts w:hint="eastAsia" w:ascii="宋体" w:hAnsi="宋体" w:eastAsia="宋体"/>
                <w:color w:val="auto"/>
                <w:szCs w:val="21"/>
                <w:highlight w:val="none"/>
              </w:rPr>
              <w:t>本项目不允许转包；</w:t>
            </w:r>
          </w:p>
          <w:p w14:paraId="2E05BA4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hint="default"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rPr>
              <w:t>货物运输</w:t>
            </w:r>
            <w:r>
              <w:rPr>
                <w:rFonts w:hint="default" w:ascii="宋体" w:hAnsi="宋体" w:eastAsia="宋体"/>
                <w:color w:val="auto"/>
                <w:szCs w:val="21"/>
                <w:highlight w:val="none"/>
                <w:u w:val="single"/>
              </w:rPr>
              <w:t>。</w:t>
            </w:r>
          </w:p>
          <w:p w14:paraId="10661F1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7F39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FBDF0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39BF90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CF1330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6186EB9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33C5E7F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072F20B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77D0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67938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6A5429C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49D279E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16E38B2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087F359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6A3B678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bCs/>
                <w:color w:val="auto"/>
                <w:szCs w:val="21"/>
                <w:highlight w:val="none"/>
              </w:rPr>
              <w:t>（</w:t>
            </w:r>
            <w:r>
              <w:rPr>
                <w:rFonts w:hint="default" w:ascii="宋体" w:hAnsi="宋体" w:eastAsia="宋体"/>
                <w:bCs/>
                <w:color w:val="auto"/>
                <w:szCs w:val="21"/>
                <w:highlight w:val="none"/>
              </w:rPr>
              <w:t>3</w:t>
            </w:r>
            <w:r>
              <w:rPr>
                <w:rFonts w:hint="eastAsia" w:ascii="宋体" w:hAnsi="宋体" w:eastAsia="宋体"/>
                <w:bCs/>
                <w:color w:val="auto"/>
                <w:szCs w:val="21"/>
                <w:highlight w:val="none"/>
              </w:rPr>
              <w:t>）</w:t>
            </w:r>
            <w:r>
              <w:rPr>
                <w:rFonts w:hint="default" w:ascii="宋体" w:hAnsi="宋体" w:eastAsia="宋体"/>
                <w:bCs/>
                <w:color w:val="auto"/>
                <w:szCs w:val="21"/>
                <w:highlight w:val="none"/>
              </w:rPr>
              <w:t>落实政府采购政策需满足的资格要求：</w:t>
            </w:r>
          </w:p>
          <w:p w14:paraId="5A7E4B8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中小企业声明函（若属于中小企业）</w:t>
            </w:r>
          </w:p>
          <w:p w14:paraId="434A35F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属于监狱企业的证明文件（若属于监狱企业）</w:t>
            </w:r>
          </w:p>
          <w:p w14:paraId="38ECD2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残疾人福利性单位声明函（若属于残疾人福利性单位）</w:t>
            </w:r>
          </w:p>
          <w:p w14:paraId="4F9D845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联合协议、分包意向协议（如有）</w:t>
            </w:r>
          </w:p>
          <w:p w14:paraId="706F9F1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hint="default" w:ascii="宋体" w:hAnsi="宋体" w:eastAsia="宋体"/>
                <w:color w:val="auto"/>
                <w:szCs w:val="21"/>
                <w:highlight w:val="none"/>
              </w:rPr>
              <w:t>证明材料</w:t>
            </w:r>
            <w:r>
              <w:rPr>
                <w:rFonts w:hint="default" w:ascii="宋体" w:hAnsi="宋体" w:eastAsia="宋体"/>
                <w:bCs/>
                <w:color w:val="auto"/>
                <w:szCs w:val="21"/>
                <w:highlight w:val="none"/>
              </w:rPr>
              <w:t>：</w:t>
            </w:r>
            <w:r>
              <w:rPr>
                <w:rFonts w:hint="eastAsia" w:ascii="宋体" w:hAnsi="宋体" w:eastAsia="宋体"/>
                <w:bCs/>
                <w:color w:val="auto"/>
                <w:szCs w:val="21"/>
                <w:highlight w:val="none"/>
              </w:rPr>
              <w:t>无</w:t>
            </w:r>
          </w:p>
        </w:tc>
      </w:tr>
      <w:tr w14:paraId="08F1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F5D732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2EC6738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0347F6C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D98096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应俭、俞炳）收，电话：0571-87670302，寄出后将（快递单号、项目名称、公司名称、联系方式等相关信息）发至：zb02@qszb.net，以便查收）。</w:t>
            </w:r>
          </w:p>
          <w:p w14:paraId="12EF044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26F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164DD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49719A9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D6E65A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bookmarkStart w:id="38" w:name="OLE_LINK1"/>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642721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2.以人民币报价；</w:t>
            </w:r>
          </w:p>
          <w:p w14:paraId="67EC2E7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0B52AD0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8C32F95">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color w:val="auto"/>
                <w:sz w:val="21"/>
                <w:szCs w:val="21"/>
                <w:highlight w:val="none"/>
              </w:rPr>
            </w:pPr>
            <w:r>
              <w:rPr>
                <w:rFonts w:hint="eastAsia" w:hAnsi="宋体" w:eastAsia="宋体" w:cs="宋体"/>
                <w:color w:val="auto"/>
                <w:sz w:val="21"/>
                <w:szCs w:val="21"/>
                <w:highlight w:val="none"/>
              </w:rPr>
              <w:t>▲5</w:t>
            </w:r>
            <w:r>
              <w:rPr>
                <w:rFonts w:hint="default"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int="default" w:hAnsi="宋体" w:eastAsia="宋体" w:cs="宋体"/>
                <w:color w:val="auto"/>
                <w:sz w:val="21"/>
                <w:szCs w:val="21"/>
                <w:highlight w:val="none"/>
              </w:rPr>
              <w:t>。</w:t>
            </w:r>
          </w:p>
          <w:p w14:paraId="1E842E77">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6.供应商不得进行影响产品质量或者诚信履约的恶意报价。供应商报价低于项目预算50%的，应当在报价文件中提供书面说明，详细阐述不影响产品质量或者诚信履约的具体原因。</w:t>
            </w:r>
            <w:bookmarkEnd w:id="38"/>
          </w:p>
        </w:tc>
      </w:tr>
      <w:tr w14:paraId="1105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360C1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42BC646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51590CE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hint="default" w:ascii="宋体" w:hAnsi="宋体" w:eastAsia="宋体"/>
                <w:color w:val="auto"/>
                <w:szCs w:val="21"/>
                <w:highlight w:val="none"/>
              </w:rPr>
              <w:t>90天，在原投标有效期满之前，如果出现特殊情况，采购人或采购代理机构以书面形式通知投标人延长投标有效期。</w:t>
            </w:r>
          </w:p>
        </w:tc>
      </w:tr>
      <w:tr w14:paraId="661F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818ED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18DFFC3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36E6A5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hint="default" w:ascii="宋体" w:hAnsi="宋体" w:eastAsia="宋体"/>
                <w:color w:val="auto"/>
                <w:szCs w:val="21"/>
                <w:highlight w:val="none"/>
              </w:rPr>
              <w:t>”</w:t>
            </w:r>
            <w:r>
              <w:rPr>
                <w:rFonts w:hint="eastAsia" w:ascii="宋体" w:hAnsi="宋体" w:eastAsia="宋体"/>
                <w:color w:val="auto"/>
                <w:szCs w:val="21"/>
                <w:highlight w:val="none"/>
              </w:rPr>
              <w:t>。</w:t>
            </w:r>
          </w:p>
        </w:tc>
      </w:tr>
      <w:tr w14:paraId="6472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1F86BB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default" w:ascii="宋体" w:hAnsi="宋体" w:eastAsia="宋体"/>
                <w:color w:val="auto"/>
                <w:szCs w:val="21"/>
                <w:highlight w:val="none"/>
              </w:rPr>
              <w:t>（</w:t>
            </w:r>
            <w:r>
              <w:rPr>
                <w:rFonts w:hint="eastAsia" w:ascii="宋体" w:hAnsi="宋体" w:eastAsia="宋体"/>
                <w:color w:val="auto"/>
                <w:szCs w:val="21"/>
                <w:highlight w:val="none"/>
              </w:rPr>
              <w:t>十四</w:t>
            </w:r>
            <w:r>
              <w:rPr>
                <w:rFonts w:hint="default" w:ascii="宋体" w:hAnsi="宋体" w:eastAsia="宋体"/>
                <w:color w:val="auto"/>
                <w:szCs w:val="21"/>
                <w:highlight w:val="none"/>
              </w:rPr>
              <w:t>）</w:t>
            </w:r>
          </w:p>
        </w:tc>
        <w:tc>
          <w:tcPr>
            <w:tcW w:w="1701" w:type="dxa"/>
            <w:vAlign w:val="center"/>
          </w:tcPr>
          <w:p w14:paraId="6D0C36A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6625189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077D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30368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D5D076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7FAFA59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32123B4B">
      <w:pPr>
        <w:adjustRightInd w:val="0"/>
        <w:snapToGrid w:val="0"/>
        <w:spacing w:line="288" w:lineRule="auto"/>
        <w:rPr>
          <w:rFonts w:ascii="宋体" w:hAnsi="宋体" w:eastAsia="宋体"/>
          <w:color w:val="auto"/>
          <w:szCs w:val="21"/>
          <w:highlight w:val="none"/>
        </w:rPr>
      </w:pPr>
    </w:p>
    <w:p w14:paraId="1A7E2309">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5B4DD27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4FEE5F7A">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058DC81A">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56F4C93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本招标文件适用于中国计量大学</w:t>
      </w:r>
      <w:r>
        <w:rPr>
          <w:rFonts w:hint="eastAsia" w:ascii="宋体" w:hAnsi="宋体" w:eastAsia="宋体" w:cs="Times New Roman"/>
          <w:color w:val="auto"/>
          <w:spacing w:val="-6"/>
          <w:szCs w:val="21"/>
          <w:highlight w:val="none"/>
          <w:lang w:eastAsia="zh-CN"/>
        </w:rPr>
        <w:t>生物学学科平台仪器采购</w:t>
      </w:r>
      <w:r>
        <w:rPr>
          <w:rFonts w:hint="eastAsia" w:ascii="宋体" w:hAnsi="宋体" w:eastAsia="宋体" w:cs="Times New Roman"/>
          <w:color w:val="auto"/>
          <w:spacing w:val="-6"/>
          <w:szCs w:val="21"/>
          <w:highlight w:val="none"/>
        </w:rPr>
        <w:t>的招标、评标、定标、验收、合同履约、付款等（法律、法规另有规定的，从其规定）。</w:t>
      </w:r>
    </w:p>
    <w:p w14:paraId="63D371F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DB3A57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”系指中国计量大学；</w:t>
      </w:r>
    </w:p>
    <w:p w14:paraId="5A7B76A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1BB1D9F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111469E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7959080D">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01BB3D9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3F65F5F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368B3997">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6AD64F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57E8FF3C">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156C1057">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2A50F251">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243E184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6439F7A">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8"/>
        <w:gridCol w:w="3316"/>
      </w:tblGrid>
      <w:tr w14:paraId="44B35B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068" w:type="dxa"/>
            <w:tcMar>
              <w:top w:w="0" w:type="dxa"/>
              <w:left w:w="108" w:type="dxa"/>
              <w:bottom w:w="0" w:type="dxa"/>
              <w:right w:w="108" w:type="dxa"/>
            </w:tcMar>
            <w:vAlign w:val="center"/>
          </w:tcPr>
          <w:p w14:paraId="1D412F8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3316" w:type="dxa"/>
            <w:tcMar>
              <w:top w:w="0" w:type="dxa"/>
              <w:left w:w="108" w:type="dxa"/>
              <w:bottom w:w="0" w:type="dxa"/>
              <w:right w:w="108" w:type="dxa"/>
            </w:tcMar>
            <w:vAlign w:val="center"/>
          </w:tcPr>
          <w:p w14:paraId="074ADBF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78ACA5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068" w:type="dxa"/>
            <w:tcMar>
              <w:top w:w="0" w:type="dxa"/>
              <w:left w:w="108" w:type="dxa"/>
              <w:bottom w:w="0" w:type="dxa"/>
              <w:right w:w="108" w:type="dxa"/>
            </w:tcMar>
            <w:vAlign w:val="center"/>
          </w:tcPr>
          <w:p w14:paraId="449F618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3316" w:type="dxa"/>
            <w:tcMar>
              <w:top w:w="0" w:type="dxa"/>
              <w:left w:w="108" w:type="dxa"/>
              <w:bottom w:w="0" w:type="dxa"/>
              <w:right w:w="108" w:type="dxa"/>
            </w:tcMar>
            <w:vAlign w:val="center"/>
          </w:tcPr>
          <w:p w14:paraId="7032186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1.05（不足3000元的按3000元计）</w:t>
            </w:r>
          </w:p>
        </w:tc>
      </w:tr>
      <w:tr w14:paraId="10BDF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068" w:type="dxa"/>
            <w:tcMar>
              <w:top w:w="0" w:type="dxa"/>
              <w:left w:w="108" w:type="dxa"/>
              <w:bottom w:w="0" w:type="dxa"/>
              <w:right w:w="108" w:type="dxa"/>
            </w:tcMar>
            <w:vAlign w:val="center"/>
          </w:tcPr>
          <w:p w14:paraId="1B1CE72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100-500</w:t>
            </w:r>
          </w:p>
        </w:tc>
        <w:tc>
          <w:tcPr>
            <w:tcW w:w="3316" w:type="dxa"/>
            <w:tcMar>
              <w:top w:w="0" w:type="dxa"/>
              <w:left w:w="108" w:type="dxa"/>
              <w:bottom w:w="0" w:type="dxa"/>
              <w:right w:w="108" w:type="dxa"/>
            </w:tcMar>
            <w:vAlign w:val="center"/>
          </w:tcPr>
          <w:p w14:paraId="3BE10A9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0.77</w:t>
            </w:r>
          </w:p>
        </w:tc>
      </w:tr>
    </w:tbl>
    <w:p w14:paraId="1D5735EC">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43E0BB50">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5E12243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C39527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2024年7月</w:t>
      </w:r>
      <w:r>
        <w:rPr>
          <w:rFonts w:hint="eastAsia" w:ascii="宋体" w:hAnsi="宋体" w:eastAsia="宋体" w:cs="Times New Roman"/>
          <w:color w:val="auto"/>
          <w:spacing w:val="-6"/>
          <w:szCs w:val="21"/>
          <w:highlight w:val="none"/>
        </w:rPr>
        <w:t>（含）</w:t>
      </w:r>
      <w:r>
        <w:rPr>
          <w:rFonts w:ascii="宋体" w:hAnsi="宋体" w:eastAsia="宋体" w:cs="Times New Roman"/>
          <w:color w:val="auto"/>
          <w:spacing w:val="-6"/>
          <w:szCs w:val="21"/>
          <w:highlight w:val="none"/>
        </w:rPr>
        <w:t>以后任意一月）；</w:t>
      </w:r>
    </w:p>
    <w:p w14:paraId="0156BDD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A73674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3F8057D3">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720F16E8">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3F42457E">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75C0D90C">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10ADDF7B">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2567F58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rPr>
        <w:t>货物运输</w:t>
      </w:r>
      <w:r>
        <w:rPr>
          <w:rFonts w:ascii="宋体" w:hAnsi="宋体" w:eastAsia="宋体"/>
          <w:color w:val="auto"/>
          <w:szCs w:val="21"/>
          <w:highlight w:val="none"/>
          <w:u w:val="single"/>
        </w:rPr>
        <w:t>。</w:t>
      </w:r>
    </w:p>
    <w:p w14:paraId="6D9D122B">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2BB1665F">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38FDC847">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47D95A47">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677A61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4E2C42D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6AB35C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338720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358DBAA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1D79A79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0B8AD6D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38B779D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07EC25D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04C9F6C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043A7C7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3A00FA4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456C01B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51E2760C">
      <w:pPr>
        <w:adjustRightInd w:val="0"/>
        <w:snapToGrid w:val="0"/>
        <w:spacing w:line="288" w:lineRule="auto"/>
        <w:jc w:val="left"/>
        <w:rPr>
          <w:rFonts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2"/>
    <w:p w14:paraId="6F7610A5">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1.进口产品</w:t>
      </w:r>
    </w:p>
    <w:p w14:paraId="1E7469C8">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本项目原则上采购本国生产的货物、服务，不允许采购进口产品。优先采购向我国企业转让技术、与我国企业签订消化吸收再创新方案的供应商的进口产品。</w:t>
      </w:r>
    </w:p>
    <w:p w14:paraId="49E924B5">
      <w:pPr>
        <w:shd w:val="clear" w:color="auto" w:fill="FFFFFF"/>
        <w:adjustRightInd w:val="0"/>
        <w:snapToGrid w:val="0"/>
        <w:spacing w:line="288" w:lineRule="auto"/>
        <w:ind w:firstLine="369" w:firstLineChars="176"/>
        <w:jc w:val="left"/>
        <w:rPr>
          <w:rFonts w:ascii="宋体" w:hAnsi="宋体" w:eastAsia="宋体" w:cs="宋体"/>
          <w:color w:val="auto"/>
          <w:szCs w:val="21"/>
          <w:highlight w:val="none"/>
        </w:rPr>
      </w:pPr>
      <w:r>
        <w:rPr>
          <w:rFonts w:hint="eastAsia" w:ascii="宋体" w:hAnsi="宋体" w:eastAsia="宋体" w:cs="宋体"/>
          <w:color w:val="auto"/>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7DDC507E">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26140E2E">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2.支持绿色发展</w:t>
      </w:r>
    </w:p>
    <w:p w14:paraId="4121F865">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382863CF">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采购人拟采购产品属于节能产品政府采购清单规定必须强制采购的，将在招标文件中明确载明，供应商相应的投标产品须提供国家确定的认证机构出具的、处于有效期之内的节能产品认证证书。</w:t>
      </w:r>
    </w:p>
    <w:p w14:paraId="298D0105">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3.支持中小企业发展</w:t>
      </w:r>
    </w:p>
    <w:p w14:paraId="2C08E2A5">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432BB6D">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 在政府采购活动中，供应商提供的货物或者服务符合下列情形的，享受中小企业扶持政策：</w:t>
      </w:r>
    </w:p>
    <w:p w14:paraId="1A5C6FF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在货物采购项目中，货物由中小企业制造，即货物由</w:t>
      </w:r>
      <w:r>
        <w:rPr>
          <w:rFonts w:hint="eastAsia" w:ascii="宋体" w:hAnsi="宋体" w:eastAsia="宋体" w:cs="宋体"/>
          <w:color w:val="auto"/>
          <w:szCs w:val="21"/>
          <w:highlight w:val="none"/>
          <w:u w:val="single"/>
        </w:rPr>
        <w:t>中小企业生产且使用该中小企业商号或者注册商标</w:t>
      </w:r>
      <w:r>
        <w:rPr>
          <w:rFonts w:hint="eastAsia" w:ascii="宋体" w:hAnsi="宋体" w:eastAsia="宋体" w:cs="宋体"/>
          <w:color w:val="auto"/>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15474219">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64CC8848">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中小企业享受扶持政策获得政府采购合同的，小微企业不得将合同分包给大中型企业，中型企业不得将合同分包给大型企业。</w:t>
      </w:r>
    </w:p>
    <w:p w14:paraId="6959B431">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3.4 以联合体形式参加政府采购活动，联合体各方均为中小企业的，联合体视同中小企业。其中，联合体各方均为小微企业的，联合体视同小微企业。</w:t>
      </w:r>
    </w:p>
    <w:p w14:paraId="7DB3C7F7">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01CD72DC">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62FCE736">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专门面向中小企业采购的项目或者采购包，不再执行价格评审优惠的扶持政策。</w:t>
      </w:r>
    </w:p>
    <w:p w14:paraId="6F784073">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EA5EA00">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3.7 中小企业参加政府采购活动，应当出具本办法规定的《中小企业声明函》，否则不得享受相关中小企业扶持政策。</w:t>
      </w:r>
    </w:p>
    <w:p w14:paraId="20DB7304">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11049FDA">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3.8 供应商提供《中小企业声明函》内容不实的，属于提供虚假材料谋取中标、成交，依照《中华人民共和国政府采购法》等国家有关规定追究相应责任。</w:t>
      </w:r>
    </w:p>
    <w:p w14:paraId="6485FB8B">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320498D2">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（1）内容未包括全部采购标的；</w:t>
      </w:r>
    </w:p>
    <w:p w14:paraId="16D9BA43">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（2）未填写标的所属行业，或者填写的所属行业与招标文件明确的所属行业不一致；</w:t>
      </w:r>
    </w:p>
    <w:p w14:paraId="3EFED496">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（3）未填写企业类型、填写的企业类型不明确或填写的企业类型与实际不符（即：企业类型（中型企业、小型企业或微型企业）填写错误）。</w:t>
      </w:r>
    </w:p>
    <w:p w14:paraId="691986F9">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供应商声明的类型获得了本不应获得的利益（价格扣除或者资格审查通过），属于提供虚假材料。构成“提供虚假材料谋取中标的”，依法承担法律责任。</w:t>
      </w:r>
    </w:p>
    <w:p w14:paraId="2C1A0087">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4.支持监狱企业发展</w:t>
      </w:r>
    </w:p>
    <w:p w14:paraId="398A86F1">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BDC101F">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5.促进残疾人就业</w:t>
      </w:r>
    </w:p>
    <w:p w14:paraId="37AA09C4">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符合《关于促进残疾人就业政府采购政策的通知》（财库[2017]141号）规定的条件并提供《残疾人福利性单位声明函》的残疾人福利性单位视同小型、微型企业。</w:t>
      </w:r>
    </w:p>
    <w:p w14:paraId="5FFED748">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6.支持创新发展</w:t>
      </w:r>
    </w:p>
    <w:p w14:paraId="666BC93E">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采购人优先采购被认定为首台套产品和“制造精品”的自主创新产品。</w:t>
      </w:r>
    </w:p>
    <w:p w14:paraId="12A83FD5">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对省级以上主管部门认定的首台套产品，自纳入《省推广应用指导目录》起3年内参加政府采购活动，视同已具备相应销售业绩，业绩分为满分。</w:t>
      </w:r>
    </w:p>
    <w:p w14:paraId="1CEA9B8C">
      <w:pPr>
        <w:adjustRightInd w:val="0"/>
        <w:snapToGrid w:val="0"/>
        <w:spacing w:line="288" w:lineRule="auto"/>
        <w:ind w:firstLine="420" w:firstLineChars="200"/>
        <w:jc w:val="left"/>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产品核心技术高于国内领先水平，并具有明晰自主知识产权的“制造精品”产品，自认定之日起2年内视同已具备相应销售业绩，参加政府采购活动时业绩分值为满分。</w:t>
      </w:r>
    </w:p>
    <w:bookmarkEnd w:id="43"/>
    <w:p w14:paraId="43C5743D">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DFB433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66C1C1E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61024BDA">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7E38A81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4B91A55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42C888E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275CADE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7557EC2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661D186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0B1C4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5386124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228E78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3059C63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E4E62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273B91E9">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1D35C57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70ECE7C9">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570EAD4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38BB3E1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4DB579D6">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0D9DB474">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23CF1567">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22CE7AFE">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600F5478">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066B7D8F">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58AF971F">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应俭、俞炳）收，电话：0571-87670302，寄出后将（快递单号、项目名称、公司名称、联系方式等相关信息）发至：zb02@qszb.net，以便查收）。</w:t>
      </w:r>
    </w:p>
    <w:p w14:paraId="6F7D0C2B">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CEC650A">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59B8AFD7">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188F07A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41ED1761">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9954BC1">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1C0A989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6B1AD05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03964C3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6A3FDE6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7982680F">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3D0F205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2351D011">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31300AEC">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3744CB54">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4B03E65D">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501683B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B097E18">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0152AABA">
      <w:pPr>
        <w:adjustRightInd w:val="0"/>
        <w:snapToGrid w:val="0"/>
        <w:spacing w:line="288" w:lineRule="auto"/>
        <w:ind w:firstLine="420" w:firstLineChars="200"/>
        <w:rPr>
          <w:rFonts w:ascii="宋体" w:hAnsi="宋体" w:eastAsia="宋体"/>
          <w:color w:val="auto"/>
          <w:szCs w:val="21"/>
          <w:highlight w:val="none"/>
        </w:rPr>
      </w:pPr>
      <w:bookmarkStart w:id="47"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5BA5A550">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74422660">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6A84314F">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1638EB87">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76202886">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6.供应商不得进行影响产品质量或者诚信履约的恶意报价。供应商报价低于项目预算50%的，应当在报价文件中提供书面说明，详细阐述不影响产品质量或者诚信履约的具体原因。</w:t>
      </w:r>
    </w:p>
    <w:bookmarkEnd w:id="47"/>
    <w:p w14:paraId="29F9C48D">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49048AB9">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700E6C18">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D209B9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25B28942">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53776E1C">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10178CC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638080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2C22D52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4DC4099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092364CF">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7452352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3894D13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8BE377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5577099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172E5FB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1B8E89F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2B3B404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D9B4E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4F939EBE">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169A796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1D348744">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699629C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1159B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6043654">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7E2C9DA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3C29589A">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0F6A1A9E">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76098991">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55D0D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53C5366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005837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51AE1BE5">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5.参与同一个采购包（标项）的供应商存在下列情形之一的，其投标文件无效：</w:t>
      </w:r>
    </w:p>
    <w:p w14:paraId="7F63CFD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（1）不同供应商的电子投标文件上传计算机的网卡MAC地址、CPU序列号或硬盘序列号等硬件信息相同的；</w:t>
      </w:r>
    </w:p>
    <w:p w14:paraId="366C14C4">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（2）上传的电子投标文件若出现使用本项目其他投标供应商的数字证书加密的，或者加盖本项目其他投标供应商的电子印章的；</w:t>
      </w:r>
    </w:p>
    <w:p w14:paraId="0EE55D0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（3）不同供应商的投标文件的内容存在三处（含）以上错误一致，且无法合理解释的；</w:t>
      </w:r>
    </w:p>
    <w:p w14:paraId="1EF9B31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（4）不同供应商联系人为同一人或不同联系人的联系电话一致，且无法合理解释的。</w:t>
      </w:r>
    </w:p>
    <w:p w14:paraId="2B00C422">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19E5BF5C">
      <w:pPr>
        <w:pStyle w:val="99"/>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3A13147B">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5FB476FA">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174028B5">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ACA54E9">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50DD6A1C">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采购人或采购代理机构依据法律法规和招标文件的规定，对投标人的资格条件进行审查。</w:t>
      </w:r>
    </w:p>
    <w:p w14:paraId="73F3D4D9">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rPr>
        <w:t>采购代理机构</w:t>
      </w:r>
      <w:r>
        <w:rPr>
          <w:rFonts w:ascii="宋体" w:hAnsi="宋体" w:cs="仿宋_GB2312"/>
          <w:color w:val="auto"/>
          <w:sz w:val="21"/>
          <w:szCs w:val="21"/>
          <w:highlight w:val="none"/>
        </w:rPr>
        <w:t>告知其未通过的原因。</w:t>
      </w:r>
    </w:p>
    <w:p w14:paraId="6A2C08C4">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34B51B5D">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7454A86F">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4EA82B46">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6E2ED3E4">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4B95F828">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2F75233F">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6D04D5FC">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30949302">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387FAF7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26571104">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D4D349C">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1F55EDDF">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412A8BC">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25C77E43">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2AD60B29">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722C950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85AD7B4">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4C5A9027">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1C38043C">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7F1D853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政府采购云平台上传的电子投标文件报价与政府采购云平台录入报价不一致的，以上传的电子投标文件报价为准。</w:t>
      </w:r>
    </w:p>
    <w:p w14:paraId="6B1AC3E7">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17981E34">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152F539D">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19805905">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42FDBD8C">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42F4FABA">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52AA18C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1D8208C7">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999D52">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3B9F5D">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投标人的书面澄清、说明或者补正无法通过政府采购云平台上传的，可在规定时间内（不少于半小时）通过指定的电子邮箱（zb02@qszb.net</w:t>
      </w:r>
      <w:r>
        <w:rPr>
          <w:rFonts w:ascii="宋体" w:hAnsi="宋体" w:eastAsia="宋体" w:cs="宋体"/>
          <w:color w:val="auto"/>
          <w:kern w:val="0"/>
          <w:szCs w:val="21"/>
          <w:highlight w:val="none"/>
        </w:rPr>
        <w:t>）或传真号码（0571-87666116）提交。</w:t>
      </w:r>
    </w:p>
    <w:p w14:paraId="737A5C91">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7CFFADD9">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71F95E26">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w:t>
      </w:r>
      <w:r>
        <w:rPr>
          <w:rFonts w:hint="eastAsia" w:ascii="宋体" w:hAnsi="宋体" w:eastAsia="宋体" w:cs="Arial"/>
          <w:color w:val="auto"/>
          <w:kern w:val="0"/>
          <w:szCs w:val="21"/>
          <w:highlight w:val="none"/>
          <w:lang w:val="en-US" w:eastAsia="zh-CN"/>
        </w:rPr>
        <w:t>1</w:t>
      </w:r>
      <w:r>
        <w:rPr>
          <w:rFonts w:hint="eastAsia" w:ascii="宋体" w:hAnsi="宋体" w:eastAsia="宋体" w:cs="Arial"/>
          <w:color w:val="auto"/>
          <w:kern w:val="0"/>
          <w:szCs w:val="21"/>
          <w:highlight w:val="none"/>
        </w:rPr>
        <w:t>名中标候选人。</w:t>
      </w:r>
    </w:p>
    <w:p w14:paraId="4ADBF222">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82FEB9D">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6DE04365">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659843FD">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29403976">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EC1B88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27E35B1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74197E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65C545F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2.采购代理机构自中标人确定之日起2个工作日内，公告中标结果，并发出中标通知书。</w:t>
      </w:r>
    </w:p>
    <w:p w14:paraId="067A0A4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3.评标结果公示媒体：浙江政府采购网（http://zfcg.czt.zj.gov.cn）。</w:t>
      </w:r>
    </w:p>
    <w:p w14:paraId="64ED895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02BEBDA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B217CE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4A479E5C">
      <w:pPr>
        <w:adjustRightInd w:val="0"/>
        <w:snapToGrid w:val="0"/>
        <w:spacing w:line="288" w:lineRule="auto"/>
        <w:ind w:firstLine="396" w:firstLineChars="200"/>
        <w:rPr>
          <w:rFonts w:ascii="宋体" w:hAnsi="宋体" w:eastAsia="宋体" w:cs="Times New Roman"/>
          <w:color w:val="auto"/>
          <w:spacing w:val="-6"/>
          <w:szCs w:val="21"/>
          <w:highlight w:val="none"/>
        </w:rPr>
      </w:pPr>
    </w:p>
    <w:p w14:paraId="151DC5A4">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099014DB">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2BC5F153">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4DABD4A8">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AE3A4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1E76BB">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23A59B1D">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6CC1F5C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14F34CE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48E154C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1AA2908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61B3A77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63A67B2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6F697914">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77E64B2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18F115CA">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6BE7ADE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27DB81C6">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2E5A61F3">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31E22B2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3BE01D48">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301A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1F47AE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654" w:type="dxa"/>
            <w:vAlign w:val="center"/>
          </w:tcPr>
          <w:p w14:paraId="095D8A2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7072" w:type="dxa"/>
            <w:vAlign w:val="center"/>
          </w:tcPr>
          <w:p w14:paraId="495EB5E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评分细则</w:t>
            </w:r>
          </w:p>
        </w:tc>
      </w:tr>
      <w:tr w14:paraId="40B2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22718CD">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价格分（30）</w:t>
            </w:r>
          </w:p>
        </w:tc>
      </w:tr>
      <w:tr w14:paraId="2569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FF5970C">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2870C94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473B9C80">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05230250">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14:paraId="1DBF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CC8B726">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商务分（5）</w:t>
            </w:r>
          </w:p>
        </w:tc>
      </w:tr>
      <w:tr w14:paraId="22DF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67" w:type="dxa"/>
            <w:vAlign w:val="center"/>
          </w:tcPr>
          <w:p w14:paraId="3F3D6B5F">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19ABFA0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14:paraId="756B5347">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【客观分】投标人提供自2021年1月1日以来（以合同签订时间为准）同类合同业绩（以提供的合同扫描件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验收报告</w:t>
            </w:r>
            <w:r>
              <w:rPr>
                <w:rFonts w:hint="eastAsia" w:ascii="宋体" w:hAnsi="宋体" w:eastAsia="宋体" w:cs="宋体"/>
                <w:color w:val="auto"/>
                <w:szCs w:val="21"/>
                <w:highlight w:val="none"/>
              </w:rPr>
              <w:t>为准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缺项不得分</w:t>
            </w:r>
            <w:r>
              <w:rPr>
                <w:rFonts w:hint="eastAsia" w:ascii="宋体" w:hAnsi="宋体" w:eastAsia="宋体" w:cs="宋体"/>
                <w:color w:val="auto"/>
                <w:szCs w:val="21"/>
                <w:highlight w:val="none"/>
              </w:rPr>
              <w:t>）：每提供1份合同业绩得1分，最高得3分。</w:t>
            </w:r>
          </w:p>
        </w:tc>
      </w:tr>
      <w:tr w14:paraId="42D1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4984EA1">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14:paraId="762C3CF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14:paraId="3CDCB901">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【客观分】投标产品属于品目清单范围且提供国家确定的认证机构出具的有效的节能产品认证证书（扫描件加盖公章）的得1分；</w:t>
            </w:r>
          </w:p>
          <w:p w14:paraId="4145830F">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投标产品属于品目清单范围且提供国家确定的认证机构出具的有效的环境标志产品认证证书（扫描件加盖公章）的得1分；</w:t>
            </w:r>
          </w:p>
          <w:p w14:paraId="78B73E53">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14:paraId="5158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7A5362A">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技术分（65）</w:t>
            </w:r>
          </w:p>
        </w:tc>
      </w:tr>
      <w:tr w14:paraId="2EEE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A4BA99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4F26D1AF">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vAlign w:val="center"/>
          </w:tcPr>
          <w:p w14:paraId="31D94693">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【客观分】不符合（负偏离）技术要求中标注“▲”条款（不可偏离）的响应无效；</w:t>
            </w:r>
          </w:p>
          <w:p w14:paraId="423C15D6">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满足招标文件明确的全部技术条款要求的该项得满分；</w:t>
            </w:r>
          </w:p>
          <w:p w14:paraId="744960EA">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标注“★”的</w:t>
            </w:r>
            <w:r>
              <w:rPr>
                <w:rFonts w:hint="eastAsia" w:ascii="宋体" w:hAnsi="宋体" w:eastAsia="宋体" w:cs="宋体"/>
                <w:color w:val="auto"/>
                <w:szCs w:val="21"/>
                <w:highlight w:val="none"/>
              </w:rPr>
              <w:t>每项扣</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lang w:eastAsia="zh-CN"/>
              </w:rPr>
              <w:t>标注“★”的每项扣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w:t>
            </w:r>
          </w:p>
          <w:p w14:paraId="60E56064">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负偏离扣分</w:t>
            </w:r>
            <w:r>
              <w:rPr>
                <w:rFonts w:hint="eastAsia" w:ascii="宋体" w:hAnsi="宋体" w:eastAsia="宋体" w:cs="宋体"/>
                <w:color w:val="auto"/>
                <w:szCs w:val="21"/>
                <w:highlight w:val="none"/>
                <w:lang w:val="en-US" w:eastAsia="zh-CN"/>
              </w:rPr>
              <w:t>30分</w:t>
            </w:r>
            <w:r>
              <w:rPr>
                <w:rFonts w:hint="eastAsia" w:ascii="宋体" w:hAnsi="宋体" w:eastAsia="宋体" w:cs="宋体"/>
                <w:color w:val="auto"/>
                <w:szCs w:val="21"/>
                <w:highlight w:val="none"/>
              </w:rPr>
              <w:t>及以上的视为采购人不能接受的附加条件。</w:t>
            </w:r>
          </w:p>
        </w:tc>
      </w:tr>
      <w:tr w14:paraId="1F72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67" w:type="dxa"/>
            <w:vMerge w:val="restart"/>
            <w:tcBorders>
              <w:top w:val="single" w:color="auto" w:sz="4" w:space="0"/>
              <w:left w:val="single" w:color="auto" w:sz="4" w:space="0"/>
              <w:right w:val="single" w:color="auto" w:sz="4" w:space="0"/>
            </w:tcBorders>
            <w:vAlign w:val="center"/>
          </w:tcPr>
          <w:p w14:paraId="722BCC4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14:paraId="7A33CB01">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185FC91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【主观分】投标产品功能满足项目特点和实际需要，功能先进，后续维护成本低（评分范围：5,4,3,2,1,0）。</w:t>
            </w:r>
          </w:p>
        </w:tc>
      </w:tr>
      <w:tr w14:paraId="3944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24D77E8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6EC6C61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2018B3B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【主观分】投标产品配置合理，兼容性强（评分范围：5,4,3,2,1,0）。</w:t>
            </w:r>
          </w:p>
        </w:tc>
      </w:tr>
      <w:tr w14:paraId="4C50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1DBBED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7FFFAE1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4221DA0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【主观分】项目实施计划详细完整，符合项目进度要求，投入人员数量丰富（评分范围：5,4,3,2,1,0）。</w:t>
            </w:r>
          </w:p>
        </w:tc>
      </w:tr>
      <w:tr w14:paraId="7A60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A3477B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14:paraId="5C4FED1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08D2625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【主观分】安装、调试方法或方案详细完整，各种措施合理可行，有助于项目实施（评分范围：5,4,3,2,1,0）。</w:t>
            </w:r>
          </w:p>
        </w:tc>
      </w:tr>
      <w:tr w14:paraId="2A86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28C95C2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41ADA36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5C45F24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【主观分】售后服务方案、售后服务承诺可行，服务承诺落实的保障措施强（评分范围：5,4,3,2,1,0）。</w:t>
            </w:r>
          </w:p>
        </w:tc>
      </w:tr>
      <w:tr w14:paraId="0224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2316467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14:paraId="23798F5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18532BC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【主观分】服务力量和服务保障措施强，培训计划内容、培训范围完整且有针对性（评分范围：5,4,3,2,1,0）。</w:t>
            </w:r>
          </w:p>
        </w:tc>
      </w:tr>
      <w:tr w14:paraId="31A7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258630F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14:paraId="2EC316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1C2734D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【主观分】质保期满后配件、附件、备品备件的收费标准合理，配件、附件、备品备件的保障措施强（评分范围：5,4,3,2,1,0）。</w:t>
            </w:r>
          </w:p>
        </w:tc>
      </w:tr>
    </w:tbl>
    <w:p w14:paraId="432650AA">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r>
        <w:rPr>
          <w:rFonts w:hint="eastAsia" w:ascii="宋体" w:hAnsi="宋体" w:eastAsia="宋体" w:cs="Times New Roman"/>
          <w:b/>
          <w:color w:val="auto"/>
          <w:szCs w:val="21"/>
          <w:highlight w:val="none"/>
        </w:rPr>
        <w:t>本项目专门面向中小企业采购，不再执行价格评审优惠的扶持政策。</w:t>
      </w:r>
    </w:p>
    <w:p w14:paraId="4D95A373">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66D859E8">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7011B78">
      <w:pPr>
        <w:adjustRightInd w:val="0"/>
        <w:snapToGrid w:val="0"/>
        <w:spacing w:line="288" w:lineRule="auto"/>
        <w:rPr>
          <w:rFonts w:ascii="宋体" w:hAnsi="宋体" w:eastAsia="宋体" w:cs="宋体"/>
          <w:b/>
          <w:color w:val="auto"/>
          <w:spacing w:val="-6"/>
          <w:szCs w:val="21"/>
          <w:highlight w:val="none"/>
        </w:rPr>
      </w:pPr>
    </w:p>
    <w:p w14:paraId="3D02AEF2">
      <w:pPr>
        <w:spacing w:after="240" w:afterLines="100" w:line="420" w:lineRule="exact"/>
        <w:ind w:firstLine="602" w:firstLineChars="200"/>
        <w:jc w:val="center"/>
        <w:rPr>
          <w:rFonts w:ascii="Times New Roman" w:hAnsi="Times New Roman" w:eastAsia="宋体" w:cs="Times New Roman"/>
          <w:b/>
          <w:color w:val="auto"/>
          <w:sz w:val="44"/>
          <w:szCs w:val="24"/>
          <w:highlight w:val="none"/>
        </w:rPr>
      </w:pPr>
      <w:r>
        <w:rPr>
          <w:rFonts w:hint="eastAsia" w:ascii="Times New Roman" w:hAnsi="Times New Roman" w:eastAsia="宋体" w:cs="Times New Roman"/>
          <w:b/>
          <w:color w:val="auto"/>
          <w:sz w:val="30"/>
          <w:szCs w:val="30"/>
          <w:highlight w:val="none"/>
        </w:rPr>
        <w:t>中国计量大学采购合同</w:t>
      </w:r>
    </w:p>
    <w:p w14:paraId="48895365">
      <w:pPr>
        <w:snapToGrid w:val="0"/>
        <w:ind w:firstLine="420" w:firstLineChars="200"/>
        <w:contextualSpacing/>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合同编号：</w:t>
      </w:r>
    </w:p>
    <w:p w14:paraId="3EC7AD8F">
      <w:pPr>
        <w:snapToGrid w:val="0"/>
        <w:ind w:firstLine="420" w:firstLineChars="200"/>
        <w:contextualSpacing/>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确认书编号：浙财采确</w:t>
      </w:r>
    </w:p>
    <w:p w14:paraId="75B72B95">
      <w:pPr>
        <w:snapToGrid w:val="0"/>
        <w:ind w:left="283" w:leftChars="135"/>
        <w:contextualSpacing/>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甲方（需方）：</w:t>
      </w:r>
      <w:r>
        <w:rPr>
          <w:rFonts w:hint="eastAsia" w:ascii="Times New Roman" w:hAnsi="Times New Roman" w:eastAsia="宋体" w:cs="Times New Roman"/>
          <w:b/>
          <w:color w:val="auto"/>
          <w:sz w:val="24"/>
          <w:szCs w:val="24"/>
          <w:highlight w:val="none"/>
          <w:u w:val="single"/>
        </w:rPr>
        <w:t xml:space="preserve">     中国计量大学                 </w:t>
      </w:r>
    </w:p>
    <w:p w14:paraId="2DE272CE">
      <w:pPr>
        <w:snapToGrid w:val="0"/>
        <w:ind w:firstLine="282" w:firstLineChars="117"/>
        <w:contextualSpacing/>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乙方（供方）：</w:t>
      </w:r>
      <w:r>
        <w:rPr>
          <w:rFonts w:hint="eastAsia" w:ascii="Times New Roman" w:hAnsi="Times New Roman" w:eastAsia="宋体" w:cs="Times New Roman"/>
          <w:b/>
          <w:color w:val="auto"/>
          <w:sz w:val="24"/>
          <w:szCs w:val="24"/>
          <w:highlight w:val="none"/>
          <w:u w:val="single"/>
        </w:rPr>
        <w:t xml:space="preserve">                                  </w:t>
      </w:r>
    </w:p>
    <w:p w14:paraId="6B8D8671">
      <w:pPr>
        <w:tabs>
          <w:tab w:val="left" w:pos="6240"/>
        </w:tabs>
        <w:snapToGrid w:val="0"/>
        <w:spacing w:after="240" w:afterLines="100" w:line="420" w:lineRule="exact"/>
        <w:ind w:left="283" w:leftChars="135"/>
        <w:contextualSpacing/>
        <w:jc w:val="left"/>
        <w:rPr>
          <w:rFonts w:ascii="Times New Roman" w:hAnsi="Times New Roman" w:eastAsia="宋体" w:cs="Times New Roman"/>
          <w:color w:val="auto"/>
          <w:szCs w:val="21"/>
          <w:highlight w:val="none"/>
        </w:rPr>
      </w:pPr>
    </w:p>
    <w:p w14:paraId="56B62EB7">
      <w:pPr>
        <w:snapToGrid w:val="0"/>
        <w:ind w:firstLine="420"/>
        <w:contextualSpacing/>
        <w:rPr>
          <w:rFonts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依照《中华人民共和国民法典》及其他有关法律、行政法规，遵循平等、自愿、公平和诚实信用的原则，双方</w:t>
      </w:r>
      <w:r>
        <w:rPr>
          <w:rFonts w:hint="eastAsia" w:ascii="宋体" w:hAnsi="宋体" w:eastAsia="宋体" w:cs="宋体"/>
          <w:snapToGrid w:val="0"/>
          <w:color w:val="auto"/>
          <w:kern w:val="0"/>
          <w:szCs w:val="21"/>
          <w:highlight w:val="none"/>
        </w:rPr>
        <w:t>根据对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（项目名称和编号）</w:t>
      </w:r>
      <w:r>
        <w:rPr>
          <w:rFonts w:hint="eastAsia" w:ascii="宋体" w:hAnsi="宋体" w:eastAsia="宋体" w:cs="宋体"/>
          <w:snapToGrid w:val="0"/>
          <w:color w:val="auto"/>
          <w:kern w:val="0"/>
          <w:szCs w:val="21"/>
          <w:highlight w:val="none"/>
          <w:u w:val="single"/>
        </w:rPr>
        <w:t>公开招标</w:t>
      </w:r>
      <w:r>
        <w:rPr>
          <w:rFonts w:hint="eastAsia" w:ascii="宋体" w:hAnsi="宋体" w:eastAsia="宋体" w:cs="宋体"/>
          <w:snapToGrid w:val="0"/>
          <w:color w:val="auto"/>
          <w:kern w:val="0"/>
          <w:szCs w:val="21"/>
          <w:highlight w:val="none"/>
        </w:rPr>
        <w:t>（采购方式）的采购结果,签署本合同。</w:t>
      </w:r>
    </w:p>
    <w:p w14:paraId="3F80F52F">
      <w:pPr>
        <w:snapToGrid w:val="0"/>
        <w:ind w:firstLine="398" w:firstLineChars="200"/>
        <w:contextualSpacing/>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一、采购商品清单及价格</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1"/>
        <w:gridCol w:w="856"/>
        <w:gridCol w:w="850"/>
        <w:gridCol w:w="992"/>
        <w:gridCol w:w="1552"/>
      </w:tblGrid>
      <w:tr w14:paraId="0F27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27" w:type="dxa"/>
            <w:vAlign w:val="center"/>
          </w:tcPr>
          <w:p w14:paraId="74B0F03F">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68" w:type="dxa"/>
            <w:vAlign w:val="center"/>
          </w:tcPr>
          <w:p w14:paraId="5728D3D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1364" w:type="dxa"/>
            <w:vAlign w:val="center"/>
          </w:tcPr>
          <w:p w14:paraId="315DA859">
            <w:pPr>
              <w:keepNext w:val="0"/>
              <w:keepLines w:val="0"/>
              <w:suppressLineNumbers w:val="0"/>
              <w:adjustRightInd w:val="0"/>
              <w:snapToGrid w:val="0"/>
              <w:spacing w:before="0" w:beforeAutospacing="0" w:after="0" w:afterAutospacing="0"/>
              <w:ind w:left="0" w:right="-36"/>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491" w:type="dxa"/>
            <w:vAlign w:val="center"/>
          </w:tcPr>
          <w:p w14:paraId="641BE9A1">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品牌/厂家/</w:t>
            </w:r>
          </w:p>
          <w:p w14:paraId="29AB509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原产地</w:t>
            </w:r>
          </w:p>
        </w:tc>
        <w:tc>
          <w:tcPr>
            <w:tcW w:w="856" w:type="dxa"/>
            <w:vAlign w:val="center"/>
          </w:tcPr>
          <w:p w14:paraId="3E3D9E8A">
            <w:pPr>
              <w:keepNext w:val="0"/>
              <w:keepLines w:val="0"/>
              <w:suppressLineNumbers w:val="0"/>
              <w:adjustRightInd w:val="0"/>
              <w:snapToGrid w:val="0"/>
              <w:spacing w:before="0" w:beforeAutospacing="0" w:after="0" w:afterAutospacing="0"/>
              <w:ind w:left="0" w:right="-3"/>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计量</w:t>
            </w:r>
          </w:p>
          <w:p w14:paraId="34BD34CC">
            <w:pPr>
              <w:keepNext w:val="0"/>
              <w:keepLines w:val="0"/>
              <w:suppressLineNumbers w:val="0"/>
              <w:adjustRightInd w:val="0"/>
              <w:snapToGrid w:val="0"/>
              <w:spacing w:before="0" w:beforeAutospacing="0" w:after="0" w:afterAutospacing="0"/>
              <w:ind w:left="0" w:right="-3"/>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50" w:type="dxa"/>
            <w:vAlign w:val="center"/>
          </w:tcPr>
          <w:p w14:paraId="255E4278">
            <w:pPr>
              <w:keepNext w:val="0"/>
              <w:keepLines w:val="0"/>
              <w:suppressLineNumbers w:val="0"/>
              <w:adjustRightInd w:val="0"/>
              <w:snapToGrid w:val="0"/>
              <w:spacing w:before="0" w:beforeAutospacing="0" w:after="0" w:afterAutospacing="0"/>
              <w:ind w:left="0" w:right="-3"/>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992" w:type="dxa"/>
            <w:vAlign w:val="center"/>
          </w:tcPr>
          <w:p w14:paraId="7AFB1EF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552" w:type="dxa"/>
            <w:vAlign w:val="center"/>
          </w:tcPr>
          <w:p w14:paraId="3F51E69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总价(元)</w:t>
            </w:r>
          </w:p>
        </w:tc>
      </w:tr>
      <w:tr w14:paraId="6377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27" w:type="dxa"/>
            <w:vAlign w:val="center"/>
          </w:tcPr>
          <w:p w14:paraId="7BC773A3">
            <w:pPr>
              <w:keepNext w:val="0"/>
              <w:keepLines w:val="0"/>
              <w:suppressLineNumbers w:val="0"/>
              <w:adjustRightInd w:val="0"/>
              <w:snapToGrid w:val="0"/>
              <w:spacing w:before="120" w:beforeLines="50" w:beforeAutospacing="0" w:after="120" w:afterLines="50" w:afterAutospacing="0" w:line="30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68" w:type="dxa"/>
            <w:vAlign w:val="center"/>
          </w:tcPr>
          <w:p w14:paraId="5E9A9FB2">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364" w:type="dxa"/>
            <w:vAlign w:val="center"/>
          </w:tcPr>
          <w:p w14:paraId="696D6C17">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491" w:type="dxa"/>
            <w:vAlign w:val="center"/>
          </w:tcPr>
          <w:p w14:paraId="59923FAF">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856" w:type="dxa"/>
            <w:vAlign w:val="center"/>
          </w:tcPr>
          <w:p w14:paraId="076786DB">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850" w:type="dxa"/>
            <w:vAlign w:val="center"/>
          </w:tcPr>
          <w:p w14:paraId="39530C6F">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992" w:type="dxa"/>
            <w:vAlign w:val="center"/>
          </w:tcPr>
          <w:p w14:paraId="0158500A">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552" w:type="dxa"/>
            <w:vAlign w:val="center"/>
          </w:tcPr>
          <w:p w14:paraId="50B03D8C">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r>
      <w:tr w14:paraId="3BEA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27" w:type="dxa"/>
            <w:vAlign w:val="center"/>
          </w:tcPr>
          <w:p w14:paraId="5EF157A2">
            <w:pPr>
              <w:keepNext w:val="0"/>
              <w:keepLines w:val="0"/>
              <w:suppressLineNumbers w:val="0"/>
              <w:adjustRightInd w:val="0"/>
              <w:snapToGrid w:val="0"/>
              <w:spacing w:before="120" w:beforeLines="50" w:beforeAutospacing="0" w:after="120" w:afterLines="50" w:afterAutospacing="0" w:line="30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68" w:type="dxa"/>
            <w:vAlign w:val="center"/>
          </w:tcPr>
          <w:p w14:paraId="6E2100B0">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364" w:type="dxa"/>
            <w:vAlign w:val="center"/>
          </w:tcPr>
          <w:p w14:paraId="585CC629">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491" w:type="dxa"/>
            <w:vAlign w:val="center"/>
          </w:tcPr>
          <w:p w14:paraId="345A46AB">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856" w:type="dxa"/>
            <w:vAlign w:val="center"/>
          </w:tcPr>
          <w:p w14:paraId="648228FB">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850" w:type="dxa"/>
            <w:vAlign w:val="center"/>
          </w:tcPr>
          <w:p w14:paraId="3BA3D8F2">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992" w:type="dxa"/>
            <w:vAlign w:val="center"/>
          </w:tcPr>
          <w:p w14:paraId="546342A4">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552" w:type="dxa"/>
            <w:vAlign w:val="center"/>
          </w:tcPr>
          <w:p w14:paraId="6C7A28C9">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r>
      <w:tr w14:paraId="62AA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9000" w:type="dxa"/>
            <w:gridSpan w:val="8"/>
            <w:vAlign w:val="center"/>
          </w:tcPr>
          <w:p w14:paraId="1F8B092F">
            <w:pPr>
              <w:keepNext w:val="0"/>
              <w:keepLines w:val="0"/>
              <w:suppressLineNumbers w:val="0"/>
              <w:adjustRightInd w:val="0"/>
              <w:snapToGrid w:val="0"/>
              <w:spacing w:before="120" w:beforeLines="50" w:beforeAutospacing="0" w:after="120" w:afterLines="50" w:afterAutospacing="0" w:line="300" w:lineRule="auto"/>
              <w:ind w:left="0" w:right="0"/>
              <w:jc w:val="left"/>
              <w:rPr>
                <w:rFonts w:hint="default" w:ascii="宋体" w:hAnsi="宋体" w:eastAsia="宋体" w:cs="宋体"/>
                <w:snapToGrid w:val="0"/>
                <w:color w:val="auto"/>
                <w:szCs w:val="21"/>
                <w:highlight w:val="none"/>
              </w:rPr>
            </w:pPr>
            <w:r>
              <w:rPr>
                <w:rFonts w:hint="eastAsia" w:ascii="宋体" w:hAnsi="宋体" w:eastAsia="宋体" w:cs="宋体"/>
                <w:color w:val="auto"/>
                <w:szCs w:val="21"/>
                <w:highlight w:val="none"/>
              </w:rPr>
              <w:t>合同总价：人民币小写：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大写：</w:t>
            </w:r>
            <w:r>
              <w:rPr>
                <w:rFonts w:hint="eastAsia" w:ascii="宋体" w:hAnsi="宋体" w:eastAsia="宋体" w:cs="宋体"/>
                <w:color w:val="auto"/>
                <w:szCs w:val="21"/>
                <w:highlight w:val="none"/>
                <w:u w:val="single"/>
              </w:rPr>
              <w:t xml:space="preserve">                            </w:t>
            </w:r>
          </w:p>
        </w:tc>
      </w:tr>
    </w:tbl>
    <w:p w14:paraId="62641E04">
      <w:pPr>
        <w:ind w:firstLine="891" w:firstLineChars="45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注：以上合同总价包括运抵使用单位的运输、安装、调试、验收、税金等费用。</w:t>
      </w:r>
    </w:p>
    <w:p w14:paraId="64DA4F99">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二、技术资料</w:t>
      </w:r>
    </w:p>
    <w:p w14:paraId="27471B2C">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1、乙方应按招标文件规定的时间向甲方提供合同货物的有关技术资料。</w:t>
      </w:r>
    </w:p>
    <w:p w14:paraId="2DAFB3E2">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14:paraId="43651F90">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三、知识产权</w:t>
      </w:r>
    </w:p>
    <w:p w14:paraId="17DF7C69">
      <w:pPr>
        <w:ind w:firstLine="425" w:firstLineChars="215"/>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乙方应保证所提供的货物或其任何一部分均不会侵犯任何第三方的知识产权，由此产生的知识产权纠纷由乙方承担全部责任。</w:t>
      </w:r>
    </w:p>
    <w:p w14:paraId="321B5C53">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四、履约保证金</w:t>
      </w:r>
    </w:p>
    <w:p w14:paraId="63FF7895">
      <w:pPr>
        <w:spacing w:after="240" w:afterLines="100" w:line="288" w:lineRule="auto"/>
        <w:ind w:firstLine="420" w:firstLineChars="200"/>
        <w:contextualSpacing/>
        <w:rPr>
          <w:rFonts w:ascii="宋体" w:hAnsi="宋体" w:eastAsia="宋体" w:cs="宋体"/>
          <w:color w:val="auto"/>
          <w:spacing w:val="-6"/>
          <w:szCs w:val="21"/>
          <w:highlight w:val="none"/>
        </w:rPr>
      </w:pPr>
      <w:r>
        <w:rPr>
          <w:rFonts w:hint="eastAsia" w:ascii="宋体" w:hAnsi="宋体" w:eastAsia="宋体" w:cs="宋体"/>
          <w:color w:val="auto"/>
          <w:szCs w:val="21"/>
          <w:highlight w:val="none"/>
        </w:rPr>
        <w:t>1、乙方须于合同签订后七个工作日内向甲方支付合同总价</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的履约保证金，共计人民币¥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元。履约保证金在合同履约期间无违约情形的，项目验收合格通过后，于</w:t>
      </w:r>
      <w:r>
        <w:rPr>
          <w:rFonts w:hint="eastAsia" w:ascii="宋体" w:hAnsi="宋体" w:eastAsia="宋体" w:cs="宋体"/>
          <w:color w:val="auto"/>
          <w:szCs w:val="21"/>
          <w:highlight w:val="none"/>
          <w:u w:val="single"/>
        </w:rPr>
        <w:t xml:space="preserve"> 七 </w:t>
      </w:r>
      <w:r>
        <w:rPr>
          <w:rFonts w:hint="eastAsia" w:ascii="宋体" w:hAnsi="宋体" w:eastAsia="宋体" w:cs="宋体"/>
          <w:color w:val="auto"/>
          <w:szCs w:val="21"/>
          <w:highlight w:val="none"/>
        </w:rPr>
        <w:t>个工作日内无息退还</w:t>
      </w:r>
      <w:r>
        <w:rPr>
          <w:rFonts w:hint="eastAsia" w:ascii="宋体" w:hAnsi="宋体" w:eastAsia="宋体" w:cs="宋体"/>
          <w:color w:val="auto"/>
          <w:spacing w:val="-6"/>
          <w:szCs w:val="21"/>
          <w:highlight w:val="none"/>
        </w:rPr>
        <w:t>。</w:t>
      </w:r>
    </w:p>
    <w:p w14:paraId="3E4DC698">
      <w:pPr>
        <w:spacing w:after="240" w:afterLines="100" w:line="288" w:lineRule="auto"/>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2、履约保证金形式：银行转账或电汇或银行、保险公司出具的保函。</w:t>
      </w:r>
    </w:p>
    <w:p w14:paraId="41022319">
      <w:pPr>
        <w:spacing w:after="240" w:afterLines="100" w:line="288"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3、乙方没有按时支付履约保证金的，甲方有权单方终止本合同，由此产生的损失由乙方承担。</w:t>
      </w:r>
    </w:p>
    <w:p w14:paraId="7B98DB91">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五、交货时间、地点 </w:t>
      </w:r>
    </w:p>
    <w:p w14:paraId="305F4683">
      <w:pPr>
        <w:ind w:firstLine="420" w:firstLineChars="200"/>
        <w:contextualSpacing/>
        <w:rPr>
          <w:rFonts w:ascii="宋体" w:hAnsi="宋体" w:eastAsia="宋体" w:cs="宋体"/>
          <w:color w:val="auto"/>
          <w:szCs w:val="21"/>
          <w:highlight w:val="none"/>
        </w:rPr>
      </w:pPr>
      <w:r>
        <w:rPr>
          <w:rFonts w:hint="eastAsia" w:ascii="Times New Roman" w:hAnsi="Times New Roman" w:eastAsia="宋体" w:cs="Times New Roman"/>
          <w:color w:val="auto"/>
          <w:szCs w:val="21"/>
          <w:highlight w:val="none"/>
        </w:rPr>
        <w:t>乙方应于</w:t>
      </w:r>
      <w:r>
        <w:rPr>
          <w:rFonts w:hint="eastAsia" w:ascii="Times New Roman" w:hAnsi="Times New Roman" w:eastAsia="宋体" w:cs="Times New Roman"/>
          <w:color w:val="auto"/>
          <w:spacing w:val="-6"/>
          <w:szCs w:val="21"/>
          <w:highlight w:val="none"/>
        </w:rPr>
        <w:t>合同签订以后</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lang w:val="en-US" w:eastAsia="zh-CN"/>
        </w:rPr>
        <w:t>个工作日</w:t>
      </w:r>
      <w:r>
        <w:rPr>
          <w:rFonts w:hint="eastAsia" w:ascii="Times New Roman" w:hAnsi="Times New Roman" w:eastAsia="宋体" w:cs="Times New Roman"/>
          <w:color w:val="auto"/>
          <w:szCs w:val="21"/>
          <w:highlight w:val="none"/>
        </w:rPr>
        <w:t>内将所供商品按时、安全运至甲方指定地点，并安装调试完毕后交甲方验收。</w:t>
      </w:r>
    </w:p>
    <w:p w14:paraId="3869A0D5">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六、调试与验收</w:t>
      </w:r>
    </w:p>
    <w:p w14:paraId="0B1B01F8">
      <w:pPr>
        <w:spacing w:after="240" w:afterLines="100" w:line="288" w:lineRule="auto"/>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1、乙方交货前应对产品做出全面检查和对验收文件进行整理，并列出清单，作为甲方收货验收和使用的技术条件依据，检验的结果和相关文件、资料等应随货物交甲方。国内直接供货的进口设备需提供报关单。</w:t>
      </w:r>
    </w:p>
    <w:p w14:paraId="18070955">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2、到货验收：到货后，甲方对乙方提交的货物依据招标文件上的技术规格要求和国家有关质量标准进行现场到货验收，主要</w:t>
      </w:r>
      <w:r>
        <w:rPr>
          <w:rFonts w:hint="eastAsia" w:ascii="宋体" w:hAnsi="宋体" w:eastAsia="宋体" w:cs="宋体"/>
          <w:color w:val="auto"/>
          <w:szCs w:val="21"/>
          <w:highlight w:val="none"/>
        </w:rPr>
        <w:t>检查货物原产地、规格、型号、配置是否符合要求。</w:t>
      </w:r>
      <w:r>
        <w:rPr>
          <w:rFonts w:hint="eastAsia" w:ascii="宋体" w:hAnsi="宋体" w:eastAsia="宋体" w:cs="宋体"/>
          <w:color w:val="auto"/>
          <w:spacing w:val="-6"/>
          <w:szCs w:val="21"/>
          <w:highlight w:val="none"/>
        </w:rPr>
        <w:t>符合招投标文件技术要求的给予签收，初步验收不合格的不予签收。</w:t>
      </w:r>
    </w:p>
    <w:p w14:paraId="36F50F4F">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14:paraId="13D90CB2">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4、对技术复杂的货物，甲方可请国家法定检测机构或者双方认可的第三方机构参与到货验收及交付验收，并由其出具质量检测报告。验收费用由乙方承担。</w:t>
      </w:r>
    </w:p>
    <w:p w14:paraId="63B14A37">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5、如发现有重大的质量问题：</w:t>
      </w:r>
    </w:p>
    <w:p w14:paraId="78C132D5">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（1）甲乙双方可协商，乙方</w:t>
      </w:r>
      <w:r>
        <w:rPr>
          <w:rFonts w:hint="eastAsia" w:ascii="宋体" w:hAnsi="宋体" w:eastAsia="宋体" w:cs="宋体"/>
          <w:color w:val="auto"/>
          <w:szCs w:val="21"/>
          <w:highlight w:val="none"/>
        </w:rPr>
        <w:t>应在合理的期限内负责更换直至符合质量要求；</w:t>
      </w:r>
    </w:p>
    <w:p w14:paraId="1D97D164">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（2）协商不成，甲乙双方均同意提请国家法定检测机构或</w:t>
      </w:r>
      <w:r>
        <w:rPr>
          <w:rFonts w:hint="eastAsia" w:ascii="宋体" w:hAnsi="宋体" w:eastAsia="宋体" w:cs="宋体"/>
          <w:color w:val="auto"/>
          <w:spacing w:val="-6"/>
          <w:szCs w:val="21"/>
          <w:highlight w:val="none"/>
        </w:rPr>
        <w:t>者双方认可的第三方机构鉴定。如</w:t>
      </w:r>
      <w:r>
        <w:rPr>
          <w:rFonts w:hint="eastAsia" w:ascii="宋体" w:hAnsi="宋体" w:eastAsia="宋体" w:cs="宋体"/>
          <w:color w:val="auto"/>
          <w:spacing w:val="-6"/>
          <w:szCs w:val="21"/>
          <w:highlight w:val="none"/>
        </w:rPr>
        <w:t>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2</w:t>
      </w:r>
      <w:r>
        <w:rPr>
          <w:rFonts w:hint="eastAsia" w:ascii="宋体" w:hAnsi="宋体" w:eastAsia="宋体" w:cs="宋体"/>
          <w:color w:val="auto"/>
          <w:spacing w:val="-6"/>
          <w:szCs w:val="21"/>
          <w:highlight w:val="none"/>
          <w:u w:val="single"/>
        </w:rPr>
        <w:t xml:space="preserve">0％ </w:t>
      </w:r>
      <w:r>
        <w:rPr>
          <w:rFonts w:hint="eastAsia" w:ascii="宋体" w:hAnsi="宋体" w:eastAsia="宋体" w:cs="宋体"/>
          <w:color w:val="auto"/>
          <w:spacing w:val="-6"/>
          <w:szCs w:val="21"/>
          <w:highlight w:val="none"/>
        </w:rPr>
        <w:t>的赔偿金。</w:t>
      </w:r>
    </w:p>
    <w:p w14:paraId="2431BFD9">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6、当出现退货情况时，乙方应在</w:t>
      </w:r>
      <w:r>
        <w:rPr>
          <w:rFonts w:hint="eastAsia" w:ascii="宋体" w:hAnsi="宋体" w:eastAsia="宋体" w:cs="宋体"/>
          <w:color w:val="auto"/>
          <w:spacing w:val="-6"/>
          <w:szCs w:val="21"/>
          <w:highlight w:val="none"/>
          <w:u w:val="single"/>
        </w:rPr>
        <w:t xml:space="preserve">  10  </w:t>
      </w:r>
      <w:r>
        <w:rPr>
          <w:rFonts w:hint="eastAsia" w:ascii="宋体" w:hAnsi="宋体" w:eastAsia="宋体" w:cs="宋体"/>
          <w:color w:val="auto"/>
          <w:spacing w:val="-6"/>
          <w:szCs w:val="21"/>
          <w:highlight w:val="none"/>
        </w:rPr>
        <w:t>天内将货物搬回，逾期没有将货物搬回的，视为乙方将货物抛弃，甲方有权随意处理，货物搬运和处理费用由乙方承担。</w:t>
      </w:r>
    </w:p>
    <w:p w14:paraId="087C71D9">
      <w:pPr>
        <w:ind w:firstLine="422" w:firstLineChars="200"/>
        <w:contextualSpacing/>
        <w:rPr>
          <w:rFonts w:ascii="宋体" w:hAnsi="宋体" w:eastAsia="宋体" w:cs="宋体"/>
          <w:color w:val="auto"/>
          <w:spacing w:val="-6"/>
          <w:szCs w:val="21"/>
          <w:highlight w:val="none"/>
        </w:rPr>
      </w:pPr>
      <w:r>
        <w:rPr>
          <w:rFonts w:hint="eastAsia" w:ascii="宋体" w:hAnsi="宋体" w:eastAsia="宋体" w:cs="宋体"/>
          <w:b/>
          <w:color w:val="auto"/>
          <w:szCs w:val="21"/>
          <w:highlight w:val="none"/>
        </w:rPr>
        <w:t>七、货款的支付</w:t>
      </w:r>
    </w:p>
    <w:p w14:paraId="70A8AB28">
      <w:pPr>
        <w:autoSpaceDE w:val="0"/>
        <w:autoSpaceDN w:val="0"/>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1、乙方为中小企业的，合同生效以及具备实施条件后7个工作日内，且乙方已向甲方提交银行、保险公司等金融机构出具的预付款保函的，甲方向乙方支付合同总价的40%，即¥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）；项目履约完成，经甲方验收合格后，收到发票后7个工作日内，甲方支付合同总价的60%，即¥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2A272A5D">
      <w:pPr>
        <w:autoSpaceDE w:val="0"/>
        <w:autoSpaceDN w:val="0"/>
        <w:adjustRightInd w:val="0"/>
        <w:snapToGrid w:val="0"/>
        <w:spacing w:line="288" w:lineRule="auto"/>
        <w:ind w:firstLine="735" w:firstLineChars="3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乙方为大型企业的，项目履约完成，经甲方验收合格后，收到发票后7个工作日内，甲方支付合同总价的100%，即¥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0946C9BB">
      <w:pPr>
        <w:autoSpaceDE w:val="0"/>
        <w:autoSpaceDN w:val="0"/>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2、乙方应开具增值税专用发票。</w:t>
      </w:r>
    </w:p>
    <w:p w14:paraId="00E9BD17">
      <w:pPr>
        <w:autoSpaceDE w:val="0"/>
        <w:autoSpaceDN w:val="0"/>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【注：在签订合同时，乙方明确表示无需预付款或者主动要求降低预付款比例的，可降低预付款比例（预付款保函同步调整）。签订合同时根据乙方实际情况修改，并删除无关内容。】</w:t>
      </w:r>
    </w:p>
    <w:p w14:paraId="42C8915D">
      <w:pPr>
        <w:ind w:firstLine="422" w:firstLineChars="200"/>
        <w:contextualSpacing/>
        <w:rPr>
          <w:rFonts w:ascii="宋体" w:hAnsi="宋体" w:eastAsia="宋体" w:cs="宋体"/>
          <w:color w:val="auto"/>
          <w:spacing w:val="-6"/>
          <w:szCs w:val="21"/>
          <w:highlight w:val="none"/>
        </w:rPr>
      </w:pPr>
      <w:r>
        <w:rPr>
          <w:rFonts w:hint="eastAsia" w:ascii="宋体" w:hAnsi="宋体" w:eastAsia="宋体" w:cs="宋体"/>
          <w:b/>
          <w:color w:val="auto"/>
          <w:szCs w:val="21"/>
          <w:highlight w:val="none"/>
        </w:rPr>
        <w:t>八、质量保证与售后服务</w:t>
      </w:r>
    </w:p>
    <w:p w14:paraId="00E56FBA">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1、乙方应按招标文件规定的货物性能、技术要求、质量标准向甲方提供未经使用的全新产品。</w:t>
      </w:r>
    </w:p>
    <w:p w14:paraId="7CFE0804">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2、产品质量保修期为 </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年，质保期从验收合格后开始计算。</w:t>
      </w:r>
    </w:p>
    <w:p w14:paraId="6272802D">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3、在质保期内，乙方应对货物出现的质量及安全问题负责处理解决并承担一切费用。保修期后，乙方需继续为甲方服务，仅收取零配件成本费，免人工费和差旅费，所涉及软件终身免费升级。</w:t>
      </w:r>
    </w:p>
    <w:p w14:paraId="6D08BC7B">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4、如在使用过程中发生故障，无法正常使用时，乙方在接到甲方通知后，保修响应时间</w:t>
      </w:r>
      <w:r>
        <w:rPr>
          <w:rFonts w:hint="eastAsia" w:ascii="宋体" w:hAnsi="宋体" w:eastAsia="宋体" w:cs="宋体"/>
          <w:color w:val="auto"/>
          <w:spacing w:val="-6"/>
          <w:szCs w:val="21"/>
          <w:highlight w:val="none"/>
          <w:u w:val="single"/>
        </w:rPr>
        <w:t>2</w:t>
      </w:r>
      <w:r>
        <w:rPr>
          <w:rFonts w:hint="eastAsia" w:ascii="宋体" w:hAnsi="宋体" w:eastAsia="宋体" w:cs="宋体"/>
          <w:color w:val="auto"/>
          <w:spacing w:val="-6"/>
          <w:szCs w:val="21"/>
          <w:highlight w:val="none"/>
        </w:rPr>
        <w:t>小时以内，电话技术支持</w:t>
      </w:r>
      <w:r>
        <w:rPr>
          <w:rFonts w:hint="eastAsia" w:ascii="宋体" w:hAnsi="宋体" w:eastAsia="宋体" w:cs="宋体"/>
          <w:color w:val="auto"/>
          <w:spacing w:val="-6"/>
          <w:szCs w:val="21"/>
          <w:highlight w:val="none"/>
          <w:u w:val="single"/>
        </w:rPr>
        <w:t>4</w:t>
      </w:r>
      <w:r>
        <w:rPr>
          <w:rFonts w:hint="eastAsia" w:ascii="宋体" w:hAnsi="宋体" w:eastAsia="宋体" w:cs="宋体"/>
          <w:color w:val="auto"/>
          <w:spacing w:val="-6"/>
          <w:szCs w:val="21"/>
          <w:highlight w:val="none"/>
        </w:rPr>
        <w:t>小时内；若需上门维修，则</w:t>
      </w:r>
      <w:r>
        <w:rPr>
          <w:rFonts w:hint="eastAsia" w:ascii="宋体" w:hAnsi="宋体" w:eastAsia="宋体" w:cs="宋体"/>
          <w:color w:val="auto"/>
          <w:spacing w:val="-6"/>
          <w:szCs w:val="21"/>
          <w:highlight w:val="none"/>
          <w:u w:val="single"/>
          <w:lang w:val="en-US" w:eastAsia="zh-CN"/>
        </w:rPr>
        <w:t>8</w:t>
      </w:r>
      <w:r>
        <w:rPr>
          <w:rFonts w:hint="eastAsia" w:ascii="宋体" w:hAnsi="宋体" w:eastAsia="宋体" w:cs="宋体"/>
          <w:color w:val="auto"/>
          <w:spacing w:val="-6"/>
          <w:szCs w:val="21"/>
          <w:highlight w:val="none"/>
        </w:rPr>
        <w:t>小时内到达现场并进行维修，最迟在</w:t>
      </w:r>
      <w:r>
        <w:rPr>
          <w:rFonts w:hint="eastAsia" w:ascii="宋体" w:hAnsi="宋体" w:eastAsia="宋体" w:cs="宋体"/>
          <w:color w:val="auto"/>
          <w:spacing w:val="-6"/>
          <w:szCs w:val="21"/>
          <w:highlight w:val="none"/>
          <w:u w:val="single"/>
          <w:lang w:val="en-US" w:eastAsia="zh-CN"/>
        </w:rPr>
        <w:t>2</w:t>
      </w:r>
      <w:r>
        <w:rPr>
          <w:rFonts w:hint="eastAsia" w:ascii="宋体" w:hAnsi="宋体" w:eastAsia="宋体" w:cs="宋体"/>
          <w:color w:val="auto"/>
          <w:spacing w:val="-6"/>
          <w:szCs w:val="21"/>
          <w:highlight w:val="none"/>
        </w:rPr>
        <w:t>个工作日内修复。如果乙方没有在约定时间内响应或上门维修或修复的，甲方有权请其他人员维修，产生费用由乙方承担。保修期内出现无法排除的故障，乙方需无条件为甲方更换同型号产品，以确保甲方的正常使用。</w:t>
      </w:r>
    </w:p>
    <w:p w14:paraId="54F261F5">
      <w:pPr>
        <w:ind w:firstLine="422" w:firstLineChars="200"/>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九、违约责任</w:t>
      </w:r>
    </w:p>
    <w:p w14:paraId="08CB916B">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1、乙方逾期履行合同的，甲方有权没收履约保证金，并自逾期之日起，乙方每天按合同总金额</w:t>
      </w:r>
      <w:r>
        <w:rPr>
          <w:rFonts w:hint="eastAsia" w:ascii="宋体" w:hAnsi="宋体" w:eastAsia="宋体" w:cs="宋体"/>
          <w:color w:val="auto"/>
          <w:spacing w:val="-6"/>
          <w:szCs w:val="21"/>
          <w:highlight w:val="none"/>
          <w:u w:val="single"/>
        </w:rPr>
        <w:t>0.2%</w:t>
      </w:r>
      <w:r>
        <w:rPr>
          <w:rFonts w:hint="eastAsia" w:ascii="宋体" w:hAnsi="宋体" w:eastAsia="宋体" w:cs="宋体"/>
          <w:color w:val="auto"/>
          <w:spacing w:val="-6"/>
          <w:szCs w:val="21"/>
          <w:highlight w:val="none"/>
        </w:rPr>
        <w:t>向甲方偿付违约金。</w:t>
      </w:r>
    </w:p>
    <w:p w14:paraId="03631273">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2、乙方逾期交货超过 </w:t>
      </w:r>
      <w:r>
        <w:rPr>
          <w:rFonts w:hint="eastAsia" w:ascii="宋体" w:hAnsi="宋体" w:eastAsia="宋体" w:cs="宋体"/>
          <w:color w:val="auto"/>
          <w:spacing w:val="-6"/>
          <w:szCs w:val="21"/>
          <w:highlight w:val="none"/>
          <w:u w:val="single"/>
        </w:rPr>
        <w:t xml:space="preserve"> 3  </w:t>
      </w:r>
      <w:r>
        <w:rPr>
          <w:rFonts w:hint="eastAsia" w:ascii="宋体" w:hAnsi="宋体" w:eastAsia="宋体" w:cs="宋体"/>
          <w:color w:val="auto"/>
          <w:spacing w:val="-6"/>
          <w:szCs w:val="21"/>
          <w:highlight w:val="none"/>
        </w:rPr>
        <w:t>天，甲方有权终止合同，且乙方仍须支付相应的违约金；如造成甲方损失超过违约金的，超出部分由乙方继续承担赔偿责任。</w:t>
      </w:r>
    </w:p>
    <w:p w14:paraId="4DFDB23F">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3、甲方逾期付款的，乙方有权要求甲方自逾期之日起每天按合同总金额</w:t>
      </w:r>
      <w:r>
        <w:rPr>
          <w:rFonts w:hint="eastAsia" w:ascii="宋体" w:hAnsi="宋体" w:eastAsia="宋体" w:cs="宋体"/>
          <w:color w:val="auto"/>
          <w:spacing w:val="-6"/>
          <w:szCs w:val="21"/>
          <w:highlight w:val="none"/>
          <w:u w:val="single"/>
        </w:rPr>
        <w:t>0.</w:t>
      </w:r>
      <w:r>
        <w:rPr>
          <w:rFonts w:hint="eastAsia" w:ascii="宋体" w:hAnsi="宋体" w:eastAsia="宋体" w:cs="宋体"/>
          <w:color w:val="auto"/>
          <w:spacing w:val="-6"/>
          <w:szCs w:val="21"/>
          <w:highlight w:val="none"/>
          <w:u w:val="single"/>
          <w:lang w:val="en-US" w:eastAsia="zh-CN"/>
        </w:rPr>
        <w:t>1</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向乙方偿付违约金。</w:t>
      </w:r>
    </w:p>
    <w:p w14:paraId="473146DE">
      <w:pPr>
        <w:ind w:firstLine="398" w:firstLineChars="200"/>
        <w:contextualSpacing/>
        <w:rPr>
          <w:rFonts w:ascii="宋体" w:hAnsi="宋体" w:eastAsia="宋体" w:cs="宋体"/>
          <w:color w:val="auto"/>
          <w:spacing w:val="-6"/>
          <w:szCs w:val="21"/>
          <w:highlight w:val="none"/>
        </w:rPr>
      </w:pPr>
      <w:r>
        <w:rPr>
          <w:rFonts w:hint="eastAsia" w:ascii="宋体" w:hAnsi="宋体" w:eastAsia="宋体" w:cs="宋体"/>
          <w:b/>
          <w:bCs/>
          <w:color w:val="auto"/>
          <w:spacing w:val="-6"/>
          <w:szCs w:val="21"/>
          <w:highlight w:val="none"/>
        </w:rPr>
        <w:t>十、不可抗力事件处理</w:t>
      </w:r>
    </w:p>
    <w:p w14:paraId="3CB4EEC9">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1、在合同有效期内，任何一方因不可抗力事件导致不能履行合同，则合同履行期可延长，其延长期与不可抗力影响期相同。</w:t>
      </w:r>
    </w:p>
    <w:p w14:paraId="2D33EF76">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2、不可抗力事件发生后，应立即通知对方，并寄送有关权威机构出具的证明。</w:t>
      </w:r>
    </w:p>
    <w:p w14:paraId="76A30A5D">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3、不可抗力事件延续120天以上，双方应通过友好协商，确定是否继续履行合同。</w:t>
      </w:r>
    </w:p>
    <w:p w14:paraId="6F581BF6">
      <w:pPr>
        <w:ind w:firstLine="422" w:firstLineChars="200"/>
        <w:contextualSpacing/>
        <w:rPr>
          <w:rFonts w:ascii="宋体" w:hAnsi="宋体" w:eastAsia="宋体" w:cs="宋体"/>
          <w:color w:val="auto"/>
          <w:spacing w:val="-6"/>
          <w:szCs w:val="21"/>
          <w:highlight w:val="none"/>
        </w:rPr>
      </w:pPr>
      <w:r>
        <w:rPr>
          <w:rFonts w:hint="eastAsia" w:ascii="宋体" w:hAnsi="宋体" w:eastAsia="宋体" w:cs="宋体"/>
          <w:b/>
          <w:color w:val="auto"/>
          <w:szCs w:val="21"/>
          <w:highlight w:val="none"/>
        </w:rPr>
        <w:t>十一、争议解决</w:t>
      </w:r>
    </w:p>
    <w:p w14:paraId="280D970D">
      <w:pPr>
        <w:ind w:firstLine="396" w:firstLineChars="200"/>
        <w:contextualSpacing/>
        <w:rPr>
          <w:rFonts w:ascii="宋体" w:hAnsi="宋体" w:eastAsia="宋体" w:cs="宋体"/>
          <w:b/>
          <w:color w:val="auto"/>
          <w:szCs w:val="21"/>
          <w:highlight w:val="none"/>
        </w:rPr>
      </w:pPr>
      <w:r>
        <w:rPr>
          <w:rFonts w:hint="eastAsia" w:ascii="宋体" w:hAnsi="宋体" w:eastAsia="宋体" w:cs="宋体"/>
          <w:color w:val="auto"/>
          <w:spacing w:val="-6"/>
          <w:szCs w:val="21"/>
          <w:highlight w:val="none"/>
        </w:rPr>
        <w:t>双方在执行合同过程中所发生的一切争议，应首先通过协商解决，协商不成，应向甲方所在地人民法院起诉。</w:t>
      </w:r>
    </w:p>
    <w:p w14:paraId="37687249">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十二、合同生效</w:t>
      </w:r>
    </w:p>
    <w:p w14:paraId="0757D8BA">
      <w:pPr>
        <w:ind w:left="315" w:firstLine="109" w:firstLineChars="52"/>
        <w:contextualSpacing/>
        <w:rPr>
          <w:rFonts w:ascii="宋体" w:hAnsi="宋体" w:eastAsia="宋体" w:cs="宋体"/>
          <w:color w:val="auto"/>
          <w:szCs w:val="24"/>
          <w:highlight w:val="none"/>
        </w:rPr>
      </w:pPr>
      <w:r>
        <w:rPr>
          <w:rFonts w:hint="eastAsia" w:ascii="宋体" w:hAnsi="宋体" w:eastAsia="宋体" w:cs="宋体"/>
          <w:color w:val="auto"/>
          <w:szCs w:val="24"/>
          <w:highlight w:val="none"/>
        </w:rPr>
        <w:t>1、本合同经甲、乙双方法定代表人或授权代表签字并加盖单位公章后生效。</w:t>
      </w:r>
    </w:p>
    <w:p w14:paraId="0DAD44E2">
      <w:pPr>
        <w:ind w:left="315" w:firstLine="109" w:firstLineChars="52"/>
        <w:contextualSpacing/>
        <w:rPr>
          <w:rFonts w:ascii="宋体" w:hAnsi="宋体" w:eastAsia="宋体" w:cs="宋体"/>
          <w:color w:val="auto"/>
          <w:szCs w:val="24"/>
          <w:highlight w:val="none"/>
        </w:rPr>
      </w:pPr>
      <w:r>
        <w:rPr>
          <w:rFonts w:hint="eastAsia" w:ascii="宋体" w:hAnsi="宋体" w:eastAsia="宋体" w:cs="宋体"/>
          <w:color w:val="auto"/>
          <w:szCs w:val="24"/>
          <w:highlight w:val="none"/>
        </w:rPr>
        <w:t>2、本合同未尽事宜，双方可协商签订补充协议，补充协议和本合同具有同等法律效力。</w:t>
      </w:r>
    </w:p>
    <w:p w14:paraId="419BFCD5">
      <w:pPr>
        <w:ind w:firstLine="424" w:firstLineChars="202"/>
        <w:contextualSpacing/>
        <w:rPr>
          <w:rFonts w:ascii="宋体" w:hAnsi="宋体" w:eastAsia="宋体" w:cs="宋体"/>
          <w:color w:val="auto"/>
          <w:spacing w:val="-6"/>
          <w:szCs w:val="21"/>
          <w:highlight w:val="none"/>
        </w:rPr>
      </w:pPr>
      <w:r>
        <w:rPr>
          <w:rFonts w:hint="eastAsia" w:ascii="宋体" w:hAnsi="宋体" w:eastAsia="宋体" w:cs="宋体"/>
          <w:color w:val="auto"/>
          <w:szCs w:val="24"/>
          <w:highlight w:val="none"/>
        </w:rPr>
        <w:t>3、</w:t>
      </w:r>
      <w:r>
        <w:rPr>
          <w:rFonts w:hint="eastAsia" w:ascii="宋体" w:hAnsi="宋体" w:eastAsia="宋体" w:cs="宋体"/>
          <w:color w:val="auto"/>
          <w:spacing w:val="-6"/>
          <w:szCs w:val="21"/>
          <w:highlight w:val="none"/>
        </w:rPr>
        <w:t>本合同一式柒份，甲方执陆份，乙方执壹份。</w:t>
      </w:r>
    </w:p>
    <w:p w14:paraId="38799F2F">
      <w:pPr>
        <w:ind w:firstLine="424" w:firstLineChars="202"/>
        <w:contextualSpacing/>
        <w:rPr>
          <w:rFonts w:ascii="宋体" w:hAnsi="宋体" w:eastAsia="宋体" w:cs="宋体"/>
          <w:color w:val="auto"/>
          <w:spacing w:val="-6"/>
          <w:szCs w:val="21"/>
          <w:highlight w:val="none"/>
        </w:rPr>
      </w:pPr>
      <w:r>
        <w:rPr>
          <w:rFonts w:hint="eastAsia" w:ascii="宋体" w:hAnsi="宋体" w:eastAsia="宋体" w:cs="宋体"/>
          <w:color w:val="auto"/>
          <w:szCs w:val="24"/>
          <w:highlight w:val="none"/>
        </w:rPr>
        <w:t>4、</w:t>
      </w:r>
      <w:r>
        <w:rPr>
          <w:rFonts w:hint="eastAsia" w:ascii="宋体" w:hAnsi="宋体" w:eastAsia="宋体" w:cs="宋体"/>
          <w:color w:val="auto"/>
          <w:spacing w:val="-6"/>
          <w:szCs w:val="21"/>
          <w:highlight w:val="none"/>
        </w:rPr>
        <w:t>与本合同有关的招投标文件及相关承诺系本合同的组成部分。</w:t>
      </w:r>
    </w:p>
    <w:p w14:paraId="07441CEF">
      <w:pPr>
        <w:contextualSpacing/>
        <w:rPr>
          <w:rFonts w:ascii="Times New Roman" w:hAnsi="Times New Roman" w:eastAsia="宋体" w:cs="Times New Roman"/>
          <w:color w:val="auto"/>
          <w:spacing w:val="-6"/>
          <w:szCs w:val="21"/>
          <w:highlight w:val="none"/>
        </w:rPr>
      </w:pPr>
    </w:p>
    <w:tbl>
      <w:tblPr>
        <w:tblStyle w:val="23"/>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14:paraId="3FBD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14:paraId="56D46955">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甲  方（需方）</w:t>
            </w:r>
          </w:p>
        </w:tc>
        <w:tc>
          <w:tcPr>
            <w:tcW w:w="4644" w:type="dxa"/>
            <w:vAlign w:val="bottom"/>
          </w:tcPr>
          <w:p w14:paraId="2B5FCBE3">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乙  方（供方）</w:t>
            </w:r>
          </w:p>
        </w:tc>
      </w:tr>
      <w:tr w14:paraId="5426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7673B60">
            <w:pPr>
              <w:keepNext w:val="0"/>
              <w:keepLines w:val="0"/>
              <w:suppressLineNumbers w:val="0"/>
              <w:spacing w:before="0" w:beforeAutospacing="0" w:after="0" w:afterAutospacing="0"/>
              <w:ind w:left="0" w:right="0"/>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单位名称（章）：中国计量大学</w:t>
            </w:r>
          </w:p>
        </w:tc>
        <w:tc>
          <w:tcPr>
            <w:tcW w:w="4644" w:type="dxa"/>
            <w:vAlign w:val="center"/>
          </w:tcPr>
          <w:p w14:paraId="5C34A2DF">
            <w:pPr>
              <w:keepNext w:val="0"/>
              <w:keepLines w:val="0"/>
              <w:suppressLineNumbers w:val="0"/>
              <w:spacing w:before="0" w:beforeAutospacing="0" w:after="0" w:afterAutospacing="0"/>
              <w:ind w:left="0" w:right="0"/>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单位名称（章）：</w:t>
            </w:r>
          </w:p>
        </w:tc>
      </w:tr>
      <w:tr w14:paraId="789B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C810F84">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单位地址： 浙江省杭州市钱塘区学源街258号</w:t>
            </w:r>
          </w:p>
        </w:tc>
        <w:tc>
          <w:tcPr>
            <w:tcW w:w="4644" w:type="dxa"/>
            <w:vAlign w:val="center"/>
          </w:tcPr>
          <w:p w14:paraId="042C34C0">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单位地址：</w:t>
            </w:r>
          </w:p>
        </w:tc>
      </w:tr>
      <w:tr w14:paraId="5CAF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384EAC8C">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法定代表人：</w:t>
            </w:r>
          </w:p>
        </w:tc>
        <w:tc>
          <w:tcPr>
            <w:tcW w:w="4644" w:type="dxa"/>
            <w:vAlign w:val="center"/>
          </w:tcPr>
          <w:p w14:paraId="735265EF">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法定代表人：</w:t>
            </w:r>
          </w:p>
        </w:tc>
      </w:tr>
      <w:tr w14:paraId="3758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F76A6C2">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委托代理人：</w:t>
            </w:r>
          </w:p>
        </w:tc>
        <w:tc>
          <w:tcPr>
            <w:tcW w:w="4644" w:type="dxa"/>
            <w:vAlign w:val="center"/>
          </w:tcPr>
          <w:p w14:paraId="4481203A">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委托代理人：</w:t>
            </w:r>
          </w:p>
        </w:tc>
      </w:tr>
      <w:tr w14:paraId="775E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0CF5AC84">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电话：0571-</w:t>
            </w:r>
            <w:r>
              <w:rPr>
                <w:rFonts w:hint="default" w:ascii="Times New Roman" w:hAnsi="Times New Roman" w:eastAsia="宋体" w:cs="Times New Roman"/>
                <w:color w:val="auto"/>
                <w:szCs w:val="21"/>
                <w:highlight w:val="none"/>
              </w:rPr>
              <w:t>868</w:t>
            </w:r>
            <w:r>
              <w:rPr>
                <w:rFonts w:hint="eastAsia" w:ascii="Times New Roman" w:hAnsi="Times New Roman" w:eastAsia="宋体" w:cs="Times New Roman"/>
                <w:color w:val="auto"/>
                <w:szCs w:val="21"/>
                <w:highlight w:val="none"/>
              </w:rPr>
              <w:t>75788     传真：0571-86875640</w:t>
            </w:r>
          </w:p>
        </w:tc>
        <w:tc>
          <w:tcPr>
            <w:tcW w:w="4644" w:type="dxa"/>
            <w:vAlign w:val="center"/>
          </w:tcPr>
          <w:p w14:paraId="0120ABD5">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电话：</w:t>
            </w:r>
          </w:p>
        </w:tc>
      </w:tr>
      <w:tr w14:paraId="6E5A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6834A5A6">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开户银行：工行高新支行</w:t>
            </w:r>
          </w:p>
        </w:tc>
        <w:tc>
          <w:tcPr>
            <w:tcW w:w="4644" w:type="dxa"/>
            <w:vAlign w:val="center"/>
          </w:tcPr>
          <w:p w14:paraId="78BF34A0">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开户银行：</w:t>
            </w:r>
          </w:p>
        </w:tc>
      </w:tr>
      <w:tr w14:paraId="1B56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41145790">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账号：1202026209008932114</w:t>
            </w:r>
          </w:p>
        </w:tc>
        <w:tc>
          <w:tcPr>
            <w:tcW w:w="4644" w:type="dxa"/>
            <w:vAlign w:val="center"/>
          </w:tcPr>
          <w:p w14:paraId="7DD56B32">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账号：</w:t>
            </w:r>
          </w:p>
        </w:tc>
      </w:tr>
      <w:tr w14:paraId="0B77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1085283F">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纳税人识别号：123300004700090698</w:t>
            </w:r>
          </w:p>
        </w:tc>
        <w:tc>
          <w:tcPr>
            <w:tcW w:w="4644" w:type="dxa"/>
            <w:vAlign w:val="center"/>
          </w:tcPr>
          <w:p w14:paraId="088CB188">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纳税人识别号：</w:t>
            </w:r>
          </w:p>
        </w:tc>
      </w:tr>
      <w:tr w14:paraId="083A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02BFFC1C">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邮政编号：310018                                                                                                                                                                                                                                         </w:t>
            </w:r>
          </w:p>
        </w:tc>
        <w:tc>
          <w:tcPr>
            <w:tcW w:w="4644" w:type="dxa"/>
            <w:vAlign w:val="center"/>
          </w:tcPr>
          <w:p w14:paraId="4EACE372">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邮政编号：</w:t>
            </w:r>
          </w:p>
        </w:tc>
      </w:tr>
      <w:tr w14:paraId="7080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1C8F0972">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签约时间：</w:t>
            </w:r>
          </w:p>
        </w:tc>
        <w:tc>
          <w:tcPr>
            <w:tcW w:w="4644" w:type="dxa"/>
            <w:vAlign w:val="center"/>
          </w:tcPr>
          <w:p w14:paraId="51B610CB">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签约时间：</w:t>
            </w:r>
          </w:p>
        </w:tc>
      </w:tr>
      <w:tr w14:paraId="6AF6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14:paraId="5BA31193">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签约地点：杭州市钱塘区</w:t>
            </w:r>
          </w:p>
        </w:tc>
      </w:tr>
    </w:tbl>
    <w:p w14:paraId="4E6B51C1">
      <w:pPr>
        <w:tabs>
          <w:tab w:val="left" w:pos="525"/>
        </w:tabs>
        <w:spacing w:after="240" w:afterLines="100"/>
        <w:ind w:firstLine="422" w:firstLineChars="200"/>
        <w:rPr>
          <w:rFonts w:ascii="Times New Roman" w:hAnsi="宋体" w:eastAsia="宋体" w:cs="Times New Roman"/>
          <w:b/>
          <w:bCs/>
          <w:color w:val="auto"/>
          <w:szCs w:val="21"/>
          <w:highlight w:val="none"/>
        </w:rPr>
      </w:pPr>
      <w:r>
        <w:rPr>
          <w:rFonts w:hint="eastAsia" w:ascii="Times New Roman" w:hAnsi="宋体" w:eastAsia="宋体" w:cs="Times New Roman"/>
          <w:b/>
          <w:bCs/>
          <w:color w:val="auto"/>
          <w:szCs w:val="21"/>
          <w:highlight w:val="none"/>
        </w:rPr>
        <w:t>合同附件：</w:t>
      </w:r>
    </w:p>
    <w:p w14:paraId="441FBDBA">
      <w:pPr>
        <w:tabs>
          <w:tab w:val="left" w:pos="525"/>
        </w:tabs>
        <w:spacing w:after="240" w:afterLines="100"/>
        <w:ind w:firstLine="422" w:firstLineChars="200"/>
        <w:rPr>
          <w:rFonts w:ascii="Times New Roman" w:hAnsi="宋体" w:eastAsia="宋体" w:cs="Times New Roman"/>
          <w:b/>
          <w:bCs/>
          <w:color w:val="auto"/>
          <w:szCs w:val="21"/>
          <w:highlight w:val="none"/>
        </w:rPr>
      </w:pPr>
      <w:r>
        <w:rPr>
          <w:rFonts w:ascii="Times New Roman" w:hAnsi="宋体" w:eastAsia="宋体" w:cs="Times New Roman"/>
          <w:b/>
          <w:bCs/>
          <w:color w:val="auto"/>
          <w:szCs w:val="21"/>
          <w:highlight w:val="none"/>
        </w:rPr>
        <w:t>配置清单：</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40"/>
        <w:gridCol w:w="2236"/>
        <w:gridCol w:w="1905"/>
        <w:gridCol w:w="1361"/>
        <w:gridCol w:w="1030"/>
        <w:gridCol w:w="1361"/>
      </w:tblGrid>
      <w:tr w14:paraId="44C7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1D74CD5C">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color w:val="auto"/>
                <w:szCs w:val="21"/>
                <w:highlight w:val="none"/>
              </w:rPr>
            </w:pPr>
            <w:r>
              <w:rPr>
                <w:rFonts w:hint="default" w:ascii="Times New Roman" w:hAnsi="宋体" w:eastAsia="宋体" w:cs="Times New Roman"/>
                <w:b/>
                <w:color w:val="auto"/>
                <w:szCs w:val="21"/>
                <w:highlight w:val="none"/>
              </w:rPr>
              <w:t>序号</w:t>
            </w:r>
          </w:p>
        </w:tc>
        <w:tc>
          <w:tcPr>
            <w:tcW w:w="940" w:type="dxa"/>
            <w:vAlign w:val="center"/>
          </w:tcPr>
          <w:p w14:paraId="62A58748">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color w:val="auto"/>
                <w:szCs w:val="21"/>
                <w:highlight w:val="none"/>
              </w:rPr>
            </w:pPr>
            <w:r>
              <w:rPr>
                <w:rFonts w:hint="default" w:ascii="Times New Roman" w:hAnsi="宋体" w:eastAsia="宋体" w:cs="Times New Roman"/>
                <w:b/>
                <w:color w:val="auto"/>
                <w:szCs w:val="21"/>
                <w:highlight w:val="none"/>
              </w:rPr>
              <w:t>名称</w:t>
            </w:r>
          </w:p>
        </w:tc>
        <w:tc>
          <w:tcPr>
            <w:tcW w:w="2236" w:type="dxa"/>
            <w:vAlign w:val="center"/>
          </w:tcPr>
          <w:p w14:paraId="3C51B584">
            <w:pPr>
              <w:keepNext w:val="0"/>
              <w:keepLines w:val="0"/>
              <w:suppressLineNumbers w:val="0"/>
              <w:spacing w:before="0" w:beforeAutospacing="0" w:after="0" w:afterAutospacing="0" w:line="300" w:lineRule="exact"/>
              <w:ind w:left="102" w:right="-36" w:hanging="102"/>
              <w:jc w:val="center"/>
              <w:rPr>
                <w:rFonts w:hint="default" w:ascii="Times New Roman" w:hAnsi="Times New Roman" w:eastAsia="宋体" w:cs="Times New Roman"/>
                <w:b/>
                <w:color w:val="auto"/>
                <w:szCs w:val="21"/>
                <w:highlight w:val="none"/>
              </w:rPr>
            </w:pPr>
            <w:r>
              <w:rPr>
                <w:rFonts w:hint="default" w:ascii="Times New Roman" w:hAnsi="宋体" w:eastAsia="宋体" w:cs="Times New Roman"/>
                <w:b/>
                <w:color w:val="auto"/>
                <w:szCs w:val="21"/>
                <w:highlight w:val="none"/>
              </w:rPr>
              <w:t>规格</w:t>
            </w:r>
            <w:r>
              <w:rPr>
                <w:rFonts w:hint="default" w:ascii="Times New Roman" w:hAnsi="Times New Roman" w:eastAsia="宋体" w:cs="Times New Roman"/>
                <w:b/>
                <w:color w:val="auto"/>
                <w:szCs w:val="21"/>
                <w:highlight w:val="none"/>
              </w:rPr>
              <w:t>/</w:t>
            </w:r>
            <w:r>
              <w:rPr>
                <w:rFonts w:hint="default" w:ascii="Times New Roman" w:hAnsi="宋体" w:eastAsia="宋体" w:cs="Times New Roman"/>
                <w:b/>
                <w:color w:val="auto"/>
                <w:szCs w:val="21"/>
                <w:highlight w:val="none"/>
              </w:rPr>
              <w:t>型号</w:t>
            </w:r>
          </w:p>
        </w:tc>
        <w:tc>
          <w:tcPr>
            <w:tcW w:w="1905" w:type="dxa"/>
          </w:tcPr>
          <w:p w14:paraId="6F034A52">
            <w:pPr>
              <w:keepNext w:val="0"/>
              <w:keepLines w:val="0"/>
              <w:suppressLineNumbers w:val="0"/>
              <w:spacing w:before="0" w:beforeAutospacing="0" w:after="0" w:afterAutospacing="0" w:line="300" w:lineRule="exact"/>
              <w:ind w:left="102" w:right="-36" w:hanging="102"/>
              <w:jc w:val="center"/>
              <w:rPr>
                <w:rFonts w:hint="default"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品牌/厂家/</w:t>
            </w:r>
          </w:p>
          <w:p w14:paraId="5D33FA23">
            <w:pPr>
              <w:keepNext w:val="0"/>
              <w:keepLines w:val="0"/>
              <w:suppressLineNumbers w:val="0"/>
              <w:spacing w:before="0" w:beforeAutospacing="0" w:after="0" w:afterAutospacing="0" w:line="300" w:lineRule="exact"/>
              <w:ind w:left="102" w:right="-36" w:hanging="102"/>
              <w:jc w:val="center"/>
              <w:rPr>
                <w:rFonts w:hint="default"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原产地</w:t>
            </w:r>
          </w:p>
        </w:tc>
        <w:tc>
          <w:tcPr>
            <w:tcW w:w="1361" w:type="dxa"/>
            <w:vAlign w:val="center"/>
          </w:tcPr>
          <w:p w14:paraId="4AEDD428">
            <w:pPr>
              <w:keepNext w:val="0"/>
              <w:keepLines w:val="0"/>
              <w:suppressLineNumbers w:val="0"/>
              <w:spacing w:before="0" w:beforeAutospacing="0" w:after="0" w:afterAutospacing="0" w:line="300" w:lineRule="exact"/>
              <w:ind w:left="0" w:right="-3"/>
              <w:jc w:val="center"/>
              <w:rPr>
                <w:rFonts w:hint="default" w:ascii="Times New Roman" w:hAnsi="宋体" w:eastAsia="宋体" w:cs="Times New Roman"/>
                <w:b/>
                <w:color w:val="auto"/>
                <w:szCs w:val="21"/>
                <w:highlight w:val="none"/>
              </w:rPr>
            </w:pPr>
            <w:r>
              <w:rPr>
                <w:rFonts w:hint="default" w:ascii="Times New Roman" w:hAnsi="宋体" w:eastAsia="宋体" w:cs="Times New Roman"/>
                <w:b/>
                <w:color w:val="auto"/>
                <w:szCs w:val="21"/>
                <w:highlight w:val="none"/>
              </w:rPr>
              <w:t>数量</w:t>
            </w:r>
          </w:p>
        </w:tc>
        <w:tc>
          <w:tcPr>
            <w:tcW w:w="1030" w:type="dxa"/>
            <w:vAlign w:val="center"/>
          </w:tcPr>
          <w:p w14:paraId="0ABE9389">
            <w:pPr>
              <w:keepNext w:val="0"/>
              <w:keepLines w:val="0"/>
              <w:suppressLineNumbers w:val="0"/>
              <w:spacing w:before="0" w:beforeAutospacing="0" w:after="0" w:afterAutospacing="0" w:line="300" w:lineRule="exact"/>
              <w:ind w:left="0" w:right="-3"/>
              <w:jc w:val="center"/>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单价（元）</w:t>
            </w:r>
          </w:p>
        </w:tc>
        <w:tc>
          <w:tcPr>
            <w:tcW w:w="1361" w:type="dxa"/>
            <w:vAlign w:val="center"/>
          </w:tcPr>
          <w:p w14:paraId="4740B34F">
            <w:pPr>
              <w:keepNext w:val="0"/>
              <w:keepLines w:val="0"/>
              <w:suppressLineNumbers w:val="0"/>
              <w:spacing w:before="0" w:beforeAutospacing="0" w:after="0" w:afterAutospacing="0" w:line="300" w:lineRule="exact"/>
              <w:ind w:left="0" w:right="-3"/>
              <w:jc w:val="center"/>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总价（元）</w:t>
            </w:r>
          </w:p>
        </w:tc>
      </w:tr>
      <w:tr w14:paraId="476C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5B1AD21F">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940" w:type="dxa"/>
            <w:vAlign w:val="center"/>
          </w:tcPr>
          <w:p w14:paraId="05181270">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236" w:type="dxa"/>
            <w:vAlign w:val="center"/>
          </w:tcPr>
          <w:p w14:paraId="3474AF06">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1905" w:type="dxa"/>
          </w:tcPr>
          <w:p w14:paraId="3AAA7521">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14:paraId="0E9BFC6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30" w:type="dxa"/>
            <w:vAlign w:val="center"/>
          </w:tcPr>
          <w:p w14:paraId="54D6C727">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14:paraId="6D46954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r w14:paraId="374B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711842AD">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940" w:type="dxa"/>
            <w:vAlign w:val="center"/>
          </w:tcPr>
          <w:p w14:paraId="2FCEE8E1">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236" w:type="dxa"/>
            <w:vAlign w:val="center"/>
          </w:tcPr>
          <w:p w14:paraId="260C4F33">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1905" w:type="dxa"/>
          </w:tcPr>
          <w:p w14:paraId="65BD21F1">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14:paraId="302A3207">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30" w:type="dxa"/>
            <w:vAlign w:val="center"/>
          </w:tcPr>
          <w:p w14:paraId="675B162E">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14:paraId="2A3FDDA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r w14:paraId="5ACE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5744F66A">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940" w:type="dxa"/>
            <w:vAlign w:val="center"/>
          </w:tcPr>
          <w:p w14:paraId="6ABAAC9D">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236" w:type="dxa"/>
            <w:vAlign w:val="center"/>
          </w:tcPr>
          <w:p w14:paraId="334DEADA">
            <w:pPr>
              <w:keepNext w:val="0"/>
              <w:keepLines w:val="0"/>
              <w:suppressLineNumbers w:val="0"/>
              <w:spacing w:before="0" w:beforeAutospacing="0" w:after="0" w:afterAutospacing="0"/>
              <w:ind w:left="105" w:right="0" w:hanging="105" w:hangingChars="50"/>
              <w:jc w:val="center"/>
              <w:rPr>
                <w:rFonts w:hint="default" w:ascii="Times New Roman" w:hAnsi="Times New Roman" w:eastAsia="宋体" w:cs="Arial"/>
                <w:color w:val="auto"/>
                <w:szCs w:val="21"/>
                <w:highlight w:val="none"/>
              </w:rPr>
            </w:pPr>
          </w:p>
        </w:tc>
        <w:tc>
          <w:tcPr>
            <w:tcW w:w="1905" w:type="dxa"/>
          </w:tcPr>
          <w:p w14:paraId="0AE87D9A">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14:paraId="1526E94C">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30" w:type="dxa"/>
            <w:vAlign w:val="center"/>
          </w:tcPr>
          <w:p w14:paraId="4D2D9571">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14:paraId="1B13B32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r w14:paraId="5BD6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183CB6BB">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w:t>
            </w:r>
          </w:p>
        </w:tc>
        <w:tc>
          <w:tcPr>
            <w:tcW w:w="940" w:type="dxa"/>
            <w:vAlign w:val="center"/>
          </w:tcPr>
          <w:p w14:paraId="07EA1165">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236" w:type="dxa"/>
            <w:vAlign w:val="center"/>
          </w:tcPr>
          <w:p w14:paraId="51D43D11">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1905" w:type="dxa"/>
          </w:tcPr>
          <w:p w14:paraId="62E0EAC8">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14:paraId="39D69AC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30" w:type="dxa"/>
            <w:vAlign w:val="center"/>
          </w:tcPr>
          <w:p w14:paraId="693A9193">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14:paraId="0E90CE3F">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r w14:paraId="0E41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7D1F3E1F">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w:t>
            </w:r>
          </w:p>
        </w:tc>
        <w:tc>
          <w:tcPr>
            <w:tcW w:w="940" w:type="dxa"/>
            <w:vAlign w:val="center"/>
          </w:tcPr>
          <w:p w14:paraId="407C59A7">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236" w:type="dxa"/>
            <w:vAlign w:val="center"/>
          </w:tcPr>
          <w:p w14:paraId="3DB7FE37">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1905" w:type="dxa"/>
          </w:tcPr>
          <w:p w14:paraId="1EC57D85">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14:paraId="48C9A1E3">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30" w:type="dxa"/>
            <w:vAlign w:val="center"/>
          </w:tcPr>
          <w:p w14:paraId="6ACD791E">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14:paraId="7E79F3EE">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r w14:paraId="6665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29A5DDCB">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w:t>
            </w:r>
          </w:p>
        </w:tc>
        <w:tc>
          <w:tcPr>
            <w:tcW w:w="940" w:type="dxa"/>
            <w:vAlign w:val="center"/>
          </w:tcPr>
          <w:p w14:paraId="38CF0F0C">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236" w:type="dxa"/>
            <w:vAlign w:val="center"/>
          </w:tcPr>
          <w:p w14:paraId="503460F3">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1905" w:type="dxa"/>
          </w:tcPr>
          <w:p w14:paraId="4F51857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14:paraId="1357E813">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30" w:type="dxa"/>
            <w:vAlign w:val="center"/>
          </w:tcPr>
          <w:p w14:paraId="1546CD4C">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14:paraId="3F8BAA0F">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bl>
    <w:p w14:paraId="793C17B2">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0BCA6AFF">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2F9A27C7">
      <w:pPr>
        <w:adjustRightInd w:val="0"/>
        <w:snapToGrid w:val="0"/>
        <w:spacing w:line="288" w:lineRule="auto"/>
        <w:rPr>
          <w:rFonts w:ascii="宋体" w:hAnsi="宋体" w:eastAsia="宋体" w:cs="Times New Roman"/>
          <w:b/>
          <w:bCs/>
          <w:color w:val="auto"/>
          <w:spacing w:val="-6"/>
          <w:sz w:val="24"/>
          <w:szCs w:val="24"/>
          <w:highlight w:val="none"/>
        </w:rPr>
      </w:pPr>
    </w:p>
    <w:p w14:paraId="0936B57C">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0E4231D2">
      <w:pPr>
        <w:adjustRightInd w:val="0"/>
        <w:snapToGrid w:val="0"/>
        <w:spacing w:line="288" w:lineRule="auto"/>
        <w:rPr>
          <w:rFonts w:ascii="宋体" w:hAnsi="宋体" w:eastAsia="宋体" w:cs="Times New Roman"/>
          <w:b/>
          <w:bCs/>
          <w:color w:val="auto"/>
          <w:spacing w:val="-6"/>
          <w:sz w:val="24"/>
          <w:szCs w:val="24"/>
          <w:highlight w:val="none"/>
        </w:rPr>
      </w:pPr>
    </w:p>
    <w:p w14:paraId="113B90BA">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7FCC609E">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3D24258D">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24B3C8A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p>
    <w:p w14:paraId="00435036">
      <w:pPr>
        <w:adjustRightInd w:val="0"/>
        <w:snapToGrid w:val="0"/>
        <w:spacing w:line="288" w:lineRule="auto"/>
        <w:ind w:firstLine="396" w:firstLineChars="200"/>
        <w:jc w:val="left"/>
        <w:rPr>
          <w:rFonts w:hint="eastAsia" w:ascii="宋体" w:hAnsi="宋体" w:eastAsia="宋体" w:cs="宋体"/>
          <w:bCs/>
          <w:color w:val="auto"/>
          <w:spacing w:val="-6"/>
          <w:szCs w:val="21"/>
          <w:highlight w:val="none"/>
          <w:lang w:val="en-US" w:eastAsia="zh-CN"/>
        </w:rPr>
      </w:pPr>
      <w:r>
        <w:rPr>
          <w:rFonts w:hint="eastAsia" w:ascii="宋体" w:hAnsi="宋体" w:eastAsia="宋体" w:cs="宋体"/>
          <w:bCs/>
          <w:color w:val="auto"/>
          <w:spacing w:val="-6"/>
          <w:szCs w:val="21"/>
          <w:highlight w:val="none"/>
          <w:lang w:val="en-US" w:eastAsia="zh-CN"/>
        </w:rPr>
        <w:t>中小企业声明函（若属于中小企业）</w:t>
      </w:r>
    </w:p>
    <w:p w14:paraId="4E1AF34F">
      <w:pPr>
        <w:adjustRightInd w:val="0"/>
        <w:snapToGrid w:val="0"/>
        <w:spacing w:line="288" w:lineRule="auto"/>
        <w:ind w:firstLine="396" w:firstLineChars="200"/>
        <w:jc w:val="left"/>
        <w:rPr>
          <w:rFonts w:hint="eastAsia" w:ascii="宋体" w:hAnsi="宋体" w:eastAsia="宋体" w:cs="宋体"/>
          <w:bCs/>
          <w:color w:val="auto"/>
          <w:spacing w:val="-6"/>
          <w:szCs w:val="21"/>
          <w:highlight w:val="none"/>
          <w:lang w:val="en-US" w:eastAsia="zh-CN"/>
        </w:rPr>
      </w:pPr>
      <w:r>
        <w:rPr>
          <w:rFonts w:hint="eastAsia" w:ascii="宋体" w:hAnsi="宋体" w:eastAsia="宋体" w:cs="宋体"/>
          <w:bCs/>
          <w:color w:val="auto"/>
          <w:spacing w:val="-6"/>
          <w:szCs w:val="21"/>
          <w:highlight w:val="none"/>
          <w:lang w:val="en-US" w:eastAsia="zh-CN"/>
        </w:rPr>
        <w:t>属于监狱企业的证明文件（若属于监狱企业）</w:t>
      </w:r>
    </w:p>
    <w:p w14:paraId="4E985CFE">
      <w:pPr>
        <w:adjustRightInd w:val="0"/>
        <w:snapToGrid w:val="0"/>
        <w:spacing w:line="288" w:lineRule="auto"/>
        <w:ind w:firstLine="396" w:firstLineChars="200"/>
        <w:jc w:val="left"/>
        <w:rPr>
          <w:rFonts w:hint="eastAsia" w:ascii="宋体" w:hAnsi="宋体" w:eastAsia="宋体" w:cs="宋体"/>
          <w:bCs/>
          <w:color w:val="auto"/>
          <w:spacing w:val="-6"/>
          <w:szCs w:val="21"/>
          <w:highlight w:val="none"/>
          <w:lang w:val="en-US" w:eastAsia="zh-CN"/>
        </w:rPr>
      </w:pPr>
      <w:r>
        <w:rPr>
          <w:rFonts w:hint="eastAsia" w:ascii="宋体" w:hAnsi="宋体" w:eastAsia="宋体" w:cs="宋体"/>
          <w:bCs/>
          <w:color w:val="auto"/>
          <w:spacing w:val="-6"/>
          <w:szCs w:val="21"/>
          <w:highlight w:val="none"/>
          <w:lang w:val="en-US" w:eastAsia="zh-CN"/>
        </w:rPr>
        <w:t>残疾人福利性单位声明函（若属于残疾人福利性单位）</w:t>
      </w:r>
    </w:p>
    <w:p w14:paraId="31ACBB7C">
      <w:pPr>
        <w:adjustRightInd w:val="0"/>
        <w:snapToGrid w:val="0"/>
        <w:spacing w:line="288" w:lineRule="auto"/>
        <w:ind w:firstLine="396" w:firstLineChars="200"/>
        <w:jc w:val="left"/>
        <w:rPr>
          <w:rFonts w:hint="eastAsia" w:ascii="宋体" w:hAnsi="宋体" w:eastAsia="宋体" w:cs="宋体"/>
          <w:bCs/>
          <w:color w:val="auto"/>
          <w:spacing w:val="-6"/>
          <w:szCs w:val="21"/>
          <w:highlight w:val="none"/>
          <w:lang w:val="en-US" w:eastAsia="zh-CN"/>
        </w:rPr>
      </w:pPr>
      <w:r>
        <w:rPr>
          <w:rFonts w:hint="eastAsia" w:ascii="宋体" w:hAnsi="宋体" w:eastAsia="宋体" w:cs="宋体"/>
          <w:bCs/>
          <w:color w:val="auto"/>
          <w:spacing w:val="-6"/>
          <w:szCs w:val="21"/>
          <w:highlight w:val="none"/>
          <w:lang w:val="en-US" w:eastAsia="zh-CN"/>
        </w:rPr>
        <w:t>联合协议、分包意向协议（如有）</w:t>
      </w:r>
    </w:p>
    <w:p w14:paraId="2CC659D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0636B2EC">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▲联合体投标的，联合体各方均应提供资格文件材料</w:t>
      </w:r>
      <w:r>
        <w:rPr>
          <w:rFonts w:ascii="宋体" w:hAnsi="宋体" w:eastAsia="宋体" w:cs="宋体"/>
          <w:bCs/>
          <w:color w:val="auto"/>
          <w:spacing w:val="-6"/>
          <w:szCs w:val="21"/>
          <w:highlight w:val="none"/>
        </w:rPr>
        <w:t>。</w:t>
      </w:r>
    </w:p>
    <w:p w14:paraId="4B5103D8">
      <w:pPr>
        <w:adjustRightInd w:val="0"/>
        <w:snapToGrid w:val="0"/>
        <w:spacing w:line="288" w:lineRule="auto"/>
        <w:jc w:val="left"/>
        <w:rPr>
          <w:rFonts w:ascii="宋体" w:hAnsi="宋体" w:eastAsia="宋体" w:cs="宋体"/>
          <w:b/>
          <w:color w:val="auto"/>
          <w:spacing w:val="-6"/>
          <w:szCs w:val="21"/>
          <w:highlight w:val="none"/>
        </w:rPr>
      </w:pPr>
    </w:p>
    <w:p w14:paraId="63F8568F">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587A36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17159A2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633DBDD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2024年7月</w:t>
      </w:r>
      <w:r>
        <w:rPr>
          <w:rFonts w:hint="eastAsia" w:ascii="宋体" w:hAnsi="宋体" w:eastAsia="宋体" w:cs="Times New Roman"/>
          <w:color w:val="auto"/>
          <w:spacing w:val="-6"/>
          <w:szCs w:val="21"/>
          <w:highlight w:val="none"/>
        </w:rPr>
        <w:t>（含）</w:t>
      </w:r>
      <w:r>
        <w:rPr>
          <w:rFonts w:ascii="宋体" w:hAnsi="宋体" w:eastAsia="宋体" w:cs="Times New Roman"/>
          <w:color w:val="auto"/>
          <w:spacing w:val="-6"/>
          <w:szCs w:val="21"/>
          <w:highlight w:val="none"/>
        </w:rPr>
        <w:t>以后任意一月）</w:t>
      </w:r>
    </w:p>
    <w:p w14:paraId="66A2E3B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22B38181">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444150B7">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标的配置清单</w:t>
      </w:r>
    </w:p>
    <w:p w14:paraId="4E111C5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5A5A917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14:paraId="06A5BD6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（8）科技创新相关证明材料</w:t>
      </w:r>
    </w:p>
    <w:p w14:paraId="41888BE3">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w:t>
      </w:r>
      <w:r>
        <w:rPr>
          <w:rFonts w:ascii="宋体" w:hAnsi="宋体" w:eastAsia="宋体" w:cs="宋体"/>
          <w:color w:val="auto"/>
          <w:spacing w:val="-6"/>
          <w:szCs w:val="21"/>
          <w:highlight w:val="none"/>
        </w:rPr>
        <w:t>）投标人需要说明的其他文件和材料。</w:t>
      </w:r>
    </w:p>
    <w:p w14:paraId="7B60B951">
      <w:pPr>
        <w:adjustRightInd w:val="0"/>
        <w:snapToGrid w:val="0"/>
        <w:spacing w:line="288" w:lineRule="auto"/>
        <w:jc w:val="left"/>
        <w:rPr>
          <w:rFonts w:ascii="宋体" w:hAnsi="宋体" w:eastAsia="宋体" w:cs="Times New Roman"/>
          <w:b/>
          <w:color w:val="auto"/>
          <w:spacing w:val="-6"/>
          <w:szCs w:val="21"/>
          <w:highlight w:val="none"/>
        </w:rPr>
      </w:pPr>
    </w:p>
    <w:p w14:paraId="03838DDC">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4DC0EDE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7F58EE27">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C2AE4A0">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D38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DF1B70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57C30EE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3DB3F0F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5D79F59C">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评分标准</w:t>
            </w:r>
          </w:p>
        </w:tc>
        <w:tc>
          <w:tcPr>
            <w:tcW w:w="967" w:type="dxa"/>
            <w:vAlign w:val="center"/>
          </w:tcPr>
          <w:p w14:paraId="5E4E0DCD">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自评分</w:t>
            </w:r>
          </w:p>
        </w:tc>
        <w:tc>
          <w:tcPr>
            <w:tcW w:w="1053" w:type="dxa"/>
            <w:vAlign w:val="center"/>
          </w:tcPr>
          <w:p w14:paraId="599009D5">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自评依据</w:t>
            </w:r>
          </w:p>
        </w:tc>
        <w:tc>
          <w:tcPr>
            <w:tcW w:w="882" w:type="dxa"/>
            <w:vAlign w:val="center"/>
          </w:tcPr>
          <w:p w14:paraId="174FA5A0">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页码</w:t>
            </w:r>
          </w:p>
        </w:tc>
      </w:tr>
      <w:tr w14:paraId="21DF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9CFABC5">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商务分</w:t>
            </w:r>
          </w:p>
        </w:tc>
      </w:tr>
      <w:tr w14:paraId="77B1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34039B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6A41491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74CE6A8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2894388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2E9E45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01D7361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5F990DD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0E55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327C6B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26F402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0E48E4F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5C358AB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08F7104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3903458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5947C89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2364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CD6C6D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2091" w:type="dxa"/>
            <w:vAlign w:val="center"/>
          </w:tcPr>
          <w:p w14:paraId="79458DA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709" w:type="dxa"/>
            <w:vAlign w:val="center"/>
          </w:tcPr>
          <w:p w14:paraId="2711804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3040" w:type="dxa"/>
            <w:vAlign w:val="center"/>
          </w:tcPr>
          <w:p w14:paraId="3D3881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kern w:val="0"/>
                <w:szCs w:val="21"/>
                <w:highlight w:val="none"/>
              </w:rPr>
            </w:pPr>
          </w:p>
        </w:tc>
        <w:tc>
          <w:tcPr>
            <w:tcW w:w="967" w:type="dxa"/>
            <w:vAlign w:val="center"/>
          </w:tcPr>
          <w:p w14:paraId="7AFEABA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1053" w:type="dxa"/>
            <w:vAlign w:val="center"/>
          </w:tcPr>
          <w:p w14:paraId="11283A6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882" w:type="dxa"/>
          </w:tcPr>
          <w:p w14:paraId="50F3068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r>
      <w:tr w14:paraId="7035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CC415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2FCE73D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585D44C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74DB115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420EA5D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22F14F3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0BE578A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29BA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D5F036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1281FED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60D9F5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1D3A9A6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146D06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7384571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53A0316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242A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C79783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BA6F8E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5405505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70DB50A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5FB29C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5E2F906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249513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3585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8E369F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hint="default" w:ascii="宋体" w:hAnsi="宋体" w:eastAsia="宋体" w:cs="Times New Roman"/>
                <w:b/>
                <w:color w:val="auto"/>
                <w:spacing w:val="-6"/>
                <w:szCs w:val="21"/>
                <w:highlight w:val="none"/>
              </w:rPr>
              <w:t>分</w:t>
            </w:r>
          </w:p>
        </w:tc>
      </w:tr>
      <w:tr w14:paraId="5CBA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35BEFD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2D7FB89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60FC52A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756A2EF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1123960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27A742D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51921B7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2BB4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E207F4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0F0FA63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24C39F8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34E280D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13B2E25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ED719B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52851E3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5FCE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C39C89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782FAF4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3340F6E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5992358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4E1355E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475295B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112F016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78C7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076869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115D136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17A8BE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42AA220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1A7B574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73CF0BE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209BEEA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0C7A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60B09B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0AE72B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28A27EE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3D52E8A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415D6DF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286088E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5977CFA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bl>
    <w:p w14:paraId="2ED8D288">
      <w:pPr>
        <w:adjustRightInd w:val="0"/>
        <w:snapToGrid w:val="0"/>
        <w:spacing w:line="288" w:lineRule="auto"/>
        <w:rPr>
          <w:rFonts w:ascii="宋体" w:hAnsi="宋体" w:eastAsia="宋体" w:cs="Times New Roman"/>
          <w:color w:val="auto"/>
          <w:spacing w:val="-6"/>
          <w:szCs w:val="21"/>
          <w:highlight w:val="none"/>
        </w:rPr>
      </w:pPr>
    </w:p>
    <w:p w14:paraId="45D99ECD">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18D97607">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44A675F">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448C935B">
      <w:pPr>
        <w:adjustRightInd w:val="0"/>
        <w:snapToGrid w:val="0"/>
        <w:spacing w:line="288" w:lineRule="auto"/>
        <w:jc w:val="center"/>
        <w:rPr>
          <w:rFonts w:ascii="宋体" w:hAnsi="宋体" w:eastAsia="宋体" w:cs="宋体"/>
          <w:b/>
          <w:bCs/>
          <w:color w:val="auto"/>
          <w:sz w:val="24"/>
          <w:szCs w:val="24"/>
          <w:highlight w:val="none"/>
        </w:rPr>
      </w:pPr>
    </w:p>
    <w:p w14:paraId="6C8D1D11">
      <w:pPr>
        <w:adjustRightInd w:val="0"/>
        <w:snapToGrid w:val="0"/>
        <w:spacing w:line="288" w:lineRule="auto"/>
        <w:jc w:val="center"/>
        <w:rPr>
          <w:rFonts w:ascii="宋体" w:hAnsi="宋体" w:eastAsia="宋体" w:cs="宋体"/>
          <w:b/>
          <w:bCs/>
          <w:color w:val="auto"/>
          <w:sz w:val="24"/>
          <w:szCs w:val="24"/>
          <w:highlight w:val="none"/>
        </w:rPr>
      </w:pPr>
    </w:p>
    <w:p w14:paraId="2A5F394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4BA14FA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796241E">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3FBDC890">
      <w:pPr>
        <w:adjustRightInd w:val="0"/>
        <w:snapToGrid w:val="0"/>
        <w:spacing w:line="288" w:lineRule="auto"/>
        <w:rPr>
          <w:rFonts w:ascii="宋体" w:hAnsi="宋体" w:eastAsia="宋体" w:cs="Times New Roman"/>
          <w:bCs/>
          <w:color w:val="auto"/>
          <w:spacing w:val="-6"/>
          <w:szCs w:val="21"/>
          <w:highlight w:val="none"/>
        </w:rPr>
      </w:pPr>
    </w:p>
    <w:p w14:paraId="5DF0576D">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6E6638A6">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7736CD6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15AA260D">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56EF6214">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732D74D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4EBB5780">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47851B8C">
      <w:pPr>
        <w:adjustRightInd w:val="0"/>
        <w:snapToGrid w:val="0"/>
        <w:spacing w:line="288" w:lineRule="auto"/>
        <w:rPr>
          <w:rFonts w:ascii="宋体" w:hAnsi="宋体" w:eastAsia="宋体" w:cs="Times New Roman"/>
          <w:b/>
          <w:bCs/>
          <w:color w:val="auto"/>
          <w:spacing w:val="-6"/>
          <w:szCs w:val="21"/>
          <w:highlight w:val="none"/>
        </w:rPr>
      </w:pPr>
    </w:p>
    <w:p w14:paraId="0DF0BB5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致：中国计量大学、浙江求是招标代理有限公司</w:t>
      </w:r>
    </w:p>
    <w:p w14:paraId="3C39F69D">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02D76C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621211D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62F741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9DB4E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7AEBC9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1CA0209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16D29C1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2A6F6B7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799F8F6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0E0045E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4C5E0F7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2123CC7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296754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409668D3">
      <w:pPr>
        <w:adjustRightInd w:val="0"/>
        <w:snapToGrid w:val="0"/>
        <w:spacing w:line="288" w:lineRule="auto"/>
        <w:rPr>
          <w:rFonts w:ascii="宋体" w:hAnsi="宋体" w:eastAsia="宋体" w:cs="Times New Roman"/>
          <w:color w:val="auto"/>
          <w:szCs w:val="21"/>
          <w:highlight w:val="none"/>
        </w:rPr>
      </w:pPr>
    </w:p>
    <w:p w14:paraId="1BBAC8F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E85609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00AA2F8">
      <w:pPr>
        <w:widowControl/>
        <w:adjustRightInd w:val="0"/>
        <w:snapToGrid w:val="0"/>
        <w:spacing w:line="288" w:lineRule="auto"/>
        <w:jc w:val="left"/>
        <w:rPr>
          <w:rFonts w:ascii="宋体" w:hAnsi="宋体" w:eastAsia="宋体" w:cs="宋体"/>
          <w:b/>
          <w:color w:val="auto"/>
          <w:spacing w:val="-6"/>
          <w:szCs w:val="21"/>
          <w:highlight w:val="none"/>
        </w:rPr>
      </w:pPr>
    </w:p>
    <w:p w14:paraId="57608038">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288B25D">
      <w:pPr>
        <w:adjustRightInd w:val="0"/>
        <w:snapToGrid w:val="0"/>
        <w:spacing w:line="288" w:lineRule="auto"/>
        <w:jc w:val="both"/>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p>
    <w:p w14:paraId="22CEC334">
      <w:pPr>
        <w:adjustRightInd w:val="0"/>
        <w:snapToGrid w:val="0"/>
        <w:spacing w:line="288" w:lineRule="auto"/>
        <w:jc w:val="center"/>
        <w:outlineLvl w:val="2"/>
        <w:rPr>
          <w:rFonts w:ascii="宋体" w:hAnsi="宋体" w:eastAsia="宋体" w:cs="宋体"/>
          <w:b/>
          <w:color w:val="auto"/>
          <w:spacing w:val="-6"/>
          <w:szCs w:val="21"/>
          <w:highlight w:val="none"/>
        </w:rPr>
      </w:pPr>
    </w:p>
    <w:p w14:paraId="158B610E">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45B4D260">
      <w:pPr>
        <w:adjustRightInd w:val="0"/>
        <w:snapToGrid w:val="0"/>
        <w:spacing w:line="288" w:lineRule="auto"/>
        <w:ind w:firstLine="498" w:firstLineChars="236"/>
        <w:rPr>
          <w:rFonts w:ascii="宋体" w:hAnsi="宋体" w:eastAsia="宋体" w:cs="Times New Roman"/>
          <w:b/>
          <w:color w:val="auto"/>
          <w:szCs w:val="21"/>
          <w:highlight w:val="none"/>
        </w:rPr>
      </w:pPr>
    </w:p>
    <w:p w14:paraId="6E2E414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hint="eastAsia" w:ascii="宋体" w:hAnsi="宋体" w:eastAsia="宋体" w:cs="Times New Roman"/>
          <w:color w:val="auto"/>
          <w:szCs w:val="21"/>
          <w:highlight w:val="none"/>
          <w:u w:val="single"/>
        </w:rPr>
        <w:t>中国计量大学</w:t>
      </w:r>
      <w:r>
        <w:rPr>
          <w:rFonts w:ascii="宋体" w:hAnsi="宋体" w:eastAsia="宋体" w:cs="Times New Roman"/>
          <w:color w:val="auto"/>
          <w:szCs w:val="21"/>
          <w:highlight w:val="none"/>
        </w:rPr>
        <w:t>的</w:t>
      </w:r>
      <w:r>
        <w:rPr>
          <w:rFonts w:hint="eastAsia" w:ascii="宋体" w:hAnsi="宋体" w:eastAsia="宋体" w:cs="Times New Roman"/>
          <w:color w:val="auto"/>
          <w:szCs w:val="21"/>
          <w:highlight w:val="none"/>
          <w:u w:val="single"/>
          <w:lang w:eastAsia="zh-CN"/>
        </w:rPr>
        <w:t>生物学学科平台仪器采购</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579D3D1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color w:val="auto"/>
          <w:szCs w:val="21"/>
          <w:highlight w:val="none"/>
          <w:u w:val="single"/>
          <w:lang w:eastAsia="zh-CN"/>
        </w:rPr>
      </w:pPr>
      <w:r>
        <w:rPr>
          <w:rFonts w:hint="eastAsia" w:ascii="宋体" w:hAnsi="宋体" w:eastAsia="宋体" w:cs="宋体"/>
          <w:color w:val="auto"/>
          <w:szCs w:val="24"/>
          <w:highlight w:val="none"/>
          <w:u w:val="single"/>
          <w:lang w:val="en-US" w:eastAsia="zh-CN"/>
        </w:rPr>
        <w:t>1.</w:t>
      </w:r>
      <w:r>
        <w:rPr>
          <w:rFonts w:hint="eastAsia" w:ascii="宋体" w:hAnsi="宋体" w:eastAsia="宋体" w:cs="宋体"/>
          <w:color w:val="auto"/>
          <w:szCs w:val="24"/>
          <w:highlight w:val="none"/>
          <w:u w:val="single"/>
        </w:rPr>
        <w:t>实时荧光定量PCR仪</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lang w:val="en-US" w:eastAsia="zh-CN"/>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lang w:val="en-US" w:eastAsia="zh-CN"/>
        </w:rPr>
        <w:t>。</w:t>
      </w:r>
    </w:p>
    <w:p w14:paraId="1CDD582F">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30E3222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27929750">
      <w:pPr>
        <w:adjustRightInd w:val="0"/>
        <w:snapToGrid w:val="0"/>
        <w:spacing w:line="288" w:lineRule="auto"/>
        <w:ind w:firstLine="495" w:firstLineChars="236"/>
        <w:rPr>
          <w:rFonts w:ascii="宋体" w:hAnsi="宋体" w:eastAsia="宋体" w:cs="Times New Roman"/>
          <w:color w:val="auto"/>
          <w:szCs w:val="21"/>
          <w:highlight w:val="none"/>
        </w:rPr>
      </w:pPr>
    </w:p>
    <w:p w14:paraId="0C3C6929">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C3B794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68B13C10">
      <w:pPr>
        <w:adjustRightInd w:val="0"/>
        <w:snapToGrid w:val="0"/>
        <w:spacing w:line="288" w:lineRule="auto"/>
        <w:ind w:firstLine="495" w:firstLineChars="236"/>
        <w:rPr>
          <w:rFonts w:ascii="宋体" w:hAnsi="宋体" w:eastAsia="宋体" w:cs="Times New Roman"/>
          <w:color w:val="auto"/>
          <w:szCs w:val="21"/>
          <w:highlight w:val="none"/>
        </w:rPr>
      </w:pPr>
    </w:p>
    <w:p w14:paraId="76DA901F">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15182769">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1.标的名称，按照【招标文件】中明确的标的填写；</w:t>
      </w:r>
    </w:p>
    <w:p w14:paraId="3132FAC8">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2.所属行业，按照【招标文件】中明确的标的“所属行业”填写；</w:t>
      </w:r>
    </w:p>
    <w:p w14:paraId="152BCE95">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3.制造商，货物由中小企业制造，即货物由中小企业生产且使用该中小企业商号或者注册商标；</w:t>
      </w:r>
    </w:p>
    <w:p w14:paraId="5ACAE736">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4.从业人员、营业收入、资产总额填报上一年度数据，无上一年度数据的新成立企业可不填报。</w:t>
      </w:r>
    </w:p>
    <w:p w14:paraId="58930D73">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5.企业类型（包括新成立企业），按照《中小企业划型标准规定》（工信部联企业〔2011〕300号）规定和【招标文件】中明确的标的“所属行业”，选择“中型企业、小型企业、微型企业”其中之一；</w:t>
      </w:r>
    </w:p>
    <w:p w14:paraId="69128CD1">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宋体"/>
          <w:color w:val="auto"/>
          <w:szCs w:val="21"/>
          <w:highlight w:val="none"/>
        </w:rPr>
        <w:t>6.招标文件中明确的标的是能够独立发挥功能的产品，配件、辅料不作为标的，不需要在《中小企业声明函》里填列。</w:t>
      </w:r>
    </w:p>
    <w:p w14:paraId="3D5BC740">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B60191A">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属于监狱企业的证明文件（若属于监狱企业）</w:t>
      </w:r>
    </w:p>
    <w:p w14:paraId="5B3AB905">
      <w:pPr>
        <w:adjustRightInd w:val="0"/>
        <w:snapToGrid w:val="0"/>
        <w:spacing w:line="288" w:lineRule="auto"/>
        <w:rPr>
          <w:rFonts w:ascii="宋体" w:hAnsi="宋体" w:eastAsia="宋体" w:cs="宋体"/>
          <w:color w:val="auto"/>
          <w:kern w:val="0"/>
          <w:szCs w:val="21"/>
          <w:highlight w:val="none"/>
        </w:rPr>
      </w:pPr>
    </w:p>
    <w:p w14:paraId="7999ED87">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798A28AE">
      <w:pPr>
        <w:adjustRightInd w:val="0"/>
        <w:snapToGrid w:val="0"/>
        <w:spacing w:line="288" w:lineRule="auto"/>
        <w:rPr>
          <w:rFonts w:ascii="宋体" w:hAnsi="宋体" w:eastAsia="宋体"/>
          <w:color w:val="auto"/>
          <w:szCs w:val="21"/>
          <w:highlight w:val="none"/>
        </w:rPr>
      </w:pPr>
    </w:p>
    <w:p w14:paraId="3BEB0709">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6A9488B0">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655F396">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080AAE89">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64257D4">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残疾人福利性单位声明函（若属于残疾人福利性单位）</w:t>
      </w:r>
    </w:p>
    <w:p w14:paraId="4256B8FB">
      <w:pPr>
        <w:adjustRightInd w:val="0"/>
        <w:snapToGrid w:val="0"/>
        <w:spacing w:line="288" w:lineRule="auto"/>
        <w:rPr>
          <w:rFonts w:ascii="宋体" w:hAnsi="宋体" w:eastAsia="宋体" w:cs="Times New Roman"/>
          <w:b/>
          <w:color w:val="auto"/>
          <w:spacing w:val="6"/>
          <w:szCs w:val="21"/>
          <w:highlight w:val="none"/>
        </w:rPr>
      </w:pPr>
    </w:p>
    <w:p w14:paraId="5179394C">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23238EA7">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452B674F">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479FEF6E">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71243DCD">
      <w:pPr>
        <w:adjustRightInd w:val="0"/>
        <w:snapToGrid w:val="0"/>
        <w:spacing w:line="288" w:lineRule="auto"/>
        <w:rPr>
          <w:rFonts w:ascii="宋体" w:hAnsi="宋体" w:eastAsia="宋体"/>
          <w:color w:val="auto"/>
          <w:szCs w:val="21"/>
          <w:highlight w:val="none"/>
        </w:rPr>
      </w:pPr>
    </w:p>
    <w:p w14:paraId="339067FF">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3FB36D9A">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一、享受政府采购支持政策的残疾人福利性单位应当同时满足以下条件：</w:t>
      </w:r>
    </w:p>
    <w:p w14:paraId="7775F8CB">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（一）安置的残疾人占本单位在职职工人数的比例不低于25%（含25%），并且安置的残疾人人数不少于10人（含10人）；</w:t>
      </w:r>
    </w:p>
    <w:p w14:paraId="18844486">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（二）依法与安置的每位残疾人签订了一年以上（含一年）的劳动合同或服务协议；</w:t>
      </w:r>
    </w:p>
    <w:p w14:paraId="10BF2AB0">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（三）为安置的每位残疾人按月足额缴纳了基本养老保险、基本医疗保险、失业保险、工伤保险和生育保险等社会保险费；</w:t>
      </w:r>
    </w:p>
    <w:p w14:paraId="6D1570E7">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（四）通过银行等金融机构向安置的每位残疾人，按月支付了不低于单位所在区县适用的经省级人民政府批准的月最低工资标准的工资；</w:t>
      </w:r>
    </w:p>
    <w:p w14:paraId="0CC37716">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（五）提供本单位制造的货物、承担的工程或者服务（以下简称产品），或者提供其他残疾人福利性单位制造的货物（不包括使用非残疾人福利性单位注册商标的货物）。</w:t>
      </w:r>
    </w:p>
    <w:p w14:paraId="04692EAB">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C81847A">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二、符合条件的残疾人福利性单位在参加政府采购活动时，应当提供财库</w:t>
      </w:r>
      <w:r>
        <w:rPr>
          <w:rFonts w:ascii="宋体" w:hAnsi="宋体" w:eastAsia="宋体" w:cs="Times New Roman"/>
          <w:color w:val="auto"/>
          <w:kern w:val="0"/>
          <w:sz w:val="21"/>
          <w:szCs w:val="21"/>
          <w:highlight w:val="none"/>
          <w:lang w:val="en-US" w:eastAsia="zh-CN" w:bidi="ar-SA"/>
        </w:rPr>
        <w:t>[2017]141号</w:t>
      </w:r>
      <w:r>
        <w:rPr>
          <w:rFonts w:hint="eastAsia" w:ascii="宋体" w:hAnsi="宋体" w:eastAsia="宋体" w:cs="Times New Roman"/>
          <w:color w:val="auto"/>
          <w:kern w:val="0"/>
          <w:sz w:val="21"/>
          <w:szCs w:val="21"/>
          <w:highlight w:val="none"/>
          <w:lang w:val="en-US" w:eastAsia="zh-CN" w:bidi="ar-SA"/>
        </w:rPr>
        <w:t>文件规定的《残疾人福利性单位声明函》，并对声明的真实性负责。</w:t>
      </w:r>
    </w:p>
    <w:p w14:paraId="621BB928">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三、在政府采购活动中，残疾人福利性单位视同小型、微型企业，享受预留份额、评审中价格扣除等促进中小企业发展的政府采购政策。</w:t>
      </w:r>
    </w:p>
    <w:p w14:paraId="65828BB2">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残疾人福利性单位属于小型、微型企业的，不重复享受政策。</w:t>
      </w:r>
    </w:p>
    <w:p w14:paraId="0FE76555">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5DDDB0E">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50E28052">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5AEE661">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214A8801">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68A119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3C4BA315">
      <w:pPr>
        <w:adjustRightInd w:val="0"/>
        <w:snapToGrid w:val="0"/>
        <w:spacing w:line="288" w:lineRule="auto"/>
        <w:rPr>
          <w:rFonts w:ascii="宋体" w:hAnsi="宋体" w:eastAsia="宋体" w:cs="Times New Roman"/>
          <w:color w:val="auto"/>
          <w:spacing w:val="-6"/>
          <w:szCs w:val="21"/>
          <w:highlight w:val="none"/>
        </w:rPr>
      </w:pPr>
    </w:p>
    <w:p w14:paraId="3C56E21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致：中国计量大学、浙江求是招标代理有限公司</w:t>
      </w:r>
    </w:p>
    <w:p w14:paraId="57683008">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63AD77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中国计量大学</w:t>
      </w:r>
      <w:r>
        <w:rPr>
          <w:rFonts w:hint="eastAsia" w:ascii="宋体" w:hAnsi="宋体" w:eastAsia="宋体" w:cs="Times New Roman"/>
          <w:bCs/>
          <w:color w:val="auto"/>
          <w:spacing w:val="-6"/>
          <w:szCs w:val="21"/>
          <w:highlight w:val="none"/>
          <w:u w:val="single"/>
          <w:lang w:eastAsia="zh-CN"/>
        </w:rPr>
        <w:t>生物学学科平台仪器采购</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QSZB-Z(H)-B25031(GK)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7C788DA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4B4CA19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533A203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75EAD38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75EAB5D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6B40B7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34C3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E8B29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359DCAD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4906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4115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46FD01C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1E72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3CB5B5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1E0ACC2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4095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363BA4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0D8ABB3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130C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F69E6F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6A61FB8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5605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20A57C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2853192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1837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A37B59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7D48F2A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bl>
    <w:p w14:paraId="7593CF43">
      <w:pPr>
        <w:adjustRightInd w:val="0"/>
        <w:snapToGrid w:val="0"/>
        <w:spacing w:line="288" w:lineRule="auto"/>
        <w:rPr>
          <w:rFonts w:ascii="宋体" w:hAnsi="宋体" w:eastAsia="宋体" w:cs="Times New Roman"/>
          <w:color w:val="auto"/>
          <w:spacing w:val="-6"/>
          <w:szCs w:val="21"/>
          <w:highlight w:val="none"/>
        </w:rPr>
      </w:pPr>
    </w:p>
    <w:p w14:paraId="3E1105CD">
      <w:pPr>
        <w:adjustRightInd w:val="0"/>
        <w:snapToGrid w:val="0"/>
        <w:spacing w:line="288" w:lineRule="auto"/>
        <w:rPr>
          <w:rFonts w:ascii="宋体" w:hAnsi="宋体" w:eastAsia="宋体" w:cs="Times New Roman"/>
          <w:color w:val="auto"/>
          <w:spacing w:val="-6"/>
          <w:szCs w:val="21"/>
          <w:highlight w:val="none"/>
        </w:rPr>
      </w:pPr>
    </w:p>
    <w:p w14:paraId="7A0783F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12A436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2FABCD0">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E48F1E2">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2E79E178">
      <w:pPr>
        <w:adjustRightInd w:val="0"/>
        <w:snapToGrid w:val="0"/>
        <w:spacing w:line="288" w:lineRule="auto"/>
        <w:rPr>
          <w:rFonts w:ascii="宋体" w:hAnsi="宋体" w:eastAsia="宋体" w:cs="Times New Roman"/>
          <w:b/>
          <w:bCs/>
          <w:color w:val="auto"/>
          <w:spacing w:val="-6"/>
          <w:szCs w:val="21"/>
          <w:highlight w:val="none"/>
        </w:rPr>
      </w:pPr>
    </w:p>
    <w:p w14:paraId="6815EB9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致：中国计量大学、浙江求是招标代理有限公司</w:t>
      </w:r>
    </w:p>
    <w:p w14:paraId="695B886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中国计量大学</w:t>
      </w:r>
      <w:r>
        <w:rPr>
          <w:rFonts w:hint="eastAsia" w:ascii="宋体" w:hAnsi="宋体" w:eastAsia="宋体" w:cs="Times New Roman"/>
          <w:bCs/>
          <w:color w:val="auto"/>
          <w:spacing w:val="-6"/>
          <w:szCs w:val="21"/>
          <w:highlight w:val="none"/>
          <w:lang w:eastAsia="zh-CN"/>
        </w:rPr>
        <w:t>生物学学科平台仪器采购</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QSZB-Z(H)-B25031(GK)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4D03AF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514B2BA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54FE66B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15EB21E6">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2024年7月</w:t>
      </w:r>
      <w:r>
        <w:rPr>
          <w:rFonts w:hint="eastAsia" w:ascii="宋体" w:hAnsi="宋体" w:eastAsia="宋体" w:cs="Times New Roman"/>
          <w:color w:val="auto"/>
          <w:spacing w:val="-6"/>
          <w:szCs w:val="21"/>
          <w:highlight w:val="none"/>
          <w:u w:val="single"/>
        </w:rPr>
        <w:t>（含）以后任意一月）。</w:t>
      </w:r>
    </w:p>
    <w:p w14:paraId="70DBFA32">
      <w:pPr>
        <w:adjustRightInd w:val="0"/>
        <w:snapToGrid w:val="0"/>
        <w:spacing w:line="288" w:lineRule="auto"/>
        <w:rPr>
          <w:rFonts w:ascii="宋体" w:hAnsi="宋体" w:eastAsia="宋体" w:cs="Times New Roman"/>
          <w:color w:val="auto"/>
          <w:spacing w:val="-6"/>
          <w:szCs w:val="21"/>
          <w:highlight w:val="none"/>
        </w:rPr>
      </w:pPr>
    </w:p>
    <w:p w14:paraId="61962B2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C483E8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29813D2">
      <w:pPr>
        <w:adjustRightInd w:val="0"/>
        <w:snapToGrid w:val="0"/>
        <w:spacing w:line="288" w:lineRule="auto"/>
        <w:rPr>
          <w:rFonts w:ascii="宋体" w:hAnsi="宋体" w:eastAsia="宋体" w:cs="Times New Roman"/>
          <w:color w:val="auto"/>
          <w:szCs w:val="21"/>
          <w:highlight w:val="none"/>
        </w:rPr>
      </w:pPr>
    </w:p>
    <w:p w14:paraId="672E12F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FC8778F">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0DDA7E48">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2BD7C484">
      <w:pPr>
        <w:adjustRightInd w:val="0"/>
        <w:snapToGrid w:val="0"/>
        <w:spacing w:line="288" w:lineRule="auto"/>
        <w:rPr>
          <w:rFonts w:ascii="宋体" w:hAnsi="宋体" w:eastAsia="宋体" w:cs="Times New Roman"/>
          <w:color w:val="auto"/>
          <w:szCs w:val="21"/>
          <w:highlight w:val="none"/>
        </w:rPr>
      </w:pPr>
    </w:p>
    <w:p w14:paraId="711E0373">
      <w:pPr>
        <w:adjustRightInd w:val="0"/>
        <w:snapToGrid w:val="0"/>
        <w:spacing w:line="288" w:lineRule="auto"/>
        <w:rPr>
          <w:rFonts w:ascii="宋体" w:hAnsi="宋体" w:eastAsia="宋体" w:cs="Times New Roman"/>
          <w:color w:val="auto"/>
          <w:szCs w:val="21"/>
          <w:highlight w:val="none"/>
        </w:rPr>
      </w:pPr>
    </w:p>
    <w:p w14:paraId="3978A1BA">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4048F62A">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0AE58D45">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058B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701" w:type="dxa"/>
          </w:tcPr>
          <w:p w14:paraId="1CCFBA8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14:paraId="1EE4A91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22AFA966">
      <w:pPr>
        <w:adjustRightInd w:val="0"/>
        <w:snapToGrid w:val="0"/>
        <w:spacing w:line="288" w:lineRule="auto"/>
        <w:rPr>
          <w:rFonts w:ascii="Times New Roman" w:hAnsi="Times New Roman" w:eastAsia="宋体" w:cs="Times New Roman"/>
          <w:color w:val="auto"/>
          <w:szCs w:val="21"/>
          <w:highlight w:val="none"/>
        </w:rPr>
      </w:pPr>
    </w:p>
    <w:p w14:paraId="6494FD42">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6F441237">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2024年7月</w:t>
      </w:r>
      <w:r>
        <w:rPr>
          <w:rFonts w:hint="eastAsia" w:ascii="宋体" w:hAnsi="宋体" w:eastAsia="宋体" w:cs="Times New Roman"/>
          <w:b/>
          <w:bCs/>
          <w:color w:val="auto"/>
          <w:szCs w:val="21"/>
          <w:highlight w:val="none"/>
        </w:rPr>
        <w:t>（含）以后任意一月）</w:t>
      </w:r>
    </w:p>
    <w:p w14:paraId="4362E2CE">
      <w:pPr>
        <w:rPr>
          <w:rFonts w:ascii="Times New Roman" w:hAnsi="Times New Roman" w:eastAsia="宋体" w:cs="Times New Roman"/>
          <w:color w:val="auto"/>
          <w:szCs w:val="21"/>
          <w:highlight w:val="none"/>
        </w:rPr>
      </w:pPr>
    </w:p>
    <w:p w14:paraId="7B48C0A6">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9FE98DC">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2AF1A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20EAC7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1D57C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23984B5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279E464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1AB0AA3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66ABBF5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254E404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4767871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4800B89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131C9DE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12935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95C74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F27332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6ED779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16A13A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5212B9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264614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D9EC2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6A41B3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609B2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ED5A36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D2E234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CAC87C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57EF73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334DF4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60EB38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BC3672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2CB61D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7492F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6715B6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A6F49B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66AEEF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EAC543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598322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E24143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CB1BB0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8E5AE7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1D1ED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8538D4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9DC154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38A5DC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3B5CF9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BB49E3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E76F64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4590DC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7A952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4F71B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D4BFDD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22629A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E4FE8B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6A0F8B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8E9878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151D33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AF5A4B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7D216BB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14:paraId="5D5A40D4">
      <w:pPr>
        <w:adjustRightInd w:val="0"/>
        <w:snapToGrid w:val="0"/>
        <w:spacing w:line="288" w:lineRule="auto"/>
        <w:rPr>
          <w:rFonts w:ascii="宋体" w:hAnsi="宋体" w:eastAsia="宋体" w:cs="Times New Roman"/>
          <w:color w:val="auto"/>
          <w:szCs w:val="21"/>
          <w:highlight w:val="none"/>
        </w:rPr>
      </w:pPr>
    </w:p>
    <w:p w14:paraId="0E20350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34E1778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6FFEF92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5281793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6BB50B50">
      <w:pPr>
        <w:adjustRightInd w:val="0"/>
        <w:snapToGrid w:val="0"/>
        <w:spacing w:line="288" w:lineRule="auto"/>
        <w:rPr>
          <w:rFonts w:ascii="宋体" w:hAnsi="宋体" w:eastAsia="宋体" w:cs="Times New Roman"/>
          <w:color w:val="auto"/>
          <w:spacing w:val="-6"/>
          <w:szCs w:val="21"/>
          <w:highlight w:val="none"/>
        </w:rPr>
      </w:pPr>
    </w:p>
    <w:p w14:paraId="0D7B4304">
      <w:pPr>
        <w:adjustRightInd w:val="0"/>
        <w:snapToGrid w:val="0"/>
        <w:spacing w:line="288" w:lineRule="auto"/>
        <w:rPr>
          <w:rFonts w:ascii="宋体" w:hAnsi="宋体" w:eastAsia="宋体" w:cs="Times New Roman"/>
          <w:color w:val="auto"/>
          <w:spacing w:val="-6"/>
          <w:szCs w:val="21"/>
          <w:highlight w:val="none"/>
        </w:rPr>
      </w:pPr>
    </w:p>
    <w:p w14:paraId="09B0A8F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672014D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450C630">
      <w:pPr>
        <w:adjustRightInd w:val="0"/>
        <w:snapToGrid w:val="0"/>
        <w:spacing w:line="288" w:lineRule="auto"/>
        <w:jc w:val="center"/>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6C5C98C8">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05057612">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人：中国计量大学</w:t>
      </w:r>
    </w:p>
    <w:p w14:paraId="4F8D6AF3">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生物学学科平台仪器采购</w:t>
      </w:r>
    </w:p>
    <w:p w14:paraId="2343F3D8">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QSZB-Z(H)-B25031(GK)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6DBA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3598A6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375CC09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3E48B6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25FF704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047B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8DCBCB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7D39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880D34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CC8C9E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54EA933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6A0E2E5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0476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2DEDD6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779CA33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79F2D9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599C864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25CB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868070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255575E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0871F94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1BACA3C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1975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E6C6BC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3745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CDE310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CE0D78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79D8958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299B386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3DBF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6535DA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77DBC52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3317E07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5A9CC2A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4C5E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B789D9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2228506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17D1A03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16DB6C4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0FD9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77756E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6F4E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F2FB9A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1E67FDE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643D72C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50A66A9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7C6E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9ED504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3F576DD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6BE478C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762706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658B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24C666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C56CD8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13DC8C6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5D81808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bl>
    <w:p w14:paraId="3DE62271">
      <w:pPr>
        <w:adjustRightInd w:val="0"/>
        <w:snapToGrid w:val="0"/>
        <w:spacing w:line="288" w:lineRule="auto"/>
        <w:rPr>
          <w:rFonts w:ascii="宋体" w:hAnsi="宋体" w:eastAsia="宋体" w:cs="Times New Roman"/>
          <w:b/>
          <w:bCs/>
          <w:color w:val="auto"/>
          <w:spacing w:val="-6"/>
          <w:szCs w:val="21"/>
          <w:highlight w:val="none"/>
        </w:rPr>
      </w:pPr>
    </w:p>
    <w:p w14:paraId="111D46A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064341E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60B0D58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2423917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6CAC7C6A">
      <w:pPr>
        <w:adjustRightInd w:val="0"/>
        <w:snapToGrid w:val="0"/>
        <w:spacing w:line="288" w:lineRule="auto"/>
        <w:rPr>
          <w:rFonts w:ascii="宋体" w:hAnsi="宋体" w:eastAsia="宋体" w:cs="Times New Roman"/>
          <w:color w:val="auto"/>
          <w:spacing w:val="-6"/>
          <w:szCs w:val="21"/>
          <w:highlight w:val="none"/>
        </w:rPr>
      </w:pPr>
    </w:p>
    <w:p w14:paraId="0AF7D2D2">
      <w:pPr>
        <w:adjustRightInd w:val="0"/>
        <w:snapToGrid w:val="0"/>
        <w:spacing w:line="288" w:lineRule="auto"/>
        <w:rPr>
          <w:rFonts w:ascii="宋体" w:hAnsi="宋体" w:eastAsia="宋体" w:cs="Times New Roman"/>
          <w:color w:val="auto"/>
          <w:spacing w:val="-6"/>
          <w:szCs w:val="21"/>
          <w:highlight w:val="none"/>
        </w:rPr>
      </w:pPr>
    </w:p>
    <w:p w14:paraId="7A9D8DC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6BB1DF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B8C64F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）标的配置清单</w:t>
      </w:r>
      <w:r>
        <w:rPr>
          <w:rFonts w:hint="eastAsia" w:ascii="宋体" w:hAnsi="宋体" w:eastAsia="宋体" w:cs="宋体"/>
          <w:color w:val="auto"/>
          <w:spacing w:val="-6"/>
          <w:szCs w:val="21"/>
          <w:highlight w:val="none"/>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502F6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E7DE1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FE85ED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84117F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2AAF488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EC9232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979E79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B91F04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5A5EB9E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3EF4D35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6E20666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（可另附页）</w:t>
            </w:r>
          </w:p>
        </w:tc>
      </w:tr>
      <w:tr w14:paraId="1BBBE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85A57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32CB37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368C88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E80A12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09F434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583277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C8A7F7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9E2ED1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r>
      <w:tr w14:paraId="19CB6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EFC58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D768D5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21DDA5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06A7A8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1B1432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D8FB84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CC2D09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0E9F6C0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r>
      <w:tr w14:paraId="3EFA6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6022CF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CA4E7F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D58C68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F7F8B0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E77496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04EEA2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C73AD6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05C91A5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r>
      <w:tr w14:paraId="3B31E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74A6AC2">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069CE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DE0FE8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86A827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F6A0AA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CBF0A2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308FD8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955745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67FC23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57AC490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r>
      <w:tr w14:paraId="631AA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D6357">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46BE4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BEBF1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EA093D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A41C34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A33AA8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185FAB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56FB18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5087AE6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5FB897A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
                <w:bCs/>
                <w:color w:val="auto"/>
                <w:szCs w:val="21"/>
                <w:highlight w:val="none"/>
              </w:rPr>
            </w:pPr>
          </w:p>
        </w:tc>
      </w:tr>
    </w:tbl>
    <w:p w14:paraId="150E0C91">
      <w:pPr>
        <w:adjustRightInd w:val="0"/>
        <w:snapToGrid w:val="0"/>
        <w:spacing w:line="288" w:lineRule="auto"/>
        <w:rPr>
          <w:rFonts w:ascii="宋体" w:hAnsi="宋体" w:eastAsia="宋体" w:cs="宋体"/>
          <w:color w:val="auto"/>
          <w:spacing w:val="-6"/>
          <w:szCs w:val="21"/>
          <w:highlight w:val="none"/>
        </w:rPr>
      </w:pPr>
    </w:p>
    <w:p w14:paraId="64E3A3B8">
      <w:pPr>
        <w:adjustRightInd w:val="0"/>
        <w:snapToGrid w:val="0"/>
        <w:spacing w:line="360"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2F2056E7">
      <w:pPr>
        <w:adjustRightInd w:val="0"/>
        <w:snapToGrid w:val="0"/>
        <w:spacing w:line="288"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18E2567D">
      <w:pPr>
        <w:adjustRightInd w:val="0"/>
        <w:snapToGrid w:val="0"/>
        <w:spacing w:line="288"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★2.服务项目不涉及提供货物的，规格型号、品牌、制造商、产地的可不填写；</w:t>
      </w:r>
    </w:p>
    <w:p w14:paraId="79DDBF2B">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★3.联合体其他成员承担的部分、分包单位承担的部分，应在表中列明。</w:t>
      </w:r>
    </w:p>
    <w:p w14:paraId="6D6CAC72">
      <w:pPr>
        <w:adjustRightInd w:val="0"/>
        <w:snapToGrid w:val="0"/>
        <w:spacing w:line="288" w:lineRule="auto"/>
        <w:rPr>
          <w:rFonts w:ascii="宋体" w:hAnsi="宋体" w:eastAsia="宋体" w:cs="Times New Roman"/>
          <w:b/>
          <w:bCs/>
          <w:color w:val="auto"/>
          <w:spacing w:val="-6"/>
          <w:szCs w:val="21"/>
          <w:highlight w:val="none"/>
        </w:rPr>
      </w:pPr>
    </w:p>
    <w:p w14:paraId="57D19B9B">
      <w:pPr>
        <w:adjustRightInd w:val="0"/>
        <w:snapToGrid w:val="0"/>
        <w:spacing w:line="288" w:lineRule="auto"/>
        <w:rPr>
          <w:rFonts w:ascii="宋体" w:hAnsi="宋体" w:eastAsia="宋体" w:cs="Times New Roman"/>
          <w:b/>
          <w:bCs/>
          <w:color w:val="auto"/>
          <w:spacing w:val="-6"/>
          <w:szCs w:val="21"/>
          <w:highlight w:val="none"/>
        </w:rPr>
      </w:pPr>
    </w:p>
    <w:p w14:paraId="5011665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1BC92D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3A333E0">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1ECC6362">
      <w:pPr>
        <w:adjustRightInd w:val="0"/>
        <w:snapToGrid w:val="0"/>
        <w:spacing w:line="288" w:lineRule="auto"/>
        <w:rPr>
          <w:rFonts w:ascii="宋体" w:hAnsi="宋体" w:eastAsia="宋体" w:cs="宋体"/>
          <w:color w:val="auto"/>
          <w:szCs w:val="21"/>
          <w:highlight w:val="none"/>
        </w:rPr>
      </w:pPr>
    </w:p>
    <w:p w14:paraId="69BE7595">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3A62ED5E">
      <w:pPr>
        <w:adjustRightInd w:val="0"/>
        <w:snapToGrid w:val="0"/>
        <w:spacing w:line="288" w:lineRule="auto"/>
        <w:rPr>
          <w:rFonts w:ascii="宋体" w:hAnsi="宋体" w:eastAsia="宋体" w:cs="宋体"/>
          <w:b/>
          <w:color w:val="auto"/>
          <w:spacing w:val="-6"/>
          <w:szCs w:val="21"/>
          <w:highlight w:val="none"/>
        </w:rPr>
      </w:pPr>
    </w:p>
    <w:p w14:paraId="2857D832">
      <w:pPr>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396F989B">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7F4277D1">
      <w:pPr>
        <w:adjustRightInd w:val="0"/>
        <w:snapToGrid w:val="0"/>
        <w:spacing w:line="288" w:lineRule="auto"/>
        <w:rPr>
          <w:rFonts w:ascii="宋体" w:hAnsi="宋体" w:eastAsia="宋体" w:cs="宋体"/>
          <w:b/>
          <w:color w:val="auto"/>
          <w:spacing w:val="-6"/>
          <w:szCs w:val="21"/>
          <w:highlight w:val="none"/>
        </w:rPr>
      </w:pPr>
    </w:p>
    <w:p w14:paraId="2161DF5D">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14:paraId="27523B32">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14:paraId="03273D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49D158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2A30EC75">
      <w:pPr>
        <w:adjustRightInd w:val="0"/>
        <w:snapToGrid w:val="0"/>
        <w:spacing w:line="288" w:lineRule="auto"/>
        <w:rPr>
          <w:rFonts w:ascii="宋体" w:hAnsi="宋体" w:eastAsia="宋体" w:cs="Times New Roman"/>
          <w:b/>
          <w:color w:val="auto"/>
          <w:szCs w:val="21"/>
          <w:highlight w:val="none"/>
        </w:rPr>
      </w:pPr>
    </w:p>
    <w:p w14:paraId="0D9FC061">
      <w:pPr>
        <w:adjustRightInd w:val="0"/>
        <w:snapToGrid w:val="0"/>
        <w:spacing w:line="288" w:lineRule="auto"/>
        <w:rPr>
          <w:rFonts w:ascii="宋体" w:hAnsi="宋体" w:eastAsia="宋体" w:cs="Times New Roman"/>
          <w:b/>
          <w:color w:val="auto"/>
          <w:szCs w:val="21"/>
          <w:highlight w:val="none"/>
        </w:rPr>
      </w:pPr>
    </w:p>
    <w:p w14:paraId="4F68AF67">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14:paraId="7851964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2415B547">
      <w:pPr>
        <w:adjustRightInd w:val="0"/>
        <w:snapToGrid w:val="0"/>
        <w:spacing w:line="288" w:lineRule="auto"/>
        <w:rPr>
          <w:rFonts w:ascii="宋体" w:hAnsi="宋体" w:eastAsia="宋体" w:cs="宋体"/>
          <w:b/>
          <w:color w:val="auto"/>
          <w:spacing w:val="-6"/>
          <w:szCs w:val="21"/>
          <w:highlight w:val="none"/>
        </w:rPr>
      </w:pPr>
    </w:p>
    <w:p w14:paraId="324C0EBF">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（9）投标人需要说明的其他文件和材料。</w:t>
      </w:r>
    </w:p>
    <w:p w14:paraId="53257E99">
      <w:pPr>
        <w:widowControl/>
        <w:adjustRightInd w:val="0"/>
        <w:snapToGrid w:val="0"/>
        <w:spacing w:line="288" w:lineRule="auto"/>
        <w:jc w:val="left"/>
        <w:rPr>
          <w:rFonts w:ascii="宋体" w:hAnsi="宋体" w:eastAsia="宋体" w:cs="宋体"/>
          <w:b/>
          <w:color w:val="auto"/>
          <w:spacing w:val="-6"/>
          <w:szCs w:val="21"/>
          <w:highlight w:val="none"/>
        </w:rPr>
      </w:pPr>
    </w:p>
    <w:p w14:paraId="1EF47A63">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2FA8E24">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00C2D597">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83EF98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15E51B6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人：中国计量大学</w:t>
      </w:r>
    </w:p>
    <w:p w14:paraId="018BBE3A">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生物学学科平台仪器采购</w:t>
      </w:r>
    </w:p>
    <w:p w14:paraId="44339880">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QSZB-Z(H)-B25031(GK)</w:t>
      </w:r>
    </w:p>
    <w:tbl>
      <w:tblPr>
        <w:tblStyle w:val="23"/>
        <w:tblW w:w="962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5"/>
        <w:gridCol w:w="1401"/>
        <w:gridCol w:w="955"/>
        <w:gridCol w:w="1555"/>
        <w:gridCol w:w="891"/>
        <w:gridCol w:w="891"/>
        <w:gridCol w:w="1049"/>
        <w:gridCol w:w="1155"/>
        <w:gridCol w:w="1155"/>
        <w:gridCol w:w="37"/>
      </w:tblGrid>
      <w:tr w14:paraId="490D31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135D5F83">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序号</w:t>
            </w:r>
          </w:p>
        </w:tc>
        <w:tc>
          <w:tcPr>
            <w:tcW w:w="1401" w:type="dxa"/>
            <w:tcBorders>
              <w:top w:val="single" w:color="auto" w:sz="4" w:space="0"/>
              <w:left w:val="nil"/>
              <w:bottom w:val="single" w:color="auto" w:sz="4" w:space="0"/>
              <w:right w:val="single" w:color="auto" w:sz="4" w:space="0"/>
            </w:tcBorders>
            <w:shd w:val="clear" w:color="auto" w:fill="auto"/>
            <w:vAlign w:val="center"/>
          </w:tcPr>
          <w:p w14:paraId="0B398AAA">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名称</w:t>
            </w:r>
          </w:p>
        </w:tc>
        <w:tc>
          <w:tcPr>
            <w:tcW w:w="955" w:type="dxa"/>
            <w:tcBorders>
              <w:top w:val="single" w:color="auto" w:sz="4" w:space="0"/>
              <w:left w:val="nil"/>
              <w:bottom w:val="single" w:color="auto" w:sz="4" w:space="0"/>
              <w:right w:val="single" w:color="auto" w:sz="4" w:space="0"/>
            </w:tcBorders>
            <w:shd w:val="clear" w:color="auto" w:fill="FFFFFF"/>
            <w:vAlign w:val="center"/>
          </w:tcPr>
          <w:p w14:paraId="796772F5">
            <w:pPr>
              <w:keepNext w:val="0"/>
              <w:keepLines w:val="0"/>
              <w:suppressLineNumbers w:val="0"/>
              <w:spacing w:before="0" w:beforeAutospacing="0" w:after="0" w:afterAutospacing="0"/>
              <w:ind w:left="102" w:right="0" w:hanging="102"/>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★规格/型号</w:t>
            </w:r>
          </w:p>
        </w:tc>
        <w:tc>
          <w:tcPr>
            <w:tcW w:w="1555" w:type="dxa"/>
            <w:tcBorders>
              <w:top w:val="single" w:color="auto" w:sz="4" w:space="0"/>
              <w:left w:val="nil"/>
              <w:bottom w:val="single" w:color="auto" w:sz="4" w:space="0"/>
              <w:right w:val="single" w:color="auto" w:sz="4" w:space="0"/>
            </w:tcBorders>
            <w:shd w:val="clear" w:color="auto" w:fill="FFFFFF"/>
            <w:vAlign w:val="center"/>
          </w:tcPr>
          <w:p w14:paraId="79C32E93">
            <w:pPr>
              <w:keepNext w:val="0"/>
              <w:keepLines w:val="0"/>
              <w:suppressLineNumbers w:val="0"/>
              <w:spacing w:before="0" w:beforeAutospacing="0" w:after="0" w:afterAutospacing="0"/>
              <w:ind w:left="102" w:right="0" w:hanging="102"/>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★品牌/厂家/原产地</w:t>
            </w:r>
          </w:p>
        </w:tc>
        <w:tc>
          <w:tcPr>
            <w:tcW w:w="891" w:type="dxa"/>
            <w:tcBorders>
              <w:top w:val="single" w:color="auto" w:sz="4" w:space="0"/>
              <w:left w:val="nil"/>
              <w:bottom w:val="single" w:color="auto" w:sz="4" w:space="0"/>
              <w:right w:val="single" w:color="auto" w:sz="4" w:space="0"/>
            </w:tcBorders>
            <w:shd w:val="clear" w:color="auto" w:fill="FFFFFF"/>
            <w:vAlign w:val="center"/>
          </w:tcPr>
          <w:p w14:paraId="713E6A1E">
            <w:pPr>
              <w:keepNext w:val="0"/>
              <w:keepLines w:val="0"/>
              <w:suppressLineNumbers w:val="0"/>
              <w:spacing w:before="0" w:beforeAutospacing="0" w:after="0" w:afterAutospacing="0"/>
              <w:ind w:left="102" w:right="0" w:hanging="102"/>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国产或进口</w:t>
            </w:r>
          </w:p>
        </w:tc>
        <w:tc>
          <w:tcPr>
            <w:tcW w:w="891" w:type="dxa"/>
            <w:tcBorders>
              <w:top w:val="single" w:color="auto" w:sz="4" w:space="0"/>
              <w:left w:val="nil"/>
              <w:bottom w:val="single" w:color="auto" w:sz="4" w:space="0"/>
              <w:right w:val="single" w:color="auto" w:sz="4" w:space="0"/>
            </w:tcBorders>
            <w:shd w:val="clear" w:color="auto" w:fill="FFFFFF"/>
            <w:vAlign w:val="center"/>
          </w:tcPr>
          <w:p w14:paraId="4062AD16">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数量</w:t>
            </w:r>
          </w:p>
        </w:tc>
        <w:tc>
          <w:tcPr>
            <w:tcW w:w="1049" w:type="dxa"/>
            <w:tcBorders>
              <w:top w:val="single" w:color="auto" w:sz="4" w:space="0"/>
              <w:left w:val="nil"/>
              <w:bottom w:val="single" w:color="auto" w:sz="4" w:space="0"/>
              <w:right w:val="single" w:color="auto" w:sz="4" w:space="0"/>
            </w:tcBorders>
            <w:shd w:val="clear" w:color="auto" w:fill="FFFFFF"/>
            <w:vAlign w:val="center"/>
          </w:tcPr>
          <w:p w14:paraId="68BCD04B">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单价（元）</w:t>
            </w:r>
          </w:p>
        </w:tc>
        <w:tc>
          <w:tcPr>
            <w:tcW w:w="1155" w:type="dxa"/>
            <w:tcBorders>
              <w:top w:val="single" w:color="auto" w:sz="4" w:space="0"/>
              <w:left w:val="nil"/>
              <w:bottom w:val="single" w:color="auto" w:sz="4" w:space="0"/>
              <w:right w:val="single" w:color="auto" w:sz="4" w:space="0"/>
            </w:tcBorders>
            <w:vAlign w:val="center"/>
          </w:tcPr>
          <w:p w14:paraId="22A5D1D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总价（元）</w:t>
            </w:r>
          </w:p>
        </w:tc>
        <w:tc>
          <w:tcPr>
            <w:tcW w:w="1155" w:type="dxa"/>
            <w:tcBorders>
              <w:top w:val="single" w:color="auto" w:sz="4" w:space="0"/>
              <w:left w:val="nil"/>
              <w:bottom w:val="single" w:color="auto" w:sz="4" w:space="0"/>
              <w:right w:val="single" w:color="auto" w:sz="4" w:space="0"/>
            </w:tcBorders>
            <w:vAlign w:val="center"/>
          </w:tcPr>
          <w:p w14:paraId="628B2A3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备注（是否与其他设备组合成一个整体交货）</w:t>
            </w:r>
          </w:p>
        </w:tc>
      </w:tr>
      <w:tr w14:paraId="776FC6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2816022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10AC6531">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539F091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7F192C5C">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07DDA53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794AEFF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33682C3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58F1B47C">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3CF39F2F">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14:paraId="0E0DB0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5269B8BC">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4D52E82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596E0841">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3E57297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3C3F574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5ED246A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04A2D5E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6D912381">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313A80C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14:paraId="5442BD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233"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323EAD4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3576DAD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733EC20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1DEB87B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008BAE9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5C81E96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0C8B85D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12442EF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7086FDE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14:paraId="19C9FCF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233" w:hRule="atLeast"/>
        </w:trPr>
        <w:tc>
          <w:tcPr>
            <w:tcW w:w="958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1E56F4A">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4F1396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762D75A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71BF164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3C0C49F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1D01CCC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095B11A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207AC66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7C77C42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4E5045F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7C805D4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14:paraId="343335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958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3676BA6">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28D4DD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671C9E1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78EDFD0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37A8017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6E1F967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3042C92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5ACAD11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569F99F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01D99BE5">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1479E0D1">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14:paraId="405EE8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9624" w:type="dxa"/>
            <w:gridSpan w:val="10"/>
            <w:tcBorders>
              <w:top w:val="single" w:color="auto" w:sz="4" w:space="0"/>
              <w:left w:val="single" w:color="auto" w:sz="4" w:space="0"/>
              <w:bottom w:val="single" w:color="auto" w:sz="4" w:space="0"/>
              <w:right w:val="single" w:color="auto" w:sz="4" w:space="0"/>
            </w:tcBorders>
            <w:vAlign w:val="center"/>
          </w:tcPr>
          <w:p w14:paraId="690314E8">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color w:val="auto"/>
                <w:spacing w:val="-6"/>
                <w:szCs w:val="21"/>
                <w:highlight w:val="none"/>
                <w:lang w:bidi="ar"/>
              </w:rPr>
              <w:t>说明：▲采购人将以合同形式有偿取得货物或服务，不接受投标人给予的赠品、回扣或者与采购无关的其他商品、服务。</w:t>
            </w:r>
          </w:p>
          <w:p w14:paraId="1F8F654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投标总价（人民币元）</w:t>
            </w:r>
          </w:p>
          <w:p w14:paraId="3E4D56D7">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p>
          <w:p w14:paraId="7D417BE1">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小写：_________________________</w:t>
            </w:r>
          </w:p>
          <w:p w14:paraId="7D5E2EBE">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p>
          <w:p w14:paraId="5B732926">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大写：_________________________</w:t>
            </w:r>
          </w:p>
          <w:p w14:paraId="11834136">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p>
        </w:tc>
      </w:tr>
    </w:tbl>
    <w:p w14:paraId="47155B00">
      <w:pPr>
        <w:adjustRightInd w:val="0"/>
        <w:snapToGrid w:val="0"/>
        <w:spacing w:line="288" w:lineRule="auto"/>
        <w:rPr>
          <w:rFonts w:ascii="宋体" w:hAnsi="宋体" w:eastAsia="宋体" w:cs="Times New Roman"/>
          <w:color w:val="auto"/>
          <w:spacing w:val="-6"/>
          <w:szCs w:val="21"/>
          <w:highlight w:val="none"/>
        </w:rPr>
      </w:pPr>
    </w:p>
    <w:p w14:paraId="319AE63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00E42FA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投标人应在开标一览表中列明各货物的“国产或进口”、“品牌/厂家/原产地”、“规格型号”等规定的内容。合同供货货物必须与开标一览表列明的货物一致。开标一览表中，若多个投标设备是组合成一个整体交货的，则投标人应在《投标报价明细表》的备注栏中注明（列如：设备A和B是组合成一个整体交货的，则A的备注栏中应注明“与B组合成一个整体交货”，B的备注栏中应注明“与A组合成一个整体交货”）。</w:t>
      </w:r>
    </w:p>
    <w:p w14:paraId="22EC788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2.开标一览表应按照本招标文件“第三章 投标人须知”关于“投标报价”的规定填写；</w:t>
      </w:r>
    </w:p>
    <w:p w14:paraId="706F169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★3.服务项目不涉及提供货物的，规格型号、品牌、制造商、产地的可不填写；</w:t>
      </w:r>
    </w:p>
    <w:p w14:paraId="275533E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★4.联合体其他成员承担的部分、分包单位承担的部分，应在表中列明。</w:t>
      </w:r>
    </w:p>
    <w:p w14:paraId="190684CA">
      <w:pPr>
        <w:adjustRightInd w:val="0"/>
        <w:snapToGrid w:val="0"/>
        <w:spacing w:line="288" w:lineRule="auto"/>
        <w:rPr>
          <w:rFonts w:ascii="宋体" w:hAnsi="宋体" w:eastAsia="宋体" w:cs="Times New Roman"/>
          <w:color w:val="auto"/>
          <w:szCs w:val="21"/>
          <w:highlight w:val="none"/>
        </w:rPr>
      </w:pPr>
    </w:p>
    <w:p w14:paraId="1CEF730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47BAC2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92CCA18">
      <w:pPr>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40A6EAD6">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20E6B335">
      <w:pPr>
        <w:snapToGrid w:val="0"/>
        <w:spacing w:line="288" w:lineRule="auto"/>
        <w:rPr>
          <w:rFonts w:ascii="宋体" w:hAnsi="宋体" w:eastAsia="宋体" w:cs="仿宋_GB2312"/>
          <w:color w:val="auto"/>
          <w:szCs w:val="21"/>
          <w:highlight w:val="none"/>
          <w:u w:val="single"/>
        </w:rPr>
      </w:pPr>
    </w:p>
    <w:p w14:paraId="1E962876">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469A2698">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20DD92CE">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23ABD5DC">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2ABFC311">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0EF4D83A">
      <w:pPr>
        <w:snapToGrid w:val="0"/>
        <w:spacing w:line="288" w:lineRule="auto"/>
        <w:rPr>
          <w:rFonts w:ascii="宋体" w:hAnsi="宋体" w:eastAsia="宋体" w:cs="宋体"/>
          <w:b/>
          <w:bCs/>
          <w:color w:val="auto"/>
          <w:szCs w:val="21"/>
          <w:highlight w:val="none"/>
        </w:rPr>
      </w:pPr>
    </w:p>
    <w:p w14:paraId="1E53E583">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2FDC13F3">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5DE8FB0">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0846A9F">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2E78C01B">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37E9886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44AC7BB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790DB98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4DE0654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1AEB3C37">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p>
    <w:p w14:paraId="7B661AE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30D314CA">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241FC05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25DB5B9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FD9482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026D0594">
      <w:pPr>
        <w:snapToGrid w:val="0"/>
        <w:spacing w:line="288" w:lineRule="auto"/>
        <w:ind w:firstLine="422" w:firstLineChars="201"/>
        <w:rPr>
          <w:rFonts w:ascii="宋体" w:hAnsi="宋体" w:eastAsia="宋体" w:cs="仿宋_GB2312"/>
          <w:color w:val="auto"/>
          <w:kern w:val="0"/>
          <w:szCs w:val="21"/>
          <w:highlight w:val="none"/>
          <w:lang w:val="zh-CN"/>
        </w:rPr>
      </w:pPr>
    </w:p>
    <w:p w14:paraId="028E968B">
      <w:pPr>
        <w:snapToGrid w:val="0"/>
        <w:spacing w:line="288" w:lineRule="auto"/>
        <w:ind w:firstLine="422" w:firstLineChars="201"/>
        <w:rPr>
          <w:rFonts w:ascii="宋体" w:hAnsi="宋体" w:eastAsia="宋体" w:cs="仿宋_GB2312"/>
          <w:color w:val="auto"/>
          <w:kern w:val="0"/>
          <w:szCs w:val="21"/>
          <w:highlight w:val="none"/>
          <w:lang w:val="zh-CN"/>
        </w:rPr>
      </w:pPr>
    </w:p>
    <w:p w14:paraId="16E92039">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1A1301EF">
      <w:pPr>
        <w:snapToGrid w:val="0"/>
        <w:spacing w:line="288" w:lineRule="auto"/>
        <w:ind w:firstLine="424" w:firstLineChars="201"/>
        <w:rPr>
          <w:rFonts w:ascii="宋体" w:hAnsi="宋体" w:eastAsia="宋体" w:cs="仿宋_GB2312"/>
          <w:b/>
          <w:bCs/>
          <w:color w:val="auto"/>
          <w:kern w:val="0"/>
          <w:szCs w:val="21"/>
          <w:highlight w:val="none"/>
          <w:lang w:val="zh-CN"/>
        </w:rPr>
      </w:pPr>
    </w:p>
    <w:p w14:paraId="62E67DA1">
      <w:pPr>
        <w:snapToGrid w:val="0"/>
        <w:spacing w:line="288" w:lineRule="auto"/>
        <w:ind w:firstLine="424" w:firstLineChars="201"/>
        <w:rPr>
          <w:rFonts w:ascii="宋体" w:hAnsi="宋体" w:eastAsia="宋体" w:cs="Times New Roman"/>
          <w:b/>
          <w:bCs/>
          <w:color w:val="auto"/>
          <w:szCs w:val="21"/>
          <w:highlight w:val="none"/>
        </w:rPr>
      </w:pPr>
    </w:p>
    <w:p w14:paraId="086D0B96">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65E79F5">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0BBA45B3">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27E1FA90">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3F04CB0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1F86C20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1D9EF37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42ED723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080429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084F26F9">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5099673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1504DEB2">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9F4149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591D877E">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16141D7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711E2C3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3DEF71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4EBF088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6C0168D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5897A140">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p>
    <w:p w14:paraId="251CB85C">
      <w:pPr>
        <w:snapToGrid w:val="0"/>
        <w:spacing w:line="288" w:lineRule="auto"/>
        <w:rPr>
          <w:rFonts w:ascii="宋体" w:hAnsi="宋体" w:eastAsia="宋体" w:cs="仿宋_GB2312"/>
          <w:color w:val="auto"/>
          <w:kern w:val="0"/>
          <w:szCs w:val="21"/>
          <w:highlight w:val="none"/>
          <w:lang w:val="zh-CN"/>
        </w:rPr>
      </w:pPr>
    </w:p>
    <w:p w14:paraId="3D5D9A57">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4ADBC706">
      <w:pPr>
        <w:snapToGrid w:val="0"/>
        <w:spacing w:line="288" w:lineRule="auto"/>
        <w:ind w:firstLine="424" w:firstLineChars="201"/>
        <w:rPr>
          <w:rFonts w:ascii="宋体" w:hAnsi="宋体" w:eastAsia="宋体" w:cs="仿宋_GB2312"/>
          <w:b/>
          <w:bCs/>
          <w:color w:val="auto"/>
          <w:kern w:val="0"/>
          <w:szCs w:val="21"/>
          <w:highlight w:val="none"/>
          <w:lang w:val="zh-CN"/>
        </w:rPr>
      </w:pPr>
    </w:p>
    <w:p w14:paraId="1385048E">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5C8DBE00">
      <w:pPr>
        <w:snapToGrid w:val="0"/>
        <w:spacing w:line="288" w:lineRule="auto"/>
        <w:rPr>
          <w:rFonts w:ascii="宋体" w:hAnsi="宋体" w:eastAsia="宋体" w:cs="仿宋_GB2312"/>
          <w:b/>
          <w:bCs/>
          <w:color w:val="auto"/>
          <w:kern w:val="0"/>
          <w:szCs w:val="21"/>
          <w:highlight w:val="none"/>
          <w:lang w:val="zh-CN"/>
        </w:rPr>
      </w:pPr>
    </w:p>
    <w:p w14:paraId="31A8E758">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B5DFD8C">
      <w:pPr>
        <w:rPr>
          <w:rFonts w:ascii="等线" w:hAnsi="等线" w:eastAsia="等线" w:cs="Times New Roman"/>
          <w:color w:val="auto"/>
          <w:highlight w:val="none"/>
        </w:rPr>
      </w:pPr>
    </w:p>
    <w:p w14:paraId="066C7AFA">
      <w:pPr>
        <w:adjustRightInd w:val="0"/>
        <w:snapToGrid w:val="0"/>
        <w:spacing w:line="288" w:lineRule="auto"/>
        <w:rPr>
          <w:rFonts w:ascii="宋体" w:hAnsi="宋体" w:eastAsia="宋体" w:cs="Times New Roman"/>
          <w:b/>
          <w:color w:val="auto"/>
          <w:spacing w:val="-6"/>
          <w:szCs w:val="21"/>
          <w:highlight w:val="none"/>
        </w:rPr>
      </w:pPr>
    </w:p>
    <w:bookmarkEnd w:id="53"/>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宋体-简">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5052">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54A94">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F6B37">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E8AC">
    <w:pPr>
      <w:jc w:val="center"/>
    </w:pPr>
    <w:r>
      <w:rPr>
        <w:rFonts w:hint="eastAsia"/>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3MmIzZTljZjA0MTIwZTVkZjQxMWRiZjI2ZDIwZTE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502"/>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0257"/>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17CD"/>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17D3F"/>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19D7"/>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D7ACC"/>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3B52"/>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270F"/>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46F4"/>
    <w:rsid w:val="00C3722B"/>
    <w:rsid w:val="00C373A3"/>
    <w:rsid w:val="00C409DB"/>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58D7"/>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5321"/>
    <w:rsid w:val="00D374C7"/>
    <w:rsid w:val="00D37935"/>
    <w:rsid w:val="00D421C7"/>
    <w:rsid w:val="00D42928"/>
    <w:rsid w:val="00D430E2"/>
    <w:rsid w:val="00D43116"/>
    <w:rsid w:val="00D4494B"/>
    <w:rsid w:val="00D45D1A"/>
    <w:rsid w:val="00D467F5"/>
    <w:rsid w:val="00D46A25"/>
    <w:rsid w:val="00D50AE7"/>
    <w:rsid w:val="00D51A24"/>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227"/>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6777F"/>
    <w:rsid w:val="00E70FDF"/>
    <w:rsid w:val="00E71E33"/>
    <w:rsid w:val="00E73AEE"/>
    <w:rsid w:val="00E73F3F"/>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39A2"/>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47287"/>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95346"/>
    <w:rsid w:val="03F93561"/>
    <w:rsid w:val="04437C2C"/>
    <w:rsid w:val="04607AE5"/>
    <w:rsid w:val="05D34727"/>
    <w:rsid w:val="05D9297D"/>
    <w:rsid w:val="068B46A0"/>
    <w:rsid w:val="07650D44"/>
    <w:rsid w:val="07B937BA"/>
    <w:rsid w:val="07DB5C37"/>
    <w:rsid w:val="07EF37FD"/>
    <w:rsid w:val="088C6EC5"/>
    <w:rsid w:val="08931933"/>
    <w:rsid w:val="09932849"/>
    <w:rsid w:val="0A8F0E99"/>
    <w:rsid w:val="0B42027B"/>
    <w:rsid w:val="0B4A1776"/>
    <w:rsid w:val="0BD50265"/>
    <w:rsid w:val="0BEC010D"/>
    <w:rsid w:val="0C345FE6"/>
    <w:rsid w:val="0C786503"/>
    <w:rsid w:val="0C9B5AD8"/>
    <w:rsid w:val="0D1A04C9"/>
    <w:rsid w:val="0DA43FD6"/>
    <w:rsid w:val="0EDA5356"/>
    <w:rsid w:val="0EE77D0B"/>
    <w:rsid w:val="0FC72D93"/>
    <w:rsid w:val="10757130"/>
    <w:rsid w:val="10C3051F"/>
    <w:rsid w:val="111C7E93"/>
    <w:rsid w:val="112B34AD"/>
    <w:rsid w:val="11FF5827"/>
    <w:rsid w:val="12384077"/>
    <w:rsid w:val="15893446"/>
    <w:rsid w:val="161A6B8B"/>
    <w:rsid w:val="18090C43"/>
    <w:rsid w:val="18FB5F15"/>
    <w:rsid w:val="19FA2523"/>
    <w:rsid w:val="1B321622"/>
    <w:rsid w:val="1B672979"/>
    <w:rsid w:val="1E391DB3"/>
    <w:rsid w:val="1E452027"/>
    <w:rsid w:val="1E4A64DC"/>
    <w:rsid w:val="1EEB1A56"/>
    <w:rsid w:val="1F7F269C"/>
    <w:rsid w:val="1F9C38D3"/>
    <w:rsid w:val="1FF57F5C"/>
    <w:rsid w:val="20085EE1"/>
    <w:rsid w:val="20767551"/>
    <w:rsid w:val="212705BE"/>
    <w:rsid w:val="21DB64E2"/>
    <w:rsid w:val="21FE0AE9"/>
    <w:rsid w:val="221C4C30"/>
    <w:rsid w:val="22A70B6C"/>
    <w:rsid w:val="22AD65CC"/>
    <w:rsid w:val="23C14303"/>
    <w:rsid w:val="23FF4622"/>
    <w:rsid w:val="27432BC1"/>
    <w:rsid w:val="27F0275A"/>
    <w:rsid w:val="28580092"/>
    <w:rsid w:val="28BC23D4"/>
    <w:rsid w:val="28E500E2"/>
    <w:rsid w:val="2AA10ED5"/>
    <w:rsid w:val="2ACE33A3"/>
    <w:rsid w:val="2ADA0518"/>
    <w:rsid w:val="2C921974"/>
    <w:rsid w:val="2D502134"/>
    <w:rsid w:val="2DBE14C9"/>
    <w:rsid w:val="2E2B31E3"/>
    <w:rsid w:val="2F380CDF"/>
    <w:rsid w:val="2F6A64D8"/>
    <w:rsid w:val="30616EA9"/>
    <w:rsid w:val="30C10131"/>
    <w:rsid w:val="311F190D"/>
    <w:rsid w:val="31A44D82"/>
    <w:rsid w:val="32BE120D"/>
    <w:rsid w:val="330C0EF9"/>
    <w:rsid w:val="33506DE6"/>
    <w:rsid w:val="33986AA0"/>
    <w:rsid w:val="33BF05CF"/>
    <w:rsid w:val="34004E73"/>
    <w:rsid w:val="345C6F0F"/>
    <w:rsid w:val="34766A02"/>
    <w:rsid w:val="35194EAC"/>
    <w:rsid w:val="35A54CED"/>
    <w:rsid w:val="36BC3265"/>
    <w:rsid w:val="370E143C"/>
    <w:rsid w:val="373728B3"/>
    <w:rsid w:val="37534CA7"/>
    <w:rsid w:val="37D824F1"/>
    <w:rsid w:val="37F977F3"/>
    <w:rsid w:val="39D4535A"/>
    <w:rsid w:val="3A6B570F"/>
    <w:rsid w:val="3B006065"/>
    <w:rsid w:val="3B0C4DFA"/>
    <w:rsid w:val="3B765F9D"/>
    <w:rsid w:val="3C4D26C6"/>
    <w:rsid w:val="3D044EFC"/>
    <w:rsid w:val="3E1A22A2"/>
    <w:rsid w:val="3E5F511E"/>
    <w:rsid w:val="3E6946AD"/>
    <w:rsid w:val="3EB60CB3"/>
    <w:rsid w:val="3EB76FF8"/>
    <w:rsid w:val="3EC436F9"/>
    <w:rsid w:val="3F740895"/>
    <w:rsid w:val="3FB93DC6"/>
    <w:rsid w:val="402A691C"/>
    <w:rsid w:val="40CF6C86"/>
    <w:rsid w:val="412D25B4"/>
    <w:rsid w:val="422E66F3"/>
    <w:rsid w:val="424750A6"/>
    <w:rsid w:val="4275164D"/>
    <w:rsid w:val="430A3262"/>
    <w:rsid w:val="430C7E92"/>
    <w:rsid w:val="43715F62"/>
    <w:rsid w:val="465E48B7"/>
    <w:rsid w:val="46A824B9"/>
    <w:rsid w:val="46BB170B"/>
    <w:rsid w:val="47510906"/>
    <w:rsid w:val="48620680"/>
    <w:rsid w:val="487B2E4F"/>
    <w:rsid w:val="495D70F7"/>
    <w:rsid w:val="498C1364"/>
    <w:rsid w:val="4A181EE2"/>
    <w:rsid w:val="4B7D5F80"/>
    <w:rsid w:val="4BF40741"/>
    <w:rsid w:val="4C5E019B"/>
    <w:rsid w:val="4DF31913"/>
    <w:rsid w:val="4E9D0A9B"/>
    <w:rsid w:val="4F64249F"/>
    <w:rsid w:val="4F6E1200"/>
    <w:rsid w:val="4FEE189E"/>
    <w:rsid w:val="500B7C38"/>
    <w:rsid w:val="50C33974"/>
    <w:rsid w:val="528D13F7"/>
    <w:rsid w:val="5345653C"/>
    <w:rsid w:val="53F038EA"/>
    <w:rsid w:val="54007EAF"/>
    <w:rsid w:val="54083046"/>
    <w:rsid w:val="549F2962"/>
    <w:rsid w:val="54E01333"/>
    <w:rsid w:val="59BA69E3"/>
    <w:rsid w:val="5A661DF4"/>
    <w:rsid w:val="5ACF0178"/>
    <w:rsid w:val="5C3E17F9"/>
    <w:rsid w:val="5C483ABC"/>
    <w:rsid w:val="5CD7299F"/>
    <w:rsid w:val="5D3A6920"/>
    <w:rsid w:val="5D8135CC"/>
    <w:rsid w:val="5D8A7A3D"/>
    <w:rsid w:val="5DEF1E5D"/>
    <w:rsid w:val="5DF10A2F"/>
    <w:rsid w:val="5ED510A9"/>
    <w:rsid w:val="5ED57F57"/>
    <w:rsid w:val="5EF534F9"/>
    <w:rsid w:val="5F6E5059"/>
    <w:rsid w:val="600446EC"/>
    <w:rsid w:val="600D2EE6"/>
    <w:rsid w:val="605A485B"/>
    <w:rsid w:val="621760F6"/>
    <w:rsid w:val="62214605"/>
    <w:rsid w:val="62246B60"/>
    <w:rsid w:val="62DF3C84"/>
    <w:rsid w:val="637A334D"/>
    <w:rsid w:val="64210BD9"/>
    <w:rsid w:val="644F1ACD"/>
    <w:rsid w:val="64642F64"/>
    <w:rsid w:val="64656A8F"/>
    <w:rsid w:val="65BF4893"/>
    <w:rsid w:val="66010351"/>
    <w:rsid w:val="6641140A"/>
    <w:rsid w:val="67060D39"/>
    <w:rsid w:val="67536604"/>
    <w:rsid w:val="67FF1998"/>
    <w:rsid w:val="680D1D99"/>
    <w:rsid w:val="68DF1BA2"/>
    <w:rsid w:val="69431270"/>
    <w:rsid w:val="6A7F4F75"/>
    <w:rsid w:val="6A8C09A1"/>
    <w:rsid w:val="6ACA16F9"/>
    <w:rsid w:val="6B16774A"/>
    <w:rsid w:val="6B3E1D84"/>
    <w:rsid w:val="6BA4483D"/>
    <w:rsid w:val="6C4451F2"/>
    <w:rsid w:val="6C467142"/>
    <w:rsid w:val="6D1C1AEA"/>
    <w:rsid w:val="6ECE2681"/>
    <w:rsid w:val="6ED031ED"/>
    <w:rsid w:val="6ED12033"/>
    <w:rsid w:val="71D33D92"/>
    <w:rsid w:val="72340F9C"/>
    <w:rsid w:val="75E36452"/>
    <w:rsid w:val="763243C9"/>
    <w:rsid w:val="774152C9"/>
    <w:rsid w:val="793070F8"/>
    <w:rsid w:val="79D825C1"/>
    <w:rsid w:val="7B5D131E"/>
    <w:rsid w:val="7C912B4B"/>
    <w:rsid w:val="7CE07078"/>
    <w:rsid w:val="7CFF48F8"/>
    <w:rsid w:val="7DAC351E"/>
    <w:rsid w:val="7DB41B16"/>
    <w:rsid w:val="7DEB79E2"/>
    <w:rsid w:val="7DFC5027"/>
    <w:rsid w:val="7E002D54"/>
    <w:rsid w:val="7FEB3A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0">
    <w:name w:val="font51"/>
    <w:basedOn w:val="25"/>
    <w:qFormat/>
    <w:uiPriority w:val="0"/>
    <w:rPr>
      <w:rFonts w:hint="eastAsia" w:ascii="宋体-简" w:hAnsi="宋体-简" w:eastAsia="宋体-简" w:cs="宋体-简"/>
      <w:b/>
      <w:bCs/>
      <w:color w:val="000000"/>
      <w:sz w:val="32"/>
      <w:szCs w:val="32"/>
      <w:u w:val="none"/>
    </w:rPr>
  </w:style>
  <w:style w:type="character" w:customStyle="1" w:styleId="111">
    <w:name w:val="font61"/>
    <w:basedOn w:val="25"/>
    <w:qFormat/>
    <w:uiPriority w:val="0"/>
    <w:rPr>
      <w:rFonts w:hint="default" w:ascii="Times New Roman" w:hAnsi="Times New Roman" w:cs="Times New Roman"/>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27273</Words>
  <Characters>28718</Characters>
  <Lines>1</Lines>
  <Paragraphs>1</Paragraphs>
  <TotalTime>5</TotalTime>
  <ScaleCrop>false</ScaleCrop>
  <LinksUpToDate>false</LinksUpToDate>
  <CharactersWithSpaces>29455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2024-11-18T09:13:00Z</dcterms:created>
  <dc:creator>hj j</dc:creator>
  <cp:lastModifiedBy>俞炳</cp:lastModifiedBy>
  <cp:lastPrinted>2022-10-31T16:58:00Z</cp:lastPrinted>
  <dcterms:modified xsi:type="dcterms:W3CDTF">2025-01-22T01:43:29Z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66C1721CA819D1B3E5083A67BC5BBC0A_43</vt:lpwstr>
  </property>
  <property fmtid="{D5CDD505-2E9C-101B-9397-08002B2CF9AE}" pid="4" name="KSOTemplateDocerSaveRecord">
    <vt:lpwstr>eyJoZGlkIjoiNDA1NjJhY2YzNGY0NzY5M2ZmM2Y0ZjcwMmY2ODQ2YTYiLCJ1c2VySWQiOiIxNjEzNTQ4OTc4In0=</vt:lpwstr>
  </property>
</Properties>
</file>