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ascii="楷体" w:hAnsi="楷体" w:eastAsia="楷体" w:cs="Times New Roman"/>
          <w:b/>
          <w:color w:val="auto"/>
          <w:spacing w:val="-6"/>
          <w:sz w:val="44"/>
          <w:szCs w:val="44"/>
          <w:highlight w:val="none"/>
        </w:rPr>
      </w:pPr>
    </w:p>
    <w:p w14:paraId="3B037FE7">
      <w:pPr>
        <w:adjustRightInd w:val="0"/>
        <w:snapToGrid w:val="0"/>
        <w:spacing w:line="288" w:lineRule="auto"/>
        <w:rPr>
          <w:rFonts w:ascii="楷体" w:hAnsi="楷体" w:eastAsia="楷体" w:cs="Times New Roman"/>
          <w:b/>
          <w:color w:val="auto"/>
          <w:spacing w:val="-6"/>
          <w:sz w:val="44"/>
          <w:szCs w:val="44"/>
          <w:highlight w:val="none"/>
        </w:rPr>
      </w:pPr>
    </w:p>
    <w:p w14:paraId="11F59468">
      <w:pPr>
        <w:adjustRightInd w:val="0"/>
        <w:snapToGrid w:val="0"/>
        <w:spacing w:line="288" w:lineRule="auto"/>
        <w:rPr>
          <w:rFonts w:ascii="楷体" w:hAnsi="楷体" w:eastAsia="楷体" w:cs="Times New Roman"/>
          <w:b/>
          <w:color w:val="auto"/>
          <w:spacing w:val="-6"/>
          <w:sz w:val="44"/>
          <w:szCs w:val="44"/>
          <w:highlight w:val="none"/>
        </w:rPr>
      </w:pPr>
    </w:p>
    <w:p w14:paraId="468FF83C">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杭州电子科技大学</w:t>
      </w:r>
    </w:p>
    <w:p w14:paraId="1222FA6A">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2025年中文图书采购</w:t>
      </w:r>
    </w:p>
    <w:p w14:paraId="3D528ABB">
      <w:pPr>
        <w:adjustRightInd w:val="0"/>
        <w:snapToGrid w:val="0"/>
        <w:spacing w:line="288" w:lineRule="auto"/>
        <w:jc w:val="center"/>
        <w:rPr>
          <w:rFonts w:ascii="楷体" w:hAnsi="楷体" w:eastAsia="楷体" w:cs="Times New Roman"/>
          <w:b/>
          <w:color w:val="auto"/>
          <w:spacing w:val="-6"/>
          <w:sz w:val="48"/>
          <w:szCs w:val="48"/>
          <w:highlight w:val="none"/>
        </w:rPr>
      </w:pPr>
    </w:p>
    <w:p w14:paraId="3942C169">
      <w:pPr>
        <w:adjustRightInd w:val="0"/>
        <w:snapToGrid w:val="0"/>
        <w:spacing w:line="288" w:lineRule="auto"/>
        <w:jc w:val="center"/>
        <w:rPr>
          <w:rFonts w:ascii="楷体" w:hAnsi="楷体" w:eastAsia="楷体" w:cs="Times New Roman"/>
          <w:b/>
          <w:color w:val="auto"/>
          <w:spacing w:val="-6"/>
          <w:sz w:val="48"/>
          <w:szCs w:val="48"/>
          <w:highlight w:val="none"/>
        </w:rPr>
      </w:pPr>
    </w:p>
    <w:p w14:paraId="76F892AB">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F445B8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574C01F2">
      <w:pPr>
        <w:adjustRightInd w:val="0"/>
        <w:snapToGrid w:val="0"/>
        <w:spacing w:line="288" w:lineRule="auto"/>
        <w:jc w:val="center"/>
        <w:rPr>
          <w:rFonts w:ascii="楷体" w:hAnsi="楷体" w:eastAsia="楷体" w:cs="Times New Roman"/>
          <w:color w:val="auto"/>
          <w:sz w:val="44"/>
          <w:szCs w:val="44"/>
          <w:highlight w:val="none"/>
        </w:rPr>
      </w:pPr>
    </w:p>
    <w:p w14:paraId="3B6505C4">
      <w:pPr>
        <w:adjustRightInd w:val="0"/>
        <w:snapToGrid w:val="0"/>
        <w:spacing w:line="288" w:lineRule="auto"/>
        <w:jc w:val="center"/>
        <w:rPr>
          <w:rFonts w:ascii="楷体" w:hAnsi="楷体" w:eastAsia="楷体" w:cs="Times New Roman"/>
          <w:color w:val="auto"/>
          <w:sz w:val="44"/>
          <w:szCs w:val="44"/>
          <w:highlight w:val="none"/>
        </w:rPr>
      </w:pPr>
    </w:p>
    <w:p w14:paraId="16FAB8C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2025年中文图书采购</w:t>
      </w:r>
    </w:p>
    <w:p w14:paraId="74032A0C">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QSZB-Z(H)-B25030(GK)</w:t>
      </w:r>
    </w:p>
    <w:p w14:paraId="5ACAB28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杭州电子科技大学</w:t>
      </w:r>
    </w:p>
    <w:p w14:paraId="641C978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7952C2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临[2025]2123号</w:t>
      </w:r>
    </w:p>
    <w:p w14:paraId="43139F7B">
      <w:pPr>
        <w:adjustRightInd w:val="0"/>
        <w:snapToGrid w:val="0"/>
        <w:spacing w:line="288" w:lineRule="auto"/>
        <w:rPr>
          <w:rFonts w:ascii="楷体" w:hAnsi="楷体" w:eastAsia="楷体" w:cs="Times New Roman"/>
          <w:b/>
          <w:color w:val="auto"/>
          <w:szCs w:val="21"/>
          <w:highlight w:val="none"/>
        </w:rPr>
      </w:pPr>
    </w:p>
    <w:p w14:paraId="65BE5504">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ascii="楷体" w:hAnsi="楷体" w:eastAsia="楷体" w:cs="Times New Roman"/>
          <w:b/>
          <w:color w:val="auto"/>
          <w:sz w:val="30"/>
          <w:szCs w:val="30"/>
          <w:highlight w:val="none"/>
        </w:rPr>
      </w:pPr>
    </w:p>
    <w:p w14:paraId="3B4D4683">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B82376F">
      <w:pPr>
        <w:adjustRightInd w:val="0"/>
        <w:snapToGrid w:val="0"/>
        <w:spacing w:line="288" w:lineRule="auto"/>
        <w:rPr>
          <w:rFonts w:ascii="楷体" w:hAnsi="楷体" w:eastAsia="楷体" w:cs="Times New Roman"/>
          <w:b/>
          <w:color w:val="auto"/>
          <w:sz w:val="30"/>
          <w:szCs w:val="30"/>
          <w:highlight w:val="none"/>
        </w:rPr>
      </w:pPr>
    </w:p>
    <w:p w14:paraId="4679BDD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C263CA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7AD014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E32845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5889154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BE53F97">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14E6E6F">
      <w:pPr>
        <w:widowControl/>
        <w:adjustRightInd w:val="0"/>
        <w:snapToGrid w:val="0"/>
        <w:spacing w:line="288" w:lineRule="auto"/>
        <w:jc w:val="left"/>
        <w:rPr>
          <w:rFonts w:ascii="宋体" w:hAnsi="宋体" w:eastAsia="宋体" w:cs="Times New Roman"/>
          <w:color w:val="auto"/>
          <w:szCs w:val="21"/>
          <w:highlight w:val="none"/>
        </w:rPr>
      </w:pPr>
    </w:p>
    <w:p w14:paraId="2741F451">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2025年中文图书采购</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2025年2月21日</w:t>
      </w:r>
      <w:bookmarkStart w:id="66" w:name="_GoBack"/>
      <w:bookmarkEnd w:id="66"/>
      <w:r>
        <w:rPr>
          <w:rFonts w:hint="eastAsia" w:ascii="宋体" w:hAnsi="宋体" w:eastAsia="宋体" w:cs="Times New Roman"/>
          <w:b/>
          <w:color w:val="auto"/>
          <w:szCs w:val="21"/>
          <w:highlight w:val="none"/>
          <w:u w:val="single"/>
          <w:lang w:eastAsia="zh-CN"/>
        </w:rPr>
        <w:t>13:30:00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6A95FA21">
      <w:pPr>
        <w:adjustRightInd w:val="0"/>
        <w:snapToGrid w:val="0"/>
        <w:spacing w:line="288" w:lineRule="auto"/>
        <w:rPr>
          <w:rFonts w:ascii="宋体" w:hAnsi="宋体" w:eastAsia="宋体" w:cs="宋体"/>
          <w:b/>
          <w:color w:val="auto"/>
          <w:szCs w:val="21"/>
          <w:highlight w:val="none"/>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QSZB-Z(H)-B25030(GK)</w:t>
      </w:r>
    </w:p>
    <w:p w14:paraId="34C987CC">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2025年中文图书采购</w:t>
      </w:r>
    </w:p>
    <w:bookmarkEnd w:id="4"/>
    <w:p w14:paraId="2AB1BB0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.预算金额：标项一：1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00000元；标项二：1</w:t>
      </w:r>
      <w:r>
        <w:rPr>
          <w:rFonts w:hint="eastAsia" w:ascii="宋体" w:hAnsi="宋体" w:eastAsia="宋体" w:cs="Times New Roman"/>
          <w:color w:val="auto"/>
          <w:szCs w:val="21"/>
          <w:highlight w:val="none"/>
          <w:lang w:val="en-US" w:eastAsia="zh-CN"/>
        </w:rPr>
        <w:t>33</w:t>
      </w:r>
      <w:r>
        <w:rPr>
          <w:rFonts w:hint="eastAsia" w:ascii="宋体" w:hAnsi="宋体" w:eastAsia="宋体" w:cs="Times New Roman"/>
          <w:color w:val="auto"/>
          <w:szCs w:val="21"/>
          <w:highlight w:val="none"/>
        </w:rPr>
        <w:t>0000元；标项三：1</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0000元</w:t>
      </w:r>
    </w:p>
    <w:p w14:paraId="11D1D49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.最高限价：标项一：1400000元；标项二：1330000元；标项三：1110000元</w:t>
      </w:r>
    </w:p>
    <w:p w14:paraId="4BF7EF97">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val="en-US" w:eastAsia="zh-CN"/>
        </w:rPr>
        <w:t>自合同签订之日起至2025年12月31日</w:t>
      </w:r>
    </w:p>
    <w:p w14:paraId="48CBA4C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5005BF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98B9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1BF8082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5" w:name="_Toc35393622"/>
            <w:bookmarkStart w:id="6" w:name="_Toc28359080"/>
            <w:bookmarkStart w:id="7" w:name="_Toc28359003"/>
            <w:bookmarkStart w:id="8" w:name="_Toc35393791"/>
            <w:r>
              <w:rPr>
                <w:rFonts w:hint="eastAsia" w:ascii="宋体" w:hAnsi="宋体" w:eastAsia="宋体" w:cs="宋体"/>
                <w:b/>
                <w:bCs/>
                <w:color w:val="auto"/>
                <w:szCs w:val="21"/>
                <w:highlight w:val="none"/>
              </w:rPr>
              <w:t>标项</w:t>
            </w:r>
          </w:p>
        </w:tc>
        <w:tc>
          <w:tcPr>
            <w:tcW w:w="3006" w:type="dxa"/>
            <w:tcBorders>
              <w:right w:val="single" w:color="auto" w:sz="4" w:space="0"/>
              <w:tl2br w:val="nil"/>
              <w:tr2bl w:val="nil"/>
            </w:tcBorders>
            <w:vAlign w:val="center"/>
          </w:tcPr>
          <w:p w14:paraId="321A93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6FBB45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14A83DB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66D7C60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334DBA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41CF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202D265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一</w:t>
            </w:r>
          </w:p>
        </w:tc>
        <w:tc>
          <w:tcPr>
            <w:tcW w:w="3006" w:type="dxa"/>
            <w:tcBorders>
              <w:right w:val="single" w:color="auto" w:sz="4" w:space="0"/>
              <w:tl2br w:val="nil"/>
              <w:tr2bl w:val="nil"/>
            </w:tcBorders>
            <w:vAlign w:val="center"/>
          </w:tcPr>
          <w:p w14:paraId="74D3F68D">
            <w:pPr>
              <w:pStyle w:val="109"/>
              <w:keepNext w:val="0"/>
              <w:keepLines w:val="0"/>
              <w:widowControl/>
              <w:suppressLineNumbers w:val="0"/>
              <w:ind w:left="0" w:leftChars="0" w:right="0" w:rightChars="0"/>
              <w:jc w:val="center"/>
              <w:rPr>
                <w:rFonts w:ascii="宋体" w:hAnsi="宋体" w:eastAsia="宋体" w:cs="宋体"/>
                <w:bCs/>
                <w:color w:val="auto"/>
                <w:szCs w:val="21"/>
                <w:highlight w:val="none"/>
              </w:rPr>
            </w:pPr>
            <w:r>
              <w:rPr>
                <w:rFonts w:hint="eastAsia" w:ascii="宋体" w:hAnsi="宋体" w:eastAsia="宋体" w:cs="宋体"/>
                <w:color w:val="auto"/>
                <w:kern w:val="2"/>
                <w:sz w:val="21"/>
                <w:szCs w:val="21"/>
                <w:highlight w:val="none"/>
              </w:rPr>
              <w:t>202</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年中文纸质图书——自科类及其他图书</w:t>
            </w:r>
          </w:p>
        </w:tc>
        <w:tc>
          <w:tcPr>
            <w:tcW w:w="708" w:type="dxa"/>
            <w:tcBorders>
              <w:tl2br w:val="nil"/>
              <w:tr2bl w:val="nil"/>
            </w:tcBorders>
            <w:vAlign w:val="center"/>
          </w:tcPr>
          <w:p w14:paraId="54C152AD">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
              </w:rPr>
              <w:t>1</w:t>
            </w:r>
          </w:p>
        </w:tc>
        <w:tc>
          <w:tcPr>
            <w:tcW w:w="709" w:type="dxa"/>
            <w:tcBorders>
              <w:tl2br w:val="nil"/>
              <w:tr2bl w:val="nil"/>
            </w:tcBorders>
            <w:vAlign w:val="center"/>
          </w:tcPr>
          <w:p w14:paraId="2765DB92">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
              </w:rPr>
              <w:t>批</w:t>
            </w:r>
          </w:p>
        </w:tc>
        <w:tc>
          <w:tcPr>
            <w:tcW w:w="3119" w:type="dxa"/>
            <w:tcBorders>
              <w:right w:val="single" w:color="auto" w:sz="4" w:space="0"/>
              <w:tl2br w:val="nil"/>
              <w:tr2bl w:val="nil"/>
            </w:tcBorders>
            <w:vAlign w:val="center"/>
          </w:tcPr>
          <w:p w14:paraId="0617ECE5">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
              </w:rPr>
              <w:t>详见第二章 采购需求</w:t>
            </w:r>
          </w:p>
        </w:tc>
        <w:tc>
          <w:tcPr>
            <w:tcW w:w="1276" w:type="dxa"/>
            <w:tcBorders>
              <w:right w:val="single" w:color="auto" w:sz="4" w:space="0"/>
              <w:tl2br w:val="nil"/>
              <w:tr2bl w:val="nil"/>
            </w:tcBorders>
            <w:vAlign w:val="center"/>
          </w:tcPr>
          <w:p w14:paraId="3F3AEF0C">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否</w:t>
            </w:r>
          </w:p>
        </w:tc>
      </w:tr>
      <w:tr w14:paraId="004DC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33790D6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二</w:t>
            </w:r>
          </w:p>
        </w:tc>
        <w:tc>
          <w:tcPr>
            <w:tcW w:w="3006" w:type="dxa"/>
            <w:tcBorders>
              <w:right w:val="single" w:color="auto" w:sz="4" w:space="0"/>
              <w:tl2br w:val="nil"/>
              <w:tr2bl w:val="nil"/>
            </w:tcBorders>
            <w:vAlign w:val="center"/>
          </w:tcPr>
          <w:p w14:paraId="1DB44845">
            <w:pPr>
              <w:pStyle w:val="109"/>
              <w:keepNext w:val="0"/>
              <w:keepLines w:val="0"/>
              <w:widowControl/>
              <w:suppressLineNumbers w:val="0"/>
              <w:ind w:left="0" w:leftChars="0" w:right="0" w:rightChars="0"/>
              <w:jc w:val="center"/>
              <w:rPr>
                <w:rFonts w:ascii="宋体" w:hAnsi="宋体" w:eastAsia="宋体" w:cs="宋体"/>
                <w:bCs/>
                <w:color w:val="auto"/>
                <w:szCs w:val="21"/>
                <w:highlight w:val="none"/>
              </w:rPr>
            </w:pPr>
            <w:r>
              <w:rPr>
                <w:rFonts w:hint="eastAsia" w:ascii="宋体" w:hAnsi="宋体" w:eastAsia="宋体" w:cs="宋体"/>
                <w:color w:val="auto"/>
                <w:kern w:val="2"/>
                <w:sz w:val="21"/>
                <w:szCs w:val="21"/>
                <w:highlight w:val="none"/>
              </w:rPr>
              <w:t>202</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年中文纸质图书——社科类及其他图书</w:t>
            </w:r>
          </w:p>
        </w:tc>
        <w:tc>
          <w:tcPr>
            <w:tcW w:w="708" w:type="dxa"/>
            <w:tcBorders>
              <w:tl2br w:val="nil"/>
              <w:tr2bl w:val="nil"/>
            </w:tcBorders>
            <w:vAlign w:val="center"/>
          </w:tcPr>
          <w:p w14:paraId="37094D25">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
              </w:rPr>
              <w:t>1</w:t>
            </w:r>
          </w:p>
        </w:tc>
        <w:tc>
          <w:tcPr>
            <w:tcW w:w="709" w:type="dxa"/>
            <w:tcBorders>
              <w:tl2br w:val="nil"/>
              <w:tr2bl w:val="nil"/>
            </w:tcBorders>
            <w:vAlign w:val="center"/>
          </w:tcPr>
          <w:p w14:paraId="33757538">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
              </w:rPr>
              <w:t>批</w:t>
            </w:r>
          </w:p>
        </w:tc>
        <w:tc>
          <w:tcPr>
            <w:tcW w:w="3119" w:type="dxa"/>
            <w:tcBorders>
              <w:right w:val="single" w:color="auto" w:sz="4" w:space="0"/>
              <w:tl2br w:val="nil"/>
              <w:tr2bl w:val="nil"/>
            </w:tcBorders>
            <w:vAlign w:val="center"/>
          </w:tcPr>
          <w:p w14:paraId="6CFB75AF">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
              </w:rPr>
              <w:t>详见第二章 采购需求</w:t>
            </w:r>
          </w:p>
        </w:tc>
        <w:tc>
          <w:tcPr>
            <w:tcW w:w="1276" w:type="dxa"/>
            <w:tcBorders>
              <w:right w:val="single" w:color="auto" w:sz="4" w:space="0"/>
              <w:tl2br w:val="nil"/>
              <w:tr2bl w:val="nil"/>
            </w:tcBorders>
            <w:vAlign w:val="center"/>
          </w:tcPr>
          <w:p w14:paraId="5099C065">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否</w:t>
            </w:r>
          </w:p>
        </w:tc>
      </w:tr>
      <w:tr w14:paraId="2860D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7026BAA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三</w:t>
            </w:r>
          </w:p>
        </w:tc>
        <w:tc>
          <w:tcPr>
            <w:tcW w:w="3006" w:type="dxa"/>
            <w:tcBorders>
              <w:right w:val="single" w:color="auto" w:sz="4" w:space="0"/>
              <w:tl2br w:val="nil"/>
              <w:tr2bl w:val="nil"/>
            </w:tcBorders>
            <w:vAlign w:val="center"/>
          </w:tcPr>
          <w:p w14:paraId="0DAA695A">
            <w:pPr>
              <w:pStyle w:val="109"/>
              <w:keepNext w:val="0"/>
              <w:keepLines w:val="0"/>
              <w:widowControl/>
              <w:suppressLineNumbers w:val="0"/>
              <w:ind w:left="0" w:leftChars="0" w:right="0" w:rightChars="0"/>
              <w:jc w:val="center"/>
              <w:rPr>
                <w:rFonts w:ascii="宋体" w:hAnsi="宋体" w:eastAsia="宋体" w:cs="宋体"/>
                <w:bCs/>
                <w:color w:val="auto"/>
                <w:szCs w:val="21"/>
                <w:highlight w:val="none"/>
              </w:rPr>
            </w:pPr>
            <w:r>
              <w:rPr>
                <w:rFonts w:hint="eastAsia" w:ascii="宋体" w:hAnsi="宋体" w:eastAsia="宋体" w:cs="宋体"/>
                <w:color w:val="auto"/>
                <w:kern w:val="2"/>
                <w:sz w:val="21"/>
                <w:szCs w:val="21"/>
                <w:highlight w:val="none"/>
              </w:rPr>
              <w:t>202</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年中文纸质图书——人文类及其他图书</w:t>
            </w:r>
          </w:p>
        </w:tc>
        <w:tc>
          <w:tcPr>
            <w:tcW w:w="708" w:type="dxa"/>
            <w:tcBorders>
              <w:tl2br w:val="nil"/>
              <w:tr2bl w:val="nil"/>
            </w:tcBorders>
            <w:vAlign w:val="center"/>
          </w:tcPr>
          <w:p w14:paraId="4EB1BFB2">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
              </w:rPr>
              <w:t>1</w:t>
            </w:r>
          </w:p>
        </w:tc>
        <w:tc>
          <w:tcPr>
            <w:tcW w:w="709" w:type="dxa"/>
            <w:tcBorders>
              <w:tl2br w:val="nil"/>
              <w:tr2bl w:val="nil"/>
            </w:tcBorders>
            <w:vAlign w:val="center"/>
          </w:tcPr>
          <w:p w14:paraId="3FAB9EF1">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
              </w:rPr>
              <w:t>批</w:t>
            </w:r>
          </w:p>
        </w:tc>
        <w:tc>
          <w:tcPr>
            <w:tcW w:w="3119" w:type="dxa"/>
            <w:tcBorders>
              <w:right w:val="single" w:color="auto" w:sz="4" w:space="0"/>
              <w:tl2br w:val="nil"/>
              <w:tr2bl w:val="nil"/>
            </w:tcBorders>
            <w:vAlign w:val="center"/>
          </w:tcPr>
          <w:p w14:paraId="2CCEA14D">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
              </w:rPr>
              <w:t>详见第二章 采购需求</w:t>
            </w:r>
          </w:p>
        </w:tc>
        <w:tc>
          <w:tcPr>
            <w:tcW w:w="1276" w:type="dxa"/>
            <w:tcBorders>
              <w:right w:val="single" w:color="auto" w:sz="4" w:space="0"/>
              <w:tl2br w:val="nil"/>
              <w:tr2bl w:val="nil"/>
            </w:tcBorders>
            <w:vAlign w:val="center"/>
          </w:tcPr>
          <w:p w14:paraId="76600B1D">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否</w:t>
            </w:r>
          </w:p>
        </w:tc>
      </w:tr>
    </w:tbl>
    <w:p w14:paraId="0D505C25">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5"/>
      <w:bookmarkEnd w:id="6"/>
      <w:bookmarkEnd w:id="7"/>
      <w:bookmarkEnd w:id="8"/>
    </w:p>
    <w:p w14:paraId="437CA2F3">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A4CCCFF">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14:paraId="662586CD">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w:t>
      </w:r>
      <w:r>
        <w:rPr>
          <w:rFonts w:hint="eastAsia" w:ascii="宋体" w:hAnsi="宋体" w:eastAsia="宋体" w:cs="Times New Roman"/>
          <w:color w:val="auto"/>
          <w:szCs w:val="21"/>
          <w:highlight w:val="none"/>
          <w:lang w:eastAsia="zh-CN"/>
        </w:rPr>
        <w:t>具有有效的《出版物经营许可证》</w:t>
      </w:r>
    </w:p>
    <w:p w14:paraId="45E95296">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2EE27056">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年</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23</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2025年2月21日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2B6CFD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326FF62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734BFEDE">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FA5E5E2">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2025年2月21日13:30:00</w:t>
      </w:r>
      <w:r>
        <w:rPr>
          <w:rFonts w:hint="eastAsia" w:ascii="宋体" w:hAnsi="宋体" w:eastAsia="宋体" w:cs="Times New Roman"/>
          <w:bCs/>
          <w:color w:val="auto"/>
          <w:szCs w:val="21"/>
          <w:highlight w:val="none"/>
        </w:rPr>
        <w:t>（北京时间）</w:t>
      </w:r>
    </w:p>
    <w:p w14:paraId="556DA842">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5386B56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2025年2月21日13:30:00</w:t>
      </w:r>
      <w:r>
        <w:rPr>
          <w:rFonts w:hint="eastAsia" w:ascii="宋体" w:hAnsi="宋体" w:eastAsia="宋体" w:cs="Times New Roman"/>
          <w:bCs/>
          <w:color w:val="auto"/>
          <w:szCs w:val="21"/>
          <w:highlight w:val="none"/>
        </w:rPr>
        <w:t>（北京时间）</w:t>
      </w:r>
    </w:p>
    <w:p w14:paraId="13CDD20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15287A77">
      <w:pPr>
        <w:adjustRightInd w:val="0"/>
        <w:snapToGrid w:val="0"/>
        <w:spacing w:line="288" w:lineRule="auto"/>
        <w:rPr>
          <w:rFonts w:ascii="宋体" w:hAnsi="宋体" w:eastAsia="宋体" w:cs="宋体"/>
          <w:b/>
          <w:color w:val="auto"/>
          <w:szCs w:val="21"/>
          <w:highlight w:val="none"/>
        </w:rPr>
      </w:pPr>
      <w:bookmarkStart w:id="19" w:name="_Toc35393625"/>
      <w:bookmarkStart w:id="20" w:name="_Toc28359084"/>
      <w:bookmarkStart w:id="21" w:name="_Toc28359007"/>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14:paraId="4340D7C4">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31D91DC">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171F1C78">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199743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20A68B8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ascii="宋体" w:hAnsi="宋体" w:eastAsia="宋体" w:cs="Times New Roman"/>
          <w:b/>
          <w:color w:val="auto"/>
          <w:szCs w:val="21"/>
          <w:highlight w:val="none"/>
        </w:rPr>
      </w:pPr>
      <w:bookmarkStart w:id="29" w:name="_Toc28359008"/>
      <w:bookmarkStart w:id="30" w:name="_Toc35393796"/>
      <w:bookmarkStart w:id="31" w:name="_Toc28359085"/>
      <w:bookmarkStart w:id="32" w:name="_Toc35393627"/>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6BFD009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6AB5AB2E">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名称：杭州电子科技大学</w:t>
      </w:r>
    </w:p>
    <w:p w14:paraId="1A720BF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地址：杭州市钱塘区白杨街道2号大街1158号</w:t>
      </w:r>
    </w:p>
    <w:p w14:paraId="69FF63C1">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115BBF2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项目联系人（询问）：李老师</w:t>
      </w:r>
    </w:p>
    <w:p w14:paraId="1D537EBE">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项目联系方式（询问）：0571-86878560</w:t>
      </w:r>
    </w:p>
    <w:p w14:paraId="4B207F4F">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14:paraId="73FB08B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质疑联系方式：0571-86878697</w:t>
      </w:r>
    </w:p>
    <w:p w14:paraId="1637E152">
      <w:pPr>
        <w:adjustRightInd w:val="0"/>
        <w:snapToGrid w:val="0"/>
        <w:spacing w:line="288" w:lineRule="auto"/>
        <w:ind w:firstLine="424" w:firstLineChars="202"/>
        <w:rPr>
          <w:rFonts w:ascii="宋体" w:hAnsi="宋体" w:eastAsia="宋体" w:cs="Times New Roman"/>
          <w:color w:val="auto"/>
          <w:szCs w:val="21"/>
          <w:highlight w:val="none"/>
        </w:rPr>
      </w:pPr>
    </w:p>
    <w:p w14:paraId="3C32CE7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18158C9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06ACEC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282610F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DA73D70">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陈应俭、俞炳</w:t>
      </w:r>
    </w:p>
    <w:p w14:paraId="070B094C">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0571-87670302</w:t>
      </w:r>
    </w:p>
    <w:p w14:paraId="4E57AE33">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7066E04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CDE923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454A45EB">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01C5F21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2BDFC675">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47B51A4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1481026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51E8D6B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4D7CAC4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6555F44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6E78E744">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0D8E9AD9">
      <w:pPr>
        <w:adjustRightInd w:val="0"/>
        <w:snapToGrid w:val="0"/>
        <w:spacing w:line="288" w:lineRule="auto"/>
        <w:ind w:firstLine="370"/>
        <w:rPr>
          <w:rFonts w:ascii="宋体" w:hAnsi="宋体" w:eastAsia="宋体" w:cs="Times New Roman"/>
          <w:color w:val="auto"/>
          <w:spacing w:val="-6"/>
          <w:szCs w:val="21"/>
          <w:highlight w:val="none"/>
        </w:rPr>
      </w:pPr>
    </w:p>
    <w:p w14:paraId="091E1A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14:paraId="19A6368A">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779BFE9E">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647ED319">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5AE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7AF6A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4A10FB7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5DFD78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76D7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C5DA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7A198D3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23E9A8A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01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B94EBC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5DB57D5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20D00EB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7362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423D2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22C2499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020485F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618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784B98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092085F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0A5565D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3F64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9AD0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7BB804B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0E3B064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6FB9FA8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3B56365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val="en-US" w:eastAsia="zh-CN"/>
              </w:rPr>
              <w:t>其他未列明行业</w:t>
            </w:r>
          </w:p>
          <w:p w14:paraId="2EAB4A2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526C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6FFF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749510F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DF543B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65D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F8D2FD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37CDBD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153CE66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14:paraId="76B3C0EC">
      <w:pPr>
        <w:adjustRightInd w:val="0"/>
        <w:snapToGrid w:val="0"/>
        <w:spacing w:line="288" w:lineRule="auto"/>
        <w:rPr>
          <w:rFonts w:ascii="宋体" w:hAnsi="宋体" w:eastAsia="宋体" w:cs="Times New Roman"/>
          <w:b/>
          <w:color w:val="auto"/>
          <w:spacing w:val="-4"/>
          <w:szCs w:val="21"/>
          <w:highlight w:val="none"/>
        </w:rPr>
      </w:pPr>
    </w:p>
    <w:p w14:paraId="47046090">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7759"/>
      </w:tblGrid>
      <w:tr w14:paraId="46532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25283F4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lang w:bidi="ar"/>
              </w:rPr>
              <w:t>▲履约保证金</w:t>
            </w:r>
          </w:p>
        </w:tc>
        <w:tc>
          <w:tcPr>
            <w:tcW w:w="7759" w:type="dxa"/>
            <w:tcBorders>
              <w:top w:val="single" w:color="auto" w:sz="4" w:space="0"/>
              <w:left w:val="single" w:color="auto" w:sz="4" w:space="0"/>
              <w:bottom w:val="single" w:color="auto" w:sz="4" w:space="0"/>
              <w:right w:val="single" w:color="auto" w:sz="4" w:space="0"/>
            </w:tcBorders>
            <w:vAlign w:val="center"/>
          </w:tcPr>
          <w:p w14:paraId="54885A2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1.合同签订后5个工作日内，中标人向采购人提交合同总价1%的履约保证金，履约保证金在合同履约期间无违约情形的，项目验收结束后，于7个工作日内退还（不计息）；</w:t>
            </w:r>
          </w:p>
          <w:p w14:paraId="35A3470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2.提交方式：支票、汇票、本票或金融机构、担保机构出具的保函等非现金形式。</w:t>
            </w:r>
          </w:p>
          <w:p w14:paraId="75BA932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注：履约保证金如采用银行转账方式提交，具体转账信息如下：</w:t>
            </w:r>
          </w:p>
          <w:p w14:paraId="497F3B5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收款单位（户名）：杭州电子科技大学</w:t>
            </w:r>
          </w:p>
          <w:p w14:paraId="253779E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开户银行：工行高新支行</w:t>
            </w:r>
          </w:p>
          <w:p w14:paraId="1CA3562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银行账号：1202026209008806216</w:t>
            </w:r>
          </w:p>
        </w:tc>
      </w:tr>
      <w:tr w14:paraId="0A1DC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869" w:type="dxa"/>
            <w:tcBorders>
              <w:top w:val="single" w:color="auto" w:sz="4" w:space="0"/>
              <w:left w:val="single" w:color="auto" w:sz="4" w:space="0"/>
              <w:bottom w:val="single" w:color="auto" w:sz="4" w:space="0"/>
              <w:right w:val="single" w:color="auto" w:sz="4" w:space="0"/>
            </w:tcBorders>
            <w:vAlign w:val="center"/>
          </w:tcPr>
          <w:p w14:paraId="2A18854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▲付款方式</w:t>
            </w:r>
          </w:p>
        </w:tc>
        <w:tc>
          <w:tcPr>
            <w:tcW w:w="7759" w:type="dxa"/>
            <w:tcBorders>
              <w:top w:val="single" w:color="auto" w:sz="4" w:space="0"/>
              <w:left w:val="single" w:color="auto" w:sz="4" w:space="0"/>
              <w:bottom w:val="single" w:color="auto" w:sz="4" w:space="0"/>
              <w:right w:val="single" w:color="auto" w:sz="4" w:space="0"/>
            </w:tcBorders>
            <w:vAlign w:val="center"/>
          </w:tcPr>
          <w:p w14:paraId="06AB0956">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1.供应商为中小企业的，合同生效以及具备实施条件后7个工作日内，且中标人已向采购人提交银行、保险公司等金融机构出具的预付款保函的，采购人向中标人支付合同总价的</w:t>
            </w:r>
            <w:r>
              <w:rPr>
                <w:rFonts w:hint="eastAsia" w:ascii="宋体" w:hAnsi="宋体" w:eastAsia="宋体" w:cs="宋体"/>
                <w:color w:val="auto"/>
                <w:spacing w:val="-6"/>
                <w:kern w:val="0"/>
                <w:szCs w:val="21"/>
                <w:highlight w:val="none"/>
                <w:lang w:val="en-US" w:eastAsia="zh-CN"/>
              </w:rPr>
              <w:t>4</w:t>
            </w:r>
            <w:r>
              <w:rPr>
                <w:rFonts w:hint="eastAsia" w:ascii="宋体" w:hAnsi="宋体" w:eastAsia="宋体" w:cs="宋体"/>
                <w:color w:val="auto"/>
                <w:spacing w:val="-6"/>
                <w:kern w:val="0"/>
                <w:szCs w:val="21"/>
                <w:highlight w:val="none"/>
              </w:rPr>
              <w:t>0%；货物经采购人验收合格后，采购人在收到发票后7个工作日内，向中标人支付合同总价的</w:t>
            </w:r>
            <w:r>
              <w:rPr>
                <w:rFonts w:hint="eastAsia" w:ascii="宋体" w:hAnsi="宋体" w:eastAsia="宋体" w:cs="宋体"/>
                <w:color w:val="auto"/>
                <w:spacing w:val="-6"/>
                <w:kern w:val="0"/>
                <w:szCs w:val="21"/>
                <w:highlight w:val="none"/>
                <w:lang w:val="en-US" w:eastAsia="zh-CN"/>
              </w:rPr>
              <w:t>6</w:t>
            </w:r>
            <w:r>
              <w:rPr>
                <w:rFonts w:hint="eastAsia" w:ascii="宋体" w:hAnsi="宋体" w:eastAsia="宋体" w:cs="宋体"/>
                <w:color w:val="auto"/>
                <w:spacing w:val="-6"/>
                <w:kern w:val="0"/>
                <w:szCs w:val="21"/>
                <w:highlight w:val="none"/>
              </w:rPr>
              <w:t>0%。</w:t>
            </w:r>
          </w:p>
          <w:p w14:paraId="0389EB71">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2.中标人为大型企业的，合同生效以及具备实施条件后7个工作日内，且中标人已向采购人提交银行、保险公司等金融机构出具的预付款保函的，采购人向中标人支付合同总价的</w:t>
            </w:r>
            <w:r>
              <w:rPr>
                <w:rFonts w:hint="eastAsia" w:ascii="宋体" w:hAnsi="宋体" w:eastAsia="宋体" w:cs="宋体"/>
                <w:color w:val="auto"/>
                <w:spacing w:val="-6"/>
                <w:kern w:val="0"/>
                <w:szCs w:val="21"/>
                <w:highlight w:val="none"/>
                <w:lang w:val="en-US" w:eastAsia="zh-CN"/>
              </w:rPr>
              <w:t>3</w:t>
            </w:r>
            <w:r>
              <w:rPr>
                <w:rFonts w:hint="eastAsia" w:ascii="宋体" w:hAnsi="宋体" w:eastAsia="宋体" w:cs="宋体"/>
                <w:color w:val="auto"/>
                <w:spacing w:val="-6"/>
                <w:kern w:val="0"/>
                <w:szCs w:val="21"/>
                <w:highlight w:val="none"/>
              </w:rPr>
              <w:t>0%；货物经采购人验收合格后，采购人在收到发票后7个工作日内，向中标人支付合同总价的</w:t>
            </w:r>
            <w:r>
              <w:rPr>
                <w:rFonts w:hint="eastAsia" w:ascii="宋体" w:hAnsi="宋体" w:eastAsia="宋体" w:cs="宋体"/>
                <w:color w:val="auto"/>
                <w:spacing w:val="-6"/>
                <w:kern w:val="0"/>
                <w:szCs w:val="21"/>
                <w:highlight w:val="none"/>
                <w:lang w:val="en-US" w:eastAsia="zh-CN"/>
              </w:rPr>
              <w:t>7</w:t>
            </w:r>
            <w:r>
              <w:rPr>
                <w:rFonts w:hint="eastAsia" w:ascii="宋体" w:hAnsi="宋体" w:eastAsia="宋体" w:cs="宋体"/>
                <w:color w:val="auto"/>
                <w:spacing w:val="-6"/>
                <w:kern w:val="0"/>
                <w:szCs w:val="21"/>
                <w:highlight w:val="none"/>
              </w:rPr>
              <w:t>0%。</w:t>
            </w:r>
          </w:p>
          <w:p w14:paraId="3C0E3889">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3.在签订合同时，中标人明确表示无需预付款或者主动要求降低预付款比例的，可降低预付款比例（预付款保函同步调整）。</w:t>
            </w:r>
          </w:p>
          <w:p w14:paraId="3120B2AB">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4.签订合同时中标人明确表示无需预付款的，可以采用以下付款方式：</w:t>
            </w:r>
          </w:p>
          <w:p w14:paraId="2E30FF21">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图书验收合格后6个月（遇假期顺延）内，凭用户验收单及发票，采购人向供应商支付至当批图书总价的100%。</w:t>
            </w:r>
          </w:p>
          <w:p w14:paraId="30AB151E">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注：付款前，中标人须交纳合同约定的履约保证金（如有）并提供采购人财务处开具的履约保证金收据，中标人向采购人开具等额有效的合格增值税专用发票。采购人开票信息如下：</w:t>
            </w:r>
          </w:p>
          <w:p w14:paraId="77F59AD2">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单位名称：杭州电子科技大学。税号：12330000470009026T</w:t>
            </w:r>
          </w:p>
          <w:p w14:paraId="7A50C3C2">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开户银行：工行杭州高新支行。账号：1202026209008806216</w:t>
            </w:r>
          </w:p>
        </w:tc>
      </w:tr>
      <w:bookmarkEnd w:id="35"/>
    </w:tbl>
    <w:p w14:paraId="7BC3E23E">
      <w:pPr>
        <w:adjustRightInd w:val="0"/>
        <w:snapToGrid w:val="0"/>
        <w:spacing w:line="288" w:lineRule="auto"/>
        <w:rPr>
          <w:rFonts w:ascii="宋体" w:hAnsi="宋体" w:eastAsia="宋体" w:cs="Times New Roman"/>
          <w:color w:val="auto"/>
          <w:spacing w:val="-4"/>
          <w:szCs w:val="21"/>
          <w:highlight w:val="none"/>
        </w:rPr>
      </w:pPr>
    </w:p>
    <w:p w14:paraId="1EC90AF6">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BF5E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7D71D8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合同履行时间</w:t>
            </w:r>
          </w:p>
        </w:tc>
        <w:tc>
          <w:tcPr>
            <w:tcW w:w="7655" w:type="dxa"/>
            <w:tcBorders>
              <w:top w:val="single" w:color="auto" w:sz="4" w:space="0"/>
              <w:left w:val="single" w:color="auto" w:sz="4" w:space="0"/>
              <w:bottom w:val="single" w:color="auto" w:sz="4" w:space="0"/>
              <w:right w:val="single" w:color="auto" w:sz="4" w:space="0"/>
            </w:tcBorders>
            <w:vAlign w:val="center"/>
          </w:tcPr>
          <w:p w14:paraId="00747BF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自合同签订之日起至202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年12月31日</w:t>
            </w:r>
            <w:r>
              <w:rPr>
                <w:rFonts w:hint="eastAsia" w:ascii="宋体" w:hAnsi="宋体" w:eastAsia="宋体" w:cs="宋体"/>
                <w:color w:val="auto"/>
                <w:szCs w:val="21"/>
                <w:highlight w:val="none"/>
                <w:lang w:eastAsia="zh-CN"/>
              </w:rPr>
              <w:t>。</w:t>
            </w:r>
          </w:p>
        </w:tc>
      </w:tr>
      <w:tr w14:paraId="6625C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3E9AB3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4A49D16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供应商在收到采购人订单后，现货30日内交付，期货90日内交付。</w:t>
            </w:r>
          </w:p>
        </w:tc>
      </w:tr>
      <w:tr w14:paraId="00D1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583734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6B1B988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采购人指定地点</w:t>
            </w:r>
            <w:r>
              <w:rPr>
                <w:rFonts w:hint="eastAsia" w:ascii="宋体" w:hAnsi="宋体" w:eastAsia="宋体" w:cs="宋体"/>
                <w:color w:val="auto"/>
                <w:szCs w:val="21"/>
                <w:highlight w:val="none"/>
                <w:lang w:eastAsia="zh-CN"/>
              </w:rPr>
              <w:t>。</w:t>
            </w:r>
          </w:p>
        </w:tc>
      </w:tr>
      <w:tr w14:paraId="1C75F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78FA54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491D754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1年，自当批图书验收合格后开始计算。</w:t>
            </w:r>
          </w:p>
        </w:tc>
      </w:tr>
      <w:tr w14:paraId="6A91C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F6959A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w:t>
            </w:r>
          </w:p>
        </w:tc>
        <w:tc>
          <w:tcPr>
            <w:tcW w:w="7655" w:type="dxa"/>
            <w:tcBorders>
              <w:top w:val="single" w:color="auto" w:sz="4" w:space="0"/>
              <w:left w:val="single" w:color="auto" w:sz="4" w:space="0"/>
              <w:bottom w:val="single" w:color="auto" w:sz="4" w:space="0"/>
              <w:right w:val="single" w:color="auto" w:sz="4" w:space="0"/>
            </w:tcBorders>
            <w:vAlign w:val="center"/>
          </w:tcPr>
          <w:p w14:paraId="23FD125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在质保期内，供应商应对图书出现的质量问题负责处理解决并承担一切费用，质保期内图书质量发生问题免费予以调换。</w:t>
            </w:r>
          </w:p>
        </w:tc>
      </w:tr>
      <w:tr w14:paraId="0E3C4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92BCB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4EB595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供应商应按招标文件规定的质量标准向采购人提供未经使用的全新图书。</w:t>
            </w:r>
          </w:p>
          <w:p w14:paraId="3868236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14:paraId="4A5A5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07D35A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0F15A1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60ECCFE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88158B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03EE2E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2.2供应商提供的技术规格、经采购人认可的有效检验文件；</w:t>
            </w:r>
          </w:p>
          <w:p w14:paraId="372694A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2.3供应商投标文件中提供的经采购人认可的图书的验收标准（符合中国有关的国家、地方、行业标准）和检测办法及相应检测手段。</w:t>
            </w:r>
          </w:p>
          <w:p w14:paraId="3B32E9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3.供应商应派员在所供图书到采购人处时进行到货验收，若发现任何损坏及质量问题，供应商负责妥善处理直至采购人满意，由此产生的费用由供应商承担。</w:t>
            </w:r>
          </w:p>
          <w:p w14:paraId="4C188CA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117AF99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4.1所供图书符合产品标准及合同的要求；</w:t>
            </w:r>
          </w:p>
          <w:p w14:paraId="235C757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4.2在验收过程中发现的问题已被解决并得到采购人的认可；</w:t>
            </w:r>
          </w:p>
          <w:p w14:paraId="676C6A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4.3采购人要求的所有图书均已交付；</w:t>
            </w:r>
          </w:p>
          <w:p w14:paraId="3464F0E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4.4所供图书已通过采购人组织的验收；</w:t>
            </w:r>
          </w:p>
          <w:p w14:paraId="6D847E7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14:paraId="760D75A0">
      <w:pPr>
        <w:adjustRightInd w:val="0"/>
        <w:snapToGrid w:val="0"/>
        <w:spacing w:line="288" w:lineRule="auto"/>
        <w:rPr>
          <w:rFonts w:ascii="宋体" w:hAnsi="宋体" w:eastAsia="宋体" w:cs="Times New Roman"/>
          <w:b/>
          <w:color w:val="auto"/>
          <w:szCs w:val="21"/>
          <w:highlight w:val="none"/>
        </w:rPr>
      </w:pPr>
    </w:p>
    <w:p w14:paraId="155758D7">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79EBDB8C">
      <w:pPr>
        <w:snapToGrid w:val="0"/>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（一）具体技术要求：</w:t>
      </w:r>
    </w:p>
    <w:p w14:paraId="6BBA3FEC">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1.供应商为专门从事图书经销的法人单位，有从事图书经销和数据加工业务的专业人员。</w:t>
      </w:r>
    </w:p>
    <w:p w14:paraId="12877C13">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2.供应商能通过互联网免费提供标准的新书征订书目数据和机读编目数据（数据要求参见《中国机读目录式使用手册》、《CALIS联机合作编制手册》），并且其数据须完全符合</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图书集成管理系统的格式及运行要求，提供的所有数据都能在</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系统无障碍的使用。供应商提供的征订书目内容需符合大专院校读者的要求；编目数据应比同批次送达的图书提前到馆，并达到100%的覆盖率。</w:t>
      </w:r>
    </w:p>
    <w:p w14:paraId="3C8E4271">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3.供应商应根据本校的订购情况建立“杭州电子科技大学图书馆预订图书数据库”，有对</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预订的图书进行查重的能力。</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可以退回由于采访数据不完整而造成错订的图书。</w:t>
      </w:r>
    </w:p>
    <w:p w14:paraId="223A10CB">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4.供应商能按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的订购书目提供未经使用的正版图书。图书来源渠道较广，经营图书品种丰富</w:t>
      </w:r>
      <w:r>
        <w:rPr>
          <w:rFonts w:hint="eastAsia" w:ascii="宋体" w:hAnsi="宋体" w:eastAsia="宋体" w:cs="宋体"/>
          <w:b/>
          <w:color w:val="auto"/>
          <w:szCs w:val="21"/>
          <w:highlight w:val="none"/>
        </w:rPr>
        <w:t>。</w:t>
      </w:r>
    </w:p>
    <w:p w14:paraId="68A6C1B1">
      <w:pPr>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5.供应商能提供符合国家财税法律规定要求的售书发票。</w:t>
      </w:r>
    </w:p>
    <w:p w14:paraId="0B03F1F3">
      <w:pPr>
        <w:snapToGrid w:val="0"/>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（二）具体服务要求：</w:t>
      </w:r>
    </w:p>
    <w:p w14:paraId="2C8D00A5">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1.供应商在收到图书订单后应及时回复，确认是否收到订单，并按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提出的书目及包装要求，将加工好的图书及时送交到</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指定地点，为此所发生的费用全部由供应商承担。</w:t>
      </w:r>
    </w:p>
    <w:p w14:paraId="1DD86327">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2.供应商必须按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订购的图书品种、数量及时供货，除取消出版、出版变更或发生影响协议履行的不可抗力事情外，若不能按时供货的图书种数或册数超过订单订购数的20%即可认定该供应商不具备供货条件。一旦</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提出终止供货的要求，该供应商必须接受，终止供货造成的损失由供应商承担。为尽可能消除因供应商不能按协议规定要求供货所造成的影响，</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有权采取相应的补救措施（如直接向出版商邮购图书或向其他供应商补订图书），由此给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造成的各项损失或增加的各项费用（如折扣损失、邮费、数据费、加工费）等均由违约的供应商承担。</w:t>
      </w:r>
    </w:p>
    <w:p w14:paraId="1E250F77">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3.定购价格与实际价格有较大出入的；订单层次与规定不符的；单册价格昂贵（中文图书</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人民币200元）的；复本量过大的；特殊版本（活页、64及以下开本、随书配送磁带另外收费的）以及其他特殊情况，须经</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确认后安排采购。</w:t>
      </w:r>
    </w:p>
    <w:p w14:paraId="16882864">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4.供应商在递交每一批图书时，同时免费提供加盖供应商公章的该批图书的清单一式两份，以及规范的机读编目数据（采用CN MARC或US MARC）及对应的EXCEL格式书目文件各一份。图书分类应采用现行（中图法）的最新版本。</w:t>
      </w:r>
    </w:p>
    <w:p w14:paraId="3DDA5130">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5.供应商对送交到</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图书不能有任何质量问题。若验收时发现有污染、图文不清、缺页、倒装、缺附件等不合格的图书，以及与订单不符的图书，一律予以退货，不能以已加工为理由拒绝，由此造成的损失及费用全部由供应商承担。若发现明显不适宜</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收藏的图书，供应商应允许</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无条件退还。</w:t>
      </w:r>
    </w:p>
    <w:p w14:paraId="3A9B5F57">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6.凡交到</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的图书，以图书定价作为计算书款的依据，经验收发现书款与发货单不符的，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及时通知供应商派员到验收地核算，供应商接到通知之日起10个工作日内不能派员核算的，以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验收的实际数额计算书款金额。</w:t>
      </w:r>
    </w:p>
    <w:p w14:paraId="4348A987">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7.供应商在送交图书前，应根据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要求给每册图书加盖馆藏章（以及所附光盘、磁带等其它附件加盖相应章）和加贴16CM新安全可充消磁条。</w:t>
      </w:r>
    </w:p>
    <w:p w14:paraId="01931961">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8.供应商应在</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提供订单后及时征订图书，并在收到订单后及时反馈预订书目收到信息。</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工作人员将每月统计一次图书到馆率。中文图书：现采图书1个月内到馆率不得低于98%；电子订单预订图书前3个月的平均到馆率不得低于90%；全年平均到馆率不得低于95%。</w:t>
      </w:r>
    </w:p>
    <w:p w14:paraId="7F720FFD">
      <w:pPr>
        <w:snapToGrid w:val="0"/>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9.全加工的要求</w:t>
      </w:r>
    </w:p>
    <w:p w14:paraId="7EB3B959">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（1）全加工指根据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要求在指定时间内到图书馆现场进行图书全加工，到馆图书必须已完成半加工工序：根据要求盖馆藏章以及其它相应章，加贴16CM新安全可充消磁条。贴装的磁条应该隐蔽、平整。馆藏章要求：书名页正中合适位置盖方型馆藏章（出版社上方需留出贴条码位置），目录页上方空白位置盖方型馆藏章，书口盖椭圆型章。所有章均为蓝色，要求盖得工整、无残缺。</w:t>
      </w:r>
    </w:p>
    <w:p w14:paraId="502C8F1C">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到馆加工主要包含以下工序：拆包核对；在指定位置贴条形码（条形码由乙方提供）；进行文献分类编目（分类编目须严格遵循《中国图书分类法》第五版及新版中国机读目录格式使用手册（2012年版）有关之规则，具体要求以</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图书馆要求为准）；打印、粘贴图书书标，加透明保护膜（书标和保护膜由</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提供）；图书典藏。</w:t>
      </w:r>
    </w:p>
    <w:p w14:paraId="5F645959">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（2）供应商不得以任何理由拒绝完成</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按工作规范提出的修改任务，</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对此种修改不承担任何费用。</w:t>
      </w:r>
    </w:p>
    <w:p w14:paraId="16203048">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（3）因供应商原因，发生图书的漏编、错编、误加工等错误，供应商有义务纠正并按要求补编、改正并承担相应费用。</w:t>
      </w:r>
    </w:p>
    <w:p w14:paraId="50177900">
      <w:pPr>
        <w:snapToGrid w:val="0"/>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（三）具体商务要求：</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5"/>
        <w:gridCol w:w="1969"/>
        <w:gridCol w:w="6194"/>
      </w:tblGrid>
      <w:tr w14:paraId="01AAF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465" w:type="dxa"/>
            <w:vMerge w:val="restart"/>
            <w:tcBorders>
              <w:top w:val="single" w:color="auto" w:sz="4" w:space="0"/>
              <w:left w:val="single" w:color="auto" w:sz="4" w:space="0"/>
              <w:right w:val="single" w:color="auto" w:sz="4" w:space="0"/>
            </w:tcBorders>
            <w:vAlign w:val="center"/>
          </w:tcPr>
          <w:p w14:paraId="4900A6AE">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售后服务保障要求</w:t>
            </w:r>
          </w:p>
        </w:tc>
        <w:tc>
          <w:tcPr>
            <w:tcW w:w="1969" w:type="dxa"/>
            <w:tcBorders>
              <w:top w:val="single" w:color="auto" w:sz="4" w:space="0"/>
              <w:left w:val="single" w:color="auto" w:sz="4" w:space="0"/>
              <w:bottom w:val="single" w:color="auto" w:sz="4" w:space="0"/>
              <w:right w:val="single" w:color="auto" w:sz="4" w:space="0"/>
            </w:tcBorders>
            <w:vAlign w:val="center"/>
          </w:tcPr>
          <w:p w14:paraId="41B4F9D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图书质量</w:t>
            </w:r>
          </w:p>
        </w:tc>
        <w:tc>
          <w:tcPr>
            <w:tcW w:w="6194" w:type="dxa"/>
            <w:tcBorders>
              <w:top w:val="single" w:color="auto" w:sz="4" w:space="0"/>
              <w:left w:val="single" w:color="auto" w:sz="4" w:space="0"/>
              <w:bottom w:val="single" w:color="auto" w:sz="4" w:space="0"/>
              <w:right w:val="single" w:color="auto" w:sz="4" w:space="0"/>
            </w:tcBorders>
            <w:vAlign w:val="center"/>
          </w:tcPr>
          <w:p w14:paraId="4F9BC4D9">
            <w:pPr>
              <w:keepNext w:val="0"/>
              <w:keepLines w:val="0"/>
              <w:suppressLineNumbers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供应商送交到</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的图书不能有任何质量问题。供应商能按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的订购书目提供未经使用的正版图书。</w:t>
            </w:r>
          </w:p>
        </w:tc>
      </w:tr>
      <w:tr w14:paraId="5B2D6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5" w:type="dxa"/>
            <w:vMerge w:val="continue"/>
            <w:tcBorders>
              <w:left w:val="single" w:color="auto" w:sz="4" w:space="0"/>
              <w:right w:val="single" w:color="auto" w:sz="4" w:space="0"/>
            </w:tcBorders>
            <w:vAlign w:val="center"/>
          </w:tcPr>
          <w:p w14:paraId="3AEEA758">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7929F5A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图书来源</w:t>
            </w:r>
          </w:p>
        </w:tc>
        <w:tc>
          <w:tcPr>
            <w:tcW w:w="6194" w:type="dxa"/>
            <w:tcBorders>
              <w:top w:val="single" w:color="auto" w:sz="4" w:space="0"/>
              <w:left w:val="single" w:color="auto" w:sz="4" w:space="0"/>
              <w:bottom w:val="single" w:color="auto" w:sz="4" w:space="0"/>
              <w:right w:val="single" w:color="auto" w:sz="4" w:space="0"/>
            </w:tcBorders>
            <w:vAlign w:val="center"/>
          </w:tcPr>
          <w:p w14:paraId="6B94191A">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图书来源渠道较广，与全国大多数出版单位有供货关系，经营图书品种丰富。</w:t>
            </w:r>
          </w:p>
        </w:tc>
      </w:tr>
      <w:tr w14:paraId="37C60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5" w:type="dxa"/>
            <w:vMerge w:val="continue"/>
            <w:tcBorders>
              <w:left w:val="single" w:color="auto" w:sz="4" w:space="0"/>
              <w:right w:val="single" w:color="auto" w:sz="4" w:space="0"/>
            </w:tcBorders>
            <w:vAlign w:val="center"/>
          </w:tcPr>
          <w:p w14:paraId="5607C2C3">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1718409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采访书目信息的准确、覆盖程度和时效性</w:t>
            </w:r>
          </w:p>
        </w:tc>
        <w:tc>
          <w:tcPr>
            <w:tcW w:w="6194" w:type="dxa"/>
            <w:tcBorders>
              <w:top w:val="single" w:color="auto" w:sz="4" w:space="0"/>
              <w:left w:val="single" w:color="auto" w:sz="4" w:space="0"/>
              <w:bottom w:val="single" w:color="auto" w:sz="4" w:space="0"/>
              <w:right w:val="single" w:color="auto" w:sz="4" w:space="0"/>
            </w:tcBorders>
            <w:vAlign w:val="center"/>
          </w:tcPr>
          <w:p w14:paraId="4DDE645F">
            <w:pPr>
              <w:keepNext w:val="0"/>
              <w:keepLines w:val="0"/>
              <w:suppressLineNumbers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供应商能提供的采访书目完整、准确，能提供与采购人专业契合度高的采访书目；书目信息的覆盖面达90%以上；提供的书目时效性强。</w:t>
            </w:r>
          </w:p>
        </w:tc>
      </w:tr>
      <w:tr w14:paraId="62156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465" w:type="dxa"/>
            <w:vMerge w:val="continue"/>
            <w:tcBorders>
              <w:left w:val="single" w:color="auto" w:sz="4" w:space="0"/>
              <w:right w:val="single" w:color="auto" w:sz="4" w:space="0"/>
            </w:tcBorders>
            <w:vAlign w:val="center"/>
          </w:tcPr>
          <w:p w14:paraId="1829ECDB">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410FEF1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采访数据质量</w:t>
            </w:r>
          </w:p>
        </w:tc>
        <w:tc>
          <w:tcPr>
            <w:tcW w:w="6194" w:type="dxa"/>
            <w:tcBorders>
              <w:top w:val="single" w:color="auto" w:sz="4" w:space="0"/>
              <w:left w:val="single" w:color="auto" w:sz="4" w:space="0"/>
              <w:bottom w:val="single" w:color="auto" w:sz="4" w:space="0"/>
              <w:right w:val="single" w:color="auto" w:sz="4" w:space="0"/>
            </w:tcBorders>
            <w:vAlign w:val="center"/>
          </w:tcPr>
          <w:p w14:paraId="42BDC2C6">
            <w:pPr>
              <w:keepNext w:val="0"/>
              <w:keepLines w:val="0"/>
              <w:suppressLineNumbers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采访数据的覆盖程度高，标准性强。</w:t>
            </w:r>
          </w:p>
        </w:tc>
      </w:tr>
      <w:tr w14:paraId="66B9B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1465" w:type="dxa"/>
            <w:vMerge w:val="continue"/>
            <w:tcBorders>
              <w:left w:val="single" w:color="auto" w:sz="4" w:space="0"/>
              <w:right w:val="single" w:color="auto" w:sz="4" w:space="0"/>
            </w:tcBorders>
            <w:vAlign w:val="center"/>
          </w:tcPr>
          <w:p w14:paraId="35926E62">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766A44E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编目数据的完整程度</w:t>
            </w:r>
          </w:p>
        </w:tc>
        <w:tc>
          <w:tcPr>
            <w:tcW w:w="6194" w:type="dxa"/>
            <w:tcBorders>
              <w:top w:val="single" w:color="auto" w:sz="4" w:space="0"/>
              <w:left w:val="single" w:color="auto" w:sz="4" w:space="0"/>
              <w:bottom w:val="single" w:color="auto" w:sz="4" w:space="0"/>
              <w:right w:val="single" w:color="auto" w:sz="4" w:space="0"/>
            </w:tcBorders>
            <w:vAlign w:val="center"/>
          </w:tcPr>
          <w:p w14:paraId="7C8EA4C1">
            <w:pPr>
              <w:keepNext w:val="0"/>
              <w:keepLines w:val="0"/>
              <w:suppressLineNumbers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供应商能通过互联网免费提供规范的新书征订书目数据和机读编目数据（数据要求参见《中国机读目录式使用手册》、《CALIS联机合作编制手册》），并且其数据须完全符合</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图书集成管理系统的格式及运行要求，提供的所有数据都能在</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系统无障碍的使用。编目数据应比同批次送达的图书提前或同时到馆，并达到100%的覆盖率。</w:t>
            </w:r>
          </w:p>
        </w:tc>
      </w:tr>
      <w:tr w14:paraId="3C70A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65" w:type="dxa"/>
            <w:vMerge w:val="continue"/>
            <w:tcBorders>
              <w:left w:val="single" w:color="auto" w:sz="4" w:space="0"/>
              <w:right w:val="single" w:color="auto" w:sz="4" w:space="0"/>
            </w:tcBorders>
            <w:vAlign w:val="center"/>
          </w:tcPr>
          <w:p w14:paraId="136D0E54">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2DAD8CF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到书率</w:t>
            </w:r>
          </w:p>
        </w:tc>
        <w:tc>
          <w:tcPr>
            <w:tcW w:w="6194" w:type="dxa"/>
            <w:tcBorders>
              <w:top w:val="single" w:color="auto" w:sz="4" w:space="0"/>
              <w:left w:val="single" w:color="auto" w:sz="4" w:space="0"/>
              <w:bottom w:val="single" w:color="auto" w:sz="4" w:space="0"/>
              <w:right w:val="single" w:color="auto" w:sz="4" w:space="0"/>
            </w:tcBorders>
            <w:vAlign w:val="center"/>
          </w:tcPr>
          <w:p w14:paraId="30CB80DC">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中文图书：现采图书1个月内到馆率不得低于98%；电子订单预订图书前3个月的平均到馆率不得低于90%；全年平均到馆率不得低于95%。</w:t>
            </w:r>
          </w:p>
        </w:tc>
      </w:tr>
      <w:tr w14:paraId="792B5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465" w:type="dxa"/>
            <w:vMerge w:val="continue"/>
            <w:tcBorders>
              <w:left w:val="single" w:color="auto" w:sz="4" w:space="0"/>
              <w:right w:val="single" w:color="auto" w:sz="4" w:space="0"/>
            </w:tcBorders>
            <w:vAlign w:val="center"/>
          </w:tcPr>
          <w:p w14:paraId="3F5B602A">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042CF18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对图书馆自备书目采购及自定较窄主题采购的响应速度</w:t>
            </w:r>
          </w:p>
        </w:tc>
        <w:tc>
          <w:tcPr>
            <w:tcW w:w="6194" w:type="dxa"/>
            <w:tcBorders>
              <w:top w:val="single" w:color="auto" w:sz="4" w:space="0"/>
              <w:left w:val="single" w:color="auto" w:sz="4" w:space="0"/>
              <w:bottom w:val="single" w:color="auto" w:sz="4" w:space="0"/>
              <w:right w:val="single" w:color="auto" w:sz="4" w:space="0"/>
            </w:tcBorders>
            <w:vAlign w:val="center"/>
          </w:tcPr>
          <w:p w14:paraId="4A8B249E">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对图书馆自备书目采购及自定较窄主题采购能在2日内响应，并提供相应采访书目。</w:t>
            </w:r>
          </w:p>
        </w:tc>
      </w:tr>
      <w:tr w14:paraId="32EE9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465" w:type="dxa"/>
            <w:vMerge w:val="continue"/>
            <w:tcBorders>
              <w:left w:val="single" w:color="auto" w:sz="4" w:space="0"/>
              <w:right w:val="single" w:color="auto" w:sz="4" w:space="0"/>
            </w:tcBorders>
            <w:vAlign w:val="center"/>
          </w:tcPr>
          <w:p w14:paraId="2FC4BFAA">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75DE48E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对书目订单的收到反馈</w:t>
            </w:r>
          </w:p>
        </w:tc>
        <w:tc>
          <w:tcPr>
            <w:tcW w:w="6194" w:type="dxa"/>
            <w:tcBorders>
              <w:top w:val="single" w:color="auto" w:sz="4" w:space="0"/>
              <w:left w:val="single" w:color="auto" w:sz="4" w:space="0"/>
              <w:bottom w:val="single" w:color="auto" w:sz="4" w:space="0"/>
              <w:right w:val="single" w:color="auto" w:sz="4" w:space="0"/>
            </w:tcBorders>
            <w:vAlign w:val="center"/>
          </w:tcPr>
          <w:p w14:paraId="0A64250D">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收到书目订单后，能及时反馈预订书目收到信息，对单册价格较高，复本量过大，特殊开本等各种特殊情况能进行二次确认。</w:t>
            </w:r>
          </w:p>
        </w:tc>
      </w:tr>
      <w:tr w14:paraId="240F9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465" w:type="dxa"/>
            <w:vMerge w:val="continue"/>
            <w:tcBorders>
              <w:left w:val="single" w:color="auto" w:sz="4" w:space="0"/>
              <w:right w:val="single" w:color="auto" w:sz="4" w:space="0"/>
            </w:tcBorders>
            <w:vAlign w:val="center"/>
          </w:tcPr>
          <w:p w14:paraId="207705E5">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57107EF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对订单调整要求的反应能力</w:t>
            </w:r>
          </w:p>
        </w:tc>
        <w:tc>
          <w:tcPr>
            <w:tcW w:w="6194" w:type="dxa"/>
            <w:tcBorders>
              <w:top w:val="single" w:color="auto" w:sz="4" w:space="0"/>
              <w:left w:val="single" w:color="auto" w:sz="4" w:space="0"/>
              <w:bottom w:val="single" w:color="auto" w:sz="4" w:space="0"/>
              <w:right w:val="single" w:color="auto" w:sz="4" w:space="0"/>
            </w:tcBorders>
            <w:vAlign w:val="center"/>
          </w:tcPr>
          <w:p w14:paraId="1404B1D9">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订单调整要求（退订、减少或增加订数）能在24小时内响应，并根据客户要求及时供货。</w:t>
            </w:r>
          </w:p>
        </w:tc>
      </w:tr>
      <w:tr w14:paraId="1DC15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1465" w:type="dxa"/>
            <w:vMerge w:val="continue"/>
            <w:tcBorders>
              <w:left w:val="single" w:color="auto" w:sz="4" w:space="0"/>
              <w:right w:val="single" w:color="auto" w:sz="4" w:space="0"/>
            </w:tcBorders>
            <w:vAlign w:val="center"/>
          </w:tcPr>
          <w:p w14:paraId="0442964A">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49979F8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对未能采购图书订单的处理</w:t>
            </w:r>
          </w:p>
        </w:tc>
        <w:tc>
          <w:tcPr>
            <w:tcW w:w="6194" w:type="dxa"/>
            <w:tcBorders>
              <w:top w:val="single" w:color="auto" w:sz="4" w:space="0"/>
              <w:left w:val="single" w:color="auto" w:sz="4" w:space="0"/>
              <w:bottom w:val="single" w:color="auto" w:sz="4" w:space="0"/>
              <w:right w:val="single" w:color="auto" w:sz="4" w:space="0"/>
            </w:tcBorders>
            <w:vAlign w:val="center"/>
          </w:tcPr>
          <w:p w14:paraId="66236065">
            <w:pPr>
              <w:keepNext w:val="0"/>
              <w:keepLines w:val="0"/>
              <w:suppressLineNumbers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中文图书现货30日、期货90日，未能到货的图书应及时反馈给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有权采取相应的补救措施（如直接向出版商邮购图书或向其他供应商补订图书），由此给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造成的各项损失或增加的各项费用（如折扣损失、邮费、数据费、加工费）等均由违约的供应商承担。</w:t>
            </w:r>
          </w:p>
        </w:tc>
      </w:tr>
      <w:tr w14:paraId="7503A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465" w:type="dxa"/>
            <w:vMerge w:val="continue"/>
            <w:tcBorders>
              <w:left w:val="single" w:color="auto" w:sz="4" w:space="0"/>
              <w:right w:val="single" w:color="auto" w:sz="4" w:space="0"/>
            </w:tcBorders>
            <w:vAlign w:val="center"/>
          </w:tcPr>
          <w:p w14:paraId="70F7DE06">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7724C94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退书的处理</w:t>
            </w:r>
          </w:p>
        </w:tc>
        <w:tc>
          <w:tcPr>
            <w:tcW w:w="6194" w:type="dxa"/>
            <w:tcBorders>
              <w:top w:val="single" w:color="auto" w:sz="4" w:space="0"/>
              <w:left w:val="single" w:color="auto" w:sz="4" w:space="0"/>
              <w:bottom w:val="single" w:color="auto" w:sz="4" w:space="0"/>
              <w:right w:val="single" w:color="auto" w:sz="4" w:space="0"/>
            </w:tcBorders>
            <w:vAlign w:val="center"/>
          </w:tcPr>
          <w:p w14:paraId="7262426B">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若验收时发现有污染、图文不清、缺页、倒装、缺附件等不合格的图书，以及与订单不符的图书，一律予以退货，不能以已加工为理由拒绝，由此造成的损失及费用全部由供应商承担。若发现明显不适宜</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收藏的图书，供应商应允许</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无条件退还。</w:t>
            </w:r>
          </w:p>
        </w:tc>
      </w:tr>
      <w:tr w14:paraId="0C799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465" w:type="dxa"/>
            <w:vMerge w:val="continue"/>
            <w:tcBorders>
              <w:left w:val="single" w:color="auto" w:sz="4" w:space="0"/>
              <w:right w:val="single" w:color="auto" w:sz="4" w:space="0"/>
            </w:tcBorders>
            <w:vAlign w:val="center"/>
          </w:tcPr>
          <w:p w14:paraId="0353BCD3">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5244AC9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图书包装质量、运送及时性和搬运的到位程度</w:t>
            </w:r>
          </w:p>
        </w:tc>
        <w:tc>
          <w:tcPr>
            <w:tcW w:w="6194" w:type="dxa"/>
            <w:tcBorders>
              <w:top w:val="single" w:color="auto" w:sz="4" w:space="0"/>
              <w:left w:val="single" w:color="auto" w:sz="4" w:space="0"/>
              <w:bottom w:val="single" w:color="auto" w:sz="4" w:space="0"/>
              <w:right w:val="single" w:color="auto" w:sz="4" w:space="0"/>
            </w:tcBorders>
            <w:vAlign w:val="center"/>
          </w:tcPr>
          <w:p w14:paraId="45D432BF">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提出的书目订单，将加工好的图书进行满足远距离运输、防湿和防破、装卸要求的包装后，及时送交</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，并按指定位置摆放整齐，为此所发生的费用全部由供应商承担。在到达</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指定地点前发生的不可预见的风险均由供应商负责。</w:t>
            </w:r>
          </w:p>
        </w:tc>
      </w:tr>
      <w:tr w14:paraId="2F96D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465" w:type="dxa"/>
            <w:vMerge w:val="continue"/>
            <w:tcBorders>
              <w:left w:val="single" w:color="auto" w:sz="4" w:space="0"/>
              <w:bottom w:val="single" w:color="auto" w:sz="4" w:space="0"/>
              <w:right w:val="single" w:color="auto" w:sz="4" w:space="0"/>
            </w:tcBorders>
            <w:vAlign w:val="center"/>
          </w:tcPr>
          <w:p w14:paraId="435F44B1">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4398011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其他服务</w:t>
            </w:r>
          </w:p>
        </w:tc>
        <w:tc>
          <w:tcPr>
            <w:tcW w:w="6194" w:type="dxa"/>
            <w:tcBorders>
              <w:top w:val="single" w:color="auto" w:sz="4" w:space="0"/>
              <w:left w:val="single" w:color="auto" w:sz="4" w:space="0"/>
              <w:bottom w:val="single" w:color="auto" w:sz="4" w:space="0"/>
              <w:right w:val="single" w:color="auto" w:sz="4" w:space="0"/>
            </w:tcBorders>
            <w:vAlign w:val="center"/>
          </w:tcPr>
          <w:p w14:paraId="38609A47">
            <w:pPr>
              <w:keepNext w:val="0"/>
              <w:keepLines w:val="0"/>
              <w:suppressLineNumbers w:val="0"/>
              <w:spacing w:before="0" w:beforeAutospacing="0" w:after="0" w:afterAutospacing="0"/>
              <w:ind w:left="0" w:right="0"/>
              <w:rPr>
                <w:rFonts w:hint="default" w:ascii="宋体" w:hAnsi="宋体" w:eastAsia="宋体" w:cs="宋体"/>
                <w:strike/>
                <w:color w:val="auto"/>
                <w:szCs w:val="21"/>
                <w:highlight w:val="none"/>
              </w:rPr>
            </w:pPr>
            <w:r>
              <w:rPr>
                <w:rFonts w:hint="eastAsia" w:ascii="宋体" w:hAnsi="宋体" w:eastAsia="宋体" w:cs="宋体"/>
                <w:color w:val="auto"/>
                <w:szCs w:val="21"/>
                <w:highlight w:val="none"/>
              </w:rPr>
              <w:t>配合图书馆业务提供图书宣传推广服务和引进讲座，具体视图书馆业务开展需要而定。</w:t>
            </w:r>
          </w:p>
        </w:tc>
      </w:tr>
    </w:tbl>
    <w:p w14:paraId="0D6DFAEC">
      <w:pPr>
        <w:adjustRightInd w:val="0"/>
        <w:snapToGrid w:val="0"/>
        <w:spacing w:line="288" w:lineRule="auto"/>
        <w:rPr>
          <w:rFonts w:ascii="宋体" w:hAnsi="宋体" w:eastAsia="宋体" w:cs="Times New Roman"/>
          <w:b/>
          <w:bCs/>
          <w:color w:val="auto"/>
          <w:szCs w:val="21"/>
          <w:highlight w:val="none"/>
        </w:rPr>
      </w:pPr>
    </w:p>
    <w:p w14:paraId="4ABBDF82">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（四）报价要求：本项目采用折扣报价，图书实洋=图书码洋*供应商投标折扣，最终结算以图书实洋为准。</w:t>
      </w:r>
    </w:p>
    <w:p w14:paraId="2A83C00D">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010D715">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0797A8FF">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4C310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4CA792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F7DE3F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BC850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杭州电子科技大学2025年中文图书采购</w:t>
            </w:r>
            <w:r>
              <w:rPr>
                <w:rFonts w:hint="eastAsia" w:ascii="宋体" w:hAnsi="宋体" w:eastAsia="宋体"/>
                <w:color w:val="auto"/>
                <w:szCs w:val="21"/>
                <w:highlight w:val="none"/>
              </w:rPr>
              <w:t>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D54B4F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4CC8B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1CFD04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EE909E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5EB04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2024年7月（含）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14:paraId="19BCFB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72A0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13748B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400EBA4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E8BF3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DC143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CD7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3396B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36E1B2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收费标准（费率，%）</w:t>
                  </w:r>
                </w:p>
              </w:tc>
            </w:tr>
            <w:tr w14:paraId="78E5A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5333F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67115FA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p>
              </w:tc>
            </w:tr>
            <w:tr w14:paraId="0E2769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D2DBC1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14:paraId="0B407DD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0.77</w:t>
                  </w:r>
                </w:p>
              </w:tc>
            </w:tr>
          </w:tbl>
          <w:p w14:paraId="1073C95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9C3A047">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6027F1B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DF50E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0A4F6C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78FC39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3717B17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14:paraId="2BD3C9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default"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hint="default" w:ascii="宋体" w:hAnsi="宋体" w:eastAsia="宋体"/>
                <w:color w:val="auto"/>
                <w:szCs w:val="21"/>
                <w:highlight w:val="none"/>
                <w:u w:val="single"/>
              </w:rPr>
              <w:t>。</w:t>
            </w:r>
          </w:p>
          <w:p w14:paraId="6381749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1183409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C42B4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814699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242F485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91BF51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A7BA0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4D49F1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B37A1D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22D1D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3877AAA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3F923D6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lang w:eastAsia="zh-CN"/>
              </w:rPr>
            </w:pPr>
            <w:r>
              <w:rPr>
                <w:rFonts w:hint="eastAsia" w:ascii="宋体" w:hAnsi="宋体" w:eastAsia="宋体"/>
                <w:color w:val="auto"/>
                <w:szCs w:val="21"/>
                <w:highlight w:val="none"/>
              </w:rPr>
              <w:t>（</w:t>
            </w:r>
            <w:r>
              <w:rPr>
                <w:rFonts w:hint="default"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lang w:eastAsia="zh-CN"/>
              </w:rPr>
              <w:t>具有有效的《出版物经营许可证》</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0B311FB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F5FD9A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74DDBDB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陈应俭、俞炳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14:paraId="4964E36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2DDEE1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758FB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bookmarkStart w:id="36" w:name="OLE_LINK1"/>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2608FB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2.以人民币报价；</w:t>
            </w:r>
          </w:p>
          <w:p w14:paraId="5FB1C9B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147D2EB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3563C928">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▲5</w:t>
            </w:r>
            <w:r>
              <w:rPr>
                <w:rFonts w:hint="default"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p>
          <w:p w14:paraId="57C3B98D">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6.供应商不得进行影响产品质量或者诚信履约的恶意报价。供应商报价低于项目预算50%的，应当在报价文件中提供书面说明，详细阐述不影响产品质量或者诚信履约的具体原因。</w:t>
            </w:r>
            <w:bookmarkEnd w:id="36"/>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61A5E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93273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73487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3506DC8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14:paraId="75D18B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7658019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68B7B2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B35ED2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r w14:paraId="29D6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2E0A50">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olor w:val="auto"/>
                <w:szCs w:val="21"/>
                <w:highlight w:val="none"/>
              </w:rPr>
            </w:pPr>
            <w:r>
              <w:rPr>
                <w:rFonts w:hint="eastAsia" w:ascii="宋体" w:hAnsi="宋体" w:eastAsia="宋体" w:cs="宋体"/>
                <w:color w:val="auto"/>
                <w:kern w:val="2"/>
                <w:sz w:val="21"/>
                <w:szCs w:val="21"/>
                <w:highlight w:val="none"/>
                <w:lang w:val="en-US" w:eastAsia="zh-CN" w:bidi="ar"/>
              </w:rPr>
              <w:t>（十六）</w:t>
            </w:r>
          </w:p>
        </w:tc>
        <w:tc>
          <w:tcPr>
            <w:tcW w:w="1701" w:type="dxa"/>
            <w:vAlign w:val="center"/>
          </w:tcPr>
          <w:p w14:paraId="1AF70BA2">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olor w:val="auto"/>
                <w:szCs w:val="21"/>
                <w:highlight w:val="none"/>
              </w:rPr>
            </w:pPr>
            <w:r>
              <w:rPr>
                <w:rFonts w:hint="eastAsia" w:ascii="宋体" w:hAnsi="宋体" w:eastAsia="宋体" w:cs="宋体"/>
                <w:color w:val="auto"/>
                <w:kern w:val="2"/>
                <w:sz w:val="21"/>
                <w:szCs w:val="21"/>
                <w:highlight w:val="none"/>
                <w:lang w:val="en-US" w:eastAsia="zh-CN" w:bidi="ar"/>
              </w:rPr>
              <w:t>其他说明</w:t>
            </w:r>
          </w:p>
        </w:tc>
        <w:tc>
          <w:tcPr>
            <w:tcW w:w="6663" w:type="dxa"/>
            <w:vAlign w:val="center"/>
          </w:tcPr>
          <w:p w14:paraId="13F2ABBD">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1.本项目涉及标的内容较多，为保证项目的顺利进行，该项目采取分标项采购。</w:t>
            </w:r>
          </w:p>
          <w:p w14:paraId="252D854A">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eastAsia="宋体"/>
                <w:color w:val="auto"/>
                <w:szCs w:val="21"/>
                <w:highlight w:val="none"/>
              </w:rPr>
            </w:pPr>
            <w:r>
              <w:rPr>
                <w:rFonts w:hint="eastAsia" w:ascii="宋体" w:hAnsi="宋体" w:eastAsia="宋体" w:cs="宋体"/>
                <w:color w:val="auto"/>
                <w:kern w:val="2"/>
                <w:sz w:val="21"/>
                <w:szCs w:val="21"/>
                <w:highlight w:val="none"/>
                <w:lang w:val="en-US" w:eastAsia="zh-CN" w:bidi="ar"/>
              </w:rPr>
              <w:t>2.为保证项目的履行，保证采购人的工作效率，本项目采用兼投不兼中原则（供应商可投其中任一标项，也可各标项均投），标项一、二、三的投标人只允许中标一个标项，标项一的中标候选人将不被推荐为标项二的中标候选人；标项二的中标候选人将不被推荐为标项三的中标候选人。</w:t>
            </w:r>
          </w:p>
        </w:tc>
      </w:tr>
    </w:tbl>
    <w:p w14:paraId="23549AE6">
      <w:pPr>
        <w:adjustRightInd w:val="0"/>
        <w:snapToGrid w:val="0"/>
        <w:spacing w:line="288" w:lineRule="auto"/>
        <w:rPr>
          <w:rFonts w:ascii="宋体" w:hAnsi="宋体" w:eastAsia="宋体"/>
          <w:color w:val="auto"/>
          <w:szCs w:val="21"/>
          <w:highlight w:val="none"/>
        </w:rPr>
      </w:pPr>
    </w:p>
    <w:p w14:paraId="764296F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243818B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0E1DF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7"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7"/>
    <w:p w14:paraId="252CC80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FCBD7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杭州电子科技大学2025年中文图书采购</w:t>
      </w:r>
      <w:r>
        <w:rPr>
          <w:rFonts w:hint="eastAsia" w:ascii="宋体" w:hAnsi="宋体" w:eastAsia="宋体" w:cs="Times New Roman"/>
          <w:color w:val="auto"/>
          <w:spacing w:val="-6"/>
          <w:szCs w:val="21"/>
          <w:highlight w:val="none"/>
        </w:rPr>
        <w:t>的招标、评标、定标、验收、合同履约、付款等（法律、法规另有规定的，从其规定）。</w:t>
      </w:r>
    </w:p>
    <w:p w14:paraId="2E6B974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804CA2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杭州电子科技大学</w:t>
      </w:r>
      <w:r>
        <w:rPr>
          <w:rFonts w:hint="eastAsia" w:ascii="宋体" w:hAnsi="宋体" w:eastAsia="宋体" w:cs="Times New Roman"/>
          <w:color w:val="auto"/>
          <w:spacing w:val="-6"/>
          <w:szCs w:val="21"/>
          <w:highlight w:val="none"/>
        </w:rPr>
        <w:t>；</w:t>
      </w:r>
    </w:p>
    <w:p w14:paraId="09A897C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2F5CBF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B5C3E0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8"/>
    <w:p w14:paraId="03755B8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7A99C17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6F65E41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736AB65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A5FBFB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18A8EB1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607139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91D76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A852E0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1F3557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7627C9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B33732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14:paraId="298DC70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p>
        </w:tc>
      </w:tr>
      <w:tr w14:paraId="31551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262BAB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100-500</w:t>
            </w:r>
          </w:p>
        </w:tc>
        <w:tc>
          <w:tcPr>
            <w:tcW w:w="2833" w:type="dxa"/>
            <w:tcMar>
              <w:top w:w="0" w:type="dxa"/>
              <w:left w:w="108" w:type="dxa"/>
              <w:bottom w:w="0" w:type="dxa"/>
              <w:right w:w="108" w:type="dxa"/>
            </w:tcMar>
            <w:vAlign w:val="center"/>
          </w:tcPr>
          <w:p w14:paraId="1DED9CD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lang w:val="en-US" w:eastAsia="zh-CN"/>
              </w:rPr>
              <w:t>0.77</w:t>
            </w:r>
          </w:p>
        </w:tc>
      </w:tr>
    </w:tbl>
    <w:p w14:paraId="7610818C">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275F68A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83E8AF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899442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2A4251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88083F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8AB9442">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0465D07">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747DD21">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w:t>
      </w:r>
    </w:p>
    <w:p w14:paraId="1B2B8CA9">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48781BF">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2C2CAE70">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9"/>
    <w:p w14:paraId="230F6D7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202CF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05B17B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BFD5C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6857882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52F606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14736A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6C709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F95E2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452B0B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2A2345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2D7410D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ascii="宋体" w:hAnsi="宋体" w:eastAsia="宋体" w:cs="宋体"/>
          <w:b/>
          <w:color w:val="auto"/>
          <w:spacing w:val="-6"/>
          <w:kern w:val="0"/>
          <w:szCs w:val="21"/>
          <w:highlight w:val="none"/>
        </w:rPr>
      </w:pPr>
      <w:bookmarkStart w:id="40" w:name="_Hlk92273111"/>
      <w:bookmarkStart w:id="41"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0"/>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6E72C019">
      <w:pPr>
        <w:adjustRightInd w:val="0"/>
        <w:snapToGrid w:val="0"/>
        <w:spacing w:line="288" w:lineRule="auto"/>
        <w:ind w:firstLine="420" w:firstLineChars="200"/>
        <w:jc w:val="left"/>
        <w:rPr>
          <w:rFonts w:ascii="宋体" w:hAnsi="宋体" w:eastAsia="宋体" w:cs="Times New Roman"/>
          <w:color w:val="auto"/>
          <w:spacing w:val="-6"/>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bookmarkEnd w:id="41"/>
    <w:p w14:paraId="7474DE30">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4B46CC">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469A91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3652AAED">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FE8AE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F45162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32207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615027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239789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46C89A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F6CFA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ADEFA6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123470C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965FE3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1D595B5">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9BAA1F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17E5F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56272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DF650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2"/>
    <w:p w14:paraId="125561F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5BC0DE2">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3" w:name="_Hlk96329183"/>
      <w:r>
        <w:rPr>
          <w:rFonts w:hint="eastAsia" w:ascii="宋体" w:hAnsi="宋体" w:eastAsia="宋体"/>
          <w:color w:val="auto"/>
          <w:spacing w:val="-6"/>
          <w:szCs w:val="21"/>
          <w:highlight w:val="none"/>
        </w:rPr>
        <w:t>加盖公章</w:t>
      </w:r>
      <w:bookmarkEnd w:id="43"/>
      <w:r>
        <w:rPr>
          <w:rFonts w:hint="eastAsia" w:ascii="宋体" w:hAnsi="宋体" w:eastAsia="宋体"/>
          <w:color w:val="auto"/>
          <w:spacing w:val="-6"/>
          <w:szCs w:val="21"/>
          <w:highlight w:val="none"/>
        </w:rPr>
        <w:t>，投标人应写全称。</w:t>
      </w:r>
    </w:p>
    <w:p w14:paraId="1F35753C">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A5843B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3FBAD12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陈应俭、俞炳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14:paraId="670A9DC1">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6946619">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C3288D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2FEFC1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8246D2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79EAC41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635F90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ascii="宋体" w:hAnsi="宋体" w:eastAsia="宋体"/>
          <w:color w:val="auto"/>
          <w:spacing w:val="-6"/>
          <w:szCs w:val="21"/>
          <w:highlight w:val="none"/>
        </w:rPr>
      </w:pPr>
      <w:bookmarkStart w:id="44"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4"/>
    <w:p w14:paraId="145AD8D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F08D568">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947817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88B55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bookmarkStart w:id="45"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7C31E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4528E9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789BD7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327EE7B">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420" w:firstLineChars="200"/>
        <w:jc w:val="left"/>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27ACA854">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420" w:firstLineChars="200"/>
        <w:jc w:val="left"/>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6.供应商不得进行影响产品质量或者诚信履约的恶意报价。供应商报价低于项目预算50%的，应当在报价文件中提供书面说明，详细阐述不影响产品质量或者诚信履约的具体原因。</w:t>
      </w:r>
    </w:p>
    <w:bookmarkEnd w:id="45"/>
    <w:p w14:paraId="58DE03B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0A9B595">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A08B0CD">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8B8F4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2CBFBDD">
      <w:pPr>
        <w:adjustRightInd w:val="0"/>
        <w:snapToGrid w:val="0"/>
        <w:spacing w:line="288" w:lineRule="auto"/>
        <w:ind w:firstLine="420" w:firstLineChars="200"/>
        <w:rPr>
          <w:rFonts w:ascii="宋体" w:hAnsi="宋体" w:eastAsia="宋体" w:cs="宋体"/>
          <w:color w:val="auto"/>
          <w:szCs w:val="21"/>
          <w:highlight w:val="none"/>
        </w:rPr>
      </w:pPr>
      <w:bookmarkStart w:id="46" w:name="_Hlk94018682"/>
      <w:r>
        <w:rPr>
          <w:rFonts w:hint="eastAsia" w:ascii="宋体" w:hAnsi="宋体" w:eastAsia="宋体" w:cs="宋体"/>
          <w:color w:val="auto"/>
          <w:szCs w:val="21"/>
          <w:highlight w:val="none"/>
        </w:rPr>
        <w:t>未响应招标文件“▲”标记条款要求的，投标无效。</w:t>
      </w:r>
    </w:p>
    <w:bookmarkEnd w:id="46"/>
    <w:p w14:paraId="00E03B00">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704D82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739787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474CFCC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4055C1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27D321A3">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654A50C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C0576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D8C827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70862D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7D924A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6F3E38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74FA0C8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0F48D0C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1EAA31B6">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5C5059B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01BF2B2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1399D8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4F0DE7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B8091A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A86503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03CEC2CE">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7DFCD72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91CC12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93753C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FCADC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09C5DE94">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p>
    <w:p w14:paraId="7220E2B3">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4779D555">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4E5DC955">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044C60B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7109C8D">
      <w:pPr>
        <w:pStyle w:val="99"/>
        <w:snapToGrid w:val="0"/>
        <w:spacing w:before="0" w:line="288" w:lineRule="auto"/>
        <w:ind w:left="0" w:firstLine="424" w:firstLineChars="201"/>
        <w:rPr>
          <w:rFonts w:ascii="宋体" w:hAnsi="宋体"/>
          <w:color w:val="auto"/>
          <w:szCs w:val="21"/>
          <w:highlight w:val="none"/>
        </w:rPr>
      </w:pPr>
      <w:bookmarkStart w:id="48"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42B55A9F">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745E7A7D">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6B340D33">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5F683B83">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58E8A4AA">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3776EF7">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7ECA8D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506682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1FCF0A4D">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548754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A9D38E7">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57785E73">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64F5A2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8"/>
    <w:p w14:paraId="37B25C6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E7C0E56">
      <w:pPr>
        <w:adjustRightInd w:val="0"/>
        <w:snapToGrid w:val="0"/>
        <w:spacing w:line="288" w:lineRule="auto"/>
        <w:ind w:firstLine="420" w:firstLineChars="200"/>
        <w:rPr>
          <w:rFonts w:ascii="宋体" w:hAnsi="宋体" w:eastAsia="宋体" w:cs="宋体"/>
          <w:color w:val="auto"/>
          <w:kern w:val="0"/>
          <w:szCs w:val="21"/>
          <w:highlight w:val="none"/>
        </w:rPr>
      </w:pPr>
      <w:bookmarkStart w:id="49"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9"/>
    <w:p w14:paraId="7360A9FD">
      <w:pPr>
        <w:adjustRightInd w:val="0"/>
        <w:snapToGrid w:val="0"/>
        <w:spacing w:line="288" w:lineRule="auto"/>
        <w:ind w:firstLine="426" w:firstLineChars="202"/>
        <w:rPr>
          <w:rFonts w:ascii="宋体" w:hAnsi="宋体" w:eastAsia="宋体" w:cs="Arial"/>
          <w:b/>
          <w:color w:val="auto"/>
          <w:kern w:val="0"/>
          <w:szCs w:val="21"/>
          <w:highlight w:val="none"/>
        </w:rPr>
      </w:pPr>
      <w:bookmarkStart w:id="50"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501267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0BE5301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3DBBE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2B879B8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B7190B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报价与政府采购云平台录入报价不一致的，以上传的电子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报价为准。</w:t>
      </w:r>
    </w:p>
    <w:p w14:paraId="6E863ADB">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E5F384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4F974FD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D7A680">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0307DB1A">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69B32AF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33DA4F4F">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2D9C70D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2AD0D5F">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14:paraId="1E29E5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145DDE7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eastAsia="宋体" w:cs="Arial"/>
          <w:color w:val="auto"/>
          <w:kern w:val="0"/>
          <w:szCs w:val="21"/>
          <w:highlight w:val="none"/>
          <w:lang w:val="en-US" w:eastAsia="zh-CN"/>
        </w:rPr>
        <w:t>1</w:t>
      </w:r>
      <w:r>
        <w:rPr>
          <w:rFonts w:hint="eastAsia" w:ascii="宋体" w:hAnsi="宋体" w:eastAsia="宋体" w:cs="Arial"/>
          <w:color w:val="auto"/>
          <w:kern w:val="0"/>
          <w:szCs w:val="21"/>
          <w:highlight w:val="none"/>
        </w:rPr>
        <w:t>名中标候选人。</w:t>
      </w:r>
    </w:p>
    <w:p w14:paraId="6FA4CC20">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42DD81C">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29150FEB">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A30CFB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5604EB4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92833E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3.评标结果公示媒体：浙江政府采购网（http://zfcg.czt.zj.gov.cn）。</w:t>
      </w:r>
    </w:p>
    <w:p w14:paraId="2041FD2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FFB9B0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41282C4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E601E13">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591A705">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73155E5">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B7BD5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01E279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985A1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07DBC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356C8B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67AFAB1">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23821D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1B076B4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290F7D3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7312B4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FF8D19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245ACD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14:paraId="7217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3F14AEF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54" w:type="dxa"/>
            <w:vAlign w:val="center"/>
          </w:tcPr>
          <w:p w14:paraId="65B019D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207" w:type="dxa"/>
            <w:vAlign w:val="center"/>
          </w:tcPr>
          <w:p w14:paraId="4D2D083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7475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14:paraId="19112626">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w:t>
            </w:r>
            <w:r>
              <w:rPr>
                <w:rFonts w:hint="eastAsia" w:ascii="宋体" w:hAnsi="宋体" w:eastAsia="宋体" w:cs="宋体"/>
                <w:b/>
                <w:bCs/>
                <w:color w:val="auto"/>
                <w:sz w:val="21"/>
                <w:szCs w:val="21"/>
                <w:highlight w:val="none"/>
                <w:lang w:val="en-US" w:eastAsia="zh-CN"/>
              </w:rPr>
              <w:t>35</w:t>
            </w:r>
            <w:r>
              <w:rPr>
                <w:rFonts w:hint="eastAsia" w:ascii="宋体" w:hAnsi="宋体" w:eastAsia="宋体" w:cs="宋体"/>
                <w:b/>
                <w:bCs/>
                <w:color w:val="auto"/>
                <w:sz w:val="21"/>
                <w:szCs w:val="21"/>
                <w:highlight w:val="none"/>
              </w:rPr>
              <w:t>）</w:t>
            </w:r>
          </w:p>
        </w:tc>
      </w:tr>
      <w:tr w14:paraId="7031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51FF4C1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F50687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35</w:t>
            </w:r>
          </w:p>
        </w:tc>
        <w:tc>
          <w:tcPr>
            <w:tcW w:w="7207" w:type="dxa"/>
            <w:tcBorders>
              <w:top w:val="single" w:color="auto" w:sz="4" w:space="0"/>
              <w:left w:val="single" w:color="auto" w:sz="4" w:space="0"/>
              <w:bottom w:val="single" w:color="auto" w:sz="4" w:space="0"/>
              <w:right w:val="single" w:color="auto" w:sz="4" w:space="0"/>
            </w:tcBorders>
            <w:vAlign w:val="center"/>
          </w:tcPr>
          <w:p w14:paraId="0A26F846">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w:t>
            </w:r>
            <w:r>
              <w:rPr>
                <w:rFonts w:hint="eastAsia" w:ascii="宋体" w:hAnsi="宋体" w:eastAsia="宋体" w:cs="宋体"/>
                <w:color w:val="auto"/>
                <w:sz w:val="21"/>
                <w:szCs w:val="21"/>
                <w:highlight w:val="none"/>
                <w:lang w:val="en-US" w:eastAsia="zh-CN"/>
              </w:rPr>
              <w:t>折扣</w:t>
            </w:r>
            <w:r>
              <w:rPr>
                <w:rFonts w:hint="eastAsia" w:ascii="宋体" w:hAnsi="宋体" w:eastAsia="宋体" w:cs="宋体"/>
                <w:color w:val="auto"/>
                <w:sz w:val="21"/>
                <w:szCs w:val="21"/>
                <w:highlight w:val="none"/>
              </w:rPr>
              <w:t>最低的投标报价为评标基准价，其他投标人的价格分按照下列公式计算：</w:t>
            </w:r>
          </w:p>
          <w:p w14:paraId="598FF5EB">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%×100</w:t>
            </w:r>
          </w:p>
        </w:tc>
      </w:tr>
      <w:tr w14:paraId="42BE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14:paraId="7C50C63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商务分（1</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tc>
      </w:tr>
      <w:tr w14:paraId="121C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6C7179D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654" w:type="dxa"/>
            <w:vAlign w:val="center"/>
          </w:tcPr>
          <w:p w14:paraId="6DE5CAC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07" w:type="dxa"/>
            <w:vAlign w:val="center"/>
          </w:tcPr>
          <w:p w14:paraId="372C479C">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年1月1日以来（以合同签订时间为准）同类合同业绩（以提供的合同复印件为准）：每提供1份合同业绩得0.5分，最高得3分。</w:t>
            </w:r>
          </w:p>
        </w:tc>
      </w:tr>
      <w:tr w14:paraId="7059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14:paraId="4630505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进书渠道</w:t>
            </w:r>
          </w:p>
        </w:tc>
        <w:tc>
          <w:tcPr>
            <w:tcW w:w="654" w:type="dxa"/>
            <w:vAlign w:val="center"/>
          </w:tcPr>
          <w:p w14:paraId="5334C1F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p>
        </w:tc>
        <w:tc>
          <w:tcPr>
            <w:tcW w:w="7207" w:type="dxa"/>
            <w:vAlign w:val="center"/>
          </w:tcPr>
          <w:p w14:paraId="26ADFE6A">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投标人具有充足数量供书保障的各类出版社，提供供货合同或授权书扫描件。有以下出版社的每个得0.5分：清华大学出版社、机械工业出版社、人民邮电出版社、电子工业出版社、科学出版社、化学工业出版社、中信出版集团股份有限公司、北京大学出版社、社会科学文献出版社、人民文学出版社、中国社会科学出版社、商务印书馆、中国人民大学出版社、广西师范大学出版社、人民出版社、中国水利水电出版社、北京理工大学出版社、浙江大学出版社、国防工业出版社、高等教育出版社。最高得10分。</w:t>
            </w:r>
          </w:p>
        </w:tc>
      </w:tr>
      <w:tr w14:paraId="64E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14:paraId="3AA7C538">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r>
              <w:rPr>
                <w:rFonts w:hint="eastAsia" w:ascii="宋体" w:hAnsi="宋体" w:eastAsia="宋体" w:cs="宋体"/>
                <w:b/>
                <w:bCs/>
                <w:color w:val="auto"/>
                <w:sz w:val="21"/>
                <w:szCs w:val="21"/>
                <w:highlight w:val="none"/>
                <w:lang w:val="en-US" w:eastAsia="zh-CN"/>
              </w:rPr>
              <w:t>52</w:t>
            </w:r>
            <w:r>
              <w:rPr>
                <w:rFonts w:hint="eastAsia" w:ascii="宋体" w:hAnsi="宋体" w:eastAsia="宋体" w:cs="宋体"/>
                <w:b/>
                <w:bCs/>
                <w:color w:val="auto"/>
                <w:sz w:val="21"/>
                <w:szCs w:val="21"/>
                <w:highlight w:val="none"/>
              </w:rPr>
              <w:t>）</w:t>
            </w:r>
          </w:p>
        </w:tc>
      </w:tr>
      <w:tr w14:paraId="7B12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14:paraId="15DD4A5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现采能力</w:t>
            </w:r>
          </w:p>
        </w:tc>
        <w:tc>
          <w:tcPr>
            <w:tcW w:w="654" w:type="dxa"/>
            <w:vAlign w:val="center"/>
          </w:tcPr>
          <w:p w14:paraId="06E5795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207" w:type="dxa"/>
            <w:vAlign w:val="center"/>
          </w:tcPr>
          <w:p w14:paraId="11BA9010">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投标人组织过一定规模的现采活动，</w:t>
            </w:r>
            <w:r>
              <w:rPr>
                <w:rFonts w:hint="eastAsia" w:ascii="宋体" w:hAnsi="宋体" w:eastAsia="宋体" w:cs="宋体"/>
                <w:color w:val="auto"/>
                <w:sz w:val="21"/>
                <w:szCs w:val="21"/>
                <w:highlight w:val="none"/>
                <w:lang w:val="en-US" w:eastAsia="zh-CN"/>
              </w:rPr>
              <w:t>具有一定的现采经验，</w:t>
            </w:r>
            <w:r>
              <w:rPr>
                <w:rFonts w:hint="eastAsia" w:ascii="宋体" w:hAnsi="宋体" w:eastAsia="宋体" w:cs="宋体"/>
                <w:color w:val="auto"/>
                <w:sz w:val="21"/>
                <w:szCs w:val="21"/>
                <w:highlight w:val="none"/>
              </w:rPr>
              <w:t>根据投标人以往现采活动组织</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情况</w:t>
            </w:r>
            <w:r>
              <w:rPr>
                <w:rFonts w:hint="eastAsia" w:ascii="宋体" w:hAnsi="宋体" w:eastAsia="宋体" w:cs="宋体"/>
                <w:color w:val="auto"/>
                <w:sz w:val="21"/>
                <w:szCs w:val="21"/>
                <w:highlight w:val="none"/>
                <w:lang w:val="en-US" w:eastAsia="zh-CN"/>
              </w:rPr>
              <w:t>综合评定（</w:t>
            </w:r>
            <w:r>
              <w:rPr>
                <w:rFonts w:hint="eastAsia" w:ascii="宋体" w:hAnsi="宋体" w:eastAsia="宋体" w:cs="宋体"/>
                <w:color w:val="auto"/>
                <w:sz w:val="21"/>
                <w:szCs w:val="21"/>
                <w:highlight w:val="none"/>
              </w:rPr>
              <w:t>提供20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年1月1日以来举办活动的场所房产证或房产租赁合同</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，场地照片等材料，</w:t>
            </w:r>
            <w:r>
              <w:rPr>
                <w:rFonts w:hint="eastAsia" w:ascii="宋体" w:hAnsi="宋体" w:eastAsia="宋体" w:cs="宋体"/>
                <w:color w:val="auto"/>
                <w:sz w:val="21"/>
                <w:szCs w:val="21"/>
                <w:highlight w:val="none"/>
                <w:lang w:val="en-US" w:eastAsia="zh-CN"/>
              </w:rPr>
              <w:t>不提供不得分）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评分范围：2,1,0.5,0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07B7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14:paraId="7403D92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vAlign w:val="center"/>
          </w:tcPr>
          <w:p w14:paraId="26454CF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7207" w:type="dxa"/>
            <w:vAlign w:val="center"/>
          </w:tcPr>
          <w:p w14:paraId="48DC69B3">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【客观分】投标人后续能组织举办大型书市现采活动，得1分（提供承诺函，不提供不得分）。</w:t>
            </w:r>
          </w:p>
        </w:tc>
      </w:tr>
      <w:tr w14:paraId="4E31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7" w:type="dxa"/>
            <w:vMerge w:val="continue"/>
            <w:vAlign w:val="center"/>
          </w:tcPr>
          <w:p w14:paraId="158B8C4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vAlign w:val="center"/>
          </w:tcPr>
          <w:p w14:paraId="03E6CCD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7207" w:type="dxa"/>
            <w:vAlign w:val="center"/>
          </w:tcPr>
          <w:p w14:paraId="7F1C859C">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【客观分】投标人后续能在采购人所在场所组织现采活动，得1分（提供承诺函，不提供不得分）。</w:t>
            </w:r>
          </w:p>
        </w:tc>
      </w:tr>
      <w:tr w14:paraId="38C2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14:paraId="04A4F82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网站建设</w:t>
            </w:r>
          </w:p>
        </w:tc>
        <w:tc>
          <w:tcPr>
            <w:tcW w:w="654" w:type="dxa"/>
            <w:tcBorders>
              <w:top w:val="single" w:color="auto" w:sz="4" w:space="0"/>
              <w:left w:val="single" w:color="auto" w:sz="4" w:space="0"/>
              <w:bottom w:val="single" w:color="auto" w:sz="4" w:space="0"/>
              <w:right w:val="single" w:color="auto" w:sz="4" w:space="0"/>
            </w:tcBorders>
            <w:vAlign w:val="center"/>
          </w:tcPr>
          <w:p w14:paraId="1C36D8D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p>
        </w:tc>
        <w:tc>
          <w:tcPr>
            <w:tcW w:w="7207" w:type="dxa"/>
            <w:tcBorders>
              <w:top w:val="single" w:color="auto" w:sz="4" w:space="0"/>
              <w:left w:val="single" w:color="auto" w:sz="4" w:space="0"/>
              <w:bottom w:val="single" w:color="auto" w:sz="4" w:space="0"/>
              <w:right w:val="single" w:color="auto" w:sz="4" w:space="0"/>
            </w:tcBorders>
            <w:vAlign w:val="center"/>
          </w:tcPr>
          <w:p w14:paraId="02683581">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rPr>
              <w:t>投标人拥有自建电子商务网站的得1分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提供网址和主页截图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不提供不得分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7C1A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14:paraId="25A64CC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B5D42BD">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vAlign w:val="center"/>
          </w:tcPr>
          <w:p w14:paraId="4FE5A523">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【主观分】网站的实用性、便捷性、提供服务多样性</w:t>
            </w:r>
            <w:r>
              <w:rPr>
                <w:rFonts w:hint="eastAsia" w:ascii="宋体" w:hAnsi="宋体" w:eastAsia="宋体" w:cs="宋体"/>
                <w:color w:val="auto"/>
                <w:sz w:val="21"/>
                <w:szCs w:val="21"/>
                <w:highlight w:val="none"/>
                <w:lang w:eastAsia="zh-CN"/>
              </w:rPr>
              <w:t>（评分范围：2,1,0.5,0）</w:t>
            </w:r>
            <w:r>
              <w:rPr>
                <w:rFonts w:hint="eastAsia" w:ascii="宋体" w:hAnsi="宋体" w:eastAsia="宋体" w:cs="宋体"/>
                <w:color w:val="auto"/>
                <w:sz w:val="21"/>
                <w:szCs w:val="21"/>
                <w:highlight w:val="none"/>
              </w:rPr>
              <w:t>。</w:t>
            </w:r>
          </w:p>
        </w:tc>
      </w:tr>
      <w:tr w14:paraId="24CD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6523C20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图书质量</w:t>
            </w:r>
          </w:p>
        </w:tc>
        <w:tc>
          <w:tcPr>
            <w:tcW w:w="654" w:type="dxa"/>
            <w:tcBorders>
              <w:top w:val="single" w:color="auto" w:sz="4" w:space="0"/>
              <w:left w:val="single" w:color="auto" w:sz="4" w:space="0"/>
              <w:bottom w:val="single" w:color="auto" w:sz="4" w:space="0"/>
              <w:right w:val="single" w:color="auto" w:sz="4" w:space="0"/>
            </w:tcBorders>
            <w:vAlign w:val="center"/>
          </w:tcPr>
          <w:p w14:paraId="5C43B21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207" w:type="dxa"/>
            <w:tcBorders>
              <w:top w:val="single" w:color="auto" w:sz="4" w:space="0"/>
              <w:left w:val="single" w:color="auto" w:sz="4" w:space="0"/>
              <w:bottom w:val="single" w:color="auto" w:sz="4" w:space="0"/>
              <w:right w:val="single" w:color="auto" w:sz="4" w:space="0"/>
            </w:tcBorders>
            <w:vAlign w:val="center"/>
          </w:tcPr>
          <w:p w14:paraId="55817765">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【客观分】投标人承诺提供全新正版出版物；无破损，附件齐全</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，得2分（提供承诺函，不提供不得分）。</w:t>
            </w:r>
          </w:p>
        </w:tc>
      </w:tr>
      <w:tr w14:paraId="7093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14:paraId="1E04B92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采访书目信息的覆盖度及时效性</w:t>
            </w:r>
          </w:p>
        </w:tc>
        <w:tc>
          <w:tcPr>
            <w:tcW w:w="654" w:type="dxa"/>
            <w:tcBorders>
              <w:top w:val="single" w:color="auto" w:sz="4" w:space="0"/>
              <w:left w:val="single" w:color="auto" w:sz="4" w:space="0"/>
              <w:bottom w:val="single" w:color="auto" w:sz="4" w:space="0"/>
              <w:right w:val="single" w:color="auto" w:sz="4" w:space="0"/>
            </w:tcBorders>
            <w:vAlign w:val="center"/>
          </w:tcPr>
          <w:p w14:paraId="200FE72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vAlign w:val="center"/>
          </w:tcPr>
          <w:p w14:paraId="78B320A1">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【主观分】投标人采访书目</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齐全、信息覆盖面</w:t>
            </w:r>
            <w:r>
              <w:rPr>
                <w:rFonts w:hint="eastAsia" w:ascii="宋体" w:hAnsi="宋体" w:eastAsia="宋体" w:cs="宋体"/>
                <w:color w:val="auto"/>
                <w:sz w:val="21"/>
                <w:szCs w:val="21"/>
                <w:highlight w:val="none"/>
                <w:lang w:val="en-US" w:eastAsia="zh-CN"/>
              </w:rPr>
              <w:t>是否能</w:t>
            </w:r>
            <w:r>
              <w:rPr>
                <w:rFonts w:hint="eastAsia" w:ascii="宋体" w:hAnsi="宋体" w:eastAsia="宋体" w:cs="宋体"/>
                <w:color w:val="auto"/>
                <w:sz w:val="21"/>
                <w:szCs w:val="21"/>
                <w:highlight w:val="none"/>
              </w:rPr>
              <w:t>达</w:t>
            </w:r>
            <w:r>
              <w:rPr>
                <w:rFonts w:hint="eastAsia" w:ascii="宋体" w:hAnsi="宋体" w:eastAsia="宋体" w:cs="宋体"/>
                <w:color w:val="auto"/>
                <w:sz w:val="21"/>
                <w:szCs w:val="21"/>
                <w:highlight w:val="none"/>
                <w:lang w:val="en-US" w:eastAsia="zh-CN"/>
              </w:rPr>
              <w:t>到</w:t>
            </w:r>
            <w:r>
              <w:rPr>
                <w:rFonts w:hint="eastAsia" w:ascii="宋体" w:hAnsi="宋体" w:eastAsia="宋体" w:cs="宋体"/>
                <w:color w:val="auto"/>
                <w:sz w:val="21"/>
                <w:szCs w:val="21"/>
                <w:highlight w:val="none"/>
              </w:rPr>
              <w:t>90%以上（评分范围：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10DE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right w:val="single" w:color="auto" w:sz="4" w:space="0"/>
            </w:tcBorders>
            <w:vAlign w:val="center"/>
          </w:tcPr>
          <w:p w14:paraId="55FC408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1F503BC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vAlign w:val="center"/>
          </w:tcPr>
          <w:p w14:paraId="29177B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【主观分】采访书目时效性</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需求，出版信息</w:t>
            </w:r>
            <w:r>
              <w:rPr>
                <w:rFonts w:hint="eastAsia" w:ascii="宋体" w:hAnsi="宋体" w:eastAsia="宋体" w:cs="宋体"/>
                <w:color w:val="auto"/>
                <w:sz w:val="21"/>
                <w:szCs w:val="21"/>
                <w:highlight w:val="none"/>
                <w:lang w:val="en-US" w:eastAsia="zh-CN"/>
              </w:rPr>
              <w:t>是否能</w:t>
            </w:r>
            <w:r>
              <w:rPr>
                <w:rFonts w:hint="eastAsia" w:ascii="宋体" w:hAnsi="宋体" w:eastAsia="宋体" w:cs="宋体"/>
                <w:color w:val="auto"/>
                <w:sz w:val="21"/>
                <w:szCs w:val="21"/>
                <w:highlight w:val="none"/>
              </w:rPr>
              <w:t>一周内送达采访员（评分范围：3,2,1,0）。</w:t>
            </w:r>
          </w:p>
        </w:tc>
      </w:tr>
      <w:tr w14:paraId="4EC8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14:paraId="49573EB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32D299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vAlign w:val="center"/>
          </w:tcPr>
          <w:p w14:paraId="2AA5663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【主观分】投标人是否能</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需求提供阅读排行榜、主题书单等服务（评分范围：2,1,0.5,0）。</w:t>
            </w:r>
          </w:p>
        </w:tc>
      </w:tr>
      <w:tr w14:paraId="3B48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13139F9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采访数据质量</w:t>
            </w:r>
          </w:p>
        </w:tc>
        <w:tc>
          <w:tcPr>
            <w:tcW w:w="654" w:type="dxa"/>
            <w:tcBorders>
              <w:top w:val="single" w:color="auto" w:sz="4" w:space="0"/>
              <w:left w:val="single" w:color="auto" w:sz="4" w:space="0"/>
              <w:bottom w:val="single" w:color="auto" w:sz="4" w:space="0"/>
              <w:right w:val="single" w:color="auto" w:sz="4" w:space="0"/>
            </w:tcBorders>
            <w:vAlign w:val="center"/>
          </w:tcPr>
          <w:p w14:paraId="64EF85F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vAlign w:val="center"/>
          </w:tcPr>
          <w:p w14:paraId="72FF7C8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【主观分】投标人采访数据是否标准、准确，符合</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要求，根据投标人的服务响应情况（评分范围：3,2,1,0）。</w:t>
            </w:r>
          </w:p>
        </w:tc>
      </w:tr>
      <w:tr w14:paraId="28AB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0398FD2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编目数据质量</w:t>
            </w:r>
          </w:p>
        </w:tc>
        <w:tc>
          <w:tcPr>
            <w:tcW w:w="654" w:type="dxa"/>
            <w:tcBorders>
              <w:top w:val="single" w:color="auto" w:sz="4" w:space="0"/>
              <w:left w:val="single" w:color="auto" w:sz="4" w:space="0"/>
              <w:bottom w:val="single" w:color="auto" w:sz="4" w:space="0"/>
              <w:right w:val="single" w:color="auto" w:sz="4" w:space="0"/>
            </w:tcBorders>
            <w:vAlign w:val="center"/>
          </w:tcPr>
          <w:p w14:paraId="7A0C8FC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vAlign w:val="center"/>
          </w:tcPr>
          <w:p w14:paraId="3B243DC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【主观分】投标人承诺的编目数据质量符合要求</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；与到馆图书的匹配程度</w:t>
            </w:r>
            <w:r>
              <w:rPr>
                <w:rFonts w:hint="eastAsia" w:ascii="宋体" w:hAnsi="宋体" w:eastAsia="宋体" w:cs="宋体"/>
                <w:color w:val="auto"/>
                <w:sz w:val="21"/>
                <w:szCs w:val="21"/>
                <w:highlight w:val="none"/>
                <w:lang w:val="en-US" w:eastAsia="zh-CN"/>
              </w:rPr>
              <w:t>是否能达到</w:t>
            </w:r>
            <w:r>
              <w:rPr>
                <w:rFonts w:hint="eastAsia" w:ascii="宋体" w:hAnsi="宋体" w:eastAsia="宋体" w:cs="宋体"/>
                <w:color w:val="auto"/>
                <w:sz w:val="21"/>
                <w:szCs w:val="21"/>
                <w:highlight w:val="none"/>
              </w:rPr>
              <w:t>100%（不漏发、错发）；与到馆图书先于或同时到达；数据质量标准、准确（评分范围：3,2,1,0）。</w:t>
            </w:r>
          </w:p>
        </w:tc>
      </w:tr>
      <w:tr w14:paraId="6A4C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14:paraId="43FB0C2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到书率</w:t>
            </w:r>
          </w:p>
        </w:tc>
        <w:tc>
          <w:tcPr>
            <w:tcW w:w="654" w:type="dxa"/>
            <w:tcBorders>
              <w:top w:val="single" w:color="auto" w:sz="4" w:space="0"/>
              <w:left w:val="single" w:color="auto" w:sz="4" w:space="0"/>
              <w:bottom w:val="single" w:color="auto" w:sz="4" w:space="0"/>
              <w:right w:val="single" w:color="auto" w:sz="4" w:space="0"/>
            </w:tcBorders>
            <w:vAlign w:val="center"/>
          </w:tcPr>
          <w:p w14:paraId="573CC58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207" w:type="dxa"/>
            <w:tcBorders>
              <w:top w:val="single" w:color="auto" w:sz="4" w:space="0"/>
              <w:left w:val="single" w:color="auto" w:sz="4" w:space="0"/>
              <w:bottom w:val="single" w:color="auto" w:sz="4" w:space="0"/>
              <w:right w:val="single" w:color="auto" w:sz="4" w:space="0"/>
            </w:tcBorders>
            <w:vAlign w:val="center"/>
          </w:tcPr>
          <w:p w14:paraId="42C2047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【客观分】承诺现采、现货图书1个月内到馆率98%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以上；电子订单预订图书前3个月的平均到馆率90%（含）以上；全年平均到馆率95%（含）以上</w:t>
            </w:r>
            <w:r>
              <w:rPr>
                <w:rFonts w:hint="eastAsia" w:ascii="宋体" w:hAnsi="宋体" w:eastAsia="宋体" w:cs="宋体"/>
                <w:color w:val="auto"/>
                <w:sz w:val="21"/>
                <w:szCs w:val="21"/>
                <w:highlight w:val="none"/>
                <w:lang w:val="en-US" w:eastAsia="zh-CN"/>
              </w:rPr>
              <w:t>的，得2分（提供承诺函，不提供不得分）</w:t>
            </w:r>
            <w:r>
              <w:rPr>
                <w:rFonts w:hint="eastAsia" w:ascii="宋体" w:hAnsi="宋体" w:eastAsia="宋体" w:cs="宋体"/>
                <w:color w:val="auto"/>
                <w:sz w:val="21"/>
                <w:szCs w:val="21"/>
                <w:highlight w:val="none"/>
              </w:rPr>
              <w:t>。</w:t>
            </w:r>
          </w:p>
        </w:tc>
      </w:tr>
      <w:tr w14:paraId="51A9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14:paraId="6275C1D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CBDEED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207" w:type="dxa"/>
            <w:tcBorders>
              <w:top w:val="single" w:color="auto" w:sz="4" w:space="0"/>
              <w:left w:val="single" w:color="auto" w:sz="4" w:space="0"/>
              <w:bottom w:val="single" w:color="auto" w:sz="4" w:space="0"/>
              <w:right w:val="single" w:color="auto" w:sz="4" w:space="0"/>
            </w:tcBorders>
            <w:vAlign w:val="center"/>
          </w:tcPr>
          <w:p w14:paraId="0A249DA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【客观分】提供202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年1月至今同类项目的到货率证明材料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采访系统截图</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（如汇文系统的订购逾期未到统计）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证明全年平均到馆率不低于95%，每提供1份证明材料得0.5分，最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同一图书馆的证明材料不重复认定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1841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14:paraId="6657EBC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59A9AE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vAlign w:val="center"/>
          </w:tcPr>
          <w:p w14:paraId="4505AFE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【主观分】投标人</w:t>
            </w:r>
            <w:r>
              <w:rPr>
                <w:rFonts w:hint="eastAsia" w:ascii="宋体" w:hAnsi="宋体" w:eastAsia="宋体" w:cs="宋体"/>
                <w:color w:val="auto"/>
                <w:sz w:val="21"/>
                <w:szCs w:val="21"/>
                <w:highlight w:val="none"/>
              </w:rPr>
              <w:t>保障图书到货率</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措施方案</w:t>
            </w:r>
            <w:r>
              <w:rPr>
                <w:rFonts w:hint="eastAsia" w:ascii="宋体" w:hAnsi="宋体" w:eastAsia="宋体" w:cs="宋体"/>
                <w:color w:val="auto"/>
                <w:sz w:val="21"/>
                <w:szCs w:val="21"/>
                <w:highlight w:val="none"/>
                <w:lang w:val="en-US" w:eastAsia="zh-CN"/>
              </w:rPr>
              <w:t>的完整性和可行性</w:t>
            </w:r>
            <w:r>
              <w:rPr>
                <w:rFonts w:hint="eastAsia" w:ascii="宋体" w:hAnsi="宋体" w:eastAsia="宋体" w:cs="宋体"/>
                <w:color w:val="auto"/>
                <w:sz w:val="21"/>
                <w:szCs w:val="21"/>
                <w:highlight w:val="none"/>
              </w:rPr>
              <w:t>（评分范围：2,1,0.5,0）。</w:t>
            </w:r>
          </w:p>
        </w:tc>
      </w:tr>
      <w:tr w14:paraId="40CB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37D9C8E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对图书馆自备书目、自定较窄主题采购的响应速度及补缺服务</w:t>
            </w:r>
          </w:p>
        </w:tc>
        <w:tc>
          <w:tcPr>
            <w:tcW w:w="654" w:type="dxa"/>
            <w:tcBorders>
              <w:top w:val="single" w:color="auto" w:sz="4" w:space="0"/>
              <w:left w:val="single" w:color="auto" w:sz="4" w:space="0"/>
              <w:bottom w:val="single" w:color="auto" w:sz="4" w:space="0"/>
              <w:right w:val="single" w:color="auto" w:sz="4" w:space="0"/>
            </w:tcBorders>
            <w:vAlign w:val="center"/>
          </w:tcPr>
          <w:p w14:paraId="5DBDCED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vAlign w:val="center"/>
          </w:tcPr>
          <w:p w14:paraId="5C8AD7A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【主观分】投标人是否</w:t>
            </w:r>
            <w:r>
              <w:rPr>
                <w:rFonts w:hint="eastAsia" w:ascii="宋体" w:hAnsi="宋体" w:eastAsia="宋体" w:cs="宋体"/>
                <w:color w:val="auto"/>
                <w:sz w:val="21"/>
                <w:szCs w:val="21"/>
                <w:highlight w:val="none"/>
              </w:rPr>
              <w:t>具备对图书馆自备书目的采购能力，自定较窄主题采购的快速响应能力；并能提供网络购书补缺，快递送达的服务（评分范围：2,1,0.5,0）。</w:t>
            </w:r>
          </w:p>
        </w:tc>
      </w:tr>
      <w:tr w14:paraId="1BF1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6560C71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对订单的反馈能力</w:t>
            </w:r>
          </w:p>
        </w:tc>
        <w:tc>
          <w:tcPr>
            <w:tcW w:w="654" w:type="dxa"/>
            <w:tcBorders>
              <w:top w:val="single" w:color="auto" w:sz="4" w:space="0"/>
              <w:left w:val="single" w:color="auto" w:sz="4" w:space="0"/>
              <w:bottom w:val="single" w:color="auto" w:sz="4" w:space="0"/>
              <w:right w:val="single" w:color="auto" w:sz="4" w:space="0"/>
            </w:tcBorders>
            <w:vAlign w:val="center"/>
          </w:tcPr>
          <w:p w14:paraId="55978C4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vAlign w:val="center"/>
          </w:tcPr>
          <w:p w14:paraId="2D959F3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【主观分】投标人是否</w:t>
            </w:r>
            <w:r>
              <w:rPr>
                <w:rFonts w:hint="eastAsia" w:ascii="宋体" w:hAnsi="宋体" w:eastAsia="宋体" w:cs="宋体"/>
                <w:color w:val="auto"/>
                <w:sz w:val="21"/>
                <w:szCs w:val="21"/>
                <w:highlight w:val="none"/>
                <w:lang w:val="en-US" w:eastAsia="zh-CN"/>
              </w:rPr>
              <w:t>能</w:t>
            </w:r>
            <w:r>
              <w:rPr>
                <w:rFonts w:hint="eastAsia" w:ascii="宋体" w:hAnsi="宋体" w:eastAsia="宋体" w:cs="宋体"/>
                <w:color w:val="auto"/>
                <w:sz w:val="21"/>
                <w:szCs w:val="21"/>
                <w:highlight w:val="none"/>
              </w:rPr>
              <w:t>及时反馈预订书目收到信息，对单册价格较高，复本量过大，特殊开本等各种特殊情况进行二次确认；已预订但因到货、出版推迟等不能及时到馆的图书，或取消出版的图书信息反馈能力、服务能力、服务态度（评分范围：2,1,0.5,0）。</w:t>
            </w:r>
          </w:p>
        </w:tc>
      </w:tr>
      <w:tr w14:paraId="5B9F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4025779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订单处理的反应能力</w:t>
            </w:r>
          </w:p>
        </w:tc>
        <w:tc>
          <w:tcPr>
            <w:tcW w:w="654" w:type="dxa"/>
            <w:tcBorders>
              <w:top w:val="single" w:color="auto" w:sz="4" w:space="0"/>
              <w:left w:val="single" w:color="auto" w:sz="4" w:space="0"/>
              <w:bottom w:val="single" w:color="auto" w:sz="4" w:space="0"/>
              <w:right w:val="single" w:color="auto" w:sz="4" w:space="0"/>
            </w:tcBorders>
            <w:vAlign w:val="center"/>
          </w:tcPr>
          <w:p w14:paraId="0581C54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vAlign w:val="center"/>
          </w:tcPr>
          <w:p w14:paraId="1388BCA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【主观分】投标人订单处理及时性；急需订单处理能力；对已订书单因情况变化，图书馆要求减少订数或要求取消订购的反应能力、服务态度（评分范围：2,1,0.5,0）。</w:t>
            </w:r>
          </w:p>
        </w:tc>
      </w:tr>
      <w:tr w14:paraId="013A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6641BF2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退书的处理</w:t>
            </w:r>
          </w:p>
        </w:tc>
        <w:tc>
          <w:tcPr>
            <w:tcW w:w="654" w:type="dxa"/>
            <w:tcBorders>
              <w:top w:val="single" w:color="auto" w:sz="4" w:space="0"/>
              <w:left w:val="single" w:color="auto" w:sz="4" w:space="0"/>
              <w:bottom w:val="single" w:color="auto" w:sz="4" w:space="0"/>
              <w:right w:val="single" w:color="auto" w:sz="4" w:space="0"/>
            </w:tcBorders>
            <w:vAlign w:val="center"/>
          </w:tcPr>
          <w:p w14:paraId="69132A0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207" w:type="dxa"/>
            <w:tcBorders>
              <w:top w:val="single" w:color="auto" w:sz="4" w:space="0"/>
              <w:left w:val="single" w:color="auto" w:sz="4" w:space="0"/>
              <w:bottom w:val="single" w:color="auto" w:sz="4" w:space="0"/>
              <w:right w:val="single" w:color="auto" w:sz="4" w:space="0"/>
            </w:tcBorders>
            <w:vAlign w:val="center"/>
          </w:tcPr>
          <w:p w14:paraId="4248678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【主观分】投标人对图书质量问题、与馆藏要求不符、与预订不符等原因退书的处理态度及处理速度（评分范围：2,1,0.5,0）。</w:t>
            </w:r>
          </w:p>
        </w:tc>
      </w:tr>
      <w:tr w14:paraId="2C1C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65F4F2FA">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图书运输及装卸</w:t>
            </w:r>
          </w:p>
        </w:tc>
        <w:tc>
          <w:tcPr>
            <w:tcW w:w="654" w:type="dxa"/>
            <w:tcBorders>
              <w:top w:val="single" w:color="auto" w:sz="4" w:space="0"/>
              <w:left w:val="single" w:color="auto" w:sz="4" w:space="0"/>
              <w:bottom w:val="single" w:color="auto" w:sz="4" w:space="0"/>
              <w:right w:val="single" w:color="auto" w:sz="4" w:space="0"/>
            </w:tcBorders>
            <w:vAlign w:val="center"/>
          </w:tcPr>
          <w:p w14:paraId="235A80E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vAlign w:val="center"/>
          </w:tcPr>
          <w:p w14:paraId="1E348B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【主观分】到馆图书的包装是否符合运输和方便装卸的要求，图书能否及时运送，能否搬运到指定位置（评分范围：3,2,1,0）。</w:t>
            </w:r>
          </w:p>
        </w:tc>
      </w:tr>
      <w:tr w14:paraId="0F9F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14:paraId="41B5EA5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加工服务</w:t>
            </w:r>
          </w:p>
        </w:tc>
        <w:tc>
          <w:tcPr>
            <w:tcW w:w="654" w:type="dxa"/>
            <w:tcBorders>
              <w:top w:val="single" w:color="auto" w:sz="4" w:space="0"/>
              <w:left w:val="single" w:color="auto" w:sz="4" w:space="0"/>
              <w:bottom w:val="single" w:color="auto" w:sz="4" w:space="0"/>
              <w:right w:val="single" w:color="auto" w:sz="4" w:space="0"/>
            </w:tcBorders>
            <w:vAlign w:val="center"/>
          </w:tcPr>
          <w:p w14:paraId="4239DF9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vAlign w:val="center"/>
          </w:tcPr>
          <w:p w14:paraId="6C0A6A4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【主观分】投标人的图书加工整体质量保障方案的完整性和可行性（评分范围：3,2,1,0）。</w:t>
            </w:r>
          </w:p>
        </w:tc>
      </w:tr>
      <w:tr w14:paraId="3240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14:paraId="1D4AC256">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3A79A1E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vAlign w:val="center"/>
          </w:tcPr>
          <w:p w14:paraId="72948C7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【主观分】投标人到馆服务响应时间情况；投标人</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有专业人员进行数据加工，保质保量完成（评分范围：3,2,1,0）。</w:t>
            </w:r>
          </w:p>
        </w:tc>
      </w:tr>
      <w:tr w14:paraId="0312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7BD8431C">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服务响应效率</w:t>
            </w:r>
          </w:p>
        </w:tc>
        <w:tc>
          <w:tcPr>
            <w:tcW w:w="654" w:type="dxa"/>
            <w:tcBorders>
              <w:top w:val="single" w:color="auto" w:sz="4" w:space="0"/>
              <w:left w:val="single" w:color="auto" w:sz="4" w:space="0"/>
              <w:bottom w:val="single" w:color="auto" w:sz="4" w:space="0"/>
              <w:right w:val="single" w:color="auto" w:sz="4" w:space="0"/>
            </w:tcBorders>
            <w:vAlign w:val="center"/>
          </w:tcPr>
          <w:p w14:paraId="0D93A32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07" w:type="dxa"/>
            <w:tcBorders>
              <w:top w:val="single" w:color="auto" w:sz="4" w:space="0"/>
              <w:left w:val="single" w:color="auto" w:sz="4" w:space="0"/>
              <w:bottom w:val="single" w:color="auto" w:sz="4" w:space="0"/>
              <w:right w:val="single" w:color="auto" w:sz="4" w:space="0"/>
            </w:tcBorders>
            <w:vAlign w:val="center"/>
          </w:tcPr>
          <w:p w14:paraId="5C0F5F3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【主观分】投标人服务响应效率情况（评分范围：3,2,1,0）。</w:t>
            </w:r>
          </w:p>
        </w:tc>
      </w:tr>
      <w:tr w14:paraId="696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14:paraId="6A09EC6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特色服务</w:t>
            </w:r>
          </w:p>
        </w:tc>
        <w:tc>
          <w:tcPr>
            <w:tcW w:w="654" w:type="dxa"/>
            <w:tcBorders>
              <w:top w:val="single" w:color="auto" w:sz="4" w:space="0"/>
              <w:left w:val="single" w:color="auto" w:sz="4" w:space="0"/>
              <w:bottom w:val="single" w:color="auto" w:sz="4" w:space="0"/>
              <w:right w:val="single" w:color="auto" w:sz="4" w:space="0"/>
            </w:tcBorders>
            <w:vAlign w:val="center"/>
          </w:tcPr>
          <w:p w14:paraId="60A3CAB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tcBorders>
              <w:top w:val="single" w:color="auto" w:sz="4" w:space="0"/>
              <w:left w:val="single" w:color="auto" w:sz="4" w:space="0"/>
              <w:bottom w:val="single" w:color="auto" w:sz="4" w:space="0"/>
              <w:right w:val="single" w:color="auto" w:sz="4" w:space="0"/>
            </w:tcBorders>
            <w:vAlign w:val="center"/>
          </w:tcPr>
          <w:p w14:paraId="2738521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【主观分】投标人针对馆藏建设提供的特色服务方案的是否具有实际意义，可操作性等。为图书馆读书节等相关活动提供特色服务情况（评分范围：3,2,1,0）。</w:t>
            </w:r>
          </w:p>
        </w:tc>
      </w:tr>
    </w:tbl>
    <w:p w14:paraId="686566D3">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76D481BB">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的规定：对符合规定的小微企业报价给予</w:t>
      </w:r>
      <w:r>
        <w:rPr>
          <w:rFonts w:hint="eastAsia" w:ascii="宋体" w:hAnsi="宋体" w:eastAsia="宋体" w:cs="Times New Roman"/>
          <w:b/>
          <w:color w:val="auto"/>
          <w:szCs w:val="21"/>
          <w:highlight w:val="none"/>
          <w:lang w:eastAsia="zh-CN"/>
        </w:rPr>
        <w:t>10%</w:t>
      </w:r>
      <w:r>
        <w:rPr>
          <w:rFonts w:hint="eastAsia" w:ascii="宋体" w:hAnsi="宋体" w:eastAsia="宋体" w:cs="Times New Roman"/>
          <w:b/>
          <w:color w:val="auto"/>
          <w:szCs w:val="21"/>
          <w:highlight w:val="none"/>
        </w:rPr>
        <w:t>的扣除后计算价格得分。</w:t>
      </w:r>
    </w:p>
    <w:p w14:paraId="69D78B5C">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u w:val="single"/>
          <w:lang w:eastAsia="zh-CN"/>
        </w:rPr>
        <w:t>4%</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78B79E87">
      <w:pPr>
        <w:adjustRightInd w:val="0"/>
        <w:snapToGrid w:val="0"/>
        <w:spacing w:line="288" w:lineRule="auto"/>
        <w:rPr>
          <w:rFonts w:ascii="宋体" w:hAnsi="宋体" w:eastAsia="宋体" w:cs="Times New Roman"/>
          <w:b/>
          <w:bCs/>
          <w:color w:val="auto"/>
          <w:spacing w:val="-6"/>
          <w:szCs w:val="21"/>
          <w:highlight w:val="none"/>
        </w:rPr>
      </w:pPr>
      <w:bookmarkStart w:id="51" w:name="_Hlk81817373"/>
      <w:bookmarkStart w:id="52"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1"/>
    <w:p w14:paraId="3B547C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2"/>
    <w:p w14:paraId="3453036B">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2A4AB5C">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4218FD20">
      <w:pPr>
        <w:spacing w:line="288" w:lineRule="auto"/>
        <w:ind w:firstLine="562" w:firstLineChars="200"/>
        <w:jc w:val="center"/>
        <w:rPr>
          <w:rFonts w:ascii="宋体" w:hAnsi="宋体" w:eastAsia="宋体" w:cs="宋体"/>
          <w:b/>
          <w:bCs/>
          <w:kern w:val="0"/>
          <w:sz w:val="28"/>
          <w:szCs w:val="28"/>
        </w:rPr>
      </w:pPr>
      <w:r>
        <w:rPr>
          <w:rFonts w:hint="eastAsia" w:ascii="宋体" w:hAnsi="宋体" w:eastAsia="宋体" w:cs="宋体"/>
          <w:b/>
          <w:bCs/>
          <w:kern w:val="0"/>
          <w:sz w:val="28"/>
          <w:szCs w:val="28"/>
        </w:rPr>
        <w:t>杭州电子科技大学采购合同（货物类）</w:t>
      </w:r>
    </w:p>
    <w:p w14:paraId="53B39BBA">
      <w:pPr>
        <w:spacing w:line="288" w:lineRule="auto"/>
        <w:ind w:firstLine="420" w:firstLineChars="200"/>
        <w:jc w:val="right"/>
        <w:rPr>
          <w:rFonts w:ascii="宋体" w:hAnsi="宋体" w:eastAsia="宋体" w:cs="宋体"/>
          <w:kern w:val="0"/>
          <w:szCs w:val="20"/>
        </w:rPr>
      </w:pPr>
      <w:r>
        <w:rPr>
          <w:rFonts w:hint="eastAsia" w:ascii="宋体" w:hAnsi="宋体" w:eastAsia="宋体" w:cs="宋体"/>
          <w:kern w:val="0"/>
          <w:szCs w:val="20"/>
        </w:rPr>
        <w:t xml:space="preserve">合同编号_________________ </w:t>
      </w:r>
    </w:p>
    <w:p w14:paraId="2C6A0603">
      <w:pPr>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确认书号：临[2025]2123号</w:t>
      </w:r>
    </w:p>
    <w:p w14:paraId="7A7579F4">
      <w:pPr>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项目编号：QSZB-Z(H)-B25030(GK)</w:t>
      </w:r>
    </w:p>
    <w:p w14:paraId="07D46FD1">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甲方（采购人）：杭州电子科技大学</w:t>
      </w:r>
    </w:p>
    <w:p w14:paraId="7BD2673C">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乙方（供应商）： </w:t>
      </w:r>
    </w:p>
    <w:p w14:paraId="51CF5F7C">
      <w:pPr>
        <w:spacing w:line="288" w:lineRule="auto"/>
        <w:ind w:firstLine="396" w:firstLineChars="200"/>
        <w:jc w:val="left"/>
        <w:rPr>
          <w:rFonts w:ascii="宋体" w:hAnsi="宋体" w:eastAsia="宋体" w:cs="宋体"/>
          <w:kern w:val="0"/>
          <w:szCs w:val="21"/>
        </w:rPr>
      </w:pPr>
      <w:r>
        <w:rPr>
          <w:rFonts w:hint="eastAsia" w:ascii="宋体" w:hAnsi="宋体" w:eastAsia="宋体" w:cs="宋体"/>
          <w:spacing w:val="-6"/>
          <w:kern w:val="0"/>
          <w:szCs w:val="21"/>
        </w:rPr>
        <w:t>采购代理机构（鉴证方）：</w:t>
      </w:r>
      <w:r>
        <w:rPr>
          <w:rFonts w:hint="eastAsia" w:ascii="宋体" w:hAnsi="宋体" w:eastAsia="宋体" w:cs="宋体"/>
          <w:kern w:val="0"/>
          <w:szCs w:val="21"/>
        </w:rPr>
        <w:t xml:space="preserve">             </w:t>
      </w:r>
    </w:p>
    <w:p w14:paraId="1B8EE719">
      <w:pPr>
        <w:snapToGrid w:val="0"/>
        <w:spacing w:line="288" w:lineRule="auto"/>
        <w:ind w:firstLine="396"/>
        <w:rPr>
          <w:rFonts w:ascii="宋体" w:hAnsi="宋体" w:eastAsia="宋体" w:cs="宋体"/>
          <w:kern w:val="0"/>
          <w:szCs w:val="21"/>
        </w:rPr>
      </w:pPr>
      <w:r>
        <w:rPr>
          <w:rFonts w:hint="eastAsia" w:ascii="宋体" w:hAnsi="宋体" w:eastAsia="宋体" w:cs="宋体"/>
          <w:kern w:val="0"/>
          <w:szCs w:val="21"/>
        </w:rPr>
        <w:t>为了保护甲乙双方合法权益，根据项目</w:t>
      </w:r>
      <w:r>
        <w:rPr>
          <w:rFonts w:hint="eastAsia" w:ascii="宋体" w:hAnsi="宋体" w:eastAsia="宋体" w:cs="宋体"/>
          <w:kern w:val="0"/>
          <w:szCs w:val="21"/>
          <w:u w:val="single"/>
        </w:rPr>
        <w:t xml:space="preserve"> 2025年中文图书采购</w:t>
      </w:r>
      <w:r>
        <w:rPr>
          <w:rFonts w:hint="eastAsia" w:ascii="宋体" w:hAnsi="宋体" w:eastAsia="宋体" w:cs="宋体"/>
          <w:kern w:val="0"/>
          <w:szCs w:val="21"/>
        </w:rPr>
        <w:t>（项目编号</w:t>
      </w:r>
      <w:r>
        <w:rPr>
          <w:rFonts w:hint="eastAsia" w:ascii="宋体" w:hAnsi="宋体" w:eastAsia="宋体" w:cs="宋体"/>
          <w:kern w:val="0"/>
          <w:szCs w:val="21"/>
          <w:u w:val="single"/>
        </w:rPr>
        <w:t>QSZB-Z(H)-B25030(GK)</w:t>
      </w:r>
      <w:r>
        <w:rPr>
          <w:rFonts w:hint="eastAsia" w:ascii="宋体" w:hAnsi="宋体" w:eastAsia="宋体" w:cs="宋体"/>
          <w:kern w:val="0"/>
          <w:szCs w:val="21"/>
        </w:rPr>
        <w:t>）</w:t>
      </w:r>
      <w:r>
        <w:rPr>
          <w:rFonts w:hint="eastAsia" w:ascii="宋体" w:hAnsi="宋体" w:eastAsia="宋体" w:cs="宋体"/>
          <w:kern w:val="0"/>
          <w:szCs w:val="21"/>
          <w:u w:val="single"/>
        </w:rPr>
        <w:t>公开招标</w:t>
      </w:r>
      <w:r>
        <w:rPr>
          <w:rFonts w:hint="eastAsia" w:ascii="宋体" w:hAnsi="宋体" w:eastAsia="宋体" w:cs="宋体"/>
          <w:kern w:val="0"/>
          <w:szCs w:val="21"/>
        </w:rPr>
        <w:t>的中标（成交）结果，签署本合同，以资共同遵守。</w:t>
      </w:r>
    </w:p>
    <w:p w14:paraId="544475C2">
      <w:pPr>
        <w:snapToGrid w:val="0"/>
        <w:spacing w:line="288" w:lineRule="auto"/>
        <w:ind w:firstLine="422" w:firstLineChars="200"/>
        <w:rPr>
          <w:rFonts w:ascii="宋体" w:hAnsi="宋体" w:eastAsia="宋体" w:cs="宋体"/>
          <w:b/>
          <w:szCs w:val="21"/>
        </w:rPr>
      </w:pPr>
      <w:r>
        <w:rPr>
          <w:rFonts w:hint="eastAsia" w:ascii="宋体" w:hAnsi="宋体" w:eastAsia="宋体" w:cs="宋体"/>
          <w:b/>
          <w:szCs w:val="21"/>
        </w:rPr>
        <w:t>一、具体服务要求</w:t>
      </w:r>
    </w:p>
    <w:p w14:paraId="61667ED9">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1.乙方在收到图书订单后应及时回复，确认是否收到订单，并按甲方提出的书目及包装要求，将加工好的图书及时送交到甲方指定地点，为此所发生的费用全部由乙方承担。</w:t>
      </w:r>
    </w:p>
    <w:p w14:paraId="341D2FD6">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2.乙方必须按甲方订购的图书品种、数量及时供货，除取消出版、出版变更或发生影响协议履行的不可抗力事情外，若不能按时供货的图书种数或册数超过订单订购数的20%即可认定该乙方不具备供货条件</w:t>
      </w:r>
      <w:r>
        <w:rPr>
          <w:rFonts w:hint="eastAsia" w:ascii="宋体" w:hAnsi="宋体" w:eastAsia="宋体" w:cs="宋体"/>
          <w:szCs w:val="21"/>
          <w:lang w:eastAsia="zh-CN"/>
        </w:rPr>
        <w:t>，</w:t>
      </w:r>
      <w:r>
        <w:rPr>
          <w:rFonts w:hint="eastAsia" w:ascii="宋体" w:hAnsi="宋体" w:eastAsia="宋体" w:cs="宋体"/>
          <w:szCs w:val="21"/>
          <w:lang w:val="en-US" w:eastAsia="zh-CN"/>
        </w:rPr>
        <w:t>甲方可以提出终止供货的要求</w:t>
      </w:r>
      <w:r>
        <w:rPr>
          <w:rFonts w:hint="eastAsia" w:ascii="宋体" w:hAnsi="宋体" w:eastAsia="宋体" w:cs="宋体"/>
          <w:szCs w:val="21"/>
          <w:lang w:eastAsia="zh-CN"/>
        </w:rPr>
        <w:t>，</w:t>
      </w:r>
      <w:r>
        <w:rPr>
          <w:rFonts w:hint="eastAsia" w:ascii="宋体" w:hAnsi="宋体" w:eastAsia="宋体" w:cs="宋体"/>
          <w:szCs w:val="21"/>
        </w:rPr>
        <w:t>一旦甲方提出终止供货的要求，该乙方必须接受，终止供货造成的损失由乙方承担。为尽可能消除因乙方不能按协议规定要求供货所造成的影响，甲方有权采取相应的补救措施（如直接向出版商邮购图书或向其他乙方补订图书），由此给甲方造成的各项损失或增加的各项费用（如折扣损失、邮费、数据费、加工费）等均由违约的乙方承担。</w:t>
      </w:r>
    </w:p>
    <w:p w14:paraId="5EC0F8E3">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定购价格与实际价格有较大出入的；订单层次与规定不符的；单册价格昂贵（中文图书＞人民币200元）的；复本量过大的；特殊版本（活页、64及以下开本、随书配送磁带另外收费的）以及其他特殊情况，须经甲方确认后安排采购。</w:t>
      </w:r>
    </w:p>
    <w:p w14:paraId="2C18F5A2">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4.乙方在递交每一批图书时，同时免费提供加盖乙方公章的该批图书的清单一式两份，以及规范的机读编目数据（采用CN MARC或US MARC）及对应的EXCEL格式书目文件各一份。图书分类应采用现行（中图法）的最新版本。</w:t>
      </w:r>
    </w:p>
    <w:p w14:paraId="5494012C">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5.乙方对送交到甲方的图书不能有任何质量问题。若验收时发现有污染、图文不清、缺页、倒装、缺附件等不合格的图书，以及与订单不符的图书，一律予以退货，不能以已加工为理由拒绝，由此造成的损失及费用全部由乙方承担。若发现明显不适宜甲方收藏的图书，乙方应允许甲方无条件退还。</w:t>
      </w:r>
    </w:p>
    <w:p w14:paraId="4CFDCD19">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6.凡交到甲方的图书，以图书定价作为计算书款的依据，经验收发现书款与发货单不符的，甲方及时通知乙方派员到验收地核算，乙方接到通知之日起10个工作日内不能派员核算的，以甲方验收的实际数额计算书款金额。</w:t>
      </w:r>
    </w:p>
    <w:p w14:paraId="3FB2294D">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7.乙方在送交图书前，应根据甲方要求给每册图书加盖馆藏章（以及所附光盘、磁带等其它附件加盖相应章）和加贴16CM新安全可充消磁条。</w:t>
      </w:r>
    </w:p>
    <w:p w14:paraId="30E7340F">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8.乙方应在甲方提供订单后及时征订图书，并在收到订单后及时反馈预订书目收到信息。甲方工作人员将每月统计一次图书到馆率。中文图书：现采图书1个月内到馆率不得低于98%；电子订单预订图书前3个月的平均到馆率不得低于90%；全年平均到馆率不得低于95%。</w:t>
      </w:r>
    </w:p>
    <w:p w14:paraId="30C4E90F">
      <w:pPr>
        <w:snapToGrid w:val="0"/>
        <w:spacing w:line="288" w:lineRule="auto"/>
        <w:ind w:firstLine="420" w:firstLineChars="200"/>
        <w:rPr>
          <w:rFonts w:ascii="宋体" w:hAnsi="宋体" w:eastAsia="宋体" w:cs="宋体"/>
          <w:bCs/>
          <w:szCs w:val="21"/>
        </w:rPr>
      </w:pPr>
      <w:r>
        <w:rPr>
          <w:rFonts w:hint="eastAsia" w:ascii="宋体" w:hAnsi="宋体" w:eastAsia="宋体" w:cs="宋体"/>
          <w:bCs/>
          <w:szCs w:val="21"/>
        </w:rPr>
        <w:t>9.全加工的要求：</w:t>
      </w:r>
    </w:p>
    <w:p w14:paraId="0D2DB47A">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全加工指根据甲方要求在指定时间内到图书馆现场进行图书全加工，到馆图书必须已完成半加工工序：根据要求盖馆藏章以及其它相应章，加贴16CM新安全可充消磁条。贴装的磁条应该隐蔽、平整。馆藏章要求：书名页正中合适位置盖方型馆藏章（出版社上方需留出贴条码位置），目录页上方空白位置盖方型馆藏章，书口盖椭圆型章。所有章均为蓝色，要求盖得工整、无残缺。</w:t>
      </w:r>
    </w:p>
    <w:p w14:paraId="2D715F7F">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到馆加工主要包含以下工序：拆包核对；在指定位置贴条形码（条形码由乙方提供）；进行文献分类编目（分类编目须严格遵循《中国图书分类法》第五版及新版中国机读目录格式使用手册（2012年版）有关之规则，具体要求以甲方图书馆要求为准）；打印、粘贴图书书标，加透明保护膜（书标和保护膜由乙方提供）；图书典藏。</w:t>
      </w:r>
    </w:p>
    <w:p w14:paraId="7169674C">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（2）乙方不得以任何理由拒绝完成甲方按工作规范提出的修改任务，甲方对此种修改不承担任何费用。</w:t>
      </w:r>
    </w:p>
    <w:p w14:paraId="73ACB87B">
      <w:pPr>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（3）因乙方原因，发生图书的漏编、错编、误加工等错误，乙方有义务纠正并按要求补编、改正并承担相应费用。</w:t>
      </w:r>
    </w:p>
    <w:p w14:paraId="442E39D9">
      <w:pPr>
        <w:snapToGrid w:val="0"/>
        <w:spacing w:line="288" w:lineRule="auto"/>
        <w:ind w:firstLine="422" w:firstLineChars="200"/>
        <w:rPr>
          <w:rFonts w:ascii="宋体" w:hAnsi="宋体" w:eastAsia="宋体" w:cs="宋体"/>
          <w:b/>
          <w:szCs w:val="21"/>
        </w:rPr>
      </w:pPr>
      <w:r>
        <w:rPr>
          <w:rFonts w:hint="eastAsia" w:ascii="宋体" w:hAnsi="宋体" w:eastAsia="宋体" w:cs="宋体"/>
          <w:b/>
          <w:szCs w:val="21"/>
        </w:rPr>
        <w:t>二、具体商务要求</w:t>
      </w:r>
    </w:p>
    <w:tbl>
      <w:tblPr>
        <w:tblStyle w:val="2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7"/>
        <w:gridCol w:w="2355"/>
        <w:gridCol w:w="6674"/>
      </w:tblGrid>
      <w:tr w14:paraId="007B7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310" w:type="pct"/>
            <w:vMerge w:val="restart"/>
            <w:tcBorders>
              <w:top w:val="single" w:color="auto" w:sz="4" w:space="0"/>
              <w:left w:val="single" w:color="auto" w:sz="4" w:space="0"/>
              <w:right w:val="single" w:color="auto" w:sz="4" w:space="0"/>
            </w:tcBorders>
            <w:vAlign w:val="center"/>
          </w:tcPr>
          <w:p w14:paraId="3C6E1AB7">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售后服务保障要求</w:t>
            </w:r>
          </w:p>
        </w:tc>
        <w:tc>
          <w:tcPr>
            <w:tcW w:w="1223" w:type="pct"/>
            <w:tcBorders>
              <w:top w:val="single" w:color="auto" w:sz="4" w:space="0"/>
              <w:left w:val="single" w:color="auto" w:sz="4" w:space="0"/>
              <w:bottom w:val="single" w:color="auto" w:sz="4" w:space="0"/>
              <w:right w:val="single" w:color="auto" w:sz="4" w:space="0"/>
            </w:tcBorders>
            <w:vAlign w:val="center"/>
          </w:tcPr>
          <w:p w14:paraId="6703B2FF">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图书质量</w:t>
            </w:r>
          </w:p>
        </w:tc>
        <w:tc>
          <w:tcPr>
            <w:tcW w:w="3466" w:type="pct"/>
            <w:tcBorders>
              <w:top w:val="single" w:color="auto" w:sz="4" w:space="0"/>
              <w:left w:val="single" w:color="auto" w:sz="4" w:space="0"/>
              <w:bottom w:val="single" w:color="auto" w:sz="4" w:space="0"/>
              <w:right w:val="single" w:color="auto" w:sz="4" w:space="0"/>
            </w:tcBorders>
            <w:vAlign w:val="center"/>
          </w:tcPr>
          <w:p w14:paraId="13F6DCA5">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8"/>
              </w:rPr>
            </w:pPr>
            <w:r>
              <w:rPr>
                <w:rFonts w:hint="eastAsia" w:ascii="Times New Roman" w:hAnsi="Times New Roman" w:eastAsia="宋体" w:cs="Times New Roman"/>
                <w:szCs w:val="28"/>
              </w:rPr>
              <w:t>乙方送交到甲方的图书不能有任何质量问题。乙方能按甲方的订购书目提供未经使用的正版图书。</w:t>
            </w:r>
          </w:p>
        </w:tc>
      </w:tr>
      <w:tr w14:paraId="15C97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0" w:type="pct"/>
            <w:vMerge w:val="continue"/>
            <w:tcBorders>
              <w:left w:val="single" w:color="auto" w:sz="4" w:space="0"/>
              <w:right w:val="single" w:color="auto" w:sz="4" w:space="0"/>
            </w:tcBorders>
            <w:vAlign w:val="center"/>
          </w:tcPr>
          <w:p w14:paraId="1AABA6C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76C2FD00">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8"/>
              </w:rPr>
            </w:pPr>
            <w:r>
              <w:rPr>
                <w:rFonts w:hint="eastAsia" w:ascii="Times New Roman" w:hAnsi="Times New Roman" w:eastAsia="宋体" w:cs="Times New Roman"/>
                <w:szCs w:val="28"/>
              </w:rPr>
              <w:t>图书来源</w:t>
            </w:r>
          </w:p>
        </w:tc>
        <w:tc>
          <w:tcPr>
            <w:tcW w:w="3466" w:type="pct"/>
            <w:tcBorders>
              <w:top w:val="single" w:color="auto" w:sz="4" w:space="0"/>
              <w:left w:val="single" w:color="auto" w:sz="4" w:space="0"/>
              <w:bottom w:val="single" w:color="auto" w:sz="4" w:space="0"/>
              <w:right w:val="single" w:color="auto" w:sz="4" w:space="0"/>
            </w:tcBorders>
            <w:vAlign w:val="center"/>
          </w:tcPr>
          <w:p w14:paraId="0F34CDD8">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8"/>
              </w:rPr>
            </w:pPr>
            <w:r>
              <w:rPr>
                <w:rFonts w:hint="eastAsia" w:ascii="Times New Roman" w:hAnsi="Times New Roman" w:eastAsia="宋体" w:cs="Times New Roman"/>
                <w:szCs w:val="28"/>
              </w:rPr>
              <w:t>图书来源渠道较广，与全国大多数出版单位有供货关系，经营图书品种丰富。</w:t>
            </w:r>
          </w:p>
        </w:tc>
      </w:tr>
      <w:tr w14:paraId="3A849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0" w:type="pct"/>
            <w:vMerge w:val="continue"/>
            <w:tcBorders>
              <w:left w:val="single" w:color="auto" w:sz="4" w:space="0"/>
              <w:right w:val="single" w:color="auto" w:sz="4" w:space="0"/>
            </w:tcBorders>
            <w:vAlign w:val="center"/>
          </w:tcPr>
          <w:p w14:paraId="2858673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462B0C72">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采访书目信息的准确、覆盖程度和时效性</w:t>
            </w:r>
          </w:p>
        </w:tc>
        <w:tc>
          <w:tcPr>
            <w:tcW w:w="3466" w:type="pct"/>
            <w:tcBorders>
              <w:top w:val="single" w:color="auto" w:sz="4" w:space="0"/>
              <w:left w:val="single" w:color="auto" w:sz="4" w:space="0"/>
              <w:bottom w:val="single" w:color="auto" w:sz="4" w:space="0"/>
              <w:right w:val="single" w:color="auto" w:sz="4" w:space="0"/>
            </w:tcBorders>
            <w:vAlign w:val="center"/>
          </w:tcPr>
          <w:p w14:paraId="7C894E0F">
            <w:pPr>
              <w:keepNext w:val="0"/>
              <w:keepLines w:val="0"/>
              <w:suppressLineNumbers w:val="0"/>
              <w:snapToGrid w:val="0"/>
              <w:spacing w:before="0" w:beforeAutospacing="0" w:after="0" w:afterAutospacing="0"/>
              <w:ind w:left="0" w:right="0"/>
              <w:rPr>
                <w:rFonts w:hint="default" w:ascii="Times New Roman" w:hAnsi="Times New Roman" w:eastAsia="宋体" w:cs="Times New Roman"/>
                <w:szCs w:val="28"/>
              </w:rPr>
            </w:pPr>
            <w:r>
              <w:rPr>
                <w:rFonts w:hint="eastAsia" w:ascii="Times New Roman" w:hAnsi="Times New Roman" w:eastAsia="宋体" w:cs="Times New Roman"/>
                <w:szCs w:val="28"/>
              </w:rPr>
              <w:t>乙方能提供的采访书目完整、准确，</w:t>
            </w:r>
            <w:r>
              <w:rPr>
                <w:rFonts w:hint="eastAsia" w:ascii="Times New Roman" w:hAnsi="Times New Roman" w:eastAsia="宋体" w:cs="Times New Roman"/>
                <w:szCs w:val="21"/>
              </w:rPr>
              <w:t>能提供与采购人专业契合度高的采访书目</w:t>
            </w:r>
            <w:r>
              <w:rPr>
                <w:rFonts w:hint="eastAsia" w:ascii="Times New Roman" w:hAnsi="Times New Roman" w:eastAsia="宋体" w:cs="Times New Roman"/>
                <w:szCs w:val="28"/>
              </w:rPr>
              <w:t>；书目信息的覆盖面达90%以上；提供的书目时效性强。</w:t>
            </w:r>
          </w:p>
        </w:tc>
      </w:tr>
      <w:tr w14:paraId="47CC3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10" w:type="pct"/>
            <w:vMerge w:val="continue"/>
            <w:tcBorders>
              <w:left w:val="single" w:color="auto" w:sz="4" w:space="0"/>
              <w:right w:val="single" w:color="auto" w:sz="4" w:space="0"/>
            </w:tcBorders>
            <w:vAlign w:val="center"/>
          </w:tcPr>
          <w:p w14:paraId="0C0092E6">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0D10302A">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采访数据质量</w:t>
            </w:r>
          </w:p>
        </w:tc>
        <w:tc>
          <w:tcPr>
            <w:tcW w:w="3466" w:type="pct"/>
            <w:tcBorders>
              <w:top w:val="single" w:color="auto" w:sz="4" w:space="0"/>
              <w:left w:val="single" w:color="auto" w:sz="4" w:space="0"/>
              <w:bottom w:val="single" w:color="auto" w:sz="4" w:space="0"/>
              <w:right w:val="single" w:color="auto" w:sz="4" w:space="0"/>
            </w:tcBorders>
            <w:vAlign w:val="center"/>
          </w:tcPr>
          <w:p w14:paraId="41146DFC">
            <w:pPr>
              <w:keepNext w:val="0"/>
              <w:keepLines w:val="0"/>
              <w:suppressLineNumbers w:val="0"/>
              <w:snapToGrid w:val="0"/>
              <w:spacing w:before="0" w:beforeAutospacing="0" w:after="0" w:afterAutospacing="0"/>
              <w:ind w:left="0" w:right="0"/>
              <w:rPr>
                <w:rFonts w:hint="default" w:ascii="Times New Roman" w:hAnsi="Times New Roman" w:eastAsia="宋体" w:cs="Times New Roman"/>
                <w:szCs w:val="28"/>
              </w:rPr>
            </w:pPr>
            <w:r>
              <w:rPr>
                <w:rFonts w:hint="eastAsia" w:ascii="Times New Roman" w:hAnsi="Times New Roman" w:eastAsia="宋体" w:cs="Times New Roman"/>
                <w:szCs w:val="28"/>
              </w:rPr>
              <w:t>采访数据的覆盖程度高，标准性强。</w:t>
            </w:r>
          </w:p>
        </w:tc>
      </w:tr>
      <w:tr w14:paraId="4A61F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310" w:type="pct"/>
            <w:vMerge w:val="continue"/>
            <w:tcBorders>
              <w:left w:val="single" w:color="auto" w:sz="4" w:space="0"/>
              <w:right w:val="single" w:color="auto" w:sz="4" w:space="0"/>
            </w:tcBorders>
            <w:vAlign w:val="center"/>
          </w:tcPr>
          <w:p w14:paraId="00242795">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060F2340">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编目数据的完整程度</w:t>
            </w:r>
          </w:p>
        </w:tc>
        <w:tc>
          <w:tcPr>
            <w:tcW w:w="3466" w:type="pct"/>
            <w:tcBorders>
              <w:top w:val="single" w:color="auto" w:sz="4" w:space="0"/>
              <w:left w:val="single" w:color="auto" w:sz="4" w:space="0"/>
              <w:bottom w:val="single" w:color="auto" w:sz="4" w:space="0"/>
              <w:right w:val="single" w:color="auto" w:sz="4" w:space="0"/>
            </w:tcBorders>
            <w:vAlign w:val="center"/>
          </w:tcPr>
          <w:p w14:paraId="0DC7F07F">
            <w:pPr>
              <w:keepNext w:val="0"/>
              <w:keepLines w:val="0"/>
              <w:suppressLineNumbers w:val="0"/>
              <w:snapToGrid w:val="0"/>
              <w:spacing w:before="0" w:beforeAutospacing="0" w:after="0" w:afterAutospacing="0"/>
              <w:ind w:left="0" w:right="0"/>
              <w:rPr>
                <w:rFonts w:hint="default" w:ascii="Times New Roman" w:hAnsi="Times New Roman" w:eastAsia="宋体" w:cs="Times New Roman"/>
                <w:szCs w:val="28"/>
              </w:rPr>
            </w:pPr>
            <w:r>
              <w:rPr>
                <w:rFonts w:hint="eastAsia" w:ascii="Times New Roman" w:hAnsi="Times New Roman" w:eastAsia="宋体" w:cs="Times New Roman"/>
                <w:szCs w:val="28"/>
              </w:rPr>
              <w:t>乙方能通过互联网免费提供规范的新书征订书目数据和机读编目数据（数据要求参见《中国机读目录式使用手册》、《CALIS联机合作编制手册》），并且其数据须完全符合甲方图书集成管理系统的格式及运行要求，提供的所有数据都能在甲方系统无障碍的使用。编目数据应比同批次送达的图书提前或同时到馆，并达到100%的覆盖率。</w:t>
            </w:r>
          </w:p>
        </w:tc>
      </w:tr>
      <w:tr w14:paraId="23616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10" w:type="pct"/>
            <w:vMerge w:val="continue"/>
            <w:tcBorders>
              <w:left w:val="single" w:color="auto" w:sz="4" w:space="0"/>
              <w:right w:val="single" w:color="auto" w:sz="4" w:space="0"/>
            </w:tcBorders>
            <w:vAlign w:val="center"/>
          </w:tcPr>
          <w:p w14:paraId="2BCE744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2A4E8EB9">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到书率</w:t>
            </w:r>
          </w:p>
        </w:tc>
        <w:tc>
          <w:tcPr>
            <w:tcW w:w="3466" w:type="pct"/>
            <w:tcBorders>
              <w:top w:val="single" w:color="auto" w:sz="4" w:space="0"/>
              <w:left w:val="single" w:color="auto" w:sz="4" w:space="0"/>
              <w:bottom w:val="single" w:color="auto" w:sz="4" w:space="0"/>
              <w:right w:val="single" w:color="auto" w:sz="4" w:space="0"/>
            </w:tcBorders>
            <w:vAlign w:val="center"/>
          </w:tcPr>
          <w:p w14:paraId="22C61006">
            <w:pPr>
              <w:keepNext w:val="0"/>
              <w:keepLines w:val="0"/>
              <w:suppressLineNumbers w:val="0"/>
              <w:spacing w:before="0" w:beforeAutospacing="0" w:after="0" w:afterAutospacing="0"/>
              <w:ind w:left="0" w:right="0"/>
              <w:rPr>
                <w:rFonts w:hint="default" w:ascii="Times New Roman" w:hAnsi="Times New Roman" w:eastAsia="宋体" w:cs="Times New Roman"/>
                <w:szCs w:val="28"/>
              </w:rPr>
            </w:pPr>
            <w:r>
              <w:rPr>
                <w:rFonts w:hint="eastAsia" w:ascii="Times New Roman" w:hAnsi="Times New Roman" w:eastAsia="宋体" w:cs="Times New Roman"/>
                <w:szCs w:val="28"/>
              </w:rPr>
              <w:t>中文图书：现采图书1个月内到馆率不得低于98%；电子订单预订图书前3个月的平均到馆率不得低于90%；全年平均到馆率不得低于95%。</w:t>
            </w:r>
          </w:p>
        </w:tc>
      </w:tr>
      <w:tr w14:paraId="11B73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10" w:type="pct"/>
            <w:vMerge w:val="continue"/>
            <w:tcBorders>
              <w:left w:val="single" w:color="auto" w:sz="4" w:space="0"/>
              <w:right w:val="single" w:color="auto" w:sz="4" w:space="0"/>
            </w:tcBorders>
            <w:vAlign w:val="center"/>
          </w:tcPr>
          <w:p w14:paraId="6BCE7BD0">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6B70C51C">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对图书馆自备书目采购及自定较窄主题采购的响应速度</w:t>
            </w:r>
          </w:p>
        </w:tc>
        <w:tc>
          <w:tcPr>
            <w:tcW w:w="3466" w:type="pct"/>
            <w:tcBorders>
              <w:top w:val="single" w:color="auto" w:sz="4" w:space="0"/>
              <w:left w:val="single" w:color="auto" w:sz="4" w:space="0"/>
              <w:bottom w:val="single" w:color="auto" w:sz="4" w:space="0"/>
              <w:right w:val="single" w:color="auto" w:sz="4" w:space="0"/>
            </w:tcBorders>
            <w:vAlign w:val="center"/>
          </w:tcPr>
          <w:p w14:paraId="6046A866">
            <w:pPr>
              <w:keepNext w:val="0"/>
              <w:keepLines w:val="0"/>
              <w:suppressLineNumbers w:val="0"/>
              <w:spacing w:before="0" w:beforeAutospacing="0" w:after="0" w:afterAutospacing="0"/>
              <w:ind w:left="0" w:right="0"/>
              <w:rPr>
                <w:rFonts w:hint="default" w:ascii="Times New Roman" w:hAnsi="Times New Roman" w:eastAsia="宋体" w:cs="Times New Roman"/>
                <w:szCs w:val="28"/>
              </w:rPr>
            </w:pPr>
            <w:r>
              <w:rPr>
                <w:rFonts w:hint="eastAsia" w:ascii="Times New Roman" w:hAnsi="Times New Roman" w:eastAsia="宋体" w:cs="Times New Roman"/>
                <w:szCs w:val="28"/>
              </w:rPr>
              <w:t>对图书馆自备书目采购及自定较窄主题采购能在2日内响应，并提供相应采访书目。</w:t>
            </w:r>
          </w:p>
        </w:tc>
      </w:tr>
      <w:tr w14:paraId="586C1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10" w:type="pct"/>
            <w:vMerge w:val="continue"/>
            <w:tcBorders>
              <w:left w:val="single" w:color="auto" w:sz="4" w:space="0"/>
              <w:right w:val="single" w:color="auto" w:sz="4" w:space="0"/>
            </w:tcBorders>
            <w:vAlign w:val="center"/>
          </w:tcPr>
          <w:p w14:paraId="3D3FCA7B">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5347AD5E">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1"/>
              </w:rPr>
              <w:t>对书目订单的收到反馈</w:t>
            </w:r>
          </w:p>
        </w:tc>
        <w:tc>
          <w:tcPr>
            <w:tcW w:w="3466" w:type="pct"/>
            <w:tcBorders>
              <w:top w:val="single" w:color="auto" w:sz="4" w:space="0"/>
              <w:left w:val="single" w:color="auto" w:sz="4" w:space="0"/>
              <w:bottom w:val="single" w:color="auto" w:sz="4" w:space="0"/>
              <w:right w:val="single" w:color="auto" w:sz="4" w:space="0"/>
            </w:tcBorders>
            <w:vAlign w:val="center"/>
          </w:tcPr>
          <w:p w14:paraId="7FD2E36F">
            <w:pPr>
              <w:keepNext w:val="0"/>
              <w:keepLines w:val="0"/>
              <w:suppressLineNumbers w:val="0"/>
              <w:spacing w:before="0" w:beforeAutospacing="0" w:after="0" w:afterAutospacing="0"/>
              <w:ind w:left="0" w:right="0"/>
              <w:rPr>
                <w:rFonts w:hint="default" w:ascii="Times New Roman" w:hAnsi="Times New Roman" w:eastAsia="宋体" w:cs="Times New Roman"/>
                <w:szCs w:val="28"/>
              </w:rPr>
            </w:pPr>
            <w:r>
              <w:rPr>
                <w:rFonts w:hint="eastAsia" w:ascii="Times New Roman" w:hAnsi="Times New Roman" w:eastAsia="宋体" w:cs="Times New Roman"/>
                <w:szCs w:val="21"/>
              </w:rPr>
              <w:t>收到书目订单后，能及时反馈预订书目收到信息，对单册价格较高，复本量过大，特殊开本等各种特殊情况能进行二次确认。</w:t>
            </w:r>
          </w:p>
        </w:tc>
      </w:tr>
      <w:tr w14:paraId="305E6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310" w:type="pct"/>
            <w:vMerge w:val="continue"/>
            <w:tcBorders>
              <w:left w:val="single" w:color="auto" w:sz="4" w:space="0"/>
              <w:right w:val="single" w:color="auto" w:sz="4" w:space="0"/>
            </w:tcBorders>
            <w:vAlign w:val="center"/>
          </w:tcPr>
          <w:p w14:paraId="459227FF">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131547FE">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对订单调整要求的反应能力</w:t>
            </w:r>
          </w:p>
        </w:tc>
        <w:tc>
          <w:tcPr>
            <w:tcW w:w="3466" w:type="pct"/>
            <w:tcBorders>
              <w:top w:val="single" w:color="auto" w:sz="4" w:space="0"/>
              <w:left w:val="single" w:color="auto" w:sz="4" w:space="0"/>
              <w:bottom w:val="single" w:color="auto" w:sz="4" w:space="0"/>
              <w:right w:val="single" w:color="auto" w:sz="4" w:space="0"/>
            </w:tcBorders>
            <w:vAlign w:val="center"/>
          </w:tcPr>
          <w:p w14:paraId="32779365">
            <w:pPr>
              <w:keepNext w:val="0"/>
              <w:keepLines w:val="0"/>
              <w:suppressLineNumbers w:val="0"/>
              <w:spacing w:before="0" w:beforeAutospacing="0" w:after="0" w:afterAutospacing="0"/>
              <w:ind w:left="0" w:right="0"/>
              <w:rPr>
                <w:rFonts w:hint="default" w:ascii="Times New Roman" w:hAnsi="Times New Roman" w:eastAsia="宋体" w:cs="Times New Roman"/>
                <w:szCs w:val="28"/>
              </w:rPr>
            </w:pPr>
            <w:r>
              <w:rPr>
                <w:rFonts w:hint="eastAsia" w:ascii="Times New Roman" w:hAnsi="Times New Roman" w:eastAsia="宋体" w:cs="Times New Roman"/>
                <w:szCs w:val="28"/>
              </w:rPr>
              <w:t>甲方订单调整要求（退订、减少或增加订数）能在24小时内响应，并根据客户要求及时供货。</w:t>
            </w:r>
          </w:p>
        </w:tc>
      </w:tr>
      <w:tr w14:paraId="32245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310" w:type="pct"/>
            <w:vMerge w:val="continue"/>
            <w:tcBorders>
              <w:left w:val="single" w:color="auto" w:sz="4" w:space="0"/>
              <w:right w:val="single" w:color="auto" w:sz="4" w:space="0"/>
            </w:tcBorders>
            <w:vAlign w:val="center"/>
          </w:tcPr>
          <w:p w14:paraId="306506D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2EC471EC">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对未能采购图书订单的处理</w:t>
            </w:r>
          </w:p>
        </w:tc>
        <w:tc>
          <w:tcPr>
            <w:tcW w:w="3466" w:type="pct"/>
            <w:tcBorders>
              <w:top w:val="single" w:color="auto" w:sz="4" w:space="0"/>
              <w:left w:val="single" w:color="auto" w:sz="4" w:space="0"/>
              <w:bottom w:val="single" w:color="auto" w:sz="4" w:space="0"/>
              <w:right w:val="single" w:color="auto" w:sz="4" w:space="0"/>
            </w:tcBorders>
            <w:vAlign w:val="center"/>
          </w:tcPr>
          <w:p w14:paraId="41534253">
            <w:pPr>
              <w:keepNext w:val="0"/>
              <w:keepLines w:val="0"/>
              <w:suppressLineNumbers w:val="0"/>
              <w:snapToGrid w:val="0"/>
              <w:spacing w:before="0" w:beforeAutospacing="0" w:after="0" w:afterAutospacing="0"/>
              <w:ind w:left="0" w:right="0"/>
              <w:rPr>
                <w:rFonts w:hint="default" w:ascii="Times New Roman" w:hAnsi="Times New Roman" w:eastAsia="宋体" w:cs="Times New Roman"/>
                <w:szCs w:val="28"/>
              </w:rPr>
            </w:pPr>
            <w:r>
              <w:rPr>
                <w:rFonts w:hint="eastAsia" w:ascii="Times New Roman" w:hAnsi="Times New Roman" w:eastAsia="宋体" w:cs="Times New Roman"/>
                <w:szCs w:val="28"/>
              </w:rPr>
              <w:t>中文图书现货30日、期货90日未能到货的图书应及时反馈给甲方，甲方有权采取相应的补救措施（如直接向出版商邮购图书或向其他乙方补订图书），由此给甲方造成的各项损失或增加的各项费用（如折扣损失、邮费、数据费、加工费）等均由违约的乙方承担。</w:t>
            </w:r>
          </w:p>
        </w:tc>
      </w:tr>
      <w:tr w14:paraId="70BC8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310" w:type="pct"/>
            <w:vMerge w:val="continue"/>
            <w:tcBorders>
              <w:left w:val="single" w:color="auto" w:sz="4" w:space="0"/>
              <w:right w:val="single" w:color="auto" w:sz="4" w:space="0"/>
            </w:tcBorders>
            <w:vAlign w:val="center"/>
          </w:tcPr>
          <w:p w14:paraId="3642829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30980464">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退书的处理</w:t>
            </w:r>
          </w:p>
        </w:tc>
        <w:tc>
          <w:tcPr>
            <w:tcW w:w="3466" w:type="pct"/>
            <w:tcBorders>
              <w:top w:val="single" w:color="auto" w:sz="4" w:space="0"/>
              <w:left w:val="single" w:color="auto" w:sz="4" w:space="0"/>
              <w:bottom w:val="single" w:color="auto" w:sz="4" w:space="0"/>
              <w:right w:val="single" w:color="auto" w:sz="4" w:space="0"/>
            </w:tcBorders>
            <w:vAlign w:val="center"/>
          </w:tcPr>
          <w:p w14:paraId="52ED32A4">
            <w:pPr>
              <w:keepNext w:val="0"/>
              <w:keepLines w:val="0"/>
              <w:suppressLineNumbers w:val="0"/>
              <w:spacing w:before="0" w:beforeAutospacing="0" w:after="0" w:afterAutospacing="0"/>
              <w:ind w:left="0" w:right="0"/>
              <w:rPr>
                <w:rFonts w:hint="default" w:ascii="Times New Roman" w:hAnsi="Times New Roman" w:eastAsia="宋体" w:cs="Times New Roman"/>
                <w:szCs w:val="28"/>
              </w:rPr>
            </w:pPr>
            <w:r>
              <w:rPr>
                <w:rFonts w:hint="eastAsia" w:ascii="Times New Roman" w:hAnsi="Times New Roman" w:eastAsia="宋体" w:cs="Times New Roman"/>
                <w:szCs w:val="28"/>
              </w:rPr>
              <w:t>若验收时发现有污染、图文不清、缺页、倒装、缺附件等不合格的图书，以及与订单不符的图书，一律予以退货，不能以已加工为理由拒绝，由此造成的损失及费用全部由乙方承担。若发现明显不适宜甲方收藏的图书，乙方应允许甲方无条件退还。</w:t>
            </w:r>
          </w:p>
        </w:tc>
      </w:tr>
      <w:tr w14:paraId="5A938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310" w:type="pct"/>
            <w:vMerge w:val="continue"/>
            <w:tcBorders>
              <w:left w:val="single" w:color="auto" w:sz="4" w:space="0"/>
              <w:right w:val="single" w:color="auto" w:sz="4" w:space="0"/>
            </w:tcBorders>
            <w:vAlign w:val="center"/>
          </w:tcPr>
          <w:p w14:paraId="0C9CA5F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7097E6D8">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图书包装质量、运送及时性和搬运的到位程度</w:t>
            </w:r>
          </w:p>
        </w:tc>
        <w:tc>
          <w:tcPr>
            <w:tcW w:w="3466" w:type="pct"/>
            <w:tcBorders>
              <w:top w:val="single" w:color="auto" w:sz="4" w:space="0"/>
              <w:left w:val="single" w:color="auto" w:sz="4" w:space="0"/>
              <w:bottom w:val="single" w:color="auto" w:sz="4" w:space="0"/>
              <w:right w:val="single" w:color="auto" w:sz="4" w:space="0"/>
            </w:tcBorders>
            <w:vAlign w:val="center"/>
          </w:tcPr>
          <w:p w14:paraId="0E7FDED0">
            <w:pPr>
              <w:keepNext w:val="0"/>
              <w:keepLines w:val="0"/>
              <w:suppressLineNumbers w:val="0"/>
              <w:spacing w:before="0" w:beforeAutospacing="0" w:after="0" w:afterAutospacing="0"/>
              <w:ind w:left="0" w:right="0"/>
              <w:rPr>
                <w:rFonts w:hint="default" w:ascii="Times New Roman" w:hAnsi="Times New Roman" w:eastAsia="宋体" w:cs="Times New Roman"/>
                <w:szCs w:val="28"/>
              </w:rPr>
            </w:pPr>
            <w:r>
              <w:rPr>
                <w:rFonts w:hint="eastAsia" w:ascii="Times New Roman" w:hAnsi="Times New Roman" w:eastAsia="宋体" w:cs="Times New Roman"/>
                <w:szCs w:val="28"/>
              </w:rPr>
              <w:t>根据甲方提出的书目订单，将加工好的图书进行满足远距离运输、防湿和防破、装卸要求的包装后，及时送交甲方，并按指定位置摆放整齐，为此所发生的费用全部由乙方承担。在到达甲方指定地点前发生的不可预见的风险均由乙方负责。</w:t>
            </w:r>
          </w:p>
        </w:tc>
      </w:tr>
      <w:tr w14:paraId="7FDBB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310" w:type="pct"/>
            <w:vMerge w:val="continue"/>
            <w:tcBorders>
              <w:left w:val="single" w:color="auto" w:sz="4" w:space="0"/>
              <w:bottom w:val="single" w:color="auto" w:sz="4" w:space="0"/>
              <w:right w:val="single" w:color="auto" w:sz="4" w:space="0"/>
            </w:tcBorders>
            <w:vAlign w:val="center"/>
          </w:tcPr>
          <w:p w14:paraId="697795E3">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8"/>
              </w:rPr>
            </w:pPr>
          </w:p>
        </w:tc>
        <w:tc>
          <w:tcPr>
            <w:tcW w:w="1223" w:type="pct"/>
            <w:tcBorders>
              <w:top w:val="single" w:color="auto" w:sz="4" w:space="0"/>
              <w:left w:val="single" w:color="auto" w:sz="4" w:space="0"/>
              <w:bottom w:val="single" w:color="auto" w:sz="4" w:space="0"/>
              <w:right w:val="single" w:color="auto" w:sz="4" w:space="0"/>
            </w:tcBorders>
            <w:vAlign w:val="center"/>
          </w:tcPr>
          <w:p w14:paraId="2BBE193B">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8"/>
              </w:rPr>
            </w:pPr>
            <w:r>
              <w:rPr>
                <w:rFonts w:hint="eastAsia" w:ascii="Times New Roman" w:hAnsi="Times New Roman" w:eastAsia="宋体" w:cs="Times New Roman"/>
                <w:szCs w:val="28"/>
              </w:rPr>
              <w:t>其他服务</w:t>
            </w:r>
          </w:p>
        </w:tc>
        <w:tc>
          <w:tcPr>
            <w:tcW w:w="3466" w:type="pct"/>
            <w:tcBorders>
              <w:top w:val="single" w:color="auto" w:sz="4" w:space="0"/>
              <w:left w:val="single" w:color="auto" w:sz="4" w:space="0"/>
              <w:bottom w:val="single" w:color="auto" w:sz="4" w:space="0"/>
              <w:right w:val="single" w:color="auto" w:sz="4" w:space="0"/>
            </w:tcBorders>
            <w:vAlign w:val="center"/>
          </w:tcPr>
          <w:p w14:paraId="36DAB843">
            <w:pPr>
              <w:keepNext w:val="0"/>
              <w:keepLines w:val="0"/>
              <w:suppressLineNumbers w:val="0"/>
              <w:spacing w:before="0" w:beforeAutospacing="0" w:after="0" w:afterAutospacing="0"/>
              <w:ind w:left="0" w:right="0"/>
              <w:rPr>
                <w:rFonts w:hint="default" w:ascii="Times New Roman" w:hAnsi="Times New Roman" w:eastAsia="宋体" w:cs="Times New Roman"/>
                <w:strike/>
                <w:szCs w:val="28"/>
              </w:rPr>
            </w:pPr>
            <w:r>
              <w:rPr>
                <w:rFonts w:hint="eastAsia" w:ascii="Times New Roman" w:hAnsi="Times New Roman" w:eastAsia="宋体" w:cs="Times New Roman"/>
                <w:szCs w:val="28"/>
              </w:rPr>
              <w:t>配合图书馆业务提供图书宣传推广服务和引进讲座，具体视图书馆业务开展需要而定。</w:t>
            </w:r>
          </w:p>
        </w:tc>
      </w:tr>
    </w:tbl>
    <w:p w14:paraId="2AC68E48">
      <w:pPr>
        <w:autoSpaceDE w:val="0"/>
        <w:autoSpaceDN w:val="0"/>
        <w:adjustRightInd w:val="0"/>
        <w:spacing w:line="288" w:lineRule="auto"/>
        <w:ind w:firstLine="420" w:firstLineChars="200"/>
        <w:rPr>
          <w:rFonts w:ascii="宋体" w:hAnsi="宋体" w:eastAsia="宋体" w:cs="宋体"/>
          <w:szCs w:val="21"/>
        </w:rPr>
      </w:pPr>
    </w:p>
    <w:p w14:paraId="1E4D3534">
      <w:pPr>
        <w:spacing w:line="288" w:lineRule="auto"/>
        <w:ind w:firstLine="422" w:firstLineChars="200"/>
        <w:jc w:val="left"/>
        <w:rPr>
          <w:rFonts w:ascii="宋体" w:hAnsi="宋体" w:eastAsia="宋体" w:cs="宋体"/>
          <w:kern w:val="0"/>
          <w:szCs w:val="21"/>
        </w:rPr>
      </w:pPr>
      <w:r>
        <w:rPr>
          <w:rFonts w:hint="eastAsia" w:ascii="宋体" w:hAnsi="宋体" w:eastAsia="宋体" w:cs="宋体"/>
          <w:b/>
          <w:bCs/>
          <w:kern w:val="0"/>
          <w:szCs w:val="21"/>
        </w:rPr>
        <w:t>三、质保期、履约保证金与货款结算</w:t>
      </w:r>
    </w:p>
    <w:p w14:paraId="12FEC597">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pacing w:val="-6"/>
          <w:kern w:val="0"/>
          <w:szCs w:val="21"/>
        </w:rPr>
        <w:t>.</w:t>
      </w:r>
      <w:r>
        <w:rPr>
          <w:rFonts w:hint="eastAsia" w:ascii="宋体" w:hAnsi="宋体" w:eastAsia="宋体" w:cs="宋体"/>
          <w:kern w:val="0"/>
          <w:szCs w:val="21"/>
        </w:rPr>
        <w:t>质保期：自当批图书验收合格之日起，质保期</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p>
    <w:p w14:paraId="52EEE016">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2.履约保证金（如无则删除本条款）</w:t>
      </w:r>
      <w:r>
        <w:rPr>
          <w:rFonts w:hint="eastAsia" w:ascii="宋体" w:hAnsi="宋体" w:eastAsia="宋体" w:cs="宋体"/>
          <w:b/>
          <w:bCs/>
          <w:kern w:val="0"/>
          <w:szCs w:val="21"/>
        </w:rPr>
        <w:t>：</w:t>
      </w:r>
      <w:r>
        <w:rPr>
          <w:rFonts w:hint="eastAsia" w:ascii="宋体" w:hAnsi="宋体" w:eastAsia="宋体" w:cs="宋体"/>
          <w:kern w:val="0"/>
          <w:szCs w:val="21"/>
        </w:rPr>
        <w:t>合同总金额的</w:t>
      </w:r>
      <w:r>
        <w:rPr>
          <w:rFonts w:hint="eastAsia" w:ascii="宋体" w:hAnsi="宋体" w:eastAsia="宋体" w:cs="宋体"/>
          <w:kern w:val="0"/>
          <w:szCs w:val="21"/>
          <w:u w:val="single"/>
        </w:rPr>
        <w:t xml:space="preserve">  　  </w:t>
      </w:r>
      <w:r>
        <w:rPr>
          <w:rFonts w:hint="eastAsia" w:ascii="宋体" w:hAnsi="宋体" w:eastAsia="宋体" w:cs="宋体"/>
          <w:kern w:val="0"/>
          <w:szCs w:val="21"/>
        </w:rPr>
        <w:t>%，合同签订后5个工作日内交纳。交付方式：保函/汇票/支票/电汇/转账等。交付完毕后提供保函或联系杭州电子科技大学计划财务处大厅开收据，验收合格后7个工作日内凭原始收据不计息退还。收款单位（户名）：杭州电子科技大学。开户银行：工行高新支行。银行账号：1202026209008806216。</w:t>
      </w:r>
    </w:p>
    <w:p w14:paraId="3117889B">
      <w:pPr>
        <w:spacing w:line="288" w:lineRule="auto"/>
        <w:ind w:firstLine="420" w:firstLineChars="200"/>
        <w:jc w:val="left"/>
        <w:rPr>
          <w:rFonts w:ascii="宋体" w:hAnsi="宋体" w:eastAsia="宋体" w:cs="宋体"/>
          <w:kern w:val="0"/>
          <w:szCs w:val="21"/>
          <w:u w:val="single"/>
        </w:rPr>
      </w:pPr>
      <w:r>
        <w:rPr>
          <w:rFonts w:hint="eastAsia" w:ascii="宋体" w:hAnsi="宋体" w:eastAsia="宋体" w:cs="宋体"/>
          <w:kern w:val="0"/>
          <w:szCs w:val="21"/>
        </w:rPr>
        <w:t>3</w:t>
      </w:r>
      <w:r>
        <w:rPr>
          <w:rFonts w:hint="eastAsia" w:ascii="宋体" w:hAnsi="宋体" w:eastAsia="宋体" w:cs="宋体"/>
          <w:spacing w:val="-6"/>
          <w:kern w:val="0"/>
          <w:szCs w:val="21"/>
        </w:rPr>
        <w:t>.</w:t>
      </w:r>
      <w:r>
        <w:rPr>
          <w:rFonts w:hint="eastAsia" w:ascii="宋体" w:hAnsi="宋体" w:eastAsia="宋体" w:cs="宋体"/>
          <w:kern w:val="0"/>
          <w:szCs w:val="21"/>
        </w:rPr>
        <w:t>货款结算（根据项目要求、采购文件、采购结果，按以下方式选择填写）：</w:t>
      </w:r>
    </w:p>
    <w:p w14:paraId="6EE06943">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spacing w:val="-6"/>
          <w:kern w:val="0"/>
          <w:szCs w:val="21"/>
        </w:rPr>
        <w:t>1</w:t>
      </w:r>
      <w:r>
        <w:rPr>
          <w:rFonts w:hint="eastAsia" w:ascii="宋体" w:hAnsi="宋体" w:eastAsia="宋体" w:cs="宋体"/>
          <w:kern w:val="0"/>
          <w:szCs w:val="21"/>
        </w:rPr>
        <w:t>）预付款方式：</w:t>
      </w:r>
    </w:p>
    <w:p w14:paraId="32333011">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①乙方为中小企业的，合同生效以及具备实施条件后7个工作日内，且乙方已向甲方提交银行、保险公司等金融机构出具的预付款保函的，甲方向乙方支付合同总价的</w:t>
      </w:r>
      <w:r>
        <w:rPr>
          <w:rFonts w:hint="eastAsia" w:ascii="宋体" w:hAnsi="宋体" w:eastAsia="宋体" w:cs="宋体"/>
          <w:kern w:val="0"/>
          <w:szCs w:val="21"/>
          <w:u w:val="single"/>
        </w:rPr>
        <w:t xml:space="preserve">      </w:t>
      </w:r>
      <w:r>
        <w:rPr>
          <w:rFonts w:hint="eastAsia" w:ascii="宋体" w:hAnsi="宋体" w:eastAsia="宋体" w:cs="宋体"/>
          <w:kern w:val="0"/>
          <w:szCs w:val="21"/>
        </w:rPr>
        <w:t>%（</w:t>
      </w:r>
      <w:bookmarkStart w:id="53" w:name="OLE_LINK9"/>
      <w:bookmarkStart w:id="54" w:name="OLE_LINK7"/>
      <w:bookmarkStart w:id="55" w:name="OLE_LINK8"/>
      <w:bookmarkStart w:id="56" w:name="OLE_LINK10"/>
      <w:r>
        <w:rPr>
          <w:rFonts w:hint="eastAsia" w:ascii="宋体" w:hAnsi="宋体" w:eastAsia="宋体" w:cs="宋体"/>
          <w:szCs w:val="21"/>
        </w:rPr>
        <w:t>根据</w:t>
      </w:r>
      <w:bookmarkStart w:id="57" w:name="OLE_LINK5"/>
      <w:bookmarkStart w:id="58" w:name="OLE_LINK6"/>
      <w:r>
        <w:rPr>
          <w:rFonts w:hint="eastAsia" w:ascii="宋体" w:hAnsi="宋体" w:eastAsia="宋体" w:cs="宋体"/>
          <w:szCs w:val="21"/>
        </w:rPr>
        <w:t>《浙江省财政厅关于进一步发挥政府采购政策功能全力推动经济稳进提质的通知》</w:t>
      </w:r>
      <w:bookmarkEnd w:id="57"/>
      <w:bookmarkEnd w:id="58"/>
      <w:r>
        <w:rPr>
          <w:rFonts w:hint="eastAsia" w:ascii="宋体" w:hAnsi="宋体" w:eastAsia="宋体" w:cs="宋体"/>
          <w:szCs w:val="21"/>
        </w:rPr>
        <w:t>《浙江省财政厅关于进一步加大政府采购支持中小企业力度助力扎实稳住经济的通知》等规范要求原则上不低于合同金额的40％，不高于合同金额的70%</w:t>
      </w:r>
      <w:bookmarkEnd w:id="53"/>
      <w:bookmarkEnd w:id="54"/>
      <w:bookmarkEnd w:id="55"/>
      <w:bookmarkEnd w:id="56"/>
      <w:r>
        <w:rPr>
          <w:rFonts w:hint="eastAsia" w:ascii="宋体" w:hAnsi="宋体" w:eastAsia="宋体" w:cs="宋体"/>
          <w:kern w:val="0"/>
          <w:szCs w:val="21"/>
        </w:rPr>
        <w:t>）；货物经甲方验收合格并收到发票后7个工作日内，向乙方支付合同总价的</w:t>
      </w:r>
      <w:r>
        <w:rPr>
          <w:rFonts w:hint="eastAsia" w:ascii="宋体" w:hAnsi="宋体" w:eastAsia="宋体" w:cs="宋体"/>
          <w:kern w:val="0"/>
          <w:szCs w:val="21"/>
          <w:u w:val="single"/>
        </w:rPr>
        <w:t>　　　</w:t>
      </w:r>
      <w:r>
        <w:rPr>
          <w:rFonts w:hint="eastAsia" w:ascii="宋体" w:hAnsi="宋体" w:eastAsia="宋体" w:cs="宋体"/>
          <w:kern w:val="0"/>
          <w:szCs w:val="21"/>
        </w:rPr>
        <w:t>%。</w:t>
      </w:r>
    </w:p>
    <w:p w14:paraId="70C7D869">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②乙方为大型企业的，合同生效以及具备实施条件后7个工作日内，且乙方已向甲方提交银行、保险公司等金融机构出具的预付款保函的，甲方向乙方支付合同总价的</w:t>
      </w:r>
      <w:r>
        <w:rPr>
          <w:rFonts w:hint="eastAsia" w:ascii="宋体" w:hAnsi="宋体" w:eastAsia="宋体" w:cs="宋体"/>
          <w:kern w:val="0"/>
          <w:szCs w:val="21"/>
          <w:u w:val="single"/>
        </w:rPr>
        <w:t>　　　</w:t>
      </w:r>
      <w:r>
        <w:rPr>
          <w:rFonts w:hint="eastAsia" w:ascii="宋体" w:hAnsi="宋体" w:eastAsia="宋体" w:cs="宋体"/>
          <w:kern w:val="0"/>
          <w:szCs w:val="21"/>
        </w:rPr>
        <w:t>%（</w:t>
      </w:r>
      <w:r>
        <w:rPr>
          <w:rFonts w:hint="eastAsia" w:ascii="宋体" w:hAnsi="宋体" w:eastAsia="宋体" w:cs="宋体"/>
          <w:szCs w:val="21"/>
        </w:rPr>
        <w:t>原则上不低于合同金额的30％，不高于合同金额的60%</w:t>
      </w:r>
      <w:r>
        <w:rPr>
          <w:rFonts w:hint="eastAsia" w:ascii="宋体" w:hAnsi="宋体" w:eastAsia="宋体" w:cs="宋体"/>
          <w:kern w:val="0"/>
          <w:szCs w:val="21"/>
        </w:rPr>
        <w:t>）；货物经甲方验收合格并收到发票后7个工作日内，向乙方支付合同总价的</w:t>
      </w:r>
      <w:r>
        <w:rPr>
          <w:rFonts w:hint="eastAsia" w:ascii="宋体" w:hAnsi="宋体" w:eastAsia="宋体" w:cs="宋体"/>
          <w:kern w:val="0"/>
          <w:szCs w:val="21"/>
          <w:u w:val="single"/>
        </w:rPr>
        <w:t>　　　</w:t>
      </w:r>
      <w:r>
        <w:rPr>
          <w:rFonts w:hint="eastAsia" w:ascii="宋体" w:hAnsi="宋体" w:eastAsia="宋体" w:cs="宋体"/>
          <w:kern w:val="0"/>
          <w:szCs w:val="21"/>
        </w:rPr>
        <w:t>%。</w:t>
      </w:r>
    </w:p>
    <w:p w14:paraId="3DC624FD">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③在签订合同时，乙方明确表示主动要求降低预付款比例的，可降低预付款比例（预付款保函同步调整）。</w:t>
      </w:r>
    </w:p>
    <w:p w14:paraId="7585C6AA">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（2）签订合同时乙方明确表示无需预付款或乙方为大型企业的，可以采用以下付款方式：</w:t>
      </w:r>
    </w:p>
    <w:p w14:paraId="28234FE9">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图书验收合格后6个月（遇假期顺延）内，凭用户验收单及发票，甲方向乙方支付至当批图书总价的100%。</w:t>
      </w:r>
    </w:p>
    <w:p w14:paraId="6DBD63B3">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付款前，乙方须交纳合同约定的履约保证金（如有）并提供甲方财务处开具的履约保证金收据，乙方向甲方开具等额有效的合格增值税专用发票。甲方开票信息如下：</w:t>
      </w:r>
    </w:p>
    <w:p w14:paraId="15A6C3DD">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单位名称：杭州电子科技大学。税号：12330000470009026T</w:t>
      </w:r>
    </w:p>
    <w:p w14:paraId="39B4B640">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开户银行：工行杭州高新支行。账号：1202026209008806216</w:t>
      </w:r>
    </w:p>
    <w:p w14:paraId="64C07B3B">
      <w:pPr>
        <w:spacing w:line="288" w:lineRule="auto"/>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四、知识产权</w:t>
      </w:r>
    </w:p>
    <w:p w14:paraId="4744794C">
      <w:pPr>
        <w:spacing w:line="288" w:lineRule="auto"/>
        <w:ind w:firstLine="420" w:firstLineChars="200"/>
        <w:jc w:val="left"/>
        <w:rPr>
          <w:rFonts w:hint="default" w:ascii="宋体" w:hAnsi="宋体" w:eastAsia="宋体" w:cs="宋体"/>
          <w:kern w:val="0"/>
          <w:szCs w:val="21"/>
          <w:lang w:val="en-US" w:eastAsia="zh-CN"/>
        </w:rPr>
      </w:pPr>
      <w:r>
        <w:rPr>
          <w:rFonts w:hint="eastAsia" w:ascii="宋体" w:hAnsi="宋体" w:eastAsia="宋体" w:cs="宋体"/>
          <w:kern w:val="0"/>
          <w:szCs w:val="21"/>
        </w:rPr>
        <w:t>1.乙方应保证甲方在使用该货物或其任何一部分时不受任何第三方提出的侵犯其著作权、商标权、专利权等知识产权方面的起诉；如果任何第三方提出侵权指控，</w:t>
      </w:r>
      <w:r>
        <w:rPr>
          <w:rFonts w:hint="eastAsia" w:ascii="宋体" w:hAnsi="宋体" w:eastAsia="宋体" w:cs="宋体"/>
          <w:kern w:val="0"/>
          <w:szCs w:val="21"/>
          <w:lang w:val="en-US" w:eastAsia="zh-CN"/>
        </w:rPr>
        <w:t>由</w:t>
      </w:r>
      <w:r>
        <w:rPr>
          <w:rFonts w:hint="eastAsia" w:ascii="宋体" w:hAnsi="宋体" w:eastAsia="宋体" w:cs="宋体"/>
          <w:kern w:val="0"/>
          <w:szCs w:val="21"/>
        </w:rPr>
        <w:t>乙方与第三方交涉并承担由此发生的一切责任</w:t>
      </w:r>
      <w:bookmarkStart w:id="59" w:name="_Hlk155103594"/>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并承担由此产生的费用（</w:t>
      </w:r>
      <w:r>
        <w:rPr>
          <w:rFonts w:hint="eastAsia" w:ascii="宋体" w:hAnsi="宋体" w:eastAsia="宋体" w:cs="宋体"/>
          <w:kern w:val="0"/>
          <w:szCs w:val="21"/>
        </w:rPr>
        <w:t>包括但不限于律师费、诉讼费</w:t>
      </w:r>
      <w:r>
        <w:rPr>
          <w:rFonts w:hint="eastAsia" w:ascii="宋体" w:hAnsi="宋体" w:eastAsia="宋体" w:cs="宋体"/>
          <w:kern w:val="0"/>
          <w:szCs w:val="21"/>
          <w:lang w:val="en-US" w:eastAsia="zh-CN"/>
        </w:rPr>
        <w:t>以及向第三方的赔偿）。</w:t>
      </w:r>
    </w:p>
    <w:bookmarkEnd w:id="59"/>
    <w:p w14:paraId="28EE43E9">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pacing w:val="-6"/>
          <w:kern w:val="0"/>
          <w:szCs w:val="21"/>
        </w:rPr>
        <w:t>.</w:t>
      </w:r>
      <w:r>
        <w:rPr>
          <w:rFonts w:hint="eastAsia" w:ascii="宋体" w:hAnsi="宋体" w:eastAsia="宋体" w:cs="宋体"/>
          <w:kern w:val="0"/>
          <w:szCs w:val="21"/>
        </w:rPr>
        <w:t>乙方违反上述条款导致甲方受损的，由此所导致的所有责任以及甲方所支付的所有费用（包括但不限于律师费、诉讼费</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以及向第三方的赔偿</w:t>
      </w:r>
      <w:r>
        <w:rPr>
          <w:rFonts w:hint="eastAsia" w:ascii="宋体" w:hAnsi="宋体" w:eastAsia="宋体" w:cs="宋体"/>
          <w:kern w:val="0"/>
          <w:szCs w:val="21"/>
        </w:rPr>
        <w:t>等）均由乙方承担。</w:t>
      </w:r>
    </w:p>
    <w:p w14:paraId="57AFF951">
      <w:pPr>
        <w:spacing w:line="288" w:lineRule="auto"/>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五、转包或分包</w:t>
      </w:r>
    </w:p>
    <w:p w14:paraId="14FC70B2">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pacing w:val="-6"/>
          <w:kern w:val="0"/>
          <w:szCs w:val="21"/>
        </w:rPr>
        <w:t>.</w:t>
      </w:r>
      <w:r>
        <w:rPr>
          <w:rFonts w:hint="eastAsia" w:ascii="宋体" w:hAnsi="宋体" w:eastAsia="宋体" w:cs="宋体"/>
          <w:kern w:val="0"/>
          <w:szCs w:val="21"/>
        </w:rPr>
        <w:t>本合同范围的货物，应由乙方直接供应，不得转让他人供应。</w:t>
      </w:r>
    </w:p>
    <w:p w14:paraId="337C0F18">
      <w:pPr>
        <w:spacing w:line="288" w:lineRule="auto"/>
        <w:ind w:firstLine="420" w:firstLineChars="200"/>
        <w:rPr>
          <w:rFonts w:ascii="宋体" w:hAnsi="宋体" w:eastAsia="宋体" w:cs="宋体"/>
          <w:snapToGrid w:val="0"/>
          <w:szCs w:val="21"/>
        </w:rPr>
      </w:pPr>
      <w:r>
        <w:rPr>
          <w:rFonts w:hint="eastAsia" w:ascii="宋体" w:hAnsi="宋体" w:eastAsia="宋体" w:cs="宋体"/>
          <w:szCs w:val="21"/>
        </w:rPr>
        <w:t>2</w:t>
      </w:r>
      <w:r>
        <w:rPr>
          <w:rFonts w:hint="eastAsia" w:ascii="宋体" w:hAnsi="宋体" w:eastAsia="宋体" w:cs="宋体"/>
          <w:snapToGrid w:val="0"/>
          <w:spacing w:val="-6"/>
          <w:szCs w:val="21"/>
        </w:rPr>
        <w:t>.</w:t>
      </w:r>
      <w:r>
        <w:rPr>
          <w:rFonts w:hint="eastAsia" w:ascii="宋体" w:hAnsi="宋体" w:eastAsia="宋体" w:cs="宋体"/>
          <w:snapToGrid w:val="0"/>
          <w:szCs w:val="21"/>
        </w:rPr>
        <w:t>除非得到甲方的书面同意，乙方不得将本合同范围的货物分包给他人供应。</w:t>
      </w:r>
    </w:p>
    <w:p w14:paraId="395BC890">
      <w:pPr>
        <w:spacing w:line="288" w:lineRule="auto"/>
        <w:ind w:firstLine="420" w:firstLineChars="200"/>
        <w:rPr>
          <w:rFonts w:ascii="宋体" w:hAnsi="宋体" w:eastAsia="宋体" w:cs="宋体"/>
          <w:spacing w:val="-6"/>
          <w:szCs w:val="21"/>
        </w:rPr>
      </w:pPr>
      <w:r>
        <w:rPr>
          <w:rFonts w:hint="eastAsia" w:ascii="宋体" w:hAnsi="宋体" w:eastAsia="宋体" w:cs="宋体"/>
          <w:szCs w:val="21"/>
        </w:rPr>
        <w:t>3</w:t>
      </w:r>
      <w:r>
        <w:rPr>
          <w:rFonts w:hint="eastAsia" w:ascii="宋体" w:hAnsi="宋体" w:eastAsia="宋体" w:cs="宋体"/>
          <w:spacing w:val="-6"/>
          <w:szCs w:val="21"/>
        </w:rPr>
        <w:t>.</w:t>
      </w:r>
      <w:r>
        <w:rPr>
          <w:rFonts w:hint="eastAsia" w:ascii="宋体" w:hAnsi="宋体" w:eastAsia="宋体" w:cs="宋体"/>
          <w:szCs w:val="21"/>
        </w:rPr>
        <w:t>如有转让或未经甲方同意的分包行为，甲方有权解除合同，没收履约保证金并追究乙方的违约责任。</w:t>
      </w:r>
    </w:p>
    <w:p w14:paraId="112A02AC">
      <w:pPr>
        <w:spacing w:line="288" w:lineRule="auto"/>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六、保密条款</w:t>
      </w:r>
    </w:p>
    <w:p w14:paraId="13B54978">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乙方对合同内容及履行合同过程中所获悉的属于甲方的且无法自公开渠道获得的文件及资料，应负保密义务，非经甲方书面同意，不得擅自利用或对外发表或披露。违反前述约定的，乙方应支付给甲方</w:t>
      </w:r>
      <w:r>
        <w:rPr>
          <w:rFonts w:hint="eastAsia" w:ascii="宋体" w:hAnsi="宋体" w:eastAsia="宋体" w:cs="宋体"/>
          <w:kern w:val="0"/>
          <w:szCs w:val="21"/>
          <w:lang w:val="en-US" w:eastAsia="zh-CN"/>
        </w:rPr>
        <w:t>合同总价5%的</w:t>
      </w:r>
      <w:r>
        <w:rPr>
          <w:rFonts w:hint="eastAsia" w:ascii="宋体" w:hAnsi="宋体" w:eastAsia="宋体" w:cs="宋体"/>
          <w:kern w:val="0"/>
          <w:szCs w:val="21"/>
        </w:rPr>
        <w:t>违约金，并承担赔偿责任。保密期限自本协议签署之日起至该保密信息通过正常途径进入公知领域或甲方书面解除乙方保密义务之日止。</w:t>
      </w:r>
    </w:p>
    <w:p w14:paraId="2CD030ED">
      <w:pPr>
        <w:spacing w:line="288" w:lineRule="auto"/>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七、违约责任</w:t>
      </w:r>
    </w:p>
    <w:p w14:paraId="49F1ADA4">
      <w:pPr>
        <w:tabs>
          <w:tab w:val="left" w:pos="0"/>
        </w:tabs>
        <w:snapToGrid w:val="0"/>
        <w:spacing w:line="288" w:lineRule="auto"/>
        <w:ind w:firstLine="396" w:firstLineChars="200"/>
        <w:rPr>
          <w:rFonts w:ascii="宋体" w:hAnsi="宋体" w:eastAsia="宋体" w:cs="Times New Roman"/>
          <w:spacing w:val="-6"/>
          <w:szCs w:val="21"/>
        </w:rPr>
      </w:pPr>
      <w:r>
        <w:rPr>
          <w:rFonts w:hint="eastAsia" w:ascii="宋体" w:hAnsi="宋体" w:eastAsia="宋体" w:cs="宋体"/>
          <w:spacing w:val="-6"/>
          <w:szCs w:val="21"/>
        </w:rPr>
        <w:t>1.乙方逾期履行合同的，自逾期之日起，向甲方每日偿付合同总价千分之五的滞纳金。</w:t>
      </w:r>
    </w:p>
    <w:p w14:paraId="579F5999">
      <w:pPr>
        <w:tabs>
          <w:tab w:val="left" w:pos="0"/>
        </w:tabs>
        <w:snapToGrid w:val="0"/>
        <w:spacing w:line="288" w:lineRule="auto"/>
        <w:ind w:firstLine="396" w:firstLineChars="200"/>
        <w:rPr>
          <w:rFonts w:ascii="宋体" w:hAnsi="宋体" w:eastAsia="宋体" w:cs="Times New Roman"/>
          <w:spacing w:val="-6"/>
          <w:szCs w:val="21"/>
        </w:rPr>
      </w:pPr>
      <w:r>
        <w:rPr>
          <w:rFonts w:hint="eastAsia" w:ascii="宋体" w:hAnsi="宋体" w:eastAsia="宋体" w:cs="宋体"/>
          <w:spacing w:val="-6"/>
          <w:szCs w:val="21"/>
        </w:rPr>
        <w:t>2.甲方逾期支付货款的，自逾期之日起，向乙方每日偿付未付价款千分之五的滞纳金。</w:t>
      </w:r>
    </w:p>
    <w:p w14:paraId="173D2770">
      <w:pPr>
        <w:tabs>
          <w:tab w:val="left" w:pos="0"/>
        </w:tabs>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宋体"/>
          <w:spacing w:val="-6"/>
          <w:szCs w:val="21"/>
        </w:rPr>
        <w:t>3.如验收不能达到质量标准，合同商品由乙方在验收后一周内运离交付地点，所需费用由乙方承担。如乙方在一个月内不</w:t>
      </w:r>
      <w:r>
        <w:rPr>
          <w:rFonts w:hint="eastAsia" w:ascii="宋体" w:hAnsi="宋体" w:eastAsia="宋体" w:cs="宋体"/>
          <w:spacing w:val="-6"/>
          <w:szCs w:val="21"/>
          <w:lang w:val="en-US" w:eastAsia="zh-CN"/>
        </w:rPr>
        <w:t>运离</w:t>
      </w:r>
      <w:r>
        <w:rPr>
          <w:rFonts w:hint="eastAsia" w:ascii="宋体" w:hAnsi="宋体" w:eastAsia="宋体" w:cs="宋体"/>
          <w:spacing w:val="-6"/>
          <w:szCs w:val="21"/>
        </w:rPr>
        <w:t>合同商品，视为乙方放弃该商品，甲方有权自行处置（包括废物处理）。同时，乙方要支付给甲方总货款的</w:t>
      </w:r>
      <w:r>
        <w:rPr>
          <w:rFonts w:hint="eastAsia" w:ascii="宋体" w:hAnsi="宋体" w:eastAsia="宋体" w:cs="Times New Roman"/>
          <w:spacing w:val="-6"/>
          <w:szCs w:val="21"/>
        </w:rPr>
        <w:t>20％作为违约赔偿金。</w:t>
      </w:r>
    </w:p>
    <w:p w14:paraId="201EB9E6">
      <w:pPr>
        <w:tabs>
          <w:tab w:val="left" w:pos="0"/>
        </w:tabs>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4.乙方所交的图书品种、规格、质量不符合合同规定及招标文件规定标准的，甲方有权拒收该货物，乙方愿意更换图书但逾期交货的，按乙方逾期交货处理。乙方拒绝更换货物的，甲方可单方面解除合同。</w:t>
      </w:r>
    </w:p>
    <w:p w14:paraId="55CE6799">
      <w:pPr>
        <w:tabs>
          <w:tab w:val="left" w:pos="0"/>
        </w:tabs>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5.图书错发到货地点或收货人的，乙方应负责将货物运交协议规定的到货地点或接货人，费用由乙方负责。</w:t>
      </w:r>
    </w:p>
    <w:p w14:paraId="6A693784">
      <w:pPr>
        <w:tabs>
          <w:tab w:val="left" w:pos="0"/>
        </w:tabs>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6.乙方出现以下情况之一，将视为乙方违约，甲方有权终止合同(协议)，所产生的一切后果由乙方负责。</w:t>
      </w:r>
    </w:p>
    <w:p w14:paraId="6183A21C">
      <w:pPr>
        <w:tabs>
          <w:tab w:val="left" w:pos="0"/>
        </w:tabs>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（1）配发高价低折类图书、特价类图书；</w:t>
      </w:r>
    </w:p>
    <w:p w14:paraId="11EF003D">
      <w:pPr>
        <w:tabs>
          <w:tab w:val="left" w:pos="0"/>
        </w:tabs>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（2）未经甲方同意私自搭配图书；</w:t>
      </w:r>
    </w:p>
    <w:p w14:paraId="18E8E580">
      <w:pPr>
        <w:tabs>
          <w:tab w:val="left" w:pos="0"/>
        </w:tabs>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（3）配发盗版、盗印图书及其他非法出版物；</w:t>
      </w:r>
    </w:p>
    <w:p w14:paraId="39B921F6">
      <w:pPr>
        <w:tabs>
          <w:tab w:val="left" w:pos="0"/>
        </w:tabs>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（4）未按甲方要求提供承诺的加工服务，差错率高，经提醒未及时整改；</w:t>
      </w:r>
    </w:p>
    <w:p w14:paraId="0E58B8A1">
      <w:pPr>
        <w:tabs>
          <w:tab w:val="left" w:pos="0"/>
        </w:tabs>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（5）在本次招标中的承诺未能履行并经甲方提醒仍未能执行，如到书率不能满足85%以上、未到书长期不予回告等；</w:t>
      </w:r>
    </w:p>
    <w:p w14:paraId="7CAFBF4B">
      <w:pPr>
        <w:tabs>
          <w:tab w:val="left" w:pos="0"/>
        </w:tabs>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（6）因触犯国家法律法规而受到有关部门调查起诉；</w:t>
      </w:r>
    </w:p>
    <w:p w14:paraId="7D4A9308">
      <w:pPr>
        <w:tabs>
          <w:tab w:val="left" w:pos="0"/>
        </w:tabs>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（7）其他违反本协议及招标文件有关条款之行为。</w:t>
      </w:r>
    </w:p>
    <w:p w14:paraId="30F7A49A">
      <w:pPr>
        <w:tabs>
          <w:tab w:val="left" w:pos="0"/>
        </w:tabs>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7.甲方违反协议拒绝收货或验货的，承担由此给乙方造成的损失和运输部门的相关费用。</w:t>
      </w:r>
    </w:p>
    <w:p w14:paraId="277263D1">
      <w:pPr>
        <w:spacing w:line="288" w:lineRule="auto"/>
        <w:ind w:firstLine="396" w:firstLineChars="200"/>
        <w:jc w:val="left"/>
        <w:rPr>
          <w:rFonts w:ascii="宋体" w:hAnsi="宋体" w:eastAsia="宋体" w:cs="宋体"/>
          <w:kern w:val="0"/>
          <w:szCs w:val="21"/>
        </w:rPr>
      </w:pPr>
      <w:r>
        <w:rPr>
          <w:rFonts w:hint="eastAsia" w:ascii="宋体" w:hAnsi="宋体" w:eastAsia="宋体" w:cs="宋体"/>
          <w:spacing w:val="-6"/>
          <w:szCs w:val="21"/>
        </w:rPr>
        <w:t>8.甲方错填到货地点或收货人，承担因此给乙方造成的损失。</w:t>
      </w:r>
    </w:p>
    <w:p w14:paraId="6A6C016B">
      <w:pPr>
        <w:spacing w:line="288" w:lineRule="auto"/>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八、不可抗力</w:t>
      </w:r>
    </w:p>
    <w:p w14:paraId="4C7F646D">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pacing w:val="-6"/>
          <w:kern w:val="0"/>
          <w:szCs w:val="21"/>
        </w:rPr>
        <w:t>.</w:t>
      </w:r>
      <w:r>
        <w:rPr>
          <w:rFonts w:hint="eastAsia" w:ascii="宋体" w:hAnsi="宋体" w:eastAsia="宋体" w:cs="宋体"/>
          <w:kern w:val="0"/>
          <w:szCs w:val="21"/>
        </w:rPr>
        <w:t>在合同有效期内，任何一方因不可抗力事件导致不能履行合同，则合同履行期可延长，其延长期与不可抗力影响期相同。</w:t>
      </w:r>
    </w:p>
    <w:p w14:paraId="4E3C7B6B">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pacing w:val="-6"/>
          <w:kern w:val="0"/>
          <w:szCs w:val="21"/>
        </w:rPr>
        <w:t>.</w:t>
      </w:r>
      <w:r>
        <w:rPr>
          <w:rFonts w:hint="eastAsia" w:ascii="宋体" w:hAnsi="宋体" w:eastAsia="宋体" w:cs="宋体"/>
          <w:kern w:val="0"/>
          <w:szCs w:val="21"/>
        </w:rPr>
        <w:t>本条所述的“不可抗力”系指双方不可预见、不可避免、不可克服的事件。</w:t>
      </w:r>
    </w:p>
    <w:p w14:paraId="01579F34">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pacing w:val="-6"/>
          <w:kern w:val="0"/>
          <w:szCs w:val="21"/>
        </w:rPr>
        <w:t>.</w:t>
      </w:r>
      <w:r>
        <w:rPr>
          <w:rFonts w:hint="eastAsia" w:ascii="宋体" w:hAnsi="宋体" w:eastAsia="宋体" w:cs="宋体"/>
          <w:kern w:val="0"/>
          <w:szCs w:val="21"/>
        </w:rPr>
        <w:t>不可抗力事件发生后，受不可抗力事件影响的一方应在事件发生后3日内通知对方，并寄送有关权威机构出具的证明。同时应立即尽一切合理努力采取措施，消除影响，减少损失。</w:t>
      </w:r>
    </w:p>
    <w:p w14:paraId="19832D83">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spacing w:val="-6"/>
          <w:kern w:val="0"/>
          <w:szCs w:val="21"/>
        </w:rPr>
        <w:t>.</w:t>
      </w:r>
      <w:r>
        <w:rPr>
          <w:rFonts w:hint="eastAsia" w:ascii="宋体" w:hAnsi="宋体" w:eastAsia="宋体" w:cs="宋体"/>
          <w:kern w:val="0"/>
          <w:szCs w:val="21"/>
        </w:rPr>
        <w:t>不可抗力事件延续30天以上，双方应通过友好协商，确定是否继续履行合同。</w:t>
      </w:r>
    </w:p>
    <w:p w14:paraId="5875C717">
      <w:pPr>
        <w:spacing w:line="288" w:lineRule="auto"/>
        <w:ind w:firstLine="422" w:firstLineChars="200"/>
        <w:jc w:val="left"/>
        <w:rPr>
          <w:rFonts w:ascii="宋体" w:hAnsi="宋体" w:eastAsia="宋体" w:cs="宋体"/>
          <w:kern w:val="0"/>
          <w:szCs w:val="21"/>
        </w:rPr>
      </w:pPr>
      <w:r>
        <w:rPr>
          <w:rFonts w:hint="eastAsia" w:ascii="宋体" w:hAnsi="宋体" w:eastAsia="宋体" w:cs="宋体"/>
          <w:b/>
          <w:bCs/>
          <w:kern w:val="0"/>
          <w:szCs w:val="21"/>
        </w:rPr>
        <w:t>九、法律适用与争议解决</w:t>
      </w:r>
    </w:p>
    <w:p w14:paraId="3963B428">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pacing w:val="-6"/>
          <w:kern w:val="0"/>
          <w:szCs w:val="21"/>
        </w:rPr>
        <w:t>.</w:t>
      </w:r>
      <w:r>
        <w:rPr>
          <w:rFonts w:hint="eastAsia" w:ascii="宋体" w:hAnsi="宋体" w:eastAsia="宋体" w:cs="宋体"/>
          <w:kern w:val="0"/>
          <w:szCs w:val="21"/>
        </w:rPr>
        <w:t>本合同的订立、解释、履行及争议解决，均适用中华人民共和国法律。</w:t>
      </w:r>
    </w:p>
    <w:p w14:paraId="410328D0">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pacing w:val="-6"/>
          <w:kern w:val="0"/>
          <w:szCs w:val="21"/>
        </w:rPr>
        <w:t>.</w:t>
      </w:r>
      <w:r>
        <w:rPr>
          <w:rFonts w:hint="eastAsia" w:ascii="宋体" w:hAnsi="宋体" w:eastAsia="宋体" w:cs="宋体"/>
          <w:kern w:val="0"/>
          <w:szCs w:val="21"/>
        </w:rPr>
        <w:t>本合同履行过程中发生争议的，甲乙双方应友好协商；协商不成的，任何一方可向甲方所在地人民法院起诉。</w:t>
      </w:r>
    </w:p>
    <w:p w14:paraId="31419BF0">
      <w:pPr>
        <w:spacing w:line="288" w:lineRule="auto"/>
        <w:ind w:firstLine="422" w:firstLineChars="200"/>
        <w:jc w:val="left"/>
        <w:rPr>
          <w:rFonts w:ascii="宋体" w:hAnsi="宋体" w:eastAsia="宋体" w:cs="宋体"/>
          <w:kern w:val="0"/>
          <w:szCs w:val="21"/>
        </w:rPr>
      </w:pPr>
      <w:r>
        <w:rPr>
          <w:rFonts w:hint="eastAsia" w:ascii="宋体" w:hAnsi="宋体" w:eastAsia="宋体" w:cs="宋体"/>
          <w:b/>
          <w:bCs/>
          <w:kern w:val="0"/>
          <w:szCs w:val="21"/>
        </w:rPr>
        <w:t>十、合同生效及其他</w:t>
      </w:r>
    </w:p>
    <w:p w14:paraId="3D082100">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pacing w:val="-6"/>
          <w:kern w:val="0"/>
          <w:szCs w:val="21"/>
        </w:rPr>
        <w:t>.</w:t>
      </w:r>
      <w:r>
        <w:rPr>
          <w:rFonts w:hint="eastAsia" w:ascii="宋体" w:hAnsi="宋体" w:eastAsia="宋体" w:cs="宋体"/>
          <w:kern w:val="0"/>
          <w:szCs w:val="21"/>
        </w:rPr>
        <w:t>本合同经甲、乙双方代表签字并加盖单位公章或合同专用章后生效，甲方的单位公章盖采购中心合同专用章。</w:t>
      </w:r>
    </w:p>
    <w:p w14:paraId="7BE6DC88">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pacing w:val="-6"/>
          <w:kern w:val="0"/>
          <w:szCs w:val="21"/>
        </w:rPr>
        <w:t>.</w:t>
      </w:r>
      <w:r>
        <w:rPr>
          <w:rFonts w:hint="eastAsia" w:ascii="宋体" w:hAnsi="宋体" w:eastAsia="宋体" w:cs="宋体"/>
          <w:kern w:val="0"/>
          <w:szCs w:val="21"/>
        </w:rPr>
        <w:t>合同执行中涉及采购内容修改或补充的，按《杭州电子科技大学采购合同管理实施细则》（杭电采〔2023〕154号）执行。（政府采购项目：合同执行中涉及采购资金和采购内容修改或补充的，须经财政部门审批，并签书面补充协议报政府采购监督管理部门备案，方可作为主合同不可分割的一部分。）</w:t>
      </w:r>
    </w:p>
    <w:p w14:paraId="62A73DF2">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pacing w:val="-6"/>
          <w:kern w:val="0"/>
          <w:szCs w:val="21"/>
        </w:rPr>
        <w:t>.</w:t>
      </w:r>
      <w:r>
        <w:rPr>
          <w:rFonts w:hint="eastAsia" w:ascii="宋体" w:hAnsi="宋体" w:eastAsia="宋体" w:cs="宋体"/>
          <w:kern w:val="0"/>
          <w:szCs w:val="21"/>
        </w:rPr>
        <w:t>本次采购过程中形成的招标（非招标）文件、投标（响应）文件、澄清承诺、补充协议、附件等</w:t>
      </w:r>
      <w:r>
        <w:rPr>
          <w:rFonts w:hint="eastAsia" w:ascii="宋体" w:hAnsi="宋体" w:eastAsia="宋体" w:cs="宋体"/>
          <w:kern w:val="0"/>
          <w:szCs w:val="21"/>
          <w:lang w:val="zh-CN"/>
        </w:rPr>
        <w:t>为本合同的组成部分，并构成一个整体，需综合解释、相互补充。如果</w:t>
      </w:r>
      <w:r>
        <w:rPr>
          <w:rFonts w:hint="eastAsia" w:ascii="宋体" w:hAnsi="宋体" w:eastAsia="宋体" w:cs="宋体"/>
          <w:kern w:val="0"/>
          <w:szCs w:val="21"/>
        </w:rPr>
        <w:t>上述</w:t>
      </w:r>
      <w:r>
        <w:rPr>
          <w:rFonts w:hint="eastAsia" w:ascii="宋体" w:hAnsi="宋体" w:eastAsia="宋体" w:cs="宋体"/>
          <w:kern w:val="0"/>
          <w:szCs w:val="21"/>
          <w:lang w:val="zh-CN"/>
        </w:rPr>
        <w:t>文件内容出现不一致的情形，那么在保证按照采购文件确定的事项的前提下，组成本合同的多个文件的优先适用顺序如下：</w:t>
      </w:r>
    </w:p>
    <w:p w14:paraId="45006686">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（1）本合同及其补充合同、变更协议；</w:t>
      </w:r>
    </w:p>
    <w:p w14:paraId="3B69F4F4">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（2）中标（成交）通知书；</w:t>
      </w:r>
    </w:p>
    <w:p w14:paraId="6AE6F90C">
      <w:pPr>
        <w:spacing w:line="288"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rPr>
        <w:t>（3）投标（</w:t>
      </w:r>
      <w:r>
        <w:rPr>
          <w:rFonts w:hint="eastAsia" w:ascii="宋体" w:hAnsi="宋体" w:eastAsia="宋体" w:cs="宋体"/>
          <w:kern w:val="0"/>
          <w:szCs w:val="21"/>
          <w:lang w:val="zh-CN"/>
        </w:rPr>
        <w:t>响应）文件（含澄清或者说明文件）；</w:t>
      </w:r>
    </w:p>
    <w:p w14:paraId="39ED3B58">
      <w:pPr>
        <w:spacing w:line="288"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rPr>
        <w:t>（4）招标（非招标）</w:t>
      </w:r>
      <w:r>
        <w:rPr>
          <w:rFonts w:hint="eastAsia" w:ascii="宋体" w:hAnsi="宋体" w:eastAsia="宋体" w:cs="宋体"/>
          <w:kern w:val="0"/>
          <w:szCs w:val="21"/>
          <w:lang w:val="zh-CN"/>
        </w:rPr>
        <w:t>文件（含澄清或者修改文件）；</w:t>
      </w:r>
    </w:p>
    <w:p w14:paraId="5D0A6DB8">
      <w:pPr>
        <w:spacing w:line="288" w:lineRule="auto"/>
        <w:ind w:firstLine="420" w:firstLineChars="200"/>
        <w:rPr>
          <w:rFonts w:ascii="宋体" w:hAnsi="宋体" w:eastAsia="宋体" w:cs="宋体"/>
          <w:snapToGrid w:val="0"/>
          <w:szCs w:val="21"/>
        </w:rPr>
      </w:pPr>
      <w:r>
        <w:rPr>
          <w:rFonts w:hint="eastAsia" w:ascii="宋体" w:hAnsi="宋体" w:eastAsia="宋体" w:cs="宋体"/>
          <w:snapToGrid w:val="0"/>
          <w:szCs w:val="21"/>
        </w:rPr>
        <w:t>（5）</w:t>
      </w:r>
      <w:r>
        <w:rPr>
          <w:rFonts w:hint="eastAsia" w:ascii="宋体" w:hAnsi="宋体" w:eastAsia="宋体" w:cs="宋体"/>
          <w:snapToGrid w:val="0"/>
          <w:szCs w:val="21"/>
          <w:lang w:val="zh-CN"/>
        </w:rPr>
        <w:t>其他相关采购文件。</w:t>
      </w:r>
    </w:p>
    <w:p w14:paraId="74200202">
      <w:pPr>
        <w:spacing w:line="288"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spacing w:val="-6"/>
          <w:kern w:val="0"/>
          <w:szCs w:val="21"/>
        </w:rPr>
        <w:t>.</w:t>
      </w:r>
      <w:r>
        <w:rPr>
          <w:rFonts w:hint="eastAsia" w:ascii="宋体" w:hAnsi="宋体" w:eastAsia="宋体" w:cs="宋体"/>
          <w:kern w:val="0"/>
          <w:szCs w:val="21"/>
        </w:rPr>
        <w:t>本合同未尽事宜，遵照《中华人民共和国民法典》有关条文执行。</w:t>
      </w:r>
    </w:p>
    <w:p w14:paraId="0AFA0296">
      <w:pPr>
        <w:spacing w:line="288" w:lineRule="auto"/>
        <w:ind w:firstLine="396" w:firstLineChars="200"/>
        <w:jc w:val="left"/>
        <w:rPr>
          <w:rFonts w:ascii="宋体" w:hAnsi="宋体" w:eastAsia="宋体" w:cs="宋体"/>
          <w:kern w:val="0"/>
          <w:szCs w:val="21"/>
        </w:rPr>
      </w:pPr>
      <w:r>
        <w:rPr>
          <w:rFonts w:hint="eastAsia" w:ascii="宋体" w:hAnsi="宋体" w:eastAsia="宋体" w:cs="宋体"/>
          <w:spacing w:val="-6"/>
          <w:kern w:val="0"/>
          <w:szCs w:val="21"/>
        </w:rPr>
        <w:t>5.</w:t>
      </w:r>
      <w:r>
        <w:rPr>
          <w:rFonts w:hint="eastAsia" w:ascii="宋体" w:hAnsi="宋体" w:eastAsia="宋体" w:cs="宋体"/>
          <w:kern w:val="0"/>
          <w:szCs w:val="21"/>
        </w:rPr>
        <w:t xml:space="preserve"> 本合同一式伍份，甲方执三份，乙方和鉴证方各执一份，具有同等法律效力。</w:t>
      </w:r>
    </w:p>
    <w:p w14:paraId="3441F1B6">
      <w:pPr>
        <w:spacing w:line="288" w:lineRule="auto"/>
        <w:jc w:val="left"/>
        <w:rPr>
          <w:rFonts w:ascii="宋体" w:hAnsi="宋体" w:eastAsia="宋体" w:cs="宋体"/>
          <w:kern w:val="0"/>
          <w:szCs w:val="21"/>
        </w:rPr>
      </w:pPr>
    </w:p>
    <w:p w14:paraId="60E295F4">
      <w:pPr>
        <w:spacing w:line="288" w:lineRule="auto"/>
        <w:ind w:firstLine="420" w:firstLineChars="200"/>
        <w:rPr>
          <w:rFonts w:ascii="宋体" w:hAnsi="宋体" w:eastAsia="宋体" w:cs="宋体"/>
          <w:szCs w:val="21"/>
        </w:rPr>
      </w:pPr>
      <w:r>
        <w:rPr>
          <w:rFonts w:hint="eastAsia" w:ascii="宋体" w:hAnsi="宋体" w:eastAsia="宋体" w:cs="宋体"/>
          <w:szCs w:val="21"/>
        </w:rPr>
        <w:t>合同附件：   （附件名称）（如有则填写，如无则删除）</w:t>
      </w:r>
    </w:p>
    <w:tbl>
      <w:tblPr>
        <w:tblStyle w:val="23"/>
        <w:tblW w:w="9249" w:type="dxa"/>
        <w:jc w:val="center"/>
        <w:tblLayout w:type="fixed"/>
        <w:tblCellMar>
          <w:top w:w="0" w:type="dxa"/>
          <w:left w:w="108" w:type="dxa"/>
          <w:bottom w:w="0" w:type="dxa"/>
          <w:right w:w="108" w:type="dxa"/>
        </w:tblCellMar>
      </w:tblPr>
      <w:tblGrid>
        <w:gridCol w:w="5073"/>
        <w:gridCol w:w="4176"/>
      </w:tblGrid>
      <w:tr w14:paraId="6724D649">
        <w:tblPrEx>
          <w:tblCellMar>
            <w:top w:w="0" w:type="dxa"/>
            <w:left w:w="108" w:type="dxa"/>
            <w:bottom w:w="0" w:type="dxa"/>
            <w:right w:w="108" w:type="dxa"/>
          </w:tblCellMar>
        </w:tblPrEx>
        <w:trPr>
          <w:trHeight w:val="632" w:hRule="atLeast"/>
          <w:jc w:val="center"/>
        </w:trPr>
        <w:tc>
          <w:tcPr>
            <w:tcW w:w="5073" w:type="dxa"/>
            <w:vAlign w:val="center"/>
          </w:tcPr>
          <w:p w14:paraId="6F9F8C60">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甲方：杭州电子科技大学（公章）</w:t>
            </w:r>
          </w:p>
        </w:tc>
        <w:tc>
          <w:tcPr>
            <w:tcW w:w="4176" w:type="dxa"/>
            <w:vAlign w:val="center"/>
          </w:tcPr>
          <w:p w14:paraId="56D93DCD">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乙方：（公章）</w:t>
            </w:r>
          </w:p>
        </w:tc>
      </w:tr>
      <w:tr w14:paraId="441A3463">
        <w:tblPrEx>
          <w:tblCellMar>
            <w:top w:w="0" w:type="dxa"/>
            <w:left w:w="108" w:type="dxa"/>
            <w:bottom w:w="0" w:type="dxa"/>
            <w:right w:w="108" w:type="dxa"/>
          </w:tblCellMar>
        </w:tblPrEx>
        <w:trPr>
          <w:trHeight w:val="717" w:hRule="atLeast"/>
          <w:jc w:val="center"/>
        </w:trPr>
        <w:tc>
          <w:tcPr>
            <w:tcW w:w="5073" w:type="dxa"/>
            <w:vAlign w:val="center"/>
          </w:tcPr>
          <w:p w14:paraId="0B3D8F2E">
            <w:pPr>
              <w:keepNext w:val="0"/>
              <w:keepLines w:val="0"/>
              <w:suppressLineNumbers w:val="0"/>
              <w:spacing w:before="0" w:beforeAutospacing="0" w:after="0" w:afterAutospacing="0" w:line="288" w:lineRule="auto"/>
              <w:ind w:left="0" w:right="0"/>
              <w:jc w:val="left"/>
              <w:rPr>
                <w:rFonts w:hint="default"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kern w:val="0"/>
                <w:szCs w:val="21"/>
                <w:lang w:val="en-US" w:eastAsia="zh-CN"/>
              </w:rPr>
              <w:t>委托代理人</w:t>
            </w:r>
            <w:r>
              <w:rPr>
                <w:rFonts w:hint="eastAsia" w:ascii="宋体" w:hAnsi="宋体" w:eastAsia="宋体" w:cs="宋体"/>
                <w:kern w:val="0"/>
                <w:szCs w:val="21"/>
              </w:rPr>
              <w:t>：</w:t>
            </w:r>
          </w:p>
          <w:p w14:paraId="53AA9753">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(签字）</w:t>
            </w:r>
          </w:p>
        </w:tc>
        <w:tc>
          <w:tcPr>
            <w:tcW w:w="4176" w:type="dxa"/>
            <w:vAlign w:val="center"/>
          </w:tcPr>
          <w:p w14:paraId="527C2D28">
            <w:pPr>
              <w:keepNext w:val="0"/>
              <w:keepLines w:val="0"/>
              <w:suppressLineNumbers w:val="0"/>
              <w:spacing w:before="0" w:beforeAutospacing="0" w:after="0" w:afterAutospacing="0" w:line="288" w:lineRule="auto"/>
              <w:ind w:left="0" w:right="0"/>
              <w:jc w:val="left"/>
              <w:rPr>
                <w:rFonts w:hint="default"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kern w:val="0"/>
                <w:szCs w:val="21"/>
                <w:lang w:val="en-US" w:eastAsia="zh-CN"/>
              </w:rPr>
              <w:t>或委托代理人</w:t>
            </w:r>
            <w:r>
              <w:rPr>
                <w:rFonts w:hint="eastAsia" w:ascii="宋体" w:hAnsi="宋体" w:eastAsia="宋体" w:cs="宋体"/>
                <w:kern w:val="0"/>
                <w:szCs w:val="21"/>
              </w:rPr>
              <w:t>：</w:t>
            </w:r>
          </w:p>
          <w:p w14:paraId="00DD47DA">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（签字）</w:t>
            </w:r>
          </w:p>
        </w:tc>
      </w:tr>
      <w:tr w14:paraId="5D5B052B">
        <w:tblPrEx>
          <w:tblCellMar>
            <w:top w:w="0" w:type="dxa"/>
            <w:left w:w="108" w:type="dxa"/>
            <w:bottom w:w="0" w:type="dxa"/>
            <w:right w:w="108" w:type="dxa"/>
          </w:tblCellMar>
        </w:tblPrEx>
        <w:trPr>
          <w:jc w:val="center"/>
        </w:trPr>
        <w:tc>
          <w:tcPr>
            <w:tcW w:w="5073" w:type="dxa"/>
            <w:vAlign w:val="center"/>
          </w:tcPr>
          <w:p w14:paraId="3C588AAA">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地址：杭州下沙高教园区二号大街1158号</w:t>
            </w:r>
          </w:p>
        </w:tc>
        <w:tc>
          <w:tcPr>
            <w:tcW w:w="4176" w:type="dxa"/>
            <w:vAlign w:val="center"/>
          </w:tcPr>
          <w:p w14:paraId="2BCC72C0">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地址：</w:t>
            </w:r>
          </w:p>
        </w:tc>
      </w:tr>
      <w:tr w14:paraId="0150E797">
        <w:tblPrEx>
          <w:tblCellMar>
            <w:top w:w="0" w:type="dxa"/>
            <w:left w:w="108" w:type="dxa"/>
            <w:bottom w:w="0" w:type="dxa"/>
            <w:right w:w="108" w:type="dxa"/>
          </w:tblCellMar>
        </w:tblPrEx>
        <w:trPr>
          <w:jc w:val="center"/>
        </w:trPr>
        <w:tc>
          <w:tcPr>
            <w:tcW w:w="5073" w:type="dxa"/>
            <w:vAlign w:val="center"/>
          </w:tcPr>
          <w:p w14:paraId="07E21F29">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 xml:space="preserve">电话： </w:t>
            </w:r>
          </w:p>
        </w:tc>
        <w:tc>
          <w:tcPr>
            <w:tcW w:w="4176" w:type="dxa"/>
            <w:vAlign w:val="center"/>
          </w:tcPr>
          <w:p w14:paraId="08D227E3">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电话：</w:t>
            </w:r>
          </w:p>
        </w:tc>
      </w:tr>
      <w:tr w14:paraId="332C6A62">
        <w:tblPrEx>
          <w:tblCellMar>
            <w:top w:w="0" w:type="dxa"/>
            <w:left w:w="108" w:type="dxa"/>
            <w:bottom w:w="0" w:type="dxa"/>
            <w:right w:w="108" w:type="dxa"/>
          </w:tblCellMar>
        </w:tblPrEx>
        <w:trPr>
          <w:jc w:val="center"/>
        </w:trPr>
        <w:tc>
          <w:tcPr>
            <w:tcW w:w="5073" w:type="dxa"/>
            <w:vAlign w:val="center"/>
          </w:tcPr>
          <w:p w14:paraId="17D14135">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 xml:space="preserve">开户银行：工行高新支行 </w:t>
            </w:r>
          </w:p>
        </w:tc>
        <w:tc>
          <w:tcPr>
            <w:tcW w:w="4176" w:type="dxa"/>
            <w:vAlign w:val="center"/>
          </w:tcPr>
          <w:p w14:paraId="51BF4E51">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开户银行：</w:t>
            </w:r>
          </w:p>
        </w:tc>
      </w:tr>
      <w:tr w14:paraId="4A776D89">
        <w:tblPrEx>
          <w:tblCellMar>
            <w:top w:w="0" w:type="dxa"/>
            <w:left w:w="108" w:type="dxa"/>
            <w:bottom w:w="0" w:type="dxa"/>
            <w:right w:w="108" w:type="dxa"/>
          </w:tblCellMar>
        </w:tblPrEx>
        <w:trPr>
          <w:jc w:val="center"/>
        </w:trPr>
        <w:tc>
          <w:tcPr>
            <w:tcW w:w="5073" w:type="dxa"/>
            <w:vAlign w:val="center"/>
          </w:tcPr>
          <w:p w14:paraId="49F9F171">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帐号：1202026209008806216</w:t>
            </w:r>
          </w:p>
        </w:tc>
        <w:tc>
          <w:tcPr>
            <w:tcW w:w="4176" w:type="dxa"/>
            <w:vAlign w:val="center"/>
          </w:tcPr>
          <w:p w14:paraId="14B04C9A">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帐号：</w:t>
            </w:r>
          </w:p>
        </w:tc>
      </w:tr>
      <w:tr w14:paraId="4F70D815">
        <w:tblPrEx>
          <w:tblCellMar>
            <w:top w:w="0" w:type="dxa"/>
            <w:left w:w="108" w:type="dxa"/>
            <w:bottom w:w="0" w:type="dxa"/>
            <w:right w:w="108" w:type="dxa"/>
          </w:tblCellMar>
        </w:tblPrEx>
        <w:trPr>
          <w:jc w:val="center"/>
        </w:trPr>
        <w:tc>
          <w:tcPr>
            <w:tcW w:w="5073" w:type="dxa"/>
            <w:vAlign w:val="center"/>
          </w:tcPr>
          <w:p w14:paraId="62B20672">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签字日期：      年    月    日</w:t>
            </w:r>
          </w:p>
        </w:tc>
        <w:tc>
          <w:tcPr>
            <w:tcW w:w="4176" w:type="dxa"/>
            <w:vAlign w:val="center"/>
          </w:tcPr>
          <w:p w14:paraId="62AE2FE9">
            <w:pPr>
              <w:keepNext w:val="0"/>
              <w:keepLines w:val="0"/>
              <w:suppressLineNumbers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签字日期：      年    月    日</w:t>
            </w:r>
          </w:p>
        </w:tc>
      </w:tr>
      <w:tr w14:paraId="232E860A">
        <w:tblPrEx>
          <w:tblCellMar>
            <w:top w:w="0" w:type="dxa"/>
            <w:left w:w="108" w:type="dxa"/>
            <w:bottom w:w="0" w:type="dxa"/>
            <w:right w:w="108" w:type="dxa"/>
          </w:tblCellMar>
        </w:tblPrEx>
        <w:trPr>
          <w:jc w:val="center"/>
        </w:trPr>
        <w:tc>
          <w:tcPr>
            <w:tcW w:w="9249" w:type="dxa"/>
            <w:gridSpan w:val="2"/>
          </w:tcPr>
          <w:p w14:paraId="371E80AF">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合同鉴证方（公章）：</w:t>
            </w:r>
          </w:p>
          <w:p w14:paraId="283B985C">
            <w:pPr>
              <w:keepNext w:val="0"/>
              <w:keepLines w:val="0"/>
              <w:suppressLineNumbers w:val="0"/>
              <w:spacing w:before="0" w:beforeAutospacing="0" w:after="0" w:afterAutospacing="0" w:line="288" w:lineRule="auto"/>
              <w:ind w:left="0" w:right="0"/>
              <w:jc w:val="left"/>
              <w:rPr>
                <w:rFonts w:hint="default" w:ascii="宋体" w:hAnsi="宋体" w:eastAsia="宋体" w:cs="宋体"/>
                <w:kern w:val="0"/>
                <w:szCs w:val="21"/>
              </w:rPr>
            </w:pPr>
            <w:r>
              <w:rPr>
                <w:rFonts w:hint="eastAsia" w:ascii="宋体" w:hAnsi="宋体" w:eastAsia="宋体" w:cs="宋体"/>
                <w:kern w:val="0"/>
                <w:szCs w:val="21"/>
              </w:rPr>
              <w:t>代表人：</w:t>
            </w:r>
          </w:p>
          <w:p w14:paraId="1150D2A6">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（签字）</w:t>
            </w:r>
          </w:p>
          <w:p w14:paraId="64ADD9E2">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地址：</w:t>
            </w:r>
          </w:p>
          <w:p w14:paraId="7C8C9A0D">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电话：</w:t>
            </w:r>
          </w:p>
          <w:p w14:paraId="38FED497">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spacing w:val="-6"/>
                <w:kern w:val="0"/>
                <w:szCs w:val="21"/>
              </w:rPr>
            </w:pPr>
            <w:r>
              <w:rPr>
                <w:rFonts w:hint="eastAsia" w:ascii="宋体" w:hAnsi="宋体" w:eastAsia="宋体" w:cs="宋体"/>
                <w:spacing w:val="-6"/>
                <w:kern w:val="0"/>
                <w:szCs w:val="21"/>
              </w:rPr>
              <w:t>签字日期：      年    月    日</w:t>
            </w:r>
          </w:p>
        </w:tc>
      </w:tr>
    </w:tbl>
    <w:p w14:paraId="1A737154">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74504AC">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1F52096">
      <w:pPr>
        <w:adjustRightInd w:val="0"/>
        <w:snapToGrid w:val="0"/>
        <w:spacing w:line="288" w:lineRule="auto"/>
        <w:rPr>
          <w:rFonts w:ascii="宋体" w:hAnsi="宋体" w:eastAsia="宋体" w:cs="Times New Roman"/>
          <w:b/>
          <w:bCs/>
          <w:color w:val="auto"/>
          <w:spacing w:val="-6"/>
          <w:sz w:val="24"/>
          <w:szCs w:val="24"/>
          <w:highlight w:val="none"/>
        </w:rPr>
      </w:pPr>
    </w:p>
    <w:p w14:paraId="77A61967">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7FA49C4">
      <w:pPr>
        <w:adjustRightInd w:val="0"/>
        <w:snapToGrid w:val="0"/>
        <w:spacing w:line="288" w:lineRule="auto"/>
        <w:rPr>
          <w:rFonts w:ascii="宋体" w:hAnsi="宋体" w:eastAsia="宋体" w:cs="Times New Roman"/>
          <w:b/>
          <w:bCs/>
          <w:color w:val="auto"/>
          <w:spacing w:val="-6"/>
          <w:sz w:val="24"/>
          <w:szCs w:val="24"/>
          <w:highlight w:val="none"/>
        </w:rPr>
      </w:pPr>
    </w:p>
    <w:p w14:paraId="4898670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B2AC6C0">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69227972">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3B1128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1936D83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本项目的特定资格要求证明材料：具有有效的《出版物经营许可证》</w:t>
      </w:r>
    </w:p>
    <w:p w14:paraId="2593EBF4">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r>
        <w:rPr>
          <w:rFonts w:ascii="宋体" w:hAnsi="宋体" w:eastAsia="宋体" w:cs="宋体"/>
          <w:bCs/>
          <w:color w:val="auto"/>
          <w:spacing w:val="-6"/>
          <w:szCs w:val="21"/>
          <w:highlight w:val="none"/>
        </w:rPr>
        <w:t>。</w:t>
      </w:r>
    </w:p>
    <w:p w14:paraId="519EF724">
      <w:pPr>
        <w:adjustRightInd w:val="0"/>
        <w:snapToGrid w:val="0"/>
        <w:spacing w:line="288" w:lineRule="auto"/>
        <w:jc w:val="left"/>
        <w:rPr>
          <w:rFonts w:ascii="宋体" w:hAnsi="宋体" w:eastAsia="宋体" w:cs="宋体"/>
          <w:b/>
          <w:color w:val="auto"/>
          <w:spacing w:val="-6"/>
          <w:szCs w:val="21"/>
          <w:highlight w:val="none"/>
        </w:rPr>
      </w:pPr>
    </w:p>
    <w:p w14:paraId="4653F30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760DAE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9ADE6B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1BC767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57FFA4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2D1FD1F7">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3869BA3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方案</w:t>
      </w:r>
    </w:p>
    <w:p w14:paraId="6A39665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6</w:t>
      </w:r>
      <w:r>
        <w:rPr>
          <w:rFonts w:ascii="宋体" w:hAnsi="宋体" w:eastAsia="宋体" w:cs="宋体"/>
          <w:color w:val="auto"/>
          <w:spacing w:val="-6"/>
          <w:szCs w:val="21"/>
          <w:highlight w:val="none"/>
        </w:rPr>
        <w:t>）投标人需要说明的其他文件和材料。</w:t>
      </w:r>
    </w:p>
    <w:p w14:paraId="26470217">
      <w:pPr>
        <w:adjustRightInd w:val="0"/>
        <w:snapToGrid w:val="0"/>
        <w:spacing w:line="288" w:lineRule="auto"/>
        <w:jc w:val="left"/>
        <w:rPr>
          <w:rFonts w:ascii="宋体" w:hAnsi="宋体" w:eastAsia="宋体" w:cs="Times New Roman"/>
          <w:b/>
          <w:color w:val="auto"/>
          <w:spacing w:val="-6"/>
          <w:szCs w:val="21"/>
          <w:highlight w:val="none"/>
        </w:rPr>
      </w:pPr>
    </w:p>
    <w:p w14:paraId="47EC65A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64206A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C2BCD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60" w:name="_Hlk81815656"/>
      <w:r>
        <w:rPr>
          <w:rFonts w:hint="eastAsia" w:ascii="宋体" w:hAnsi="宋体" w:eastAsia="宋体" w:cs="Times New Roman"/>
          <w:color w:val="auto"/>
          <w:spacing w:val="-6"/>
          <w:szCs w:val="21"/>
          <w:highlight w:val="none"/>
        </w:rPr>
        <w:t>（若属于中小企业）</w:t>
      </w:r>
      <w:bookmarkEnd w:id="60"/>
    </w:p>
    <w:p w14:paraId="2B8774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61" w:name="_Hlk81815359"/>
      <w:r>
        <w:rPr>
          <w:rFonts w:hint="eastAsia" w:ascii="宋体" w:hAnsi="宋体" w:eastAsia="宋体" w:cs="Times New Roman"/>
          <w:color w:val="auto"/>
          <w:spacing w:val="-6"/>
          <w:szCs w:val="21"/>
          <w:highlight w:val="none"/>
        </w:rPr>
        <w:t>（若属于监狱企业）</w:t>
      </w:r>
      <w:bookmarkEnd w:id="61"/>
    </w:p>
    <w:p w14:paraId="52033B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62" w:name="OLE_LINK13"/>
      <w:bookmarkStart w:id="63" w:name="OLE_LINK14"/>
      <w:r>
        <w:rPr>
          <w:rFonts w:hint="eastAsia" w:ascii="宋体" w:hAnsi="宋体" w:eastAsia="宋体" w:cs="Times New Roman"/>
          <w:color w:val="auto"/>
          <w:spacing w:val="-6"/>
          <w:szCs w:val="21"/>
          <w:highlight w:val="none"/>
        </w:rPr>
        <w:t>残疾人福利性单位声明函</w:t>
      </w:r>
      <w:bookmarkEnd w:id="62"/>
      <w:bookmarkEnd w:id="63"/>
      <w:bookmarkStart w:id="64" w:name="_Hlk81815372"/>
      <w:r>
        <w:rPr>
          <w:rFonts w:hint="eastAsia" w:ascii="宋体" w:hAnsi="宋体" w:eastAsia="宋体" w:cs="Times New Roman"/>
          <w:color w:val="auto"/>
          <w:spacing w:val="-6"/>
          <w:szCs w:val="21"/>
          <w:highlight w:val="none"/>
        </w:rPr>
        <w:t>（若属于残疾人福利性单位）</w:t>
      </w:r>
      <w:bookmarkEnd w:id="64"/>
    </w:p>
    <w:p w14:paraId="3BDB16B3">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ECFAF91">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1B0EF22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057E31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A815268">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14:paraId="1010DE04">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14:paraId="0337F3B1">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2" w:type="dxa"/>
            <w:vAlign w:val="center"/>
          </w:tcPr>
          <w:p w14:paraId="73D256A9">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67A061C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26CFB7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5EBFEBE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37126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396CDE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641817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CCE44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3DA606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7C8CD8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1E23A0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498B1CA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1DEED4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2091" w:type="dxa"/>
            <w:vAlign w:val="center"/>
          </w:tcPr>
          <w:p w14:paraId="5DBBAE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709" w:type="dxa"/>
            <w:vAlign w:val="center"/>
          </w:tcPr>
          <w:p w14:paraId="18E2C73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3040" w:type="dxa"/>
            <w:vAlign w:val="center"/>
          </w:tcPr>
          <w:p w14:paraId="0CDB96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highlight w:val="none"/>
              </w:rPr>
            </w:pPr>
          </w:p>
        </w:tc>
        <w:tc>
          <w:tcPr>
            <w:tcW w:w="967" w:type="dxa"/>
            <w:vAlign w:val="center"/>
          </w:tcPr>
          <w:p w14:paraId="7F7F7B2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1053" w:type="dxa"/>
            <w:vAlign w:val="center"/>
          </w:tcPr>
          <w:p w14:paraId="24ED60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882" w:type="dxa"/>
          </w:tcPr>
          <w:p w14:paraId="6FF943A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988AA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350FAB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634BD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B7DCA0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CDE8DF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67F5E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EF860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FC54D0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EC772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75267D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DF7BCF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6BB0689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CA70F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12895C5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531E7D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2D5DBC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A21794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2D7FFB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A0357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086885C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2C7B4F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1BADE94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5C9654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325212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9105D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87A7F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B782F1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726B91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A9517C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4B47A9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756F83F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0D7F238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36B1C8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E2D045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242841C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E2E8E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F0247A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6FEA05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3B596F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F8DCEC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4BD4D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3CCDC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7EB2B5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204746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597B3C5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574F4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36E7D01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7667B7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bl>
    <w:p w14:paraId="67490BE6">
      <w:pPr>
        <w:adjustRightInd w:val="0"/>
        <w:snapToGrid w:val="0"/>
        <w:spacing w:line="288" w:lineRule="auto"/>
        <w:rPr>
          <w:rFonts w:ascii="宋体" w:hAnsi="宋体" w:eastAsia="宋体" w:cs="Times New Roman"/>
          <w:color w:val="auto"/>
          <w:spacing w:val="-6"/>
          <w:szCs w:val="21"/>
          <w:highlight w:val="none"/>
        </w:rPr>
      </w:pPr>
    </w:p>
    <w:p w14:paraId="7CEAFD55">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6A75B257">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2C9B2D">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DE1C806">
      <w:pPr>
        <w:adjustRightInd w:val="0"/>
        <w:snapToGrid w:val="0"/>
        <w:spacing w:line="288" w:lineRule="auto"/>
        <w:jc w:val="center"/>
        <w:rPr>
          <w:rFonts w:ascii="宋体" w:hAnsi="宋体" w:eastAsia="宋体" w:cs="宋体"/>
          <w:b/>
          <w:bCs/>
          <w:color w:val="auto"/>
          <w:sz w:val="24"/>
          <w:szCs w:val="24"/>
          <w:highlight w:val="none"/>
        </w:rPr>
      </w:pPr>
    </w:p>
    <w:p w14:paraId="1C71A8AA">
      <w:pPr>
        <w:adjustRightInd w:val="0"/>
        <w:snapToGrid w:val="0"/>
        <w:spacing w:line="288" w:lineRule="auto"/>
        <w:jc w:val="center"/>
        <w:rPr>
          <w:rFonts w:ascii="宋体" w:hAnsi="宋体" w:eastAsia="宋体" w:cs="宋体"/>
          <w:b/>
          <w:bCs/>
          <w:color w:val="auto"/>
          <w:sz w:val="24"/>
          <w:szCs w:val="24"/>
          <w:highlight w:val="none"/>
        </w:rPr>
      </w:pPr>
    </w:p>
    <w:p w14:paraId="2BED11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9BADAF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94DA53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5261C871">
      <w:pPr>
        <w:adjustRightInd w:val="0"/>
        <w:snapToGrid w:val="0"/>
        <w:spacing w:line="288" w:lineRule="auto"/>
        <w:rPr>
          <w:rFonts w:ascii="宋体" w:hAnsi="宋体" w:eastAsia="宋体" w:cs="Times New Roman"/>
          <w:bCs/>
          <w:color w:val="auto"/>
          <w:spacing w:val="-6"/>
          <w:szCs w:val="21"/>
          <w:highlight w:val="none"/>
        </w:rPr>
      </w:pPr>
    </w:p>
    <w:p w14:paraId="4C6928B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40DCBB89">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356C48E0">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10116F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BC204E8">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48175FF">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9199CD5">
      <w:pPr>
        <w:adjustRightInd w:val="0"/>
        <w:snapToGrid w:val="0"/>
        <w:spacing w:line="288" w:lineRule="auto"/>
        <w:rPr>
          <w:rFonts w:ascii="宋体" w:hAnsi="宋体" w:eastAsia="宋体" w:cs="Times New Roman"/>
          <w:b/>
          <w:bCs/>
          <w:color w:val="auto"/>
          <w:spacing w:val="-6"/>
          <w:szCs w:val="21"/>
          <w:highlight w:val="none"/>
        </w:rPr>
      </w:pPr>
    </w:p>
    <w:p w14:paraId="09AC6A6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杭州电子科技大学</w:t>
      </w:r>
      <w:r>
        <w:rPr>
          <w:rFonts w:hint="eastAsia" w:ascii="宋体" w:hAnsi="宋体" w:eastAsia="宋体" w:cs="Times New Roman"/>
          <w:b/>
          <w:bCs/>
          <w:color w:val="auto"/>
          <w:spacing w:val="-6"/>
          <w:szCs w:val="21"/>
          <w:highlight w:val="none"/>
        </w:rPr>
        <w:t>、浙江求是招标代理有限公司</w:t>
      </w:r>
    </w:p>
    <w:p w14:paraId="5619E856">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0FEAE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C0B48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93B24F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B2B71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4A5C53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AB0E8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09E66D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5E01D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F8BDE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503A7AA7">
      <w:pPr>
        <w:adjustRightInd w:val="0"/>
        <w:snapToGrid w:val="0"/>
        <w:spacing w:line="288" w:lineRule="auto"/>
        <w:rPr>
          <w:rFonts w:ascii="宋体" w:hAnsi="宋体" w:eastAsia="宋体" w:cs="Times New Roman"/>
          <w:color w:val="auto"/>
          <w:szCs w:val="21"/>
          <w:highlight w:val="none"/>
        </w:rPr>
      </w:pPr>
    </w:p>
    <w:p w14:paraId="03BE7C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20F76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459AC8">
      <w:pPr>
        <w:widowControl/>
        <w:adjustRightInd w:val="0"/>
        <w:snapToGrid w:val="0"/>
        <w:spacing w:line="288" w:lineRule="auto"/>
        <w:jc w:val="left"/>
        <w:rPr>
          <w:rFonts w:ascii="宋体" w:hAnsi="宋体" w:eastAsia="宋体" w:cs="宋体"/>
          <w:b/>
          <w:color w:val="auto"/>
          <w:spacing w:val="-6"/>
          <w:szCs w:val="21"/>
          <w:highlight w:val="none"/>
        </w:rPr>
      </w:pPr>
    </w:p>
    <w:p w14:paraId="5155161B">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E71DE98">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491CAB50">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）本项目的特定资格要求证明材料：具有有效的《出版物经营许可证》</w:t>
      </w:r>
    </w:p>
    <w:p w14:paraId="1154B1F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414A91">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5614A04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869C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95725A9">
      <w:pPr>
        <w:adjustRightInd w:val="0"/>
        <w:snapToGrid w:val="0"/>
        <w:spacing w:line="288" w:lineRule="auto"/>
        <w:rPr>
          <w:rFonts w:ascii="宋体" w:hAnsi="宋体" w:eastAsia="宋体" w:cs="Times New Roman"/>
          <w:color w:val="auto"/>
          <w:spacing w:val="-6"/>
          <w:szCs w:val="21"/>
          <w:highlight w:val="none"/>
        </w:rPr>
      </w:pPr>
    </w:p>
    <w:p w14:paraId="42C9782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杭州电子科技大学</w:t>
      </w:r>
      <w:r>
        <w:rPr>
          <w:rFonts w:hint="eastAsia" w:ascii="宋体" w:hAnsi="宋体" w:eastAsia="宋体" w:cs="Times New Roman"/>
          <w:b/>
          <w:bCs/>
          <w:color w:val="auto"/>
          <w:spacing w:val="-6"/>
          <w:szCs w:val="21"/>
          <w:highlight w:val="none"/>
        </w:rPr>
        <w:t>、浙江求是招标代理有限公司</w:t>
      </w:r>
    </w:p>
    <w:p w14:paraId="7C4DBB87">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75A0B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杭州电子科技大学2025年中文图书采购</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QSZB-Z(H)-B25030(GK)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39E4A3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74EB41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791FC69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47F4CC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D8C72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375DF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1B94482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5356A0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CC980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5C89049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bl>
    <w:p w14:paraId="69CF19CB">
      <w:pPr>
        <w:adjustRightInd w:val="0"/>
        <w:snapToGrid w:val="0"/>
        <w:spacing w:line="288" w:lineRule="auto"/>
        <w:rPr>
          <w:rFonts w:ascii="宋体" w:hAnsi="宋体" w:eastAsia="宋体" w:cs="Times New Roman"/>
          <w:color w:val="auto"/>
          <w:spacing w:val="-6"/>
          <w:szCs w:val="21"/>
          <w:highlight w:val="none"/>
        </w:rPr>
      </w:pPr>
    </w:p>
    <w:p w14:paraId="260DE583">
      <w:pPr>
        <w:adjustRightInd w:val="0"/>
        <w:snapToGrid w:val="0"/>
        <w:spacing w:line="288" w:lineRule="auto"/>
        <w:rPr>
          <w:rFonts w:ascii="宋体" w:hAnsi="宋体" w:eastAsia="宋体" w:cs="Times New Roman"/>
          <w:color w:val="auto"/>
          <w:spacing w:val="-6"/>
          <w:szCs w:val="21"/>
          <w:highlight w:val="none"/>
        </w:rPr>
      </w:pPr>
    </w:p>
    <w:p w14:paraId="318AB8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90DE82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70A2D6">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BDE006">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691ED2CB">
      <w:pPr>
        <w:adjustRightInd w:val="0"/>
        <w:snapToGrid w:val="0"/>
        <w:spacing w:line="288" w:lineRule="auto"/>
        <w:rPr>
          <w:rFonts w:ascii="宋体" w:hAnsi="宋体" w:eastAsia="宋体" w:cs="Times New Roman"/>
          <w:b/>
          <w:bCs/>
          <w:color w:val="auto"/>
          <w:spacing w:val="-6"/>
          <w:szCs w:val="21"/>
          <w:highlight w:val="none"/>
        </w:rPr>
      </w:pPr>
    </w:p>
    <w:p w14:paraId="66F419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杭州电子科技大学</w:t>
      </w:r>
      <w:r>
        <w:rPr>
          <w:rFonts w:hint="eastAsia" w:ascii="宋体" w:hAnsi="宋体" w:eastAsia="宋体" w:cs="Times New Roman"/>
          <w:b/>
          <w:color w:val="auto"/>
          <w:spacing w:val="-6"/>
          <w:szCs w:val="21"/>
          <w:highlight w:val="none"/>
        </w:rPr>
        <w:t>、浙江求是招标代理有限公司</w:t>
      </w:r>
    </w:p>
    <w:p w14:paraId="3E15F1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杭州电子科技大学2025年中文图书采购</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QSZB-Z(H)-B25030(GK)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0694CD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11C08ED">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2024年7月（含）</w:t>
      </w:r>
      <w:r>
        <w:rPr>
          <w:rFonts w:hint="eastAsia" w:ascii="宋体" w:hAnsi="宋体" w:eastAsia="宋体" w:cs="Times New Roman"/>
          <w:color w:val="auto"/>
          <w:spacing w:val="-6"/>
          <w:szCs w:val="21"/>
          <w:highlight w:val="none"/>
          <w:u w:val="single"/>
        </w:rPr>
        <w:t>以后任意一月）。</w:t>
      </w:r>
    </w:p>
    <w:p w14:paraId="2E89BE72">
      <w:pPr>
        <w:adjustRightInd w:val="0"/>
        <w:snapToGrid w:val="0"/>
        <w:spacing w:line="288" w:lineRule="auto"/>
        <w:rPr>
          <w:rFonts w:ascii="宋体" w:hAnsi="宋体" w:eastAsia="宋体" w:cs="Times New Roman"/>
          <w:color w:val="auto"/>
          <w:spacing w:val="-6"/>
          <w:szCs w:val="21"/>
          <w:highlight w:val="none"/>
        </w:rPr>
      </w:pPr>
    </w:p>
    <w:p w14:paraId="279324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A81CE9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D7AE31">
      <w:pPr>
        <w:adjustRightInd w:val="0"/>
        <w:snapToGrid w:val="0"/>
        <w:spacing w:line="288" w:lineRule="auto"/>
        <w:rPr>
          <w:rFonts w:ascii="宋体" w:hAnsi="宋体" w:eastAsia="宋体" w:cs="Times New Roman"/>
          <w:color w:val="auto"/>
          <w:szCs w:val="21"/>
          <w:highlight w:val="none"/>
        </w:rPr>
      </w:pPr>
    </w:p>
    <w:p w14:paraId="244DAF5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C8AE6B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3C683F9">
      <w:pPr>
        <w:adjustRightInd w:val="0"/>
        <w:snapToGrid w:val="0"/>
        <w:spacing w:line="288" w:lineRule="auto"/>
        <w:rPr>
          <w:rFonts w:ascii="宋体" w:hAnsi="宋体" w:eastAsia="宋体" w:cs="Times New Roman"/>
          <w:color w:val="auto"/>
          <w:szCs w:val="21"/>
          <w:highlight w:val="none"/>
        </w:rPr>
      </w:pPr>
    </w:p>
    <w:p w14:paraId="60691A99">
      <w:pPr>
        <w:adjustRightInd w:val="0"/>
        <w:snapToGrid w:val="0"/>
        <w:spacing w:line="288" w:lineRule="auto"/>
        <w:rPr>
          <w:rFonts w:ascii="宋体" w:hAnsi="宋体" w:eastAsia="宋体" w:cs="Times New Roman"/>
          <w:color w:val="auto"/>
          <w:szCs w:val="21"/>
          <w:highlight w:val="none"/>
        </w:rPr>
      </w:pPr>
    </w:p>
    <w:p w14:paraId="6543E901">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EF78BB6">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61467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021FBB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C366133">
      <w:pPr>
        <w:adjustRightInd w:val="0"/>
        <w:snapToGrid w:val="0"/>
        <w:spacing w:line="288" w:lineRule="auto"/>
        <w:rPr>
          <w:rFonts w:ascii="Times New Roman" w:hAnsi="Times New Roman" w:eastAsia="宋体" w:cs="Times New Roman"/>
          <w:color w:val="auto"/>
          <w:szCs w:val="21"/>
          <w:highlight w:val="none"/>
        </w:rPr>
      </w:pPr>
    </w:p>
    <w:p w14:paraId="0347B038">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972D3BB">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2024年7月（含）</w:t>
      </w:r>
      <w:r>
        <w:rPr>
          <w:rFonts w:hint="eastAsia" w:ascii="宋体" w:hAnsi="宋体" w:eastAsia="宋体" w:cs="Times New Roman"/>
          <w:b/>
          <w:bCs/>
          <w:color w:val="auto"/>
          <w:szCs w:val="21"/>
          <w:highlight w:val="none"/>
        </w:rPr>
        <w:t>以后任意一月）</w:t>
      </w:r>
    </w:p>
    <w:p w14:paraId="63FFED4C">
      <w:pPr>
        <w:rPr>
          <w:rFonts w:ascii="Times New Roman" w:hAnsi="Times New Roman" w:eastAsia="宋体" w:cs="Times New Roman"/>
          <w:color w:val="auto"/>
          <w:szCs w:val="21"/>
          <w:highlight w:val="none"/>
        </w:rPr>
      </w:pPr>
    </w:p>
    <w:p w14:paraId="7DA4A075">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9E916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59170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2EB7CF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BDD67E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7BB882B0">
      <w:pPr>
        <w:adjustRightInd w:val="0"/>
        <w:snapToGrid w:val="0"/>
        <w:spacing w:line="288" w:lineRule="auto"/>
        <w:rPr>
          <w:rFonts w:ascii="宋体" w:hAnsi="宋体" w:eastAsia="宋体" w:cs="Times New Roman"/>
          <w:color w:val="auto"/>
          <w:szCs w:val="21"/>
          <w:highlight w:val="none"/>
        </w:rPr>
      </w:pPr>
    </w:p>
    <w:p w14:paraId="0A2D736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C37947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D56862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59C3A0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CEAE8DD">
      <w:pPr>
        <w:adjustRightInd w:val="0"/>
        <w:snapToGrid w:val="0"/>
        <w:spacing w:line="288" w:lineRule="auto"/>
        <w:rPr>
          <w:rFonts w:ascii="宋体" w:hAnsi="宋体" w:eastAsia="宋体" w:cs="Times New Roman"/>
          <w:color w:val="auto"/>
          <w:spacing w:val="-6"/>
          <w:szCs w:val="21"/>
          <w:highlight w:val="none"/>
        </w:rPr>
      </w:pPr>
    </w:p>
    <w:p w14:paraId="6E3DE3F5">
      <w:pPr>
        <w:adjustRightInd w:val="0"/>
        <w:snapToGrid w:val="0"/>
        <w:spacing w:line="288" w:lineRule="auto"/>
        <w:rPr>
          <w:rFonts w:ascii="宋体" w:hAnsi="宋体" w:eastAsia="宋体" w:cs="Times New Roman"/>
          <w:color w:val="auto"/>
          <w:spacing w:val="-6"/>
          <w:szCs w:val="21"/>
          <w:highlight w:val="none"/>
        </w:rPr>
      </w:pPr>
    </w:p>
    <w:p w14:paraId="1F46849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B92756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EE8409D">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7C1B9CC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418B24E0">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杭州电子科技大学</w:t>
      </w:r>
    </w:p>
    <w:p w14:paraId="6B5CE839">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2025年中文图书采购</w:t>
      </w:r>
    </w:p>
    <w:p w14:paraId="1F7E0C6C">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QSZB-Z(H)-B25030(GK)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DBA1E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702CD0E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602EFA5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0C29B5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3887E5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376258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061C4F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2E78998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2374EA9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CD1517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4AB6CD2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69A44C6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03322C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5AC095D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4981936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3458E6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1BB8933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4EFFEE2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DB592A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58B8E02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4091EE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DD349F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486C04E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558791D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A6779F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1C372D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0680D7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bl>
    <w:p w14:paraId="49E53099">
      <w:pPr>
        <w:adjustRightInd w:val="0"/>
        <w:snapToGrid w:val="0"/>
        <w:spacing w:line="288" w:lineRule="auto"/>
        <w:rPr>
          <w:rFonts w:ascii="宋体" w:hAnsi="宋体" w:eastAsia="宋体" w:cs="Times New Roman"/>
          <w:b/>
          <w:bCs/>
          <w:color w:val="auto"/>
          <w:spacing w:val="-6"/>
          <w:szCs w:val="21"/>
          <w:highlight w:val="none"/>
        </w:rPr>
      </w:pPr>
    </w:p>
    <w:p w14:paraId="59B65B8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23DF9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7791B2E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0CE40A6">
      <w:pPr>
        <w:adjustRightInd w:val="0"/>
        <w:snapToGrid w:val="0"/>
        <w:spacing w:line="288" w:lineRule="auto"/>
        <w:rPr>
          <w:rFonts w:ascii="宋体" w:hAnsi="宋体" w:eastAsia="宋体" w:cs="Times New Roman"/>
          <w:color w:val="auto"/>
          <w:spacing w:val="-6"/>
          <w:szCs w:val="21"/>
          <w:highlight w:val="none"/>
        </w:rPr>
      </w:pPr>
    </w:p>
    <w:p w14:paraId="40D95B4E">
      <w:pPr>
        <w:adjustRightInd w:val="0"/>
        <w:snapToGrid w:val="0"/>
        <w:spacing w:line="288" w:lineRule="auto"/>
        <w:rPr>
          <w:rFonts w:ascii="宋体" w:hAnsi="宋体" w:eastAsia="宋体" w:cs="Times New Roman"/>
          <w:color w:val="auto"/>
          <w:spacing w:val="-6"/>
          <w:szCs w:val="21"/>
          <w:highlight w:val="none"/>
        </w:rPr>
      </w:pPr>
    </w:p>
    <w:p w14:paraId="48C4EF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0C5435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107322">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服务</w:t>
      </w:r>
      <w:r>
        <w:rPr>
          <w:rFonts w:hint="eastAsia" w:ascii="宋体" w:hAnsi="宋体" w:eastAsia="宋体" w:cs="宋体"/>
          <w:b/>
          <w:color w:val="auto"/>
          <w:spacing w:val="-6"/>
          <w:szCs w:val="21"/>
          <w:highlight w:val="none"/>
        </w:rPr>
        <w:t>方案</w:t>
      </w:r>
    </w:p>
    <w:p w14:paraId="455EFF2B">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）投标人需要说明的其他文件和材料。</w:t>
      </w:r>
    </w:p>
    <w:p w14:paraId="619B5759">
      <w:pPr>
        <w:widowControl/>
        <w:adjustRightInd w:val="0"/>
        <w:snapToGrid w:val="0"/>
        <w:spacing w:line="288" w:lineRule="auto"/>
        <w:jc w:val="left"/>
        <w:rPr>
          <w:rFonts w:ascii="宋体" w:hAnsi="宋体" w:eastAsia="宋体" w:cs="宋体"/>
          <w:b/>
          <w:color w:val="auto"/>
          <w:spacing w:val="-6"/>
          <w:szCs w:val="21"/>
          <w:highlight w:val="none"/>
        </w:rPr>
      </w:pPr>
    </w:p>
    <w:p w14:paraId="0145D06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DC66217">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2553AF0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杭州电子科技大学</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2025年中文图书采购</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QSZB-Z(H)-B25030(GK)</w:t>
      </w:r>
    </w:p>
    <w:p w14:paraId="2EF94763">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14:paraId="1AB0A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14:paraId="4B687D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投标报价</w:t>
            </w:r>
          </w:p>
        </w:tc>
      </w:tr>
      <w:tr w14:paraId="41556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14:paraId="21EA628B">
            <w:pPr>
              <w:keepNext w:val="0"/>
              <w:keepLines w:val="0"/>
              <w:suppressLineNumbers w:val="0"/>
              <w:spacing w:before="0" w:beforeAutospacing="0" w:after="0" w:afterAutospacing="0"/>
              <w:ind w:left="0" w:right="0"/>
              <w:rPr>
                <w:rFonts w:hint="default" w:ascii="宋体" w:hAnsi="宋体" w:eastAsia="宋体" w:cs="宋体"/>
                <w:b/>
                <w:bCs/>
                <w:color w:val="auto"/>
                <w:szCs w:val="21"/>
                <w:highlight w:val="none"/>
              </w:rPr>
            </w:pPr>
          </w:p>
          <w:p w14:paraId="11629DE5">
            <w:pPr>
              <w:keepNext w:val="0"/>
              <w:keepLines w:val="0"/>
              <w:suppressLineNumbers w:val="0"/>
              <w:spacing w:before="0" w:beforeAutospacing="0" w:after="0" w:afterAutospacing="0"/>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大写：_________________________小写：_________________________</w:t>
            </w:r>
          </w:p>
          <w:p w14:paraId="28324D3A">
            <w:pPr>
              <w:keepNext w:val="0"/>
              <w:keepLines w:val="0"/>
              <w:suppressLineNumbers w:val="0"/>
              <w:spacing w:before="0" w:beforeAutospacing="0" w:after="0" w:afterAutospacing="0"/>
              <w:ind w:left="0" w:right="0"/>
              <w:rPr>
                <w:rFonts w:hint="default" w:ascii="宋体" w:hAnsi="宋体" w:eastAsia="宋体" w:cs="宋体"/>
                <w:b/>
                <w:bCs/>
                <w:color w:val="auto"/>
                <w:szCs w:val="21"/>
                <w:highlight w:val="none"/>
              </w:rPr>
            </w:pPr>
          </w:p>
          <w:p w14:paraId="6BF571FC">
            <w:pPr>
              <w:keepNext w:val="0"/>
              <w:keepLines w:val="0"/>
              <w:suppressLineNumbers w:val="0"/>
              <w:spacing w:before="0" w:beforeAutospacing="0" w:after="0" w:afterAutospacing="0"/>
              <w:ind w:left="0" w:right="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单位：</w:t>
            </w:r>
            <w:r>
              <w:rPr>
                <w:rFonts w:hint="eastAsia" w:ascii="宋体" w:hAnsi="宋体" w:eastAsia="宋体" w:cs="宋体"/>
                <w:b/>
                <w:bCs/>
                <w:color w:val="auto"/>
                <w:szCs w:val="21"/>
                <w:highlight w:val="none"/>
                <w:lang w:val="en-US" w:eastAsia="zh-CN"/>
              </w:rPr>
              <w:t>%</w:t>
            </w:r>
          </w:p>
          <w:p w14:paraId="3E8AAEFD">
            <w:pPr>
              <w:keepNext w:val="0"/>
              <w:keepLines w:val="0"/>
              <w:suppressLineNumbers w:val="0"/>
              <w:spacing w:before="0" w:beforeAutospacing="0" w:after="0" w:afterAutospacing="0" w:line="200" w:lineRule="atLeast"/>
              <w:ind w:left="0" w:right="0"/>
              <w:rPr>
                <w:rFonts w:hint="default" w:ascii="宋体" w:hAnsi="宋体" w:eastAsia="宋体" w:cs="Times New Roman"/>
                <w:color w:val="auto"/>
                <w:spacing w:val="-4"/>
                <w:szCs w:val="21"/>
                <w:highlight w:val="none"/>
              </w:rPr>
            </w:pPr>
          </w:p>
        </w:tc>
      </w:tr>
    </w:tbl>
    <w:p w14:paraId="610ED96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b/>
          <w:bCs/>
          <w:color w:val="auto"/>
          <w:spacing w:val="-6"/>
          <w:szCs w:val="21"/>
          <w:highlight w:val="none"/>
        </w:rPr>
        <w:t>说明：</w:t>
      </w:r>
      <w:r>
        <w:rPr>
          <w:rFonts w:ascii="宋体" w:hAnsi="宋体" w:eastAsia="宋体" w:cs="Times New Roman"/>
          <w:b/>
          <w:bCs w:val="0"/>
          <w:color w:val="auto"/>
          <w:spacing w:val="-6"/>
          <w:szCs w:val="21"/>
          <w:highlight w:val="none"/>
        </w:rPr>
        <w:t>有关本项目实施所涉及的一切费用均计入报价。</w:t>
      </w:r>
    </w:p>
    <w:p w14:paraId="52C25504">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F53AD4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5BFEEE6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444F3F7F">
      <w:pPr>
        <w:adjustRightInd w:val="0"/>
        <w:snapToGrid w:val="0"/>
        <w:spacing w:line="288" w:lineRule="auto"/>
        <w:ind w:firstLine="498" w:firstLineChars="236"/>
        <w:rPr>
          <w:rFonts w:ascii="宋体" w:hAnsi="宋体" w:eastAsia="宋体" w:cs="Times New Roman"/>
          <w:b/>
          <w:color w:val="auto"/>
          <w:szCs w:val="21"/>
          <w:highlight w:val="none"/>
        </w:rPr>
      </w:pPr>
    </w:p>
    <w:p w14:paraId="69E4B3B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5" w:name="_Hlk118098443"/>
      <w:r>
        <w:rPr>
          <w:rFonts w:ascii="宋体" w:hAnsi="宋体" w:eastAsia="宋体" w:cs="Times New Roman"/>
          <w:i/>
          <w:color w:val="auto"/>
          <w:szCs w:val="21"/>
          <w:highlight w:val="none"/>
          <w:u w:val="single"/>
        </w:rPr>
        <w:t>项目名称</w:t>
      </w:r>
      <w:bookmarkEnd w:id="65"/>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075E6CD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74F562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62EE899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76933DC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4CFE661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B7C40FE">
      <w:pPr>
        <w:adjustRightInd w:val="0"/>
        <w:snapToGrid w:val="0"/>
        <w:spacing w:line="288" w:lineRule="auto"/>
        <w:ind w:firstLine="495" w:firstLineChars="236"/>
        <w:rPr>
          <w:rFonts w:ascii="宋体" w:hAnsi="宋体" w:eastAsia="宋体" w:cs="Times New Roman"/>
          <w:color w:val="auto"/>
          <w:szCs w:val="21"/>
          <w:highlight w:val="none"/>
        </w:rPr>
      </w:pPr>
    </w:p>
    <w:p w14:paraId="0619F3D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02BA4F9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99EDE2D">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03A6FA32">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C3F41D4">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2D713F21">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338CC1CB">
      <w:pPr>
        <w:adjustRightInd w:val="0"/>
        <w:snapToGrid w:val="0"/>
        <w:spacing w:line="288" w:lineRule="auto"/>
        <w:rPr>
          <w:rFonts w:ascii="宋体" w:hAnsi="宋体" w:eastAsia="宋体" w:cs="宋体"/>
          <w:color w:val="auto"/>
          <w:kern w:val="0"/>
          <w:szCs w:val="21"/>
          <w:highlight w:val="none"/>
        </w:rPr>
      </w:pPr>
    </w:p>
    <w:p w14:paraId="5B8617AF">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03DA7B48">
      <w:pPr>
        <w:adjustRightInd w:val="0"/>
        <w:snapToGrid w:val="0"/>
        <w:spacing w:line="288" w:lineRule="auto"/>
        <w:rPr>
          <w:rFonts w:ascii="宋体" w:hAnsi="宋体" w:eastAsia="宋体"/>
          <w:color w:val="auto"/>
          <w:szCs w:val="21"/>
          <w:highlight w:val="none"/>
        </w:rPr>
      </w:pPr>
    </w:p>
    <w:p w14:paraId="68D881F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7BE7FC0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F7F414D">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40ADBDC0">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D5E2DE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1B349927">
      <w:pPr>
        <w:adjustRightInd w:val="0"/>
        <w:snapToGrid w:val="0"/>
        <w:spacing w:line="288" w:lineRule="auto"/>
        <w:rPr>
          <w:rFonts w:ascii="宋体" w:hAnsi="宋体" w:eastAsia="宋体" w:cs="Times New Roman"/>
          <w:b/>
          <w:color w:val="auto"/>
          <w:spacing w:val="6"/>
          <w:szCs w:val="21"/>
          <w:highlight w:val="none"/>
        </w:rPr>
      </w:pPr>
    </w:p>
    <w:p w14:paraId="43A8AA8E">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2E704B56">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5BEA756E">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18ADFBE4">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342851E1">
      <w:pPr>
        <w:adjustRightInd w:val="0"/>
        <w:snapToGrid w:val="0"/>
        <w:spacing w:line="288" w:lineRule="auto"/>
        <w:rPr>
          <w:rFonts w:ascii="宋体" w:hAnsi="宋体" w:eastAsia="宋体"/>
          <w:color w:val="auto"/>
          <w:szCs w:val="21"/>
          <w:highlight w:val="none"/>
        </w:rPr>
      </w:pPr>
    </w:p>
    <w:p w14:paraId="194EFBD5">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7B0F58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49F2A34">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56A1E2A">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346B880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FDBAB11">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9FF102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1CD8CA75">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7A912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602B352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2B01740E">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01BBCD5F">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5DE1389">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00A23AF3">
      <w:pPr>
        <w:snapToGrid w:val="0"/>
        <w:spacing w:line="288" w:lineRule="auto"/>
        <w:rPr>
          <w:rFonts w:ascii="宋体" w:hAnsi="宋体" w:eastAsia="宋体" w:cs="仿宋_GB2312"/>
          <w:color w:val="auto"/>
          <w:szCs w:val="21"/>
          <w:highlight w:val="none"/>
          <w:u w:val="single"/>
        </w:rPr>
      </w:pPr>
    </w:p>
    <w:p w14:paraId="06230838">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636754DF">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558DC45">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0E8AB62E">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5DCA2BD2">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41F9735D">
      <w:pPr>
        <w:snapToGrid w:val="0"/>
        <w:spacing w:line="288" w:lineRule="auto"/>
        <w:rPr>
          <w:rFonts w:ascii="宋体" w:hAnsi="宋体" w:eastAsia="宋体" w:cs="宋体"/>
          <w:b/>
          <w:bCs/>
          <w:color w:val="auto"/>
          <w:szCs w:val="21"/>
          <w:highlight w:val="none"/>
        </w:rPr>
      </w:pPr>
    </w:p>
    <w:p w14:paraId="299B8C33">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74C0703D">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25C4AE2">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2EDBDE">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3BB3A51">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21C534A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9FA3C5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16CBBD6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325F83B6">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A37C96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F22D95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7032868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2B2E0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4ED52E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58BFEBD7">
      <w:pPr>
        <w:snapToGrid w:val="0"/>
        <w:spacing w:line="288" w:lineRule="auto"/>
        <w:ind w:firstLine="422" w:firstLineChars="201"/>
        <w:rPr>
          <w:rFonts w:ascii="宋体" w:hAnsi="宋体" w:eastAsia="宋体" w:cs="仿宋_GB2312"/>
          <w:color w:val="auto"/>
          <w:kern w:val="0"/>
          <w:szCs w:val="21"/>
          <w:highlight w:val="none"/>
          <w:lang w:val="zh-CN"/>
        </w:rPr>
      </w:pPr>
    </w:p>
    <w:p w14:paraId="50157048">
      <w:pPr>
        <w:snapToGrid w:val="0"/>
        <w:spacing w:line="288" w:lineRule="auto"/>
        <w:ind w:firstLine="422" w:firstLineChars="201"/>
        <w:rPr>
          <w:rFonts w:ascii="宋体" w:hAnsi="宋体" w:eastAsia="宋体" w:cs="仿宋_GB2312"/>
          <w:color w:val="auto"/>
          <w:kern w:val="0"/>
          <w:szCs w:val="21"/>
          <w:highlight w:val="none"/>
          <w:lang w:val="zh-CN"/>
        </w:rPr>
      </w:pPr>
    </w:p>
    <w:p w14:paraId="27595E15">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82CD6C1">
      <w:pPr>
        <w:snapToGrid w:val="0"/>
        <w:spacing w:line="288" w:lineRule="auto"/>
        <w:ind w:firstLine="424" w:firstLineChars="201"/>
        <w:rPr>
          <w:rFonts w:ascii="宋体" w:hAnsi="宋体" w:eastAsia="宋体" w:cs="仿宋_GB2312"/>
          <w:b/>
          <w:bCs/>
          <w:color w:val="auto"/>
          <w:kern w:val="0"/>
          <w:szCs w:val="21"/>
          <w:highlight w:val="none"/>
          <w:lang w:val="zh-CN"/>
        </w:rPr>
      </w:pPr>
    </w:p>
    <w:p w14:paraId="191C763B">
      <w:pPr>
        <w:snapToGrid w:val="0"/>
        <w:spacing w:line="288" w:lineRule="auto"/>
        <w:ind w:firstLine="424" w:firstLineChars="201"/>
        <w:rPr>
          <w:rFonts w:ascii="宋体" w:hAnsi="宋体" w:eastAsia="宋体" w:cs="Times New Roman"/>
          <w:b/>
          <w:bCs/>
          <w:color w:val="auto"/>
          <w:szCs w:val="21"/>
          <w:highlight w:val="none"/>
        </w:rPr>
      </w:pPr>
    </w:p>
    <w:p w14:paraId="77AF9BF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0A150CD">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520CE76">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35F132D">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6086E93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176A19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1039BB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45171D9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62FF8F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12206815">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D2D87A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8634A4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5C1F58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1937A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B13FE0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1D04AC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E752B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DB426F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A4D2BC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1C593C3">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3155885C">
      <w:pPr>
        <w:snapToGrid w:val="0"/>
        <w:spacing w:line="288" w:lineRule="auto"/>
        <w:rPr>
          <w:rFonts w:ascii="宋体" w:hAnsi="宋体" w:eastAsia="宋体" w:cs="仿宋_GB2312"/>
          <w:color w:val="auto"/>
          <w:kern w:val="0"/>
          <w:szCs w:val="21"/>
          <w:highlight w:val="none"/>
          <w:lang w:val="zh-CN"/>
        </w:rPr>
      </w:pPr>
    </w:p>
    <w:p w14:paraId="1D16F0E5">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2AADEC1">
      <w:pPr>
        <w:snapToGrid w:val="0"/>
        <w:spacing w:line="288" w:lineRule="auto"/>
        <w:ind w:firstLine="424" w:firstLineChars="201"/>
        <w:rPr>
          <w:rFonts w:ascii="宋体" w:hAnsi="宋体" w:eastAsia="宋体" w:cs="仿宋_GB2312"/>
          <w:b/>
          <w:bCs/>
          <w:color w:val="auto"/>
          <w:kern w:val="0"/>
          <w:szCs w:val="21"/>
          <w:highlight w:val="none"/>
          <w:lang w:val="zh-CN"/>
        </w:rPr>
      </w:pPr>
    </w:p>
    <w:p w14:paraId="0EFAAFA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69493F1">
      <w:pPr>
        <w:snapToGrid w:val="0"/>
        <w:spacing w:line="288" w:lineRule="auto"/>
        <w:rPr>
          <w:rFonts w:ascii="宋体" w:hAnsi="宋体" w:eastAsia="宋体" w:cs="仿宋_GB2312"/>
          <w:b/>
          <w:bCs/>
          <w:color w:val="auto"/>
          <w:kern w:val="0"/>
          <w:szCs w:val="21"/>
          <w:highlight w:val="none"/>
          <w:lang w:val="zh-CN"/>
        </w:rPr>
      </w:pPr>
    </w:p>
    <w:p w14:paraId="4F6AC4D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BCF6A0F">
      <w:pPr>
        <w:rPr>
          <w:rFonts w:ascii="等线" w:hAnsi="等线" w:eastAsia="等线" w:cs="Times New Roman"/>
          <w:color w:val="auto"/>
          <w:highlight w:val="none"/>
        </w:rPr>
      </w:pPr>
    </w:p>
    <w:p w14:paraId="650A653D">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F93561"/>
    <w:rsid w:val="04770EE7"/>
    <w:rsid w:val="056E617E"/>
    <w:rsid w:val="05D34727"/>
    <w:rsid w:val="05D9297D"/>
    <w:rsid w:val="07650D44"/>
    <w:rsid w:val="07DB5C37"/>
    <w:rsid w:val="08931933"/>
    <w:rsid w:val="0A8F0E99"/>
    <w:rsid w:val="0B4A1776"/>
    <w:rsid w:val="0BD50265"/>
    <w:rsid w:val="0BEC010D"/>
    <w:rsid w:val="0C385FD8"/>
    <w:rsid w:val="0C786503"/>
    <w:rsid w:val="0D1A04C9"/>
    <w:rsid w:val="0DA43FD6"/>
    <w:rsid w:val="10757130"/>
    <w:rsid w:val="112B34AD"/>
    <w:rsid w:val="11FF5827"/>
    <w:rsid w:val="18090C43"/>
    <w:rsid w:val="18FB5F15"/>
    <w:rsid w:val="1B321622"/>
    <w:rsid w:val="1E452027"/>
    <w:rsid w:val="1EEB1A56"/>
    <w:rsid w:val="1F9C38D3"/>
    <w:rsid w:val="20767551"/>
    <w:rsid w:val="212705BE"/>
    <w:rsid w:val="21DB64E2"/>
    <w:rsid w:val="221C4C30"/>
    <w:rsid w:val="22A70B6C"/>
    <w:rsid w:val="22AD65CC"/>
    <w:rsid w:val="23C14303"/>
    <w:rsid w:val="23FF4622"/>
    <w:rsid w:val="27432BC1"/>
    <w:rsid w:val="27F0275A"/>
    <w:rsid w:val="28580092"/>
    <w:rsid w:val="28BC23D4"/>
    <w:rsid w:val="28EA21F4"/>
    <w:rsid w:val="2AA10ED5"/>
    <w:rsid w:val="2ADA0518"/>
    <w:rsid w:val="2C921974"/>
    <w:rsid w:val="2DBE14C9"/>
    <w:rsid w:val="2E2B31E3"/>
    <w:rsid w:val="2F380CDF"/>
    <w:rsid w:val="2F6A64D8"/>
    <w:rsid w:val="30616EA9"/>
    <w:rsid w:val="31A44D82"/>
    <w:rsid w:val="32BE120D"/>
    <w:rsid w:val="330C0EF9"/>
    <w:rsid w:val="33506DE6"/>
    <w:rsid w:val="34004E73"/>
    <w:rsid w:val="34A45A05"/>
    <w:rsid w:val="35194EAC"/>
    <w:rsid w:val="35A54CED"/>
    <w:rsid w:val="37534CA7"/>
    <w:rsid w:val="375872F6"/>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98C1364"/>
    <w:rsid w:val="4B7D5F80"/>
    <w:rsid w:val="4BF40741"/>
    <w:rsid w:val="4C5E019B"/>
    <w:rsid w:val="4F64249F"/>
    <w:rsid w:val="4F6E1200"/>
    <w:rsid w:val="4FEE189E"/>
    <w:rsid w:val="500B7C38"/>
    <w:rsid w:val="5345653C"/>
    <w:rsid w:val="53F038EA"/>
    <w:rsid w:val="54606277"/>
    <w:rsid w:val="549F2962"/>
    <w:rsid w:val="54E01333"/>
    <w:rsid w:val="59BA69E3"/>
    <w:rsid w:val="5A661DF4"/>
    <w:rsid w:val="5ACF0178"/>
    <w:rsid w:val="5C3E17F9"/>
    <w:rsid w:val="5C483ABC"/>
    <w:rsid w:val="5D3A6920"/>
    <w:rsid w:val="5D8135CC"/>
    <w:rsid w:val="5DF10A2F"/>
    <w:rsid w:val="5ED57F57"/>
    <w:rsid w:val="5EF534F9"/>
    <w:rsid w:val="600446EC"/>
    <w:rsid w:val="600D2EE6"/>
    <w:rsid w:val="621760F6"/>
    <w:rsid w:val="62246B60"/>
    <w:rsid w:val="631A7209"/>
    <w:rsid w:val="644F1ACD"/>
    <w:rsid w:val="66875D4C"/>
    <w:rsid w:val="67060D39"/>
    <w:rsid w:val="67FF1998"/>
    <w:rsid w:val="680D1D99"/>
    <w:rsid w:val="69431270"/>
    <w:rsid w:val="6A7F4F75"/>
    <w:rsid w:val="6ACA16F9"/>
    <w:rsid w:val="6B16774A"/>
    <w:rsid w:val="6B2826DB"/>
    <w:rsid w:val="6C467142"/>
    <w:rsid w:val="6C6721B6"/>
    <w:rsid w:val="6DB1743F"/>
    <w:rsid w:val="6ECE2681"/>
    <w:rsid w:val="6ED12033"/>
    <w:rsid w:val="6FAB4F7B"/>
    <w:rsid w:val="72340F9C"/>
    <w:rsid w:val="763243C9"/>
    <w:rsid w:val="774152C9"/>
    <w:rsid w:val="793070F8"/>
    <w:rsid w:val="79D825C1"/>
    <w:rsid w:val="7B2014A6"/>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纯文本1"/>
    <w:qFormat/>
    <w:uiPriority w:val="0"/>
    <w:pPr>
      <w:keepNext w:val="0"/>
      <w:keepLines w:val="0"/>
      <w:widowControl/>
      <w:suppressLineNumbers w:val="0"/>
      <w:spacing w:before="0" w:beforeAutospacing="0" w:after="0" w:afterAutospacing="0"/>
      <w:ind w:left="0" w:right="0"/>
      <w:jc w:val="left"/>
    </w:pPr>
    <w:rPr>
      <w:rFonts w:hint="eastAsia" w:ascii="宋体" w:hAnsi="Courier New"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51</Pages>
  <Words>28589</Words>
  <Characters>30187</Characters>
  <Lines>1</Lines>
  <Paragraphs>1</Paragraphs>
  <TotalTime>4</TotalTime>
  <ScaleCrop>false</ScaleCrop>
  <LinksUpToDate>false</LinksUpToDate>
  <CharactersWithSpaces>30356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俞炳</cp:lastModifiedBy>
  <cp:lastPrinted>2022-10-31T00:58:00Z</cp:lastPrinted>
  <dcterms:modified xsi:type="dcterms:W3CDTF">2025-01-23T01:08:23Z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B363B45C01FF4C5A8AB2573BD522DAF7</vt:lpwstr>
  </property>
  <property fmtid="{D5CDD505-2E9C-101B-9397-08002B2CF9AE}" pid="4" name="KSOTemplateDocerSaveRecord">
    <vt:lpwstr>eyJoZGlkIjoiNDA1NjJhY2YzNGY0NzY5M2ZmM2Y0ZjcwMmY2ODQ2YTYiLCJ1c2VySWQiOiIxNjEzNTQ4OTc4In0=</vt:lpwstr>
  </property>
</Properties>
</file>