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72A79">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spacing w:val="-6"/>
          <w:sz w:val="84"/>
          <w:szCs w:val="84"/>
        </w:rPr>
      </w:pPr>
    </w:p>
    <w:p w14:paraId="634AE8EB">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spacing w:val="-6"/>
          <w:sz w:val="84"/>
          <w:szCs w:val="84"/>
        </w:rPr>
      </w:pPr>
    </w:p>
    <w:p w14:paraId="0026CF9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b/>
          <w:spacing w:val="-6"/>
          <w:sz w:val="84"/>
          <w:szCs w:val="84"/>
        </w:rPr>
      </w:pPr>
      <w:r>
        <w:rPr>
          <w:rFonts w:hint="eastAsia" w:ascii="仿宋" w:hAnsi="仿宋" w:eastAsia="仿宋" w:cs="仿宋"/>
          <w:b/>
          <w:spacing w:val="-6"/>
          <w:sz w:val="84"/>
          <w:szCs w:val="84"/>
        </w:rPr>
        <w:t>浙江工业大学</w:t>
      </w:r>
    </w:p>
    <w:p w14:paraId="64B0A2C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spacing w:val="-6"/>
          <w:sz w:val="72"/>
          <w:szCs w:val="72"/>
          <w:lang w:eastAsia="zh-CN"/>
        </w:rPr>
      </w:pPr>
      <w:r>
        <w:rPr>
          <w:rFonts w:hint="eastAsia" w:ascii="仿宋" w:hAnsi="仿宋" w:eastAsia="仿宋" w:cs="仿宋"/>
          <w:b/>
          <w:spacing w:val="-6"/>
          <w:sz w:val="72"/>
          <w:szCs w:val="72"/>
          <w:lang w:eastAsia="zh-CN"/>
        </w:rPr>
        <w:t>2025年度莫干山校区实验</w:t>
      </w:r>
    </w:p>
    <w:p w14:paraId="2E98625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spacing w:val="-6"/>
          <w:sz w:val="72"/>
          <w:szCs w:val="72"/>
          <w:lang w:eastAsia="zh-CN"/>
        </w:rPr>
      </w:pPr>
      <w:r>
        <w:rPr>
          <w:rFonts w:hint="eastAsia" w:ascii="仿宋" w:hAnsi="仿宋" w:eastAsia="仿宋" w:cs="仿宋"/>
          <w:b/>
          <w:spacing w:val="-6"/>
          <w:sz w:val="72"/>
          <w:szCs w:val="72"/>
          <w:lang w:eastAsia="zh-CN"/>
        </w:rPr>
        <w:t>副产品绿色转化中心运维服务</w:t>
      </w:r>
    </w:p>
    <w:p w14:paraId="4DFA723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spacing w:val="-6"/>
          <w:sz w:val="72"/>
          <w:szCs w:val="72"/>
          <w:lang w:eastAsia="zh-CN"/>
        </w:rPr>
      </w:pPr>
    </w:p>
    <w:p w14:paraId="01F2BAA4">
      <w:pPr>
        <w:adjustRightInd w:val="0"/>
        <w:snapToGrid w:val="0"/>
        <w:spacing w:line="288" w:lineRule="auto"/>
        <w:jc w:val="center"/>
        <w:rPr>
          <w:rFonts w:ascii="仿宋" w:hAnsi="仿宋" w:eastAsia="仿宋" w:cs="仿宋"/>
          <w:b/>
          <w:spacing w:val="-6"/>
          <w:sz w:val="72"/>
          <w:szCs w:val="72"/>
        </w:rPr>
      </w:pPr>
      <w:r>
        <w:rPr>
          <w:rFonts w:hint="eastAsia" w:ascii="仿宋" w:hAnsi="仿宋" w:eastAsia="仿宋" w:cs="仿宋"/>
          <w:b/>
          <w:spacing w:val="-6"/>
          <w:sz w:val="72"/>
          <w:szCs w:val="72"/>
        </w:rPr>
        <w:t>招 标 文 件</w:t>
      </w:r>
    </w:p>
    <w:p w14:paraId="38510B3E">
      <w:pPr>
        <w:widowControl/>
        <w:adjustRightInd w:val="0"/>
        <w:snapToGrid w:val="0"/>
        <w:spacing w:line="288" w:lineRule="auto"/>
        <w:ind w:right="-2"/>
        <w:jc w:val="center"/>
        <w:rPr>
          <w:rFonts w:ascii="仿宋" w:hAnsi="仿宋" w:eastAsia="仿宋" w:cs="仿宋"/>
          <w:b/>
          <w:sz w:val="36"/>
          <w:szCs w:val="24"/>
        </w:rPr>
      </w:pPr>
      <w:r>
        <w:rPr>
          <w:rFonts w:hint="eastAsia" w:ascii="仿宋" w:hAnsi="仿宋" w:eastAsia="仿宋" w:cs="仿宋"/>
          <w:b/>
          <w:sz w:val="36"/>
          <w:szCs w:val="24"/>
        </w:rPr>
        <w:t>（线上电子招投标）</w:t>
      </w:r>
    </w:p>
    <w:p w14:paraId="2EEE14A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spacing w:val="-6"/>
          <w:sz w:val="72"/>
          <w:szCs w:val="72"/>
          <w:lang w:eastAsia="zh-CN"/>
        </w:rPr>
      </w:pPr>
    </w:p>
    <w:p w14:paraId="6C7BEB9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spacing w:val="-6"/>
          <w:sz w:val="72"/>
          <w:szCs w:val="72"/>
          <w:lang w:eastAsia="zh-CN"/>
        </w:rPr>
      </w:pPr>
    </w:p>
    <w:p w14:paraId="50D46E3B">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eastAsia" w:ascii="仿宋" w:hAnsi="仿宋" w:eastAsia="仿宋" w:cs="仿宋"/>
          <w:b/>
          <w:spacing w:val="-6"/>
          <w:sz w:val="30"/>
          <w:szCs w:val="30"/>
          <w:lang w:eastAsia="zh-CN"/>
        </w:rPr>
      </w:pPr>
      <w:r>
        <w:rPr>
          <w:rFonts w:hint="eastAsia" w:ascii="仿宋" w:hAnsi="仿宋" w:eastAsia="仿宋" w:cs="仿宋"/>
          <w:b/>
          <w:spacing w:val="-6"/>
          <w:sz w:val="30"/>
          <w:szCs w:val="30"/>
        </w:rPr>
        <w:t>项目编号：</w:t>
      </w:r>
      <w:r>
        <w:rPr>
          <w:rFonts w:hint="eastAsia" w:ascii="仿宋" w:hAnsi="仿宋" w:eastAsia="仿宋" w:cs="仿宋"/>
          <w:b/>
          <w:spacing w:val="-6"/>
          <w:sz w:val="30"/>
          <w:szCs w:val="30"/>
          <w:lang w:eastAsia="zh-CN"/>
        </w:rPr>
        <w:t>QSZB-Z(F)-H24341(GK)L</w:t>
      </w:r>
    </w:p>
    <w:p w14:paraId="6EFBC12C">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ascii="仿宋" w:hAnsi="仿宋" w:eastAsia="仿宋" w:cs="仿宋"/>
          <w:b/>
          <w:spacing w:val="-6"/>
          <w:sz w:val="30"/>
          <w:szCs w:val="30"/>
        </w:rPr>
      </w:pPr>
      <w:r>
        <w:rPr>
          <w:rFonts w:hint="eastAsia" w:ascii="仿宋" w:hAnsi="仿宋" w:eastAsia="仿宋" w:cs="仿宋"/>
          <w:b/>
          <w:spacing w:val="-6"/>
          <w:sz w:val="30"/>
          <w:szCs w:val="30"/>
        </w:rPr>
        <w:t>采 购 人：浙江工业大学</w:t>
      </w:r>
    </w:p>
    <w:p w14:paraId="5E6C17A6">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ascii="仿宋" w:hAnsi="仿宋" w:eastAsia="仿宋" w:cs="仿宋"/>
          <w:b/>
          <w:spacing w:val="-6"/>
          <w:sz w:val="30"/>
          <w:szCs w:val="30"/>
        </w:rPr>
      </w:pPr>
      <w:r>
        <w:rPr>
          <w:rFonts w:hint="eastAsia" w:ascii="仿宋" w:hAnsi="仿宋" w:eastAsia="仿宋" w:cs="仿宋"/>
          <w:b/>
          <w:spacing w:val="-6"/>
          <w:sz w:val="30"/>
          <w:szCs w:val="30"/>
        </w:rPr>
        <w:t>采购代理机构：浙江求是招标代理有限公司</w:t>
      </w:r>
    </w:p>
    <w:p w14:paraId="63BF9807">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ascii="仿宋" w:hAnsi="仿宋" w:eastAsia="仿宋" w:cs="仿宋"/>
          <w:b/>
          <w:spacing w:val="-6"/>
          <w:sz w:val="30"/>
          <w:szCs w:val="30"/>
        </w:rPr>
      </w:pPr>
      <w:r>
        <w:rPr>
          <w:rFonts w:hint="eastAsia" w:ascii="仿宋" w:hAnsi="仿宋" w:eastAsia="仿宋" w:cs="仿宋"/>
          <w:b/>
          <w:spacing w:val="-6"/>
          <w:sz w:val="30"/>
          <w:szCs w:val="30"/>
        </w:rPr>
        <w:t>采购计划文号：</w:t>
      </w:r>
      <w:r>
        <w:rPr>
          <w:rFonts w:hint="eastAsia" w:ascii="仿宋" w:hAnsi="仿宋" w:eastAsia="仿宋" w:cs="仿宋"/>
          <w:b/>
          <w:spacing w:val="-6"/>
          <w:sz w:val="30"/>
          <w:szCs w:val="30"/>
          <w:lang w:eastAsia="zh-CN"/>
        </w:rPr>
        <w:t>临[2024]94519号</w:t>
      </w:r>
    </w:p>
    <w:p w14:paraId="10136F89">
      <w:pPr>
        <w:adjustRightInd w:val="0"/>
        <w:snapToGrid w:val="0"/>
        <w:jc w:val="center"/>
        <w:rPr>
          <w:rFonts w:ascii="仿宋" w:hAnsi="仿宋" w:eastAsia="仿宋" w:cs="仿宋"/>
          <w:b/>
          <w:sz w:val="32"/>
          <w:szCs w:val="32"/>
        </w:rPr>
        <w:sectPr>
          <w:headerReference r:id="rId3" w:type="default"/>
          <w:footerReference r:id="rId4" w:type="default"/>
          <w:pgSz w:w="11906" w:h="16838"/>
          <w:pgMar w:top="1440" w:right="1247" w:bottom="1440" w:left="1247" w:header="340" w:footer="850" w:gutter="0"/>
          <w:pgNumType w:start="1"/>
          <w:cols w:space="0" w:num="1"/>
          <w:docGrid w:linePitch="381" w:charSpace="0"/>
        </w:sectPr>
      </w:pPr>
    </w:p>
    <w:p w14:paraId="57987925">
      <w:pPr>
        <w:adjustRightInd w:val="0"/>
        <w:snapToGrid w:val="0"/>
        <w:jc w:val="center"/>
        <w:outlineLvl w:val="0"/>
        <w:rPr>
          <w:rFonts w:ascii="仿宋" w:hAnsi="仿宋" w:eastAsia="仿宋" w:cs="仿宋"/>
          <w:b/>
          <w:sz w:val="32"/>
          <w:szCs w:val="32"/>
        </w:rPr>
      </w:pPr>
      <w:r>
        <w:rPr>
          <w:rFonts w:hint="eastAsia" w:ascii="仿宋" w:hAnsi="仿宋" w:eastAsia="仿宋" w:cs="仿宋"/>
          <w:b/>
          <w:sz w:val="32"/>
          <w:szCs w:val="32"/>
        </w:rPr>
        <w:t>目  录</w:t>
      </w:r>
    </w:p>
    <w:p w14:paraId="001FE311">
      <w:pPr>
        <w:adjustRightInd w:val="0"/>
        <w:snapToGrid w:val="0"/>
        <w:ind w:firstLine="578" w:firstLineChars="200"/>
        <w:rPr>
          <w:rFonts w:ascii="仿宋" w:hAnsi="仿宋" w:eastAsia="仿宋" w:cs="仿宋"/>
          <w:b/>
          <w:spacing w:val="-6"/>
          <w:sz w:val="30"/>
          <w:szCs w:val="30"/>
        </w:rPr>
      </w:pPr>
    </w:p>
    <w:p w14:paraId="3EC40270">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第一章  投标邀请</w:t>
      </w:r>
    </w:p>
    <w:p w14:paraId="77EDF195">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第二章  采购需求</w:t>
      </w:r>
    </w:p>
    <w:p w14:paraId="45D96A4F">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第三章  投标人须知</w:t>
      </w:r>
    </w:p>
    <w:p w14:paraId="2E0110FA">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第四章  评标方法和评标标准</w:t>
      </w:r>
    </w:p>
    <w:p w14:paraId="719B2058">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第五章  拟签订的合同文本</w:t>
      </w:r>
    </w:p>
    <w:p w14:paraId="75355224">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第六章  投标文件格式</w:t>
      </w:r>
    </w:p>
    <w:p w14:paraId="7AAAC48E">
      <w:pPr>
        <w:adjustRightInd w:val="0"/>
        <w:snapToGrid w:val="0"/>
        <w:spacing w:line="360" w:lineRule="auto"/>
        <w:jc w:val="center"/>
        <w:rPr>
          <w:rFonts w:ascii="仿宋" w:hAnsi="仿宋" w:eastAsia="仿宋" w:cs="仿宋"/>
          <w:b/>
          <w:spacing w:val="-6"/>
          <w:sz w:val="30"/>
          <w:szCs w:val="30"/>
        </w:rPr>
      </w:pPr>
      <w:r>
        <w:rPr>
          <w:rFonts w:hint="eastAsia" w:ascii="仿宋" w:hAnsi="仿宋" w:eastAsia="仿宋" w:cs="仿宋"/>
          <w:b/>
          <w:spacing w:val="-6"/>
          <w:sz w:val="30"/>
          <w:szCs w:val="30"/>
        </w:rPr>
        <w:br w:type="page"/>
      </w:r>
    </w:p>
    <w:p w14:paraId="220AD584">
      <w:pPr>
        <w:adjustRightInd w:val="0"/>
        <w:snapToGrid w:val="0"/>
        <w:spacing w:line="288" w:lineRule="auto"/>
        <w:jc w:val="center"/>
        <w:outlineLvl w:val="0"/>
        <w:rPr>
          <w:rFonts w:ascii="仿宋" w:hAnsi="仿宋" w:eastAsia="仿宋" w:cs="仿宋"/>
          <w:b/>
          <w:spacing w:val="-6"/>
          <w:sz w:val="32"/>
          <w:szCs w:val="32"/>
        </w:rPr>
      </w:pPr>
      <w:r>
        <w:rPr>
          <w:rFonts w:hint="eastAsia" w:ascii="仿宋" w:hAnsi="仿宋" w:eastAsia="仿宋" w:cs="仿宋"/>
          <w:b/>
          <w:spacing w:val="-6"/>
          <w:sz w:val="32"/>
          <w:szCs w:val="32"/>
        </w:rPr>
        <w:t>第一章  投标邀请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2D2C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628" w:type="dxa"/>
          </w:tcPr>
          <w:p w14:paraId="21CE9E45">
            <w:pPr>
              <w:adjustRightInd w:val="0"/>
              <w:snapToGrid w:val="0"/>
              <w:ind w:firstLine="422" w:firstLineChars="200"/>
              <w:rPr>
                <w:rFonts w:ascii="仿宋" w:hAnsi="仿宋" w:eastAsia="仿宋" w:cs="仿宋"/>
                <w:b/>
                <w:szCs w:val="21"/>
              </w:rPr>
            </w:pPr>
            <w:bookmarkStart w:id="0" w:name="_Toc28359002"/>
            <w:bookmarkStart w:id="1" w:name="_Toc35393621"/>
            <w:bookmarkStart w:id="2" w:name="_Toc28359079"/>
            <w:bookmarkStart w:id="3" w:name="_Toc35393790"/>
            <w:bookmarkStart w:id="4" w:name="_Hlk24379207"/>
            <w:r>
              <w:rPr>
                <w:rFonts w:hint="eastAsia" w:ascii="仿宋" w:hAnsi="仿宋" w:eastAsia="仿宋" w:cs="仿宋"/>
                <w:b/>
                <w:szCs w:val="21"/>
              </w:rPr>
              <w:t>项目概况</w:t>
            </w:r>
          </w:p>
          <w:p w14:paraId="3D977CBD">
            <w:pPr>
              <w:adjustRightInd w:val="0"/>
              <w:snapToGrid w:val="0"/>
              <w:ind w:firstLine="422" w:firstLineChars="200"/>
              <w:rPr>
                <w:rFonts w:ascii="仿宋" w:hAnsi="仿宋" w:eastAsia="仿宋" w:cs="仿宋"/>
                <w:b/>
                <w:szCs w:val="21"/>
              </w:rPr>
            </w:pPr>
            <w:r>
              <w:rPr>
                <w:rFonts w:hint="eastAsia" w:ascii="仿宋" w:hAnsi="仿宋" w:eastAsia="仿宋" w:cs="仿宋"/>
                <w:b/>
                <w:szCs w:val="21"/>
              </w:rPr>
              <w:t>浙江工业大学</w:t>
            </w:r>
            <w:r>
              <w:rPr>
                <w:rFonts w:hint="eastAsia" w:ascii="仿宋" w:hAnsi="仿宋" w:eastAsia="仿宋" w:cs="仿宋"/>
                <w:b/>
                <w:szCs w:val="21"/>
                <w:lang w:eastAsia="zh-CN"/>
              </w:rPr>
              <w:t>2025年度莫干山校区实验副产品绿色转化中心运维服务</w:t>
            </w:r>
            <w:r>
              <w:rPr>
                <w:rFonts w:hint="eastAsia" w:ascii="仿宋" w:hAnsi="仿宋" w:eastAsia="仿宋" w:cs="仿宋"/>
                <w:b/>
                <w:szCs w:val="21"/>
              </w:rPr>
              <w:t>招标项目的潜在投标人应在政府采购云平台（https://www.zcygov.cn）获取（下载）招标文件，并于</w:t>
            </w:r>
            <w:r>
              <w:rPr>
                <w:rFonts w:hint="eastAsia" w:ascii="仿宋" w:hAnsi="仿宋" w:eastAsia="仿宋" w:cs="仿宋"/>
                <w:b/>
                <w:szCs w:val="21"/>
                <w:lang w:eastAsia="zh-CN"/>
              </w:rPr>
              <w:t>2025年02月14日上午9:30:00</w:t>
            </w:r>
            <w:r>
              <w:rPr>
                <w:rFonts w:hint="eastAsia" w:ascii="仿宋" w:hAnsi="仿宋" w:eastAsia="仿宋" w:cs="仿宋"/>
                <w:b/>
                <w:szCs w:val="21"/>
              </w:rPr>
              <w:t>（北京时间）前递交（上传）投标文件。</w:t>
            </w:r>
          </w:p>
        </w:tc>
      </w:tr>
    </w:tbl>
    <w:p w14:paraId="326CF284">
      <w:pPr>
        <w:adjustRightInd w:val="0"/>
        <w:snapToGrid w:val="0"/>
        <w:spacing w:line="288" w:lineRule="auto"/>
        <w:rPr>
          <w:rFonts w:ascii="仿宋" w:hAnsi="仿宋" w:eastAsia="仿宋" w:cs="仿宋"/>
          <w:b/>
          <w:szCs w:val="21"/>
        </w:rPr>
      </w:pPr>
    </w:p>
    <w:p w14:paraId="33E75E0A">
      <w:pPr>
        <w:adjustRightInd w:val="0"/>
        <w:snapToGrid w:val="0"/>
        <w:spacing w:line="288" w:lineRule="auto"/>
        <w:rPr>
          <w:rFonts w:ascii="仿宋" w:hAnsi="仿宋" w:eastAsia="仿宋" w:cs="仿宋"/>
          <w:b/>
          <w:szCs w:val="21"/>
        </w:rPr>
      </w:pPr>
      <w:r>
        <w:rPr>
          <w:rFonts w:hint="eastAsia" w:ascii="仿宋" w:hAnsi="仿宋" w:eastAsia="仿宋" w:cs="仿宋"/>
          <w:b/>
          <w:szCs w:val="21"/>
        </w:rPr>
        <w:t>一、项目基本情况</w:t>
      </w:r>
      <w:bookmarkEnd w:id="0"/>
      <w:bookmarkEnd w:id="1"/>
      <w:bookmarkEnd w:id="2"/>
      <w:bookmarkEnd w:id="3"/>
    </w:p>
    <w:p w14:paraId="04AB9626">
      <w:pPr>
        <w:adjustRightInd w:val="0"/>
        <w:snapToGrid w:val="0"/>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rPr>
        <w:t>项目编号：</w:t>
      </w:r>
      <w:r>
        <w:rPr>
          <w:rFonts w:hint="eastAsia" w:ascii="仿宋" w:hAnsi="仿宋" w:eastAsia="仿宋" w:cs="仿宋"/>
          <w:szCs w:val="21"/>
          <w:lang w:eastAsia="zh-CN"/>
        </w:rPr>
        <w:t>QSZB-Z(F)-H24341(GK)L</w:t>
      </w:r>
    </w:p>
    <w:p w14:paraId="5CCD3670">
      <w:pPr>
        <w:adjustRightInd w:val="0"/>
        <w:snapToGrid w:val="0"/>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rPr>
        <w:t>项目名称：浙江工业大学</w:t>
      </w:r>
      <w:r>
        <w:rPr>
          <w:rFonts w:hint="eastAsia" w:ascii="仿宋" w:hAnsi="仿宋" w:eastAsia="仿宋" w:cs="仿宋"/>
          <w:szCs w:val="21"/>
          <w:lang w:eastAsia="zh-CN"/>
        </w:rPr>
        <w:t>2025年度莫干山校区实验副产品绿色转化中心运维服务</w:t>
      </w:r>
    </w:p>
    <w:bookmarkEnd w:id="4"/>
    <w:p w14:paraId="31CD421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仿宋" w:hAnsi="仿宋" w:eastAsia="仿宋" w:cs="仿宋"/>
          <w:szCs w:val="21"/>
          <w:highlight w:val="none"/>
          <w:lang w:val="en-US" w:eastAsia="zh-CN"/>
        </w:rPr>
      </w:pPr>
      <w:r>
        <w:rPr>
          <w:rFonts w:hint="eastAsia" w:ascii="仿宋" w:hAnsi="仿宋" w:eastAsia="仿宋" w:cs="仿宋"/>
          <w:szCs w:val="21"/>
          <w:highlight w:val="none"/>
          <w:lang w:eastAsia="zh-CN"/>
        </w:rPr>
        <w:t>预算金额（元）：</w:t>
      </w:r>
      <w:r>
        <w:rPr>
          <w:rFonts w:hint="eastAsia" w:ascii="仿宋" w:hAnsi="仿宋" w:eastAsia="仿宋" w:cs="仿宋"/>
          <w:szCs w:val="21"/>
          <w:highlight w:val="none"/>
          <w:lang w:val="en-US" w:eastAsia="zh-CN"/>
        </w:rPr>
        <w:t>770000</w:t>
      </w:r>
    </w:p>
    <w:p w14:paraId="2A8B5A8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仿宋" w:hAnsi="仿宋" w:eastAsia="仿宋" w:cs="仿宋"/>
          <w:szCs w:val="21"/>
          <w:highlight w:val="none"/>
          <w:lang w:val="en-US" w:eastAsia="zh-CN"/>
        </w:rPr>
      </w:pPr>
      <w:r>
        <w:rPr>
          <w:rFonts w:hint="eastAsia" w:ascii="仿宋" w:hAnsi="仿宋" w:eastAsia="仿宋" w:cs="仿宋"/>
          <w:szCs w:val="21"/>
          <w:highlight w:val="none"/>
          <w:lang w:eastAsia="zh-CN"/>
        </w:rPr>
        <w:t>最高限价（元）：</w:t>
      </w:r>
      <w:r>
        <w:rPr>
          <w:rFonts w:hint="eastAsia" w:ascii="仿宋" w:hAnsi="仿宋" w:eastAsia="仿宋" w:cs="仿宋"/>
          <w:szCs w:val="21"/>
          <w:highlight w:val="none"/>
          <w:lang w:val="en-US" w:eastAsia="zh-CN"/>
        </w:rPr>
        <w:t>600000</w:t>
      </w:r>
    </w:p>
    <w:p w14:paraId="2A70297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采购需求：</w:t>
      </w:r>
    </w:p>
    <w:tbl>
      <w:tblPr>
        <w:tblStyle w:val="26"/>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52"/>
        <w:gridCol w:w="731"/>
        <w:gridCol w:w="731"/>
        <w:gridCol w:w="5101"/>
      </w:tblGrid>
      <w:tr w14:paraId="73B7D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87" w:type="pct"/>
            <w:tcBorders>
              <w:left w:val="single" w:color="auto" w:sz="4" w:space="0"/>
              <w:right w:val="single" w:color="auto" w:sz="4" w:space="0"/>
              <w:tl2br w:val="nil"/>
              <w:tr2bl w:val="nil"/>
            </w:tcBorders>
            <w:vAlign w:val="center"/>
          </w:tcPr>
          <w:p w14:paraId="0CA6344C">
            <w:pPr>
              <w:adjustRightInd w:val="0"/>
              <w:snapToGrid w:val="0"/>
              <w:jc w:val="center"/>
              <w:rPr>
                <w:rFonts w:ascii="仿宋" w:hAnsi="仿宋" w:eastAsia="仿宋" w:cs="仿宋"/>
                <w:b/>
                <w:szCs w:val="21"/>
              </w:rPr>
            </w:pPr>
            <w:r>
              <w:rPr>
                <w:rFonts w:hint="eastAsia" w:ascii="仿宋" w:hAnsi="仿宋" w:eastAsia="仿宋" w:cs="仿宋"/>
                <w:b/>
                <w:szCs w:val="21"/>
              </w:rPr>
              <w:t>名称</w:t>
            </w:r>
          </w:p>
        </w:tc>
        <w:tc>
          <w:tcPr>
            <w:tcW w:w="380" w:type="pct"/>
            <w:tcBorders>
              <w:tl2br w:val="nil"/>
              <w:tr2bl w:val="nil"/>
            </w:tcBorders>
            <w:vAlign w:val="center"/>
          </w:tcPr>
          <w:p w14:paraId="3E5A7BCD">
            <w:pPr>
              <w:adjustRightInd w:val="0"/>
              <w:snapToGrid w:val="0"/>
              <w:jc w:val="center"/>
              <w:rPr>
                <w:rFonts w:ascii="仿宋" w:hAnsi="仿宋" w:eastAsia="仿宋" w:cs="仿宋"/>
                <w:b/>
                <w:szCs w:val="21"/>
              </w:rPr>
            </w:pPr>
            <w:r>
              <w:rPr>
                <w:rFonts w:hint="eastAsia" w:ascii="仿宋" w:hAnsi="仿宋" w:eastAsia="仿宋" w:cs="仿宋"/>
                <w:b/>
                <w:szCs w:val="21"/>
              </w:rPr>
              <w:t>数量</w:t>
            </w:r>
          </w:p>
        </w:tc>
        <w:tc>
          <w:tcPr>
            <w:tcW w:w="380" w:type="pct"/>
            <w:tcBorders>
              <w:tl2br w:val="nil"/>
              <w:tr2bl w:val="nil"/>
            </w:tcBorders>
            <w:vAlign w:val="center"/>
          </w:tcPr>
          <w:p w14:paraId="3F1BA461">
            <w:pPr>
              <w:adjustRightInd w:val="0"/>
              <w:snapToGrid w:val="0"/>
              <w:jc w:val="center"/>
              <w:rPr>
                <w:rFonts w:ascii="仿宋" w:hAnsi="仿宋" w:eastAsia="仿宋" w:cs="仿宋"/>
                <w:b/>
                <w:szCs w:val="21"/>
              </w:rPr>
            </w:pPr>
            <w:r>
              <w:rPr>
                <w:rFonts w:hint="eastAsia" w:ascii="仿宋" w:hAnsi="仿宋" w:eastAsia="仿宋" w:cs="仿宋"/>
                <w:b/>
                <w:szCs w:val="21"/>
              </w:rPr>
              <w:t>单位</w:t>
            </w:r>
          </w:p>
        </w:tc>
        <w:tc>
          <w:tcPr>
            <w:tcW w:w="2652" w:type="pct"/>
            <w:tcBorders>
              <w:right w:val="single" w:color="auto" w:sz="4" w:space="0"/>
              <w:tl2br w:val="nil"/>
              <w:tr2bl w:val="nil"/>
            </w:tcBorders>
            <w:vAlign w:val="center"/>
          </w:tcPr>
          <w:p w14:paraId="5738B086">
            <w:pPr>
              <w:adjustRightInd w:val="0"/>
              <w:snapToGrid w:val="0"/>
              <w:jc w:val="center"/>
              <w:rPr>
                <w:rFonts w:hint="default" w:ascii="仿宋" w:hAnsi="仿宋" w:eastAsia="仿宋" w:cs="仿宋"/>
                <w:b/>
                <w:szCs w:val="21"/>
                <w:lang w:val="en-US" w:eastAsia="zh-CN"/>
              </w:rPr>
            </w:pPr>
            <w:r>
              <w:rPr>
                <w:rFonts w:hint="eastAsia" w:ascii="仿宋" w:hAnsi="仿宋" w:eastAsia="仿宋" w:cs="仿宋"/>
                <w:b/>
                <w:szCs w:val="21"/>
              </w:rPr>
              <w:t>简要</w:t>
            </w:r>
            <w:r>
              <w:rPr>
                <w:rFonts w:hint="eastAsia" w:ascii="仿宋" w:hAnsi="仿宋" w:eastAsia="仿宋" w:cs="仿宋"/>
                <w:b/>
                <w:szCs w:val="21"/>
                <w:lang w:val="en-US" w:eastAsia="zh-CN"/>
              </w:rPr>
              <w:t>服务要求</w:t>
            </w:r>
          </w:p>
        </w:tc>
      </w:tr>
      <w:tr w14:paraId="20FC7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87" w:type="pct"/>
            <w:tcBorders>
              <w:left w:val="single" w:color="auto" w:sz="4" w:space="0"/>
              <w:right w:val="single" w:color="auto" w:sz="4" w:space="0"/>
              <w:tl2br w:val="nil"/>
              <w:tr2bl w:val="nil"/>
            </w:tcBorders>
            <w:vAlign w:val="center"/>
          </w:tcPr>
          <w:p w14:paraId="769B03EB">
            <w:pPr>
              <w:jc w:val="center"/>
              <w:rPr>
                <w:rFonts w:hint="eastAsia" w:ascii="仿宋" w:hAnsi="仿宋" w:eastAsia="仿宋" w:cs="仿宋"/>
                <w:szCs w:val="21"/>
                <w:lang w:eastAsia="zh-CN"/>
              </w:rPr>
            </w:pPr>
            <w:r>
              <w:rPr>
                <w:rFonts w:hint="eastAsia" w:ascii="仿宋" w:hAnsi="仿宋" w:eastAsia="仿宋" w:cs="仿宋"/>
                <w:szCs w:val="21"/>
                <w:lang w:eastAsia="zh-CN"/>
              </w:rPr>
              <w:t>2025年度莫干山校区实验</w:t>
            </w:r>
          </w:p>
          <w:p w14:paraId="0D9E43CC">
            <w:pPr>
              <w:jc w:val="center"/>
              <w:rPr>
                <w:rFonts w:hint="eastAsia" w:ascii="仿宋" w:hAnsi="仿宋" w:eastAsia="仿宋" w:cs="仿宋"/>
                <w:szCs w:val="21"/>
                <w:lang w:eastAsia="zh-CN"/>
              </w:rPr>
            </w:pPr>
            <w:r>
              <w:rPr>
                <w:rFonts w:hint="eastAsia" w:ascii="仿宋" w:hAnsi="仿宋" w:eastAsia="仿宋" w:cs="仿宋"/>
                <w:szCs w:val="21"/>
                <w:lang w:eastAsia="zh-CN"/>
              </w:rPr>
              <w:t>副产品绿色转化中心运维服务</w:t>
            </w:r>
          </w:p>
        </w:tc>
        <w:tc>
          <w:tcPr>
            <w:tcW w:w="380" w:type="pct"/>
            <w:tcBorders>
              <w:tl2br w:val="nil"/>
              <w:tr2bl w:val="nil"/>
            </w:tcBorders>
            <w:vAlign w:val="center"/>
          </w:tcPr>
          <w:p w14:paraId="45A19ECE">
            <w:pPr>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380" w:type="pct"/>
            <w:tcBorders>
              <w:tl2br w:val="nil"/>
              <w:tr2bl w:val="nil"/>
            </w:tcBorders>
            <w:vAlign w:val="center"/>
          </w:tcPr>
          <w:p w14:paraId="296EC0EF">
            <w:pPr>
              <w:jc w:val="center"/>
              <w:rPr>
                <w:rFonts w:hint="eastAsia" w:ascii="仿宋" w:hAnsi="仿宋" w:eastAsia="仿宋" w:cs="仿宋"/>
                <w:lang w:val="en-US" w:eastAsia="zh-CN"/>
              </w:rPr>
            </w:pPr>
            <w:r>
              <w:rPr>
                <w:rFonts w:hint="eastAsia" w:ascii="仿宋" w:hAnsi="仿宋" w:eastAsia="仿宋" w:cs="仿宋"/>
                <w:lang w:val="en-US" w:eastAsia="zh-CN"/>
              </w:rPr>
              <w:t>项</w:t>
            </w:r>
          </w:p>
        </w:tc>
        <w:tc>
          <w:tcPr>
            <w:tcW w:w="2652" w:type="pct"/>
            <w:tcBorders>
              <w:right w:val="single" w:color="auto" w:sz="4" w:space="0"/>
              <w:tl2br w:val="nil"/>
              <w:tr2bl w:val="nil"/>
            </w:tcBorders>
            <w:vAlign w:val="center"/>
          </w:tcPr>
          <w:p w14:paraId="61C7ED71">
            <w:pPr>
              <w:jc w:val="both"/>
              <w:rPr>
                <w:rFonts w:hint="default" w:eastAsia="仿宋"/>
                <w:lang w:val="en-US" w:eastAsia="zh-CN"/>
              </w:rPr>
            </w:pPr>
            <w:r>
              <w:rPr>
                <w:rFonts w:hint="eastAsia" w:ascii="仿宋" w:hAnsi="仿宋" w:eastAsia="仿宋" w:cs="仿宋"/>
                <w:b w:val="0"/>
                <w:bCs w:val="0"/>
                <w:szCs w:val="21"/>
                <w:highlight w:val="none"/>
                <w:lang w:eastAsia="zh-CN"/>
              </w:rPr>
              <w:t>运行、维护实验室废液</w:t>
            </w:r>
            <w:r>
              <w:rPr>
                <w:rFonts w:hint="eastAsia" w:ascii="仿宋" w:hAnsi="仿宋" w:eastAsia="仿宋" w:cs="仿宋"/>
                <w:b w:val="0"/>
                <w:bCs w:val="0"/>
                <w:szCs w:val="21"/>
                <w:highlight w:val="none"/>
                <w:lang w:val="en-US" w:eastAsia="zh-CN"/>
              </w:rPr>
              <w:t>(</w:t>
            </w:r>
            <w:r>
              <w:rPr>
                <w:rFonts w:hint="eastAsia" w:ascii="仿宋" w:hAnsi="仿宋" w:eastAsia="仿宋" w:cs="仿宋"/>
                <w:b w:val="0"/>
                <w:bCs w:val="0"/>
                <w:szCs w:val="21"/>
                <w:highlight w:val="none"/>
                <w:lang w:eastAsia="zh-CN"/>
              </w:rPr>
              <w:t>水</w:t>
            </w:r>
            <w:r>
              <w:rPr>
                <w:rFonts w:hint="eastAsia" w:ascii="仿宋" w:hAnsi="仿宋" w:eastAsia="仿宋" w:cs="仿宋"/>
                <w:b w:val="0"/>
                <w:bCs w:val="0"/>
                <w:szCs w:val="21"/>
                <w:highlight w:val="none"/>
                <w:lang w:val="en-US" w:eastAsia="zh-CN"/>
              </w:rPr>
              <w:t>)</w:t>
            </w:r>
            <w:r>
              <w:rPr>
                <w:rFonts w:hint="eastAsia" w:ascii="仿宋" w:hAnsi="仿宋" w:eastAsia="仿宋" w:cs="仿宋"/>
                <w:b w:val="0"/>
                <w:bCs w:val="0"/>
                <w:szCs w:val="21"/>
                <w:highlight w:val="none"/>
                <w:lang w:eastAsia="zh-CN"/>
              </w:rPr>
              <w:t>处理系统，接受定期送达</w:t>
            </w:r>
            <w:r>
              <w:rPr>
                <w:rFonts w:hint="eastAsia" w:ascii="仿宋" w:hAnsi="仿宋" w:eastAsia="仿宋" w:cs="仿宋"/>
                <w:b w:val="0"/>
                <w:bCs w:val="0"/>
                <w:szCs w:val="21"/>
                <w:highlight w:val="none"/>
                <w:lang w:val="en-US" w:eastAsia="zh-CN"/>
              </w:rPr>
              <w:t>且符合</w:t>
            </w:r>
            <w:r>
              <w:rPr>
                <w:rFonts w:hint="eastAsia" w:ascii="仿宋" w:hAnsi="仿宋" w:eastAsia="仿宋" w:cs="仿宋"/>
                <w:b w:val="0"/>
                <w:bCs w:val="0"/>
                <w:szCs w:val="21"/>
                <w:highlight w:val="none"/>
                <w:lang w:eastAsia="zh-CN"/>
              </w:rPr>
              <w:t>要求的有机、无机、重金属等各类实验室废液，经绿色转化中心废水处理设施处理后达到《污水排入城镇下水道水质标准》（GB/T</w:t>
            </w:r>
            <w:r>
              <w:rPr>
                <w:rFonts w:hint="eastAsia" w:ascii="仿宋" w:hAnsi="仿宋" w:eastAsia="仿宋" w:cs="仿宋"/>
                <w:b w:val="0"/>
                <w:bCs w:val="0"/>
                <w:szCs w:val="21"/>
                <w:highlight w:val="none"/>
                <w:lang w:val="en-US" w:eastAsia="zh-CN"/>
              </w:rPr>
              <w:t xml:space="preserve"> </w:t>
            </w:r>
            <w:r>
              <w:rPr>
                <w:rFonts w:hint="eastAsia" w:ascii="仿宋" w:hAnsi="仿宋" w:eastAsia="仿宋" w:cs="仿宋"/>
                <w:b w:val="0"/>
                <w:bCs w:val="0"/>
                <w:szCs w:val="21"/>
                <w:highlight w:val="none"/>
                <w:lang w:eastAsia="zh-CN"/>
              </w:rPr>
              <w:t>31962-2015）中的B级标准排放</w:t>
            </w:r>
            <w:r>
              <w:rPr>
                <w:rFonts w:hint="eastAsia" w:ascii="仿宋" w:hAnsi="仿宋" w:eastAsia="仿宋" w:cs="仿宋"/>
                <w:szCs w:val="21"/>
                <w:lang w:val="en-US" w:eastAsia="zh-CN"/>
              </w:rPr>
              <w:t>。</w:t>
            </w:r>
          </w:p>
        </w:tc>
      </w:tr>
    </w:tbl>
    <w:p w14:paraId="02664919">
      <w:pPr>
        <w:adjustRightInd w:val="0"/>
        <w:snapToGrid w:val="0"/>
        <w:spacing w:line="288" w:lineRule="auto"/>
        <w:ind w:firstLine="420" w:firstLineChars="200"/>
        <w:rPr>
          <w:rFonts w:ascii="仿宋" w:hAnsi="仿宋" w:eastAsia="仿宋" w:cs="仿宋"/>
          <w:szCs w:val="21"/>
        </w:rPr>
      </w:pPr>
      <w:bookmarkStart w:id="5" w:name="_Toc28359003"/>
      <w:bookmarkStart w:id="6" w:name="_Toc35393791"/>
      <w:bookmarkStart w:id="7" w:name="_Toc28359080"/>
      <w:bookmarkStart w:id="8" w:name="_Toc35393622"/>
    </w:p>
    <w:p w14:paraId="2EDB6252">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备注：/</w:t>
      </w:r>
    </w:p>
    <w:p w14:paraId="7518F701">
      <w:pPr>
        <w:adjustRightInd w:val="0"/>
        <w:snapToGrid w:val="0"/>
        <w:spacing w:line="288" w:lineRule="auto"/>
        <w:ind w:firstLine="420" w:firstLineChars="200"/>
        <w:rPr>
          <w:rFonts w:hint="eastAsia" w:ascii="仿宋" w:hAnsi="仿宋" w:eastAsia="仿宋" w:cs="仿宋"/>
          <w:szCs w:val="21"/>
          <w:u w:val="single"/>
          <w:lang w:val="en-US" w:eastAsia="zh-CN"/>
        </w:rPr>
      </w:pPr>
      <w:r>
        <w:rPr>
          <w:rFonts w:hint="eastAsia" w:ascii="仿宋" w:hAnsi="仿宋" w:eastAsia="仿宋" w:cs="仿宋"/>
          <w:szCs w:val="21"/>
        </w:rPr>
        <w:t>合同履约期限：</w:t>
      </w:r>
      <w:r>
        <w:rPr>
          <w:rFonts w:hint="eastAsia" w:ascii="仿宋" w:hAnsi="仿宋" w:eastAsia="仿宋" w:cs="仿宋"/>
          <w:szCs w:val="21"/>
          <w:lang w:eastAsia="zh-CN"/>
        </w:rPr>
        <w:t>自合同签订之日起1年</w:t>
      </w:r>
    </w:p>
    <w:p w14:paraId="2C51EC8A">
      <w:pPr>
        <w:adjustRightInd w:val="0"/>
        <w:snapToGrid w:val="0"/>
        <w:spacing w:line="288" w:lineRule="auto"/>
        <w:ind w:firstLine="420" w:firstLineChars="200"/>
        <w:rPr>
          <w:rFonts w:ascii="仿宋" w:hAnsi="仿宋" w:eastAsia="仿宋" w:cs="仿宋"/>
          <w:b/>
          <w:szCs w:val="21"/>
        </w:rPr>
      </w:pPr>
      <w:r>
        <w:rPr>
          <w:rFonts w:hint="eastAsia" w:ascii="仿宋" w:hAnsi="仿宋" w:eastAsia="仿宋" w:cs="仿宋"/>
          <w:bCs/>
          <w:szCs w:val="21"/>
        </w:rPr>
        <w:t>本项目（是）接受联合体投标。</w:t>
      </w:r>
    </w:p>
    <w:p w14:paraId="269DB7FB">
      <w:pPr>
        <w:adjustRightInd w:val="0"/>
        <w:snapToGrid w:val="0"/>
        <w:spacing w:line="288" w:lineRule="auto"/>
        <w:rPr>
          <w:rFonts w:ascii="仿宋" w:hAnsi="仿宋" w:eastAsia="仿宋" w:cs="仿宋"/>
          <w:b/>
          <w:szCs w:val="21"/>
        </w:rPr>
      </w:pPr>
      <w:r>
        <w:rPr>
          <w:rFonts w:hint="eastAsia" w:ascii="仿宋" w:hAnsi="仿宋" w:eastAsia="仿宋" w:cs="仿宋"/>
          <w:b/>
          <w:szCs w:val="21"/>
        </w:rPr>
        <w:t>二、申请人的资格要求：</w:t>
      </w:r>
      <w:bookmarkEnd w:id="5"/>
      <w:bookmarkEnd w:id="6"/>
      <w:bookmarkEnd w:id="7"/>
      <w:bookmarkEnd w:id="8"/>
    </w:p>
    <w:p w14:paraId="35AC3620">
      <w:pPr>
        <w:adjustRightInd w:val="0"/>
        <w:snapToGrid w:val="0"/>
        <w:spacing w:line="288" w:lineRule="auto"/>
        <w:ind w:firstLine="420" w:firstLineChars="200"/>
        <w:rPr>
          <w:rFonts w:ascii="仿宋" w:hAnsi="仿宋" w:eastAsia="仿宋" w:cs="仿宋"/>
          <w:szCs w:val="21"/>
        </w:rPr>
      </w:pPr>
      <w:bookmarkStart w:id="9" w:name="_Toc28359004"/>
      <w:bookmarkStart w:id="10" w:name="_Toc28359081"/>
      <w:r>
        <w:rPr>
          <w:rFonts w:hint="eastAsia" w:ascii="仿宋" w:hAnsi="仿宋" w:eastAsia="仿宋" w:cs="仿宋"/>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9181CE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2.落实政府采购政策需满足的资格要求：</w:t>
      </w:r>
      <w:r>
        <w:rPr>
          <w:rFonts w:hint="eastAsia" w:ascii="仿宋" w:hAnsi="仿宋" w:eastAsia="仿宋" w:cs="仿宋"/>
          <w:szCs w:val="21"/>
          <w:highlight w:val="none"/>
        </w:rPr>
        <w:t>专门面向中小企业，服务全部由符合政策要求的中小企业承接，提供中小企业声明函。</w:t>
      </w:r>
    </w:p>
    <w:p w14:paraId="2CF095A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3.本项目的特定资格要求：无</w:t>
      </w:r>
    </w:p>
    <w:p w14:paraId="1A0B82AF">
      <w:pPr>
        <w:adjustRightInd w:val="0"/>
        <w:snapToGrid w:val="0"/>
        <w:spacing w:line="288" w:lineRule="auto"/>
        <w:rPr>
          <w:rFonts w:ascii="仿宋" w:hAnsi="仿宋" w:eastAsia="仿宋" w:cs="仿宋"/>
          <w:b/>
          <w:szCs w:val="21"/>
        </w:rPr>
      </w:pPr>
      <w:bookmarkStart w:id="11" w:name="_Toc35393792"/>
      <w:bookmarkStart w:id="12" w:name="_Toc35393623"/>
      <w:r>
        <w:rPr>
          <w:rFonts w:hint="eastAsia" w:ascii="仿宋" w:hAnsi="仿宋" w:eastAsia="仿宋" w:cs="仿宋"/>
          <w:b/>
          <w:szCs w:val="21"/>
        </w:rPr>
        <w:t>三、获取招标文件</w:t>
      </w:r>
      <w:bookmarkEnd w:id="9"/>
      <w:bookmarkEnd w:id="10"/>
      <w:bookmarkEnd w:id="11"/>
      <w:bookmarkEnd w:id="12"/>
    </w:p>
    <w:p w14:paraId="347907A3">
      <w:pPr>
        <w:adjustRightInd w:val="0"/>
        <w:snapToGrid w:val="0"/>
        <w:spacing w:line="288" w:lineRule="auto"/>
        <w:ind w:firstLine="420" w:firstLineChars="200"/>
        <w:rPr>
          <w:rFonts w:ascii="仿宋" w:hAnsi="仿宋" w:eastAsia="仿宋" w:cs="仿宋"/>
          <w:szCs w:val="21"/>
        </w:rPr>
      </w:pPr>
      <w:bookmarkStart w:id="13" w:name="_Toc35393624"/>
      <w:bookmarkStart w:id="14" w:name="_Toc35393793"/>
      <w:bookmarkStart w:id="15" w:name="_Toc28359005"/>
      <w:bookmarkStart w:id="16" w:name="_Toc28359082"/>
      <w:r>
        <w:rPr>
          <w:rFonts w:hint="eastAsia" w:ascii="仿宋" w:hAnsi="仿宋" w:eastAsia="仿宋" w:cs="仿宋"/>
          <w:szCs w:val="21"/>
        </w:rPr>
        <w:t>时间：</w:t>
      </w:r>
      <w:r>
        <w:rPr>
          <w:rFonts w:hint="eastAsia" w:ascii="仿宋" w:hAnsi="仿宋" w:eastAsia="仿宋" w:cs="仿宋"/>
          <w:szCs w:val="21"/>
          <w:lang w:eastAsia="zh-CN"/>
        </w:rPr>
        <w:t>202</w:t>
      </w:r>
      <w:r>
        <w:rPr>
          <w:rFonts w:hint="eastAsia" w:ascii="仿宋" w:hAnsi="仿宋" w:eastAsia="仿宋" w:cs="仿宋"/>
          <w:szCs w:val="21"/>
          <w:lang w:val="en-US" w:eastAsia="zh-CN"/>
        </w:rPr>
        <w:t>5</w:t>
      </w:r>
      <w:r>
        <w:rPr>
          <w:rFonts w:hint="eastAsia" w:ascii="仿宋" w:hAnsi="仿宋" w:eastAsia="仿宋" w:cs="仿宋"/>
          <w:szCs w:val="21"/>
          <w:lang w:eastAsia="zh-CN"/>
        </w:rPr>
        <w:t>年</w:t>
      </w:r>
      <w:r>
        <w:rPr>
          <w:rFonts w:hint="eastAsia" w:ascii="仿宋" w:hAnsi="仿宋" w:eastAsia="仿宋" w:cs="仿宋"/>
          <w:szCs w:val="21"/>
          <w:lang w:val="en-US" w:eastAsia="zh-CN"/>
        </w:rPr>
        <w:t>01</w:t>
      </w:r>
      <w:r>
        <w:rPr>
          <w:rFonts w:hint="eastAsia" w:ascii="仿宋" w:hAnsi="仿宋" w:eastAsia="仿宋" w:cs="仿宋"/>
          <w:szCs w:val="21"/>
          <w:lang w:eastAsia="zh-CN"/>
        </w:rPr>
        <w:t>月</w:t>
      </w:r>
      <w:r>
        <w:rPr>
          <w:rFonts w:hint="eastAsia" w:ascii="仿宋" w:hAnsi="仿宋" w:eastAsia="仿宋" w:cs="仿宋"/>
          <w:szCs w:val="21"/>
          <w:lang w:val="en-US" w:eastAsia="zh-CN"/>
        </w:rPr>
        <w:t>24</w:t>
      </w:r>
      <w:r>
        <w:rPr>
          <w:rFonts w:hint="eastAsia" w:ascii="仿宋" w:hAnsi="仿宋" w:eastAsia="仿宋" w:cs="仿宋"/>
          <w:szCs w:val="21"/>
        </w:rPr>
        <w:t>日至</w:t>
      </w:r>
      <w:r>
        <w:rPr>
          <w:rFonts w:hint="eastAsia" w:ascii="仿宋" w:hAnsi="仿宋" w:eastAsia="仿宋" w:cs="仿宋"/>
          <w:bCs/>
          <w:szCs w:val="21"/>
          <w:lang w:eastAsia="zh-CN"/>
        </w:rPr>
        <w:t>2025年02月14日</w:t>
      </w:r>
      <w:r>
        <w:rPr>
          <w:rFonts w:hint="eastAsia" w:ascii="仿宋" w:hAnsi="仿宋" w:eastAsia="仿宋" w:cs="仿宋"/>
          <w:szCs w:val="21"/>
        </w:rPr>
        <w:t>，</w:t>
      </w:r>
      <w:r>
        <w:rPr>
          <w:rFonts w:hint="eastAsia" w:ascii="仿宋" w:hAnsi="仿宋" w:eastAsia="仿宋" w:cs="仿宋"/>
          <w:bCs/>
          <w:szCs w:val="21"/>
        </w:rPr>
        <w:t>上午00:00至12:00，下午12:00至23:59（北京时间，线上获取法定节假日均可，线下获取文件法定节假日除外）</w:t>
      </w:r>
    </w:p>
    <w:p w14:paraId="318C0691">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地点（网址）：政府采购云平台（https://www.zcygov.cn）</w:t>
      </w:r>
    </w:p>
    <w:p w14:paraId="326D7D5A">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方式：供应商登录政采云平台（https://www.zcygov.cn）在线申请获取采购文件（进入“项目采购”应用，在获取采购文件菜单中选择项目，申请获取采购文件）。</w:t>
      </w:r>
    </w:p>
    <w:p w14:paraId="5EEE0932">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售价（元）：0</w:t>
      </w:r>
    </w:p>
    <w:p w14:paraId="78340468">
      <w:pPr>
        <w:adjustRightInd w:val="0"/>
        <w:snapToGrid w:val="0"/>
        <w:spacing w:line="288" w:lineRule="auto"/>
        <w:rPr>
          <w:rFonts w:ascii="仿宋" w:hAnsi="仿宋" w:eastAsia="仿宋" w:cs="仿宋"/>
          <w:b/>
          <w:szCs w:val="21"/>
        </w:rPr>
      </w:pPr>
      <w:r>
        <w:rPr>
          <w:rFonts w:hint="eastAsia" w:ascii="仿宋" w:hAnsi="仿宋" w:eastAsia="仿宋" w:cs="仿宋"/>
          <w:b/>
          <w:szCs w:val="21"/>
        </w:rPr>
        <w:t>四、</w:t>
      </w:r>
      <w:bookmarkEnd w:id="13"/>
      <w:bookmarkEnd w:id="14"/>
      <w:bookmarkEnd w:id="15"/>
      <w:bookmarkEnd w:id="16"/>
      <w:r>
        <w:rPr>
          <w:rFonts w:hint="eastAsia" w:ascii="仿宋" w:hAnsi="仿宋" w:eastAsia="仿宋" w:cs="仿宋"/>
          <w:b/>
          <w:szCs w:val="21"/>
        </w:rPr>
        <w:t>提交投标文件截止时间、开标时间和地点</w:t>
      </w:r>
    </w:p>
    <w:p w14:paraId="03C74201">
      <w:pPr>
        <w:adjustRightInd w:val="0"/>
        <w:snapToGrid w:val="0"/>
        <w:spacing w:line="288" w:lineRule="auto"/>
        <w:ind w:firstLine="420" w:firstLineChars="200"/>
        <w:rPr>
          <w:rFonts w:ascii="仿宋" w:hAnsi="仿宋" w:eastAsia="仿宋" w:cs="仿宋"/>
          <w:bCs/>
          <w:szCs w:val="21"/>
        </w:rPr>
      </w:pPr>
      <w:bookmarkStart w:id="17" w:name="_Hlk81212057"/>
      <w:r>
        <w:rPr>
          <w:rFonts w:hint="eastAsia" w:ascii="仿宋" w:hAnsi="仿宋" w:eastAsia="仿宋" w:cs="仿宋"/>
          <w:bCs/>
          <w:szCs w:val="21"/>
        </w:rPr>
        <w:t>提交投标文件截止时间：</w:t>
      </w:r>
      <w:r>
        <w:rPr>
          <w:rFonts w:hint="eastAsia" w:ascii="仿宋" w:hAnsi="仿宋" w:eastAsia="仿宋" w:cs="仿宋"/>
          <w:bCs/>
          <w:szCs w:val="21"/>
          <w:lang w:eastAsia="zh-CN"/>
        </w:rPr>
        <w:t>2025年02月14日上午9:30:00</w:t>
      </w:r>
      <w:r>
        <w:rPr>
          <w:rFonts w:hint="eastAsia" w:ascii="仿宋" w:hAnsi="仿宋" w:eastAsia="仿宋" w:cs="仿宋"/>
          <w:bCs/>
          <w:szCs w:val="21"/>
        </w:rPr>
        <w:t>（北京时间）</w:t>
      </w:r>
    </w:p>
    <w:p w14:paraId="4EF9A8A2">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投标地点（网址）：</w:t>
      </w:r>
      <w:r>
        <w:rPr>
          <w:rFonts w:hint="eastAsia" w:ascii="仿宋" w:hAnsi="仿宋" w:eastAsia="仿宋" w:cs="仿宋"/>
          <w:szCs w:val="21"/>
        </w:rPr>
        <w:t>政府采购云平台（https://www.zcygov.cn）</w:t>
      </w:r>
    </w:p>
    <w:p w14:paraId="3C0964D8">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开标时间：</w:t>
      </w:r>
      <w:r>
        <w:rPr>
          <w:rFonts w:hint="eastAsia" w:ascii="仿宋" w:hAnsi="仿宋" w:eastAsia="仿宋" w:cs="仿宋"/>
          <w:bCs/>
          <w:szCs w:val="21"/>
          <w:lang w:eastAsia="zh-CN"/>
        </w:rPr>
        <w:t>2025年02月14日上午9:30:00</w:t>
      </w:r>
      <w:r>
        <w:rPr>
          <w:rFonts w:hint="eastAsia" w:ascii="仿宋" w:hAnsi="仿宋" w:eastAsia="仿宋" w:cs="仿宋"/>
          <w:bCs/>
          <w:szCs w:val="21"/>
        </w:rPr>
        <w:t>（北京时间）</w:t>
      </w:r>
    </w:p>
    <w:p w14:paraId="28B6E0C5">
      <w:pPr>
        <w:adjustRightInd w:val="0"/>
        <w:snapToGrid w:val="0"/>
        <w:spacing w:line="288" w:lineRule="auto"/>
        <w:ind w:firstLine="420" w:firstLineChars="200"/>
        <w:rPr>
          <w:rFonts w:hint="eastAsia" w:ascii="仿宋" w:hAnsi="仿宋" w:eastAsia="仿宋" w:cs="仿宋"/>
          <w:bCs/>
          <w:szCs w:val="21"/>
          <w:lang w:val="en-US" w:eastAsia="zh-CN"/>
        </w:rPr>
      </w:pPr>
      <w:r>
        <w:rPr>
          <w:rFonts w:hint="eastAsia" w:ascii="仿宋" w:hAnsi="仿宋" w:eastAsia="仿宋" w:cs="仿宋"/>
          <w:bCs/>
          <w:szCs w:val="21"/>
        </w:rPr>
        <w:t>开标地点（网址）：</w:t>
      </w:r>
      <w:r>
        <w:rPr>
          <w:rFonts w:hint="eastAsia" w:ascii="仿宋" w:hAnsi="仿宋" w:eastAsia="仿宋" w:cs="仿宋"/>
          <w:szCs w:val="21"/>
        </w:rPr>
        <w:t>政府采购云平台（https://www.zcygov.cn）/杭州市西湖区玉古路173号中田大厦</w:t>
      </w:r>
      <w:r>
        <w:rPr>
          <w:rFonts w:hint="eastAsia" w:ascii="仿宋" w:hAnsi="仿宋" w:eastAsia="仿宋" w:cs="仿宋"/>
          <w:szCs w:val="21"/>
          <w:lang w:val="en-US" w:eastAsia="zh-CN"/>
        </w:rPr>
        <w:t>21</w:t>
      </w:r>
      <w:r>
        <w:rPr>
          <w:rFonts w:hint="eastAsia" w:ascii="仿宋" w:hAnsi="仿宋" w:eastAsia="仿宋" w:cs="仿宋"/>
          <w:szCs w:val="21"/>
        </w:rPr>
        <w:t>楼求是招标会议室</w:t>
      </w:r>
      <w:r>
        <w:rPr>
          <w:rFonts w:hint="eastAsia" w:ascii="仿宋" w:hAnsi="仿宋" w:eastAsia="仿宋" w:cs="仿宋"/>
          <w:szCs w:val="21"/>
          <w:lang w:val="en-US" w:eastAsia="zh-CN"/>
        </w:rPr>
        <w:t>3</w:t>
      </w:r>
    </w:p>
    <w:bookmarkEnd w:id="17"/>
    <w:p w14:paraId="6E899BD1">
      <w:pPr>
        <w:adjustRightInd w:val="0"/>
        <w:snapToGrid w:val="0"/>
        <w:spacing w:line="288" w:lineRule="auto"/>
        <w:rPr>
          <w:rFonts w:ascii="仿宋" w:hAnsi="仿宋" w:eastAsia="仿宋" w:cs="仿宋"/>
          <w:b/>
          <w:szCs w:val="21"/>
        </w:rPr>
      </w:pPr>
      <w:bookmarkStart w:id="18" w:name="_Toc28359007"/>
      <w:bookmarkStart w:id="19" w:name="_Toc35393794"/>
      <w:bookmarkStart w:id="20" w:name="_Toc28359084"/>
      <w:bookmarkStart w:id="21" w:name="_Toc35393625"/>
      <w:r>
        <w:rPr>
          <w:rFonts w:hint="eastAsia" w:ascii="仿宋" w:hAnsi="仿宋" w:eastAsia="仿宋" w:cs="仿宋"/>
          <w:b/>
          <w:szCs w:val="21"/>
        </w:rPr>
        <w:t>五、公告期限</w:t>
      </w:r>
      <w:bookmarkEnd w:id="18"/>
      <w:bookmarkEnd w:id="19"/>
      <w:bookmarkEnd w:id="20"/>
      <w:bookmarkEnd w:id="21"/>
    </w:p>
    <w:p w14:paraId="1C99073D">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自本公告发布之日起5个工作日。</w:t>
      </w:r>
    </w:p>
    <w:p w14:paraId="4F5256C7">
      <w:pPr>
        <w:adjustRightInd w:val="0"/>
        <w:snapToGrid w:val="0"/>
        <w:spacing w:line="288" w:lineRule="auto"/>
        <w:rPr>
          <w:rFonts w:ascii="仿宋" w:hAnsi="仿宋" w:eastAsia="仿宋" w:cs="仿宋"/>
          <w:b/>
          <w:szCs w:val="21"/>
        </w:rPr>
      </w:pPr>
      <w:bookmarkStart w:id="22" w:name="_Toc35393626"/>
      <w:bookmarkStart w:id="23" w:name="_Toc35393795"/>
      <w:r>
        <w:rPr>
          <w:rFonts w:hint="eastAsia" w:ascii="仿宋" w:hAnsi="仿宋" w:eastAsia="仿宋" w:cs="仿宋"/>
          <w:b/>
          <w:szCs w:val="21"/>
        </w:rPr>
        <w:t>六、其他补充事宜</w:t>
      </w:r>
      <w:bookmarkEnd w:id="22"/>
      <w:bookmarkEnd w:id="23"/>
    </w:p>
    <w:p w14:paraId="0CE3F3DD">
      <w:pPr>
        <w:adjustRightInd w:val="0"/>
        <w:snapToGrid w:val="0"/>
        <w:spacing w:line="288" w:lineRule="auto"/>
        <w:ind w:firstLine="420" w:firstLineChars="200"/>
        <w:rPr>
          <w:rFonts w:ascii="仿宋" w:hAnsi="仿宋" w:eastAsia="仿宋" w:cs="仿宋"/>
          <w:szCs w:val="21"/>
        </w:rPr>
      </w:pPr>
      <w:bookmarkStart w:id="24" w:name="_Hlk92271231"/>
      <w:r>
        <w:rPr>
          <w:rFonts w:hint="eastAsia" w:ascii="仿宋" w:hAnsi="仿宋" w:eastAsia="仿宋" w:cs="仿宋"/>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F1B7023">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CF7FE9">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A364E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4.其他事项：</w:t>
      </w:r>
      <w:bookmarkStart w:id="25" w:name="_Hlk92271331"/>
      <w:r>
        <w:rPr>
          <w:rFonts w:hint="eastAsia" w:ascii="仿宋" w:hAnsi="仿宋" w:eastAsia="仿宋" w:cs="仿宋"/>
          <w:szCs w:val="21"/>
        </w:rPr>
        <w:t>（1）需要落实的政府采购政策：包括促进中小企业发展（监狱企业、残疾人福利性单位视同小微企业）等，具体详见招标文件第三章“（九）采购项目需要落实的政府采购政策”；▲</w:t>
      </w:r>
      <w:bookmarkStart w:id="26" w:name="_Hlk92271072"/>
      <w:r>
        <w:rPr>
          <w:rFonts w:hint="eastAsia" w:ascii="仿宋" w:hAnsi="仿宋" w:eastAsia="仿宋" w:cs="仿宋"/>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5E4277B0">
      <w:pPr>
        <w:adjustRightInd w:val="0"/>
        <w:snapToGrid w:val="0"/>
        <w:spacing w:line="288" w:lineRule="auto"/>
        <w:rPr>
          <w:rFonts w:ascii="仿宋" w:hAnsi="仿宋" w:eastAsia="仿宋" w:cs="仿宋"/>
          <w:b/>
          <w:szCs w:val="21"/>
        </w:rPr>
      </w:pPr>
      <w:bookmarkStart w:id="27" w:name="_Toc28359008"/>
      <w:bookmarkStart w:id="28" w:name="_Toc35393627"/>
      <w:bookmarkStart w:id="29" w:name="_Toc28359085"/>
      <w:bookmarkStart w:id="30" w:name="_Toc35393796"/>
      <w:r>
        <w:rPr>
          <w:rFonts w:hint="eastAsia" w:ascii="仿宋" w:hAnsi="仿宋" w:eastAsia="仿宋" w:cs="仿宋"/>
          <w:b/>
          <w:szCs w:val="21"/>
        </w:rPr>
        <w:t>七、对本次采购提出询问、质疑、投诉，请按以下方式联系</w:t>
      </w:r>
      <w:bookmarkEnd w:id="27"/>
      <w:bookmarkEnd w:id="28"/>
      <w:bookmarkEnd w:id="29"/>
      <w:bookmarkEnd w:id="30"/>
      <w:r>
        <w:rPr>
          <w:rFonts w:hint="eastAsia" w:ascii="仿宋" w:hAnsi="仿宋" w:eastAsia="仿宋" w:cs="仿宋"/>
          <w:b/>
          <w:szCs w:val="21"/>
        </w:rPr>
        <w:t>：</w:t>
      </w:r>
    </w:p>
    <w:p w14:paraId="6A6C6E26">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1.采购人信息</w:t>
      </w:r>
    </w:p>
    <w:p w14:paraId="1EEB51EF">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名称：浙江工业大学</w:t>
      </w:r>
    </w:p>
    <w:p w14:paraId="0DBFE34A">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地址：杭州市潮王路18号</w:t>
      </w:r>
    </w:p>
    <w:p w14:paraId="14CA0FCF">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02EDF60D">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娄</w:t>
      </w:r>
      <w:r>
        <w:rPr>
          <w:rFonts w:hint="eastAsia" w:ascii="仿宋" w:hAnsi="仿宋" w:eastAsia="仿宋" w:cs="仿宋"/>
          <w:color w:val="auto"/>
          <w:szCs w:val="21"/>
          <w:highlight w:val="none"/>
        </w:rPr>
        <w:t>老师</w:t>
      </w:r>
    </w:p>
    <w:p w14:paraId="1C715F4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项目联系方式（询问）：0571-88320541</w:t>
      </w:r>
    </w:p>
    <w:p w14:paraId="07CF01E0">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质疑联系人：马老师</w:t>
      </w:r>
    </w:p>
    <w:p w14:paraId="500A9173">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质疑联系方式：0571-88320626</w:t>
      </w:r>
    </w:p>
    <w:p w14:paraId="6DBB8D0E">
      <w:pPr>
        <w:adjustRightInd w:val="0"/>
        <w:snapToGrid w:val="0"/>
        <w:spacing w:line="288" w:lineRule="auto"/>
        <w:ind w:firstLine="420" w:firstLineChars="200"/>
        <w:rPr>
          <w:rFonts w:ascii="仿宋" w:hAnsi="仿宋" w:eastAsia="仿宋" w:cs="仿宋"/>
          <w:color w:val="auto"/>
          <w:szCs w:val="21"/>
          <w:highlight w:val="none"/>
        </w:rPr>
      </w:pPr>
    </w:p>
    <w:p w14:paraId="1D8AA467">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366A9186">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名称：浙江求是招标代理有限公司</w:t>
      </w:r>
    </w:p>
    <w:p w14:paraId="7EC467D3">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地址：杭州市西湖区玉古路173号中田大厦21楼</w:t>
      </w:r>
    </w:p>
    <w:p w14:paraId="003C4492">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传真：/</w:t>
      </w:r>
    </w:p>
    <w:p w14:paraId="31458BE3">
      <w:pPr>
        <w:adjustRightInd w:val="0"/>
        <w:snapToGrid w:val="0"/>
        <w:spacing w:line="288" w:lineRule="auto"/>
        <w:ind w:firstLine="630" w:firstLineChars="3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项目联系人（询问）：杨立凯</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叶鲁茂、元俊仁</w:t>
      </w:r>
    </w:p>
    <w:p w14:paraId="2FFE2B0C">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19CB0DAE">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质疑联系人：周安琪</w:t>
      </w:r>
    </w:p>
    <w:p w14:paraId="63F1D3C4">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质疑联系方式：0571-81110356</w:t>
      </w:r>
    </w:p>
    <w:p w14:paraId="7251E898">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质疑邮箱：jdkh@qszb.net</w:t>
      </w:r>
    </w:p>
    <w:p w14:paraId="3B43C378">
      <w:pPr>
        <w:adjustRightInd w:val="0"/>
        <w:snapToGrid w:val="0"/>
        <w:spacing w:line="288" w:lineRule="auto"/>
        <w:ind w:firstLine="420" w:firstLineChars="200"/>
        <w:rPr>
          <w:rFonts w:ascii="仿宋" w:hAnsi="仿宋" w:eastAsia="仿宋" w:cs="仿宋"/>
          <w:szCs w:val="21"/>
        </w:rPr>
      </w:pPr>
    </w:p>
    <w:p w14:paraId="59DF5D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7F658F3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63BC5D7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szCs w:val="21"/>
        </w:rPr>
      </w:pPr>
      <w:r>
        <w:rPr>
          <w:rFonts w:hint="eastAsia" w:ascii="仿宋" w:hAnsi="仿宋" w:eastAsia="仿宋" w:cs="仿宋"/>
          <w:color w:val="auto"/>
          <w:szCs w:val="21"/>
          <w:highlight w:val="none"/>
        </w:rPr>
        <w:t>预算金额未达100万元的采购项目，由采购人处理采购争议。</w:t>
      </w:r>
    </w:p>
    <w:p w14:paraId="5584A6EC">
      <w:pPr>
        <w:adjustRightInd w:val="0"/>
        <w:snapToGrid w:val="0"/>
        <w:spacing w:line="288" w:lineRule="auto"/>
        <w:rPr>
          <w:rFonts w:ascii="仿宋" w:hAnsi="仿宋" w:eastAsia="仿宋" w:cs="仿宋"/>
          <w:szCs w:val="21"/>
        </w:rPr>
      </w:pPr>
    </w:p>
    <w:p w14:paraId="3B0D1B44">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若对项目采购电子交易系统操作有疑问，可登录政采云（https://www.zcygov.cn/），点击右侧咨询小采，获取采小蜜智能服务管家帮助，或拨打政采云服务热线95763获取热线服务帮助。</w:t>
      </w:r>
    </w:p>
    <w:p w14:paraId="7BA8DD72">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CA问题联系电话（人工）：汇信CA 400-888-4636；天谷CA 400-087-8198。</w:t>
      </w:r>
    </w:p>
    <w:p w14:paraId="7030717C">
      <w:pPr>
        <w:jc w:val="center"/>
        <w:rPr>
          <w:rFonts w:ascii="仿宋" w:hAnsi="仿宋" w:eastAsia="仿宋" w:cs="仿宋"/>
          <w:szCs w:val="21"/>
        </w:rPr>
      </w:pPr>
      <w:r>
        <w:rPr>
          <w:rFonts w:hint="eastAsia" w:ascii="仿宋" w:hAnsi="仿宋" w:eastAsia="仿宋" w:cs="仿宋"/>
          <w:szCs w:val="21"/>
        </w:rPr>
        <w:br w:type="page"/>
      </w:r>
    </w:p>
    <w:p w14:paraId="7AD2252B">
      <w:pPr>
        <w:adjustRightInd w:val="0"/>
        <w:snapToGrid w:val="0"/>
        <w:spacing w:line="288" w:lineRule="auto"/>
        <w:jc w:val="center"/>
        <w:outlineLvl w:val="0"/>
        <w:rPr>
          <w:rFonts w:ascii="仿宋" w:hAnsi="仿宋" w:eastAsia="仿宋" w:cs="仿宋"/>
          <w:b/>
          <w:bCs/>
          <w:sz w:val="32"/>
          <w:szCs w:val="32"/>
        </w:rPr>
      </w:pPr>
      <w:r>
        <w:rPr>
          <w:rFonts w:hint="eastAsia" w:ascii="仿宋" w:hAnsi="仿宋" w:eastAsia="仿宋" w:cs="仿宋"/>
          <w:b/>
          <w:sz w:val="32"/>
          <w:szCs w:val="32"/>
        </w:rPr>
        <w:t xml:space="preserve">第二章  </w:t>
      </w:r>
      <w:r>
        <w:rPr>
          <w:rFonts w:hint="eastAsia" w:ascii="仿宋" w:hAnsi="仿宋" w:eastAsia="仿宋" w:cs="仿宋"/>
          <w:b/>
          <w:bCs/>
          <w:sz w:val="32"/>
          <w:szCs w:val="32"/>
        </w:rPr>
        <w:t>采购需求</w:t>
      </w:r>
    </w:p>
    <w:p w14:paraId="7DD9903C">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一、为落实政府采购政策需满足的要求</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3044"/>
        <w:gridCol w:w="5925"/>
      </w:tblGrid>
      <w:tr w14:paraId="3664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572F1FA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bookmarkStart w:id="31" w:name="_Hlk45005599"/>
            <w:r>
              <w:rPr>
                <w:rFonts w:hint="eastAsia" w:ascii="仿宋" w:hAnsi="仿宋" w:eastAsia="仿宋" w:cs="仿宋"/>
                <w:b/>
                <w:bCs/>
                <w:szCs w:val="21"/>
              </w:rPr>
              <w:t>序号</w:t>
            </w:r>
          </w:p>
        </w:tc>
        <w:tc>
          <w:tcPr>
            <w:tcW w:w="1581" w:type="pct"/>
            <w:vAlign w:val="center"/>
          </w:tcPr>
          <w:p w14:paraId="3A3EFAC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政策名称</w:t>
            </w:r>
          </w:p>
        </w:tc>
        <w:tc>
          <w:tcPr>
            <w:tcW w:w="3077" w:type="pct"/>
            <w:vAlign w:val="center"/>
          </w:tcPr>
          <w:p w14:paraId="7DFBEAC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内容</w:t>
            </w:r>
          </w:p>
        </w:tc>
      </w:tr>
      <w:tr w14:paraId="16AA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22E5A7C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1</w:t>
            </w:r>
          </w:p>
        </w:tc>
        <w:tc>
          <w:tcPr>
            <w:tcW w:w="1581" w:type="pct"/>
            <w:vAlign w:val="center"/>
          </w:tcPr>
          <w:p w14:paraId="47B5E3D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政府采购进口产品</w:t>
            </w:r>
          </w:p>
        </w:tc>
        <w:tc>
          <w:tcPr>
            <w:tcW w:w="3077" w:type="pct"/>
            <w:vAlign w:val="center"/>
          </w:tcPr>
          <w:p w14:paraId="01162C6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szCs w:val="21"/>
              </w:rPr>
            </w:pPr>
            <w:r>
              <w:rPr>
                <w:rFonts w:hint="eastAsia" w:ascii="仿宋" w:hAnsi="仿宋" w:eastAsia="仿宋" w:cs="仿宋"/>
              </w:rPr>
              <w:t>不适用</w:t>
            </w:r>
          </w:p>
        </w:tc>
      </w:tr>
      <w:tr w14:paraId="4DCE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073D594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2</w:t>
            </w:r>
          </w:p>
        </w:tc>
        <w:tc>
          <w:tcPr>
            <w:tcW w:w="1581" w:type="pct"/>
            <w:vAlign w:val="center"/>
          </w:tcPr>
          <w:p w14:paraId="305B85B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政府强制采购节能产品</w:t>
            </w:r>
          </w:p>
        </w:tc>
        <w:tc>
          <w:tcPr>
            <w:tcW w:w="3077" w:type="pct"/>
            <w:vAlign w:val="center"/>
          </w:tcPr>
          <w:p w14:paraId="464B0583">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szCs w:val="21"/>
              </w:rPr>
            </w:pPr>
            <w:r>
              <w:rPr>
                <w:rFonts w:hint="eastAsia" w:ascii="仿宋" w:hAnsi="仿宋" w:eastAsia="仿宋" w:cs="仿宋"/>
              </w:rPr>
              <w:t>不适用</w:t>
            </w:r>
          </w:p>
        </w:tc>
      </w:tr>
      <w:tr w14:paraId="073D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3093A9E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3</w:t>
            </w:r>
          </w:p>
        </w:tc>
        <w:tc>
          <w:tcPr>
            <w:tcW w:w="1581" w:type="pct"/>
            <w:vAlign w:val="center"/>
          </w:tcPr>
          <w:p w14:paraId="29C0A0C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政府优先采购节能、环保产品</w:t>
            </w:r>
          </w:p>
        </w:tc>
        <w:tc>
          <w:tcPr>
            <w:tcW w:w="3077" w:type="pct"/>
            <w:vAlign w:val="center"/>
          </w:tcPr>
          <w:p w14:paraId="17998F6C">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szCs w:val="21"/>
              </w:rPr>
            </w:pPr>
            <w:r>
              <w:rPr>
                <w:rFonts w:hint="eastAsia" w:ascii="仿宋" w:hAnsi="仿宋" w:eastAsia="仿宋" w:cs="仿宋"/>
              </w:rPr>
              <w:t>不适用</w:t>
            </w:r>
          </w:p>
        </w:tc>
      </w:tr>
      <w:tr w14:paraId="658F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24BEE2B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4</w:t>
            </w:r>
          </w:p>
        </w:tc>
        <w:tc>
          <w:tcPr>
            <w:tcW w:w="1581" w:type="pct"/>
            <w:vAlign w:val="center"/>
          </w:tcPr>
          <w:p w14:paraId="4269618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政府采购支持科技创新</w:t>
            </w:r>
          </w:p>
        </w:tc>
        <w:tc>
          <w:tcPr>
            <w:tcW w:w="3077" w:type="pct"/>
            <w:vAlign w:val="center"/>
          </w:tcPr>
          <w:p w14:paraId="4B6D84F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szCs w:val="21"/>
              </w:rPr>
            </w:pPr>
            <w:r>
              <w:rPr>
                <w:rFonts w:hint="eastAsia" w:ascii="仿宋" w:hAnsi="仿宋" w:eastAsia="仿宋" w:cs="仿宋"/>
              </w:rPr>
              <w:t>不适用</w:t>
            </w:r>
          </w:p>
        </w:tc>
      </w:tr>
      <w:tr w14:paraId="18FF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10D5D4B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5</w:t>
            </w:r>
          </w:p>
        </w:tc>
        <w:tc>
          <w:tcPr>
            <w:tcW w:w="1581" w:type="pct"/>
            <w:vAlign w:val="center"/>
          </w:tcPr>
          <w:p w14:paraId="26D1A29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政府采购促进中小企业发展</w:t>
            </w:r>
          </w:p>
        </w:tc>
        <w:tc>
          <w:tcPr>
            <w:tcW w:w="3077" w:type="pct"/>
            <w:vAlign w:val="center"/>
          </w:tcPr>
          <w:p w14:paraId="36EC441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提供材料详见</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第六章</w:t>
            </w:r>
          </w:p>
          <w:p w14:paraId="2468E73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 w:hAnsi="仿宋" w:eastAsia="仿宋" w:cs="仿宋"/>
                <w:b/>
                <w:bCs/>
                <w:color w:val="auto"/>
                <w:szCs w:val="21"/>
                <w:highlight w:val="none"/>
                <w:lang w:val="en-US"/>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属性：服务</w:t>
            </w:r>
          </w:p>
          <w:p w14:paraId="7A0793F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：其他未列明行业</w:t>
            </w:r>
          </w:p>
          <w:p w14:paraId="41E55D2A">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szCs w:val="21"/>
              </w:rPr>
            </w:pPr>
            <w:r>
              <w:rPr>
                <w:rFonts w:hint="eastAsia" w:ascii="仿宋" w:hAnsi="仿宋" w:eastAsia="仿宋" w:cs="仿宋"/>
                <w:b/>
                <w:bCs/>
                <w:color w:val="auto"/>
                <w:szCs w:val="21"/>
                <w:highlight w:val="none"/>
              </w:rPr>
              <w:t>中小企业划型标准：</w:t>
            </w:r>
            <w:r>
              <w:rPr>
                <w:rFonts w:hint="eastAsia" w:ascii="仿宋" w:hAnsi="仿宋" w:eastAsia="仿宋" w:cs="仿宋"/>
                <w:b/>
                <w:bCs/>
                <w:sz w:val="21"/>
                <w:szCs w:val="21"/>
                <w:highlight w:val="none"/>
              </w:rPr>
              <w:t>从业人员300人以下的为中小微型企业。其中，从业人员100人及以上的为中型企业；从业人员10人及以上的为小型企业；从业人员10人以下的为微型企业。</w:t>
            </w:r>
          </w:p>
        </w:tc>
      </w:tr>
      <w:tr w14:paraId="4086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29594A6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6</w:t>
            </w:r>
          </w:p>
        </w:tc>
        <w:tc>
          <w:tcPr>
            <w:tcW w:w="1581" w:type="pct"/>
            <w:vAlign w:val="center"/>
          </w:tcPr>
          <w:p w14:paraId="5C31E39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政府采购支持监狱企业发展</w:t>
            </w:r>
          </w:p>
        </w:tc>
        <w:tc>
          <w:tcPr>
            <w:tcW w:w="3077" w:type="pct"/>
            <w:vAlign w:val="center"/>
          </w:tcPr>
          <w:p w14:paraId="1A5248DB">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szCs w:val="21"/>
              </w:rPr>
            </w:pPr>
            <w:r>
              <w:rPr>
                <w:rFonts w:hint="eastAsia" w:ascii="仿宋" w:hAnsi="仿宋" w:eastAsia="仿宋" w:cs="仿宋"/>
              </w:rPr>
              <w:t>视同小微企业</w:t>
            </w:r>
            <w:r>
              <w:rPr>
                <w:rFonts w:hint="eastAsia" w:ascii="仿宋" w:hAnsi="仿宋" w:eastAsia="仿宋" w:cs="仿宋"/>
                <w:lang w:eastAsia="zh-CN"/>
              </w:rPr>
              <w:t>，</w:t>
            </w:r>
            <w:r>
              <w:rPr>
                <w:rFonts w:hint="eastAsia" w:ascii="仿宋" w:hAnsi="仿宋" w:eastAsia="仿宋" w:cs="仿宋"/>
              </w:rPr>
              <w:t>提供材料详见</w:t>
            </w:r>
            <w:r>
              <w:rPr>
                <w:rFonts w:hint="eastAsia" w:ascii="仿宋" w:hAnsi="仿宋" w:eastAsia="仿宋" w:cs="仿宋"/>
                <w:lang w:eastAsia="zh-CN"/>
              </w:rPr>
              <w:t>招标文件第六章。</w:t>
            </w:r>
          </w:p>
        </w:tc>
      </w:tr>
      <w:tr w14:paraId="2166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0591F7A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7</w:t>
            </w:r>
          </w:p>
        </w:tc>
        <w:tc>
          <w:tcPr>
            <w:tcW w:w="1581" w:type="pct"/>
            <w:vAlign w:val="center"/>
          </w:tcPr>
          <w:p w14:paraId="6DA27AF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政府采购促进残疾人就业</w:t>
            </w:r>
          </w:p>
        </w:tc>
        <w:tc>
          <w:tcPr>
            <w:tcW w:w="3077" w:type="pct"/>
            <w:vAlign w:val="center"/>
          </w:tcPr>
          <w:p w14:paraId="5AC1448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szCs w:val="21"/>
              </w:rPr>
            </w:pPr>
            <w:r>
              <w:rPr>
                <w:rFonts w:hint="eastAsia" w:ascii="仿宋" w:hAnsi="仿宋" w:eastAsia="仿宋" w:cs="仿宋"/>
              </w:rPr>
              <w:t>视同小微企业</w:t>
            </w:r>
            <w:r>
              <w:rPr>
                <w:rFonts w:hint="eastAsia" w:ascii="仿宋" w:hAnsi="仿宋" w:eastAsia="仿宋" w:cs="仿宋"/>
                <w:lang w:eastAsia="zh-CN"/>
              </w:rPr>
              <w:t>，</w:t>
            </w:r>
            <w:r>
              <w:rPr>
                <w:rFonts w:hint="eastAsia" w:ascii="仿宋" w:hAnsi="仿宋" w:eastAsia="仿宋" w:cs="仿宋"/>
              </w:rPr>
              <w:t>提供材料详见</w:t>
            </w:r>
            <w:r>
              <w:rPr>
                <w:rFonts w:hint="eastAsia" w:ascii="仿宋" w:hAnsi="仿宋" w:eastAsia="仿宋" w:cs="仿宋"/>
                <w:lang w:eastAsia="zh-CN"/>
              </w:rPr>
              <w:t>招标文件第六章。</w:t>
            </w:r>
          </w:p>
        </w:tc>
      </w:tr>
      <w:bookmarkEnd w:id="31"/>
    </w:tbl>
    <w:p w14:paraId="6ACA8C23">
      <w:pPr>
        <w:adjustRightInd w:val="0"/>
        <w:snapToGrid w:val="0"/>
        <w:spacing w:line="288" w:lineRule="auto"/>
        <w:rPr>
          <w:rFonts w:ascii="仿宋" w:hAnsi="仿宋" w:eastAsia="仿宋" w:cs="仿宋"/>
          <w:b/>
          <w:spacing w:val="-4"/>
          <w:szCs w:val="21"/>
        </w:rPr>
      </w:pPr>
    </w:p>
    <w:p w14:paraId="22E2C1D7">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二、采购资金的支付方式、时间、条件</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8"/>
        <w:gridCol w:w="7420"/>
      </w:tblGrid>
      <w:tr w14:paraId="11C31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14:paraId="7DD877E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▲支付方式</w:t>
            </w:r>
          </w:p>
        </w:tc>
        <w:tc>
          <w:tcPr>
            <w:tcW w:w="7420" w:type="dxa"/>
            <w:tcBorders>
              <w:top w:val="single" w:color="auto" w:sz="4" w:space="0"/>
              <w:left w:val="single" w:color="auto" w:sz="4" w:space="0"/>
              <w:bottom w:val="single" w:color="auto" w:sz="4" w:space="0"/>
              <w:right w:val="single" w:color="auto" w:sz="4" w:space="0"/>
            </w:tcBorders>
            <w:vAlign w:val="center"/>
          </w:tcPr>
          <w:p w14:paraId="66E7AE0E">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szCs w:val="21"/>
              </w:rPr>
            </w:pPr>
            <w:r>
              <w:rPr>
                <w:rFonts w:hint="eastAsia" w:ascii="仿宋" w:hAnsi="仿宋" w:eastAsia="仿宋" w:cs="仿宋"/>
                <w:color w:val="auto"/>
                <w:szCs w:val="21"/>
                <w:highlight w:val="none"/>
              </w:rPr>
              <w:t>银行转账</w:t>
            </w:r>
          </w:p>
        </w:tc>
      </w:tr>
      <w:tr w14:paraId="1964C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14:paraId="33CA4BB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▲支付时间及条件</w:t>
            </w:r>
          </w:p>
        </w:tc>
        <w:tc>
          <w:tcPr>
            <w:tcW w:w="7420" w:type="dxa"/>
            <w:tcBorders>
              <w:top w:val="single" w:color="auto" w:sz="4" w:space="0"/>
              <w:left w:val="single" w:color="auto" w:sz="4" w:space="0"/>
              <w:bottom w:val="single" w:color="auto" w:sz="4" w:space="0"/>
              <w:right w:val="single" w:color="auto" w:sz="4" w:space="0"/>
            </w:tcBorders>
            <w:vAlign w:val="center"/>
          </w:tcPr>
          <w:p w14:paraId="6A704C1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合同生效以及具备实施条件后7个工作日内</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采购人向</w:t>
            </w:r>
            <w:r>
              <w:rPr>
                <w:rFonts w:hint="eastAsia" w:ascii="仿宋" w:hAnsi="仿宋" w:eastAsia="仿宋" w:cs="仿宋"/>
                <w:color w:val="auto"/>
                <w:highlight w:val="none"/>
                <w:lang w:eastAsia="zh-CN"/>
              </w:rPr>
              <w:t>中标人</w:t>
            </w:r>
            <w:r>
              <w:rPr>
                <w:rFonts w:hint="eastAsia" w:ascii="仿宋" w:hAnsi="仿宋" w:eastAsia="仿宋" w:cs="仿宋"/>
                <w:color w:val="auto"/>
                <w:highlight w:val="none"/>
              </w:rPr>
              <w:t>支付合同总价的</w:t>
            </w:r>
            <w:r>
              <w:rPr>
                <w:rFonts w:hint="eastAsia" w:ascii="仿宋" w:hAnsi="仿宋" w:eastAsia="仿宋" w:cs="仿宋"/>
                <w:color w:val="auto"/>
                <w:highlight w:val="none"/>
                <w:lang w:eastAsia="zh-CN"/>
              </w:rPr>
              <w:t>40%作为预付款，</w:t>
            </w:r>
            <w:r>
              <w:rPr>
                <w:rFonts w:hint="eastAsia" w:ascii="仿宋" w:hAnsi="仿宋" w:eastAsia="仿宋" w:cs="仿宋"/>
                <w:color w:val="auto"/>
                <w:highlight w:val="none"/>
                <w:lang w:val="en-US" w:eastAsia="zh-CN"/>
              </w:rPr>
              <w:t>服务期满并经校级验收合格后，</w:t>
            </w:r>
            <w:r>
              <w:rPr>
                <w:rFonts w:hint="eastAsia" w:ascii="仿宋" w:hAnsi="仿宋" w:eastAsia="仿宋" w:cs="仿宋"/>
                <w:color w:val="auto"/>
                <w:highlight w:val="none"/>
              </w:rPr>
              <w:t>采购人于7个工作日内向</w:t>
            </w:r>
            <w:r>
              <w:rPr>
                <w:rFonts w:hint="eastAsia" w:ascii="仿宋" w:hAnsi="仿宋" w:eastAsia="仿宋" w:cs="仿宋"/>
                <w:color w:val="auto"/>
                <w:highlight w:val="none"/>
                <w:lang w:eastAsia="zh-CN"/>
              </w:rPr>
              <w:t>中标人</w:t>
            </w:r>
            <w:r>
              <w:rPr>
                <w:rFonts w:hint="eastAsia" w:ascii="仿宋" w:hAnsi="仿宋" w:eastAsia="仿宋" w:cs="仿宋"/>
                <w:color w:val="auto"/>
                <w:highlight w:val="none"/>
              </w:rPr>
              <w:t>支付剩余合同价款。</w:t>
            </w:r>
          </w:p>
          <w:p w14:paraId="38A1B507">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宋体" w:cs="仿宋"/>
              </w:rPr>
            </w:pPr>
            <w:r>
              <w:rPr>
                <w:rFonts w:hint="eastAsia" w:ascii="仿宋" w:hAnsi="仿宋" w:eastAsia="仿宋" w:cs="仿宋"/>
                <w:b/>
                <w:bCs/>
                <w:color w:val="auto"/>
                <w:sz w:val="18"/>
                <w:szCs w:val="18"/>
                <w:highlight w:val="none"/>
              </w:rPr>
              <w:t>备注：在签订合同时，</w:t>
            </w:r>
            <w:r>
              <w:rPr>
                <w:rFonts w:hint="eastAsia" w:ascii="仿宋" w:hAnsi="仿宋" w:eastAsia="仿宋" w:cs="仿宋"/>
                <w:b/>
                <w:bCs/>
                <w:color w:val="auto"/>
                <w:sz w:val="18"/>
                <w:szCs w:val="18"/>
                <w:highlight w:val="none"/>
                <w:lang w:eastAsia="zh-CN"/>
              </w:rPr>
              <w:t>中标人</w:t>
            </w:r>
            <w:r>
              <w:rPr>
                <w:rFonts w:hint="eastAsia" w:ascii="仿宋" w:hAnsi="仿宋" w:eastAsia="仿宋" w:cs="仿宋"/>
                <w:b/>
                <w:bCs/>
                <w:color w:val="auto"/>
                <w:sz w:val="18"/>
                <w:szCs w:val="18"/>
                <w:highlight w:val="none"/>
              </w:rPr>
              <w:t>明确表示无需预付款</w:t>
            </w:r>
            <w:r>
              <w:rPr>
                <w:rFonts w:hint="eastAsia" w:ascii="仿宋" w:hAnsi="仿宋" w:eastAsia="仿宋" w:cs="仿宋"/>
                <w:b/>
                <w:bCs/>
                <w:color w:val="auto"/>
                <w:sz w:val="18"/>
                <w:szCs w:val="18"/>
                <w:highlight w:val="none"/>
                <w:lang w:val="en-US" w:eastAsia="zh-CN"/>
              </w:rPr>
              <w:t>或</w:t>
            </w:r>
            <w:r>
              <w:rPr>
                <w:rFonts w:hint="eastAsia" w:ascii="仿宋" w:hAnsi="仿宋" w:eastAsia="仿宋" w:cs="仿宋"/>
                <w:b/>
                <w:bCs/>
                <w:color w:val="auto"/>
                <w:sz w:val="18"/>
                <w:szCs w:val="18"/>
                <w:highlight w:val="none"/>
              </w:rPr>
              <w:t>主动要求降低预付款比例的，</w:t>
            </w:r>
            <w:r>
              <w:rPr>
                <w:rFonts w:hint="eastAsia" w:ascii="仿宋" w:hAnsi="仿宋" w:eastAsia="仿宋" w:cs="仿宋"/>
                <w:b/>
                <w:bCs/>
                <w:color w:val="auto"/>
                <w:sz w:val="18"/>
                <w:szCs w:val="18"/>
                <w:highlight w:val="none"/>
                <w:lang w:eastAsia="zh-CN"/>
              </w:rPr>
              <w:t>可降低预付款比例</w:t>
            </w:r>
            <w:r>
              <w:rPr>
                <w:rFonts w:hint="eastAsia" w:ascii="仿宋" w:hAnsi="仿宋" w:eastAsia="仿宋" w:cs="仿宋"/>
                <w:b/>
                <w:bCs/>
                <w:color w:val="auto"/>
                <w:sz w:val="18"/>
                <w:szCs w:val="18"/>
                <w:highlight w:val="none"/>
              </w:rPr>
              <w:t>。</w:t>
            </w:r>
          </w:p>
        </w:tc>
      </w:tr>
      <w:tr w14:paraId="05616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14:paraId="095E6871">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szCs w:val="21"/>
              </w:rPr>
            </w:pPr>
            <w:r>
              <w:rPr>
                <w:rFonts w:hint="eastAsia" w:ascii="仿宋" w:hAnsi="仿宋" w:eastAsia="仿宋" w:cs="仿宋"/>
                <w:b/>
                <w:bCs/>
                <w:szCs w:val="21"/>
              </w:rPr>
              <w:t>▲履约保证金</w:t>
            </w:r>
          </w:p>
        </w:tc>
        <w:tc>
          <w:tcPr>
            <w:tcW w:w="7420" w:type="dxa"/>
            <w:tcBorders>
              <w:top w:val="single" w:color="auto" w:sz="4" w:space="0"/>
              <w:left w:val="single" w:color="auto" w:sz="4" w:space="0"/>
              <w:bottom w:val="single" w:color="auto" w:sz="4" w:space="0"/>
              <w:right w:val="single" w:color="auto" w:sz="4" w:space="0"/>
            </w:tcBorders>
            <w:vAlign w:val="center"/>
          </w:tcPr>
          <w:p w14:paraId="05C36C8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1.比例：</w:t>
            </w:r>
            <w:r>
              <w:rPr>
                <w:rFonts w:hint="eastAsia" w:ascii="仿宋" w:hAnsi="仿宋" w:eastAsia="仿宋" w:cs="仿宋"/>
                <w:color w:val="auto"/>
                <w:highlight w:val="none"/>
                <w:lang w:eastAsia="zh-CN"/>
              </w:rPr>
              <w:t>合同金额的1%</w:t>
            </w:r>
            <w:r>
              <w:rPr>
                <w:rFonts w:hint="eastAsia" w:ascii="仿宋" w:hAnsi="仿宋" w:eastAsia="仿宋" w:cs="仿宋"/>
                <w:color w:val="auto"/>
                <w:highlight w:val="none"/>
              </w:rPr>
              <w:t>；</w:t>
            </w:r>
          </w:p>
          <w:p w14:paraId="2D3F0A1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2.提交方式：支票、汇票、本票或者金融机构、担保机构出具的保函等非现金形式；</w:t>
            </w:r>
          </w:p>
          <w:p w14:paraId="4B5A127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3.提交时间：收到采购人发出的签订合同要约后7天内；</w:t>
            </w:r>
          </w:p>
          <w:p w14:paraId="661CBCB0">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rPr>
            </w:pPr>
            <w:r>
              <w:rPr>
                <w:rFonts w:hint="eastAsia" w:ascii="仿宋" w:hAnsi="仿宋" w:eastAsia="仿宋" w:cs="仿宋"/>
                <w:color w:val="auto"/>
                <w:highlight w:val="none"/>
              </w:rPr>
              <w:t>4.退还时间及条件：合同履约期间无违约情形的，</w:t>
            </w:r>
            <w:r>
              <w:rPr>
                <w:rFonts w:hint="eastAsia" w:ascii="仿宋" w:hAnsi="仿宋" w:eastAsia="仿宋" w:cs="仿宋"/>
                <w:color w:val="auto"/>
                <w:highlight w:val="none"/>
                <w:lang w:val="en-US" w:eastAsia="zh-CN"/>
              </w:rPr>
              <w:t>服务期满且</w:t>
            </w:r>
            <w:r>
              <w:rPr>
                <w:rFonts w:hint="eastAsia" w:ascii="仿宋" w:hAnsi="仿宋" w:eastAsia="仿宋" w:cs="仿宋"/>
                <w:color w:val="auto"/>
                <w:highlight w:val="none"/>
                <w:lang w:eastAsia="zh-CN"/>
              </w:rPr>
              <w:t>项目经校级验收合格后</w:t>
            </w:r>
            <w:r>
              <w:rPr>
                <w:rFonts w:hint="eastAsia" w:ascii="仿宋" w:hAnsi="仿宋" w:eastAsia="仿宋" w:cs="仿宋"/>
                <w:color w:val="auto"/>
                <w:highlight w:val="none"/>
                <w:lang w:val="en-US" w:eastAsia="zh-CN"/>
              </w:rPr>
              <w:t>浙江工业大学</w:t>
            </w:r>
            <w:r>
              <w:rPr>
                <w:rFonts w:hint="eastAsia" w:ascii="仿宋" w:hAnsi="仿宋" w:eastAsia="仿宋" w:cs="仿宋"/>
                <w:color w:val="auto"/>
                <w:highlight w:val="none"/>
                <w:lang w:eastAsia="zh-CN"/>
              </w:rPr>
              <w:t>财务部门及时无息退还。如校级验收未通过，履约保证金不予退还。</w:t>
            </w:r>
          </w:p>
        </w:tc>
      </w:tr>
    </w:tbl>
    <w:p w14:paraId="6CA4A6D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spacing w:val="-4"/>
          <w:szCs w:val="21"/>
        </w:rPr>
      </w:pPr>
    </w:p>
    <w:p w14:paraId="0405149B">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hint="eastAsia" w:ascii="仿宋" w:hAnsi="仿宋" w:eastAsia="仿宋" w:cs="仿宋"/>
          <w:b/>
          <w:bCs/>
          <w:szCs w:val="21"/>
        </w:rPr>
      </w:pPr>
      <w:r>
        <w:rPr>
          <w:rFonts w:hint="eastAsia" w:ascii="仿宋" w:hAnsi="仿宋" w:eastAsia="仿宋" w:cs="仿宋"/>
          <w:b/>
          <w:szCs w:val="21"/>
        </w:rPr>
        <w:t>三、服务要求</w:t>
      </w:r>
      <w:bookmarkStart w:id="32" w:name="_Hlk45005556"/>
    </w:p>
    <w:bookmarkEnd w:id="32"/>
    <w:p w14:paraId="6D31A5D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szCs w:val="21"/>
        </w:rPr>
      </w:pPr>
      <w:bookmarkStart w:id="33" w:name="_Hlk92271413"/>
      <w:r>
        <w:rPr>
          <w:rFonts w:hint="eastAsia" w:ascii="仿宋" w:hAnsi="仿宋" w:eastAsia="仿宋" w:cs="仿宋"/>
          <w:b/>
          <w:bCs/>
          <w:szCs w:val="21"/>
        </w:rPr>
        <w:t>1.需执行的国家相关标准、行业标准、地方标准或者其他标准、规范：</w:t>
      </w:r>
      <w:bookmarkEnd w:id="33"/>
      <w:r>
        <w:rPr>
          <w:rFonts w:hint="eastAsia" w:ascii="仿宋" w:hAnsi="仿宋" w:eastAsia="仿宋" w:cs="仿宋"/>
          <w:b w:val="0"/>
          <w:bCs w:val="0"/>
          <w:szCs w:val="21"/>
          <w:highlight w:val="none"/>
        </w:rPr>
        <w:t>《中华人民共和国固体废物污染环境防治法》等危废相关法律</w:t>
      </w:r>
      <w:r>
        <w:rPr>
          <w:rFonts w:hint="eastAsia" w:ascii="仿宋" w:hAnsi="仿宋" w:eastAsia="仿宋" w:cs="仿宋"/>
          <w:b w:val="0"/>
          <w:bCs w:val="0"/>
          <w:szCs w:val="21"/>
          <w:highlight w:val="none"/>
          <w:lang w:val="en-US" w:eastAsia="zh-CN"/>
        </w:rPr>
        <w:t>规范</w:t>
      </w:r>
      <w:r>
        <w:rPr>
          <w:rFonts w:hint="eastAsia" w:ascii="仿宋" w:hAnsi="仿宋" w:eastAsia="仿宋" w:cs="仿宋"/>
          <w:b w:val="0"/>
          <w:bCs w:val="0"/>
          <w:szCs w:val="21"/>
          <w:highlight w:val="none"/>
        </w:rPr>
        <w:t>及</w:t>
      </w:r>
      <w:r>
        <w:rPr>
          <w:rFonts w:hint="eastAsia" w:ascii="仿宋" w:hAnsi="仿宋" w:eastAsia="仿宋" w:cs="仿宋"/>
          <w:b w:val="0"/>
          <w:bCs w:val="0"/>
          <w:szCs w:val="21"/>
          <w:highlight w:val="none"/>
          <w:lang w:val="en-US" w:eastAsia="zh-CN"/>
        </w:rPr>
        <w:t>学校《浙江工业大学实验室危险废弃物管理办法》</w:t>
      </w:r>
      <w:r>
        <w:rPr>
          <w:rFonts w:hint="eastAsia" w:ascii="仿宋" w:hAnsi="仿宋" w:eastAsia="仿宋" w:cs="仿宋"/>
          <w:b w:val="0"/>
          <w:bCs w:val="0"/>
          <w:szCs w:val="21"/>
          <w:highlight w:val="none"/>
        </w:rPr>
        <w:t>等相关规范</w:t>
      </w:r>
      <w:r>
        <w:rPr>
          <w:rFonts w:hint="eastAsia" w:ascii="仿宋" w:hAnsi="仿宋" w:eastAsia="仿宋" w:cs="仿宋"/>
          <w:b w:val="0"/>
          <w:bCs w:val="0"/>
          <w:szCs w:val="21"/>
          <w:highlight w:val="none"/>
          <w:lang w:val="en-US" w:eastAsia="zh-CN"/>
        </w:rPr>
        <w:t>，</w:t>
      </w:r>
      <w:r>
        <w:rPr>
          <w:rFonts w:hint="eastAsia" w:ascii="仿宋" w:hAnsi="仿宋" w:eastAsia="仿宋" w:cs="仿宋"/>
          <w:szCs w:val="21"/>
          <w:lang w:val="en-US" w:eastAsia="zh-CN"/>
        </w:rPr>
        <w:t>项目实施符合质量、环境、职业健康安全管理体系认证要求</w:t>
      </w:r>
      <w:r>
        <w:rPr>
          <w:rFonts w:hint="eastAsia" w:ascii="仿宋" w:hAnsi="仿宋" w:eastAsia="仿宋" w:cs="仿宋"/>
          <w:b w:val="0"/>
          <w:bCs w:val="0"/>
          <w:kern w:val="2"/>
          <w:sz w:val="21"/>
          <w:szCs w:val="21"/>
          <w:highlight w:val="none"/>
          <w:lang w:val="en-US" w:eastAsia="zh-CN" w:bidi="ar-SA"/>
        </w:rPr>
        <w:t>；</w:t>
      </w:r>
    </w:p>
    <w:p w14:paraId="610E2042">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val="0"/>
          <w:bCs w:val="0"/>
          <w:szCs w:val="21"/>
          <w:highlight w:val="none"/>
          <w:lang w:eastAsia="zh-CN"/>
        </w:rPr>
      </w:pPr>
      <w:r>
        <w:rPr>
          <w:rFonts w:hint="eastAsia" w:ascii="仿宋" w:hAnsi="仿宋" w:eastAsia="仿宋" w:cs="仿宋"/>
          <w:b/>
          <w:bCs/>
          <w:szCs w:val="21"/>
          <w:highlight w:val="none"/>
        </w:rPr>
        <w:t>2.需实现的功能或者目标</w:t>
      </w:r>
      <w:r>
        <w:rPr>
          <w:rFonts w:hint="eastAsia" w:ascii="仿宋" w:hAnsi="仿宋" w:eastAsia="仿宋" w:cs="仿宋"/>
          <w:b/>
          <w:bCs/>
          <w:szCs w:val="21"/>
          <w:highlight w:val="none"/>
          <w:lang w:eastAsia="zh-CN"/>
        </w:rPr>
        <w:t>：</w:t>
      </w:r>
      <w:r>
        <w:rPr>
          <w:rFonts w:hint="eastAsia" w:ascii="仿宋" w:hAnsi="仿宋" w:eastAsia="仿宋" w:cs="仿宋"/>
          <w:b w:val="0"/>
          <w:bCs w:val="0"/>
          <w:szCs w:val="21"/>
          <w:highlight w:val="none"/>
          <w:lang w:eastAsia="zh-CN"/>
        </w:rPr>
        <w:t>运行、维护实验室废液</w:t>
      </w:r>
      <w:r>
        <w:rPr>
          <w:rFonts w:hint="eastAsia" w:ascii="仿宋" w:hAnsi="仿宋" w:eastAsia="仿宋" w:cs="仿宋"/>
          <w:b w:val="0"/>
          <w:bCs w:val="0"/>
          <w:szCs w:val="21"/>
          <w:highlight w:val="none"/>
          <w:lang w:val="en-US" w:eastAsia="zh-CN"/>
        </w:rPr>
        <w:t>(</w:t>
      </w:r>
      <w:r>
        <w:rPr>
          <w:rFonts w:hint="eastAsia" w:ascii="仿宋" w:hAnsi="仿宋" w:eastAsia="仿宋" w:cs="仿宋"/>
          <w:b w:val="0"/>
          <w:bCs w:val="0"/>
          <w:szCs w:val="21"/>
          <w:highlight w:val="none"/>
          <w:lang w:eastAsia="zh-CN"/>
        </w:rPr>
        <w:t>水</w:t>
      </w:r>
      <w:r>
        <w:rPr>
          <w:rFonts w:hint="eastAsia" w:ascii="仿宋" w:hAnsi="仿宋" w:eastAsia="仿宋" w:cs="仿宋"/>
          <w:b w:val="0"/>
          <w:bCs w:val="0"/>
          <w:szCs w:val="21"/>
          <w:highlight w:val="none"/>
          <w:lang w:val="en-US" w:eastAsia="zh-CN"/>
        </w:rPr>
        <w:t>)</w:t>
      </w:r>
      <w:r>
        <w:rPr>
          <w:rFonts w:hint="eastAsia" w:ascii="仿宋" w:hAnsi="仿宋" w:eastAsia="仿宋" w:cs="仿宋"/>
          <w:b w:val="0"/>
          <w:bCs w:val="0"/>
          <w:szCs w:val="21"/>
          <w:highlight w:val="none"/>
          <w:lang w:eastAsia="zh-CN"/>
        </w:rPr>
        <w:t>处理系统，接受定期送达</w:t>
      </w:r>
      <w:r>
        <w:rPr>
          <w:rFonts w:hint="eastAsia" w:ascii="仿宋" w:hAnsi="仿宋" w:eastAsia="仿宋" w:cs="仿宋"/>
          <w:b w:val="0"/>
          <w:bCs w:val="0"/>
          <w:szCs w:val="21"/>
          <w:highlight w:val="none"/>
          <w:lang w:val="en-US" w:eastAsia="zh-CN"/>
        </w:rPr>
        <w:t>且符合</w:t>
      </w:r>
      <w:r>
        <w:rPr>
          <w:rFonts w:hint="eastAsia" w:ascii="仿宋" w:hAnsi="仿宋" w:eastAsia="仿宋" w:cs="仿宋"/>
          <w:b w:val="0"/>
          <w:bCs w:val="0"/>
          <w:szCs w:val="21"/>
          <w:highlight w:val="none"/>
          <w:lang w:eastAsia="zh-CN"/>
        </w:rPr>
        <w:t>要求</w:t>
      </w:r>
      <w:r>
        <w:rPr>
          <w:rFonts w:hint="eastAsia" w:ascii="仿宋" w:hAnsi="仿宋" w:eastAsia="仿宋" w:cs="仿宋"/>
          <w:b w:val="0"/>
          <w:bCs w:val="0"/>
          <w:szCs w:val="21"/>
          <w:highlight w:val="none"/>
          <w:lang w:val="en-US" w:eastAsia="zh-CN"/>
        </w:rPr>
        <w:t>[详见3.3 具体要求中(8)]</w:t>
      </w:r>
      <w:r>
        <w:rPr>
          <w:rFonts w:hint="eastAsia" w:ascii="仿宋" w:hAnsi="仿宋" w:eastAsia="仿宋" w:cs="仿宋"/>
          <w:b w:val="0"/>
          <w:bCs w:val="0"/>
          <w:szCs w:val="21"/>
          <w:highlight w:val="none"/>
          <w:lang w:eastAsia="zh-CN"/>
        </w:rPr>
        <w:t>的有机、无机、重金属等各类实验室废液，经绿色转化中心废水处理设施处理后达到《污水排入城镇下水道水质标准》（GB/T</w:t>
      </w:r>
      <w:r>
        <w:rPr>
          <w:rFonts w:hint="eastAsia" w:ascii="仿宋" w:hAnsi="仿宋" w:eastAsia="仿宋" w:cs="仿宋"/>
          <w:b w:val="0"/>
          <w:bCs w:val="0"/>
          <w:szCs w:val="21"/>
          <w:highlight w:val="none"/>
          <w:lang w:val="en-US" w:eastAsia="zh-CN"/>
        </w:rPr>
        <w:t xml:space="preserve"> </w:t>
      </w:r>
      <w:r>
        <w:rPr>
          <w:rFonts w:hint="eastAsia" w:ascii="仿宋" w:hAnsi="仿宋" w:eastAsia="仿宋" w:cs="仿宋"/>
          <w:b w:val="0"/>
          <w:bCs w:val="0"/>
          <w:szCs w:val="21"/>
          <w:highlight w:val="none"/>
          <w:lang w:eastAsia="zh-CN"/>
        </w:rPr>
        <w:t>31962-2015）中的B级标准排放</w:t>
      </w:r>
    </w:p>
    <w:p w14:paraId="4B711637">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spacing w:val="-4"/>
          <w:szCs w:val="21"/>
        </w:rPr>
      </w:pPr>
      <w:r>
        <w:rPr>
          <w:rFonts w:hint="eastAsia" w:ascii="仿宋" w:hAnsi="仿宋" w:eastAsia="仿宋" w:cs="仿宋"/>
          <w:b/>
          <w:bCs/>
          <w:szCs w:val="21"/>
          <w:highlight w:val="none"/>
          <w:lang w:val="en-US" w:eastAsia="zh-CN"/>
        </w:rPr>
        <w:t>3.需</w:t>
      </w:r>
      <w:r>
        <w:rPr>
          <w:rFonts w:hint="eastAsia" w:ascii="仿宋" w:hAnsi="仿宋" w:eastAsia="仿宋" w:cs="仿宋"/>
          <w:b/>
          <w:bCs/>
          <w:spacing w:val="-4"/>
          <w:szCs w:val="21"/>
        </w:rPr>
        <w:t>满足的质量、安全、技术规格等要求：</w:t>
      </w:r>
    </w:p>
    <w:p w14:paraId="534AEE53">
      <w:pPr>
        <w:keepNext w:val="0"/>
        <w:keepLines w:val="0"/>
        <w:pageBreakBefore w:val="0"/>
        <w:widowControl w:val="0"/>
        <w:kinsoku/>
        <w:wordWrap/>
        <w:overflowPunct/>
        <w:topLinePunct w:val="0"/>
        <w:autoSpaceDE/>
        <w:autoSpaceDN/>
        <w:bidi w:val="0"/>
        <w:adjustRightInd w:val="0"/>
        <w:snapToGrid w:val="0"/>
        <w:spacing w:line="288" w:lineRule="auto"/>
        <w:ind w:firstLine="406" w:firstLineChars="200"/>
        <w:textAlignment w:val="auto"/>
        <w:rPr>
          <w:rFonts w:hint="eastAsia" w:ascii="仿宋" w:hAnsi="仿宋" w:eastAsia="仿宋" w:cs="仿宋"/>
          <w:b w:val="0"/>
          <w:bCs w:val="0"/>
          <w:spacing w:val="-4"/>
          <w:szCs w:val="21"/>
          <w:lang w:val="en-US" w:eastAsia="zh-CN"/>
        </w:rPr>
      </w:pPr>
      <w:r>
        <w:rPr>
          <w:rFonts w:hint="eastAsia" w:ascii="仿宋" w:hAnsi="仿宋" w:eastAsia="仿宋" w:cs="仿宋"/>
          <w:b/>
          <w:bCs/>
          <w:spacing w:val="-4"/>
          <w:szCs w:val="21"/>
          <w:lang w:val="en-US" w:eastAsia="zh-CN"/>
        </w:rPr>
        <w:t>3.1 服务期：</w:t>
      </w:r>
      <w:r>
        <w:rPr>
          <w:rFonts w:hint="eastAsia" w:ascii="仿宋" w:hAnsi="仿宋" w:eastAsia="仿宋" w:cs="仿宋"/>
          <w:b w:val="0"/>
          <w:bCs w:val="0"/>
          <w:spacing w:val="-4"/>
          <w:szCs w:val="21"/>
          <w:lang w:val="en-US" w:eastAsia="zh-CN"/>
        </w:rPr>
        <w:t>自合同签订之日起1年；</w:t>
      </w:r>
    </w:p>
    <w:p w14:paraId="4E4B6742">
      <w:pPr>
        <w:keepNext w:val="0"/>
        <w:keepLines w:val="0"/>
        <w:pageBreakBefore w:val="0"/>
        <w:widowControl w:val="0"/>
        <w:kinsoku/>
        <w:wordWrap/>
        <w:overflowPunct/>
        <w:topLinePunct w:val="0"/>
        <w:autoSpaceDE/>
        <w:autoSpaceDN/>
        <w:bidi w:val="0"/>
        <w:adjustRightInd w:val="0"/>
        <w:snapToGrid w:val="0"/>
        <w:spacing w:line="288" w:lineRule="auto"/>
        <w:ind w:firstLine="406" w:firstLineChars="200"/>
        <w:textAlignment w:val="auto"/>
        <w:rPr>
          <w:rFonts w:hint="default" w:ascii="仿宋" w:hAnsi="仿宋" w:eastAsia="仿宋" w:cs="仿宋"/>
          <w:b/>
          <w:bCs/>
          <w:spacing w:val="-4"/>
          <w:szCs w:val="21"/>
          <w:lang w:val="en-US" w:eastAsia="zh-CN"/>
        </w:rPr>
      </w:pPr>
      <w:r>
        <w:rPr>
          <w:rFonts w:hint="eastAsia" w:ascii="仿宋" w:hAnsi="仿宋" w:eastAsia="仿宋" w:cs="仿宋"/>
          <w:b/>
          <w:bCs/>
          <w:spacing w:val="-4"/>
          <w:szCs w:val="21"/>
          <w:lang w:val="en-US" w:eastAsia="zh-CN"/>
        </w:rPr>
        <w:t>3.2 服务地点：</w:t>
      </w:r>
      <w:r>
        <w:rPr>
          <w:rFonts w:hint="eastAsia" w:ascii="仿宋" w:hAnsi="仿宋" w:eastAsia="仿宋" w:cs="仿宋"/>
          <w:b w:val="0"/>
          <w:bCs w:val="0"/>
          <w:spacing w:val="-4"/>
          <w:szCs w:val="21"/>
          <w:lang w:val="en-US" w:eastAsia="zh-CN"/>
        </w:rPr>
        <w:t>浙江工业大学莫干山校区实验副产品绿色转化中心；</w:t>
      </w:r>
    </w:p>
    <w:p w14:paraId="232C06C8">
      <w:pPr>
        <w:keepNext w:val="0"/>
        <w:keepLines w:val="0"/>
        <w:pageBreakBefore w:val="0"/>
        <w:widowControl w:val="0"/>
        <w:kinsoku/>
        <w:wordWrap/>
        <w:overflowPunct/>
        <w:topLinePunct w:val="0"/>
        <w:autoSpaceDE/>
        <w:autoSpaceDN/>
        <w:bidi w:val="0"/>
        <w:adjustRightInd w:val="0"/>
        <w:snapToGrid w:val="0"/>
        <w:spacing w:line="288" w:lineRule="auto"/>
        <w:ind w:firstLine="406" w:firstLineChars="200"/>
        <w:textAlignment w:val="auto"/>
        <w:rPr>
          <w:rFonts w:hint="eastAsia" w:ascii="仿宋" w:hAnsi="仿宋" w:eastAsia="仿宋" w:cs="仿宋"/>
          <w:b/>
          <w:bCs/>
          <w:spacing w:val="-4"/>
          <w:szCs w:val="21"/>
          <w:lang w:val="en-US" w:eastAsia="zh-CN"/>
        </w:rPr>
      </w:pPr>
      <w:r>
        <w:rPr>
          <w:rFonts w:hint="eastAsia" w:ascii="仿宋" w:hAnsi="仿宋" w:eastAsia="仿宋" w:cs="仿宋"/>
          <w:b/>
          <w:bCs/>
          <w:spacing w:val="-4"/>
          <w:szCs w:val="21"/>
          <w:lang w:val="en-US" w:eastAsia="zh-CN"/>
        </w:rPr>
        <w:t>3.3 具体要求</w:t>
      </w:r>
    </w:p>
    <w:p w14:paraId="4FFDECF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lang w:val="en-US" w:eastAsia="zh-CN"/>
        </w:rPr>
      </w:pPr>
      <w:r>
        <w:rPr>
          <w:rFonts w:hint="eastAsia" w:ascii="仿宋" w:hAnsi="仿宋" w:eastAsia="仿宋" w:cs="仿宋"/>
          <w:b w:val="0"/>
          <w:bCs w:val="0"/>
          <w:spacing w:val="-4"/>
          <w:szCs w:val="21"/>
          <w:lang w:val="en-US" w:eastAsia="zh-CN"/>
        </w:rPr>
        <w:t>(1)绿色转化中心日常运营管理包括中心内的设备、室外废水池接驳管线、处理后废水排放管线、内部供电、内部供水、监控设备、安全设施、教学设施等设施按操作规程进行的运行管理和日常维护工作；</w:t>
      </w:r>
    </w:p>
    <w:p w14:paraId="69454CE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lang w:val="en-US" w:eastAsia="zh-CN"/>
        </w:rPr>
      </w:pPr>
      <w:r>
        <w:rPr>
          <w:rFonts w:hint="eastAsia" w:ascii="仿宋" w:hAnsi="仿宋" w:eastAsia="仿宋" w:cs="仿宋"/>
          <w:b w:val="0"/>
          <w:bCs w:val="0"/>
          <w:spacing w:val="-4"/>
          <w:szCs w:val="21"/>
          <w:lang w:val="en-US" w:eastAsia="zh-CN"/>
        </w:rPr>
        <w:t>(2)负责绿色转化中心废液(水)处理设备和过程废气净化设备的运行、传感器校验、易耗品更换、自控软件管理等，确保处理设备完好及处理后出水长期稳定达标排放；负责废水处理设备进出水水质的自我检测（除每天进行的在线水质指标检测的基础上每周进行1次常规水质检测、每月进行1次综合水质检测）且每年委托第三方检测机构出具水质检测报告1份；</w:t>
      </w:r>
    </w:p>
    <w:p w14:paraId="4EC5837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lang w:val="en-US" w:eastAsia="zh-CN"/>
        </w:rPr>
        <w:t>(3)向采</w:t>
      </w:r>
      <w:r>
        <w:rPr>
          <w:rFonts w:hint="eastAsia" w:ascii="仿宋" w:hAnsi="仿宋" w:eastAsia="仿宋" w:cs="仿宋"/>
          <w:b w:val="0"/>
          <w:bCs w:val="0"/>
          <w:spacing w:val="-4"/>
          <w:szCs w:val="21"/>
          <w:highlight w:val="none"/>
          <w:lang w:val="en-US" w:eastAsia="zh-CN"/>
        </w:rPr>
        <w:t>购人主管部门上报绿色转化中心年度运行数据、月度工作安排及完成情况总结，负责整理和编制绿色转化中心运行维护月、年度信息数据和废水处理设备进出水水质月、年度汇总表；</w:t>
      </w:r>
    </w:p>
    <w:p w14:paraId="07C447B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(4)对绿色转化中心建筑物、仪器设备、实验室设施、中控室等公用设施的日常维护和卫生保洁；</w:t>
      </w:r>
    </w:p>
    <w:p w14:paraId="4572663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(5)负责编制水处理管制试剂采购计划申报，其它试剂自行采购，承担运营期间传感器、仪器仪表、易耗品等器具和材料(单价≤1000元)的采购、信息收集汇总等；对于单价＞1000元以上的易耗品等器具和材料报销，必须提供经采购人认可的发票等正式纸质凭证材料；</w:t>
      </w:r>
    </w:p>
    <w:p w14:paraId="1D44C66B">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(6)协助完成学生实验实践等教学活动；</w:t>
      </w:r>
    </w:p>
    <w:p w14:paraId="10E264A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(7)管理要求</w:t>
      </w:r>
    </w:p>
    <w:p w14:paraId="25F9962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1)接受采购人的管理，遵守采购人相关规章制度；</w:t>
      </w:r>
    </w:p>
    <w:p w14:paraId="35F13E8B">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2)负责污水处理站日常运行、操作、化验及设备的运行管理、维护并建立以下资料档案备查</w:t>
      </w:r>
    </w:p>
    <w:p w14:paraId="28B07AF7">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2.1)废液接收及处理台账、管控化学品领用台账；</w:t>
      </w:r>
    </w:p>
    <w:p w14:paraId="1898BB8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2.2)废液(水)处理设施运行日志、监测记录、维护记录；</w:t>
      </w:r>
    </w:p>
    <w:p w14:paraId="4CF9E88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2.3)固体废弃物产生处置台帐；</w:t>
      </w:r>
    </w:p>
    <w:p w14:paraId="5867DAEB">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2.4)绿色转化中心工作日(周)志及采购人要求的其他记录文件。</w:t>
      </w:r>
    </w:p>
    <w:p w14:paraId="2D572E3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(8)所接收废液满足以下要求</w:t>
      </w:r>
    </w:p>
    <w:p w14:paraId="1C3D23D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1)不含废油和油脂及胶体；</w:t>
      </w:r>
    </w:p>
    <w:p w14:paraId="025518F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2)不含针头、针管、滤纸、结晶物等固体杂质及胶状物；</w:t>
      </w:r>
    </w:p>
    <w:p w14:paraId="3EE2616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3)非废有机溶剂、非易燃易爆液体；</w:t>
      </w:r>
    </w:p>
    <w:p w14:paraId="25D6F2C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4)具有注明污染物名称、数量等信息的标签；</w:t>
      </w:r>
    </w:p>
    <w:p w14:paraId="1DAD497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5)废液CODcr≤50000mg/L。</w:t>
      </w:r>
    </w:p>
    <w:p w14:paraId="44BCA476">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(9)确保处理后排水满足下列指标</w:t>
      </w:r>
    </w:p>
    <w:tbl>
      <w:tblPr>
        <w:tblStyle w:val="2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659"/>
        <w:gridCol w:w="1659"/>
        <w:gridCol w:w="1659"/>
        <w:gridCol w:w="1659"/>
        <w:gridCol w:w="1659"/>
      </w:tblGrid>
      <w:tr w14:paraId="0260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5" w:type="dxa"/>
            <w:vAlign w:val="center"/>
          </w:tcPr>
          <w:p w14:paraId="4D26F2E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w:t>
            </w:r>
          </w:p>
        </w:tc>
        <w:tc>
          <w:tcPr>
            <w:tcW w:w="1659" w:type="dxa"/>
            <w:vAlign w:val="center"/>
          </w:tcPr>
          <w:p w14:paraId="789C43E3">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pH</w:t>
            </w:r>
          </w:p>
        </w:tc>
        <w:tc>
          <w:tcPr>
            <w:tcW w:w="1659" w:type="dxa"/>
            <w:vAlign w:val="center"/>
          </w:tcPr>
          <w:p w14:paraId="53A1890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CODcr</w:t>
            </w:r>
          </w:p>
        </w:tc>
        <w:tc>
          <w:tcPr>
            <w:tcW w:w="1659" w:type="dxa"/>
            <w:vAlign w:val="center"/>
          </w:tcPr>
          <w:p w14:paraId="0B7C62A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BOD5</w:t>
            </w:r>
          </w:p>
        </w:tc>
        <w:tc>
          <w:tcPr>
            <w:tcW w:w="1659" w:type="dxa"/>
            <w:vAlign w:val="center"/>
          </w:tcPr>
          <w:p w14:paraId="5F6E3BA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SS</w:t>
            </w:r>
          </w:p>
        </w:tc>
        <w:tc>
          <w:tcPr>
            <w:tcW w:w="1659" w:type="dxa"/>
            <w:vAlign w:val="center"/>
          </w:tcPr>
          <w:p w14:paraId="799BA02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NH3-N</w:t>
            </w:r>
          </w:p>
        </w:tc>
      </w:tr>
      <w:tr w14:paraId="69A5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5" w:type="dxa"/>
            <w:vAlign w:val="center"/>
          </w:tcPr>
          <w:p w14:paraId="163FCCF5">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指标</w:t>
            </w:r>
          </w:p>
        </w:tc>
        <w:tc>
          <w:tcPr>
            <w:tcW w:w="1659" w:type="dxa"/>
            <w:vAlign w:val="center"/>
          </w:tcPr>
          <w:p w14:paraId="48003FB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6.5</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9.5</w:t>
            </w:r>
          </w:p>
        </w:tc>
        <w:tc>
          <w:tcPr>
            <w:tcW w:w="1659" w:type="dxa"/>
            <w:vAlign w:val="center"/>
          </w:tcPr>
          <w:p w14:paraId="3966E083">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≤500mg/L</w:t>
            </w:r>
          </w:p>
        </w:tc>
        <w:tc>
          <w:tcPr>
            <w:tcW w:w="1659" w:type="dxa"/>
            <w:vAlign w:val="center"/>
          </w:tcPr>
          <w:p w14:paraId="7F0EFEC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≤350mg/L</w:t>
            </w:r>
          </w:p>
        </w:tc>
        <w:tc>
          <w:tcPr>
            <w:tcW w:w="1659" w:type="dxa"/>
            <w:vAlign w:val="center"/>
          </w:tcPr>
          <w:p w14:paraId="4170C20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≤400mg/L</w:t>
            </w:r>
          </w:p>
        </w:tc>
        <w:tc>
          <w:tcPr>
            <w:tcW w:w="1659" w:type="dxa"/>
            <w:vAlign w:val="center"/>
          </w:tcPr>
          <w:p w14:paraId="73BC0FD3">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≤45mg/L</w:t>
            </w:r>
          </w:p>
        </w:tc>
      </w:tr>
    </w:tbl>
    <w:p w14:paraId="6313330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p>
    <w:p w14:paraId="4C4CAD7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(10)为派遣人员提供定期安全培训、职业健康体检等，派遣人员在校园内因操作不当引起的人员损伤、环境污染等问题均由中标人承担全部责任；</w:t>
      </w:r>
    </w:p>
    <w:p w14:paraId="230D8F4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(11)服务效率：服务出现问题则在接到采购人通知后2小时内响应、1个工作日内解决故障；</w:t>
      </w:r>
    </w:p>
    <w:p w14:paraId="3AD742E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(12)响应时间：工作日为08:00-17:00、节假日依据采购人安排；</w:t>
      </w:r>
    </w:p>
    <w:p w14:paraId="20A6A7D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仿宋" w:hAnsi="仿宋" w:eastAsia="仿宋" w:cs="仿宋"/>
          <w:b w:val="0"/>
          <w:bCs w:val="0"/>
          <w:spacing w:val="-4"/>
          <w:szCs w:val="21"/>
          <w:highlight w:val="none"/>
          <w:lang w:val="en-US" w:eastAsia="zh-CN"/>
        </w:rPr>
      </w:pPr>
      <w:r>
        <w:rPr>
          <w:rFonts w:hint="eastAsia" w:ascii="仿宋" w:hAnsi="仿宋" w:eastAsia="仿宋" w:cs="仿宋"/>
          <w:b w:val="0"/>
          <w:bCs w:val="0"/>
          <w:spacing w:val="-4"/>
          <w:szCs w:val="21"/>
          <w:highlight w:val="none"/>
          <w:lang w:val="en-US" w:eastAsia="zh-CN"/>
        </w:rPr>
        <w:t>(13)人员配置：专业技术人员≥3人。</w:t>
      </w:r>
    </w:p>
    <w:p w14:paraId="26CDEE04">
      <w:pPr>
        <w:keepNext w:val="0"/>
        <w:keepLines w:val="0"/>
        <w:pageBreakBefore w:val="0"/>
        <w:widowControl w:val="0"/>
        <w:kinsoku/>
        <w:wordWrap/>
        <w:overflowPunct/>
        <w:topLinePunct w:val="0"/>
        <w:autoSpaceDE/>
        <w:autoSpaceDN/>
        <w:bidi w:val="0"/>
        <w:adjustRightInd w:val="0"/>
        <w:snapToGrid w:val="0"/>
        <w:spacing w:line="288" w:lineRule="auto"/>
        <w:ind w:firstLine="406" w:firstLineChars="200"/>
        <w:textAlignment w:val="auto"/>
        <w:rPr>
          <w:rFonts w:hint="eastAsia" w:ascii="仿宋" w:hAnsi="仿宋" w:eastAsia="仿宋" w:cs="仿宋"/>
          <w:b/>
          <w:bCs/>
          <w:spacing w:val="-4"/>
          <w:szCs w:val="21"/>
          <w:highlight w:val="none"/>
          <w:lang w:val="en-US" w:eastAsia="zh-CN"/>
        </w:rPr>
      </w:pPr>
      <w:r>
        <w:rPr>
          <w:rFonts w:hint="eastAsia" w:ascii="仿宋" w:hAnsi="仿宋" w:eastAsia="仿宋" w:cs="仿宋"/>
          <w:b/>
          <w:bCs/>
          <w:spacing w:val="-4"/>
          <w:szCs w:val="21"/>
          <w:highlight w:val="none"/>
          <w:lang w:val="en-US" w:eastAsia="zh-CN"/>
        </w:rPr>
        <w:t>3.4 采购人协作事项</w:t>
      </w:r>
    </w:p>
    <w:p w14:paraId="135B9E0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4" w:firstLineChars="200"/>
        <w:jc w:val="both"/>
        <w:textAlignment w:val="auto"/>
        <w:outlineLvl w:val="9"/>
        <w:rPr>
          <w:rFonts w:hint="eastAsia" w:ascii="仿宋" w:hAnsi="仿宋" w:eastAsia="仿宋" w:cs="仿宋"/>
          <w:b w:val="0"/>
          <w:bCs w:val="0"/>
          <w:spacing w:val="-4"/>
          <w:szCs w:val="21"/>
          <w:lang w:val="en-US" w:eastAsia="zh-CN"/>
        </w:rPr>
      </w:pPr>
      <w:r>
        <w:rPr>
          <w:rFonts w:hint="eastAsia" w:ascii="仿宋" w:hAnsi="仿宋" w:eastAsia="仿宋" w:cs="仿宋"/>
          <w:b w:val="0"/>
          <w:bCs w:val="0"/>
          <w:spacing w:val="-4"/>
          <w:szCs w:val="21"/>
          <w:highlight w:val="none"/>
          <w:lang w:val="en-US" w:eastAsia="zh-CN"/>
        </w:rPr>
        <w:t>(1)提供校内实验废弃物暂存场地、就近安排办公地点，确保场地已</w:t>
      </w:r>
      <w:r>
        <w:rPr>
          <w:rFonts w:hint="eastAsia" w:ascii="仿宋" w:hAnsi="仿宋" w:eastAsia="仿宋" w:cs="仿宋"/>
          <w:b w:val="0"/>
          <w:bCs w:val="0"/>
          <w:spacing w:val="-4"/>
          <w:szCs w:val="21"/>
          <w:lang w:val="en-US" w:eastAsia="zh-CN"/>
        </w:rPr>
        <w:t>根据规范安装安全监控设备设施；</w:t>
      </w:r>
    </w:p>
    <w:p w14:paraId="773FD0D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4" w:firstLineChars="200"/>
        <w:jc w:val="both"/>
        <w:textAlignment w:val="auto"/>
        <w:outlineLvl w:val="9"/>
        <w:rPr>
          <w:rFonts w:hint="eastAsia" w:ascii="仿宋" w:hAnsi="仿宋" w:eastAsia="仿宋" w:cs="仿宋"/>
          <w:b w:val="0"/>
          <w:bCs w:val="0"/>
          <w:spacing w:val="-4"/>
          <w:szCs w:val="21"/>
          <w:lang w:val="en-US" w:eastAsia="zh-CN"/>
        </w:rPr>
      </w:pPr>
      <w:r>
        <w:rPr>
          <w:rFonts w:hint="eastAsia" w:ascii="仿宋" w:hAnsi="仿宋" w:eastAsia="仿宋" w:cs="仿宋"/>
          <w:b w:val="0"/>
          <w:bCs w:val="0"/>
          <w:spacing w:val="-4"/>
          <w:szCs w:val="21"/>
          <w:lang w:val="en-US" w:eastAsia="zh-CN"/>
        </w:rPr>
        <w:t>(2)委派专人负责废弃物转移的监督管理工作，对接协调监管部门、做好联单申请等工作。</w:t>
      </w:r>
    </w:p>
    <w:p w14:paraId="1DD54EB1">
      <w:pPr>
        <w:adjustRightInd w:val="0"/>
        <w:snapToGrid w:val="0"/>
        <w:spacing w:line="288" w:lineRule="auto"/>
        <w:jc w:val="center"/>
        <w:rPr>
          <w:rFonts w:ascii="仿宋" w:hAnsi="仿宋" w:eastAsia="仿宋" w:cs="仿宋"/>
          <w:b/>
          <w:sz w:val="32"/>
          <w:szCs w:val="32"/>
        </w:rPr>
      </w:pPr>
      <w:r>
        <w:rPr>
          <w:rFonts w:hint="eastAsia" w:ascii="仿宋" w:hAnsi="仿宋" w:eastAsia="仿宋" w:cs="仿宋"/>
          <w:b/>
          <w:sz w:val="32"/>
          <w:szCs w:val="32"/>
        </w:rPr>
        <w:br w:type="page"/>
      </w:r>
    </w:p>
    <w:p w14:paraId="1C50C2B1">
      <w:pPr>
        <w:adjustRightInd w:val="0"/>
        <w:snapToGrid w:val="0"/>
        <w:spacing w:line="288" w:lineRule="auto"/>
        <w:jc w:val="center"/>
        <w:outlineLvl w:val="0"/>
        <w:rPr>
          <w:rFonts w:ascii="仿宋" w:hAnsi="仿宋" w:eastAsia="仿宋" w:cs="仿宋"/>
          <w:sz w:val="32"/>
          <w:szCs w:val="32"/>
        </w:rPr>
      </w:pPr>
      <w:r>
        <w:rPr>
          <w:rFonts w:hint="eastAsia" w:ascii="仿宋" w:hAnsi="仿宋" w:eastAsia="仿宋" w:cs="仿宋"/>
          <w:b/>
          <w:sz w:val="32"/>
          <w:szCs w:val="32"/>
        </w:rPr>
        <w:t>第三章  投标人须知</w:t>
      </w:r>
    </w:p>
    <w:p w14:paraId="2268250A">
      <w:pPr>
        <w:adjustRightInd w:val="0"/>
        <w:snapToGrid w:val="0"/>
        <w:spacing w:line="288" w:lineRule="auto"/>
        <w:jc w:val="center"/>
        <w:outlineLvl w:val="1"/>
        <w:rPr>
          <w:rFonts w:ascii="仿宋" w:hAnsi="仿宋" w:eastAsia="仿宋" w:cs="仿宋"/>
          <w:b/>
          <w:sz w:val="24"/>
          <w:szCs w:val="24"/>
        </w:rPr>
      </w:pPr>
      <w:r>
        <w:rPr>
          <w:rFonts w:hint="eastAsia" w:ascii="仿宋" w:hAnsi="仿宋" w:eastAsia="仿宋" w:cs="仿宋"/>
          <w:b/>
          <w:sz w:val="24"/>
          <w:szCs w:val="24"/>
        </w:rPr>
        <w:t>投标人须知前附表</w:t>
      </w:r>
    </w:p>
    <w:tbl>
      <w:tblPr>
        <w:tblStyle w:val="2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639"/>
        <w:gridCol w:w="6975"/>
      </w:tblGrid>
      <w:tr w14:paraId="728A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79437B10">
            <w:pPr>
              <w:snapToGrid w:val="0"/>
              <w:jc w:val="center"/>
              <w:rPr>
                <w:rFonts w:ascii="仿宋" w:hAnsi="仿宋" w:eastAsia="仿宋" w:cs="仿宋"/>
                <w:b/>
                <w:bCs/>
                <w:sz w:val="18"/>
                <w:szCs w:val="18"/>
              </w:rPr>
            </w:pPr>
            <w:r>
              <w:rPr>
                <w:rFonts w:hint="eastAsia" w:ascii="仿宋" w:hAnsi="仿宋" w:eastAsia="仿宋" w:cs="仿宋"/>
                <w:b/>
                <w:bCs/>
                <w:sz w:val="18"/>
                <w:szCs w:val="18"/>
              </w:rPr>
              <w:t>条款号</w:t>
            </w:r>
          </w:p>
        </w:tc>
        <w:tc>
          <w:tcPr>
            <w:tcW w:w="852" w:type="pct"/>
            <w:vAlign w:val="center"/>
          </w:tcPr>
          <w:p w14:paraId="715B4E8F">
            <w:pPr>
              <w:snapToGrid w:val="0"/>
              <w:jc w:val="center"/>
              <w:rPr>
                <w:rFonts w:ascii="仿宋" w:hAnsi="仿宋" w:eastAsia="仿宋" w:cs="仿宋"/>
                <w:b/>
                <w:bCs/>
                <w:sz w:val="18"/>
                <w:szCs w:val="18"/>
              </w:rPr>
            </w:pPr>
            <w:r>
              <w:rPr>
                <w:rFonts w:hint="eastAsia" w:ascii="仿宋" w:hAnsi="仿宋" w:eastAsia="仿宋" w:cs="仿宋"/>
                <w:b/>
                <w:bCs/>
                <w:sz w:val="18"/>
                <w:szCs w:val="18"/>
              </w:rPr>
              <w:t>内容</w:t>
            </w:r>
          </w:p>
        </w:tc>
        <w:tc>
          <w:tcPr>
            <w:tcW w:w="3626" w:type="pct"/>
            <w:vAlign w:val="center"/>
          </w:tcPr>
          <w:p w14:paraId="2952630A">
            <w:pPr>
              <w:snapToGrid w:val="0"/>
              <w:jc w:val="center"/>
              <w:rPr>
                <w:rFonts w:ascii="仿宋" w:hAnsi="仿宋" w:eastAsia="仿宋" w:cs="仿宋"/>
                <w:b/>
                <w:bCs/>
                <w:sz w:val="18"/>
                <w:szCs w:val="18"/>
              </w:rPr>
            </w:pPr>
            <w:r>
              <w:rPr>
                <w:rFonts w:hint="eastAsia" w:ascii="仿宋" w:hAnsi="仿宋" w:eastAsia="仿宋" w:cs="仿宋"/>
                <w:b/>
                <w:bCs/>
                <w:sz w:val="18"/>
                <w:szCs w:val="18"/>
              </w:rPr>
              <w:t>说明与要求</w:t>
            </w:r>
          </w:p>
        </w:tc>
      </w:tr>
      <w:tr w14:paraId="4010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465CD1BB">
            <w:pPr>
              <w:snapToGrid w:val="0"/>
              <w:jc w:val="center"/>
              <w:rPr>
                <w:rFonts w:ascii="仿宋" w:hAnsi="仿宋" w:eastAsia="仿宋" w:cs="仿宋"/>
                <w:b/>
                <w:bCs/>
                <w:sz w:val="18"/>
                <w:szCs w:val="18"/>
              </w:rPr>
            </w:pPr>
            <w:r>
              <w:rPr>
                <w:rFonts w:hint="eastAsia" w:ascii="仿宋" w:hAnsi="仿宋" w:eastAsia="仿宋" w:cs="仿宋"/>
                <w:b/>
                <w:bCs/>
                <w:sz w:val="18"/>
                <w:szCs w:val="18"/>
              </w:rPr>
              <w:t>一、（一）</w:t>
            </w:r>
          </w:p>
        </w:tc>
        <w:tc>
          <w:tcPr>
            <w:tcW w:w="852" w:type="pct"/>
            <w:vAlign w:val="center"/>
          </w:tcPr>
          <w:p w14:paraId="0CE09FFB">
            <w:pPr>
              <w:snapToGrid w:val="0"/>
              <w:jc w:val="center"/>
              <w:rPr>
                <w:rFonts w:ascii="仿宋" w:hAnsi="仿宋" w:eastAsia="仿宋" w:cs="仿宋"/>
                <w:b/>
                <w:bCs/>
                <w:sz w:val="18"/>
                <w:szCs w:val="18"/>
              </w:rPr>
            </w:pPr>
            <w:r>
              <w:rPr>
                <w:rFonts w:hint="eastAsia" w:ascii="仿宋" w:hAnsi="仿宋" w:eastAsia="仿宋" w:cs="仿宋"/>
                <w:b/>
                <w:bCs/>
                <w:sz w:val="18"/>
                <w:szCs w:val="18"/>
              </w:rPr>
              <w:t>适用范围</w:t>
            </w:r>
          </w:p>
        </w:tc>
        <w:tc>
          <w:tcPr>
            <w:tcW w:w="3626" w:type="pct"/>
            <w:vAlign w:val="center"/>
          </w:tcPr>
          <w:p w14:paraId="3B0785E7">
            <w:pPr>
              <w:snapToGrid w:val="0"/>
              <w:rPr>
                <w:rFonts w:ascii="仿宋" w:hAnsi="仿宋" w:eastAsia="仿宋" w:cs="仿宋"/>
                <w:sz w:val="18"/>
                <w:szCs w:val="18"/>
              </w:rPr>
            </w:pPr>
            <w:r>
              <w:rPr>
                <w:rFonts w:hint="eastAsia" w:ascii="仿宋" w:hAnsi="仿宋" w:eastAsia="仿宋" w:cs="仿宋"/>
                <w:sz w:val="18"/>
                <w:szCs w:val="18"/>
              </w:rPr>
              <w:t>本招标文件适用于浙江工业大学</w:t>
            </w:r>
            <w:r>
              <w:rPr>
                <w:rFonts w:hint="eastAsia" w:ascii="仿宋" w:hAnsi="仿宋" w:eastAsia="仿宋" w:cs="仿宋"/>
                <w:sz w:val="18"/>
                <w:szCs w:val="18"/>
                <w:lang w:eastAsia="zh-CN"/>
              </w:rPr>
              <w:t>2025年度莫干山校区实验副产品绿色转化中心运维服务</w:t>
            </w:r>
            <w:r>
              <w:rPr>
                <w:rFonts w:hint="eastAsia" w:ascii="仿宋" w:hAnsi="仿宋" w:eastAsia="仿宋" w:cs="仿宋"/>
                <w:sz w:val="18"/>
                <w:szCs w:val="18"/>
              </w:rPr>
              <w:t>的招标、评标、定标、验收、合同履约、付款等（法律、法规另有规定的，从其规定）</w:t>
            </w:r>
          </w:p>
        </w:tc>
      </w:tr>
      <w:tr w14:paraId="6DA9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7DB862DB">
            <w:pPr>
              <w:snapToGrid w:val="0"/>
              <w:jc w:val="center"/>
              <w:rPr>
                <w:rFonts w:ascii="仿宋" w:hAnsi="仿宋" w:eastAsia="仿宋" w:cs="仿宋"/>
                <w:b/>
                <w:bCs/>
                <w:sz w:val="18"/>
                <w:szCs w:val="18"/>
              </w:rPr>
            </w:pPr>
            <w:r>
              <w:rPr>
                <w:rFonts w:hint="eastAsia" w:ascii="仿宋" w:hAnsi="仿宋" w:eastAsia="仿宋" w:cs="仿宋"/>
                <w:b/>
                <w:bCs/>
                <w:sz w:val="18"/>
                <w:szCs w:val="18"/>
              </w:rPr>
              <w:t>一、（三）</w:t>
            </w:r>
          </w:p>
        </w:tc>
        <w:tc>
          <w:tcPr>
            <w:tcW w:w="852" w:type="pct"/>
            <w:vAlign w:val="center"/>
          </w:tcPr>
          <w:p w14:paraId="5621366B">
            <w:pPr>
              <w:snapToGrid w:val="0"/>
              <w:jc w:val="center"/>
              <w:rPr>
                <w:rFonts w:ascii="仿宋" w:hAnsi="仿宋" w:eastAsia="仿宋" w:cs="仿宋"/>
                <w:b/>
                <w:bCs/>
                <w:sz w:val="18"/>
                <w:szCs w:val="18"/>
              </w:rPr>
            </w:pPr>
            <w:r>
              <w:rPr>
                <w:rFonts w:hint="eastAsia" w:ascii="仿宋" w:hAnsi="仿宋" w:eastAsia="仿宋" w:cs="仿宋"/>
                <w:b/>
                <w:bCs/>
                <w:sz w:val="18"/>
                <w:szCs w:val="18"/>
              </w:rPr>
              <w:t>招标方式</w:t>
            </w:r>
          </w:p>
        </w:tc>
        <w:tc>
          <w:tcPr>
            <w:tcW w:w="3626" w:type="pct"/>
            <w:vAlign w:val="center"/>
          </w:tcPr>
          <w:p w14:paraId="1C28FC82">
            <w:pPr>
              <w:snapToGrid w:val="0"/>
              <w:rPr>
                <w:rFonts w:ascii="仿宋" w:hAnsi="仿宋" w:eastAsia="仿宋" w:cs="仿宋"/>
                <w:sz w:val="18"/>
                <w:szCs w:val="18"/>
              </w:rPr>
            </w:pPr>
            <w:r>
              <w:rPr>
                <w:rFonts w:hint="eastAsia" w:ascii="仿宋" w:hAnsi="仿宋" w:eastAsia="仿宋" w:cs="仿宋"/>
                <w:spacing w:val="-6"/>
                <w:sz w:val="18"/>
                <w:szCs w:val="18"/>
              </w:rPr>
              <w:t>本次招标采用公开招标（线上电子招投标）方式进行</w:t>
            </w:r>
          </w:p>
        </w:tc>
      </w:tr>
      <w:tr w14:paraId="0A2A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3F48D03D">
            <w:pPr>
              <w:snapToGrid w:val="0"/>
              <w:jc w:val="center"/>
              <w:rPr>
                <w:rFonts w:ascii="仿宋" w:hAnsi="仿宋" w:eastAsia="仿宋" w:cs="仿宋"/>
                <w:b/>
                <w:bCs/>
                <w:sz w:val="18"/>
                <w:szCs w:val="18"/>
              </w:rPr>
            </w:pPr>
            <w:r>
              <w:rPr>
                <w:rFonts w:hint="eastAsia" w:ascii="仿宋" w:hAnsi="仿宋" w:eastAsia="仿宋" w:cs="仿宋"/>
                <w:b/>
                <w:bCs/>
                <w:sz w:val="18"/>
                <w:szCs w:val="18"/>
              </w:rPr>
              <w:t>一、（四）</w:t>
            </w:r>
          </w:p>
        </w:tc>
        <w:tc>
          <w:tcPr>
            <w:tcW w:w="852" w:type="pct"/>
            <w:vAlign w:val="center"/>
          </w:tcPr>
          <w:p w14:paraId="157F3F42">
            <w:pPr>
              <w:snapToGrid w:val="0"/>
              <w:jc w:val="center"/>
              <w:rPr>
                <w:rFonts w:ascii="仿宋" w:hAnsi="仿宋" w:eastAsia="仿宋" w:cs="仿宋"/>
                <w:b/>
                <w:bCs/>
                <w:sz w:val="18"/>
                <w:szCs w:val="18"/>
              </w:rPr>
            </w:pPr>
            <w:r>
              <w:rPr>
                <w:rFonts w:hint="eastAsia" w:ascii="仿宋" w:hAnsi="仿宋" w:eastAsia="仿宋" w:cs="仿宋"/>
                <w:b/>
                <w:bCs/>
                <w:sz w:val="18"/>
                <w:szCs w:val="18"/>
              </w:rPr>
              <w:t>投标费用</w:t>
            </w:r>
          </w:p>
        </w:tc>
        <w:tc>
          <w:tcPr>
            <w:tcW w:w="3626" w:type="pct"/>
            <w:vAlign w:val="center"/>
          </w:tcPr>
          <w:p w14:paraId="46308FC4">
            <w:pPr>
              <w:adjustRightInd w:val="0"/>
              <w:snapToGrid w:val="0"/>
              <w:rPr>
                <w:rFonts w:ascii="仿宋" w:hAnsi="仿宋" w:eastAsia="仿宋" w:cs="仿宋"/>
                <w:sz w:val="18"/>
                <w:szCs w:val="18"/>
              </w:rPr>
            </w:pPr>
            <w:r>
              <w:rPr>
                <w:rFonts w:hint="eastAsia" w:ascii="仿宋" w:hAnsi="仿宋" w:eastAsia="仿宋" w:cs="仿宋"/>
                <w:sz w:val="18"/>
                <w:szCs w:val="18"/>
              </w:rPr>
              <w:t>1.不论投标结果如何，投标人均应自行承担所有与投标有关的全部费用；</w:t>
            </w:r>
          </w:p>
          <w:p w14:paraId="293806D4">
            <w:pPr>
              <w:adjustRightInd w:val="0"/>
              <w:snapToGrid w:val="0"/>
              <w:rPr>
                <w:rFonts w:ascii="仿宋" w:hAnsi="仿宋" w:eastAsia="仿宋" w:cs="仿宋"/>
                <w:sz w:val="18"/>
                <w:szCs w:val="18"/>
              </w:rPr>
            </w:pPr>
            <w:r>
              <w:rPr>
                <w:rFonts w:hint="eastAsia" w:ascii="仿宋" w:hAnsi="仿宋" w:eastAsia="仿宋" w:cs="仿宋"/>
                <w:sz w:val="18"/>
                <w:szCs w:val="18"/>
              </w:rPr>
              <w:t>2.中标人在中标通知书发出之日起七个工作日内向采购代理机构交纳代理服务费；</w:t>
            </w:r>
          </w:p>
          <w:p w14:paraId="54249E67">
            <w:pPr>
              <w:adjustRightInd w:val="0"/>
              <w:snapToGrid w:val="0"/>
              <w:rPr>
                <w:rFonts w:ascii="仿宋" w:hAnsi="仿宋" w:eastAsia="仿宋" w:cs="仿宋"/>
                <w:sz w:val="18"/>
                <w:szCs w:val="18"/>
              </w:rPr>
            </w:pPr>
            <w:r>
              <w:rPr>
                <w:rFonts w:hint="eastAsia" w:ascii="仿宋" w:hAnsi="仿宋" w:eastAsia="仿宋" w:cs="仿宋"/>
                <w:sz w:val="18"/>
                <w:szCs w:val="18"/>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6A94EED">
            <w:pPr>
              <w:adjustRightInd w:val="0"/>
              <w:snapToGrid w:val="0"/>
              <w:jc w:val="left"/>
              <w:rPr>
                <w:rFonts w:ascii="仿宋" w:hAnsi="仿宋" w:eastAsia="仿宋" w:cs="仿宋"/>
                <w:spacing w:val="-6"/>
                <w:sz w:val="18"/>
                <w:szCs w:val="18"/>
              </w:rPr>
            </w:pPr>
            <w:r>
              <w:rPr>
                <w:rFonts w:hint="eastAsia" w:ascii="仿宋" w:hAnsi="仿宋" w:eastAsia="仿宋" w:cs="仿宋"/>
                <w:spacing w:val="-6"/>
                <w:sz w:val="18"/>
                <w:szCs w:val="18"/>
              </w:rPr>
              <w:t>4.</w:t>
            </w:r>
            <w:r>
              <w:rPr>
                <w:rFonts w:hint="eastAsia" w:ascii="仿宋" w:hAnsi="仿宋" w:eastAsia="仿宋" w:cs="仿宋"/>
                <w:spacing w:val="-6"/>
                <w:sz w:val="18"/>
                <w:szCs w:val="18"/>
                <w:lang w:eastAsia="zh-CN"/>
              </w:rPr>
              <w:t>收费标准</w:t>
            </w:r>
            <w:r>
              <w:rPr>
                <w:rFonts w:hint="eastAsia" w:ascii="仿宋" w:hAnsi="仿宋" w:eastAsia="仿宋" w:cs="仿宋"/>
                <w:spacing w:val="-6"/>
                <w:sz w:val="18"/>
                <w:szCs w:val="18"/>
              </w:rPr>
              <w:t>：</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296282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4C7244B">
                  <w:pPr>
                    <w:snapToGrid w:val="0"/>
                    <w:jc w:val="center"/>
                    <w:rPr>
                      <w:rFonts w:ascii="仿宋" w:hAnsi="仿宋" w:eastAsia="仿宋" w:cs="仿宋"/>
                      <w:b/>
                      <w:bCs/>
                      <w:sz w:val="18"/>
                      <w:szCs w:val="18"/>
                    </w:rPr>
                  </w:pPr>
                  <w:r>
                    <w:rPr>
                      <w:rFonts w:hint="eastAsia" w:ascii="仿宋" w:hAnsi="仿宋" w:eastAsia="仿宋" w:cs="仿宋"/>
                      <w:b/>
                      <w:bCs/>
                      <w:sz w:val="18"/>
                      <w:szCs w:val="18"/>
                    </w:rPr>
                    <w:t>中标金额（万元）</w:t>
                  </w:r>
                </w:p>
              </w:tc>
              <w:tc>
                <w:tcPr>
                  <w:tcW w:w="3322" w:type="dxa"/>
                  <w:tcMar>
                    <w:top w:w="0" w:type="dxa"/>
                    <w:left w:w="108" w:type="dxa"/>
                    <w:bottom w:w="0" w:type="dxa"/>
                    <w:right w:w="108" w:type="dxa"/>
                  </w:tcMar>
                  <w:vAlign w:val="center"/>
                </w:tcPr>
                <w:p w14:paraId="09FA1CA1">
                  <w:pPr>
                    <w:snapToGrid w:val="0"/>
                    <w:jc w:val="center"/>
                    <w:rPr>
                      <w:rFonts w:ascii="仿宋" w:hAnsi="仿宋" w:eastAsia="仿宋" w:cs="仿宋"/>
                      <w:b/>
                      <w:bCs/>
                      <w:sz w:val="18"/>
                      <w:szCs w:val="18"/>
                    </w:rPr>
                  </w:pPr>
                  <w:r>
                    <w:rPr>
                      <w:rFonts w:hint="eastAsia" w:ascii="仿宋" w:hAnsi="仿宋" w:eastAsia="仿宋" w:cs="仿宋"/>
                      <w:b/>
                      <w:bCs/>
                      <w:sz w:val="18"/>
                      <w:szCs w:val="18"/>
                    </w:rPr>
                    <w:t>收费标准（费率，%）</w:t>
                  </w:r>
                </w:p>
              </w:tc>
            </w:tr>
            <w:tr w14:paraId="7E183D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42524D6E">
                  <w:pPr>
                    <w:jc w:val="center"/>
                    <w:rPr>
                      <w:rFonts w:ascii="仿宋" w:hAnsi="仿宋" w:eastAsia="仿宋" w:cs="仿宋"/>
                      <w:sz w:val="18"/>
                      <w:szCs w:val="18"/>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4F4B7E93">
                  <w:pPr>
                    <w:jc w:val="center"/>
                    <w:rPr>
                      <w:rFonts w:ascii="仿宋" w:hAnsi="仿宋" w:eastAsia="仿宋" w:cs="仿宋"/>
                      <w:sz w:val="18"/>
                      <w:szCs w:val="18"/>
                    </w:rPr>
                  </w:pPr>
                  <w:r>
                    <w:rPr>
                      <w:rFonts w:hint="eastAsia" w:ascii="仿宋" w:hAnsi="仿宋" w:eastAsia="仿宋" w:cs="仿宋"/>
                      <w:color w:val="auto"/>
                      <w:sz w:val="18"/>
                      <w:szCs w:val="18"/>
                      <w:highlight w:val="none"/>
                      <w:lang w:val="en-US" w:eastAsia="zh-CN"/>
                    </w:rPr>
                    <w:t>1.05（不足叁仟元按叁仟元收取）</w:t>
                  </w:r>
                </w:p>
              </w:tc>
            </w:tr>
          </w:tbl>
          <w:p w14:paraId="447310A6">
            <w:pPr>
              <w:adjustRightInd w:val="0"/>
              <w:snapToGrid w:val="0"/>
              <w:jc w:val="left"/>
              <w:rPr>
                <w:rFonts w:ascii="仿宋" w:hAnsi="仿宋" w:eastAsia="仿宋" w:cs="仿宋"/>
                <w:sz w:val="18"/>
                <w:szCs w:val="18"/>
              </w:rPr>
            </w:pPr>
            <w:r>
              <w:rPr>
                <w:rFonts w:hint="eastAsia" w:ascii="仿宋" w:hAnsi="仿宋" w:eastAsia="仿宋" w:cs="仿宋"/>
                <w:spacing w:val="-6"/>
                <w:sz w:val="18"/>
                <w:szCs w:val="18"/>
              </w:rPr>
              <w:t>5.投标保证金：无</w:t>
            </w:r>
          </w:p>
        </w:tc>
      </w:tr>
      <w:tr w14:paraId="3225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36AA5171">
            <w:pPr>
              <w:snapToGrid w:val="0"/>
              <w:jc w:val="center"/>
              <w:rPr>
                <w:rFonts w:ascii="仿宋" w:hAnsi="仿宋" w:eastAsia="仿宋" w:cs="仿宋"/>
                <w:b/>
                <w:bCs/>
                <w:sz w:val="18"/>
                <w:szCs w:val="18"/>
              </w:rPr>
            </w:pPr>
            <w:r>
              <w:rPr>
                <w:rFonts w:hint="eastAsia" w:ascii="仿宋" w:hAnsi="仿宋" w:eastAsia="仿宋" w:cs="仿宋"/>
                <w:b/>
                <w:bCs/>
                <w:sz w:val="18"/>
                <w:szCs w:val="18"/>
              </w:rPr>
              <w:t>一、（五）</w:t>
            </w:r>
          </w:p>
        </w:tc>
        <w:tc>
          <w:tcPr>
            <w:tcW w:w="852" w:type="pct"/>
            <w:vAlign w:val="center"/>
          </w:tcPr>
          <w:p w14:paraId="4795E0BA">
            <w:pPr>
              <w:snapToGrid w:val="0"/>
              <w:jc w:val="center"/>
              <w:rPr>
                <w:rFonts w:ascii="仿宋" w:hAnsi="仿宋" w:eastAsia="仿宋" w:cs="仿宋"/>
                <w:b/>
                <w:bCs/>
                <w:sz w:val="18"/>
                <w:szCs w:val="18"/>
              </w:rPr>
            </w:pPr>
            <w:r>
              <w:rPr>
                <w:rFonts w:hint="eastAsia" w:ascii="仿宋" w:hAnsi="仿宋" w:eastAsia="仿宋" w:cs="仿宋"/>
                <w:b/>
                <w:bCs/>
                <w:sz w:val="18"/>
                <w:szCs w:val="18"/>
              </w:rPr>
              <w:t>投标委托</w:t>
            </w:r>
          </w:p>
        </w:tc>
        <w:tc>
          <w:tcPr>
            <w:tcW w:w="3626" w:type="pct"/>
            <w:vAlign w:val="center"/>
          </w:tcPr>
          <w:p w14:paraId="5D494FB9">
            <w:pPr>
              <w:adjustRightInd w:val="0"/>
              <w:snapToGrid w:val="0"/>
              <w:jc w:val="left"/>
              <w:rPr>
                <w:rFonts w:ascii="仿宋" w:hAnsi="仿宋" w:eastAsia="仿宋" w:cs="仿宋"/>
                <w:sz w:val="18"/>
                <w:szCs w:val="18"/>
              </w:rPr>
            </w:pPr>
            <w:r>
              <w:rPr>
                <w:rFonts w:hint="eastAsia" w:ascii="仿宋" w:hAnsi="仿宋" w:eastAsia="仿宋" w:cs="仿宋"/>
                <w:sz w:val="18"/>
                <w:szCs w:val="18"/>
              </w:rPr>
              <w:t>▲1.投标人代表是法定代表人（单位负责人、自然人本人）的提供本人身份证明；</w:t>
            </w:r>
          </w:p>
          <w:p w14:paraId="033A7EF2">
            <w:pPr>
              <w:adjustRightInd w:val="0"/>
              <w:snapToGrid w:val="0"/>
              <w:jc w:val="left"/>
              <w:rPr>
                <w:rFonts w:ascii="仿宋" w:hAnsi="仿宋" w:eastAsia="仿宋" w:cs="仿宋"/>
                <w:sz w:val="18"/>
                <w:szCs w:val="18"/>
              </w:rPr>
            </w:pPr>
            <w:r>
              <w:rPr>
                <w:rFonts w:hint="eastAsia" w:ascii="仿宋" w:hAnsi="仿宋" w:eastAsia="仿宋" w:cs="仿宋"/>
                <w:sz w:val="18"/>
                <w:szCs w:val="18"/>
              </w:rPr>
              <w:t>▲2.投标人代表不是法定代表人（单位负责人、自然人本人）的提供授权委托书（格式详见招标文件第六章）和授权代表社保缴纳[2024年1月（含）至今任意一月]证明；</w:t>
            </w:r>
          </w:p>
          <w:p w14:paraId="5676461C">
            <w:pPr>
              <w:adjustRightInd w:val="0"/>
              <w:snapToGrid w:val="0"/>
              <w:jc w:val="left"/>
              <w:rPr>
                <w:rFonts w:ascii="仿宋" w:hAnsi="仿宋" w:eastAsia="仿宋" w:cs="仿宋"/>
                <w:sz w:val="18"/>
                <w:szCs w:val="18"/>
              </w:rPr>
            </w:pPr>
            <w:r>
              <w:rPr>
                <w:rFonts w:hint="eastAsia" w:ascii="仿宋" w:hAnsi="仿宋" w:eastAsia="仿宋" w:cs="仿宋"/>
                <w:sz w:val="18"/>
                <w:szCs w:val="18"/>
              </w:rPr>
              <w:t>▲3.投标人委派不在本单位缴纳社保的人员作为授权代表的，在投标文件中说明具体原因、授权代表缴纳社保单位并附列该授权代表缴纳社保清单。</w:t>
            </w:r>
          </w:p>
        </w:tc>
      </w:tr>
      <w:tr w14:paraId="2407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3239350D">
            <w:pPr>
              <w:snapToGrid w:val="0"/>
              <w:jc w:val="center"/>
              <w:rPr>
                <w:rFonts w:ascii="仿宋" w:hAnsi="仿宋" w:eastAsia="仿宋" w:cs="仿宋"/>
                <w:b/>
                <w:bCs/>
                <w:sz w:val="18"/>
                <w:szCs w:val="18"/>
              </w:rPr>
            </w:pPr>
            <w:r>
              <w:rPr>
                <w:rFonts w:hint="eastAsia" w:ascii="仿宋" w:hAnsi="仿宋" w:eastAsia="仿宋" w:cs="仿宋"/>
                <w:b/>
                <w:bCs/>
                <w:sz w:val="18"/>
                <w:szCs w:val="18"/>
              </w:rPr>
              <w:t>一、（六）</w:t>
            </w:r>
          </w:p>
        </w:tc>
        <w:tc>
          <w:tcPr>
            <w:tcW w:w="852" w:type="pct"/>
            <w:vAlign w:val="center"/>
          </w:tcPr>
          <w:p w14:paraId="5779A76D">
            <w:pPr>
              <w:snapToGrid w:val="0"/>
              <w:jc w:val="center"/>
              <w:rPr>
                <w:rFonts w:ascii="仿宋" w:hAnsi="仿宋" w:eastAsia="仿宋" w:cs="仿宋"/>
                <w:b/>
                <w:bCs/>
                <w:sz w:val="18"/>
                <w:szCs w:val="18"/>
              </w:rPr>
            </w:pPr>
            <w:r>
              <w:rPr>
                <w:rFonts w:hint="eastAsia" w:ascii="仿宋" w:hAnsi="仿宋" w:eastAsia="仿宋" w:cs="仿宋"/>
                <w:b/>
                <w:bCs/>
                <w:sz w:val="18"/>
                <w:szCs w:val="18"/>
              </w:rPr>
              <w:t>联合体投标</w:t>
            </w:r>
          </w:p>
        </w:tc>
        <w:tc>
          <w:tcPr>
            <w:tcW w:w="3626" w:type="pct"/>
            <w:vAlign w:val="center"/>
          </w:tcPr>
          <w:p w14:paraId="720C50DC">
            <w:pPr>
              <w:adjustRightInd w:val="0"/>
              <w:snapToGrid w:val="0"/>
              <w:rPr>
                <w:rFonts w:ascii="仿宋" w:hAnsi="仿宋" w:eastAsia="仿宋" w:cs="仿宋"/>
                <w:sz w:val="18"/>
                <w:szCs w:val="18"/>
              </w:rPr>
            </w:pPr>
            <w:r>
              <w:rPr>
                <w:rFonts w:hint="eastAsia" w:ascii="仿宋" w:hAnsi="仿宋" w:eastAsia="仿宋" w:cs="仿宋"/>
                <w:sz w:val="18"/>
                <w:szCs w:val="18"/>
              </w:rPr>
              <w:t>本项目接受联合体投标。</w:t>
            </w:r>
          </w:p>
          <w:p w14:paraId="3E6E3D68">
            <w:pPr>
              <w:adjustRightInd w:val="0"/>
              <w:snapToGrid w:val="0"/>
              <w:rPr>
                <w:rFonts w:ascii="仿宋" w:hAnsi="仿宋" w:eastAsia="仿宋" w:cs="仿宋"/>
                <w:sz w:val="18"/>
                <w:szCs w:val="18"/>
              </w:rPr>
            </w:pPr>
            <w:r>
              <w:rPr>
                <w:rFonts w:hint="eastAsia" w:ascii="仿宋" w:hAnsi="仿宋" w:eastAsia="仿宋" w:cs="仿宋"/>
                <w:sz w:val="18"/>
                <w:szCs w:val="18"/>
              </w:rPr>
              <w:t>两个以上的自然人、法人或者其他组织可以组成一个联合体，以一个供应商的身份共同参加政府采购。</w:t>
            </w:r>
          </w:p>
          <w:p w14:paraId="1DD1F1C8">
            <w:pPr>
              <w:adjustRightInd w:val="0"/>
              <w:snapToGrid w:val="0"/>
              <w:rPr>
                <w:rFonts w:ascii="仿宋" w:hAnsi="仿宋" w:eastAsia="仿宋" w:cs="仿宋"/>
                <w:sz w:val="18"/>
                <w:szCs w:val="18"/>
              </w:rPr>
            </w:pPr>
            <w:r>
              <w:rPr>
                <w:rFonts w:hint="eastAsia" w:ascii="仿宋" w:hAnsi="仿宋" w:eastAsia="仿宋" w:cs="仿宋"/>
                <w:sz w:val="18"/>
                <w:szCs w:val="18"/>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498C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1EE594A0">
            <w:pPr>
              <w:snapToGrid w:val="0"/>
              <w:jc w:val="center"/>
              <w:rPr>
                <w:rFonts w:ascii="仿宋" w:hAnsi="仿宋" w:eastAsia="仿宋" w:cs="仿宋"/>
                <w:b/>
                <w:bCs/>
                <w:sz w:val="18"/>
                <w:szCs w:val="18"/>
              </w:rPr>
            </w:pPr>
            <w:r>
              <w:rPr>
                <w:rFonts w:hint="eastAsia" w:ascii="仿宋" w:hAnsi="仿宋" w:eastAsia="仿宋" w:cs="仿宋"/>
                <w:b/>
                <w:bCs/>
                <w:sz w:val="18"/>
                <w:szCs w:val="18"/>
              </w:rPr>
              <w:t>一、（七）</w:t>
            </w:r>
          </w:p>
        </w:tc>
        <w:tc>
          <w:tcPr>
            <w:tcW w:w="852" w:type="pct"/>
            <w:vAlign w:val="center"/>
          </w:tcPr>
          <w:p w14:paraId="7012BFF4">
            <w:pPr>
              <w:snapToGrid w:val="0"/>
              <w:jc w:val="center"/>
              <w:rPr>
                <w:rFonts w:ascii="仿宋" w:hAnsi="仿宋" w:eastAsia="仿宋" w:cs="仿宋"/>
                <w:b/>
                <w:bCs/>
                <w:sz w:val="18"/>
                <w:szCs w:val="18"/>
              </w:rPr>
            </w:pPr>
            <w:r>
              <w:rPr>
                <w:rFonts w:hint="eastAsia" w:ascii="仿宋" w:hAnsi="仿宋" w:eastAsia="仿宋" w:cs="仿宋"/>
                <w:b/>
                <w:bCs/>
                <w:sz w:val="18"/>
                <w:szCs w:val="18"/>
              </w:rPr>
              <w:t>转包与分包</w:t>
            </w:r>
          </w:p>
        </w:tc>
        <w:tc>
          <w:tcPr>
            <w:tcW w:w="3626" w:type="pct"/>
            <w:vAlign w:val="center"/>
          </w:tcPr>
          <w:p w14:paraId="4B677834">
            <w:pPr>
              <w:adjustRightInd w:val="0"/>
              <w:snapToGrid w:val="0"/>
              <w:jc w:val="left"/>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1.本项目不允许转包；</w:t>
            </w:r>
          </w:p>
          <w:p w14:paraId="3112AD1D">
            <w:pPr>
              <w:adjustRightInd w:val="0"/>
              <w:snapToGrid w:val="0"/>
              <w:jc w:val="left"/>
              <w:rPr>
                <w:rFonts w:ascii="仿宋" w:hAnsi="仿宋" w:eastAsia="仿宋" w:cs="仿宋"/>
                <w:sz w:val="18"/>
                <w:szCs w:val="18"/>
              </w:rPr>
            </w:pPr>
            <w:r>
              <w:rPr>
                <w:rFonts w:hint="eastAsia" w:ascii="仿宋" w:hAnsi="仿宋" w:eastAsia="仿宋" w:cs="仿宋"/>
                <w:color w:val="auto"/>
                <w:spacing w:val="-6"/>
                <w:sz w:val="18"/>
                <w:szCs w:val="18"/>
                <w:highlight w:val="none"/>
              </w:rPr>
              <w:t>2.本项目不允许分包，不适宜分包的理由是：保证项目完整性。</w:t>
            </w:r>
          </w:p>
        </w:tc>
      </w:tr>
      <w:tr w14:paraId="46D3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1CE2004C">
            <w:pPr>
              <w:snapToGrid w:val="0"/>
              <w:jc w:val="center"/>
              <w:rPr>
                <w:rFonts w:ascii="仿宋" w:hAnsi="仿宋" w:eastAsia="仿宋" w:cs="仿宋"/>
                <w:b/>
                <w:bCs/>
                <w:sz w:val="18"/>
                <w:szCs w:val="18"/>
              </w:rPr>
            </w:pPr>
            <w:r>
              <w:rPr>
                <w:rFonts w:hint="eastAsia" w:ascii="仿宋" w:hAnsi="仿宋" w:eastAsia="仿宋" w:cs="仿宋"/>
                <w:b/>
                <w:bCs/>
                <w:sz w:val="18"/>
                <w:szCs w:val="18"/>
              </w:rPr>
              <w:t>三、（二）</w:t>
            </w:r>
          </w:p>
        </w:tc>
        <w:tc>
          <w:tcPr>
            <w:tcW w:w="852" w:type="pct"/>
            <w:vAlign w:val="center"/>
          </w:tcPr>
          <w:p w14:paraId="57B2C444">
            <w:pPr>
              <w:snapToGrid w:val="0"/>
              <w:jc w:val="center"/>
              <w:rPr>
                <w:rFonts w:ascii="仿宋" w:hAnsi="仿宋" w:eastAsia="仿宋" w:cs="仿宋"/>
                <w:b/>
                <w:bCs/>
                <w:sz w:val="18"/>
                <w:szCs w:val="18"/>
              </w:rPr>
            </w:pPr>
            <w:r>
              <w:rPr>
                <w:rFonts w:hint="eastAsia" w:ascii="仿宋" w:hAnsi="仿宋" w:eastAsia="仿宋" w:cs="仿宋"/>
                <w:b/>
                <w:bCs/>
                <w:sz w:val="18"/>
                <w:szCs w:val="18"/>
              </w:rPr>
              <w:t>投标文件份数</w:t>
            </w:r>
          </w:p>
        </w:tc>
        <w:tc>
          <w:tcPr>
            <w:tcW w:w="3626" w:type="pct"/>
            <w:vAlign w:val="center"/>
          </w:tcPr>
          <w:p w14:paraId="7E7B25E0">
            <w:pPr>
              <w:adjustRightInd w:val="0"/>
              <w:snapToGrid w:val="0"/>
              <w:jc w:val="left"/>
              <w:rPr>
                <w:rFonts w:ascii="仿宋" w:hAnsi="仿宋" w:eastAsia="仿宋" w:cs="仿宋"/>
                <w:b/>
                <w:bCs/>
                <w:spacing w:val="-6"/>
                <w:sz w:val="18"/>
                <w:szCs w:val="18"/>
              </w:rPr>
            </w:pPr>
            <w:r>
              <w:rPr>
                <w:rFonts w:hint="eastAsia" w:ascii="仿宋" w:hAnsi="仿宋" w:eastAsia="仿宋" w:cs="仿宋"/>
                <w:b/>
                <w:bCs/>
                <w:spacing w:val="-6"/>
                <w:sz w:val="18"/>
                <w:szCs w:val="18"/>
              </w:rPr>
              <w:t>电子加密投标文件：政府采购云平台在线上传一份，备份投标文件：密封包装后以EMS或顺丰邮寄形式递交一份（邮寄地址：</w:t>
            </w:r>
            <w:r>
              <w:rPr>
                <w:rFonts w:hint="eastAsia" w:ascii="仿宋" w:hAnsi="仿宋" w:eastAsia="仿宋" w:cs="仿宋"/>
                <w:b/>
                <w:bCs/>
                <w:sz w:val="18"/>
                <w:szCs w:val="18"/>
              </w:rPr>
              <w:t>杭州市西湖区玉古路173号中田大厦21楼H室，浙江求是招标代理有限公司招标八部收，电话：0571-87679349，寄出后将快递单号、项目名称、公司名称、联系方式等相关信息发至zb08@qszb.net以便查收）。</w:t>
            </w:r>
          </w:p>
          <w:p w14:paraId="31CE12B8">
            <w:pPr>
              <w:adjustRightInd w:val="0"/>
              <w:snapToGrid w:val="0"/>
              <w:jc w:val="left"/>
              <w:rPr>
                <w:rFonts w:ascii="仿宋" w:hAnsi="仿宋" w:eastAsia="仿宋" w:cs="仿宋"/>
                <w:sz w:val="18"/>
                <w:szCs w:val="18"/>
              </w:rPr>
            </w:pPr>
            <w:r>
              <w:rPr>
                <w:rFonts w:hint="eastAsia" w:ascii="仿宋" w:hAnsi="仿宋" w:eastAsia="仿宋" w:cs="仿宋"/>
                <w:b/>
                <w:sz w:val="18"/>
                <w:szCs w:val="18"/>
              </w:rPr>
              <w:t>特别说明：双休日和法定节假日不收件，投标人自行承担邮寄风险。</w:t>
            </w:r>
          </w:p>
        </w:tc>
      </w:tr>
      <w:tr w14:paraId="0926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1CCB78DC">
            <w:pPr>
              <w:snapToGrid w:val="0"/>
              <w:jc w:val="center"/>
              <w:rPr>
                <w:rFonts w:ascii="仿宋" w:hAnsi="仿宋" w:eastAsia="仿宋" w:cs="仿宋"/>
                <w:b/>
                <w:bCs/>
                <w:sz w:val="18"/>
                <w:szCs w:val="18"/>
              </w:rPr>
            </w:pPr>
            <w:r>
              <w:rPr>
                <w:rFonts w:hint="eastAsia" w:ascii="仿宋" w:hAnsi="仿宋" w:eastAsia="仿宋" w:cs="仿宋"/>
                <w:b/>
                <w:bCs/>
                <w:sz w:val="18"/>
                <w:szCs w:val="18"/>
              </w:rPr>
              <w:t>三、（五）</w:t>
            </w:r>
          </w:p>
        </w:tc>
        <w:tc>
          <w:tcPr>
            <w:tcW w:w="852" w:type="pct"/>
            <w:vAlign w:val="center"/>
          </w:tcPr>
          <w:p w14:paraId="29673054">
            <w:pPr>
              <w:snapToGrid w:val="0"/>
              <w:jc w:val="center"/>
              <w:rPr>
                <w:rFonts w:ascii="仿宋" w:hAnsi="仿宋" w:eastAsia="仿宋" w:cs="仿宋"/>
                <w:b/>
                <w:bCs/>
                <w:sz w:val="18"/>
                <w:szCs w:val="18"/>
              </w:rPr>
            </w:pPr>
            <w:r>
              <w:rPr>
                <w:rFonts w:hint="eastAsia" w:ascii="仿宋" w:hAnsi="仿宋" w:eastAsia="仿宋" w:cs="仿宋"/>
                <w:b/>
                <w:bCs/>
                <w:sz w:val="18"/>
                <w:szCs w:val="18"/>
              </w:rPr>
              <w:t>投标报价</w:t>
            </w:r>
          </w:p>
        </w:tc>
        <w:tc>
          <w:tcPr>
            <w:tcW w:w="3626" w:type="pct"/>
            <w:vAlign w:val="center"/>
          </w:tcPr>
          <w:p w14:paraId="19BD1E1D">
            <w:pPr>
              <w:jc w:val="left"/>
              <w:rPr>
                <w:rFonts w:ascii="仿宋" w:hAnsi="仿宋" w:eastAsia="仿宋" w:cs="仿宋"/>
                <w:sz w:val="18"/>
                <w:szCs w:val="18"/>
              </w:rPr>
            </w:pPr>
            <w:r>
              <w:rPr>
                <w:rFonts w:hint="eastAsia" w:ascii="仿宋" w:hAnsi="仿宋" w:eastAsia="仿宋" w:cs="仿宋"/>
                <w:sz w:val="18"/>
                <w:szCs w:val="18"/>
              </w:rPr>
              <w:t>1.报价应按招标文件要求的格式编制、</w:t>
            </w:r>
            <w:r>
              <w:rPr>
                <w:rFonts w:hint="eastAsia" w:ascii="仿宋" w:hAnsi="仿宋" w:eastAsia="仿宋" w:cs="仿宋"/>
                <w:sz w:val="18"/>
                <w:szCs w:val="18"/>
                <w:lang w:eastAsia="zh-CN"/>
              </w:rPr>
              <w:t>填写报价内容</w:t>
            </w:r>
            <w:r>
              <w:rPr>
                <w:rFonts w:hint="eastAsia" w:ascii="仿宋" w:hAnsi="仿宋" w:eastAsia="仿宋" w:cs="仿宋"/>
                <w:sz w:val="18"/>
                <w:szCs w:val="18"/>
              </w:rPr>
              <w:t>，未按招标文件要求编制、填写的投标文件可能被拒绝；</w:t>
            </w:r>
          </w:p>
          <w:p w14:paraId="17341D37">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r>
              <w:rPr>
                <w:rFonts w:hint="eastAsia" w:ascii="仿宋" w:hAnsi="仿宋" w:eastAsia="仿宋" w:cs="仿宋"/>
                <w:color w:val="auto"/>
                <w:sz w:val="18"/>
                <w:szCs w:val="18"/>
                <w:highlight w:val="none"/>
                <w:lang w:val="en-US" w:eastAsia="zh-CN"/>
              </w:rPr>
              <w:t>投标</w:t>
            </w:r>
            <w:r>
              <w:rPr>
                <w:rFonts w:hint="eastAsia" w:ascii="仿宋" w:hAnsi="仿宋" w:eastAsia="仿宋" w:cs="仿宋"/>
                <w:color w:val="auto"/>
                <w:sz w:val="18"/>
                <w:szCs w:val="18"/>
                <w:highlight w:val="none"/>
              </w:rPr>
              <w:t>报价是履行合同的最终价格，</w:t>
            </w:r>
            <w:r>
              <w:rPr>
                <w:rFonts w:hint="eastAsia" w:ascii="仿宋" w:hAnsi="仿宋" w:eastAsia="仿宋" w:cs="仿宋"/>
                <w:color w:val="auto"/>
                <w:sz w:val="18"/>
                <w:szCs w:val="18"/>
                <w:highlight w:val="none"/>
                <w:lang w:eastAsia="zh-CN"/>
              </w:rPr>
              <w:t>有关项目实施所涉及的一切费用均计入报价，包括但不限于完成项目所需的人工、材料、设备、技术、交通、税费、政策性文件规定及合同包含的所有风险、责任等各项应有费用等一切费用。除合同约定的价款外，采购人不再需要向中标人支付其他任何费用</w:t>
            </w:r>
            <w:r>
              <w:rPr>
                <w:rFonts w:hint="eastAsia" w:ascii="仿宋" w:hAnsi="仿宋" w:eastAsia="仿宋" w:cs="仿宋"/>
                <w:color w:val="auto"/>
                <w:sz w:val="18"/>
                <w:szCs w:val="18"/>
                <w:highlight w:val="none"/>
              </w:rPr>
              <w:t>；</w:t>
            </w:r>
          </w:p>
          <w:p w14:paraId="59209F30">
            <w:pPr>
              <w:pStyle w:val="8"/>
              <w:adjustRightInd w:val="0"/>
              <w:snapToGrid w:val="0"/>
              <w:spacing w:before="0" w:beforeLines="0" w:after="0" w:afterLines="0" w:line="240" w:lineRule="auto"/>
              <w:jc w:val="left"/>
              <w:rPr>
                <w:rFonts w:ascii="仿宋" w:hAnsi="仿宋" w:eastAsia="仿宋" w:cs="仿宋"/>
                <w:sz w:val="18"/>
                <w:szCs w:val="18"/>
              </w:rPr>
            </w:pPr>
            <w:r>
              <w:rPr>
                <w:rFonts w:hint="eastAsia" w:ascii="仿宋" w:hAnsi="仿宋" w:eastAsia="仿宋" w:cs="仿宋"/>
                <w:sz w:val="18"/>
                <w:szCs w:val="18"/>
              </w:rPr>
              <w:t>▲3.采购人将以合同形式有偿取得</w:t>
            </w:r>
            <w:r>
              <w:rPr>
                <w:rFonts w:hint="eastAsia" w:ascii="仿宋" w:hAnsi="仿宋" w:eastAsia="仿宋" w:cs="仿宋"/>
                <w:sz w:val="18"/>
                <w:szCs w:val="18"/>
                <w:lang w:eastAsia="zh-CN"/>
              </w:rPr>
              <w:t>服务</w:t>
            </w:r>
            <w:r>
              <w:rPr>
                <w:rFonts w:hint="eastAsia" w:ascii="仿宋" w:hAnsi="仿宋" w:eastAsia="仿宋" w:cs="仿宋"/>
                <w:sz w:val="18"/>
                <w:szCs w:val="18"/>
              </w:rPr>
              <w:t>，不接受投标人给予的赠品、回扣或者与采购无关的其他商品、服务；</w:t>
            </w:r>
          </w:p>
          <w:p w14:paraId="5A456649">
            <w:pPr>
              <w:pStyle w:val="8"/>
              <w:adjustRightInd w:val="0"/>
              <w:snapToGrid w:val="0"/>
              <w:spacing w:before="0" w:beforeLines="0" w:after="0" w:afterLines="0" w:line="240" w:lineRule="auto"/>
              <w:jc w:val="left"/>
              <w:rPr>
                <w:rFonts w:ascii="仿宋" w:hAnsi="仿宋" w:eastAsia="仿宋" w:cs="仿宋"/>
                <w:sz w:val="18"/>
                <w:szCs w:val="18"/>
              </w:rPr>
            </w:pPr>
            <w:r>
              <w:rPr>
                <w:rFonts w:hint="eastAsia" w:ascii="仿宋" w:hAnsi="仿宋" w:eastAsia="仿宋" w:cs="仿宋"/>
                <w:sz w:val="18"/>
                <w:szCs w:val="18"/>
              </w:rPr>
              <w:t>4.投标总价不为零，分项报价中部分</w:t>
            </w:r>
            <w:r>
              <w:rPr>
                <w:rFonts w:hint="eastAsia" w:ascii="仿宋" w:hAnsi="仿宋" w:eastAsia="仿宋" w:cs="仿宋"/>
                <w:sz w:val="18"/>
                <w:szCs w:val="18"/>
                <w:lang w:eastAsia="zh-CN"/>
              </w:rPr>
              <w:t>服务</w:t>
            </w:r>
            <w:r>
              <w:rPr>
                <w:rFonts w:hint="eastAsia" w:ascii="仿宋" w:hAnsi="仿宋" w:eastAsia="仿宋" w:cs="仿宋"/>
                <w:sz w:val="18"/>
                <w:szCs w:val="18"/>
              </w:rPr>
              <w:t>单价为零的，视作已包含在投标总价中；</w:t>
            </w:r>
          </w:p>
          <w:p w14:paraId="2640ED53">
            <w:pPr>
              <w:pStyle w:val="8"/>
              <w:adjustRightInd w:val="0"/>
              <w:snapToGrid w:val="0"/>
              <w:spacing w:before="0" w:beforeLines="0" w:after="0" w:afterLines="0" w:line="240" w:lineRule="auto"/>
              <w:jc w:val="left"/>
              <w:rPr>
                <w:rFonts w:ascii="仿宋" w:hAnsi="仿宋" w:eastAsia="仿宋" w:cs="仿宋"/>
                <w:b/>
                <w:sz w:val="18"/>
                <w:szCs w:val="18"/>
              </w:rPr>
            </w:pPr>
            <w:r>
              <w:rPr>
                <w:rFonts w:hint="eastAsia" w:ascii="仿宋" w:hAnsi="仿宋" w:eastAsia="仿宋" w:cs="仿宋"/>
                <w:sz w:val="18"/>
                <w:szCs w:val="18"/>
              </w:rPr>
              <w:t>5.投标人不得进行影响</w:t>
            </w:r>
            <w:r>
              <w:rPr>
                <w:rFonts w:hint="eastAsia" w:ascii="仿宋" w:hAnsi="仿宋" w:eastAsia="仿宋" w:cs="仿宋"/>
                <w:sz w:val="18"/>
                <w:szCs w:val="18"/>
                <w:lang w:eastAsia="zh-CN"/>
              </w:rPr>
              <w:t>服务质量</w:t>
            </w:r>
            <w:r>
              <w:rPr>
                <w:rFonts w:hint="eastAsia" w:ascii="仿宋" w:hAnsi="仿宋" w:eastAsia="仿宋" w:cs="仿宋"/>
                <w:sz w:val="18"/>
                <w:szCs w:val="18"/>
              </w:rPr>
              <w:t>或者诚信履约的恶意报价。投标人报价低于项目预算50%的，应当在报价文件中提供书面说明，详细阐述不影响</w:t>
            </w:r>
            <w:r>
              <w:rPr>
                <w:rFonts w:hint="eastAsia" w:ascii="仿宋" w:hAnsi="仿宋" w:eastAsia="仿宋" w:cs="仿宋"/>
                <w:sz w:val="18"/>
                <w:szCs w:val="18"/>
                <w:lang w:eastAsia="zh-CN"/>
              </w:rPr>
              <w:t>服务质量</w:t>
            </w:r>
            <w:r>
              <w:rPr>
                <w:rFonts w:hint="eastAsia" w:ascii="仿宋" w:hAnsi="仿宋" w:eastAsia="仿宋" w:cs="仿宋"/>
                <w:sz w:val="18"/>
                <w:szCs w:val="18"/>
              </w:rPr>
              <w:t>或者诚信履约的具体原因。</w:t>
            </w:r>
          </w:p>
        </w:tc>
      </w:tr>
      <w:tr w14:paraId="75DF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687B0C49">
            <w:pPr>
              <w:snapToGrid w:val="0"/>
              <w:jc w:val="center"/>
              <w:rPr>
                <w:rFonts w:ascii="仿宋" w:hAnsi="仿宋" w:eastAsia="仿宋" w:cs="仿宋"/>
                <w:b/>
                <w:bCs/>
                <w:sz w:val="18"/>
                <w:szCs w:val="18"/>
              </w:rPr>
            </w:pPr>
            <w:r>
              <w:rPr>
                <w:rFonts w:hint="eastAsia" w:ascii="仿宋" w:hAnsi="仿宋" w:eastAsia="仿宋" w:cs="仿宋"/>
                <w:b/>
                <w:bCs/>
                <w:sz w:val="18"/>
                <w:szCs w:val="18"/>
              </w:rPr>
              <w:t>三、（六）</w:t>
            </w:r>
          </w:p>
        </w:tc>
        <w:tc>
          <w:tcPr>
            <w:tcW w:w="852" w:type="pct"/>
            <w:vAlign w:val="center"/>
          </w:tcPr>
          <w:p w14:paraId="4E6EA535">
            <w:pPr>
              <w:snapToGrid w:val="0"/>
              <w:jc w:val="center"/>
              <w:rPr>
                <w:rFonts w:ascii="仿宋" w:hAnsi="仿宋" w:eastAsia="仿宋" w:cs="仿宋"/>
                <w:b/>
                <w:bCs/>
                <w:sz w:val="18"/>
                <w:szCs w:val="18"/>
              </w:rPr>
            </w:pPr>
            <w:r>
              <w:rPr>
                <w:rFonts w:hint="eastAsia" w:ascii="仿宋" w:hAnsi="仿宋" w:eastAsia="仿宋" w:cs="仿宋"/>
                <w:b/>
                <w:bCs/>
                <w:sz w:val="18"/>
                <w:szCs w:val="18"/>
              </w:rPr>
              <w:t>投标有效期</w:t>
            </w:r>
          </w:p>
        </w:tc>
        <w:tc>
          <w:tcPr>
            <w:tcW w:w="3626" w:type="pct"/>
            <w:vAlign w:val="center"/>
          </w:tcPr>
          <w:p w14:paraId="7D2937B3">
            <w:pPr>
              <w:adjustRightInd w:val="0"/>
              <w:snapToGrid w:val="0"/>
              <w:jc w:val="left"/>
              <w:rPr>
                <w:rFonts w:ascii="仿宋" w:hAnsi="仿宋" w:eastAsia="仿宋" w:cs="仿宋"/>
                <w:b/>
                <w:sz w:val="18"/>
                <w:szCs w:val="18"/>
              </w:rPr>
            </w:pPr>
            <w:r>
              <w:rPr>
                <w:rFonts w:hint="eastAsia" w:ascii="仿宋" w:hAnsi="仿宋" w:eastAsia="仿宋" w:cs="仿宋"/>
                <w:spacing w:val="-6"/>
                <w:sz w:val="18"/>
                <w:szCs w:val="18"/>
              </w:rPr>
              <w:t>▲从提交投标文件的截止之日起90天，在原投标有效期满之前，如果出现特殊情况，采购人或采购代理机构以书面形式通知投标人延长投标有效期。</w:t>
            </w:r>
          </w:p>
        </w:tc>
      </w:tr>
      <w:tr w14:paraId="04EC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114D0F7D">
            <w:pPr>
              <w:snapToGrid w:val="0"/>
              <w:jc w:val="center"/>
              <w:rPr>
                <w:rFonts w:ascii="仿宋" w:hAnsi="仿宋" w:eastAsia="仿宋" w:cs="仿宋"/>
                <w:b/>
                <w:bCs/>
                <w:sz w:val="18"/>
                <w:szCs w:val="18"/>
              </w:rPr>
            </w:pPr>
            <w:r>
              <w:rPr>
                <w:rFonts w:hint="eastAsia" w:ascii="仿宋" w:hAnsi="仿宋" w:eastAsia="仿宋" w:cs="仿宋"/>
                <w:b/>
                <w:bCs/>
                <w:sz w:val="18"/>
                <w:szCs w:val="18"/>
              </w:rPr>
              <w:t>/</w:t>
            </w:r>
          </w:p>
        </w:tc>
        <w:tc>
          <w:tcPr>
            <w:tcW w:w="852" w:type="pct"/>
            <w:vAlign w:val="center"/>
          </w:tcPr>
          <w:p w14:paraId="4F5C53E3">
            <w:pPr>
              <w:snapToGrid w:val="0"/>
              <w:jc w:val="center"/>
              <w:rPr>
                <w:rFonts w:ascii="仿宋" w:hAnsi="仿宋" w:eastAsia="仿宋" w:cs="仿宋"/>
                <w:b/>
                <w:bCs/>
                <w:sz w:val="18"/>
                <w:szCs w:val="18"/>
              </w:rPr>
            </w:pPr>
            <w:r>
              <w:rPr>
                <w:rFonts w:hint="eastAsia" w:ascii="仿宋" w:hAnsi="仿宋" w:eastAsia="仿宋" w:cs="仿宋"/>
                <w:b/>
                <w:bCs/>
                <w:sz w:val="18"/>
                <w:szCs w:val="18"/>
              </w:rPr>
              <w:t>资格审查要求的资格证明材料</w:t>
            </w:r>
          </w:p>
        </w:tc>
        <w:tc>
          <w:tcPr>
            <w:tcW w:w="3626" w:type="pct"/>
            <w:vAlign w:val="center"/>
          </w:tcPr>
          <w:p w14:paraId="391657AB">
            <w:pPr>
              <w:snapToGrid w:val="0"/>
              <w:rPr>
                <w:rFonts w:ascii="仿宋" w:hAnsi="仿宋" w:eastAsia="仿宋" w:cs="仿宋"/>
                <w:b/>
                <w:bCs/>
                <w:sz w:val="18"/>
                <w:szCs w:val="18"/>
              </w:rPr>
            </w:pPr>
            <w:r>
              <w:rPr>
                <w:rFonts w:hint="eastAsia" w:ascii="仿宋" w:hAnsi="仿宋" w:eastAsia="仿宋" w:cs="仿宋"/>
                <w:b/>
                <w:bCs/>
                <w:sz w:val="18"/>
                <w:szCs w:val="18"/>
              </w:rPr>
              <w:t>资格审查要求的资格证明材料（均需加盖公章）</w:t>
            </w:r>
          </w:p>
          <w:p w14:paraId="09671859">
            <w:pPr>
              <w:snapToGrid w:val="0"/>
              <w:rPr>
                <w:rFonts w:ascii="仿宋" w:hAnsi="仿宋" w:eastAsia="仿宋" w:cs="仿宋"/>
                <w:b/>
                <w:bCs/>
                <w:sz w:val="18"/>
                <w:szCs w:val="18"/>
              </w:rPr>
            </w:pPr>
            <w:r>
              <w:rPr>
                <w:rFonts w:hint="eastAsia" w:ascii="仿宋" w:hAnsi="仿宋" w:eastAsia="仿宋" w:cs="仿宋"/>
                <w:b/>
                <w:bCs/>
                <w:sz w:val="18"/>
                <w:szCs w:val="18"/>
                <w:lang w:val="en-US" w:eastAsia="zh-CN"/>
              </w:rPr>
              <w:t>(1)</w:t>
            </w:r>
            <w:r>
              <w:rPr>
                <w:rFonts w:hint="eastAsia" w:ascii="仿宋" w:hAnsi="仿宋" w:eastAsia="仿宋" w:cs="仿宋"/>
                <w:b/>
                <w:bCs/>
                <w:sz w:val="18"/>
                <w:szCs w:val="18"/>
              </w:rPr>
              <w:t>有效的法人或者其他组织的营业执照等证明文件/自然人的身份证明</w:t>
            </w:r>
          </w:p>
          <w:p w14:paraId="2A769B07">
            <w:pPr>
              <w:snapToGrid w:val="0"/>
              <w:rPr>
                <w:rFonts w:ascii="仿宋" w:hAnsi="仿宋" w:eastAsia="仿宋" w:cs="仿宋"/>
                <w:b/>
                <w:bCs/>
                <w:sz w:val="18"/>
                <w:szCs w:val="18"/>
              </w:rPr>
            </w:pPr>
            <w:r>
              <w:rPr>
                <w:rFonts w:hint="eastAsia" w:ascii="仿宋" w:hAnsi="仿宋" w:eastAsia="仿宋" w:cs="仿宋"/>
                <w:b/>
                <w:bCs/>
                <w:sz w:val="18"/>
                <w:szCs w:val="18"/>
                <w:lang w:val="en-US" w:eastAsia="zh-CN"/>
              </w:rPr>
              <w:t>(2)</w:t>
            </w:r>
            <w:r>
              <w:rPr>
                <w:rFonts w:hint="eastAsia" w:ascii="仿宋" w:hAnsi="仿宋" w:eastAsia="仿宋" w:cs="仿宋"/>
                <w:b/>
                <w:bCs/>
                <w:sz w:val="18"/>
                <w:szCs w:val="18"/>
              </w:rPr>
              <w:t>符合参加政府采购活动应当具备的一般条件的承诺函</w:t>
            </w:r>
          </w:p>
          <w:p w14:paraId="6BE37893">
            <w:pPr>
              <w:snapToGrid w:val="0"/>
              <w:rPr>
                <w:rFonts w:hint="eastAsia" w:ascii="仿宋" w:hAnsi="仿宋" w:eastAsia="仿宋" w:cs="仿宋"/>
                <w:b/>
                <w:bCs/>
                <w:sz w:val="18"/>
                <w:szCs w:val="18"/>
              </w:rPr>
            </w:pPr>
            <w:r>
              <w:rPr>
                <w:rFonts w:hint="eastAsia" w:ascii="仿宋" w:hAnsi="仿宋" w:eastAsia="仿宋" w:cs="仿宋"/>
                <w:b/>
                <w:bCs/>
                <w:sz w:val="18"/>
                <w:szCs w:val="18"/>
                <w:lang w:val="en-US" w:eastAsia="zh-CN"/>
              </w:rPr>
              <w:t>(3)</w:t>
            </w:r>
            <w:r>
              <w:rPr>
                <w:rFonts w:hint="eastAsia" w:ascii="仿宋" w:hAnsi="仿宋" w:eastAsia="仿宋" w:cs="仿宋"/>
                <w:b/>
                <w:bCs/>
                <w:sz w:val="18"/>
                <w:szCs w:val="18"/>
              </w:rPr>
              <w:t>落实政府采购政策需满足的资格要求</w:t>
            </w:r>
          </w:p>
          <w:p w14:paraId="26D0CEF8">
            <w:pPr>
              <w:snapToGrid w:val="0"/>
              <w:rPr>
                <w:rFonts w:ascii="仿宋" w:hAnsi="仿宋" w:eastAsia="仿宋" w:cs="仿宋"/>
                <w:spacing w:val="-6"/>
                <w:sz w:val="18"/>
                <w:szCs w:val="18"/>
              </w:rPr>
            </w:pPr>
            <w:r>
              <w:rPr>
                <w:rFonts w:hint="eastAsia" w:ascii="仿宋" w:hAnsi="仿宋" w:eastAsia="仿宋" w:cs="仿宋"/>
                <w:b/>
                <w:bCs/>
                <w:sz w:val="18"/>
                <w:szCs w:val="18"/>
                <w:lang w:val="en-US" w:eastAsia="zh-CN"/>
              </w:rPr>
              <w:t>(4)</w:t>
            </w:r>
            <w:r>
              <w:rPr>
                <w:rFonts w:hint="eastAsia" w:ascii="仿宋" w:hAnsi="仿宋" w:eastAsia="仿宋" w:cs="仿宋"/>
                <w:b/>
                <w:bCs/>
                <w:sz w:val="18"/>
                <w:szCs w:val="18"/>
              </w:rPr>
              <w:t>联合协议（若联合体投标）</w:t>
            </w:r>
          </w:p>
        </w:tc>
      </w:tr>
      <w:tr w14:paraId="13A5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0A8A4D0F">
            <w:pPr>
              <w:snapToGrid w:val="0"/>
              <w:jc w:val="center"/>
              <w:rPr>
                <w:rFonts w:ascii="仿宋" w:hAnsi="仿宋" w:eastAsia="仿宋" w:cs="仿宋"/>
                <w:b/>
                <w:bCs/>
                <w:sz w:val="18"/>
                <w:szCs w:val="18"/>
              </w:rPr>
            </w:pPr>
            <w:r>
              <w:rPr>
                <w:rFonts w:hint="eastAsia" w:ascii="仿宋" w:hAnsi="仿宋" w:eastAsia="仿宋" w:cs="仿宋"/>
                <w:b/>
                <w:bCs/>
                <w:sz w:val="18"/>
                <w:szCs w:val="18"/>
              </w:rPr>
              <w:t>五、（三）</w:t>
            </w:r>
          </w:p>
        </w:tc>
        <w:tc>
          <w:tcPr>
            <w:tcW w:w="852" w:type="pct"/>
            <w:vAlign w:val="center"/>
          </w:tcPr>
          <w:p w14:paraId="08DFA8DD">
            <w:pPr>
              <w:snapToGrid w:val="0"/>
              <w:jc w:val="center"/>
              <w:rPr>
                <w:rFonts w:ascii="仿宋" w:hAnsi="仿宋" w:eastAsia="仿宋" w:cs="仿宋"/>
                <w:b/>
                <w:bCs/>
                <w:sz w:val="18"/>
                <w:szCs w:val="18"/>
              </w:rPr>
            </w:pPr>
            <w:r>
              <w:rPr>
                <w:rFonts w:hint="eastAsia" w:ascii="仿宋" w:hAnsi="仿宋" w:eastAsia="仿宋" w:cs="仿宋"/>
                <w:b/>
                <w:bCs/>
                <w:sz w:val="18"/>
                <w:szCs w:val="18"/>
              </w:rPr>
              <w:t>信用信息查询</w:t>
            </w:r>
          </w:p>
        </w:tc>
        <w:tc>
          <w:tcPr>
            <w:tcW w:w="3626" w:type="pct"/>
            <w:vAlign w:val="center"/>
          </w:tcPr>
          <w:p w14:paraId="6EFA4AB5">
            <w:pPr>
              <w:adjustRightInd w:val="0"/>
              <w:snapToGrid w:val="0"/>
              <w:jc w:val="left"/>
              <w:rPr>
                <w:rFonts w:ascii="仿宋" w:hAnsi="仿宋" w:eastAsia="仿宋" w:cs="仿宋"/>
                <w:b/>
                <w:bCs/>
                <w:spacing w:val="-6"/>
                <w:sz w:val="18"/>
                <w:szCs w:val="18"/>
              </w:rPr>
            </w:pPr>
            <w:r>
              <w:rPr>
                <w:rFonts w:hint="eastAsia" w:ascii="仿宋" w:hAnsi="仿宋" w:eastAsia="仿宋" w:cs="仿宋"/>
                <w:b/>
                <w:bCs/>
                <w:spacing w:val="-6"/>
                <w:sz w:val="18"/>
                <w:szCs w:val="18"/>
              </w:rPr>
              <w:t>根据财库[2016]125号《关于在政府采购活动中查询及使用信用记录有关问题的通知》要求，采购代理机构会对投标人信用记录进行查询并甄别。</w:t>
            </w:r>
          </w:p>
          <w:p w14:paraId="3C5C8665">
            <w:pPr>
              <w:adjustRightInd w:val="0"/>
              <w:snapToGrid w:val="0"/>
              <w:jc w:val="left"/>
              <w:rPr>
                <w:rFonts w:ascii="仿宋" w:hAnsi="仿宋" w:eastAsia="仿宋" w:cs="仿宋"/>
                <w:b/>
                <w:bCs/>
                <w:spacing w:val="-6"/>
                <w:sz w:val="18"/>
                <w:szCs w:val="18"/>
              </w:rPr>
            </w:pPr>
            <w:r>
              <w:rPr>
                <w:rFonts w:hint="eastAsia" w:ascii="仿宋" w:hAnsi="仿宋" w:eastAsia="仿宋" w:cs="仿宋"/>
                <w:b/>
                <w:bCs/>
                <w:spacing w:val="-6"/>
                <w:sz w:val="18"/>
                <w:szCs w:val="18"/>
              </w:rPr>
              <w:t>1.信用信息查询的截止时点：投标截止时间；</w:t>
            </w:r>
          </w:p>
          <w:p w14:paraId="5144A529">
            <w:pPr>
              <w:adjustRightInd w:val="0"/>
              <w:snapToGrid w:val="0"/>
              <w:jc w:val="left"/>
              <w:rPr>
                <w:rFonts w:ascii="仿宋" w:hAnsi="仿宋" w:eastAsia="仿宋" w:cs="仿宋"/>
                <w:b/>
                <w:bCs/>
                <w:spacing w:val="-6"/>
                <w:sz w:val="18"/>
                <w:szCs w:val="18"/>
              </w:rPr>
            </w:pPr>
            <w:r>
              <w:rPr>
                <w:rFonts w:hint="eastAsia" w:ascii="仿宋" w:hAnsi="仿宋" w:eastAsia="仿宋" w:cs="仿宋"/>
                <w:b/>
                <w:bCs/>
                <w:spacing w:val="-6"/>
                <w:sz w:val="18"/>
                <w:szCs w:val="18"/>
              </w:rPr>
              <w:t>2.查询渠道：“信用中国”（www.creditchina.gov.cn）、“中国政府采购网”（www.ccgp.gov.cn）；</w:t>
            </w:r>
          </w:p>
          <w:p w14:paraId="72F2A717">
            <w:pPr>
              <w:adjustRightInd w:val="0"/>
              <w:snapToGrid w:val="0"/>
              <w:jc w:val="left"/>
              <w:rPr>
                <w:rFonts w:ascii="仿宋" w:hAnsi="仿宋" w:eastAsia="仿宋" w:cs="仿宋"/>
                <w:b/>
                <w:bCs/>
                <w:spacing w:val="-6"/>
                <w:sz w:val="18"/>
                <w:szCs w:val="18"/>
              </w:rPr>
            </w:pPr>
            <w:r>
              <w:rPr>
                <w:rFonts w:hint="eastAsia" w:ascii="仿宋" w:hAnsi="仿宋" w:eastAsia="仿宋" w:cs="仿宋"/>
                <w:b/>
                <w:bCs/>
                <w:spacing w:val="-6"/>
                <w:sz w:val="18"/>
                <w:szCs w:val="18"/>
              </w:rPr>
              <w:t>3.信用信息查询记录和证据留存具体方式：采购代理机构经办人和监督人员将查询网页打印、签名与其他采购文件一并保存；</w:t>
            </w:r>
          </w:p>
          <w:p w14:paraId="11EFBCCE">
            <w:pPr>
              <w:adjustRightInd w:val="0"/>
              <w:snapToGrid w:val="0"/>
              <w:jc w:val="left"/>
              <w:rPr>
                <w:rFonts w:ascii="仿宋" w:hAnsi="仿宋" w:eastAsia="仿宋" w:cs="仿宋"/>
                <w:b/>
                <w:bCs/>
                <w:spacing w:val="-6"/>
                <w:sz w:val="18"/>
                <w:szCs w:val="18"/>
              </w:rPr>
            </w:pPr>
            <w:r>
              <w:rPr>
                <w:rFonts w:hint="eastAsia" w:ascii="仿宋" w:hAnsi="仿宋" w:eastAsia="仿宋" w:cs="仿宋"/>
                <w:b/>
                <w:bCs/>
                <w:spacing w:val="-6"/>
                <w:sz w:val="18"/>
                <w:szCs w:val="18"/>
              </w:rPr>
              <w:t>4.信用信息的使用规则：投标人被列入失信被执行人、重大税收违法案件当事人名单、政府采购严重违法失信行为记录名单的，拒绝其参与政府采购活动。</w:t>
            </w:r>
          </w:p>
          <w:p w14:paraId="45A6511F">
            <w:pPr>
              <w:adjustRightInd w:val="0"/>
              <w:snapToGrid w:val="0"/>
              <w:jc w:val="left"/>
              <w:rPr>
                <w:rFonts w:ascii="仿宋" w:hAnsi="仿宋" w:eastAsia="仿宋" w:cs="仿宋"/>
                <w:b/>
                <w:bCs/>
                <w:spacing w:val="-6"/>
                <w:sz w:val="18"/>
                <w:szCs w:val="18"/>
              </w:rPr>
            </w:pPr>
            <w:r>
              <w:rPr>
                <w:rFonts w:hint="eastAsia" w:ascii="仿宋" w:hAnsi="仿宋" w:eastAsia="仿宋" w:cs="仿宋"/>
                <w:b/>
                <w:bCs/>
                <w:spacing w:val="-6"/>
                <w:sz w:val="18"/>
                <w:szCs w:val="18"/>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831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510EC452">
            <w:pPr>
              <w:snapToGrid w:val="0"/>
              <w:jc w:val="center"/>
              <w:rPr>
                <w:rFonts w:ascii="仿宋" w:hAnsi="仿宋" w:eastAsia="仿宋" w:cs="仿宋"/>
                <w:b/>
                <w:bCs/>
                <w:sz w:val="18"/>
                <w:szCs w:val="18"/>
              </w:rPr>
            </w:pPr>
            <w:r>
              <w:rPr>
                <w:rFonts w:hint="eastAsia" w:ascii="仿宋" w:hAnsi="仿宋" w:eastAsia="仿宋" w:cs="仿宋"/>
                <w:b/>
                <w:bCs/>
                <w:sz w:val="18"/>
                <w:szCs w:val="18"/>
              </w:rPr>
              <w:t>/</w:t>
            </w:r>
          </w:p>
        </w:tc>
        <w:tc>
          <w:tcPr>
            <w:tcW w:w="852" w:type="pct"/>
            <w:vAlign w:val="center"/>
          </w:tcPr>
          <w:p w14:paraId="222B2308">
            <w:pPr>
              <w:snapToGrid w:val="0"/>
              <w:jc w:val="center"/>
              <w:rPr>
                <w:rFonts w:ascii="仿宋" w:hAnsi="仿宋" w:eastAsia="仿宋" w:cs="仿宋"/>
                <w:b/>
                <w:bCs/>
                <w:sz w:val="18"/>
                <w:szCs w:val="18"/>
              </w:rPr>
            </w:pPr>
            <w:r>
              <w:rPr>
                <w:rFonts w:hint="eastAsia" w:ascii="仿宋" w:hAnsi="仿宋" w:eastAsia="仿宋" w:cs="仿宋"/>
                <w:b/>
                <w:bCs/>
                <w:sz w:val="18"/>
                <w:szCs w:val="18"/>
              </w:rPr>
              <w:t>评标方法和评标标准</w:t>
            </w:r>
          </w:p>
        </w:tc>
        <w:tc>
          <w:tcPr>
            <w:tcW w:w="3626" w:type="pct"/>
            <w:vAlign w:val="center"/>
          </w:tcPr>
          <w:p w14:paraId="37062C7E">
            <w:pPr>
              <w:adjustRightInd w:val="0"/>
              <w:snapToGrid w:val="0"/>
              <w:jc w:val="left"/>
              <w:rPr>
                <w:rFonts w:ascii="仿宋" w:hAnsi="仿宋" w:eastAsia="仿宋" w:cs="仿宋"/>
                <w:spacing w:val="-6"/>
                <w:sz w:val="18"/>
                <w:szCs w:val="18"/>
              </w:rPr>
            </w:pPr>
            <w:r>
              <w:rPr>
                <w:rFonts w:hint="eastAsia" w:ascii="仿宋" w:hAnsi="仿宋" w:eastAsia="仿宋" w:cs="仿宋"/>
                <w:spacing w:val="-6"/>
                <w:sz w:val="18"/>
                <w:szCs w:val="18"/>
              </w:rPr>
              <w:t>详见“第四章  评标方法和评标标准”</w:t>
            </w:r>
          </w:p>
        </w:tc>
      </w:tr>
      <w:tr w14:paraId="16D7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3D30FFE5">
            <w:pPr>
              <w:snapToGrid w:val="0"/>
              <w:jc w:val="center"/>
              <w:rPr>
                <w:rFonts w:ascii="仿宋" w:hAnsi="仿宋" w:eastAsia="仿宋" w:cs="仿宋"/>
                <w:b/>
                <w:bCs/>
                <w:sz w:val="18"/>
                <w:szCs w:val="18"/>
              </w:rPr>
            </w:pPr>
            <w:r>
              <w:rPr>
                <w:rFonts w:hint="eastAsia" w:ascii="仿宋" w:hAnsi="仿宋" w:eastAsia="仿宋" w:cs="仿宋"/>
                <w:b/>
                <w:bCs/>
                <w:sz w:val="18"/>
                <w:szCs w:val="18"/>
              </w:rPr>
              <w:t>七、（一）</w:t>
            </w:r>
          </w:p>
        </w:tc>
        <w:tc>
          <w:tcPr>
            <w:tcW w:w="852" w:type="pct"/>
            <w:vAlign w:val="center"/>
          </w:tcPr>
          <w:p w14:paraId="0F137EEF">
            <w:pPr>
              <w:snapToGrid w:val="0"/>
              <w:jc w:val="center"/>
              <w:rPr>
                <w:rFonts w:ascii="仿宋" w:hAnsi="仿宋" w:eastAsia="仿宋" w:cs="仿宋"/>
                <w:b/>
                <w:bCs/>
                <w:sz w:val="18"/>
                <w:szCs w:val="18"/>
              </w:rPr>
            </w:pPr>
            <w:r>
              <w:rPr>
                <w:rFonts w:hint="eastAsia" w:ascii="仿宋" w:hAnsi="仿宋" w:eastAsia="仿宋" w:cs="仿宋"/>
                <w:b/>
                <w:bCs/>
                <w:sz w:val="18"/>
                <w:szCs w:val="18"/>
              </w:rPr>
              <w:t>中标</w:t>
            </w:r>
          </w:p>
        </w:tc>
        <w:tc>
          <w:tcPr>
            <w:tcW w:w="3626" w:type="pct"/>
            <w:vAlign w:val="center"/>
          </w:tcPr>
          <w:p w14:paraId="44D45D57">
            <w:pPr>
              <w:adjustRightInd w:val="0"/>
              <w:snapToGrid w:val="0"/>
              <w:jc w:val="left"/>
              <w:rPr>
                <w:rFonts w:ascii="仿宋" w:hAnsi="仿宋" w:eastAsia="仿宋" w:cs="仿宋"/>
                <w:spacing w:val="-6"/>
                <w:sz w:val="18"/>
                <w:szCs w:val="18"/>
              </w:rPr>
            </w:pPr>
            <w:r>
              <w:rPr>
                <w:rFonts w:hint="eastAsia" w:ascii="仿宋" w:hAnsi="仿宋" w:eastAsia="仿宋" w:cs="仿宋"/>
                <w:sz w:val="18"/>
                <w:szCs w:val="18"/>
              </w:rPr>
              <w:t>评标结果公示媒体：浙江政府采购网（http://zfcg.czt.zj.gov.cn）</w:t>
            </w:r>
          </w:p>
        </w:tc>
      </w:tr>
      <w:tr w14:paraId="7084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pct"/>
            <w:vAlign w:val="center"/>
          </w:tcPr>
          <w:p w14:paraId="57DB7593">
            <w:pPr>
              <w:snapToGrid w:val="0"/>
              <w:jc w:val="center"/>
              <w:rPr>
                <w:rFonts w:ascii="仿宋" w:hAnsi="仿宋" w:eastAsia="仿宋" w:cs="仿宋"/>
                <w:b/>
                <w:bCs/>
                <w:sz w:val="18"/>
                <w:szCs w:val="18"/>
              </w:rPr>
            </w:pPr>
            <w:r>
              <w:rPr>
                <w:rFonts w:hint="eastAsia" w:ascii="仿宋" w:hAnsi="仿宋" w:eastAsia="仿宋" w:cs="仿宋"/>
                <w:b/>
                <w:bCs/>
                <w:sz w:val="18"/>
                <w:szCs w:val="18"/>
              </w:rPr>
              <w:t>七、（二）</w:t>
            </w:r>
          </w:p>
        </w:tc>
        <w:tc>
          <w:tcPr>
            <w:tcW w:w="852" w:type="pct"/>
            <w:vAlign w:val="center"/>
          </w:tcPr>
          <w:p w14:paraId="12FC2AC4">
            <w:pPr>
              <w:snapToGrid w:val="0"/>
              <w:jc w:val="center"/>
              <w:rPr>
                <w:rFonts w:ascii="仿宋" w:hAnsi="仿宋" w:eastAsia="仿宋" w:cs="仿宋"/>
                <w:b/>
                <w:bCs/>
                <w:sz w:val="18"/>
                <w:szCs w:val="18"/>
              </w:rPr>
            </w:pPr>
            <w:r>
              <w:rPr>
                <w:rFonts w:hint="eastAsia" w:ascii="仿宋" w:hAnsi="仿宋" w:eastAsia="仿宋" w:cs="仿宋"/>
                <w:b/>
                <w:bCs/>
                <w:sz w:val="18"/>
                <w:szCs w:val="18"/>
              </w:rPr>
              <w:t>合同</w:t>
            </w:r>
          </w:p>
        </w:tc>
        <w:tc>
          <w:tcPr>
            <w:tcW w:w="3626" w:type="pct"/>
            <w:vAlign w:val="center"/>
          </w:tcPr>
          <w:p w14:paraId="0EF1CC0D">
            <w:pPr>
              <w:adjustRightInd w:val="0"/>
              <w:snapToGrid w:val="0"/>
              <w:jc w:val="left"/>
              <w:rPr>
                <w:rFonts w:ascii="仿宋" w:hAnsi="仿宋" w:eastAsia="仿宋" w:cs="仿宋"/>
                <w:sz w:val="18"/>
                <w:szCs w:val="18"/>
              </w:rPr>
            </w:pPr>
            <w:r>
              <w:rPr>
                <w:rFonts w:hint="eastAsia" w:ascii="仿宋" w:hAnsi="仿宋" w:eastAsia="仿宋" w:cs="仿宋"/>
                <w:spacing w:val="-6"/>
                <w:sz w:val="18"/>
                <w:szCs w:val="18"/>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072D5D6A">
      <w:pPr>
        <w:adjustRightInd w:val="0"/>
        <w:snapToGrid w:val="0"/>
        <w:spacing w:line="288" w:lineRule="auto"/>
        <w:jc w:val="center"/>
        <w:rPr>
          <w:rFonts w:ascii="仿宋" w:hAnsi="仿宋" w:eastAsia="仿宋" w:cs="仿宋"/>
          <w:szCs w:val="21"/>
        </w:rPr>
      </w:pPr>
      <w:r>
        <w:rPr>
          <w:rFonts w:hint="eastAsia" w:ascii="仿宋" w:hAnsi="仿宋" w:eastAsia="仿宋" w:cs="仿宋"/>
          <w:szCs w:val="21"/>
        </w:rPr>
        <w:br w:type="page"/>
      </w:r>
    </w:p>
    <w:p w14:paraId="2DFE233C">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一、总  则</w:t>
      </w:r>
    </w:p>
    <w:p w14:paraId="7864BB0A">
      <w:pPr>
        <w:adjustRightInd w:val="0"/>
        <w:snapToGrid w:val="0"/>
        <w:spacing w:line="288" w:lineRule="auto"/>
        <w:ind w:firstLine="396" w:firstLineChars="200"/>
        <w:jc w:val="left"/>
        <w:rPr>
          <w:rFonts w:ascii="仿宋" w:hAnsi="仿宋" w:eastAsia="仿宋" w:cs="仿宋"/>
          <w:spacing w:val="-6"/>
          <w:szCs w:val="21"/>
        </w:rPr>
      </w:pPr>
      <w:bookmarkStart w:id="34" w:name="_Hlk94018326"/>
      <w:r>
        <w:rPr>
          <w:rFonts w:hint="eastAsia" w:ascii="仿宋" w:hAnsi="仿宋" w:eastAsia="仿宋" w:cs="仿宋"/>
          <w:spacing w:val="-6"/>
          <w:szCs w:val="21"/>
        </w:rPr>
        <w:t>投标人应仔细阅读招标文件的所有内容，按照招标文件的要求提交投标文件，并对所提供的全部资料的真实性承担法律责任。</w:t>
      </w:r>
    </w:p>
    <w:bookmarkEnd w:id="34"/>
    <w:p w14:paraId="5ADB670A">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（一）适用范围</w:t>
      </w:r>
    </w:p>
    <w:p w14:paraId="5D8BD1E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本招标文件适用于浙江工业大学</w:t>
      </w:r>
      <w:r>
        <w:rPr>
          <w:rFonts w:hint="eastAsia" w:ascii="仿宋" w:hAnsi="仿宋" w:eastAsia="仿宋" w:cs="仿宋"/>
          <w:spacing w:val="-6"/>
          <w:szCs w:val="21"/>
          <w:lang w:eastAsia="zh-CN"/>
        </w:rPr>
        <w:t>2025年度莫干山校区实验副产品绿色转化中心运维服务</w:t>
      </w:r>
      <w:r>
        <w:rPr>
          <w:rFonts w:hint="eastAsia" w:ascii="仿宋" w:hAnsi="仿宋" w:eastAsia="仿宋" w:cs="仿宋"/>
          <w:spacing w:val="-6"/>
          <w:szCs w:val="21"/>
        </w:rPr>
        <w:t>的招标、评标、定标、验收、合同履约、付款等（法律、法规另有规定的，从其规定）。</w:t>
      </w:r>
    </w:p>
    <w:p w14:paraId="0898235B">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（二）定义</w:t>
      </w:r>
    </w:p>
    <w:p w14:paraId="5E9EA22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1.“采购人”系指浙江工业大学；</w:t>
      </w:r>
    </w:p>
    <w:p w14:paraId="1C96E49F">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2.“采购代理机构”系指组织本次招标的浙江求是招标代理有限公司；</w:t>
      </w:r>
    </w:p>
    <w:p w14:paraId="06E8960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3.“投标人”系指响应招标、参加投标竞争的法人、其他组织或者自然人；</w:t>
      </w:r>
    </w:p>
    <w:p w14:paraId="75824E4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4.“书面形式”包括合同书、信件和数据电文（包括电报、电传、传真、电子数据交换和电子邮件）等可以有形地表现所载内容的形式；</w:t>
      </w:r>
    </w:p>
    <w:p w14:paraId="542449EA">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spacing w:val="-6"/>
          <w:szCs w:val="21"/>
        </w:rPr>
        <w:t>，</w:t>
      </w:r>
      <w:r>
        <w:rPr>
          <w:rFonts w:hint="eastAsia" w:ascii="仿宋" w:hAnsi="仿宋" w:eastAsia="仿宋" w:cs="仿宋"/>
          <w:b/>
          <w:bCs/>
          <w:szCs w:val="21"/>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1）]，</w:t>
      </w:r>
      <w:r>
        <w:rPr>
          <w:rFonts w:hint="eastAsia" w:ascii="仿宋" w:hAnsi="仿宋" w:eastAsia="仿宋" w:cs="仿宋"/>
          <w:b/>
          <w:bCs/>
          <w:spacing w:val="-6"/>
          <w:szCs w:val="21"/>
        </w:rPr>
        <w:t>招标文件对投标文件签署、盖章的要求适用于电子签名；</w:t>
      </w:r>
    </w:p>
    <w:bookmarkEnd w:id="35"/>
    <w:p w14:paraId="2489E749">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6.“▲”系指实质性要求条款，投标人应当做出实质性响应。</w:t>
      </w:r>
    </w:p>
    <w:p w14:paraId="188C9DC2">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（三）招标方式</w:t>
      </w:r>
    </w:p>
    <w:p w14:paraId="2F2A90F9">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本次招标采用公开招标（线上电子招投标）方式进行。</w:t>
      </w:r>
    </w:p>
    <w:p w14:paraId="62E8579B">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（四）投标费用</w:t>
      </w:r>
    </w:p>
    <w:p w14:paraId="75AFD3F3">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1.不论投标结果如何，投标人均应自行承担所有与投标有关的全部费用；</w:t>
      </w:r>
    </w:p>
    <w:p w14:paraId="4579A0C9">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2.中标人在中标通知书发出之日起七个工作日内向采购代理机构交纳代理服务费；</w:t>
      </w:r>
    </w:p>
    <w:p w14:paraId="3F5B46FC">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FA8E6E2">
      <w:pPr>
        <w:adjustRightInd w:val="0"/>
        <w:snapToGrid w:val="0"/>
        <w:spacing w:line="288" w:lineRule="auto"/>
        <w:ind w:firstLine="424" w:firstLineChars="202"/>
        <w:jc w:val="left"/>
        <w:rPr>
          <w:rFonts w:ascii="仿宋" w:hAnsi="仿宋" w:eastAsia="仿宋" w:cs="仿宋"/>
          <w:spacing w:val="-6"/>
          <w:szCs w:val="21"/>
        </w:rPr>
      </w:pPr>
      <w:r>
        <w:rPr>
          <w:rFonts w:hint="eastAsia" w:ascii="仿宋" w:hAnsi="仿宋" w:eastAsia="仿宋" w:cs="仿宋"/>
          <w:szCs w:val="21"/>
        </w:rPr>
        <w:t>4.</w:t>
      </w:r>
      <w:r>
        <w:rPr>
          <w:rFonts w:hint="eastAsia" w:ascii="仿宋" w:hAnsi="仿宋" w:eastAsia="仿宋" w:cs="仿宋"/>
          <w:spacing w:val="-6"/>
          <w:szCs w:val="21"/>
          <w:lang w:eastAsia="zh-CN"/>
        </w:rPr>
        <w:t>收费标准</w:t>
      </w:r>
      <w:r>
        <w:rPr>
          <w:rFonts w:hint="eastAsia" w:ascii="仿宋" w:hAnsi="仿宋" w:eastAsia="仿宋" w:cs="仿宋"/>
          <w:spacing w:val="-6"/>
          <w:szCs w:val="21"/>
        </w:rPr>
        <w:t>：</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14:paraId="44BF7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0F65B296">
            <w:pPr>
              <w:jc w:val="center"/>
              <w:rPr>
                <w:rFonts w:ascii="仿宋" w:hAnsi="仿宋" w:eastAsia="仿宋" w:cs="仿宋"/>
                <w:b/>
                <w:bCs/>
                <w:szCs w:val="21"/>
              </w:rPr>
            </w:pPr>
            <w:r>
              <w:rPr>
                <w:rFonts w:hint="eastAsia" w:ascii="仿宋" w:hAnsi="仿宋" w:eastAsia="仿宋" w:cs="仿宋"/>
                <w:b/>
                <w:bCs/>
                <w:szCs w:val="21"/>
              </w:rPr>
              <w:t>中标金额（万元）</w:t>
            </w:r>
          </w:p>
        </w:tc>
        <w:tc>
          <w:tcPr>
            <w:tcW w:w="3322" w:type="dxa"/>
            <w:tcMar>
              <w:top w:w="0" w:type="dxa"/>
              <w:left w:w="108" w:type="dxa"/>
              <w:bottom w:w="0" w:type="dxa"/>
              <w:right w:w="108" w:type="dxa"/>
            </w:tcMar>
            <w:vAlign w:val="center"/>
          </w:tcPr>
          <w:p w14:paraId="6D4BD7E0">
            <w:pPr>
              <w:jc w:val="center"/>
              <w:rPr>
                <w:rFonts w:ascii="仿宋" w:hAnsi="仿宋" w:eastAsia="仿宋" w:cs="仿宋"/>
                <w:b/>
                <w:bCs/>
                <w:szCs w:val="21"/>
              </w:rPr>
            </w:pPr>
            <w:r>
              <w:rPr>
                <w:rFonts w:hint="eastAsia" w:ascii="仿宋" w:hAnsi="仿宋" w:eastAsia="仿宋" w:cs="仿宋"/>
                <w:b/>
                <w:bCs/>
                <w:szCs w:val="21"/>
              </w:rPr>
              <w:t>收费标准（费率，%）</w:t>
            </w:r>
          </w:p>
        </w:tc>
      </w:tr>
      <w:tr w14:paraId="61D207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57B16BBC">
            <w:pPr>
              <w:jc w:val="center"/>
              <w:rPr>
                <w:rFonts w:ascii="仿宋" w:hAnsi="仿宋" w:eastAsia="仿宋" w:cs="仿宋"/>
                <w:szCs w:val="21"/>
              </w:rPr>
            </w:pPr>
            <w:r>
              <w:rPr>
                <w:rFonts w:hint="eastAsia" w:ascii="仿宋" w:hAnsi="仿宋" w:eastAsia="仿宋" w:cs="仿宋"/>
                <w:szCs w:val="21"/>
              </w:rPr>
              <w:t>100以下</w:t>
            </w:r>
          </w:p>
        </w:tc>
        <w:tc>
          <w:tcPr>
            <w:tcW w:w="3322" w:type="dxa"/>
            <w:tcMar>
              <w:top w:w="0" w:type="dxa"/>
              <w:left w:w="108" w:type="dxa"/>
              <w:bottom w:w="0" w:type="dxa"/>
              <w:right w:w="108" w:type="dxa"/>
            </w:tcMar>
            <w:vAlign w:val="center"/>
          </w:tcPr>
          <w:p w14:paraId="4C26DAA2">
            <w:pPr>
              <w:jc w:val="center"/>
              <w:rPr>
                <w:rFonts w:ascii="仿宋" w:hAnsi="仿宋" w:eastAsia="仿宋" w:cs="仿宋"/>
                <w:szCs w:val="21"/>
              </w:rPr>
            </w:pPr>
            <w:r>
              <w:rPr>
                <w:rFonts w:hint="eastAsia" w:ascii="仿宋" w:hAnsi="仿宋" w:eastAsia="仿宋" w:cs="仿宋"/>
                <w:szCs w:val="21"/>
              </w:rPr>
              <w:t>1.05（不足叁仟元按叁仟元收取）</w:t>
            </w:r>
          </w:p>
        </w:tc>
      </w:tr>
    </w:tbl>
    <w:p w14:paraId="394384D8">
      <w:pPr>
        <w:adjustRightInd w:val="0"/>
        <w:snapToGrid w:val="0"/>
        <w:spacing w:line="288" w:lineRule="auto"/>
        <w:ind w:firstLine="424" w:firstLineChars="202"/>
        <w:jc w:val="left"/>
        <w:rPr>
          <w:rFonts w:hint="eastAsia" w:ascii="仿宋" w:hAnsi="仿宋" w:eastAsia="仿宋" w:cs="仿宋"/>
          <w:szCs w:val="21"/>
        </w:rPr>
      </w:pPr>
      <w:r>
        <w:rPr>
          <w:rFonts w:hint="eastAsia" w:ascii="仿宋" w:hAnsi="仿宋" w:eastAsia="仿宋" w:cs="仿宋"/>
          <w:szCs w:val="21"/>
        </w:rPr>
        <w:t>5.投标保证金：无</w:t>
      </w:r>
    </w:p>
    <w:p w14:paraId="6A011A39">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（五）投标委托</w:t>
      </w:r>
    </w:p>
    <w:p w14:paraId="5A0A4290">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▲1.投标人代表是法定代表人（单位负责人、自然人本人）的提供本人身份证明；</w:t>
      </w:r>
    </w:p>
    <w:p w14:paraId="2E2E6E04">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▲2.投标人代表不是法定代表人（单位负责人、自然人本人）的提供授权委托书（格式详见招标文件第六章）和授权代表社保缴纳[2024年1月（含）至今任意一月]证明；</w:t>
      </w:r>
    </w:p>
    <w:p w14:paraId="1B4D6FF7">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▲3.投标人委派不在本单位缴纳社保的人员作为授权代表的，在投标文件中说明具体原因、授权代表缴纳社保单位并附列该授权代表缴纳社保清单。</w:t>
      </w:r>
    </w:p>
    <w:p w14:paraId="54566753">
      <w:pPr>
        <w:adjustRightInd w:val="0"/>
        <w:snapToGrid w:val="0"/>
        <w:spacing w:line="288" w:lineRule="auto"/>
        <w:outlineLvl w:val="2"/>
        <w:rPr>
          <w:rFonts w:ascii="仿宋" w:hAnsi="仿宋" w:eastAsia="仿宋" w:cs="仿宋"/>
          <w:b/>
          <w:bCs/>
          <w:szCs w:val="21"/>
        </w:rPr>
      </w:pPr>
      <w:r>
        <w:rPr>
          <w:rFonts w:hint="eastAsia" w:ascii="仿宋" w:hAnsi="仿宋" w:eastAsia="仿宋" w:cs="仿宋"/>
          <w:b/>
          <w:spacing w:val="-6"/>
          <w:szCs w:val="21"/>
        </w:rPr>
        <w:t>（六）</w:t>
      </w:r>
      <w:r>
        <w:rPr>
          <w:rFonts w:hint="eastAsia" w:ascii="仿宋" w:hAnsi="仿宋" w:eastAsia="仿宋" w:cs="仿宋"/>
          <w:b/>
          <w:bCs/>
          <w:szCs w:val="21"/>
        </w:rPr>
        <w:t>联合体投标</w:t>
      </w:r>
    </w:p>
    <w:p w14:paraId="1622ED17">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本项目接受联合体投标。</w:t>
      </w:r>
    </w:p>
    <w:p w14:paraId="78D1546E">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两个以上的自然人、法人或者其他组织可以组成一个联合体，以一个供应商的身份共同参加政府采购。</w:t>
      </w:r>
    </w:p>
    <w:p w14:paraId="4ADC9BC3">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5A0131E">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（七）转包与分包</w:t>
      </w:r>
    </w:p>
    <w:p w14:paraId="711BFE81">
      <w:pPr>
        <w:adjustRightInd w:val="0"/>
        <w:snapToGrid w:val="0"/>
        <w:spacing w:line="288"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1.本项目不允许转包；</w:t>
      </w:r>
    </w:p>
    <w:p w14:paraId="608AC94E">
      <w:pPr>
        <w:adjustRightInd w:val="0"/>
        <w:snapToGrid w:val="0"/>
        <w:spacing w:line="288" w:lineRule="auto"/>
        <w:ind w:firstLine="396" w:firstLineChars="200"/>
        <w:jc w:val="left"/>
        <w:rPr>
          <w:rFonts w:ascii="仿宋" w:hAnsi="仿宋" w:eastAsia="仿宋" w:cs="仿宋"/>
          <w:b/>
          <w:bCs/>
          <w:spacing w:val="-6"/>
          <w:szCs w:val="21"/>
        </w:rPr>
      </w:pPr>
      <w:r>
        <w:rPr>
          <w:rFonts w:hint="eastAsia" w:ascii="仿宋" w:hAnsi="仿宋" w:eastAsia="仿宋" w:cs="仿宋"/>
          <w:spacing w:val="-6"/>
          <w:szCs w:val="21"/>
        </w:rPr>
        <w:t>2.本项目不允许分包，不适宜分包的理由是：保证项目完整性。</w:t>
      </w:r>
    </w:p>
    <w:p w14:paraId="3F8B977E">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（八）质疑和投诉</w:t>
      </w:r>
    </w:p>
    <w:p w14:paraId="5F21E57C">
      <w:pPr>
        <w:adjustRightInd w:val="0"/>
        <w:snapToGrid w:val="0"/>
        <w:spacing w:line="288" w:lineRule="auto"/>
        <w:ind w:firstLine="396" w:firstLineChars="200"/>
        <w:jc w:val="left"/>
        <w:rPr>
          <w:rFonts w:ascii="仿宋" w:hAnsi="仿宋" w:eastAsia="仿宋" w:cs="仿宋"/>
          <w:spacing w:val="-6"/>
          <w:szCs w:val="21"/>
        </w:rPr>
      </w:pPr>
      <w:bookmarkStart w:id="36" w:name="_Hlk92273406"/>
      <w:r>
        <w:rPr>
          <w:rFonts w:hint="eastAsia" w:ascii="仿宋" w:hAnsi="仿宋" w:eastAsia="仿宋" w:cs="仿宋"/>
          <w:spacing w:val="-6"/>
          <w:szCs w:val="21"/>
        </w:rPr>
        <w:t>1.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61CFE820">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2.投标人提出质疑应当提交质疑函和必要的证明材料，质疑函应当包括下列内容：</w:t>
      </w:r>
    </w:p>
    <w:p w14:paraId="2019474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（1）供应商的姓名或者名称、地址、邮编、联系人及联系电话</w:t>
      </w:r>
    </w:p>
    <w:p w14:paraId="69B17CD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（2）质疑项目的名称、编号</w:t>
      </w:r>
    </w:p>
    <w:p w14:paraId="67F33A3F">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（3）具体、明确的质疑事项和与质疑事项相关的请求</w:t>
      </w:r>
    </w:p>
    <w:p w14:paraId="4932A1F9">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（4）事实依据</w:t>
      </w:r>
    </w:p>
    <w:p w14:paraId="3C2003AB">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（5）必要的法律依据</w:t>
      </w:r>
    </w:p>
    <w:p w14:paraId="67BBA34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（6）提出质疑的日期</w:t>
      </w:r>
    </w:p>
    <w:p w14:paraId="09A4729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投标人为自然人的，应当由本人签名；投标人为法人或者其他组织的，应当由法定代表人、主要负责人，或者其授权代表签名或者盖章，并加盖公章。</w:t>
      </w:r>
    </w:p>
    <w:p w14:paraId="74A4ECA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3.提出质疑的供应商应当是参与本项目招标活动的投标人。</w:t>
      </w:r>
      <w:r>
        <w:rPr>
          <w:rFonts w:hint="eastAsia" w:ascii="仿宋" w:hAnsi="仿宋" w:eastAsia="仿宋" w:cs="仿宋"/>
          <w:b/>
          <w:spacing w:val="-6"/>
          <w:szCs w:val="21"/>
        </w:rPr>
        <w:t>投标人在法定质疑期内应一次性提出针对同一采购程序环节的质疑。</w:t>
      </w:r>
    </w:p>
    <w:p w14:paraId="0644BE4B">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4.根据《政府采购质疑和投诉办法》第三十七条的规定，投诉人在全国范围12个月内三次以上投诉查无实据的，由财政部门列入不良行为记录名单。</w:t>
      </w:r>
    </w:p>
    <w:p w14:paraId="3A743B43">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投诉人有下列行为之一的，属于虚假、恶意投诉，由财政部门列入不良行为记录名单，禁止其1至3年内参加政府采购活动：</w:t>
      </w:r>
    </w:p>
    <w:p w14:paraId="0E5C5DB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（1）捏造事实；</w:t>
      </w:r>
    </w:p>
    <w:p w14:paraId="143CAC5B">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（2）提供虚假材料；</w:t>
      </w:r>
    </w:p>
    <w:p w14:paraId="2D0692B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（3）以非法手段取得证明材料。证据来源的合法性存在明显疑问，投诉人无法证明其取得方式合法的，视为以非法手段取得证明材料。</w:t>
      </w:r>
    </w:p>
    <w:p w14:paraId="7C8E8D0B">
      <w:pPr>
        <w:adjustRightInd w:val="0"/>
        <w:snapToGrid w:val="0"/>
        <w:spacing w:line="288" w:lineRule="auto"/>
        <w:outlineLvl w:val="2"/>
        <w:rPr>
          <w:rFonts w:ascii="仿宋" w:hAnsi="仿宋" w:eastAsia="仿宋" w:cs="仿宋"/>
          <w:szCs w:val="21"/>
        </w:rPr>
      </w:pPr>
      <w:bookmarkStart w:id="37" w:name="_Hlk92273111"/>
      <w:bookmarkStart w:id="38" w:name="_Hlk94018492"/>
      <w:r>
        <w:rPr>
          <w:rFonts w:hint="eastAsia" w:ascii="仿宋" w:hAnsi="仿宋" w:eastAsia="仿宋" w:cs="仿宋"/>
          <w:b/>
          <w:spacing w:val="-6"/>
          <w:kern w:val="0"/>
          <w:szCs w:val="21"/>
        </w:rPr>
        <w:t>（九）采购项目需要落实的政府采购政策</w:t>
      </w:r>
    </w:p>
    <w:bookmarkEnd w:id="37"/>
    <w:bookmarkEnd w:id="38"/>
    <w:p w14:paraId="43FDDD69">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1.进口产品</w:t>
      </w:r>
    </w:p>
    <w:p w14:paraId="308244B5">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7C4229EF">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5B185907">
      <w:pPr>
        <w:adjustRightInd w:val="0"/>
        <w:snapToGrid w:val="0"/>
        <w:spacing w:line="288" w:lineRule="auto"/>
        <w:ind w:firstLine="396" w:firstLineChars="200"/>
        <w:jc w:val="left"/>
        <w:rPr>
          <w:rFonts w:ascii="仿宋" w:hAnsi="仿宋" w:eastAsia="仿宋" w:cs="仿宋"/>
          <w:b w:val="0"/>
          <w:bCs w:val="0"/>
          <w:color w:val="auto"/>
          <w:spacing w:val="-6"/>
          <w:szCs w:val="21"/>
          <w:highlight w:val="none"/>
        </w:rPr>
      </w:pPr>
      <w:r>
        <w:rPr>
          <w:rFonts w:hint="eastAsia" w:ascii="仿宋" w:hAnsi="仿宋" w:eastAsia="仿宋" w:cs="仿宋"/>
          <w:b w:val="0"/>
          <w:bCs w:val="0"/>
          <w:color w:val="auto"/>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6D2940F">
      <w:pPr>
        <w:adjustRightInd w:val="0"/>
        <w:snapToGrid w:val="0"/>
        <w:spacing w:line="288" w:lineRule="auto"/>
        <w:ind w:firstLine="39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1CE22130">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F728FA9">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▲采购人拟采购产品属于节能产品政府采购清单规定必须强制采购的，将在招标文件中明确载明，供应商相应的投标产品须提供国家确定的认证机构出具的、处于有效期之内的节能产品认证证书。</w:t>
      </w:r>
    </w:p>
    <w:p w14:paraId="2DC530E5">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2ECEEC6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采购人优先采购被认定为首台套产品和“制造精品”的自主创新产品。</w:t>
      </w:r>
    </w:p>
    <w:p w14:paraId="4FAE41A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对省级以上主管部门认定的首台套产品，自纳入《省推广应用指导目录》起3年内参加政府采购活动，视同已具备相应销售业绩，业绩分为满分。</w:t>
      </w:r>
    </w:p>
    <w:p w14:paraId="009A0B3B">
      <w:pPr>
        <w:adjustRightInd w:val="0"/>
        <w:snapToGrid w:val="0"/>
        <w:spacing w:line="288" w:lineRule="auto"/>
        <w:ind w:firstLine="396" w:firstLineChars="200"/>
        <w:jc w:val="left"/>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产品核心技术高于国内领先水平，并具有明晰自主知识产权的“制造精品”产品，自认定之日起2年内视同已具备相应销售业绩，参加政府采购活动时业绩分值为满分。</w:t>
      </w:r>
    </w:p>
    <w:p w14:paraId="45EB96B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支持中小企业发展</w:t>
      </w:r>
    </w:p>
    <w:p w14:paraId="7A6B66B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5F62BC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6BE93FA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3FB9CEE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中小企业享受扶持政策获得政府采购合同的，小微企业不得将合同分包给大中型企业，中型企业不得将合同分包给大型企业。</w:t>
      </w:r>
    </w:p>
    <w:p w14:paraId="4D400FF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.4 以联合体形式参加政府采购活动，联合体各方均为中小企业的，联合体视同中小企业。其中，联合体各方均为小微企业的，联合体视同小微企业。</w:t>
      </w:r>
    </w:p>
    <w:p w14:paraId="3942E3A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515A70B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组成联合体或者接受分包合同的中小企业与联合体内其他企业、分包企业之间不得存在直接控股、管理关系。</w:t>
      </w:r>
    </w:p>
    <w:p w14:paraId="76E2EB19">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专门面向中小企业采购的项目或者采购包，不再执行价格评审优惠的扶持政策。</w:t>
      </w:r>
    </w:p>
    <w:p w14:paraId="2A9C4E3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CED03C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.7 中小企业参加政府采购活动，应当出具办法规定的《中小企业声明函》，否则不得享受相关中小企业扶持政策。</w:t>
      </w:r>
    </w:p>
    <w:p w14:paraId="0E7DB54F">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873188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.8 供应商提供《中小企业声明函》内容不实的，属于提供虚假材料谋取中标，依照《中华人民共和国政府采购法》等国家有关规定追究相应责任。</w:t>
      </w:r>
    </w:p>
    <w:p w14:paraId="43E30216">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.9 供应商提供的《中小企业声明函》中，企业数据（如从业人员</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营业收入</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资产总额）有误的，采购</w:t>
      </w:r>
      <w:r>
        <w:rPr>
          <w:rFonts w:hint="eastAsia" w:ascii="仿宋" w:hAnsi="仿宋" w:eastAsia="仿宋" w:cs="仿宋"/>
          <w:color w:val="auto"/>
          <w:spacing w:val="-6"/>
          <w:szCs w:val="21"/>
          <w:highlight w:val="none"/>
          <w:lang w:val="en-US" w:eastAsia="zh-CN"/>
        </w:rPr>
        <w:t>代理</w:t>
      </w:r>
      <w:r>
        <w:rPr>
          <w:rFonts w:hint="eastAsia" w:ascii="仿宋" w:hAnsi="仿宋" w:eastAsia="仿宋" w:cs="仿宋"/>
          <w:color w:val="auto"/>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382700CD">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（1）内容未包括全部采购标的；</w:t>
      </w:r>
    </w:p>
    <w:p w14:paraId="1071738B">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（2）未填写标的所属行业，或者填写的所属行业与</w:t>
      </w:r>
      <w:r>
        <w:rPr>
          <w:rFonts w:hint="eastAsia" w:ascii="仿宋" w:hAnsi="仿宋" w:eastAsia="仿宋" w:cs="仿宋"/>
          <w:color w:val="auto"/>
          <w:spacing w:val="-6"/>
          <w:szCs w:val="21"/>
          <w:highlight w:val="none"/>
          <w:lang w:eastAsia="zh-CN"/>
        </w:rPr>
        <w:t>招标文件</w:t>
      </w:r>
      <w:r>
        <w:rPr>
          <w:rFonts w:hint="eastAsia" w:ascii="仿宋" w:hAnsi="仿宋" w:eastAsia="仿宋" w:cs="仿宋"/>
          <w:color w:val="auto"/>
          <w:spacing w:val="-6"/>
          <w:szCs w:val="21"/>
          <w:highlight w:val="none"/>
        </w:rPr>
        <w:t>明确的所属行业不一致；</w:t>
      </w:r>
    </w:p>
    <w:p w14:paraId="50EEC2F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（3）未填写企业类型、填写的企业类型不明确或填写的企业类型与实际不符（即：企业类型（中型企业、小型企业或微型企业）填写错误）。</w:t>
      </w:r>
    </w:p>
    <w:p w14:paraId="629B9F8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供应商声明的类型获得了本不应获得的利益（价格扣除或者资格审查通过），属于提供虚假材料。构成“提供虚假材料谋取中标的”，依法承担法律责任。</w:t>
      </w:r>
    </w:p>
    <w:p w14:paraId="23DDAFB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政府采购支持监狱企业发展</w:t>
      </w:r>
    </w:p>
    <w:p w14:paraId="237D282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9F46B36">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6.</w:t>
      </w:r>
      <w:r>
        <w:rPr>
          <w:rFonts w:hint="eastAsia" w:ascii="仿宋" w:hAnsi="仿宋" w:eastAsia="仿宋" w:cs="仿宋"/>
          <w:b/>
          <w:bCs/>
          <w:color w:val="auto"/>
          <w:spacing w:val="-6"/>
          <w:szCs w:val="21"/>
          <w:highlight w:val="none"/>
        </w:rPr>
        <w:t>政府采购促进残疾人就业</w:t>
      </w:r>
    </w:p>
    <w:p w14:paraId="2962BE9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符合《关于促进残疾人就业政府采购政策的通知》（财库[2017]141号）规定的条件并提供《残疾人福利性单位声明函》的残疾人福利性单位视同小型、微型企业。</w:t>
      </w:r>
    </w:p>
    <w:p w14:paraId="3403C110">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4F10E6B8">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p w14:paraId="2DDAE23B">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76FB231A">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二、招标文件</w:t>
      </w:r>
    </w:p>
    <w:p w14:paraId="690B5A31">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（一）招标文件的构成</w:t>
      </w:r>
    </w:p>
    <w:p w14:paraId="03B96136">
      <w:pPr>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本招标文件由以下部分组成：</w:t>
      </w:r>
    </w:p>
    <w:p w14:paraId="6F5898A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1.投标邀请</w:t>
      </w:r>
    </w:p>
    <w:p w14:paraId="2AC0864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2.采购需求</w:t>
      </w:r>
    </w:p>
    <w:p w14:paraId="0BF9E07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3.投标人须知</w:t>
      </w:r>
    </w:p>
    <w:p w14:paraId="44E79D0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4.评标方法和评标标准</w:t>
      </w:r>
    </w:p>
    <w:p w14:paraId="60DCE1A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5.拟签订的合同文本</w:t>
      </w:r>
    </w:p>
    <w:p w14:paraId="1AE8B70B">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6.投标文件格式</w:t>
      </w:r>
    </w:p>
    <w:p w14:paraId="5D1834E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7.本项目招标文件的澄清、答复、修改、补充的内容</w:t>
      </w:r>
    </w:p>
    <w:p w14:paraId="07CBE2C8">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（二）招标文件的澄清与修改</w:t>
      </w:r>
    </w:p>
    <w:p w14:paraId="0D8FB967">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1.采购人或者采购代理机构可以对已发出的招标文件进行必要的澄清或者修改，澄清或者修改会在原公告发布媒体上发布澄清公告，澄清或者修改的内容为招标文件的组成部分。</w:t>
      </w:r>
    </w:p>
    <w:p w14:paraId="6FCE8BFB">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625C059A">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721B8412">
      <w:pPr>
        <w:jc w:val="center"/>
        <w:rPr>
          <w:rFonts w:ascii="仿宋" w:hAnsi="仿宋" w:eastAsia="仿宋" w:cs="仿宋"/>
          <w:b/>
          <w:spacing w:val="-6"/>
          <w:sz w:val="24"/>
          <w:szCs w:val="24"/>
        </w:rPr>
      </w:pPr>
      <w:r>
        <w:rPr>
          <w:rFonts w:hint="eastAsia" w:ascii="仿宋" w:hAnsi="仿宋" w:eastAsia="仿宋" w:cs="仿宋"/>
          <w:b/>
          <w:spacing w:val="-6"/>
          <w:sz w:val="24"/>
          <w:szCs w:val="24"/>
        </w:rPr>
        <w:br w:type="page"/>
      </w:r>
    </w:p>
    <w:p w14:paraId="4B573784">
      <w:pPr>
        <w:adjustRightInd w:val="0"/>
        <w:snapToGrid w:val="0"/>
        <w:spacing w:line="288" w:lineRule="auto"/>
        <w:jc w:val="center"/>
        <w:outlineLvl w:val="1"/>
        <w:rPr>
          <w:rFonts w:ascii="仿宋" w:hAnsi="仿宋" w:eastAsia="仿宋" w:cs="仿宋"/>
          <w:spacing w:val="-6"/>
          <w:sz w:val="24"/>
          <w:szCs w:val="24"/>
        </w:rPr>
      </w:pPr>
      <w:r>
        <w:rPr>
          <w:rFonts w:hint="eastAsia" w:ascii="仿宋" w:hAnsi="仿宋" w:eastAsia="仿宋" w:cs="仿宋"/>
          <w:b/>
          <w:spacing w:val="-6"/>
          <w:sz w:val="24"/>
          <w:szCs w:val="24"/>
        </w:rPr>
        <w:t>三、投标文件编制要求</w:t>
      </w:r>
    </w:p>
    <w:p w14:paraId="75B05BED">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（一）投标文件的组成</w:t>
      </w:r>
    </w:p>
    <w:p w14:paraId="36271770">
      <w:pPr>
        <w:adjustRightInd w:val="0"/>
        <w:snapToGrid w:val="0"/>
        <w:spacing w:line="288" w:lineRule="auto"/>
        <w:ind w:firstLine="396" w:firstLineChars="200"/>
        <w:jc w:val="left"/>
        <w:rPr>
          <w:rFonts w:ascii="仿宋" w:hAnsi="仿宋" w:eastAsia="仿宋" w:cs="仿宋"/>
          <w:spacing w:val="-6"/>
          <w:szCs w:val="21"/>
        </w:rPr>
      </w:pPr>
      <w:bookmarkStart w:id="39" w:name="_Hlk94018532"/>
      <w:r>
        <w:rPr>
          <w:rFonts w:hint="eastAsia" w:ascii="仿宋" w:hAnsi="仿宋" w:eastAsia="仿宋" w:cs="仿宋"/>
          <w:spacing w:val="-6"/>
          <w:szCs w:val="21"/>
        </w:rPr>
        <w:t>1.投标文件（电子加密投标文件）由</w:t>
      </w:r>
      <w:r>
        <w:rPr>
          <w:rFonts w:hint="eastAsia" w:ascii="仿宋" w:hAnsi="仿宋" w:eastAsia="仿宋" w:cs="仿宋"/>
          <w:b/>
          <w:spacing w:val="-6"/>
          <w:szCs w:val="21"/>
        </w:rPr>
        <w:t>资格文件、商务和技术文件、报价文件三部分</w:t>
      </w:r>
      <w:r>
        <w:rPr>
          <w:rFonts w:hint="eastAsia" w:ascii="仿宋" w:hAnsi="仿宋" w:eastAsia="仿宋" w:cs="仿宋"/>
          <w:bCs/>
          <w:spacing w:val="-6"/>
          <w:szCs w:val="21"/>
        </w:rPr>
        <w:t>组成（格式详见招标文件第六章），投标人应将投标文件各部分</w:t>
      </w:r>
      <w:r>
        <w:rPr>
          <w:rFonts w:hint="eastAsia" w:ascii="仿宋" w:hAnsi="仿宋" w:eastAsia="仿宋" w:cs="仿宋"/>
          <w:b/>
          <w:spacing w:val="-6"/>
          <w:szCs w:val="21"/>
        </w:rPr>
        <w:t>分别上传</w:t>
      </w:r>
      <w:r>
        <w:rPr>
          <w:rFonts w:hint="eastAsia" w:ascii="仿宋" w:hAnsi="仿宋" w:eastAsia="仿宋" w:cs="仿宋"/>
          <w:bCs/>
          <w:spacing w:val="-6"/>
          <w:szCs w:val="21"/>
        </w:rPr>
        <w:t>至政府采购云平台指定位置；</w:t>
      </w:r>
    </w:p>
    <w:p w14:paraId="352C6225">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2.投标文件组成：详见“第六章  投标文件格式”目录。</w:t>
      </w:r>
    </w:p>
    <w:bookmarkEnd w:id="39"/>
    <w:p w14:paraId="35E27322">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（二）投标文件的签署和份数</w:t>
      </w:r>
    </w:p>
    <w:p w14:paraId="3F690A27">
      <w:pPr>
        <w:adjustRightInd w:val="0"/>
        <w:snapToGrid w:val="0"/>
        <w:spacing w:line="288" w:lineRule="auto"/>
        <w:ind w:firstLine="396" w:firstLineChars="200"/>
        <w:jc w:val="left"/>
        <w:rPr>
          <w:rFonts w:ascii="仿宋" w:hAnsi="仿宋" w:eastAsia="仿宋" w:cs="仿宋"/>
          <w:b/>
          <w:bCs/>
          <w:spacing w:val="-6"/>
          <w:szCs w:val="21"/>
        </w:rPr>
      </w:pPr>
      <w:r>
        <w:rPr>
          <w:rFonts w:hint="eastAsia" w:ascii="仿宋" w:hAnsi="仿宋" w:eastAsia="仿宋" w:cs="仿宋"/>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spacing w:val="-6"/>
          <w:szCs w:val="21"/>
        </w:rPr>
        <w:t>其中资格文件、商务技术文件中不得出现投标报价，如因投标人原因提前泄露投标报价，是投标人的责任；</w:t>
      </w:r>
    </w:p>
    <w:p w14:paraId="07163AC6">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2.投标文件须由投标人在规定位置</w:t>
      </w:r>
      <w:bookmarkStart w:id="40" w:name="_Hlk96329183"/>
      <w:r>
        <w:rPr>
          <w:rFonts w:hint="eastAsia" w:ascii="仿宋" w:hAnsi="仿宋" w:eastAsia="仿宋" w:cs="仿宋"/>
          <w:spacing w:val="-6"/>
          <w:szCs w:val="21"/>
        </w:rPr>
        <w:t>加盖公章</w:t>
      </w:r>
      <w:bookmarkEnd w:id="40"/>
      <w:r>
        <w:rPr>
          <w:rFonts w:hint="eastAsia" w:ascii="仿宋" w:hAnsi="仿宋" w:eastAsia="仿宋" w:cs="仿宋"/>
          <w:spacing w:val="-6"/>
          <w:szCs w:val="21"/>
        </w:rPr>
        <w:t>，投标人应写全称；</w:t>
      </w:r>
    </w:p>
    <w:p w14:paraId="2F732DB0">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3.投标文件不得涂改，若有修改错漏处，须由投标人加盖公章，或者由投标人代表签名。投标文件因字迹潦草或表达不清所引起的后果由投标人负责；</w:t>
      </w:r>
    </w:p>
    <w:p w14:paraId="3DF2D584">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4.投标文件份数：</w:t>
      </w:r>
    </w:p>
    <w:p w14:paraId="5ED00498">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电子加密投标文件：政府采购云平台在线上传一份，备份投标文件：密封包装后以EMS或顺丰邮寄形式递交一份（邮寄地址：</w:t>
      </w:r>
      <w:r>
        <w:rPr>
          <w:rFonts w:hint="eastAsia" w:ascii="仿宋" w:hAnsi="仿宋" w:eastAsia="仿宋" w:cs="仿宋"/>
          <w:b/>
          <w:bCs/>
          <w:szCs w:val="21"/>
        </w:rPr>
        <w:t>杭州市西湖区玉古路173号中田大厦21楼H室，浙江求是招标代理有限公司招标八部收，电话：0571-87679349，寄出后将快递单号、项目名称、公司名称、联系方式等相关信息发至zb08@qszb.net以便查收）。</w:t>
      </w:r>
    </w:p>
    <w:p w14:paraId="4A22EA94">
      <w:pPr>
        <w:adjustRightInd w:val="0"/>
        <w:snapToGrid w:val="0"/>
        <w:spacing w:line="288" w:lineRule="auto"/>
        <w:ind w:firstLine="422" w:firstLineChars="200"/>
        <w:jc w:val="left"/>
        <w:rPr>
          <w:rFonts w:ascii="仿宋" w:hAnsi="仿宋" w:eastAsia="仿宋" w:cs="仿宋"/>
          <w:b/>
          <w:bCs/>
          <w:spacing w:val="-6"/>
          <w:szCs w:val="21"/>
        </w:rPr>
      </w:pPr>
      <w:r>
        <w:rPr>
          <w:rFonts w:hint="eastAsia" w:ascii="仿宋" w:hAnsi="仿宋" w:eastAsia="仿宋" w:cs="仿宋"/>
          <w:b/>
          <w:szCs w:val="21"/>
        </w:rPr>
        <w:t>特别说明：双休日和法定节假日不收件，投标人自行承担邮寄风险。</w:t>
      </w:r>
    </w:p>
    <w:p w14:paraId="17FC1289">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（三）投标文件的上传、递交、修改和撤回</w:t>
      </w:r>
    </w:p>
    <w:p w14:paraId="49559228">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1.投标文件的上传、递交：</w:t>
      </w:r>
    </w:p>
    <w:p w14:paraId="14C06A6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（1）电子加密投标文件的上传：</w:t>
      </w:r>
    </w:p>
    <w:p w14:paraId="1B9BE82F">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▲1）投标人应在提交投标文件截止时间前将电子加密投标文件成功上传至政府采购云平台，否则投标无效；</w:t>
      </w:r>
    </w:p>
    <w:p w14:paraId="21E134EF">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2）电子加密投标文件成功上传后，投标人可自行打印投标文件接收回执。</w:t>
      </w:r>
    </w:p>
    <w:p w14:paraId="5D39771D">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（2）备份投标文件的密封包装、递交：</w:t>
      </w:r>
    </w:p>
    <w:p w14:paraId="256DA969">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1）投标人在政府采购云平台完成电子加密投标文件的上传后，可以EMS或顺丰邮寄形式在提交投标文件截止时间前递交以介质（U盘）存储的数据电文形式的备份投标文件；</w:t>
      </w:r>
    </w:p>
    <w:p w14:paraId="65EEDD6D">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2）备份投标文件应当密封包装并在包装上标注</w:t>
      </w:r>
      <w:r>
        <w:rPr>
          <w:rFonts w:hint="eastAsia" w:ascii="仿宋" w:hAnsi="仿宋" w:eastAsia="仿宋" w:cs="仿宋"/>
          <w:b/>
          <w:bCs/>
          <w:spacing w:val="-6"/>
          <w:szCs w:val="21"/>
        </w:rPr>
        <w:t>投标项目名称、投标人名称</w:t>
      </w:r>
      <w:r>
        <w:rPr>
          <w:rFonts w:hint="eastAsia" w:ascii="仿宋" w:hAnsi="仿宋" w:eastAsia="仿宋" w:cs="仿宋"/>
          <w:spacing w:val="-6"/>
          <w:szCs w:val="21"/>
        </w:rPr>
        <w:t>并加盖公章（非电子签章），投标人逾期送达或者未密封包装的备份投标文件采购代理机构将予以拒收；</w:t>
      </w:r>
    </w:p>
    <w:p w14:paraId="79653C02">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▲3）通过政府采购云平台成功上传的电子加密投标文件已按时解密的，备份投标文件自动失效</w:t>
      </w:r>
      <w:bookmarkStart w:id="41" w:name="_Hlk94018616"/>
      <w:r>
        <w:rPr>
          <w:rFonts w:hint="eastAsia" w:ascii="仿宋" w:hAnsi="仿宋" w:eastAsia="仿宋" w:cs="仿宋"/>
          <w:spacing w:val="-6"/>
          <w:szCs w:val="21"/>
        </w:rPr>
        <w:t>；</w:t>
      </w:r>
    </w:p>
    <w:p w14:paraId="223BD42B">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▲4）投标人仅递交备份投标文件而未将电子加密投标文件成功上传至政府采购云平台的，投标无效。</w:t>
      </w:r>
    </w:p>
    <w:bookmarkEnd w:id="41"/>
    <w:p w14:paraId="1746145D">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101F8429">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2.投标人因未在线参加开标而导致电子加密投标文件无法按时解密等一切后果由投标人自行承担；</w:t>
      </w:r>
    </w:p>
    <w:p w14:paraId="3B945361">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3.投标人应按照招标文件和政府采购云平台的要求，根据投标文件的组成规定的内容及顺序通过政采云电子交易客户端（政采云投标客户端）编制加密投标文件。</w:t>
      </w:r>
    </w:p>
    <w:p w14:paraId="59D18A16">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仿宋" w:hAnsi="仿宋" w:eastAsia="仿宋" w:cs="仿宋"/>
          <w:b/>
          <w:bCs/>
          <w:spacing w:val="-6"/>
          <w:szCs w:val="21"/>
        </w:rPr>
        <w:t>https://edu.zcygov.cn/luban/e-biding</w:t>
      </w:r>
      <w:r>
        <w:rPr>
          <w:rFonts w:hint="eastAsia" w:ascii="仿宋" w:hAnsi="仿宋" w:eastAsia="仿宋" w:cs="仿宋"/>
          <w:b/>
          <w:bCs/>
          <w:spacing w:val="-6"/>
          <w:szCs w:val="21"/>
        </w:rPr>
        <w:fldChar w:fldCharType="end"/>
      </w:r>
      <w:r>
        <w:rPr>
          <w:rFonts w:hint="eastAsia" w:ascii="仿宋" w:hAnsi="仿宋" w:eastAsia="仿宋" w:cs="仿宋"/>
          <w:b/>
          <w:bCs/>
          <w:spacing w:val="-6"/>
          <w:szCs w:val="21"/>
        </w:rPr>
        <w:t>）。</w:t>
      </w:r>
    </w:p>
    <w:p w14:paraId="768E81D7">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（四）投标文件的语言及计量</w:t>
      </w:r>
    </w:p>
    <w:p w14:paraId="1A59251C">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02734F0">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（五）投标报价</w:t>
      </w:r>
    </w:p>
    <w:p w14:paraId="650A5696">
      <w:pPr>
        <w:adjustRightInd w:val="0"/>
        <w:snapToGrid w:val="0"/>
        <w:spacing w:line="288" w:lineRule="auto"/>
        <w:ind w:firstLine="420" w:firstLineChars="200"/>
        <w:jc w:val="left"/>
        <w:rPr>
          <w:rFonts w:hint="eastAsia" w:ascii="仿宋" w:hAnsi="仿宋" w:eastAsia="仿宋" w:cs="仿宋"/>
          <w:szCs w:val="21"/>
        </w:rPr>
      </w:pPr>
      <w:bookmarkStart w:id="42" w:name="_Hlk94018664"/>
      <w:r>
        <w:rPr>
          <w:rFonts w:hint="eastAsia" w:ascii="仿宋" w:hAnsi="仿宋" w:eastAsia="仿宋" w:cs="仿宋"/>
          <w:szCs w:val="21"/>
        </w:rPr>
        <w:t>1.报价应按招标文件要求的格式编制、填写报价内容，未按招标文件要求编制、填写的投标文件可能被拒绝；</w:t>
      </w:r>
    </w:p>
    <w:p w14:paraId="4CA54EF3">
      <w:pPr>
        <w:adjustRightInd w:val="0"/>
        <w:snapToGrid w:val="0"/>
        <w:spacing w:line="288" w:lineRule="auto"/>
        <w:ind w:firstLine="420" w:firstLineChars="200"/>
        <w:jc w:val="left"/>
        <w:rPr>
          <w:rFonts w:hint="eastAsia" w:ascii="仿宋" w:hAnsi="仿宋" w:eastAsia="仿宋" w:cs="仿宋"/>
          <w:szCs w:val="21"/>
        </w:rPr>
      </w:pPr>
      <w:r>
        <w:rPr>
          <w:rFonts w:hint="eastAsia" w:ascii="仿宋" w:hAnsi="仿宋" w:eastAsia="仿宋" w:cs="仿宋"/>
          <w:szCs w:val="21"/>
        </w:rPr>
        <w:t>2.投标报价是履行合同的最终价格，</w:t>
      </w:r>
      <w:r>
        <w:rPr>
          <w:rFonts w:hint="eastAsia" w:ascii="仿宋" w:hAnsi="仿宋" w:eastAsia="仿宋" w:cs="仿宋"/>
          <w:szCs w:val="21"/>
          <w:lang w:eastAsia="zh-CN"/>
        </w:rPr>
        <w:t>有关项目实施所涉及的一切费用均计入报价，包括但不限于完成项目所需的人工、材料、设备、技术、交通、税费、政策性文件规定及合同包含的所有风险、责任等各项应有费用等一切费用。除合同约定的价款外，采购人不再需要向中标人支付其他任何费用</w:t>
      </w:r>
      <w:r>
        <w:rPr>
          <w:rFonts w:hint="eastAsia" w:ascii="仿宋" w:hAnsi="仿宋" w:eastAsia="仿宋" w:cs="仿宋"/>
          <w:szCs w:val="21"/>
        </w:rPr>
        <w:t>；</w:t>
      </w:r>
    </w:p>
    <w:p w14:paraId="2D47BC4F">
      <w:pPr>
        <w:adjustRightInd w:val="0"/>
        <w:snapToGrid w:val="0"/>
        <w:spacing w:line="288" w:lineRule="auto"/>
        <w:ind w:firstLine="420" w:firstLineChars="200"/>
        <w:jc w:val="left"/>
        <w:rPr>
          <w:rFonts w:hint="eastAsia" w:ascii="仿宋" w:hAnsi="仿宋" w:eastAsia="仿宋" w:cs="仿宋"/>
          <w:szCs w:val="21"/>
        </w:rPr>
      </w:pPr>
      <w:r>
        <w:rPr>
          <w:rFonts w:hint="eastAsia" w:ascii="仿宋" w:hAnsi="仿宋" w:eastAsia="仿宋" w:cs="仿宋"/>
          <w:szCs w:val="21"/>
        </w:rPr>
        <w:t>▲3.采购人将以合同形式有偿取得服务，不接受投标人给予的赠品、回扣或者与采购无关的其他商品、服务；</w:t>
      </w:r>
    </w:p>
    <w:p w14:paraId="790B71AC">
      <w:pPr>
        <w:adjustRightInd w:val="0"/>
        <w:snapToGrid w:val="0"/>
        <w:spacing w:line="288" w:lineRule="auto"/>
        <w:ind w:firstLine="420" w:firstLineChars="200"/>
        <w:jc w:val="left"/>
        <w:rPr>
          <w:rFonts w:hint="eastAsia" w:ascii="仿宋" w:hAnsi="仿宋" w:eastAsia="仿宋" w:cs="仿宋"/>
          <w:szCs w:val="21"/>
        </w:rPr>
      </w:pPr>
      <w:r>
        <w:rPr>
          <w:rFonts w:hint="eastAsia" w:ascii="仿宋" w:hAnsi="仿宋" w:eastAsia="仿宋" w:cs="仿宋"/>
          <w:szCs w:val="21"/>
        </w:rPr>
        <w:t>4.投标总价不为零，分项报价中部分服务单价为零的，视作已包含在投标总价中；</w:t>
      </w:r>
    </w:p>
    <w:p w14:paraId="600C7400">
      <w:pPr>
        <w:adjustRightInd w:val="0"/>
        <w:snapToGrid w:val="0"/>
        <w:spacing w:line="288" w:lineRule="auto"/>
        <w:ind w:firstLine="420" w:firstLineChars="200"/>
        <w:jc w:val="left"/>
        <w:rPr>
          <w:rFonts w:ascii="仿宋" w:hAnsi="仿宋" w:eastAsia="仿宋" w:cs="仿宋"/>
          <w:spacing w:val="-6"/>
          <w:szCs w:val="21"/>
        </w:rPr>
      </w:pPr>
      <w:r>
        <w:rPr>
          <w:rFonts w:hint="eastAsia" w:ascii="仿宋" w:hAnsi="仿宋" w:eastAsia="仿宋" w:cs="仿宋"/>
          <w:szCs w:val="21"/>
        </w:rPr>
        <w:t>5.投标人不得进行影响服务质量或者诚信履约的恶意报价。投标人报价低于项目预算50%的，应当在报价文件中提供书面说明，详细阐述不影响服务质量或者诚信履约的具体原因。</w:t>
      </w:r>
    </w:p>
    <w:bookmarkEnd w:id="42"/>
    <w:p w14:paraId="5F1EC015">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（六）投标有效期</w:t>
      </w:r>
    </w:p>
    <w:p w14:paraId="3BA4F13A">
      <w:pPr>
        <w:pStyle w:val="8"/>
        <w:adjustRightInd w:val="0"/>
        <w:snapToGrid w:val="0"/>
        <w:spacing w:before="0" w:beforeLines="0" w:after="0" w:afterLines="0" w:line="288" w:lineRule="auto"/>
        <w:ind w:firstLine="396" w:firstLineChars="200"/>
        <w:jc w:val="left"/>
        <w:rPr>
          <w:rFonts w:ascii="仿宋" w:hAnsi="仿宋" w:eastAsia="仿宋" w:cs="仿宋"/>
          <w:sz w:val="21"/>
          <w:szCs w:val="21"/>
        </w:rPr>
      </w:pPr>
      <w:r>
        <w:rPr>
          <w:rFonts w:hint="eastAsia" w:ascii="仿宋" w:hAnsi="仿宋" w:eastAsia="仿宋" w:cs="仿宋"/>
          <w:spacing w:val="-6"/>
          <w:sz w:val="21"/>
          <w:szCs w:val="21"/>
        </w:rPr>
        <w:t>▲从提交投标文件的截止之日起90天，在原投标有效期满之前，如果出现特殊情况，采购人或采购代理机构以书面形式通知投标人延长投标有效期。</w:t>
      </w:r>
    </w:p>
    <w:p w14:paraId="7AA0EB58">
      <w:pPr>
        <w:widowControl/>
        <w:jc w:val="center"/>
        <w:rPr>
          <w:rFonts w:ascii="仿宋" w:hAnsi="仿宋" w:eastAsia="仿宋" w:cs="仿宋"/>
          <w:b/>
          <w:spacing w:val="-6"/>
          <w:szCs w:val="21"/>
        </w:rPr>
      </w:pPr>
      <w:r>
        <w:rPr>
          <w:rFonts w:hint="eastAsia" w:ascii="仿宋" w:hAnsi="仿宋" w:eastAsia="仿宋" w:cs="仿宋"/>
          <w:b/>
          <w:spacing w:val="-6"/>
          <w:szCs w:val="21"/>
        </w:rPr>
        <w:br w:type="page"/>
      </w:r>
    </w:p>
    <w:p w14:paraId="4C89A1E0">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四、资格审查不通过、投标无效的情形</w:t>
      </w:r>
    </w:p>
    <w:p w14:paraId="7299A8EF">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（一）在资格审查时，如发现下列情形之一的，投标人将被视为资格审查不通过：</w:t>
      </w:r>
    </w:p>
    <w:p w14:paraId="4F4074EF">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1.资格证明材料不全的或者不符合招标文件要求的</w:t>
      </w:r>
    </w:p>
    <w:p w14:paraId="6E0E2B87">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2.投标人不具备招标文件中规定的资格要求的</w:t>
      </w:r>
    </w:p>
    <w:p w14:paraId="3E80E60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3.资格文件未按要求签署、盖章的</w:t>
      </w:r>
    </w:p>
    <w:p w14:paraId="09E47824">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4.未响应招标文件“▲”标记条款要求的</w:t>
      </w:r>
    </w:p>
    <w:p w14:paraId="423307EB">
      <w:pPr>
        <w:adjustRightInd w:val="0"/>
        <w:snapToGrid w:val="0"/>
        <w:spacing w:line="288" w:lineRule="auto"/>
        <w:ind w:firstLine="398" w:firstLineChars="200"/>
        <w:rPr>
          <w:rFonts w:ascii="仿宋" w:hAnsi="仿宋" w:eastAsia="仿宋" w:cs="仿宋"/>
          <w:b/>
          <w:spacing w:val="-6"/>
          <w:szCs w:val="21"/>
        </w:rPr>
      </w:pPr>
      <w:r>
        <w:rPr>
          <w:rFonts w:hint="eastAsia" w:ascii="仿宋" w:hAnsi="仿宋" w:eastAsia="仿宋" w:cs="仿宋"/>
          <w:b/>
          <w:spacing w:val="-6"/>
          <w:szCs w:val="21"/>
        </w:rPr>
        <w:t>（二）在符合性审查、商务和技术评审时，如发现下列情形之一的，投标文件将被视为无效：</w:t>
      </w:r>
    </w:p>
    <w:p w14:paraId="2ED631D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1.商务和技术文件未按要求签署、盖章的</w:t>
      </w:r>
    </w:p>
    <w:p w14:paraId="1334AB6F">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2.未提供或未按要求提供投标函、授权委托书的</w:t>
      </w:r>
    </w:p>
    <w:p w14:paraId="15C8932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3.未响应招标文件“▲”标记条款要求的</w:t>
      </w:r>
    </w:p>
    <w:p w14:paraId="3EFDDDE0">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4.未提供或未如实提供采购需求偏离表的</w:t>
      </w:r>
    </w:p>
    <w:p w14:paraId="3A9BAFD8">
      <w:pPr>
        <w:adjustRightInd w:val="0"/>
        <w:snapToGrid w:val="0"/>
        <w:spacing w:line="288" w:lineRule="auto"/>
        <w:ind w:firstLine="396" w:firstLineChars="200"/>
        <w:rPr>
          <w:rFonts w:hint="eastAsia" w:ascii="仿宋" w:hAnsi="仿宋" w:eastAsia="仿宋" w:cs="仿宋"/>
          <w:spacing w:val="-6"/>
          <w:szCs w:val="21"/>
        </w:rPr>
      </w:pPr>
      <w:r>
        <w:rPr>
          <w:rFonts w:hint="eastAsia" w:ascii="仿宋" w:hAnsi="仿宋" w:eastAsia="仿宋" w:cs="仿宋"/>
          <w:spacing w:val="-6"/>
          <w:szCs w:val="21"/>
          <w:lang w:val="en-US" w:eastAsia="zh-CN"/>
        </w:rPr>
        <w:t>5</w:t>
      </w:r>
      <w:r>
        <w:rPr>
          <w:rFonts w:hint="eastAsia" w:ascii="仿宋" w:hAnsi="仿宋" w:eastAsia="仿宋" w:cs="仿宋"/>
          <w:spacing w:val="-6"/>
          <w:szCs w:val="21"/>
        </w:rPr>
        <w:t>.</w:t>
      </w:r>
      <w:r>
        <w:rPr>
          <w:rFonts w:hint="eastAsia" w:ascii="仿宋" w:hAnsi="仿宋" w:eastAsia="仿宋" w:cs="仿宋"/>
          <w:spacing w:val="-6"/>
          <w:szCs w:val="21"/>
          <w:lang w:val="en-US" w:eastAsia="zh-CN"/>
        </w:rPr>
        <w:t>服务</w:t>
      </w:r>
      <w:r>
        <w:rPr>
          <w:rFonts w:hint="eastAsia" w:ascii="仿宋" w:hAnsi="仿宋" w:eastAsia="仿宋" w:cs="仿宋"/>
          <w:color w:val="auto"/>
          <w:spacing w:val="-6"/>
          <w:szCs w:val="21"/>
          <w:highlight w:val="none"/>
          <w:lang w:val="en-US" w:eastAsia="zh-CN"/>
        </w:rPr>
        <w:t>响应负偏离达到评分标准中规定数量</w:t>
      </w:r>
      <w:r>
        <w:rPr>
          <w:rFonts w:hint="eastAsia" w:ascii="仿宋" w:hAnsi="仿宋" w:eastAsia="仿宋" w:cs="仿宋"/>
          <w:b w:val="0"/>
          <w:bCs w:val="0"/>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66A639F7">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lang w:val="en-US" w:eastAsia="zh-CN"/>
        </w:rPr>
        <w:t>6.</w:t>
      </w:r>
      <w:r>
        <w:rPr>
          <w:rFonts w:hint="eastAsia" w:ascii="仿宋" w:hAnsi="仿宋" w:eastAsia="仿宋" w:cs="仿宋"/>
          <w:spacing w:val="-6"/>
          <w:szCs w:val="21"/>
        </w:rPr>
        <w:t>明显不符合招标文件要求</w:t>
      </w:r>
      <w:r>
        <w:rPr>
          <w:rFonts w:hint="eastAsia" w:ascii="仿宋" w:hAnsi="仿宋" w:eastAsia="仿宋" w:cs="仿宋"/>
          <w:szCs w:val="21"/>
        </w:rPr>
        <w:t>的</w:t>
      </w:r>
    </w:p>
    <w:p w14:paraId="05785C6A">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lang w:val="en-US" w:eastAsia="zh-CN"/>
        </w:rPr>
        <w:t>7</w:t>
      </w:r>
      <w:r>
        <w:rPr>
          <w:rFonts w:hint="eastAsia" w:ascii="仿宋" w:hAnsi="仿宋" w:eastAsia="仿宋" w:cs="仿宋"/>
          <w:spacing w:val="-6"/>
          <w:szCs w:val="21"/>
        </w:rPr>
        <w:t>.投标</w:t>
      </w:r>
      <w:r>
        <w:rPr>
          <w:rFonts w:hint="eastAsia" w:ascii="仿宋" w:hAnsi="仿宋" w:eastAsia="仿宋" w:cs="仿宋"/>
          <w:spacing w:val="-6"/>
          <w:szCs w:val="21"/>
          <w:lang w:val="en-US" w:eastAsia="zh-CN"/>
        </w:rPr>
        <w:t>服务</w:t>
      </w:r>
      <w:r>
        <w:rPr>
          <w:rFonts w:hint="eastAsia" w:ascii="仿宋" w:hAnsi="仿宋" w:eastAsia="仿宋" w:cs="仿宋"/>
          <w:spacing w:val="-6"/>
          <w:szCs w:val="21"/>
        </w:rPr>
        <w:t>方案不明确（存在一个或一个以上备选/替代投标方案）的</w:t>
      </w:r>
    </w:p>
    <w:p w14:paraId="4DAD81AA">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lang w:val="en-US" w:eastAsia="zh-CN"/>
        </w:rPr>
        <w:t>8</w:t>
      </w:r>
      <w:r>
        <w:rPr>
          <w:rFonts w:hint="eastAsia" w:ascii="仿宋" w:hAnsi="仿宋" w:eastAsia="仿宋" w:cs="仿宋"/>
          <w:spacing w:val="-6"/>
          <w:szCs w:val="21"/>
        </w:rPr>
        <w:t>.投标文件含有采购人不能接受的附加条件的</w:t>
      </w:r>
    </w:p>
    <w:p w14:paraId="5710C416">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lang w:val="en-US" w:eastAsia="zh-CN"/>
        </w:rPr>
        <w:t>9</w:t>
      </w:r>
      <w:r>
        <w:rPr>
          <w:rFonts w:hint="eastAsia" w:ascii="仿宋" w:hAnsi="仿宋" w:eastAsia="仿宋" w:cs="仿宋"/>
          <w:spacing w:val="-6"/>
          <w:szCs w:val="21"/>
        </w:rPr>
        <w:t>.法律、法规和招标文件规定的其他无效情形</w:t>
      </w:r>
    </w:p>
    <w:p w14:paraId="6951B6BE">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（三）在报价评审时，如发现下列情形之一的，投标文件将被视为无效：</w:t>
      </w:r>
    </w:p>
    <w:p w14:paraId="2F31F4C6">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1.报价文件未按要求签署、盖章的</w:t>
      </w:r>
    </w:p>
    <w:p w14:paraId="03AD4E8A">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2.未按照招标文件标明的币种报价的</w:t>
      </w:r>
    </w:p>
    <w:p w14:paraId="77CB3C77">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3.报价内容有缺漏项或者与招标文件要求不一致的</w:t>
      </w:r>
    </w:p>
    <w:p w14:paraId="775BCA50">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4.报价超过招标文件中规定的</w:t>
      </w:r>
      <w:r>
        <w:rPr>
          <w:rFonts w:hint="eastAsia" w:ascii="仿宋" w:hAnsi="仿宋" w:eastAsia="仿宋" w:cs="仿宋"/>
          <w:spacing w:val="-6"/>
          <w:szCs w:val="21"/>
          <w:lang w:val="en-US" w:eastAsia="zh-CN"/>
        </w:rPr>
        <w:t>最高限价</w:t>
      </w:r>
      <w:r>
        <w:rPr>
          <w:rFonts w:hint="eastAsia" w:ascii="仿宋" w:hAnsi="仿宋" w:eastAsia="仿宋" w:cs="仿宋"/>
          <w:spacing w:val="-6"/>
          <w:szCs w:val="21"/>
        </w:rPr>
        <w:t>的</w:t>
      </w:r>
    </w:p>
    <w:p w14:paraId="0C4A07C2">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5.报价具有选择性的</w:t>
      </w:r>
    </w:p>
    <w:p w14:paraId="14A94A18">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6.未响应招标文件“▲”标记条款要求的</w:t>
      </w:r>
    </w:p>
    <w:p w14:paraId="7EAC6980">
      <w:pPr>
        <w:widowControl/>
        <w:adjustRightInd w:val="0"/>
        <w:snapToGrid w:val="0"/>
        <w:spacing w:line="288" w:lineRule="auto"/>
        <w:ind w:firstLine="398" w:firstLineChars="200"/>
        <w:jc w:val="left"/>
        <w:rPr>
          <w:rFonts w:ascii="仿宋" w:hAnsi="仿宋" w:eastAsia="仿宋" w:cs="仿宋"/>
          <w:b/>
          <w:bCs/>
          <w:spacing w:val="-6"/>
          <w:szCs w:val="21"/>
        </w:rPr>
      </w:pPr>
      <w:bookmarkStart w:id="43" w:name="_Hlk94018736"/>
      <w:r>
        <w:rPr>
          <w:rFonts w:hint="eastAsia" w:ascii="仿宋" w:hAnsi="仿宋" w:eastAsia="仿宋" w:cs="仿宋"/>
          <w:b/>
          <w:bCs/>
          <w:spacing w:val="-6"/>
          <w:szCs w:val="21"/>
        </w:rPr>
        <w:t>特别说明：评标委员会认为投标人的报价明显低于其他通过符合性审查投标人的报价，有可能影响</w:t>
      </w:r>
      <w:r>
        <w:rPr>
          <w:rFonts w:hint="eastAsia" w:ascii="仿宋" w:hAnsi="仿宋" w:eastAsia="仿宋" w:cs="仿宋"/>
          <w:b/>
          <w:bCs/>
          <w:spacing w:val="-6"/>
          <w:szCs w:val="21"/>
          <w:lang w:eastAsia="zh-CN"/>
        </w:rPr>
        <w:t>服务质量</w:t>
      </w:r>
      <w:r>
        <w:rPr>
          <w:rFonts w:hint="eastAsia" w:ascii="仿宋" w:hAnsi="仿宋" w:eastAsia="仿宋" w:cs="仿宋"/>
          <w:b/>
          <w:bCs/>
          <w:spacing w:val="-6"/>
          <w:szCs w:val="21"/>
        </w:rPr>
        <w:t>或者不能诚信履约的，应当要求其在评标现场合理的时间内提供书面说明，必要时提交相关证明材料；投标人不能证明其报价合理性的，评标委员会应当将其作为无效投标处理。</w:t>
      </w:r>
    </w:p>
    <w:bookmarkEnd w:id="43"/>
    <w:p w14:paraId="26C7A048">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（四）有下列情形之一的，视为投标人串通投标，其投标无效：</w:t>
      </w:r>
    </w:p>
    <w:p w14:paraId="6D668391">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1.不同投标人的投标文件由同一单位或者个人编制</w:t>
      </w:r>
    </w:p>
    <w:p w14:paraId="18B76EB0">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2.不同投标人委托同一单位或者个人办理投标事宜</w:t>
      </w:r>
    </w:p>
    <w:p w14:paraId="6D10DA34">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3.不同投标人的投标文件载明的项目管理成员或者联系人员为同一人</w:t>
      </w:r>
    </w:p>
    <w:p w14:paraId="5862F46E">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4.不同投标人的投标文件异常一致或者投标报价呈规律性差异</w:t>
      </w:r>
    </w:p>
    <w:p w14:paraId="44023B54">
      <w:pPr>
        <w:widowControl/>
        <w:adjustRightInd w:val="0"/>
        <w:snapToGrid w:val="0"/>
        <w:spacing w:line="288"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5.不同投标人的投标文件相互混装</w:t>
      </w:r>
    </w:p>
    <w:p w14:paraId="6D3A460E">
      <w:pPr>
        <w:widowControl/>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（五）参与同一个采购包（标项）的投标人存在下列情形之一的，其投标文件无效：</w:t>
      </w:r>
    </w:p>
    <w:p w14:paraId="1806C4B8">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的投标文件上传计算机的网卡MAC地址、CPU序列号或硬盘序列号等硬件信息相同的</w:t>
      </w:r>
    </w:p>
    <w:p w14:paraId="1E8A98E9">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上传的投标文件出现使用本项目其他投标</w:t>
      </w:r>
      <w:r>
        <w:rPr>
          <w:rFonts w:hint="eastAsia" w:ascii="仿宋" w:hAnsi="仿宋" w:eastAsia="仿宋" w:cs="仿宋"/>
          <w:color w:val="auto"/>
          <w:spacing w:val="-6"/>
          <w:szCs w:val="21"/>
          <w:highlight w:val="none"/>
          <w:lang w:val="en-US" w:eastAsia="zh-CN"/>
        </w:rPr>
        <w:t>人</w:t>
      </w:r>
      <w:r>
        <w:rPr>
          <w:rFonts w:hint="eastAsia" w:ascii="仿宋" w:hAnsi="仿宋" w:eastAsia="仿宋" w:cs="仿宋"/>
          <w:color w:val="auto"/>
          <w:spacing w:val="-6"/>
          <w:szCs w:val="21"/>
          <w:highlight w:val="none"/>
        </w:rPr>
        <w:t>的数字证书加密的或加盖本项目其他投标</w:t>
      </w:r>
      <w:r>
        <w:rPr>
          <w:rFonts w:hint="eastAsia" w:ascii="仿宋" w:hAnsi="仿宋" w:eastAsia="仿宋" w:cs="仿宋"/>
          <w:color w:val="auto"/>
          <w:spacing w:val="-6"/>
          <w:szCs w:val="21"/>
          <w:highlight w:val="none"/>
          <w:lang w:val="en-US" w:eastAsia="zh-CN"/>
        </w:rPr>
        <w:t>人</w:t>
      </w:r>
      <w:r>
        <w:rPr>
          <w:rFonts w:hint="eastAsia" w:ascii="仿宋" w:hAnsi="仿宋" w:eastAsia="仿宋" w:cs="仿宋"/>
          <w:color w:val="auto"/>
          <w:spacing w:val="-6"/>
          <w:szCs w:val="21"/>
          <w:highlight w:val="none"/>
        </w:rPr>
        <w:t>的电子印章的</w:t>
      </w:r>
    </w:p>
    <w:p w14:paraId="4F0A770A">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的投标文件内容存在三处（含）以上错误一致且无法合理解释的</w:t>
      </w:r>
    </w:p>
    <w:p w14:paraId="2C2CA5D7">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联系人为同一人或不同联系人的联系电话一致且无法合理解释的</w:t>
      </w:r>
    </w:p>
    <w:p w14:paraId="6BC66A7F">
      <w:pPr>
        <w:jc w:val="center"/>
        <w:rPr>
          <w:rFonts w:ascii="仿宋" w:hAnsi="仿宋" w:eastAsia="仿宋" w:cs="仿宋"/>
          <w:b/>
          <w:spacing w:val="-6"/>
          <w:sz w:val="24"/>
          <w:szCs w:val="24"/>
        </w:rPr>
      </w:pPr>
      <w:r>
        <w:rPr>
          <w:rFonts w:hint="eastAsia" w:ascii="仿宋" w:hAnsi="仿宋" w:eastAsia="仿宋" w:cs="仿宋"/>
          <w:b/>
          <w:spacing w:val="-6"/>
          <w:sz w:val="24"/>
          <w:szCs w:val="24"/>
        </w:rPr>
        <w:br w:type="page"/>
      </w:r>
    </w:p>
    <w:p w14:paraId="0BF10C71">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五、开  标</w:t>
      </w:r>
    </w:p>
    <w:p w14:paraId="399E44D0">
      <w:pPr>
        <w:pStyle w:val="103"/>
        <w:snapToGrid w:val="0"/>
        <w:spacing w:before="0" w:line="288" w:lineRule="auto"/>
        <w:ind w:left="0" w:firstLine="424" w:firstLineChars="201"/>
        <w:outlineLvl w:val="2"/>
        <w:rPr>
          <w:rFonts w:ascii="仿宋" w:hAnsi="仿宋" w:eastAsia="仿宋" w:cs="仿宋"/>
          <w:szCs w:val="21"/>
        </w:rPr>
      </w:pPr>
      <w:bookmarkStart w:id="44" w:name="_Hlk94018775"/>
      <w:r>
        <w:rPr>
          <w:rFonts w:hint="eastAsia" w:ascii="仿宋" w:hAnsi="仿宋" w:eastAsia="仿宋" w:cs="仿宋"/>
          <w:b/>
          <w:szCs w:val="21"/>
        </w:rPr>
        <w:t>（一）开标</w:t>
      </w:r>
    </w:p>
    <w:p w14:paraId="7455B706">
      <w:pPr>
        <w:pStyle w:val="103"/>
        <w:snapToGrid w:val="0"/>
        <w:spacing w:before="0" w:line="288" w:lineRule="auto"/>
        <w:ind w:left="0" w:firstLine="422" w:firstLineChars="201"/>
        <w:rPr>
          <w:rFonts w:ascii="仿宋" w:hAnsi="仿宋" w:eastAsia="仿宋" w:cs="仿宋"/>
          <w:szCs w:val="21"/>
        </w:rPr>
      </w:pPr>
      <w:r>
        <w:rPr>
          <w:rFonts w:hint="eastAsia" w:ascii="仿宋" w:hAnsi="仿宋" w:eastAsia="仿宋" w:cs="仿宋"/>
          <w:szCs w:val="21"/>
        </w:rPr>
        <w:t>采购代理机构按照招标文件规定的时间通过电子交易平台组织开标，所有投标人均应当准时在线参加。投标人不足3家的，不得开标。</w:t>
      </w:r>
    </w:p>
    <w:p w14:paraId="1B0581A9">
      <w:pPr>
        <w:pStyle w:val="103"/>
        <w:snapToGrid w:val="0"/>
        <w:spacing w:before="0" w:line="288" w:lineRule="auto"/>
        <w:ind w:left="0" w:firstLine="422" w:firstLineChars="201"/>
        <w:rPr>
          <w:rFonts w:ascii="仿宋" w:hAnsi="仿宋" w:eastAsia="仿宋" w:cs="仿宋"/>
          <w:szCs w:val="21"/>
        </w:rPr>
      </w:pPr>
      <w:r>
        <w:rPr>
          <w:rFonts w:hint="eastAsia" w:ascii="仿宋" w:hAnsi="仿宋" w:eastAsia="仿宋" w:cs="仿宋"/>
          <w:szCs w:val="21"/>
        </w:rPr>
        <w:t>开标时，电子交易平台按开标时间自动提取所有投标文件。采购人或采购代理机构依托电子交易平台发起开始解密指令，投标人按照平台提示和招标文件的规定在半小时内完成在线解密。</w:t>
      </w:r>
    </w:p>
    <w:p w14:paraId="5339A627">
      <w:pPr>
        <w:adjustRightInd w:val="0"/>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投标文件未按时解密但投标人提供备份投标文件的，以备份投标文件作为依据，否则视为投标文件撤回。投标文件已按时解密的，备份投标文件自动失效。</w:t>
      </w:r>
    </w:p>
    <w:p w14:paraId="3B3E72CE">
      <w:pPr>
        <w:pStyle w:val="103"/>
        <w:snapToGrid w:val="0"/>
        <w:spacing w:before="0" w:line="288" w:lineRule="auto"/>
        <w:ind w:left="0" w:firstLine="424" w:firstLineChars="201"/>
        <w:outlineLvl w:val="2"/>
        <w:rPr>
          <w:rFonts w:ascii="仿宋" w:hAnsi="仿宋" w:eastAsia="仿宋" w:cs="仿宋"/>
          <w:b/>
          <w:szCs w:val="21"/>
        </w:rPr>
      </w:pPr>
      <w:r>
        <w:rPr>
          <w:rFonts w:hint="eastAsia" w:ascii="仿宋" w:hAnsi="仿宋" w:eastAsia="仿宋" w:cs="仿宋"/>
          <w:b/>
          <w:szCs w:val="21"/>
        </w:rPr>
        <w:t>（二）资格审查</w:t>
      </w:r>
    </w:p>
    <w:p w14:paraId="261C9479">
      <w:pPr>
        <w:adjustRightInd w:val="0"/>
        <w:snapToGrid w:val="0"/>
        <w:spacing w:line="288" w:lineRule="auto"/>
        <w:ind w:firstLine="422" w:firstLineChars="201"/>
        <w:rPr>
          <w:rFonts w:ascii="仿宋" w:hAnsi="仿宋" w:eastAsia="仿宋" w:cs="仿宋"/>
          <w:szCs w:val="21"/>
        </w:rPr>
      </w:pPr>
      <w:r>
        <w:rPr>
          <w:rFonts w:hint="eastAsia" w:ascii="仿宋" w:hAnsi="仿宋" w:eastAsia="仿宋" w:cs="仿宋"/>
          <w:kern w:val="0"/>
          <w:szCs w:val="21"/>
        </w:rPr>
        <w:t>开标后，</w:t>
      </w:r>
      <w:r>
        <w:rPr>
          <w:rFonts w:hint="eastAsia" w:ascii="仿宋" w:hAnsi="仿宋" w:eastAsia="仿宋" w:cs="仿宋"/>
          <w:szCs w:val="21"/>
        </w:rPr>
        <w:t>采购人或采购代理机构依据法律法规和招标文件的规定，对投标人的资格条件进行审查。</w:t>
      </w:r>
    </w:p>
    <w:p w14:paraId="76597D9B">
      <w:pPr>
        <w:pStyle w:val="102"/>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对未通过资格审查的投标人，采购人或采购代理机构告知其未通过的原因。</w:t>
      </w:r>
    </w:p>
    <w:p w14:paraId="7C53BE39">
      <w:pPr>
        <w:pStyle w:val="102"/>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通过资格审查的投标人不足3家的，不再评标。</w:t>
      </w:r>
    </w:p>
    <w:p w14:paraId="562C5EBA">
      <w:pPr>
        <w:pStyle w:val="103"/>
        <w:snapToGrid w:val="0"/>
        <w:spacing w:before="0" w:line="288" w:lineRule="auto"/>
        <w:ind w:left="0" w:firstLine="424" w:firstLineChars="201"/>
        <w:outlineLvl w:val="2"/>
        <w:rPr>
          <w:rFonts w:ascii="仿宋" w:hAnsi="仿宋" w:eastAsia="仿宋" w:cs="仿宋"/>
          <w:b/>
          <w:szCs w:val="21"/>
        </w:rPr>
      </w:pPr>
      <w:r>
        <w:rPr>
          <w:rFonts w:hint="eastAsia" w:ascii="仿宋" w:hAnsi="仿宋" w:eastAsia="仿宋" w:cs="仿宋"/>
          <w:b/>
          <w:szCs w:val="21"/>
        </w:rPr>
        <w:t>（三）信用信息查询</w:t>
      </w:r>
    </w:p>
    <w:p w14:paraId="0F7BDDB1">
      <w:pPr>
        <w:pStyle w:val="102"/>
        <w:adjustRightInd w:val="0"/>
        <w:snapToGrid w:val="0"/>
        <w:spacing w:before="0" w:line="288" w:lineRule="auto"/>
        <w:ind w:firstLine="424" w:firstLineChars="201"/>
        <w:rPr>
          <w:rFonts w:ascii="仿宋" w:hAnsi="仿宋" w:eastAsia="仿宋" w:cs="仿宋"/>
          <w:b/>
          <w:sz w:val="21"/>
          <w:szCs w:val="21"/>
        </w:rPr>
      </w:pPr>
      <w:r>
        <w:rPr>
          <w:rFonts w:hint="eastAsia" w:ascii="仿宋" w:hAnsi="仿宋" w:eastAsia="仿宋" w:cs="仿宋"/>
          <w:b/>
          <w:sz w:val="21"/>
          <w:szCs w:val="21"/>
        </w:rPr>
        <w:t>根据财库[2016]125号《关于在政府采购活动中查询及使用信用记录有关问题的通知》要求，采购代理机构会对投标人信用记录进行查询并甄别。</w:t>
      </w:r>
    </w:p>
    <w:p w14:paraId="00737D04">
      <w:pPr>
        <w:pStyle w:val="102"/>
        <w:adjustRightInd w:val="0"/>
        <w:snapToGrid w:val="0"/>
        <w:spacing w:before="0" w:line="288" w:lineRule="auto"/>
        <w:ind w:firstLine="424" w:firstLineChars="201"/>
        <w:rPr>
          <w:rFonts w:ascii="仿宋" w:hAnsi="仿宋" w:eastAsia="仿宋" w:cs="仿宋"/>
          <w:b/>
          <w:sz w:val="21"/>
          <w:szCs w:val="21"/>
        </w:rPr>
      </w:pPr>
      <w:r>
        <w:rPr>
          <w:rFonts w:hint="eastAsia" w:ascii="仿宋" w:hAnsi="仿宋" w:eastAsia="仿宋" w:cs="仿宋"/>
          <w:b/>
          <w:sz w:val="21"/>
          <w:szCs w:val="21"/>
        </w:rPr>
        <w:t>1.信用信息查询的截止时点：投标截止时间；</w:t>
      </w:r>
    </w:p>
    <w:p w14:paraId="39B8F5F6">
      <w:pPr>
        <w:pStyle w:val="102"/>
        <w:adjustRightInd w:val="0"/>
        <w:snapToGrid w:val="0"/>
        <w:spacing w:before="0" w:line="288" w:lineRule="auto"/>
        <w:ind w:firstLine="424" w:firstLineChars="201"/>
        <w:rPr>
          <w:rFonts w:ascii="仿宋" w:hAnsi="仿宋" w:eastAsia="仿宋" w:cs="仿宋"/>
          <w:b/>
          <w:sz w:val="21"/>
          <w:szCs w:val="21"/>
        </w:rPr>
      </w:pPr>
      <w:r>
        <w:rPr>
          <w:rFonts w:hint="eastAsia" w:ascii="仿宋" w:hAnsi="仿宋" w:eastAsia="仿宋" w:cs="仿宋"/>
          <w:b/>
          <w:sz w:val="21"/>
          <w:szCs w:val="21"/>
        </w:rPr>
        <w:t>2.查询渠道：“信用中国”（www.creditchina.gov.cn）、“中国政府采购网”（www.ccgp.gov.cn）；</w:t>
      </w:r>
    </w:p>
    <w:p w14:paraId="335A3D2B">
      <w:pPr>
        <w:pStyle w:val="102"/>
        <w:adjustRightInd w:val="0"/>
        <w:snapToGrid w:val="0"/>
        <w:spacing w:before="0" w:line="288" w:lineRule="auto"/>
        <w:ind w:firstLine="424" w:firstLineChars="201"/>
        <w:rPr>
          <w:rFonts w:ascii="仿宋" w:hAnsi="仿宋" w:eastAsia="仿宋" w:cs="仿宋"/>
          <w:b/>
          <w:sz w:val="21"/>
          <w:szCs w:val="21"/>
        </w:rPr>
      </w:pPr>
      <w:r>
        <w:rPr>
          <w:rFonts w:hint="eastAsia" w:ascii="仿宋" w:hAnsi="仿宋" w:eastAsia="仿宋" w:cs="仿宋"/>
          <w:b/>
          <w:sz w:val="21"/>
          <w:szCs w:val="21"/>
        </w:rPr>
        <w:t>3.信用信息查询记录和证据留存具体方式：采购代理机构经办人和监督人员将查询网页打印、签名与其他采购文件一并保存；</w:t>
      </w:r>
    </w:p>
    <w:p w14:paraId="45E6E12D">
      <w:pPr>
        <w:pStyle w:val="102"/>
        <w:adjustRightInd w:val="0"/>
        <w:snapToGrid w:val="0"/>
        <w:spacing w:before="0" w:line="288" w:lineRule="auto"/>
        <w:ind w:firstLine="424" w:firstLineChars="201"/>
        <w:rPr>
          <w:rFonts w:ascii="仿宋" w:hAnsi="仿宋" w:eastAsia="仿宋" w:cs="仿宋"/>
          <w:b/>
          <w:sz w:val="21"/>
          <w:szCs w:val="21"/>
        </w:rPr>
      </w:pPr>
      <w:r>
        <w:rPr>
          <w:rFonts w:hint="eastAsia" w:ascii="仿宋" w:hAnsi="仿宋" w:eastAsia="仿宋" w:cs="仿宋"/>
          <w:b/>
          <w:sz w:val="21"/>
          <w:szCs w:val="21"/>
        </w:rPr>
        <w:t>4.信用信息的使用规则：投标人被列入失信被执行人、重大税收违法案件当事人名单、政府采购严重违法失信行为记录名单的，拒绝其参与政府采购活动。</w:t>
      </w:r>
    </w:p>
    <w:p w14:paraId="1EE947EF">
      <w:pPr>
        <w:pStyle w:val="102"/>
        <w:adjustRightInd w:val="0"/>
        <w:snapToGrid w:val="0"/>
        <w:spacing w:before="0" w:line="288" w:lineRule="auto"/>
        <w:ind w:firstLine="424" w:firstLineChars="201"/>
        <w:rPr>
          <w:rFonts w:ascii="仿宋" w:hAnsi="仿宋" w:eastAsia="仿宋" w:cs="仿宋"/>
          <w:b/>
          <w:kern w:val="0"/>
          <w:sz w:val="21"/>
          <w:szCs w:val="21"/>
        </w:rPr>
      </w:pPr>
      <w:r>
        <w:rPr>
          <w:rFonts w:hint="eastAsia" w:ascii="仿宋" w:hAnsi="仿宋" w:eastAsia="仿宋" w:cs="仿宋"/>
          <w:b/>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E3E585">
      <w:pPr>
        <w:adjustRightInd w:val="0"/>
        <w:snapToGrid w:val="0"/>
        <w:spacing w:line="288" w:lineRule="auto"/>
        <w:ind w:firstLine="398" w:firstLineChars="200"/>
        <w:rPr>
          <w:rFonts w:ascii="仿宋" w:hAnsi="仿宋" w:eastAsia="仿宋" w:cs="仿宋"/>
          <w:b/>
          <w:bCs/>
          <w:spacing w:val="-6"/>
          <w:szCs w:val="21"/>
        </w:rPr>
      </w:pPr>
    </w:p>
    <w:p w14:paraId="5241A07E">
      <w:pPr>
        <w:adjustRightInd w:val="0"/>
        <w:snapToGrid w:val="0"/>
        <w:spacing w:line="288" w:lineRule="auto"/>
        <w:ind w:firstLine="398" w:firstLineChars="200"/>
        <w:rPr>
          <w:rFonts w:ascii="仿宋" w:hAnsi="仿宋" w:eastAsia="仿宋" w:cs="仿宋"/>
          <w:b/>
          <w:bCs/>
          <w:spacing w:val="-6"/>
          <w:szCs w:val="21"/>
        </w:rPr>
      </w:pPr>
      <w:r>
        <w:rPr>
          <w:rFonts w:hint="eastAsia" w:ascii="仿宋" w:hAnsi="仿宋" w:eastAsia="仿宋" w:cs="仿宋"/>
          <w:b/>
          <w:bCs/>
          <w:spacing w:val="-6"/>
          <w:szCs w:val="21"/>
        </w:rPr>
        <w:t>特别说明：如遇政府采购云平台电子化开标或评审程序调整的，按调整后程序执行。</w:t>
      </w:r>
    </w:p>
    <w:bookmarkEnd w:id="44"/>
    <w:p w14:paraId="6094465C">
      <w:pPr>
        <w:jc w:val="center"/>
        <w:rPr>
          <w:rFonts w:ascii="仿宋" w:hAnsi="仿宋" w:eastAsia="仿宋" w:cs="仿宋"/>
          <w:b/>
          <w:spacing w:val="-6"/>
          <w:sz w:val="24"/>
          <w:szCs w:val="24"/>
        </w:rPr>
      </w:pPr>
      <w:r>
        <w:rPr>
          <w:rFonts w:hint="eastAsia" w:ascii="仿宋" w:hAnsi="仿宋" w:eastAsia="仿宋" w:cs="仿宋"/>
          <w:b/>
          <w:spacing w:val="-6"/>
          <w:sz w:val="24"/>
          <w:szCs w:val="24"/>
        </w:rPr>
        <w:br w:type="page"/>
      </w:r>
    </w:p>
    <w:p w14:paraId="139460DB">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六、评  标</w:t>
      </w:r>
    </w:p>
    <w:p w14:paraId="2D95043C">
      <w:pPr>
        <w:adjustRightInd w:val="0"/>
        <w:snapToGrid w:val="0"/>
        <w:spacing w:line="288" w:lineRule="auto"/>
        <w:ind w:firstLine="420" w:firstLineChars="200"/>
        <w:rPr>
          <w:rFonts w:ascii="仿宋" w:hAnsi="仿宋" w:eastAsia="仿宋" w:cs="仿宋"/>
          <w:kern w:val="0"/>
          <w:szCs w:val="21"/>
        </w:rPr>
      </w:pPr>
      <w:bookmarkStart w:id="45" w:name="_Hlk94018958"/>
      <w:r>
        <w:rPr>
          <w:rFonts w:hint="eastAsia" w:ascii="仿宋" w:hAnsi="仿宋" w:eastAsia="仿宋" w:cs="仿宋"/>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0752653">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评标中因评标委员会成员缺席、回避或者健康等特殊原因导致评标委员会组成不符合规定的，依法补足后继续评标。被更换的评标委员会成员所作出的评标意见无效。</w:t>
      </w:r>
    </w:p>
    <w:bookmarkEnd w:id="45"/>
    <w:p w14:paraId="7115F97D">
      <w:pPr>
        <w:adjustRightInd w:val="0"/>
        <w:snapToGrid w:val="0"/>
        <w:spacing w:line="288" w:lineRule="auto"/>
        <w:ind w:firstLine="426" w:firstLineChars="202"/>
        <w:outlineLvl w:val="2"/>
        <w:rPr>
          <w:rFonts w:ascii="仿宋" w:hAnsi="仿宋" w:eastAsia="仿宋" w:cs="仿宋"/>
          <w:b/>
          <w:kern w:val="0"/>
          <w:szCs w:val="21"/>
        </w:rPr>
      </w:pPr>
      <w:bookmarkStart w:id="46" w:name="_Hlk94019000"/>
      <w:r>
        <w:rPr>
          <w:rFonts w:hint="eastAsia" w:ascii="仿宋" w:hAnsi="仿宋" w:eastAsia="仿宋" w:cs="仿宋"/>
          <w:b/>
          <w:kern w:val="0"/>
          <w:szCs w:val="21"/>
        </w:rPr>
        <w:t>（一）符合性审查</w:t>
      </w:r>
    </w:p>
    <w:p w14:paraId="3ECBFE4B">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评标委员会对符合资格的投标人的投标文件进行符合性审查，以确定其是否满足招标文件的实质性要求。不满足招标文件的实质性要求的，投标无效。</w:t>
      </w:r>
    </w:p>
    <w:p w14:paraId="7132B333">
      <w:pPr>
        <w:adjustRightInd w:val="0"/>
        <w:snapToGrid w:val="0"/>
        <w:spacing w:line="288" w:lineRule="auto"/>
        <w:ind w:firstLine="426" w:firstLineChars="202"/>
        <w:outlineLvl w:val="2"/>
        <w:rPr>
          <w:rFonts w:ascii="仿宋" w:hAnsi="仿宋" w:eastAsia="仿宋" w:cs="仿宋"/>
          <w:b/>
          <w:kern w:val="0"/>
          <w:szCs w:val="21"/>
        </w:rPr>
      </w:pPr>
      <w:r>
        <w:rPr>
          <w:rFonts w:hint="eastAsia" w:ascii="仿宋" w:hAnsi="仿宋" w:eastAsia="仿宋" w:cs="仿宋"/>
          <w:b/>
          <w:kern w:val="0"/>
          <w:szCs w:val="21"/>
        </w:rPr>
        <w:t>（二）比较与评价</w:t>
      </w:r>
    </w:p>
    <w:p w14:paraId="7253EAC5">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评标委员会按照招标文件中规定的评标方法和标准，对符合性审查合格的投标文件进行商务和技术评估，综合比较与评价。</w:t>
      </w:r>
    </w:p>
    <w:p w14:paraId="6B5ECF4E">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B553716">
      <w:pPr>
        <w:adjustRightInd w:val="0"/>
        <w:snapToGrid w:val="0"/>
        <w:spacing w:line="288" w:lineRule="auto"/>
        <w:ind w:firstLine="426" w:firstLineChars="202"/>
        <w:outlineLvl w:val="2"/>
        <w:rPr>
          <w:rFonts w:ascii="仿宋" w:hAnsi="仿宋" w:eastAsia="仿宋" w:cs="仿宋"/>
          <w:b/>
          <w:kern w:val="0"/>
          <w:szCs w:val="21"/>
        </w:rPr>
      </w:pPr>
      <w:r>
        <w:rPr>
          <w:rFonts w:hint="eastAsia" w:ascii="仿宋" w:hAnsi="仿宋" w:eastAsia="仿宋" w:cs="仿宋"/>
          <w:b/>
          <w:kern w:val="0"/>
          <w:szCs w:val="21"/>
        </w:rPr>
        <w:t>（三）汇总商务技术得分</w:t>
      </w:r>
    </w:p>
    <w:p w14:paraId="09B23C5E">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评标委员会各成员独立对每个投标人的商务和技术文件进行评价，并汇总商务技术得分情况。</w:t>
      </w:r>
    </w:p>
    <w:p w14:paraId="2BE9100D">
      <w:pPr>
        <w:adjustRightInd w:val="0"/>
        <w:snapToGrid w:val="0"/>
        <w:spacing w:line="288" w:lineRule="auto"/>
        <w:ind w:firstLine="426" w:firstLineChars="202"/>
        <w:outlineLvl w:val="2"/>
        <w:rPr>
          <w:rFonts w:ascii="仿宋" w:hAnsi="仿宋" w:eastAsia="仿宋" w:cs="仿宋"/>
          <w:b/>
          <w:kern w:val="0"/>
          <w:szCs w:val="21"/>
        </w:rPr>
      </w:pPr>
      <w:r>
        <w:rPr>
          <w:rFonts w:hint="eastAsia" w:ascii="仿宋" w:hAnsi="仿宋" w:eastAsia="仿宋" w:cs="仿宋"/>
          <w:b/>
          <w:kern w:val="0"/>
          <w:szCs w:val="21"/>
        </w:rPr>
        <w:t>（四）报价评审</w:t>
      </w:r>
    </w:p>
    <w:p w14:paraId="139DB779">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政府采购云平台上传的电子投标文件报价与政府采购云平台录入报价不一致的，以上传的电子投标文件报价为准。</w:t>
      </w:r>
    </w:p>
    <w:p w14:paraId="04D7D8B9">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投标文件报价出现前后不一致的，按照下列规定修正：</w:t>
      </w:r>
    </w:p>
    <w:p w14:paraId="6668D165">
      <w:pPr>
        <w:pStyle w:val="102"/>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投标文件中开标一览表(报价表)内容与投标文件中相应内容不一致的，以开标一览表(报价表)为准；</w:t>
      </w:r>
    </w:p>
    <w:p w14:paraId="563223B3">
      <w:pPr>
        <w:pStyle w:val="102"/>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大写金额和小写金额不一致的，以大写金额为准；</w:t>
      </w:r>
    </w:p>
    <w:p w14:paraId="489FAC78">
      <w:pPr>
        <w:pStyle w:val="102"/>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单价金额小数点或者百分比有明显错位的，以开标一览表的总价为准，并修改单价；</w:t>
      </w:r>
    </w:p>
    <w:p w14:paraId="019A21EC">
      <w:pPr>
        <w:pStyle w:val="102"/>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总价金额与按单价汇总金额不一致的，以单价金额计算结果为准。</w:t>
      </w:r>
    </w:p>
    <w:p w14:paraId="30F2A18E">
      <w:pPr>
        <w:pStyle w:val="102"/>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kern w:val="0"/>
          <w:sz w:val="21"/>
          <w:szCs w:val="21"/>
        </w:rPr>
        <w:t>加盖公章，或者由投标人代表签名</w:t>
      </w:r>
      <w:bookmarkEnd w:id="47"/>
      <w:r>
        <w:rPr>
          <w:rFonts w:hint="eastAsia" w:ascii="仿宋" w:hAnsi="仿宋" w:eastAsia="仿宋" w:cs="仿宋"/>
          <w:kern w:val="0"/>
          <w:sz w:val="21"/>
          <w:szCs w:val="21"/>
        </w:rPr>
        <w:t>。投标人的澄清、说明或者补正不得超出投标文件的范围或者改变投标文件的实质性内容。”经投标人确认后产生约束力。投标人不确认的，其投标无效。</w:t>
      </w:r>
    </w:p>
    <w:p w14:paraId="6F06A5DD">
      <w:pPr>
        <w:pStyle w:val="102"/>
        <w:adjustRightInd w:val="0"/>
        <w:snapToGrid w:val="0"/>
        <w:spacing w:before="0" w:line="288" w:lineRule="auto"/>
        <w:ind w:firstLine="426" w:firstLineChars="202"/>
        <w:rPr>
          <w:rFonts w:ascii="仿宋" w:hAnsi="仿宋" w:eastAsia="仿宋" w:cs="仿宋"/>
          <w:b/>
          <w:bCs/>
          <w:kern w:val="0"/>
          <w:sz w:val="21"/>
          <w:szCs w:val="21"/>
        </w:rPr>
      </w:pPr>
      <w:r>
        <w:rPr>
          <w:rFonts w:hint="eastAsia" w:ascii="仿宋" w:hAnsi="仿宋" w:eastAsia="仿宋" w:cs="仿宋"/>
          <w:b/>
          <w:bCs/>
          <w:kern w:val="0"/>
          <w:sz w:val="21"/>
          <w:szCs w:val="21"/>
        </w:rPr>
        <w:t>投标人收到修正确认文件后，在规定时间内未做出回复的，视为不确认。</w:t>
      </w:r>
    </w:p>
    <w:p w14:paraId="06D6A9C2">
      <w:pPr>
        <w:adjustRightInd w:val="0"/>
        <w:snapToGrid w:val="0"/>
        <w:spacing w:line="288" w:lineRule="auto"/>
        <w:ind w:firstLine="426" w:firstLineChars="202"/>
        <w:outlineLvl w:val="2"/>
        <w:rPr>
          <w:rFonts w:ascii="仿宋" w:hAnsi="仿宋" w:eastAsia="仿宋" w:cs="仿宋"/>
          <w:b/>
          <w:kern w:val="0"/>
          <w:szCs w:val="21"/>
        </w:rPr>
      </w:pPr>
      <w:r>
        <w:rPr>
          <w:rFonts w:hint="eastAsia" w:ascii="仿宋" w:hAnsi="仿宋" w:eastAsia="仿宋" w:cs="仿宋"/>
          <w:b/>
          <w:kern w:val="0"/>
          <w:szCs w:val="21"/>
        </w:rPr>
        <w:t>（五）投标人澄清、说明或者补正</w:t>
      </w:r>
    </w:p>
    <w:p w14:paraId="16715420">
      <w:pPr>
        <w:pStyle w:val="102"/>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C992B1">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投标人的书面澄清、说明或者补正无法通过政府采购云平台上传的，可在规定时间内（不少于半小时）通过指定的电子邮箱（zb08@qszb.net）提交。</w:t>
      </w:r>
    </w:p>
    <w:p w14:paraId="0D11A799">
      <w:pPr>
        <w:adjustRightInd w:val="0"/>
        <w:snapToGrid w:val="0"/>
        <w:spacing w:line="288" w:lineRule="auto"/>
        <w:ind w:firstLine="426" w:firstLineChars="202"/>
        <w:outlineLvl w:val="2"/>
        <w:rPr>
          <w:rFonts w:ascii="仿宋" w:hAnsi="仿宋" w:eastAsia="仿宋" w:cs="仿宋"/>
          <w:b/>
          <w:kern w:val="0"/>
          <w:szCs w:val="21"/>
        </w:rPr>
      </w:pPr>
      <w:r>
        <w:rPr>
          <w:rFonts w:hint="eastAsia" w:ascii="仿宋" w:hAnsi="仿宋" w:eastAsia="仿宋" w:cs="仿宋"/>
          <w:b/>
          <w:kern w:val="0"/>
          <w:szCs w:val="21"/>
        </w:rPr>
        <w:t>（六）排序与推荐</w:t>
      </w:r>
    </w:p>
    <w:p w14:paraId="00846D5D">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评标方法：本项目评标方法是综合评分法，具体评标方法和评标标准等详见“第四章：评标方法和评标标准”。</w:t>
      </w:r>
    </w:p>
    <w:p w14:paraId="7D59E63F">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spacing w:val="-6"/>
          <w:szCs w:val="21"/>
        </w:rPr>
        <w:t>本项目推荐一名中标候选人。</w:t>
      </w:r>
    </w:p>
    <w:p w14:paraId="732DCEA5">
      <w:pPr>
        <w:adjustRightInd w:val="0"/>
        <w:snapToGrid w:val="0"/>
        <w:spacing w:line="288" w:lineRule="auto"/>
        <w:ind w:firstLine="426" w:firstLineChars="202"/>
        <w:outlineLvl w:val="2"/>
        <w:rPr>
          <w:rFonts w:ascii="仿宋" w:hAnsi="仿宋" w:eastAsia="仿宋" w:cs="仿宋"/>
          <w:b/>
          <w:kern w:val="0"/>
          <w:szCs w:val="21"/>
        </w:rPr>
      </w:pPr>
      <w:r>
        <w:rPr>
          <w:rFonts w:hint="eastAsia" w:ascii="仿宋" w:hAnsi="仿宋" w:eastAsia="仿宋" w:cs="仿宋"/>
          <w:b/>
          <w:kern w:val="0"/>
          <w:szCs w:val="21"/>
        </w:rPr>
        <w:t>（七）编写评标报告</w:t>
      </w:r>
    </w:p>
    <w:p w14:paraId="19E4A711">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5C790409">
      <w:pPr>
        <w:widowControl/>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7531C142">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七、中标与合同</w:t>
      </w:r>
    </w:p>
    <w:p w14:paraId="439D92FC">
      <w:pPr>
        <w:adjustRightInd w:val="0"/>
        <w:snapToGrid w:val="0"/>
        <w:spacing w:line="288" w:lineRule="auto"/>
        <w:outlineLvl w:val="2"/>
        <w:rPr>
          <w:rFonts w:ascii="仿宋" w:hAnsi="仿宋" w:eastAsia="仿宋" w:cs="仿宋"/>
          <w:b/>
          <w:spacing w:val="-6"/>
          <w:szCs w:val="21"/>
        </w:rPr>
      </w:pPr>
      <w:r>
        <w:rPr>
          <w:rFonts w:hint="eastAsia" w:ascii="仿宋" w:hAnsi="仿宋" w:eastAsia="仿宋" w:cs="仿宋"/>
          <w:b/>
          <w:spacing w:val="-6"/>
          <w:szCs w:val="21"/>
        </w:rPr>
        <w:t>（一）中标</w:t>
      </w:r>
    </w:p>
    <w:p w14:paraId="2EEEA6E0">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04D729B4">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2.采购代理机构自中标人确定之日起2个工作日内，公告中标结果，并发出中标通知书；</w:t>
      </w:r>
    </w:p>
    <w:p w14:paraId="796AB4F1">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3.评标结果公示媒体：浙江政府采购网（http://zfcg.czt.zj.gov.cn）。</w:t>
      </w:r>
    </w:p>
    <w:p w14:paraId="793D7679">
      <w:pPr>
        <w:adjustRightInd w:val="0"/>
        <w:snapToGrid w:val="0"/>
        <w:spacing w:line="288" w:lineRule="auto"/>
        <w:outlineLvl w:val="2"/>
        <w:rPr>
          <w:rFonts w:ascii="仿宋" w:hAnsi="仿宋" w:eastAsia="仿宋" w:cs="仿宋"/>
          <w:b/>
          <w:spacing w:val="-6"/>
          <w:szCs w:val="21"/>
        </w:rPr>
      </w:pPr>
      <w:r>
        <w:rPr>
          <w:rFonts w:hint="eastAsia" w:ascii="仿宋" w:hAnsi="仿宋" w:eastAsia="仿宋" w:cs="仿宋"/>
          <w:b/>
          <w:spacing w:val="-6"/>
          <w:szCs w:val="21"/>
        </w:rPr>
        <w:t>（二）合同</w:t>
      </w:r>
    </w:p>
    <w:p w14:paraId="63AFD9D0">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0F25FC8">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07F2729">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68F12248">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八、验  收</w:t>
      </w:r>
    </w:p>
    <w:p w14:paraId="582EF64A">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F504EBE">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采购人可以邀请参加本项目的其他投标人或者第三方机构参与验收。参与验收的投标人或者第三方机构的意见作为验收书的参考资料一并存档。</w:t>
      </w:r>
    </w:p>
    <w:p w14:paraId="22CE8AE8">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548E28">
      <w:pPr>
        <w:tabs>
          <w:tab w:val="left" w:pos="0"/>
        </w:tabs>
        <w:adjustRightInd w:val="0"/>
        <w:snapToGrid w:val="0"/>
        <w:spacing w:line="288" w:lineRule="auto"/>
        <w:ind w:firstLine="422" w:firstLineChars="201"/>
        <w:rPr>
          <w:rFonts w:ascii="仿宋" w:hAnsi="仿宋" w:eastAsia="仿宋" w:cs="仿宋"/>
          <w:b/>
          <w:spacing w:val="-6"/>
          <w:szCs w:val="21"/>
        </w:rPr>
      </w:pPr>
      <w:r>
        <w:rPr>
          <w:rFonts w:hint="eastAsia" w:ascii="仿宋" w:hAnsi="仿宋" w:eastAsia="仿宋" w:cs="仿宋"/>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9843D2">
      <w:pPr>
        <w:adjustRightInd w:val="0"/>
        <w:snapToGrid w:val="0"/>
        <w:spacing w:line="288" w:lineRule="auto"/>
        <w:ind w:firstLine="398" w:firstLineChars="200"/>
        <w:jc w:val="center"/>
        <w:rPr>
          <w:rFonts w:ascii="仿宋" w:hAnsi="仿宋" w:eastAsia="仿宋" w:cs="仿宋"/>
          <w:b/>
          <w:spacing w:val="-6"/>
          <w:szCs w:val="21"/>
        </w:rPr>
      </w:pPr>
      <w:r>
        <w:rPr>
          <w:rFonts w:hint="eastAsia" w:ascii="仿宋" w:hAnsi="仿宋" w:eastAsia="仿宋" w:cs="仿宋"/>
          <w:b/>
          <w:spacing w:val="-6"/>
          <w:szCs w:val="21"/>
        </w:rPr>
        <w:br w:type="page"/>
      </w:r>
    </w:p>
    <w:p w14:paraId="3E1865E8">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九、可中止电子交易活动的情形</w:t>
      </w:r>
    </w:p>
    <w:p w14:paraId="7F05E640">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采购过程中出现以下情形，导致电子交易平台无法正常运行，或者无法保证电子交易的公平、公正和安全时，采购代理机构可中止电子交易活动：</w:t>
      </w:r>
    </w:p>
    <w:p w14:paraId="511CEBB2">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1.电子交易平台发生故障而无法登录访问的；</w:t>
      </w:r>
    </w:p>
    <w:p w14:paraId="7D667589">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2.电子交易平台应用或数据库出现错误，不能进行正常操作的；</w:t>
      </w:r>
    </w:p>
    <w:p w14:paraId="36A95AB8">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3.电子交易平台发现严重安全漏洞，有潜在泄密危险的；</w:t>
      </w:r>
    </w:p>
    <w:p w14:paraId="553EE1D0">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4.病毒发作导致不能进行正常操作的；</w:t>
      </w:r>
    </w:p>
    <w:p w14:paraId="6C07775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5.其他无法保证电子交易的公平、公正和安全的情况。</w:t>
      </w:r>
    </w:p>
    <w:p w14:paraId="3CBD8A5D">
      <w:pPr>
        <w:adjustRightInd w:val="0"/>
        <w:snapToGrid w:val="0"/>
        <w:spacing w:line="288" w:lineRule="auto"/>
        <w:ind w:firstLine="396" w:firstLineChars="200"/>
        <w:rPr>
          <w:rFonts w:ascii="仿宋" w:hAnsi="仿宋" w:eastAsia="仿宋" w:cs="仿宋"/>
          <w:szCs w:val="21"/>
        </w:rPr>
      </w:pPr>
      <w:r>
        <w:rPr>
          <w:rFonts w:hint="eastAsia" w:ascii="仿宋" w:hAnsi="仿宋" w:eastAsia="仿宋" w:cs="仿宋"/>
          <w:spacing w:val="-6"/>
          <w:szCs w:val="21"/>
        </w:rPr>
        <w:t>出现前款规定情形，不影响采购公平、公正性的，采购代理机构可以待上述情形消除后继续组织电子交易活动；影响或可能影响采购公平、公正性的，应当重新采购。</w:t>
      </w:r>
    </w:p>
    <w:p w14:paraId="7E42DD4F">
      <w:pPr>
        <w:adjustRightInd w:val="0"/>
        <w:snapToGrid w:val="0"/>
        <w:spacing w:line="288" w:lineRule="auto"/>
        <w:jc w:val="center"/>
        <w:rPr>
          <w:rFonts w:ascii="仿宋" w:hAnsi="仿宋" w:eastAsia="仿宋" w:cs="仿宋"/>
          <w:szCs w:val="21"/>
        </w:rPr>
      </w:pPr>
      <w:r>
        <w:rPr>
          <w:rFonts w:hint="eastAsia" w:ascii="仿宋" w:hAnsi="仿宋" w:eastAsia="仿宋" w:cs="仿宋"/>
          <w:szCs w:val="21"/>
        </w:rPr>
        <w:br w:type="page"/>
      </w:r>
    </w:p>
    <w:p w14:paraId="506003CE">
      <w:pPr>
        <w:adjustRightInd w:val="0"/>
        <w:snapToGrid w:val="0"/>
        <w:spacing w:line="288" w:lineRule="auto"/>
        <w:jc w:val="center"/>
        <w:outlineLvl w:val="0"/>
        <w:rPr>
          <w:rFonts w:ascii="仿宋" w:hAnsi="仿宋" w:eastAsia="仿宋" w:cs="仿宋"/>
          <w:b/>
          <w:spacing w:val="-6"/>
          <w:sz w:val="32"/>
          <w:szCs w:val="32"/>
        </w:rPr>
      </w:pPr>
      <w:r>
        <w:rPr>
          <w:rFonts w:hint="eastAsia" w:ascii="仿宋" w:hAnsi="仿宋" w:eastAsia="仿宋" w:cs="仿宋"/>
          <w:b/>
          <w:sz w:val="32"/>
          <w:szCs w:val="32"/>
        </w:rPr>
        <w:t>第四章  评标方法和评标标准</w:t>
      </w:r>
    </w:p>
    <w:p w14:paraId="4C64E7A2">
      <w:pPr>
        <w:adjustRightInd w:val="0"/>
        <w:snapToGrid w:val="0"/>
        <w:spacing w:line="288" w:lineRule="auto"/>
        <w:outlineLvl w:val="1"/>
        <w:rPr>
          <w:rFonts w:ascii="仿宋" w:hAnsi="仿宋" w:eastAsia="仿宋" w:cs="仿宋"/>
          <w:b/>
          <w:spacing w:val="-6"/>
          <w:szCs w:val="21"/>
        </w:rPr>
      </w:pPr>
      <w:r>
        <w:rPr>
          <w:rFonts w:hint="eastAsia" w:ascii="仿宋" w:hAnsi="仿宋" w:eastAsia="仿宋" w:cs="仿宋"/>
          <w:b/>
          <w:spacing w:val="-6"/>
          <w:szCs w:val="21"/>
        </w:rPr>
        <w:t>一、评标方法</w:t>
      </w:r>
    </w:p>
    <w:p w14:paraId="2BBC0A07">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bCs/>
          <w:spacing w:val="-6"/>
          <w:szCs w:val="21"/>
        </w:rPr>
        <w:t>本次评标采用综合评分法，总分为100分。评分过程中采用四舍五入法，并保留小数2位。</w:t>
      </w:r>
    </w:p>
    <w:p w14:paraId="7BC93868">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spacing w:val="-6"/>
          <w:szCs w:val="21"/>
        </w:rPr>
        <w:t>投标人评标</w:t>
      </w:r>
      <w:r>
        <w:rPr>
          <w:rFonts w:hint="eastAsia" w:ascii="仿宋" w:hAnsi="仿宋" w:eastAsia="仿宋" w:cs="仿宋"/>
          <w:bCs/>
          <w:spacing w:val="-6"/>
          <w:szCs w:val="21"/>
        </w:rPr>
        <w:t>综合得分=商务分+技术分+价格分</w:t>
      </w:r>
    </w:p>
    <w:p w14:paraId="33803A6E">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bCs/>
          <w:spacing w:val="-6"/>
          <w:szCs w:val="21"/>
        </w:rPr>
        <w:t>商务和技术分按照评标委员会成员的独立评分结果的算术平均分计算，计算公式为：商务分、技术分=评标委员会所有成员评分合计数/评标委员会组成人员数</w:t>
      </w:r>
    </w:p>
    <w:p w14:paraId="7068DF33">
      <w:pPr>
        <w:adjustRightInd w:val="0"/>
        <w:snapToGrid w:val="0"/>
        <w:spacing w:line="288" w:lineRule="auto"/>
        <w:outlineLvl w:val="1"/>
        <w:rPr>
          <w:rFonts w:ascii="仿宋" w:hAnsi="仿宋" w:eastAsia="仿宋" w:cs="仿宋"/>
          <w:b/>
          <w:spacing w:val="-6"/>
          <w:szCs w:val="21"/>
        </w:rPr>
      </w:pPr>
      <w:r>
        <w:rPr>
          <w:rFonts w:hint="eastAsia" w:ascii="仿宋" w:hAnsi="仿宋" w:eastAsia="仿宋" w:cs="仿宋"/>
          <w:b/>
          <w:spacing w:val="-6"/>
          <w:szCs w:val="21"/>
        </w:rPr>
        <w:t>二、评标标准</w:t>
      </w:r>
    </w:p>
    <w:tbl>
      <w:tblPr>
        <w:tblStyle w:val="2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20"/>
        <w:gridCol w:w="7443"/>
      </w:tblGrid>
      <w:tr w14:paraId="2A66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55" w:type="dxa"/>
            <w:vAlign w:val="center"/>
          </w:tcPr>
          <w:p w14:paraId="53E5B4AB">
            <w:pPr>
              <w:keepNext w:val="0"/>
              <w:keepLines w:val="0"/>
              <w:pageBreakBefore w:val="0"/>
              <w:widowControl w:val="0"/>
              <w:kinsoku/>
              <w:wordWrap/>
              <w:overflowPunct/>
              <w:topLinePunct w:val="0"/>
              <w:bidi w:val="0"/>
              <w:snapToGrid w:val="0"/>
              <w:jc w:val="center"/>
              <w:textAlignment w:val="auto"/>
              <w:rPr>
                <w:rFonts w:ascii="仿宋" w:hAnsi="仿宋" w:eastAsia="仿宋" w:cs="仿宋"/>
                <w:b/>
                <w:bCs/>
                <w:szCs w:val="21"/>
              </w:rPr>
            </w:pPr>
            <w:r>
              <w:rPr>
                <w:rFonts w:hint="eastAsia" w:ascii="仿宋" w:hAnsi="仿宋" w:eastAsia="仿宋" w:cs="仿宋"/>
                <w:b/>
                <w:bCs/>
                <w:szCs w:val="21"/>
              </w:rPr>
              <w:t>评审因素</w:t>
            </w:r>
          </w:p>
        </w:tc>
        <w:tc>
          <w:tcPr>
            <w:tcW w:w="720" w:type="dxa"/>
            <w:vAlign w:val="center"/>
          </w:tcPr>
          <w:p w14:paraId="16D139D4">
            <w:pPr>
              <w:keepNext w:val="0"/>
              <w:keepLines w:val="0"/>
              <w:pageBreakBefore w:val="0"/>
              <w:widowControl w:val="0"/>
              <w:kinsoku/>
              <w:wordWrap/>
              <w:overflowPunct/>
              <w:topLinePunct w:val="0"/>
              <w:bidi w:val="0"/>
              <w:snapToGrid w:val="0"/>
              <w:jc w:val="center"/>
              <w:textAlignment w:val="auto"/>
              <w:rPr>
                <w:rFonts w:ascii="仿宋" w:hAnsi="仿宋" w:eastAsia="仿宋" w:cs="仿宋"/>
                <w:b/>
                <w:bCs/>
                <w:szCs w:val="21"/>
              </w:rPr>
            </w:pPr>
            <w:r>
              <w:rPr>
                <w:rFonts w:hint="eastAsia" w:ascii="仿宋" w:hAnsi="仿宋" w:eastAsia="仿宋" w:cs="仿宋"/>
                <w:b/>
                <w:bCs/>
                <w:szCs w:val="21"/>
              </w:rPr>
              <w:t>分值</w:t>
            </w:r>
          </w:p>
        </w:tc>
        <w:tc>
          <w:tcPr>
            <w:tcW w:w="7443" w:type="dxa"/>
            <w:vAlign w:val="center"/>
          </w:tcPr>
          <w:p w14:paraId="710C002D">
            <w:pPr>
              <w:keepNext w:val="0"/>
              <w:keepLines w:val="0"/>
              <w:pageBreakBefore w:val="0"/>
              <w:widowControl w:val="0"/>
              <w:kinsoku/>
              <w:wordWrap/>
              <w:overflowPunct/>
              <w:topLinePunct w:val="0"/>
              <w:bidi w:val="0"/>
              <w:snapToGrid w:val="0"/>
              <w:jc w:val="center"/>
              <w:textAlignment w:val="auto"/>
              <w:rPr>
                <w:rFonts w:ascii="仿宋" w:hAnsi="仿宋" w:eastAsia="仿宋" w:cs="仿宋"/>
                <w:b/>
                <w:bCs/>
                <w:szCs w:val="21"/>
              </w:rPr>
            </w:pPr>
            <w:r>
              <w:rPr>
                <w:rFonts w:hint="eastAsia" w:ascii="仿宋" w:hAnsi="仿宋" w:eastAsia="仿宋" w:cs="仿宋"/>
                <w:b/>
                <w:bCs/>
                <w:szCs w:val="21"/>
              </w:rPr>
              <w:t>评分标准</w:t>
            </w:r>
          </w:p>
        </w:tc>
      </w:tr>
      <w:tr w14:paraId="5C46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14:paraId="0F58953A">
            <w:pPr>
              <w:keepNext w:val="0"/>
              <w:keepLines w:val="0"/>
              <w:pageBreakBefore w:val="0"/>
              <w:widowControl w:val="0"/>
              <w:kinsoku/>
              <w:wordWrap/>
              <w:overflowPunct/>
              <w:topLinePunct w:val="0"/>
              <w:bidi w:val="0"/>
              <w:snapToGrid w:val="0"/>
              <w:jc w:val="center"/>
              <w:textAlignment w:val="auto"/>
              <w:rPr>
                <w:rFonts w:ascii="仿宋" w:hAnsi="仿宋" w:eastAsia="仿宋" w:cs="仿宋"/>
                <w:szCs w:val="21"/>
              </w:rPr>
            </w:pPr>
            <w:r>
              <w:rPr>
                <w:rFonts w:hint="eastAsia" w:ascii="仿宋" w:hAnsi="仿宋" w:eastAsia="仿宋" w:cs="仿宋"/>
                <w:b/>
                <w:bCs/>
                <w:szCs w:val="21"/>
              </w:rPr>
              <w:t>价格分</w:t>
            </w:r>
          </w:p>
        </w:tc>
      </w:tr>
      <w:tr w14:paraId="3431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tcBorders>
              <w:top w:val="single" w:color="auto" w:sz="4" w:space="0"/>
              <w:left w:val="single" w:color="auto" w:sz="4" w:space="0"/>
              <w:bottom w:val="single" w:color="auto" w:sz="4" w:space="0"/>
              <w:right w:val="single" w:color="auto" w:sz="4" w:space="0"/>
            </w:tcBorders>
            <w:vAlign w:val="center"/>
          </w:tcPr>
          <w:p w14:paraId="0475ECB6">
            <w:pPr>
              <w:keepNext w:val="0"/>
              <w:keepLines w:val="0"/>
              <w:pageBreakBefore w:val="0"/>
              <w:widowControl w:val="0"/>
              <w:kinsoku/>
              <w:wordWrap/>
              <w:overflowPunct/>
              <w:topLinePunct w:val="0"/>
              <w:bidi w:val="0"/>
              <w:snapToGrid w:val="0"/>
              <w:jc w:val="center"/>
              <w:textAlignment w:val="auto"/>
              <w:rPr>
                <w:rFonts w:ascii="仿宋" w:hAnsi="仿宋" w:eastAsia="仿宋" w:cs="仿宋"/>
                <w:b/>
                <w:bCs/>
                <w:szCs w:val="21"/>
              </w:rPr>
            </w:pPr>
            <w:r>
              <w:rPr>
                <w:rFonts w:hint="eastAsia" w:ascii="仿宋" w:hAnsi="仿宋" w:eastAsia="仿宋" w:cs="仿宋"/>
                <w:b/>
                <w:bCs/>
                <w:szCs w:val="21"/>
              </w:rPr>
              <w:t>投标报价</w:t>
            </w:r>
          </w:p>
        </w:tc>
        <w:tc>
          <w:tcPr>
            <w:tcW w:w="720" w:type="dxa"/>
            <w:tcBorders>
              <w:top w:val="single" w:color="auto" w:sz="4" w:space="0"/>
              <w:left w:val="single" w:color="auto" w:sz="4" w:space="0"/>
              <w:bottom w:val="single" w:color="auto" w:sz="4" w:space="0"/>
              <w:right w:val="single" w:color="auto" w:sz="4" w:space="0"/>
            </w:tcBorders>
            <w:vAlign w:val="center"/>
          </w:tcPr>
          <w:p w14:paraId="698D8382">
            <w:pPr>
              <w:keepNext w:val="0"/>
              <w:keepLines w:val="0"/>
              <w:pageBreakBefore w:val="0"/>
              <w:widowControl w:val="0"/>
              <w:kinsoku/>
              <w:wordWrap/>
              <w:overflowPunct/>
              <w:topLinePunct w:val="0"/>
              <w:bidi w:val="0"/>
              <w:snapToGrid w:val="0"/>
              <w:jc w:val="center"/>
              <w:textAlignment w:val="auto"/>
              <w:rPr>
                <w:rFonts w:hint="default" w:ascii="仿宋" w:hAnsi="仿宋" w:eastAsia="仿宋" w:cs="仿宋"/>
                <w:b/>
                <w:bCs/>
                <w:szCs w:val="21"/>
                <w:lang w:val="en-US" w:eastAsia="zh-CN"/>
              </w:rPr>
            </w:pPr>
            <w:r>
              <w:rPr>
                <w:rFonts w:hint="eastAsia" w:ascii="仿宋" w:hAnsi="仿宋" w:eastAsia="仿宋" w:cs="仿宋"/>
                <w:b/>
                <w:bCs/>
                <w:szCs w:val="21"/>
                <w:lang w:val="en-US" w:eastAsia="zh-CN"/>
              </w:rPr>
              <w:t>10</w:t>
            </w:r>
          </w:p>
        </w:tc>
        <w:tc>
          <w:tcPr>
            <w:tcW w:w="7443" w:type="dxa"/>
            <w:tcBorders>
              <w:top w:val="single" w:color="auto" w:sz="4" w:space="0"/>
              <w:left w:val="single" w:color="auto" w:sz="4" w:space="0"/>
              <w:bottom w:val="single" w:color="auto" w:sz="4" w:space="0"/>
              <w:right w:val="single" w:color="auto" w:sz="4" w:space="0"/>
            </w:tcBorders>
            <w:vAlign w:val="center"/>
          </w:tcPr>
          <w:p w14:paraId="2C7679AF">
            <w:pPr>
              <w:keepNext w:val="0"/>
              <w:keepLines w:val="0"/>
              <w:pageBreakBefore w:val="0"/>
              <w:widowControl w:val="0"/>
              <w:kinsoku/>
              <w:wordWrap/>
              <w:overflowPunct/>
              <w:topLinePunct w:val="0"/>
              <w:bidi w:val="0"/>
              <w:snapToGrid w:val="0"/>
              <w:textAlignment w:val="auto"/>
              <w:rPr>
                <w:rFonts w:ascii="仿宋" w:hAnsi="仿宋" w:eastAsia="仿宋" w:cs="仿宋"/>
                <w:szCs w:val="21"/>
              </w:rPr>
            </w:pPr>
            <w:r>
              <w:rPr>
                <w:rFonts w:hint="eastAsia" w:ascii="仿宋" w:hAnsi="仿宋" w:eastAsia="仿宋" w:cs="仿宋"/>
                <w:szCs w:val="21"/>
              </w:rPr>
              <w:t>价格分采用低价优先法计算，即满足招标文件要求且投标价格最低的投标报价为评标基准价，其价格分为满分。其他投标人的价格分按照下列公式计算：</w:t>
            </w:r>
          </w:p>
          <w:p w14:paraId="5F9CD6ED">
            <w:pPr>
              <w:keepNext w:val="0"/>
              <w:keepLines w:val="0"/>
              <w:pageBreakBefore w:val="0"/>
              <w:widowControl w:val="0"/>
              <w:kinsoku/>
              <w:wordWrap/>
              <w:overflowPunct/>
              <w:topLinePunct w:val="0"/>
              <w:bidi w:val="0"/>
              <w:snapToGrid w:val="0"/>
              <w:textAlignment w:val="auto"/>
              <w:rPr>
                <w:rFonts w:hint="eastAsia" w:ascii="仿宋" w:hAnsi="仿宋" w:eastAsia="仿宋" w:cs="仿宋"/>
                <w:szCs w:val="21"/>
              </w:rPr>
            </w:pPr>
            <w:r>
              <w:rPr>
                <w:rFonts w:hint="eastAsia" w:ascii="仿宋" w:hAnsi="仿宋" w:eastAsia="仿宋" w:cs="仿宋"/>
                <w:szCs w:val="21"/>
              </w:rPr>
              <w:t>价格分=（评标基准价/投标报价）*</w:t>
            </w:r>
            <w:r>
              <w:rPr>
                <w:rFonts w:hint="eastAsia" w:ascii="仿宋" w:hAnsi="仿宋" w:eastAsia="仿宋" w:cs="仿宋"/>
                <w:szCs w:val="21"/>
                <w:lang w:val="en-US" w:eastAsia="zh-CN"/>
              </w:rPr>
              <w:t>10</w:t>
            </w:r>
            <w:r>
              <w:rPr>
                <w:rFonts w:hint="eastAsia" w:ascii="仿宋" w:hAnsi="仿宋" w:eastAsia="仿宋" w:cs="仿宋"/>
                <w:szCs w:val="21"/>
              </w:rPr>
              <w:t>%*100</w:t>
            </w:r>
          </w:p>
          <w:p w14:paraId="76B31060">
            <w:pPr>
              <w:keepNext w:val="0"/>
              <w:keepLines w:val="0"/>
              <w:pageBreakBefore w:val="0"/>
              <w:widowControl w:val="0"/>
              <w:kinsoku/>
              <w:wordWrap/>
              <w:overflowPunct/>
              <w:topLinePunct w:val="0"/>
              <w:bidi w:val="0"/>
              <w:snapToGrid w:val="0"/>
              <w:textAlignment w:val="auto"/>
              <w:rPr>
                <w:rFonts w:ascii="仿宋" w:hAnsi="仿宋" w:eastAsia="仿宋" w:cs="仿宋"/>
                <w:szCs w:val="21"/>
              </w:rPr>
            </w:pPr>
            <w:r>
              <w:rPr>
                <w:rFonts w:hint="eastAsia" w:ascii="仿宋" w:hAnsi="仿宋" w:eastAsia="仿宋" w:cs="仿宋"/>
                <w:b/>
                <w:bCs/>
                <w:color w:val="auto"/>
                <w:sz w:val="18"/>
                <w:szCs w:val="18"/>
                <w:highlight w:val="none"/>
              </w:rPr>
              <w:t>注：本</w:t>
            </w:r>
            <w:r>
              <w:rPr>
                <w:rFonts w:hint="eastAsia" w:ascii="仿宋" w:hAnsi="仿宋" w:eastAsia="仿宋" w:cs="仿宋"/>
                <w:b/>
                <w:bCs/>
                <w:color w:val="auto"/>
                <w:sz w:val="18"/>
                <w:szCs w:val="18"/>
                <w:highlight w:val="none"/>
                <w:lang w:val="en-US" w:eastAsia="zh-CN"/>
              </w:rPr>
              <w:t>项目</w:t>
            </w:r>
            <w:r>
              <w:rPr>
                <w:rFonts w:hint="eastAsia" w:ascii="仿宋" w:hAnsi="仿宋" w:eastAsia="仿宋" w:cs="仿宋"/>
                <w:b/>
                <w:bCs/>
                <w:color w:val="auto"/>
                <w:sz w:val="18"/>
                <w:szCs w:val="18"/>
                <w:highlight w:val="none"/>
              </w:rPr>
              <w:t>专门面向中小企业采购，不再执行价格评审优惠的扶持政策</w:t>
            </w:r>
            <w:r>
              <w:rPr>
                <w:rFonts w:hint="eastAsia" w:ascii="仿宋" w:hAnsi="仿宋" w:eastAsia="仿宋" w:cs="仿宋"/>
                <w:b/>
                <w:bCs/>
                <w:color w:val="auto"/>
                <w:sz w:val="18"/>
                <w:szCs w:val="18"/>
                <w:highlight w:val="none"/>
                <w:lang w:eastAsia="zh-CN"/>
              </w:rPr>
              <w:t>。</w:t>
            </w:r>
          </w:p>
        </w:tc>
      </w:tr>
      <w:tr w14:paraId="08B3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14:paraId="519E3A5C">
            <w:pPr>
              <w:keepNext w:val="0"/>
              <w:keepLines w:val="0"/>
              <w:pageBreakBefore w:val="0"/>
              <w:widowControl w:val="0"/>
              <w:kinsoku/>
              <w:wordWrap/>
              <w:overflowPunct/>
              <w:topLinePunct w:val="0"/>
              <w:bidi w:val="0"/>
              <w:snapToGrid w:val="0"/>
              <w:jc w:val="center"/>
              <w:textAlignment w:val="auto"/>
              <w:rPr>
                <w:rFonts w:ascii="仿宋" w:hAnsi="仿宋" w:eastAsia="仿宋" w:cs="仿宋"/>
                <w:szCs w:val="21"/>
              </w:rPr>
            </w:pPr>
            <w:r>
              <w:rPr>
                <w:rFonts w:hint="eastAsia" w:ascii="仿宋" w:hAnsi="仿宋" w:eastAsia="仿宋" w:cs="仿宋"/>
                <w:b/>
                <w:bCs/>
                <w:szCs w:val="21"/>
              </w:rPr>
              <w:t>商务分</w:t>
            </w:r>
          </w:p>
        </w:tc>
      </w:tr>
      <w:tr w14:paraId="123E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Align w:val="center"/>
          </w:tcPr>
          <w:p w14:paraId="6403EFCA">
            <w:pPr>
              <w:keepNext w:val="0"/>
              <w:keepLines w:val="0"/>
              <w:pageBreakBefore w:val="0"/>
              <w:widowControl w:val="0"/>
              <w:kinsoku/>
              <w:wordWrap/>
              <w:overflowPunct/>
              <w:topLinePunct w:val="0"/>
              <w:bidi w:val="0"/>
              <w:snapToGrid w:val="0"/>
              <w:jc w:val="center"/>
              <w:textAlignment w:val="auto"/>
              <w:rPr>
                <w:rFonts w:ascii="仿宋" w:hAnsi="仿宋" w:eastAsia="仿宋" w:cs="仿宋"/>
                <w:b/>
                <w:bCs/>
                <w:szCs w:val="21"/>
              </w:rPr>
            </w:pPr>
            <w:r>
              <w:rPr>
                <w:rFonts w:hint="eastAsia" w:ascii="仿宋" w:hAnsi="仿宋" w:eastAsia="仿宋" w:cs="仿宋"/>
                <w:b/>
                <w:bCs/>
                <w:szCs w:val="21"/>
              </w:rPr>
              <w:t>业绩</w:t>
            </w:r>
          </w:p>
        </w:tc>
        <w:tc>
          <w:tcPr>
            <w:tcW w:w="720" w:type="dxa"/>
            <w:vAlign w:val="center"/>
          </w:tcPr>
          <w:p w14:paraId="470EADA0">
            <w:pPr>
              <w:keepNext w:val="0"/>
              <w:keepLines w:val="0"/>
              <w:pageBreakBefore w:val="0"/>
              <w:widowControl w:val="0"/>
              <w:kinsoku/>
              <w:wordWrap/>
              <w:overflowPunct/>
              <w:topLinePunct w:val="0"/>
              <w:bidi w:val="0"/>
              <w:snapToGrid w:val="0"/>
              <w:jc w:val="center"/>
              <w:textAlignment w:val="auto"/>
              <w:rPr>
                <w:rFonts w:hint="default" w:ascii="仿宋" w:hAnsi="仿宋" w:eastAsia="仿宋" w:cs="仿宋"/>
                <w:b/>
                <w:bCs/>
                <w:szCs w:val="21"/>
                <w:lang w:val="en-US" w:eastAsia="zh-CN"/>
              </w:rPr>
            </w:pPr>
            <w:r>
              <w:rPr>
                <w:rFonts w:hint="eastAsia" w:ascii="仿宋" w:hAnsi="仿宋" w:eastAsia="仿宋" w:cs="仿宋"/>
                <w:b/>
                <w:bCs/>
                <w:szCs w:val="21"/>
                <w:lang w:val="en-US" w:eastAsia="zh-CN"/>
              </w:rPr>
              <w:t>1</w:t>
            </w:r>
          </w:p>
        </w:tc>
        <w:tc>
          <w:tcPr>
            <w:tcW w:w="7443" w:type="dxa"/>
            <w:vAlign w:val="center"/>
          </w:tcPr>
          <w:p w14:paraId="58134382">
            <w:pPr>
              <w:keepNext w:val="0"/>
              <w:keepLines w:val="0"/>
              <w:pageBreakBefore w:val="0"/>
              <w:widowControl w:val="0"/>
              <w:kinsoku/>
              <w:wordWrap/>
              <w:overflowPunct/>
              <w:topLinePunct w:val="0"/>
              <w:bidi w:val="0"/>
              <w:snapToGrid w:val="0"/>
              <w:textAlignment w:val="auto"/>
              <w:rPr>
                <w:rFonts w:ascii="仿宋" w:hAnsi="仿宋" w:eastAsia="仿宋" w:cs="仿宋"/>
                <w:szCs w:val="21"/>
              </w:rPr>
            </w:pPr>
            <w:r>
              <w:rPr>
                <w:rFonts w:hint="eastAsia" w:ascii="仿宋" w:hAnsi="仿宋" w:eastAsia="仿宋" w:cs="仿宋"/>
                <w:b/>
                <w:bCs/>
                <w:szCs w:val="21"/>
              </w:rPr>
              <w:t>[客观分]</w:t>
            </w:r>
            <w:r>
              <w:rPr>
                <w:rFonts w:hint="eastAsia" w:ascii="仿宋" w:hAnsi="仿宋" w:eastAsia="仿宋" w:cs="仿宋"/>
                <w:szCs w:val="21"/>
                <w:lang w:val="en-US" w:eastAsia="zh-CN"/>
              </w:rPr>
              <w:t>投标人</w:t>
            </w:r>
            <w:r>
              <w:rPr>
                <w:rFonts w:hint="eastAsia" w:ascii="仿宋" w:hAnsi="仿宋" w:eastAsia="仿宋" w:cs="仿宋"/>
                <w:szCs w:val="21"/>
              </w:rPr>
              <w:t>自2021年1月1日（以合同签订时间为准）以来同类项目</w:t>
            </w:r>
            <w:r>
              <w:rPr>
                <w:rFonts w:hint="eastAsia" w:ascii="仿宋" w:hAnsi="仿宋" w:eastAsia="仿宋" w:cs="仿宋"/>
                <w:szCs w:val="21"/>
                <w:lang w:val="en-US" w:eastAsia="zh-CN"/>
              </w:rPr>
              <w:t>业绩</w:t>
            </w:r>
            <w:r>
              <w:rPr>
                <w:rFonts w:hint="eastAsia" w:ascii="仿宋" w:hAnsi="仿宋" w:eastAsia="仿宋" w:cs="仿宋"/>
                <w:szCs w:val="21"/>
              </w:rPr>
              <w:t>（最高</w:t>
            </w:r>
            <w:r>
              <w:rPr>
                <w:rFonts w:hint="eastAsia" w:ascii="仿宋" w:hAnsi="仿宋" w:eastAsia="仿宋" w:cs="仿宋"/>
                <w:szCs w:val="21"/>
                <w:lang w:val="en-US" w:eastAsia="zh-CN"/>
              </w:rPr>
              <w:t>1</w:t>
            </w:r>
            <w:r>
              <w:rPr>
                <w:rFonts w:hint="eastAsia" w:ascii="仿宋" w:hAnsi="仿宋" w:eastAsia="仿宋" w:cs="仿宋"/>
                <w:szCs w:val="21"/>
              </w:rPr>
              <w:t>分）：</w:t>
            </w:r>
            <w:r>
              <w:rPr>
                <w:rFonts w:hint="eastAsia" w:ascii="仿宋" w:hAnsi="仿宋" w:eastAsia="仿宋" w:cs="仿宋"/>
                <w:szCs w:val="21"/>
                <w:lang w:val="en-US" w:eastAsia="zh-CN"/>
              </w:rPr>
              <w:t>0.5</w:t>
            </w:r>
            <w:r>
              <w:rPr>
                <w:rFonts w:hint="eastAsia" w:ascii="仿宋" w:hAnsi="仿宋" w:eastAsia="仿宋" w:cs="仿宋"/>
                <w:szCs w:val="21"/>
              </w:rPr>
              <w:t>分/份（以</w:t>
            </w:r>
            <w:r>
              <w:rPr>
                <w:rFonts w:hint="eastAsia" w:ascii="仿宋" w:hAnsi="仿宋" w:eastAsia="仿宋" w:cs="仿宋"/>
                <w:szCs w:val="21"/>
                <w:lang w:eastAsia="zh-CN"/>
              </w:rPr>
              <w:t>合同</w:t>
            </w:r>
            <w:r>
              <w:rPr>
                <w:rFonts w:hint="eastAsia" w:ascii="仿宋" w:hAnsi="仿宋" w:eastAsia="仿宋" w:cs="仿宋"/>
                <w:b w:val="0"/>
                <w:bCs w:val="0"/>
                <w:color w:val="auto"/>
                <w:sz w:val="21"/>
                <w:szCs w:val="21"/>
                <w:highlight w:val="none"/>
                <w:lang w:val="en-US" w:eastAsia="zh-CN"/>
              </w:rPr>
              <w:t>为准</w:t>
            </w:r>
            <w:r>
              <w:rPr>
                <w:rFonts w:hint="eastAsia" w:ascii="仿宋" w:hAnsi="仿宋" w:eastAsia="仿宋" w:cs="仿宋"/>
                <w:szCs w:val="21"/>
              </w:rPr>
              <w:t>）</w:t>
            </w:r>
          </w:p>
        </w:tc>
      </w:tr>
      <w:tr w14:paraId="7921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shd w:val="clear" w:color="auto" w:fill="auto"/>
            <w:vAlign w:val="center"/>
          </w:tcPr>
          <w:p w14:paraId="2DD5344B">
            <w:pPr>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rPr>
              <w:t>体系认证</w:t>
            </w:r>
          </w:p>
        </w:tc>
        <w:tc>
          <w:tcPr>
            <w:tcW w:w="720" w:type="dxa"/>
            <w:shd w:val="clear" w:color="auto" w:fill="auto"/>
            <w:vAlign w:val="center"/>
          </w:tcPr>
          <w:p w14:paraId="500C77A3">
            <w:pPr>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lang w:val="en-US" w:eastAsia="zh-CN"/>
              </w:rPr>
              <w:t>3</w:t>
            </w:r>
          </w:p>
        </w:tc>
        <w:tc>
          <w:tcPr>
            <w:tcW w:w="7443" w:type="dxa"/>
            <w:shd w:val="clear" w:color="auto" w:fill="auto"/>
            <w:vAlign w:val="center"/>
          </w:tcPr>
          <w:p w14:paraId="512693D9">
            <w:pPr>
              <w:jc w:val="both"/>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[客观分]</w:t>
            </w:r>
            <w:r>
              <w:rPr>
                <w:rFonts w:hint="eastAsia" w:ascii="仿宋" w:hAnsi="仿宋" w:eastAsia="仿宋" w:cs="仿宋"/>
                <w:b w:val="0"/>
                <w:bCs w:val="0"/>
                <w:sz w:val="21"/>
                <w:szCs w:val="21"/>
                <w:lang w:val="en-US" w:eastAsia="zh-CN"/>
              </w:rPr>
              <w:t>投标人</w:t>
            </w:r>
            <w:r>
              <w:rPr>
                <w:rFonts w:hint="eastAsia" w:ascii="仿宋" w:hAnsi="仿宋" w:eastAsia="仿宋" w:cs="仿宋"/>
                <w:b w:val="0"/>
                <w:bCs w:val="0"/>
                <w:sz w:val="21"/>
                <w:szCs w:val="21"/>
              </w:rPr>
              <w:t>有效的</w:t>
            </w:r>
            <w:r>
              <w:rPr>
                <w:rFonts w:hint="eastAsia" w:ascii="仿宋" w:hAnsi="仿宋" w:eastAsia="仿宋" w:cs="仿宋"/>
                <w:szCs w:val="21"/>
                <w:lang w:val="en-US" w:eastAsia="zh-CN"/>
              </w:rPr>
              <w:t>质量、环境、职业健康安全</w:t>
            </w:r>
            <w:r>
              <w:rPr>
                <w:rFonts w:hint="eastAsia" w:ascii="仿宋" w:hAnsi="仿宋" w:eastAsia="仿宋" w:cs="仿宋"/>
                <w:b w:val="0"/>
                <w:bCs w:val="0"/>
                <w:szCs w:val="21"/>
                <w:highlight w:val="none"/>
                <w:lang w:val="en-US" w:eastAsia="zh-CN"/>
              </w:rPr>
              <w:t>管理体系认证</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1分/项认证</w:t>
            </w:r>
            <w:r>
              <w:rPr>
                <w:rFonts w:hint="eastAsia" w:ascii="仿宋" w:hAnsi="仿宋" w:eastAsia="仿宋" w:cs="仿宋"/>
                <w:color w:val="000000"/>
                <w:sz w:val="21"/>
                <w:szCs w:val="21"/>
                <w:highlight w:val="none"/>
                <w:lang w:val="en-US" w:eastAsia="zh-CN"/>
              </w:rPr>
              <w:t>（以证书及全国认证认可信息公共服务平台“认证结果”查询截图为准）</w:t>
            </w:r>
          </w:p>
        </w:tc>
      </w:tr>
      <w:tr w14:paraId="56FD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8" w:type="dxa"/>
            <w:gridSpan w:val="3"/>
            <w:vAlign w:val="center"/>
          </w:tcPr>
          <w:p w14:paraId="7A39C2A9">
            <w:pPr>
              <w:keepNext w:val="0"/>
              <w:keepLines w:val="0"/>
              <w:pageBreakBefore w:val="0"/>
              <w:widowControl w:val="0"/>
              <w:kinsoku/>
              <w:wordWrap/>
              <w:overflowPunct/>
              <w:topLinePunct w:val="0"/>
              <w:bidi w:val="0"/>
              <w:snapToGrid w:val="0"/>
              <w:jc w:val="center"/>
              <w:textAlignment w:val="auto"/>
              <w:rPr>
                <w:rFonts w:ascii="仿宋" w:hAnsi="仿宋" w:eastAsia="仿宋" w:cs="仿宋"/>
                <w:szCs w:val="21"/>
              </w:rPr>
            </w:pPr>
            <w:r>
              <w:rPr>
                <w:rFonts w:hint="eastAsia" w:ascii="仿宋" w:hAnsi="仿宋" w:eastAsia="仿宋" w:cs="仿宋"/>
                <w:b/>
                <w:bCs/>
                <w:szCs w:val="21"/>
              </w:rPr>
              <w:t>技术分</w:t>
            </w:r>
          </w:p>
        </w:tc>
      </w:tr>
      <w:tr w14:paraId="214D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Align w:val="center"/>
          </w:tcPr>
          <w:p w14:paraId="10B7A25C">
            <w:pPr>
              <w:keepNext w:val="0"/>
              <w:keepLines w:val="0"/>
              <w:pageBreakBefore w:val="0"/>
              <w:widowControl w:val="0"/>
              <w:kinsoku/>
              <w:wordWrap/>
              <w:overflowPunct/>
              <w:topLinePunct w:val="0"/>
              <w:bidi w:val="0"/>
              <w:snapToGrid w:val="0"/>
              <w:jc w:val="center"/>
              <w:textAlignment w:val="auto"/>
              <w:rPr>
                <w:rFonts w:hint="default" w:ascii="仿宋" w:hAnsi="仿宋" w:eastAsia="仿宋" w:cs="仿宋"/>
                <w:b/>
                <w:bCs/>
                <w:szCs w:val="21"/>
                <w:lang w:val="en-US" w:eastAsia="zh-CN"/>
              </w:rPr>
            </w:pPr>
            <w:r>
              <w:rPr>
                <w:rFonts w:hint="eastAsia" w:ascii="仿宋" w:hAnsi="仿宋" w:eastAsia="仿宋" w:cs="仿宋"/>
                <w:b/>
                <w:bCs/>
                <w:szCs w:val="21"/>
                <w:lang w:val="en-US" w:eastAsia="zh-CN"/>
              </w:rPr>
              <w:t>服务响应</w:t>
            </w:r>
          </w:p>
        </w:tc>
        <w:tc>
          <w:tcPr>
            <w:tcW w:w="720" w:type="dxa"/>
            <w:vAlign w:val="center"/>
          </w:tcPr>
          <w:p w14:paraId="26BD7EBA">
            <w:pPr>
              <w:keepNext w:val="0"/>
              <w:keepLines w:val="0"/>
              <w:pageBreakBefore w:val="0"/>
              <w:widowControl w:val="0"/>
              <w:kinsoku/>
              <w:wordWrap/>
              <w:overflowPunct/>
              <w:topLinePunct w:val="0"/>
              <w:bidi w:val="0"/>
              <w:snapToGrid w:val="0"/>
              <w:jc w:val="center"/>
              <w:textAlignment w:val="auto"/>
              <w:rPr>
                <w:rFonts w:hint="default" w:ascii="仿宋" w:hAnsi="仿宋" w:eastAsia="仿宋" w:cs="仿宋"/>
                <w:b/>
                <w:bCs/>
                <w:szCs w:val="21"/>
                <w:lang w:val="en-US" w:eastAsia="zh-CN"/>
              </w:rPr>
            </w:pPr>
            <w:r>
              <w:rPr>
                <w:rFonts w:hint="eastAsia" w:ascii="仿宋" w:hAnsi="仿宋" w:eastAsia="仿宋" w:cs="仿宋"/>
                <w:b/>
                <w:bCs/>
                <w:szCs w:val="21"/>
                <w:lang w:val="en-US" w:eastAsia="zh-CN"/>
              </w:rPr>
              <w:t>24</w:t>
            </w:r>
          </w:p>
        </w:tc>
        <w:tc>
          <w:tcPr>
            <w:tcW w:w="7443" w:type="dxa"/>
            <w:vAlign w:val="center"/>
          </w:tcPr>
          <w:p w14:paraId="5A86AA3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Cs w:val="21"/>
              </w:rPr>
            </w:pPr>
            <w:r>
              <w:rPr>
                <w:rFonts w:hint="eastAsia" w:ascii="仿宋" w:hAnsi="仿宋" w:eastAsia="仿宋" w:cs="仿宋"/>
                <w:b/>
                <w:bCs/>
                <w:szCs w:val="21"/>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w:t>
            </w:r>
            <w:r>
              <w:rPr>
                <w:rFonts w:hint="eastAsia" w:ascii="仿宋" w:hAnsi="仿宋" w:eastAsia="仿宋" w:cs="仿宋"/>
                <w:b w:val="0"/>
                <w:bCs w:val="0"/>
                <w:color w:val="auto"/>
                <w:szCs w:val="21"/>
                <w:highlight w:val="none"/>
                <w:lang w:val="en-US" w:eastAsia="zh-CN"/>
              </w:rPr>
              <w:t>服务</w:t>
            </w:r>
            <w:r>
              <w:rPr>
                <w:rFonts w:hint="eastAsia" w:ascii="仿宋" w:hAnsi="仿宋" w:eastAsia="仿宋" w:cs="仿宋"/>
                <w:b w:val="0"/>
                <w:bCs w:val="0"/>
                <w:color w:val="auto"/>
                <w:szCs w:val="21"/>
                <w:highlight w:val="none"/>
              </w:rPr>
              <w:t>条款</w:t>
            </w:r>
            <w:r>
              <w:rPr>
                <w:rFonts w:hint="eastAsia" w:ascii="仿宋" w:hAnsi="仿宋" w:eastAsia="仿宋" w:cs="仿宋"/>
                <w:b w:val="0"/>
                <w:bCs w:val="0"/>
                <w:color w:val="auto"/>
                <w:szCs w:val="21"/>
                <w:highlight w:val="none"/>
                <w:lang w:val="en-US" w:eastAsia="zh-CN"/>
              </w:rPr>
              <w:t>[采购需求序号3.4 具体要求中“(11)人员配置”除外]</w:t>
            </w:r>
            <w:r>
              <w:rPr>
                <w:rFonts w:hint="eastAsia" w:ascii="仿宋" w:hAnsi="仿宋" w:eastAsia="仿宋" w:cs="仿宋"/>
                <w:b w:val="0"/>
                <w:bCs w:val="0"/>
                <w:color w:val="auto"/>
                <w:szCs w:val="21"/>
                <w:highlight w:val="none"/>
              </w:rPr>
              <w:t>要求得</w:t>
            </w:r>
            <w:r>
              <w:rPr>
                <w:rFonts w:hint="eastAsia" w:ascii="仿宋" w:hAnsi="仿宋" w:eastAsia="仿宋" w:cs="仿宋"/>
                <w:b w:val="0"/>
                <w:bCs w:val="0"/>
                <w:color w:val="auto"/>
                <w:szCs w:val="21"/>
                <w:highlight w:val="none"/>
                <w:lang w:val="en-US" w:eastAsia="zh-CN"/>
              </w:rPr>
              <w:t>24分</w:t>
            </w:r>
            <w:r>
              <w:rPr>
                <w:rFonts w:hint="eastAsia" w:ascii="仿宋" w:hAnsi="仿宋" w:eastAsia="仿宋" w:cs="仿宋"/>
                <w:b w:val="0"/>
                <w:bCs w:val="0"/>
                <w:color w:val="auto"/>
                <w:szCs w:val="21"/>
                <w:highlight w:val="none"/>
              </w:rPr>
              <w:t>，低于</w:t>
            </w:r>
            <w:r>
              <w:rPr>
                <w:rFonts w:hint="eastAsia" w:ascii="仿宋" w:hAnsi="仿宋" w:eastAsia="仿宋" w:cs="仿宋"/>
                <w:b w:val="0"/>
                <w:bCs w:val="0"/>
                <w:color w:val="auto"/>
                <w:szCs w:val="21"/>
                <w:highlight w:val="none"/>
                <w:lang w:val="en-US" w:eastAsia="zh-CN"/>
              </w:rPr>
              <w:t>服务</w:t>
            </w:r>
            <w:r>
              <w:rPr>
                <w:rFonts w:hint="eastAsia" w:ascii="仿宋" w:hAnsi="仿宋" w:eastAsia="仿宋" w:cs="仿宋"/>
                <w:b w:val="0"/>
                <w:bCs w:val="0"/>
                <w:color w:val="auto"/>
                <w:szCs w:val="21"/>
                <w:highlight w:val="none"/>
              </w:rPr>
              <w:t>要求（负偏离）扣</w:t>
            </w: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Cs w:val="21"/>
                <w:highlight w:val="none"/>
              </w:rPr>
              <w:t>分</w:t>
            </w:r>
            <w:r>
              <w:rPr>
                <w:rFonts w:hint="eastAsia" w:ascii="仿宋" w:hAnsi="仿宋" w:eastAsia="仿宋" w:cs="仿宋"/>
                <w:b w:val="0"/>
                <w:bCs w:val="0"/>
                <w:color w:val="auto"/>
                <w:szCs w:val="21"/>
                <w:highlight w:val="none"/>
                <w:lang w:val="en-US" w:eastAsia="zh-CN"/>
              </w:rPr>
              <w:t>/项</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24分</w:t>
            </w:r>
            <w:r>
              <w:rPr>
                <w:rFonts w:hint="eastAsia" w:ascii="仿宋" w:hAnsi="仿宋" w:eastAsia="仿宋" w:cs="仿宋"/>
                <w:b w:val="0"/>
                <w:bCs w:val="0"/>
                <w:color w:val="auto"/>
                <w:szCs w:val="21"/>
                <w:highlight w:val="none"/>
              </w:rPr>
              <w:t>起扣），</w:t>
            </w:r>
            <w:r>
              <w:rPr>
                <w:rFonts w:hint="eastAsia" w:ascii="仿宋" w:hAnsi="仿宋" w:eastAsia="仿宋" w:cs="仿宋"/>
                <w:b w:val="0"/>
                <w:bCs w:val="0"/>
                <w:color w:val="auto"/>
                <w:szCs w:val="21"/>
                <w:highlight w:val="none"/>
                <w:lang w:val="en-US" w:eastAsia="zh-CN"/>
              </w:rPr>
              <w:t>负偏离≥8项（视为采购人不能接受的附加条件）</w:t>
            </w:r>
            <w:r>
              <w:rPr>
                <w:rFonts w:hint="eastAsia" w:ascii="仿宋" w:hAnsi="仿宋" w:eastAsia="仿宋" w:cs="仿宋"/>
                <w:b w:val="0"/>
                <w:bCs w:val="0"/>
                <w:color w:val="auto"/>
                <w:sz w:val="21"/>
                <w:szCs w:val="21"/>
                <w:highlight w:val="none"/>
                <w:lang w:val="en-US" w:eastAsia="zh-CN"/>
              </w:rPr>
              <w:t>投标无效</w:t>
            </w:r>
            <w:r>
              <w:rPr>
                <w:rFonts w:hint="eastAsia" w:ascii="仿宋" w:hAnsi="仿宋" w:eastAsia="仿宋" w:cs="仿宋"/>
                <w:color w:val="auto"/>
                <w:szCs w:val="21"/>
                <w:highlight w:val="none"/>
                <w:lang w:eastAsia="zh-CN"/>
              </w:rPr>
              <w:t>（最小级序号为1项）</w:t>
            </w:r>
            <w:r>
              <w:rPr>
                <w:rFonts w:hint="eastAsia" w:ascii="仿宋" w:hAnsi="仿宋" w:eastAsia="仿宋" w:cs="仿宋"/>
                <w:b w:val="0"/>
                <w:bCs w:val="0"/>
                <w:sz w:val="21"/>
                <w:szCs w:val="21"/>
                <w:highlight w:val="none"/>
                <w:lang w:val="en-US" w:eastAsia="zh-CN"/>
              </w:rPr>
              <w:t>。</w:t>
            </w:r>
          </w:p>
        </w:tc>
      </w:tr>
      <w:tr w14:paraId="042C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Merge w:val="restart"/>
            <w:shd w:val="clear" w:color="auto" w:fill="auto"/>
            <w:vAlign w:val="center"/>
          </w:tcPr>
          <w:p w14:paraId="36E6709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服务方案</w:t>
            </w:r>
          </w:p>
        </w:tc>
        <w:tc>
          <w:tcPr>
            <w:tcW w:w="720" w:type="dxa"/>
            <w:shd w:val="clear" w:color="auto" w:fill="auto"/>
            <w:vAlign w:val="center"/>
          </w:tcPr>
          <w:p w14:paraId="662D9380">
            <w:pPr>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9</w:t>
            </w:r>
          </w:p>
        </w:tc>
        <w:tc>
          <w:tcPr>
            <w:tcW w:w="7443" w:type="dxa"/>
            <w:shd w:val="clear" w:color="auto" w:fill="auto"/>
            <w:vAlign w:val="center"/>
          </w:tcPr>
          <w:p w14:paraId="31E16B73">
            <w:pPr>
              <w:rPr>
                <w:rFonts w:hint="eastAsia" w:ascii="仿宋" w:hAnsi="仿宋" w:eastAsia="仿宋" w:cs="仿宋"/>
                <w:b/>
                <w:bCs/>
                <w:szCs w:val="21"/>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]项目理解分析：</w:t>
            </w:r>
            <w:r>
              <w:rPr>
                <w:rFonts w:hint="eastAsia" w:ascii="仿宋" w:hAnsi="仿宋" w:eastAsia="仿宋" w:cs="仿宋"/>
                <w:b/>
                <w:bCs/>
                <w:sz w:val="21"/>
                <w:szCs w:val="21"/>
              </w:rPr>
              <w:t>全面</w:t>
            </w:r>
            <w:r>
              <w:rPr>
                <w:rFonts w:hint="eastAsia" w:ascii="仿宋" w:hAnsi="仿宋" w:eastAsia="仿宋" w:cs="仿宋"/>
                <w:b/>
                <w:bCs/>
                <w:sz w:val="21"/>
                <w:szCs w:val="21"/>
                <w:lang w:val="en-US" w:eastAsia="zh-CN"/>
              </w:rPr>
              <w:t>、充分、</w:t>
            </w:r>
            <w:r>
              <w:rPr>
                <w:rFonts w:hint="eastAsia" w:ascii="仿宋" w:hAnsi="仿宋" w:eastAsia="仿宋" w:cs="仿宋"/>
                <w:b/>
                <w:bCs/>
                <w:szCs w:val="21"/>
              </w:rPr>
              <w:t>针对采购需求及实际特点</w:t>
            </w:r>
          </w:p>
          <w:p w14:paraId="1B9CC0D4">
            <w:pPr>
              <w:rPr>
                <w:rFonts w:hint="eastAsia" w:ascii="仿宋" w:hAnsi="仿宋" w:eastAsia="仿宋" w:cs="仿宋"/>
                <w:b w:val="0"/>
                <w:bCs w:val="0"/>
                <w:color w:val="auto"/>
                <w:szCs w:val="21"/>
                <w:highlight w:val="none"/>
                <w:lang w:val="en-US" w:eastAsia="zh-CN"/>
              </w:rPr>
            </w:pPr>
            <w:r>
              <w:rPr>
                <w:rFonts w:hint="eastAsia" w:ascii="仿宋" w:hAnsi="仿宋" w:eastAsia="仿宋" w:cs="仿宋"/>
                <w:szCs w:val="21"/>
                <w:lang w:val="en-US" w:eastAsia="zh-CN"/>
              </w:rPr>
              <w:t>1.</w:t>
            </w:r>
            <w:r>
              <w:rPr>
                <w:rFonts w:hint="eastAsia" w:ascii="仿宋" w:hAnsi="仿宋" w:eastAsia="仿宋" w:cs="仿宋"/>
                <w:b w:val="0"/>
                <w:bCs w:val="0"/>
                <w:color w:val="auto"/>
                <w:szCs w:val="21"/>
                <w:highlight w:val="none"/>
                <w:lang w:val="en-US" w:eastAsia="zh-CN"/>
              </w:rPr>
              <w:t>目标</w:t>
            </w:r>
            <w:r>
              <w:rPr>
                <w:rFonts w:hint="eastAsia" w:ascii="仿宋" w:hAnsi="仿宋" w:eastAsia="仿宋" w:cs="仿宋"/>
                <w:b/>
                <w:bCs/>
                <w:color w:val="auto"/>
                <w:szCs w:val="21"/>
                <w:highlight w:val="none"/>
                <w:lang w:val="en-US" w:eastAsia="zh-CN"/>
              </w:rPr>
              <w:t>（评分范围:3,2,1,0）</w:t>
            </w:r>
          </w:p>
          <w:p w14:paraId="3B8F4E9E">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2.需求</w:t>
            </w:r>
            <w:r>
              <w:rPr>
                <w:rFonts w:hint="eastAsia" w:ascii="仿宋" w:hAnsi="仿宋" w:eastAsia="仿宋" w:cs="仿宋"/>
                <w:b/>
                <w:bCs/>
                <w:color w:val="auto"/>
                <w:szCs w:val="21"/>
                <w:highlight w:val="none"/>
                <w:lang w:val="en-US" w:eastAsia="zh-CN"/>
              </w:rPr>
              <w:t>（评分范围:3,2,1,0）</w:t>
            </w:r>
          </w:p>
          <w:p w14:paraId="60890210">
            <w:pP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val="0"/>
                <w:bCs w:val="0"/>
                <w:color w:val="auto"/>
                <w:szCs w:val="21"/>
                <w:highlight w:val="none"/>
                <w:lang w:val="en-US" w:eastAsia="zh-CN"/>
              </w:rPr>
              <w:t>3.重难点及应对措施</w:t>
            </w:r>
            <w:r>
              <w:rPr>
                <w:rFonts w:hint="eastAsia" w:ascii="仿宋" w:hAnsi="仿宋" w:eastAsia="仿宋" w:cs="仿宋"/>
                <w:b/>
                <w:bCs/>
                <w:color w:val="auto"/>
                <w:szCs w:val="21"/>
                <w:highlight w:val="none"/>
                <w:lang w:val="en-US" w:eastAsia="zh-CN"/>
              </w:rPr>
              <w:t>（评分范围:3,2,1,0）</w:t>
            </w:r>
          </w:p>
        </w:tc>
      </w:tr>
      <w:tr w14:paraId="1E38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Merge w:val="continue"/>
            <w:vAlign w:val="center"/>
          </w:tcPr>
          <w:p w14:paraId="116CE310">
            <w:pPr>
              <w:keepNext w:val="0"/>
              <w:keepLines w:val="0"/>
              <w:pageBreakBefore w:val="0"/>
              <w:widowControl w:val="0"/>
              <w:kinsoku/>
              <w:wordWrap/>
              <w:overflowPunct/>
              <w:topLinePunct w:val="0"/>
              <w:bidi w:val="0"/>
              <w:snapToGrid w:val="0"/>
              <w:jc w:val="center"/>
              <w:textAlignment w:val="auto"/>
              <w:rPr>
                <w:rFonts w:hint="eastAsia" w:ascii="仿宋" w:hAnsi="仿宋" w:eastAsia="仿宋" w:cs="仿宋"/>
                <w:b/>
                <w:bCs/>
                <w:szCs w:val="21"/>
                <w:lang w:val="en-US" w:eastAsia="zh-CN"/>
              </w:rPr>
            </w:pPr>
          </w:p>
        </w:tc>
        <w:tc>
          <w:tcPr>
            <w:tcW w:w="720" w:type="dxa"/>
            <w:shd w:val="clear" w:color="auto" w:fill="auto"/>
            <w:vAlign w:val="center"/>
          </w:tcPr>
          <w:p w14:paraId="556BFDDE">
            <w:pPr>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12</w:t>
            </w:r>
          </w:p>
        </w:tc>
        <w:tc>
          <w:tcPr>
            <w:tcW w:w="7443" w:type="dxa"/>
            <w:shd w:val="clear" w:color="auto" w:fill="auto"/>
            <w:vAlign w:val="center"/>
          </w:tcPr>
          <w:p w14:paraId="464C91EF">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]管理</w:t>
            </w:r>
            <w:r>
              <w:rPr>
                <w:rFonts w:hint="eastAsia" w:ascii="仿宋" w:hAnsi="仿宋" w:eastAsia="仿宋" w:cs="仿宋"/>
                <w:b/>
                <w:bCs/>
                <w:sz w:val="21"/>
                <w:szCs w:val="21"/>
                <w:highlight w:val="none"/>
                <w:lang w:val="en-US" w:eastAsia="zh-CN"/>
              </w:rPr>
              <w:t>方案：健全、规范、</w:t>
            </w:r>
            <w:r>
              <w:rPr>
                <w:rFonts w:hint="eastAsia" w:ascii="仿宋" w:hAnsi="仿宋" w:eastAsia="仿宋" w:cs="仿宋"/>
                <w:b/>
                <w:bCs/>
                <w:color w:val="auto"/>
                <w:szCs w:val="21"/>
                <w:highlight w:val="none"/>
              </w:rPr>
              <w:t>针对采购需求及实际特点</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有利于项目实施</w:t>
            </w:r>
          </w:p>
          <w:p w14:paraId="0CED5856">
            <w:pPr>
              <w:rPr>
                <w:rFonts w:hint="eastAsia" w:ascii="仿宋" w:hAnsi="仿宋" w:eastAsia="仿宋" w:cs="仿宋"/>
                <w:b w:val="0"/>
                <w:bCs w:val="0"/>
                <w:color w:val="auto"/>
                <w:szCs w:val="21"/>
                <w:highlight w:val="none"/>
                <w:lang w:val="en-US" w:eastAsia="zh-CN"/>
              </w:rPr>
            </w:pPr>
            <w:r>
              <w:rPr>
                <w:rFonts w:hint="eastAsia" w:ascii="仿宋" w:hAnsi="仿宋" w:eastAsia="仿宋" w:cs="仿宋"/>
                <w:szCs w:val="21"/>
                <w:lang w:val="en-US" w:eastAsia="zh-CN"/>
              </w:rPr>
              <w:t>1.</w:t>
            </w:r>
            <w:r>
              <w:rPr>
                <w:rFonts w:hint="eastAsia" w:ascii="仿宋" w:hAnsi="仿宋" w:eastAsia="仿宋" w:cs="仿宋"/>
                <w:b w:val="0"/>
                <w:bCs w:val="0"/>
                <w:color w:val="auto"/>
                <w:szCs w:val="21"/>
                <w:highlight w:val="none"/>
                <w:lang w:val="en-US" w:eastAsia="zh-CN"/>
              </w:rPr>
              <w:t>管理组织</w:t>
            </w:r>
            <w:r>
              <w:rPr>
                <w:rFonts w:hint="eastAsia" w:ascii="仿宋" w:hAnsi="仿宋" w:eastAsia="仿宋" w:cs="仿宋"/>
                <w:b/>
                <w:bCs/>
                <w:color w:val="auto"/>
                <w:szCs w:val="21"/>
                <w:highlight w:val="none"/>
                <w:lang w:val="en-US" w:eastAsia="zh-CN"/>
              </w:rPr>
              <w:t>（评分范围:3,2,1,0）</w:t>
            </w:r>
          </w:p>
          <w:p w14:paraId="305B5CD6">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2.管理制度</w:t>
            </w:r>
            <w:r>
              <w:rPr>
                <w:rFonts w:hint="eastAsia" w:ascii="仿宋" w:hAnsi="仿宋" w:eastAsia="仿宋" w:cs="仿宋"/>
                <w:b/>
                <w:bCs/>
                <w:color w:val="auto"/>
                <w:szCs w:val="21"/>
                <w:highlight w:val="none"/>
                <w:lang w:val="en-US" w:eastAsia="zh-CN"/>
              </w:rPr>
              <w:t>（评分范围:3,2,1,0）</w:t>
            </w:r>
          </w:p>
          <w:p w14:paraId="1848693B">
            <w:pPr>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3.实施规范</w:t>
            </w:r>
            <w:r>
              <w:rPr>
                <w:rFonts w:hint="eastAsia" w:ascii="仿宋" w:hAnsi="仿宋" w:eastAsia="仿宋" w:cs="仿宋"/>
                <w:b/>
                <w:bCs/>
                <w:color w:val="auto"/>
                <w:szCs w:val="21"/>
                <w:highlight w:val="none"/>
                <w:lang w:val="en-US" w:eastAsia="zh-CN"/>
              </w:rPr>
              <w:t>（评分范围:3,2,1,0）</w:t>
            </w:r>
          </w:p>
          <w:p w14:paraId="075AFCCF">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Cs w:val="21"/>
                <w:highlight w:val="none"/>
                <w:lang w:val="en-US" w:eastAsia="zh-CN"/>
              </w:rPr>
              <w:t>4.质量管理体系</w:t>
            </w:r>
            <w:r>
              <w:rPr>
                <w:rFonts w:hint="eastAsia" w:ascii="仿宋" w:hAnsi="仿宋" w:eastAsia="仿宋" w:cs="仿宋"/>
                <w:b/>
                <w:bCs/>
                <w:color w:val="auto"/>
                <w:szCs w:val="21"/>
                <w:highlight w:val="none"/>
                <w:lang w:val="en-US" w:eastAsia="zh-CN"/>
              </w:rPr>
              <w:t>（评分范围:3,2,1,0）</w:t>
            </w:r>
          </w:p>
        </w:tc>
      </w:tr>
      <w:tr w14:paraId="7ED0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Merge w:val="continue"/>
            <w:vAlign w:val="center"/>
          </w:tcPr>
          <w:p w14:paraId="04921438">
            <w:pPr>
              <w:keepNext w:val="0"/>
              <w:keepLines w:val="0"/>
              <w:pageBreakBefore w:val="0"/>
              <w:widowControl w:val="0"/>
              <w:kinsoku/>
              <w:wordWrap/>
              <w:overflowPunct/>
              <w:topLinePunct w:val="0"/>
              <w:bidi w:val="0"/>
              <w:snapToGrid w:val="0"/>
              <w:jc w:val="center"/>
              <w:textAlignment w:val="auto"/>
              <w:rPr>
                <w:rFonts w:hint="eastAsia" w:ascii="仿宋" w:hAnsi="仿宋" w:eastAsia="仿宋" w:cs="仿宋"/>
                <w:b/>
                <w:bCs/>
                <w:szCs w:val="21"/>
                <w:lang w:val="en-US" w:eastAsia="zh-CN"/>
              </w:rPr>
            </w:pPr>
          </w:p>
        </w:tc>
        <w:tc>
          <w:tcPr>
            <w:tcW w:w="720" w:type="dxa"/>
            <w:shd w:val="clear" w:color="auto" w:fill="auto"/>
            <w:vAlign w:val="center"/>
          </w:tcPr>
          <w:p w14:paraId="05552E3C">
            <w:pPr>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24</w:t>
            </w:r>
          </w:p>
        </w:tc>
        <w:tc>
          <w:tcPr>
            <w:tcW w:w="7443" w:type="dxa"/>
            <w:shd w:val="clear" w:color="auto" w:fill="auto"/>
            <w:vAlign w:val="center"/>
          </w:tcPr>
          <w:p w14:paraId="587E757E">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bCs/>
                <w:szCs w:val="21"/>
                <w:lang w:val="en-US" w:eastAsia="zh-CN"/>
              </w:rPr>
              <w:t>绿色转化中心日常运营管理</w:t>
            </w:r>
            <w:r>
              <w:rPr>
                <w:rFonts w:hint="eastAsia" w:ascii="仿宋" w:hAnsi="仿宋" w:eastAsia="仿宋" w:cs="仿宋"/>
                <w:b/>
                <w:bCs/>
                <w:sz w:val="21"/>
                <w:szCs w:val="21"/>
                <w:highlight w:val="none"/>
                <w:lang w:val="en-US" w:eastAsia="zh-CN"/>
              </w:rPr>
              <w:t>方案：专业、全面、</w:t>
            </w:r>
            <w:r>
              <w:rPr>
                <w:rFonts w:hint="eastAsia" w:ascii="仿宋" w:hAnsi="仿宋" w:eastAsia="仿宋" w:cs="仿宋"/>
                <w:b/>
                <w:bCs/>
                <w:color w:val="auto"/>
                <w:szCs w:val="21"/>
                <w:highlight w:val="none"/>
              </w:rPr>
              <w:t>针对采购需求及实际特点</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有利于项目实施</w:t>
            </w:r>
          </w:p>
          <w:p w14:paraId="76F239CF">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1.操作规程</w:t>
            </w:r>
            <w:r>
              <w:rPr>
                <w:rFonts w:hint="eastAsia" w:ascii="仿宋" w:hAnsi="仿宋" w:eastAsia="仿宋" w:cs="仿宋"/>
                <w:b/>
                <w:bCs/>
                <w:color w:val="auto"/>
                <w:szCs w:val="21"/>
                <w:highlight w:val="none"/>
                <w:lang w:val="en-US" w:eastAsia="zh-CN"/>
              </w:rPr>
              <w:t>（评分范围:2,1.5,1,0.5,0）</w:t>
            </w:r>
          </w:p>
          <w:p w14:paraId="1B882E68">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2.日常运行维护计划</w:t>
            </w:r>
            <w:r>
              <w:rPr>
                <w:rFonts w:hint="eastAsia" w:ascii="仿宋" w:hAnsi="仿宋" w:eastAsia="仿宋" w:cs="仿宋"/>
                <w:b/>
                <w:bCs/>
                <w:color w:val="auto"/>
                <w:szCs w:val="21"/>
                <w:highlight w:val="none"/>
                <w:lang w:val="en-US" w:eastAsia="zh-CN"/>
              </w:rPr>
              <w:t>（评分范围:2,1.5,1,0.5,0）</w:t>
            </w:r>
          </w:p>
          <w:p w14:paraId="12ABB801">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3.定期维护方案</w:t>
            </w:r>
            <w:r>
              <w:rPr>
                <w:rFonts w:hint="eastAsia" w:ascii="仿宋" w:hAnsi="仿宋" w:eastAsia="仿宋" w:cs="仿宋"/>
                <w:b/>
                <w:bCs/>
                <w:color w:val="auto"/>
                <w:szCs w:val="21"/>
                <w:highlight w:val="none"/>
                <w:lang w:val="en-US" w:eastAsia="zh-CN"/>
              </w:rPr>
              <w:t>（评分范围:2,1.5,1,0.5,0）</w:t>
            </w:r>
          </w:p>
          <w:p w14:paraId="0EBCD1ED">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4.高浓度废液(水)处理检测指标和检测方案</w:t>
            </w:r>
            <w:r>
              <w:rPr>
                <w:rFonts w:hint="eastAsia" w:ascii="仿宋" w:hAnsi="仿宋" w:eastAsia="仿宋" w:cs="仿宋"/>
                <w:b/>
                <w:bCs/>
                <w:color w:val="auto"/>
                <w:szCs w:val="21"/>
                <w:highlight w:val="none"/>
                <w:lang w:val="en-US" w:eastAsia="zh-CN"/>
              </w:rPr>
              <w:t>（评分范围:2,1.5,1,0.5,0）</w:t>
            </w:r>
          </w:p>
          <w:p w14:paraId="79534999">
            <w:pP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5.常用废水处理检测工具配备</w:t>
            </w:r>
            <w:r>
              <w:rPr>
                <w:rFonts w:hint="eastAsia" w:ascii="仿宋" w:hAnsi="仿宋" w:eastAsia="仿宋" w:cs="仿宋"/>
                <w:b/>
                <w:bCs/>
                <w:color w:val="auto"/>
                <w:szCs w:val="21"/>
                <w:highlight w:val="none"/>
                <w:lang w:val="en-US" w:eastAsia="zh-CN"/>
              </w:rPr>
              <w:t>（评分范围:2,1.5,1,0.5,0）</w:t>
            </w:r>
          </w:p>
          <w:p w14:paraId="7B1D1F33">
            <w:pP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6.运行人员安全防护措施和防护用品配备</w:t>
            </w:r>
            <w:r>
              <w:rPr>
                <w:rFonts w:hint="eastAsia" w:ascii="仿宋" w:hAnsi="仿宋" w:eastAsia="仿宋" w:cs="仿宋"/>
                <w:b/>
                <w:bCs/>
                <w:color w:val="auto"/>
                <w:szCs w:val="21"/>
                <w:highlight w:val="none"/>
                <w:lang w:val="en-US" w:eastAsia="zh-CN"/>
              </w:rPr>
              <w:t>（评分范围:2,1.5,1,0.5,0）</w:t>
            </w:r>
          </w:p>
          <w:p w14:paraId="63DCB256">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7.危化品管理</w:t>
            </w:r>
            <w:r>
              <w:rPr>
                <w:rFonts w:hint="eastAsia" w:ascii="仿宋" w:hAnsi="仿宋" w:eastAsia="仿宋" w:cs="仿宋"/>
                <w:b/>
                <w:bCs/>
                <w:color w:val="auto"/>
                <w:szCs w:val="21"/>
                <w:highlight w:val="none"/>
                <w:lang w:val="en-US" w:eastAsia="zh-CN"/>
              </w:rPr>
              <w:t>（评分范围:2,1.5,1,0.5,0）</w:t>
            </w:r>
          </w:p>
          <w:p w14:paraId="3DFEF296">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8.运行人员培训</w:t>
            </w:r>
            <w:r>
              <w:rPr>
                <w:rFonts w:hint="eastAsia" w:ascii="仿宋" w:hAnsi="仿宋" w:eastAsia="仿宋" w:cs="仿宋"/>
                <w:b/>
                <w:bCs/>
                <w:color w:val="auto"/>
                <w:szCs w:val="21"/>
                <w:highlight w:val="none"/>
                <w:lang w:val="en-US" w:eastAsia="zh-CN"/>
              </w:rPr>
              <w:t>（评分范围:2,1.5,1,0.5,0）</w:t>
            </w:r>
          </w:p>
          <w:p w14:paraId="3B8A8D69">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9.故障解决方案</w:t>
            </w:r>
            <w:r>
              <w:rPr>
                <w:rFonts w:hint="eastAsia" w:ascii="仿宋" w:hAnsi="仿宋" w:eastAsia="仿宋" w:cs="仿宋"/>
                <w:b/>
                <w:bCs/>
                <w:color w:val="auto"/>
                <w:szCs w:val="21"/>
                <w:highlight w:val="none"/>
                <w:lang w:val="en-US" w:eastAsia="zh-CN"/>
              </w:rPr>
              <w:t>（评分范围:2,1.5,1,0.5,0）</w:t>
            </w:r>
          </w:p>
          <w:p w14:paraId="1B7B6244">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10.废水处理设施运行处理药剂保障</w:t>
            </w:r>
            <w:r>
              <w:rPr>
                <w:rFonts w:hint="eastAsia" w:ascii="仿宋" w:hAnsi="仿宋" w:eastAsia="仿宋" w:cs="仿宋"/>
                <w:b/>
                <w:bCs/>
                <w:color w:val="auto"/>
                <w:szCs w:val="21"/>
                <w:highlight w:val="none"/>
                <w:lang w:val="en-US" w:eastAsia="zh-CN"/>
              </w:rPr>
              <w:t>（评分范围:2,1.5,1,0.5,0）</w:t>
            </w:r>
          </w:p>
          <w:p w14:paraId="4EF90DF0">
            <w:pPr>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11.学生实践性教学保障</w:t>
            </w:r>
            <w:r>
              <w:rPr>
                <w:rFonts w:hint="eastAsia" w:ascii="仿宋" w:hAnsi="仿宋" w:eastAsia="仿宋" w:cs="仿宋"/>
                <w:b/>
                <w:bCs/>
                <w:color w:val="auto"/>
                <w:szCs w:val="21"/>
                <w:highlight w:val="none"/>
                <w:lang w:val="en-US" w:eastAsia="zh-CN"/>
              </w:rPr>
              <w:t>（评分范围:2,1.5,1,0.5,0）</w:t>
            </w:r>
          </w:p>
          <w:p w14:paraId="1E575310">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Cs w:val="21"/>
                <w:highlight w:val="none"/>
                <w:lang w:val="en-US" w:eastAsia="zh-CN"/>
              </w:rPr>
              <w:t>12.仪表校正及更换</w:t>
            </w:r>
            <w:r>
              <w:rPr>
                <w:rFonts w:hint="eastAsia" w:ascii="仿宋" w:hAnsi="仿宋" w:eastAsia="仿宋" w:cs="仿宋"/>
                <w:b/>
                <w:bCs/>
                <w:color w:val="auto"/>
                <w:szCs w:val="21"/>
                <w:highlight w:val="none"/>
                <w:lang w:val="en-US" w:eastAsia="zh-CN"/>
              </w:rPr>
              <w:t>（评分范围:2,1.5,1,0.5,0）</w:t>
            </w:r>
          </w:p>
        </w:tc>
      </w:tr>
      <w:tr w14:paraId="7FD2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Merge w:val="continue"/>
          </w:tcPr>
          <w:p w14:paraId="7DAF9DEA">
            <w:pPr>
              <w:keepNext w:val="0"/>
              <w:keepLines w:val="0"/>
              <w:pageBreakBefore w:val="0"/>
              <w:widowControl w:val="0"/>
              <w:kinsoku/>
              <w:wordWrap/>
              <w:overflowPunct/>
              <w:topLinePunct w:val="0"/>
              <w:bidi w:val="0"/>
              <w:snapToGrid w:val="0"/>
              <w:jc w:val="center"/>
              <w:textAlignment w:val="auto"/>
              <w:rPr>
                <w:rFonts w:hint="eastAsia" w:ascii="仿宋" w:hAnsi="仿宋" w:eastAsia="仿宋" w:cs="仿宋"/>
                <w:b/>
                <w:bCs/>
                <w:szCs w:val="21"/>
                <w:lang w:val="en-US" w:eastAsia="zh-CN"/>
              </w:rPr>
            </w:pPr>
          </w:p>
        </w:tc>
        <w:tc>
          <w:tcPr>
            <w:tcW w:w="0" w:type="auto"/>
            <w:shd w:val="clear" w:color="auto" w:fill="auto"/>
            <w:vAlign w:val="center"/>
          </w:tcPr>
          <w:p w14:paraId="1F55EF33">
            <w:pPr>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6</w:t>
            </w:r>
          </w:p>
        </w:tc>
        <w:tc>
          <w:tcPr>
            <w:tcW w:w="0" w:type="auto"/>
            <w:shd w:val="clear" w:color="auto" w:fill="auto"/>
            <w:vAlign w:val="center"/>
          </w:tcPr>
          <w:p w14:paraId="6FF5EF2A">
            <w:pP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]应急预案：</w:t>
            </w:r>
            <w:r>
              <w:rPr>
                <w:rFonts w:hint="eastAsia" w:ascii="仿宋" w:hAnsi="仿宋" w:eastAsia="仿宋" w:cs="仿宋"/>
                <w:b/>
                <w:bCs/>
                <w:sz w:val="21"/>
                <w:szCs w:val="21"/>
                <w:highlight w:val="none"/>
                <w:lang w:val="en-US" w:eastAsia="zh-CN"/>
              </w:rPr>
              <w:t>全面、及时、</w:t>
            </w:r>
            <w:r>
              <w:rPr>
                <w:rFonts w:hint="eastAsia" w:ascii="仿宋" w:hAnsi="仿宋" w:eastAsia="仿宋" w:cs="仿宋"/>
                <w:b/>
                <w:bCs/>
                <w:color w:val="auto"/>
                <w:szCs w:val="21"/>
                <w:highlight w:val="none"/>
              </w:rPr>
              <w:t>针对采购需求及实际特点</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有利于项目实施</w:t>
            </w:r>
          </w:p>
          <w:p w14:paraId="3BAC0726">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1.突发性事故处理</w:t>
            </w:r>
            <w:r>
              <w:rPr>
                <w:rFonts w:hint="eastAsia" w:ascii="仿宋" w:hAnsi="仿宋" w:eastAsia="仿宋" w:cs="仿宋"/>
                <w:b/>
                <w:bCs/>
                <w:color w:val="auto"/>
                <w:szCs w:val="21"/>
                <w:highlight w:val="none"/>
                <w:lang w:val="en-US" w:eastAsia="zh-CN"/>
              </w:rPr>
              <w:t>（评分范围:3,2,1,0）</w:t>
            </w:r>
          </w:p>
          <w:p w14:paraId="19E6D9A1">
            <w:pP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val="0"/>
                <w:bCs w:val="0"/>
                <w:color w:val="auto"/>
                <w:szCs w:val="21"/>
                <w:highlight w:val="none"/>
                <w:lang w:val="en-US" w:eastAsia="zh-CN"/>
              </w:rPr>
              <w:t>2.紧急情况应急处理</w:t>
            </w:r>
            <w:r>
              <w:rPr>
                <w:rFonts w:hint="eastAsia" w:ascii="仿宋" w:hAnsi="仿宋" w:eastAsia="仿宋" w:cs="仿宋"/>
                <w:b/>
                <w:bCs/>
                <w:color w:val="auto"/>
                <w:szCs w:val="21"/>
                <w:highlight w:val="none"/>
                <w:lang w:val="en-US" w:eastAsia="zh-CN"/>
              </w:rPr>
              <w:t>（评分范围:3,2,1,0）</w:t>
            </w:r>
          </w:p>
        </w:tc>
      </w:tr>
      <w:tr w14:paraId="727B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Merge w:val="continue"/>
          </w:tcPr>
          <w:p w14:paraId="206A6226">
            <w:pPr>
              <w:keepNext w:val="0"/>
              <w:keepLines w:val="0"/>
              <w:pageBreakBefore w:val="0"/>
              <w:widowControl w:val="0"/>
              <w:kinsoku/>
              <w:wordWrap/>
              <w:overflowPunct/>
              <w:topLinePunct w:val="0"/>
              <w:bidi w:val="0"/>
              <w:snapToGrid w:val="0"/>
              <w:jc w:val="center"/>
              <w:textAlignment w:val="auto"/>
              <w:rPr>
                <w:rFonts w:hint="eastAsia" w:ascii="仿宋" w:hAnsi="仿宋" w:eastAsia="仿宋" w:cs="仿宋"/>
                <w:b/>
                <w:bCs/>
                <w:szCs w:val="21"/>
                <w:lang w:val="en-US" w:eastAsia="zh-CN"/>
              </w:rPr>
            </w:pPr>
          </w:p>
        </w:tc>
        <w:tc>
          <w:tcPr>
            <w:tcW w:w="0" w:type="auto"/>
            <w:shd w:val="clear" w:color="auto" w:fill="auto"/>
            <w:vAlign w:val="center"/>
          </w:tcPr>
          <w:p w14:paraId="387B6737">
            <w:pPr>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lang w:val="en-US" w:eastAsia="zh-CN"/>
              </w:rPr>
              <w:t>3</w:t>
            </w:r>
          </w:p>
        </w:tc>
        <w:tc>
          <w:tcPr>
            <w:tcW w:w="0" w:type="auto"/>
            <w:shd w:val="clear" w:color="auto" w:fill="auto"/>
            <w:vAlign w:val="center"/>
          </w:tcPr>
          <w:p w14:paraId="4B7DFC66">
            <w:pP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[主</w:t>
            </w:r>
            <w:r>
              <w:rPr>
                <w:rFonts w:hint="eastAsia" w:ascii="仿宋" w:hAnsi="仿宋" w:eastAsia="仿宋" w:cs="仿宋"/>
                <w:b/>
                <w:bCs/>
                <w:color w:val="auto"/>
                <w:szCs w:val="21"/>
                <w:highlight w:val="none"/>
              </w:rPr>
              <w:t>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质量保证措施</w:t>
            </w:r>
            <w:r>
              <w:rPr>
                <w:rFonts w:hint="eastAsia" w:ascii="仿宋" w:hAnsi="仿宋" w:eastAsia="仿宋" w:cs="仿宋"/>
                <w:sz w:val="21"/>
                <w:szCs w:val="21"/>
                <w:highlight w:val="none"/>
                <w:lang w:val="en-US" w:eastAsia="zh-CN"/>
              </w:rPr>
              <w:t>：专业、全面、</w:t>
            </w:r>
            <w:r>
              <w:rPr>
                <w:rFonts w:hint="eastAsia" w:ascii="仿宋" w:hAnsi="仿宋" w:eastAsia="仿宋" w:cs="仿宋"/>
                <w:color w:val="auto"/>
                <w:szCs w:val="21"/>
                <w:highlight w:val="none"/>
              </w:rPr>
              <w:t>针对采购需求及实际特点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有利于项目实施</w:t>
            </w:r>
            <w:r>
              <w:rPr>
                <w:rFonts w:hint="eastAsia" w:ascii="仿宋" w:hAnsi="仿宋" w:eastAsia="仿宋" w:cs="仿宋"/>
                <w:b/>
                <w:bCs/>
                <w:color w:val="auto"/>
                <w:szCs w:val="21"/>
                <w:highlight w:val="none"/>
                <w:lang w:val="en-US" w:eastAsia="zh-CN"/>
              </w:rPr>
              <w:t>（评分范围:3,2,1,0）</w:t>
            </w:r>
          </w:p>
        </w:tc>
      </w:tr>
      <w:tr w14:paraId="3225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Merge w:val="restart"/>
            <w:shd w:val="clear" w:color="auto" w:fill="auto"/>
            <w:vAlign w:val="center"/>
          </w:tcPr>
          <w:p w14:paraId="68054ED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lang w:val="en-US" w:eastAsia="zh-CN"/>
              </w:rPr>
              <w:t>服务团队</w:t>
            </w:r>
          </w:p>
        </w:tc>
        <w:tc>
          <w:tcPr>
            <w:tcW w:w="0" w:type="auto"/>
            <w:shd w:val="clear" w:color="auto" w:fill="auto"/>
            <w:vAlign w:val="center"/>
          </w:tcPr>
          <w:p w14:paraId="712FA2B5">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color w:val="auto"/>
                <w:szCs w:val="21"/>
                <w:highlight w:val="none"/>
                <w:lang w:val="en-US" w:eastAsia="zh-CN"/>
              </w:rPr>
              <w:t>2</w:t>
            </w:r>
          </w:p>
        </w:tc>
        <w:tc>
          <w:tcPr>
            <w:tcW w:w="0" w:type="auto"/>
            <w:shd w:val="clear" w:color="auto" w:fill="auto"/>
            <w:vAlign w:val="center"/>
          </w:tcPr>
          <w:p w14:paraId="6A16B0AF">
            <w:pP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sz w:val="21"/>
                <w:szCs w:val="21"/>
                <w:highlight w:val="none"/>
                <w:lang w:val="en-US" w:eastAsia="zh-CN"/>
              </w:rPr>
              <w:t>[客观分]</w:t>
            </w:r>
            <w:r>
              <w:rPr>
                <w:rFonts w:hint="eastAsia" w:ascii="仿宋" w:hAnsi="仿宋" w:eastAsia="仿宋" w:cs="仿宋"/>
                <w:b w:val="0"/>
                <w:bCs w:val="0"/>
                <w:sz w:val="21"/>
                <w:szCs w:val="21"/>
                <w:highlight w:val="none"/>
                <w:lang w:val="en-US" w:eastAsia="zh-CN"/>
              </w:rPr>
              <w:t>人员数量：＜3人0分、≥3人2分</w:t>
            </w:r>
          </w:p>
        </w:tc>
      </w:tr>
      <w:tr w14:paraId="6BD4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Merge w:val="continue"/>
          </w:tcPr>
          <w:p w14:paraId="441A3A97">
            <w:pPr>
              <w:keepNext w:val="0"/>
              <w:keepLines w:val="0"/>
              <w:pageBreakBefore w:val="0"/>
              <w:widowControl w:val="0"/>
              <w:kinsoku/>
              <w:wordWrap/>
              <w:overflowPunct/>
              <w:topLinePunct w:val="0"/>
              <w:bidi w:val="0"/>
              <w:snapToGrid w:val="0"/>
              <w:jc w:val="center"/>
              <w:textAlignment w:val="auto"/>
              <w:rPr>
                <w:rFonts w:hint="eastAsia" w:ascii="仿宋" w:hAnsi="仿宋" w:eastAsia="仿宋" w:cs="仿宋"/>
                <w:b/>
                <w:bCs/>
                <w:szCs w:val="21"/>
                <w:lang w:val="en-US" w:eastAsia="zh-CN"/>
              </w:rPr>
            </w:pPr>
          </w:p>
        </w:tc>
        <w:tc>
          <w:tcPr>
            <w:tcW w:w="0" w:type="auto"/>
            <w:shd w:val="clear" w:color="auto" w:fill="auto"/>
            <w:vAlign w:val="center"/>
          </w:tcPr>
          <w:p w14:paraId="68B85803">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highlight w:val="none"/>
                <w:lang w:val="en-US" w:eastAsia="zh-CN"/>
              </w:rPr>
              <w:t>2</w:t>
            </w:r>
          </w:p>
        </w:tc>
        <w:tc>
          <w:tcPr>
            <w:tcW w:w="0" w:type="auto"/>
            <w:shd w:val="clear" w:color="auto" w:fill="auto"/>
            <w:vAlign w:val="center"/>
          </w:tcPr>
          <w:p w14:paraId="7F7F035B">
            <w:pP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szCs w:val="21"/>
                <w:lang w:val="en-US" w:eastAsia="zh-CN"/>
              </w:rPr>
              <w:t>[</w:t>
            </w:r>
            <w:r>
              <w:rPr>
                <w:rFonts w:hint="eastAsia" w:ascii="仿宋" w:hAnsi="仿宋" w:eastAsia="仿宋" w:cs="仿宋"/>
                <w:b/>
                <w:bCs/>
                <w:szCs w:val="21"/>
              </w:rPr>
              <w:t>主观分</w:t>
            </w:r>
            <w:r>
              <w:rPr>
                <w:rFonts w:hint="eastAsia" w:ascii="仿宋" w:hAnsi="仿宋" w:eastAsia="仿宋" w:cs="仿宋"/>
                <w:b/>
                <w:bCs/>
                <w:szCs w:val="21"/>
                <w:lang w:val="en-US" w:eastAsia="zh-CN"/>
              </w:rPr>
              <w:t>]</w:t>
            </w:r>
            <w:r>
              <w:rPr>
                <w:rFonts w:hint="eastAsia" w:ascii="仿宋" w:hAnsi="仿宋" w:eastAsia="仿宋" w:cs="仿宋"/>
                <w:b w:val="0"/>
                <w:bCs w:val="0"/>
                <w:szCs w:val="21"/>
                <w:lang w:val="en-US" w:eastAsia="zh-CN"/>
              </w:rPr>
              <w:t>人员职责与分工：明确、</w:t>
            </w:r>
            <w:r>
              <w:rPr>
                <w:rFonts w:hint="eastAsia" w:ascii="仿宋" w:hAnsi="仿宋" w:eastAsia="仿宋" w:cs="仿宋"/>
                <w:b w:val="0"/>
                <w:bCs w:val="0"/>
                <w:szCs w:val="21"/>
              </w:rPr>
              <w:t>针对采购需求及实际特点</w:t>
            </w:r>
            <w:r>
              <w:rPr>
                <w:rFonts w:hint="eastAsia" w:ascii="仿宋" w:hAnsi="仿宋" w:eastAsia="仿宋" w:cs="仿宋"/>
                <w:b w:val="0"/>
                <w:bCs w:val="0"/>
                <w:szCs w:val="21"/>
                <w:lang w:eastAsia="zh-CN"/>
              </w:rPr>
              <w:t>、</w:t>
            </w:r>
            <w:r>
              <w:rPr>
                <w:rFonts w:hint="eastAsia" w:ascii="仿宋" w:hAnsi="仿宋" w:eastAsia="仿宋" w:cs="仿宋"/>
                <w:color w:val="auto"/>
                <w:szCs w:val="21"/>
                <w:highlight w:val="none"/>
                <w:lang w:val="en-US" w:eastAsia="zh-CN"/>
              </w:rPr>
              <w:t>有利于项目实施</w:t>
            </w:r>
            <w:r>
              <w:rPr>
                <w:rFonts w:hint="eastAsia" w:ascii="仿宋" w:hAnsi="仿宋" w:eastAsia="仿宋" w:cs="仿宋"/>
                <w:b/>
                <w:bCs/>
                <w:color w:val="auto"/>
                <w:szCs w:val="21"/>
                <w:highlight w:val="none"/>
                <w:lang w:val="en-US" w:eastAsia="zh-CN"/>
              </w:rPr>
              <w:t>（评分范围:2,1.5,1,0.5,0）</w:t>
            </w:r>
          </w:p>
        </w:tc>
      </w:tr>
      <w:tr w14:paraId="4D7C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Merge w:val="continue"/>
          </w:tcPr>
          <w:p w14:paraId="6E3E1C51">
            <w:pPr>
              <w:keepNext w:val="0"/>
              <w:keepLines w:val="0"/>
              <w:pageBreakBefore w:val="0"/>
              <w:widowControl w:val="0"/>
              <w:kinsoku/>
              <w:wordWrap/>
              <w:overflowPunct/>
              <w:topLinePunct w:val="0"/>
              <w:bidi w:val="0"/>
              <w:snapToGrid w:val="0"/>
              <w:jc w:val="center"/>
              <w:textAlignment w:val="auto"/>
              <w:rPr>
                <w:rFonts w:hint="eastAsia" w:ascii="仿宋" w:hAnsi="仿宋" w:eastAsia="仿宋" w:cs="仿宋"/>
                <w:b/>
                <w:bCs/>
                <w:szCs w:val="21"/>
                <w:lang w:val="en-US" w:eastAsia="zh-CN"/>
              </w:rPr>
            </w:pPr>
          </w:p>
        </w:tc>
        <w:tc>
          <w:tcPr>
            <w:tcW w:w="0" w:type="auto"/>
            <w:shd w:val="clear" w:color="auto" w:fill="auto"/>
            <w:vAlign w:val="center"/>
          </w:tcPr>
          <w:p w14:paraId="40A472BD">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4</w:t>
            </w:r>
          </w:p>
        </w:tc>
        <w:tc>
          <w:tcPr>
            <w:tcW w:w="0" w:type="auto"/>
            <w:shd w:val="clear" w:color="auto" w:fill="auto"/>
            <w:vAlign w:val="center"/>
          </w:tcPr>
          <w:p w14:paraId="2113819C">
            <w:pP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sz w:val="21"/>
                <w:szCs w:val="21"/>
                <w:highlight w:val="none"/>
                <w:lang w:val="en-US" w:eastAsia="zh-CN"/>
              </w:rPr>
              <w:t>[客观分]</w:t>
            </w:r>
            <w:r>
              <w:rPr>
                <w:rFonts w:hint="eastAsia" w:ascii="仿宋" w:hAnsi="仿宋" w:eastAsia="仿宋" w:cs="仿宋"/>
                <w:b w:val="0"/>
                <w:bCs w:val="0"/>
                <w:sz w:val="21"/>
                <w:szCs w:val="21"/>
                <w:highlight w:val="none"/>
                <w:lang w:val="en-US" w:eastAsia="zh-CN"/>
              </w:rPr>
              <w:t>具有环境专业职称人员[以体现专业的职称证书及供应商为其缴纳社保证明（2024年1月至提交投标文件截止时间前任意一月）为准，如为外聘人员则提供聘用相关证明材料]：中级1分、副高级2分、正高级4分（多个人员存在多个等级按就高原则计分且不累加）</w:t>
            </w:r>
          </w:p>
        </w:tc>
      </w:tr>
    </w:tbl>
    <w:p w14:paraId="5FBD0B69">
      <w:pPr>
        <w:widowControl/>
        <w:adjustRightInd w:val="0"/>
        <w:snapToGrid w:val="0"/>
        <w:spacing w:line="288" w:lineRule="auto"/>
        <w:jc w:val="center"/>
        <w:rPr>
          <w:rFonts w:ascii="仿宋" w:hAnsi="仿宋" w:eastAsia="仿宋" w:cs="仿宋"/>
          <w:b/>
          <w:bCs/>
          <w:spacing w:val="-6"/>
          <w:szCs w:val="21"/>
        </w:rPr>
      </w:pPr>
      <w:r>
        <w:rPr>
          <w:rFonts w:hint="eastAsia" w:ascii="仿宋" w:hAnsi="仿宋" w:eastAsia="仿宋" w:cs="仿宋"/>
          <w:b/>
          <w:bCs/>
          <w:spacing w:val="-6"/>
          <w:szCs w:val="21"/>
        </w:rPr>
        <w:br w:type="page"/>
      </w:r>
    </w:p>
    <w:p w14:paraId="4FE63D7F">
      <w:pPr>
        <w:adjustRightInd w:val="0"/>
        <w:snapToGrid w:val="0"/>
        <w:spacing w:line="288" w:lineRule="auto"/>
        <w:jc w:val="center"/>
        <w:outlineLvl w:val="0"/>
        <w:rPr>
          <w:rFonts w:ascii="仿宋" w:hAnsi="仿宋" w:eastAsia="仿宋" w:cs="仿宋"/>
          <w:kern w:val="0"/>
          <w:sz w:val="32"/>
          <w:szCs w:val="32"/>
        </w:rPr>
      </w:pPr>
      <w:r>
        <w:rPr>
          <w:rFonts w:hint="eastAsia" w:ascii="仿宋" w:hAnsi="仿宋" w:eastAsia="仿宋" w:cs="仿宋"/>
          <w:b/>
          <w:sz w:val="32"/>
          <w:szCs w:val="32"/>
        </w:rPr>
        <w:t>第五章  拟签订的合同文本</w:t>
      </w:r>
    </w:p>
    <w:p w14:paraId="3079C958">
      <w:pPr>
        <w:spacing w:line="288" w:lineRule="auto"/>
        <w:ind w:left="0" w:leftChars="0" w:right="0" w:rightChars="0" w:firstLine="0" w:firstLineChars="0"/>
        <w:jc w:val="center"/>
        <w:outlineLvl w:val="1"/>
        <w:rPr>
          <w:rFonts w:hint="eastAsia" w:ascii="仿宋" w:hAnsi="仿宋" w:eastAsia="仿宋" w:cs="仿宋"/>
          <w:color w:val="auto"/>
          <w:spacing w:val="-6"/>
          <w:sz w:val="24"/>
          <w:highlight w:val="none"/>
          <w:lang w:eastAsia="zh-CN"/>
        </w:rPr>
      </w:pPr>
      <w:r>
        <w:rPr>
          <w:rFonts w:hint="eastAsia" w:ascii="仿宋" w:hAnsi="仿宋" w:eastAsia="仿宋" w:cs="仿宋"/>
          <w:b/>
          <w:color w:val="auto"/>
          <w:spacing w:val="-6"/>
          <w:sz w:val="24"/>
          <w:highlight w:val="none"/>
        </w:rPr>
        <w:t>浙江工业大学采购合同</w:t>
      </w:r>
    </w:p>
    <w:p w14:paraId="3057EB7C">
      <w:pPr>
        <w:spacing w:line="288" w:lineRule="auto"/>
        <w:ind w:left="0" w:leftChars="0" w:right="0" w:rightChars="0" w:firstLine="0" w:firstLineChars="0"/>
        <w:jc w:val="center"/>
        <w:rPr>
          <w:rFonts w:ascii="仿宋" w:hAnsi="仿宋" w:eastAsia="仿宋" w:cs="仿宋"/>
          <w:color w:val="auto"/>
          <w:spacing w:val="-6"/>
          <w:szCs w:val="21"/>
          <w:highlight w:val="none"/>
        </w:rPr>
      </w:pPr>
      <w:r>
        <w:rPr>
          <w:rFonts w:hint="eastAsia" w:ascii="仿宋" w:hAnsi="仿宋" w:eastAsia="仿宋" w:cs="仿宋"/>
          <w:spacing w:val="-6"/>
          <w:sz w:val="18"/>
          <w:szCs w:val="18"/>
          <w:highlight w:val="none"/>
        </w:rPr>
        <w:t>（本合同为合同样稿，最终稿由甲乙丙三方协商后确定，合同实质性内容不得更改；签订合同时删除此行）</w:t>
      </w:r>
    </w:p>
    <w:p w14:paraId="4126E6EA">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QSZB-Z(F)-H24341(GK)L</w:t>
      </w:r>
    </w:p>
    <w:p w14:paraId="5D90F219">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eastAsia="zh-CN"/>
        </w:rPr>
        <w:t>临[2024]94519号</w:t>
      </w:r>
    </w:p>
    <w:p w14:paraId="5AA71629">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w:t>
      </w:r>
      <w:r>
        <w:rPr>
          <w:rFonts w:hint="eastAsia" w:ascii="仿宋" w:hAnsi="仿宋" w:eastAsia="仿宋" w:cs="仿宋"/>
          <w:color w:val="auto"/>
          <w:szCs w:val="21"/>
          <w:highlight w:val="none"/>
          <w:lang w:eastAsia="zh-CN"/>
        </w:rPr>
        <w:t>ZJGDZC（W）-2024-QS0</w:t>
      </w:r>
      <w:r>
        <w:rPr>
          <w:rFonts w:hint="eastAsia" w:ascii="仿宋" w:hAnsi="仿宋" w:eastAsia="仿宋" w:cs="仿宋"/>
          <w:color w:val="auto"/>
          <w:szCs w:val="21"/>
          <w:highlight w:val="none"/>
          <w:lang w:val="en-US" w:eastAsia="zh-CN"/>
        </w:rPr>
        <w:t>75</w:t>
      </w:r>
    </w:p>
    <w:p w14:paraId="18570DB6">
      <w:pPr>
        <w:spacing w:line="288"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szCs w:val="21"/>
        </w:rPr>
        <w:t>浙江工业大学</w:t>
      </w:r>
      <w:r>
        <w:rPr>
          <w:rFonts w:hint="eastAsia" w:ascii="仿宋" w:hAnsi="仿宋" w:eastAsia="仿宋" w:cs="仿宋"/>
          <w:szCs w:val="21"/>
          <w:lang w:eastAsia="zh-CN"/>
        </w:rPr>
        <w:t>2025年度莫干山校区实验副产品绿色转化中心运维服务</w:t>
      </w:r>
    </w:p>
    <w:p w14:paraId="7E666A20">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甲方（采购方）：浙江工业大学</w:t>
      </w:r>
    </w:p>
    <w:p w14:paraId="045975C0">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乙方（供应方）：</w:t>
      </w:r>
    </w:p>
    <w:p w14:paraId="1ACC4E61">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丙方（使用方）：</w:t>
      </w:r>
    </w:p>
    <w:p w14:paraId="43A7D2E7">
      <w:pPr>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pacing w:val="-6"/>
          <w:sz w:val="21"/>
          <w:szCs w:val="21"/>
          <w:highlight w:val="none"/>
        </w:rPr>
        <w:t>采购代理机构（鉴证方）：浙江求是招标代理有限公司</w:t>
      </w:r>
    </w:p>
    <w:p w14:paraId="546CBF98">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甲、乙、丙三方根据浙江求是招标代理有限公司关于浙江工业大学2025年度莫干山校区实验副产品绿色转化中心运维服务项目公开招标的结果，签署本合同。</w:t>
      </w:r>
    </w:p>
    <w:p w14:paraId="6E57A0D9">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jc w:val="both"/>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第一条：</w:t>
      </w:r>
      <w:r>
        <w:rPr>
          <w:rFonts w:hint="eastAsia" w:ascii="仿宋" w:hAnsi="仿宋" w:eastAsia="仿宋" w:cs="仿宋"/>
          <w:b/>
          <w:color w:val="auto"/>
          <w:sz w:val="21"/>
          <w:szCs w:val="21"/>
          <w:highlight w:val="none"/>
        </w:rPr>
        <w:t>服务内容</w:t>
      </w:r>
    </w:p>
    <w:p w14:paraId="21125211">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1.招标文件及其补充文件、投标文件等文件阐述的服务内容。</w:t>
      </w:r>
    </w:p>
    <w:p w14:paraId="1A873237">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2.丙方要求的与本项目有关其他服务事项。</w:t>
      </w:r>
    </w:p>
    <w:p w14:paraId="4F58CBD1">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jc w:val="both"/>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lang w:val="en-US" w:eastAsia="zh-CN"/>
        </w:rPr>
        <w:t>第二条：服务要求</w:t>
      </w:r>
    </w:p>
    <w:p w14:paraId="3D278B32">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20" w:firstLineChars="200"/>
        <w:jc w:val="both"/>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具体服务要求详见合同附件、招标文件及乙方投标文件等相关文件。</w:t>
      </w:r>
    </w:p>
    <w:p w14:paraId="21D798D0">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jc w:val="both"/>
        <w:textAlignment w:val="auto"/>
        <w:rPr>
          <w:rFonts w:hint="eastAsia" w:ascii="仿宋" w:hAnsi="仿宋" w:eastAsia="仿宋" w:cs="仿宋"/>
          <w:b/>
          <w:color w:val="auto"/>
          <w:spacing w:val="-6"/>
          <w:sz w:val="21"/>
          <w:szCs w:val="21"/>
          <w:highlight w:val="none"/>
          <w:lang w:val="en-US" w:eastAsia="zh-CN"/>
        </w:rPr>
      </w:pPr>
      <w:r>
        <w:rPr>
          <w:rFonts w:hint="eastAsia" w:ascii="仿宋" w:hAnsi="仿宋" w:eastAsia="仿宋" w:cs="仿宋"/>
          <w:b/>
          <w:color w:val="auto"/>
          <w:spacing w:val="-6"/>
          <w:sz w:val="21"/>
          <w:szCs w:val="21"/>
          <w:highlight w:val="none"/>
          <w:lang w:val="en-US" w:eastAsia="zh-CN"/>
        </w:rPr>
        <w:t>第三条：合同金额</w:t>
      </w:r>
    </w:p>
    <w:p w14:paraId="12CA19BF">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jc w:val="both"/>
        <w:textAlignment w:val="auto"/>
        <w:outlineLvl w:val="9"/>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本合同金额为（大写）：</w:t>
      </w:r>
      <w:r>
        <w:rPr>
          <w:rFonts w:hint="eastAsia" w:ascii="仿宋" w:hAnsi="仿宋" w:eastAsia="仿宋" w:cs="仿宋"/>
          <w:color w:val="auto"/>
          <w:kern w:val="2"/>
          <w:sz w:val="21"/>
          <w:szCs w:val="21"/>
          <w:highlight w:val="none"/>
          <w:u w:val="single"/>
          <w:lang w:val="en-US" w:eastAsia="zh-CN"/>
        </w:rPr>
        <w:t xml:space="preserve">             </w:t>
      </w:r>
      <w:r>
        <w:rPr>
          <w:rFonts w:hint="eastAsia" w:ascii="仿宋" w:hAnsi="仿宋" w:eastAsia="仿宋" w:cs="仿宋"/>
          <w:color w:val="auto"/>
          <w:kern w:val="2"/>
          <w:sz w:val="21"/>
          <w:szCs w:val="21"/>
          <w:highlight w:val="none"/>
          <w:lang w:val="en-US" w:eastAsia="zh-CN"/>
        </w:rPr>
        <w:t>元（</w:t>
      </w:r>
      <w:r>
        <w:rPr>
          <w:rFonts w:hint="eastAsia" w:ascii="仿宋" w:hAnsi="仿宋" w:eastAsia="仿宋" w:cs="仿宋"/>
          <w:b w:val="0"/>
          <w:bCs w:val="0"/>
          <w:color w:val="auto"/>
          <w:sz w:val="21"/>
          <w:szCs w:val="21"/>
          <w:highlight w:val="none"/>
        </w:rPr>
        <w:t>¥</w:t>
      </w:r>
      <w:r>
        <w:rPr>
          <w:rFonts w:hint="eastAsia" w:ascii="仿宋" w:hAnsi="仿宋" w:eastAsia="仿宋" w:cs="仿宋"/>
          <w:color w:val="auto"/>
          <w:kern w:val="2"/>
          <w:sz w:val="21"/>
          <w:szCs w:val="21"/>
          <w:highlight w:val="none"/>
          <w:u w:val="single"/>
          <w:lang w:val="en-US" w:eastAsia="zh-CN"/>
        </w:rPr>
        <w:t xml:space="preserve">            </w:t>
      </w:r>
      <w:r>
        <w:rPr>
          <w:rFonts w:hint="eastAsia" w:ascii="仿宋" w:hAnsi="仿宋" w:eastAsia="仿宋" w:cs="仿宋"/>
          <w:color w:val="auto"/>
          <w:kern w:val="2"/>
          <w:sz w:val="21"/>
          <w:szCs w:val="21"/>
          <w:highlight w:val="none"/>
          <w:lang w:val="en-US" w:eastAsia="zh-CN"/>
        </w:rPr>
        <w:t>元）人民币。</w:t>
      </w:r>
    </w:p>
    <w:p w14:paraId="2B6A66A1">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jc w:val="both"/>
        <w:textAlignment w:val="auto"/>
        <w:rPr>
          <w:rFonts w:hint="eastAsia" w:ascii="仿宋" w:hAnsi="仿宋" w:eastAsia="仿宋" w:cs="仿宋"/>
          <w:b/>
          <w:color w:val="auto"/>
          <w:spacing w:val="-6"/>
          <w:sz w:val="21"/>
          <w:szCs w:val="21"/>
          <w:highlight w:val="none"/>
          <w:lang w:val="en-US" w:eastAsia="zh-CN"/>
        </w:rPr>
      </w:pPr>
      <w:r>
        <w:rPr>
          <w:rFonts w:hint="eastAsia" w:ascii="仿宋" w:hAnsi="仿宋" w:eastAsia="仿宋" w:cs="仿宋"/>
          <w:b/>
          <w:color w:val="auto"/>
          <w:spacing w:val="-6"/>
          <w:sz w:val="21"/>
          <w:szCs w:val="21"/>
          <w:highlight w:val="none"/>
          <w:lang w:val="en-US" w:eastAsia="zh-CN"/>
        </w:rPr>
        <w:t>第四条：技术资料</w:t>
      </w:r>
    </w:p>
    <w:p w14:paraId="6D83BA16">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规定的时间向</w:t>
      </w:r>
      <w:r>
        <w:rPr>
          <w:rFonts w:hint="eastAsia" w:ascii="仿宋" w:hAnsi="仿宋" w:eastAsia="仿宋" w:cs="仿宋"/>
          <w:color w:val="auto"/>
          <w:sz w:val="21"/>
          <w:szCs w:val="21"/>
          <w:highlight w:val="none"/>
          <w:lang w:val="en-US" w:eastAsia="zh-CN"/>
        </w:rPr>
        <w:t>丙方</w:t>
      </w:r>
      <w:r>
        <w:rPr>
          <w:rFonts w:hint="eastAsia" w:ascii="仿宋" w:hAnsi="仿宋" w:eastAsia="仿宋" w:cs="仿宋"/>
          <w:color w:val="auto"/>
          <w:sz w:val="21"/>
          <w:szCs w:val="21"/>
          <w:highlight w:val="none"/>
        </w:rPr>
        <w:t>提供有关技术资料</w:t>
      </w:r>
      <w:r>
        <w:rPr>
          <w:rFonts w:hint="eastAsia" w:ascii="仿宋" w:hAnsi="仿宋" w:eastAsia="仿宋" w:cs="仿宋"/>
          <w:color w:val="auto"/>
          <w:sz w:val="21"/>
          <w:szCs w:val="21"/>
          <w:highlight w:val="none"/>
          <w:lang w:eastAsia="zh-CN"/>
        </w:rPr>
        <w:t>；</w:t>
      </w:r>
    </w:p>
    <w:p w14:paraId="2C6750E4">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r>
        <w:rPr>
          <w:rFonts w:hint="eastAsia" w:ascii="仿宋" w:hAnsi="仿宋" w:eastAsia="仿宋" w:cs="仿宋"/>
          <w:color w:val="auto"/>
          <w:sz w:val="21"/>
          <w:szCs w:val="21"/>
          <w:highlight w:val="none"/>
          <w:lang w:eastAsia="zh-CN"/>
        </w:rPr>
        <w:t>。</w:t>
      </w:r>
    </w:p>
    <w:p w14:paraId="6B21DD79">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jc w:val="both"/>
        <w:textAlignment w:val="auto"/>
        <w:rPr>
          <w:rFonts w:hint="eastAsia" w:ascii="仿宋" w:hAnsi="仿宋" w:eastAsia="仿宋" w:cs="仿宋"/>
          <w:b/>
          <w:color w:val="auto"/>
          <w:spacing w:val="-6"/>
          <w:sz w:val="21"/>
          <w:szCs w:val="21"/>
          <w:highlight w:val="none"/>
          <w:lang w:val="en-US" w:eastAsia="zh-CN"/>
        </w:rPr>
      </w:pPr>
      <w:r>
        <w:rPr>
          <w:rFonts w:hint="eastAsia" w:ascii="仿宋" w:hAnsi="仿宋" w:eastAsia="仿宋" w:cs="仿宋"/>
          <w:b/>
          <w:color w:val="auto"/>
          <w:spacing w:val="-6"/>
          <w:sz w:val="21"/>
          <w:szCs w:val="21"/>
          <w:highlight w:val="none"/>
          <w:lang w:val="en-US" w:eastAsia="zh-CN"/>
        </w:rPr>
        <w:t>第五条：知识产权</w:t>
      </w:r>
    </w:p>
    <w:p w14:paraId="7E868E21">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20" w:firstLineChars="200"/>
        <w:jc w:val="both"/>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color w:val="auto"/>
          <w:sz w:val="21"/>
          <w:szCs w:val="21"/>
          <w:highlight w:val="none"/>
        </w:rPr>
        <w:t>乙方应保证提供服务过程中不会侵犯任何第三方的知识产权</w:t>
      </w:r>
      <w:r>
        <w:rPr>
          <w:rFonts w:hint="eastAsia" w:ascii="仿宋" w:hAnsi="仿宋" w:eastAsia="仿宋" w:cs="仿宋"/>
          <w:bCs/>
          <w:color w:val="auto"/>
          <w:sz w:val="21"/>
          <w:szCs w:val="21"/>
          <w:highlight w:val="none"/>
        </w:rPr>
        <w:t>，否则甲方有权解除本合同，拒绝支付合同价款，并要求乙方赔偿所有损失</w:t>
      </w:r>
      <w:r>
        <w:rPr>
          <w:rFonts w:hint="eastAsia" w:ascii="仿宋" w:hAnsi="仿宋" w:eastAsia="仿宋" w:cs="仿宋"/>
          <w:bCs/>
          <w:color w:val="auto"/>
          <w:sz w:val="21"/>
          <w:szCs w:val="21"/>
          <w:highlight w:val="none"/>
          <w:lang w:eastAsia="zh-CN"/>
        </w:rPr>
        <w:t>。</w:t>
      </w:r>
    </w:p>
    <w:p w14:paraId="07082765">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jc w:val="both"/>
        <w:textAlignment w:val="auto"/>
        <w:rPr>
          <w:rFonts w:hint="eastAsia" w:ascii="仿宋" w:hAnsi="仿宋" w:eastAsia="仿宋" w:cs="仿宋"/>
          <w:b/>
          <w:color w:val="auto"/>
          <w:spacing w:val="-6"/>
          <w:sz w:val="21"/>
          <w:szCs w:val="21"/>
          <w:highlight w:val="none"/>
          <w:lang w:val="en-US" w:eastAsia="zh-CN"/>
        </w:rPr>
      </w:pPr>
      <w:r>
        <w:rPr>
          <w:rFonts w:hint="eastAsia" w:ascii="仿宋" w:hAnsi="仿宋" w:eastAsia="仿宋" w:cs="仿宋"/>
          <w:b/>
          <w:color w:val="auto"/>
          <w:spacing w:val="-6"/>
          <w:sz w:val="21"/>
          <w:szCs w:val="21"/>
          <w:highlight w:val="none"/>
          <w:lang w:val="en-US" w:eastAsia="zh-CN"/>
        </w:rPr>
        <w:t>第六条：产权担保</w:t>
      </w:r>
    </w:p>
    <w:p w14:paraId="2F99E6B0">
      <w:pPr>
        <w:pStyle w:val="8"/>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乙方保证提供的</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所有权完全属于乙方且无任何抵押、查封等产权瑕疵。</w:t>
      </w:r>
    </w:p>
    <w:p w14:paraId="46B14F79">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jc w:val="both"/>
        <w:textAlignment w:val="auto"/>
        <w:rPr>
          <w:rFonts w:hint="eastAsia" w:ascii="仿宋" w:hAnsi="仿宋" w:eastAsia="仿宋" w:cs="仿宋"/>
          <w:b/>
          <w:color w:val="auto"/>
          <w:spacing w:val="-6"/>
          <w:sz w:val="21"/>
          <w:szCs w:val="21"/>
          <w:highlight w:val="none"/>
          <w:lang w:val="en-US" w:eastAsia="zh-CN"/>
        </w:rPr>
      </w:pPr>
      <w:r>
        <w:rPr>
          <w:rFonts w:hint="eastAsia" w:ascii="仿宋" w:hAnsi="仿宋" w:eastAsia="仿宋" w:cs="仿宋"/>
          <w:b/>
          <w:color w:val="auto"/>
          <w:spacing w:val="-6"/>
          <w:sz w:val="21"/>
          <w:szCs w:val="21"/>
          <w:highlight w:val="none"/>
          <w:lang w:val="en-US" w:eastAsia="zh-CN"/>
        </w:rPr>
        <w:t>第七条：履约保证金</w:t>
      </w:r>
    </w:p>
    <w:p w14:paraId="03B8FA86">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1.比例：合同金额的1%，</w:t>
      </w:r>
      <w:r>
        <w:rPr>
          <w:rFonts w:hint="eastAsia" w:ascii="仿宋" w:hAnsi="仿宋" w:eastAsia="仿宋" w:cs="仿宋"/>
          <w:b w:val="0"/>
          <w:bCs w:val="0"/>
          <w:color w:val="auto"/>
          <w:sz w:val="21"/>
          <w:szCs w:val="21"/>
          <w:highlight w:val="none"/>
        </w:rPr>
        <w:t>即人民币（大写）</w:t>
      </w:r>
      <w:r>
        <w:rPr>
          <w:rFonts w:hint="eastAsia" w:ascii="仿宋" w:hAnsi="仿宋" w:eastAsia="仿宋" w:cs="仿宋"/>
          <w:b w:val="0"/>
          <w:bCs w:val="0"/>
          <w:color w:val="auto"/>
          <w:sz w:val="21"/>
          <w:szCs w:val="21"/>
          <w:highlight w:val="none"/>
          <w:u w:val="single"/>
        </w:rPr>
        <w:t xml:space="preserve">          </w:t>
      </w:r>
      <w:r>
        <w:rPr>
          <w:rFonts w:hint="eastAsia" w:ascii="仿宋" w:hAnsi="仿宋" w:eastAsia="仿宋" w:cs="仿宋"/>
          <w:b w:val="0"/>
          <w:bCs w:val="0"/>
          <w:color w:val="auto"/>
          <w:sz w:val="21"/>
          <w:szCs w:val="21"/>
          <w:highlight w:val="none"/>
        </w:rPr>
        <w:t>元（¥</w:t>
      </w:r>
      <w:r>
        <w:rPr>
          <w:rFonts w:hint="eastAsia" w:ascii="仿宋" w:hAnsi="仿宋" w:eastAsia="仿宋" w:cs="仿宋"/>
          <w:b w:val="0"/>
          <w:bCs w:val="0"/>
          <w:color w:val="auto"/>
          <w:sz w:val="21"/>
          <w:szCs w:val="21"/>
          <w:highlight w:val="none"/>
          <w:u w:val="single"/>
        </w:rPr>
        <w:t xml:space="preserve">          </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eastAsia="zh-CN"/>
        </w:rPr>
        <w:t>；</w:t>
      </w:r>
    </w:p>
    <w:p w14:paraId="48DC135E">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2.提交方式：支票、汇票、本票或者金融机构、担保机构出具的保函等非现金形式；</w:t>
      </w:r>
    </w:p>
    <w:p w14:paraId="6E92DF4F">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3.提交时间：收到甲方发出的签订合同要约后7天内；</w:t>
      </w:r>
    </w:p>
    <w:p w14:paraId="5CB849EA">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val="0"/>
          <w:bCs w:val="0"/>
          <w:color w:val="auto"/>
          <w:sz w:val="21"/>
          <w:szCs w:val="21"/>
          <w:highlight w:val="none"/>
          <w:lang w:val="en-US" w:eastAsia="zh-CN"/>
        </w:rPr>
        <w:t>4.退还时间及条件：</w:t>
      </w:r>
      <w:r>
        <w:rPr>
          <w:rFonts w:hint="eastAsia" w:ascii="仿宋" w:hAnsi="仿宋" w:eastAsia="仿宋" w:cs="仿宋"/>
          <w:color w:val="auto"/>
          <w:szCs w:val="21"/>
          <w:highlight w:val="none"/>
        </w:rPr>
        <w:t>合同履约期间无违约情形的，服务期满且项目经校级验收合格后甲方财务部门及时无息退还</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color w:val="auto"/>
          <w:highlight w:val="none"/>
          <w:lang w:eastAsia="zh-CN"/>
        </w:rPr>
        <w:t>如校级验收未通过，履约保证金不予退还。</w:t>
      </w:r>
    </w:p>
    <w:p w14:paraId="5615582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w:t>
      </w:r>
      <w:r>
        <w:rPr>
          <w:rFonts w:hint="eastAsia" w:ascii="仿宋" w:hAnsi="仿宋" w:eastAsia="仿宋" w:cs="仿宋"/>
          <w:b/>
          <w:color w:val="auto"/>
          <w:spacing w:val="-6"/>
          <w:sz w:val="21"/>
          <w:szCs w:val="21"/>
          <w:highlight w:val="none"/>
          <w:lang w:val="en-US" w:eastAsia="zh-CN"/>
        </w:rPr>
        <w:t>八</w:t>
      </w:r>
      <w:r>
        <w:rPr>
          <w:rFonts w:hint="eastAsia" w:ascii="仿宋" w:hAnsi="仿宋" w:eastAsia="仿宋" w:cs="仿宋"/>
          <w:b/>
          <w:color w:val="auto"/>
          <w:spacing w:val="-6"/>
          <w:sz w:val="21"/>
          <w:szCs w:val="21"/>
          <w:highlight w:val="none"/>
        </w:rPr>
        <w:t>条：</w:t>
      </w:r>
      <w:r>
        <w:rPr>
          <w:rFonts w:hint="eastAsia" w:ascii="仿宋" w:hAnsi="仿宋" w:eastAsia="仿宋" w:cs="仿宋"/>
          <w:b/>
          <w:color w:val="auto"/>
          <w:sz w:val="21"/>
          <w:szCs w:val="21"/>
          <w:highlight w:val="none"/>
        </w:rPr>
        <w:t>转包或分包</w:t>
      </w:r>
    </w:p>
    <w:p w14:paraId="37FB3E75">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本合同范围的服务，应由乙方直接完成，不得转让给任何第三方；</w:t>
      </w:r>
    </w:p>
    <w:p w14:paraId="4F140FB8">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除非得到甲方的书面同意，乙方不得将本合同范围的服务全部或部分转包分包给任何第三方完成；</w:t>
      </w:r>
    </w:p>
    <w:p w14:paraId="78163FF8">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乙方转让或转包分包的，甲方有权解除合同和拒付（或要求乙方退还）合同价款，并没收履约保证金和追究乙方的违约责任。</w:t>
      </w:r>
    </w:p>
    <w:p w14:paraId="1BFC5CD8">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w:t>
      </w:r>
      <w:r>
        <w:rPr>
          <w:rFonts w:hint="eastAsia" w:ascii="仿宋" w:hAnsi="仿宋" w:eastAsia="仿宋" w:cs="仿宋"/>
          <w:b/>
          <w:color w:val="auto"/>
          <w:spacing w:val="-6"/>
          <w:sz w:val="21"/>
          <w:szCs w:val="21"/>
          <w:highlight w:val="none"/>
          <w:lang w:val="en-US" w:eastAsia="zh-CN"/>
        </w:rPr>
        <w:t>九</w:t>
      </w:r>
      <w:r>
        <w:rPr>
          <w:rFonts w:hint="eastAsia" w:ascii="仿宋" w:hAnsi="仿宋" w:eastAsia="仿宋" w:cs="仿宋"/>
          <w:b/>
          <w:color w:val="auto"/>
          <w:spacing w:val="-6"/>
          <w:sz w:val="21"/>
          <w:szCs w:val="21"/>
          <w:highlight w:val="none"/>
        </w:rPr>
        <w:t>条：</w:t>
      </w:r>
      <w:r>
        <w:rPr>
          <w:rFonts w:hint="eastAsia" w:ascii="仿宋" w:hAnsi="仿宋" w:eastAsia="仿宋" w:cs="仿宋"/>
          <w:b/>
          <w:color w:val="auto"/>
          <w:spacing w:val="-6"/>
          <w:sz w:val="21"/>
          <w:szCs w:val="21"/>
          <w:highlight w:val="none"/>
          <w:lang w:val="en-US" w:eastAsia="zh-CN"/>
        </w:rPr>
        <w:t>服务期、</w:t>
      </w:r>
      <w:r>
        <w:rPr>
          <w:rFonts w:hint="eastAsia" w:ascii="仿宋" w:hAnsi="仿宋" w:eastAsia="仿宋" w:cs="仿宋"/>
          <w:b/>
          <w:color w:val="auto"/>
          <w:spacing w:val="-6"/>
          <w:sz w:val="21"/>
          <w:szCs w:val="21"/>
          <w:highlight w:val="none"/>
        </w:rPr>
        <w:t>服务地点</w:t>
      </w:r>
    </w:p>
    <w:p w14:paraId="75BA4A21">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1.服务期：</w:t>
      </w:r>
      <w:r>
        <w:rPr>
          <w:rFonts w:hint="eastAsia" w:ascii="仿宋" w:hAnsi="仿宋" w:eastAsia="仿宋" w:cs="仿宋"/>
          <w:szCs w:val="21"/>
          <w:highlight w:val="none"/>
        </w:rPr>
        <w:t>自合同签订之日起1年</w:t>
      </w:r>
    </w:p>
    <w:p w14:paraId="4E84991E">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2.服务方式：派驻服务</w:t>
      </w:r>
    </w:p>
    <w:p w14:paraId="1326BCE6">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3.服务地点：浙江工业大学</w:t>
      </w:r>
    </w:p>
    <w:p w14:paraId="71D9781C">
      <w:pPr>
        <w:keepNext w:val="0"/>
        <w:keepLines w:val="0"/>
        <w:pageBreakBefore w:val="0"/>
        <w:widowControl w:val="0"/>
        <w:kinsoku/>
        <w:wordWrap/>
        <w:overflowPunct/>
        <w:topLinePunct w:val="0"/>
        <w:autoSpaceDE/>
        <w:autoSpaceDN/>
        <w:bidi w:val="0"/>
        <w:adjustRightInd/>
        <w:spacing w:line="288" w:lineRule="auto"/>
        <w:ind w:left="0" w:leftChars="0" w:right="0" w:rightChars="0" w:firstLine="398" w:firstLineChars="20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w:t>
      </w:r>
      <w:r>
        <w:rPr>
          <w:rFonts w:hint="eastAsia" w:ascii="仿宋" w:hAnsi="仿宋" w:eastAsia="仿宋" w:cs="仿宋"/>
          <w:b/>
          <w:color w:val="auto"/>
          <w:spacing w:val="-6"/>
          <w:sz w:val="21"/>
          <w:szCs w:val="21"/>
          <w:highlight w:val="none"/>
          <w:lang w:val="en-US" w:eastAsia="zh-CN"/>
        </w:rPr>
        <w:t>十</w:t>
      </w:r>
      <w:r>
        <w:rPr>
          <w:rFonts w:hint="eastAsia" w:ascii="仿宋" w:hAnsi="仿宋" w:eastAsia="仿宋" w:cs="仿宋"/>
          <w:b/>
          <w:color w:val="auto"/>
          <w:spacing w:val="-6"/>
          <w:sz w:val="21"/>
          <w:szCs w:val="21"/>
          <w:highlight w:val="none"/>
        </w:rPr>
        <w:t>条：付款支付</w:t>
      </w:r>
    </w:p>
    <w:p w14:paraId="6F61BBCB">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highlight w:val="none"/>
        </w:rPr>
        <w:t>合同生效以及具备实施条件后7个工作日内</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甲方</w:t>
      </w:r>
      <w:r>
        <w:rPr>
          <w:rFonts w:hint="eastAsia" w:ascii="仿宋" w:hAnsi="仿宋" w:eastAsia="仿宋" w:cs="仿宋"/>
          <w:color w:val="auto"/>
          <w:highlight w:val="none"/>
        </w:rPr>
        <w:t>向</w:t>
      </w:r>
      <w:r>
        <w:rPr>
          <w:rFonts w:hint="eastAsia" w:ascii="仿宋" w:hAnsi="仿宋" w:eastAsia="仿宋" w:cs="仿宋"/>
          <w:color w:val="auto"/>
          <w:highlight w:val="none"/>
          <w:lang w:val="en-US" w:eastAsia="zh-CN"/>
        </w:rPr>
        <w:t>乙方</w:t>
      </w:r>
      <w:r>
        <w:rPr>
          <w:rFonts w:hint="eastAsia" w:ascii="仿宋" w:hAnsi="仿宋" w:eastAsia="仿宋" w:cs="仿宋"/>
          <w:color w:val="auto"/>
          <w:highlight w:val="none"/>
        </w:rPr>
        <w:t>支付合同总价的40%作为预付款</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即人民币（大写）</w:t>
      </w:r>
      <w:r>
        <w:rPr>
          <w:rFonts w:hint="eastAsia" w:ascii="仿宋" w:hAnsi="仿宋" w:eastAsia="仿宋" w:cs="仿宋"/>
          <w:b w:val="0"/>
          <w:bCs w:val="0"/>
          <w:color w:val="auto"/>
          <w:sz w:val="21"/>
          <w:szCs w:val="21"/>
          <w:highlight w:val="none"/>
          <w:u w:val="single"/>
        </w:rPr>
        <w:t xml:space="preserve">          </w:t>
      </w:r>
      <w:r>
        <w:rPr>
          <w:rFonts w:hint="eastAsia" w:ascii="仿宋" w:hAnsi="仿宋" w:eastAsia="仿宋" w:cs="仿宋"/>
          <w:b w:val="0"/>
          <w:bCs w:val="0"/>
          <w:color w:val="auto"/>
          <w:sz w:val="21"/>
          <w:szCs w:val="21"/>
          <w:highlight w:val="none"/>
        </w:rPr>
        <w:t>元（¥</w:t>
      </w:r>
      <w:r>
        <w:rPr>
          <w:rFonts w:hint="eastAsia" w:ascii="仿宋" w:hAnsi="仿宋" w:eastAsia="仿宋" w:cs="仿宋"/>
          <w:b w:val="0"/>
          <w:bCs w:val="0"/>
          <w:color w:val="auto"/>
          <w:sz w:val="21"/>
          <w:szCs w:val="21"/>
          <w:highlight w:val="none"/>
          <w:u w:val="single"/>
        </w:rPr>
        <w:t xml:space="preserve">          </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服务期满并经校级验收合格后</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甲方于7个工作日内向乙方支付剩余合同价款。</w:t>
      </w:r>
    </w:p>
    <w:p w14:paraId="66B8FEF4">
      <w:pPr>
        <w:keepNext w:val="0"/>
        <w:keepLines w:val="0"/>
        <w:pageBreakBefore w:val="0"/>
        <w:widowControl w:val="0"/>
        <w:kinsoku/>
        <w:wordWrap/>
        <w:overflowPunct/>
        <w:topLinePunct w:val="0"/>
        <w:autoSpaceDE/>
        <w:autoSpaceDN/>
        <w:bidi w:val="0"/>
        <w:adjustRightInd/>
        <w:spacing w:line="288" w:lineRule="auto"/>
        <w:ind w:left="0" w:leftChars="0" w:right="0" w:rightChars="0" w:firstLine="398" w:firstLineChars="20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w:t>
      </w:r>
      <w:r>
        <w:rPr>
          <w:rFonts w:hint="eastAsia" w:ascii="仿宋" w:hAnsi="仿宋" w:eastAsia="仿宋" w:cs="仿宋"/>
          <w:b/>
          <w:color w:val="auto"/>
          <w:spacing w:val="-6"/>
          <w:sz w:val="21"/>
          <w:szCs w:val="21"/>
          <w:highlight w:val="none"/>
          <w:lang w:val="en-US" w:eastAsia="zh-CN"/>
        </w:rPr>
        <w:t>十一</w:t>
      </w:r>
      <w:r>
        <w:rPr>
          <w:rFonts w:hint="eastAsia" w:ascii="仿宋" w:hAnsi="仿宋" w:eastAsia="仿宋" w:cs="仿宋"/>
          <w:b/>
          <w:color w:val="auto"/>
          <w:spacing w:val="-6"/>
          <w:sz w:val="21"/>
          <w:szCs w:val="21"/>
          <w:highlight w:val="none"/>
        </w:rPr>
        <w:t>条：税费</w:t>
      </w:r>
    </w:p>
    <w:p w14:paraId="5CE3BAFB">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b w:val="0"/>
          <w:bCs/>
          <w:color w:val="auto"/>
          <w:spacing w:val="-6"/>
          <w:sz w:val="21"/>
          <w:szCs w:val="21"/>
          <w:highlight w:val="none"/>
        </w:rPr>
      </w:pPr>
      <w:r>
        <w:rPr>
          <w:rFonts w:hint="eastAsia" w:ascii="仿宋" w:hAnsi="仿宋" w:eastAsia="仿宋" w:cs="仿宋"/>
          <w:b w:val="0"/>
          <w:bCs/>
          <w:color w:val="auto"/>
          <w:spacing w:val="-6"/>
          <w:sz w:val="21"/>
          <w:szCs w:val="21"/>
          <w:highlight w:val="none"/>
        </w:rPr>
        <w:t>本合同执行中相关的一切税费均由乙方负担。</w:t>
      </w:r>
    </w:p>
    <w:p w14:paraId="57866E90">
      <w:pPr>
        <w:keepNext w:val="0"/>
        <w:keepLines w:val="0"/>
        <w:pageBreakBefore w:val="0"/>
        <w:widowControl w:val="0"/>
        <w:kinsoku/>
        <w:wordWrap/>
        <w:overflowPunct/>
        <w:topLinePunct w:val="0"/>
        <w:autoSpaceDE/>
        <w:autoSpaceDN/>
        <w:bidi w:val="0"/>
        <w:adjustRightInd/>
        <w:spacing w:line="288" w:lineRule="auto"/>
        <w:ind w:left="0" w:leftChars="0" w:right="0" w:rightChars="0" w:firstLine="398" w:firstLineChars="20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w:t>
      </w:r>
      <w:r>
        <w:rPr>
          <w:rFonts w:hint="eastAsia" w:ascii="仿宋" w:hAnsi="仿宋" w:eastAsia="仿宋" w:cs="仿宋"/>
          <w:b/>
          <w:color w:val="auto"/>
          <w:spacing w:val="-6"/>
          <w:sz w:val="21"/>
          <w:szCs w:val="21"/>
          <w:highlight w:val="none"/>
          <w:lang w:val="en-US" w:eastAsia="zh-CN"/>
        </w:rPr>
        <w:t>十二</w:t>
      </w:r>
      <w:r>
        <w:rPr>
          <w:rFonts w:hint="eastAsia" w:ascii="仿宋" w:hAnsi="仿宋" w:eastAsia="仿宋" w:cs="仿宋"/>
          <w:b/>
          <w:color w:val="auto"/>
          <w:spacing w:val="-6"/>
          <w:sz w:val="21"/>
          <w:szCs w:val="21"/>
          <w:highlight w:val="none"/>
        </w:rPr>
        <w:t>条：</w:t>
      </w:r>
      <w:r>
        <w:rPr>
          <w:rFonts w:hint="eastAsia" w:ascii="仿宋" w:hAnsi="仿宋" w:eastAsia="仿宋" w:cs="仿宋"/>
          <w:b/>
          <w:color w:val="auto"/>
          <w:sz w:val="21"/>
          <w:szCs w:val="21"/>
          <w:highlight w:val="none"/>
        </w:rPr>
        <w:t>质量保证及后续服务</w:t>
      </w:r>
    </w:p>
    <w:p w14:paraId="26DA5159">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乙方应按</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规定向</w:t>
      </w:r>
      <w:r>
        <w:rPr>
          <w:rFonts w:hint="eastAsia" w:ascii="仿宋" w:hAnsi="仿宋" w:eastAsia="仿宋" w:cs="仿宋"/>
          <w:color w:val="auto"/>
          <w:sz w:val="21"/>
          <w:szCs w:val="21"/>
          <w:highlight w:val="none"/>
          <w:lang w:val="en-US" w:eastAsia="zh-CN"/>
        </w:rPr>
        <w:t>丙方</w:t>
      </w:r>
      <w:r>
        <w:rPr>
          <w:rFonts w:hint="eastAsia" w:ascii="仿宋" w:hAnsi="仿宋" w:eastAsia="仿宋" w:cs="仿宋"/>
          <w:color w:val="auto"/>
          <w:sz w:val="21"/>
          <w:szCs w:val="21"/>
          <w:highlight w:val="none"/>
        </w:rPr>
        <w:t>提供服务</w:t>
      </w:r>
      <w:r>
        <w:rPr>
          <w:rFonts w:hint="eastAsia" w:ascii="仿宋" w:hAnsi="仿宋" w:eastAsia="仿宋" w:cs="仿宋"/>
          <w:color w:val="auto"/>
          <w:sz w:val="21"/>
          <w:szCs w:val="21"/>
          <w:highlight w:val="none"/>
          <w:lang w:eastAsia="zh-CN"/>
        </w:rPr>
        <w:t>；</w:t>
      </w:r>
    </w:p>
    <w:p w14:paraId="309FC9D1">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2.乙方提供的服务成果验收不合格的，或在服务期内出现问题，乙方应负责免费提供后续服务。对达不到服务要求的，根据实际情况，甲方有权自行选择以下办法处理：</w:t>
      </w:r>
    </w:p>
    <w:p w14:paraId="73F55E20">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（1）重做：由乙方承担所发生的全部费用，并承担所有损失。</w:t>
      </w:r>
    </w:p>
    <w:p w14:paraId="73EABBE0">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（2）解除合同：甲方拒付（或要求乙方退还）合同价款。</w:t>
      </w:r>
    </w:p>
    <w:p w14:paraId="75B4AD64">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3.合同履行期限内，乙方接到丙方通知后</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小时内到达丙方现场，并在</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小时内排除故障；</w:t>
      </w:r>
    </w:p>
    <w:p w14:paraId="46B94FDB">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b/>
          <w:color w:val="auto"/>
          <w:spacing w:val="-6"/>
          <w:sz w:val="21"/>
          <w:szCs w:val="21"/>
          <w:highlight w:val="none"/>
        </w:rPr>
      </w:pPr>
      <w:r>
        <w:rPr>
          <w:rFonts w:hint="eastAsia" w:ascii="仿宋" w:hAnsi="仿宋" w:eastAsia="仿宋" w:cs="仿宋"/>
          <w:color w:val="auto"/>
          <w:sz w:val="21"/>
          <w:szCs w:val="21"/>
          <w:highlight w:val="none"/>
          <w:lang w:val="en-US" w:eastAsia="zh-CN"/>
        </w:rPr>
        <w:t>4.在服务期内，乙方应对出现的质量及安全问题负责处理解决并承担一切费用。</w:t>
      </w:r>
    </w:p>
    <w:p w14:paraId="5F61171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8" w:firstLineChars="20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w:t>
      </w:r>
      <w:r>
        <w:rPr>
          <w:rFonts w:hint="eastAsia" w:ascii="仿宋" w:hAnsi="仿宋" w:eastAsia="仿宋" w:cs="仿宋"/>
          <w:b/>
          <w:color w:val="auto"/>
          <w:spacing w:val="-6"/>
          <w:sz w:val="21"/>
          <w:szCs w:val="21"/>
          <w:highlight w:val="none"/>
          <w:lang w:val="en-US" w:eastAsia="zh-CN"/>
        </w:rPr>
        <w:t>十三</w:t>
      </w:r>
      <w:r>
        <w:rPr>
          <w:rFonts w:hint="eastAsia" w:ascii="仿宋" w:hAnsi="仿宋" w:eastAsia="仿宋" w:cs="仿宋"/>
          <w:b/>
          <w:color w:val="auto"/>
          <w:spacing w:val="-6"/>
          <w:sz w:val="21"/>
          <w:szCs w:val="21"/>
          <w:highlight w:val="none"/>
        </w:rPr>
        <w:t>条：</w:t>
      </w:r>
      <w:r>
        <w:rPr>
          <w:rFonts w:hint="eastAsia" w:ascii="仿宋" w:hAnsi="仿宋" w:eastAsia="仿宋" w:cs="仿宋"/>
          <w:b/>
          <w:color w:val="auto"/>
          <w:sz w:val="21"/>
          <w:szCs w:val="21"/>
          <w:highlight w:val="none"/>
          <w:lang w:val="en-US" w:eastAsia="zh-CN"/>
        </w:rPr>
        <w:t>验收</w:t>
      </w:r>
    </w:p>
    <w:p w14:paraId="172B1E69">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合同项下的服务成果均须提交丙方验收。验收应当按照本合同中关于验收标准及验收时间的约定进行。乙方应当在验收前做好验收的必要准备并向丙方发出可以进行验收的书面通知，并同时按约定提交拟验收的服务成果。乙方提交验收书面通知及拟验收的服务成果不符合前述规定的，视为乙方未提交验收。乙方提交验收书面通知及拟验收的服务成果符合前述规定的，丙方应当在收到该验收通知后</w:t>
      </w:r>
      <w:r>
        <w:rPr>
          <w:rFonts w:hint="eastAsia" w:ascii="仿宋" w:hAnsi="仿宋" w:eastAsia="仿宋" w:cs="仿宋"/>
          <w:bCs/>
          <w:color w:val="auto"/>
          <w:spacing w:val="-6"/>
          <w:sz w:val="21"/>
          <w:szCs w:val="21"/>
          <w:highlight w:val="none"/>
        </w:rPr>
        <w:t>___</w:t>
      </w:r>
      <w:r>
        <w:rPr>
          <w:rFonts w:hint="eastAsia" w:ascii="仿宋" w:hAnsi="仿宋" w:eastAsia="仿宋" w:cs="仿宋"/>
          <w:color w:val="auto"/>
          <w:sz w:val="21"/>
          <w:szCs w:val="21"/>
          <w:highlight w:val="none"/>
          <w:lang w:val="en-US" w:eastAsia="zh-CN"/>
        </w:rPr>
        <w:t>个工作日内开始验收；如因丙方原因造成验收延误的，则验收时间应当顺延；</w:t>
      </w:r>
    </w:p>
    <w:p w14:paraId="66550165">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验收过程中，如服务工作及服务成果存在错误、缺陷或与本合同约定不符的（简称“验收不合格”），乙方应当立即采取纠正、补充或丙方要求的其他补救措施，并与丙方协商约定新的验收时间进行验收（简称“重新提交验收”）。若乙方重新提交验收而导致原定的服务完成期限或验收合格期限逾期的，乙方应承担逾期违约责任。</w:t>
      </w:r>
    </w:p>
    <w:p w14:paraId="6B0B3017">
      <w:pPr>
        <w:keepNext w:val="0"/>
        <w:keepLines w:val="0"/>
        <w:pageBreakBefore w:val="0"/>
        <w:widowControl w:val="0"/>
        <w:kinsoku/>
        <w:wordWrap/>
        <w:overflowPunct/>
        <w:topLinePunct w:val="0"/>
        <w:autoSpaceDE/>
        <w:autoSpaceDN/>
        <w:bidi w:val="0"/>
        <w:adjustRightInd/>
        <w:spacing w:line="288" w:lineRule="auto"/>
        <w:ind w:left="0" w:leftChars="0" w:right="0" w:rightChars="0" w:firstLine="398" w:firstLineChars="20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w:t>
      </w:r>
      <w:r>
        <w:rPr>
          <w:rFonts w:hint="eastAsia" w:ascii="仿宋" w:hAnsi="仿宋" w:eastAsia="仿宋" w:cs="仿宋"/>
          <w:b/>
          <w:color w:val="auto"/>
          <w:spacing w:val="-6"/>
          <w:sz w:val="21"/>
          <w:szCs w:val="21"/>
          <w:highlight w:val="none"/>
          <w:lang w:val="en-US" w:eastAsia="zh-CN"/>
        </w:rPr>
        <w:t>十四</w:t>
      </w:r>
      <w:r>
        <w:rPr>
          <w:rFonts w:hint="eastAsia" w:ascii="仿宋" w:hAnsi="仿宋" w:eastAsia="仿宋" w:cs="仿宋"/>
          <w:b/>
          <w:color w:val="auto"/>
          <w:spacing w:val="-6"/>
          <w:sz w:val="21"/>
          <w:szCs w:val="21"/>
          <w:highlight w:val="none"/>
        </w:rPr>
        <w:t>条：违约责任</w:t>
      </w:r>
    </w:p>
    <w:p w14:paraId="5E557CB3">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1.甲方无正当理由拒绝接受服务的，甲方向乙方偿付拒收款项总值的百分之十的违约金</w:t>
      </w:r>
      <w:r>
        <w:rPr>
          <w:rFonts w:hint="eastAsia" w:ascii="仿宋" w:hAnsi="仿宋" w:eastAsia="仿宋" w:cs="仿宋"/>
          <w:color w:val="auto"/>
          <w:spacing w:val="-6"/>
          <w:sz w:val="21"/>
          <w:szCs w:val="21"/>
          <w:highlight w:val="none"/>
          <w:lang w:eastAsia="zh-CN"/>
        </w:rPr>
        <w:t>；</w:t>
      </w:r>
    </w:p>
    <w:p w14:paraId="33E38C66">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2.甲方无故逾期验收和办理款项支付手续的,甲方应按逾期付款总额每日万分之五向乙方支付违约金</w:t>
      </w:r>
      <w:r>
        <w:rPr>
          <w:rFonts w:hint="eastAsia" w:ascii="仿宋" w:hAnsi="仿宋" w:eastAsia="仿宋" w:cs="仿宋"/>
          <w:color w:val="auto"/>
          <w:spacing w:val="-6"/>
          <w:sz w:val="21"/>
          <w:szCs w:val="21"/>
          <w:highlight w:val="none"/>
          <w:lang w:eastAsia="zh-CN"/>
        </w:rPr>
        <w:t>；</w:t>
      </w:r>
    </w:p>
    <w:p w14:paraId="18CBE603">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乙方逾期履行合同义务的，乙方应按逾期款项每日千分之六向甲方支付违约金，由甲方从待付款款中扣除。逾期超过约定日期十个工作日不能履行合同义务的，甲方可解除本合同。乙方因逾期履行合同义务或因其他违约行为导致甲方解除合同的，乙方应向甲方支付合同总值百分之十的违约金，如造成甲方损失超过违约金的，超出部分由乙方继续承担赔偿责任</w:t>
      </w:r>
      <w:r>
        <w:rPr>
          <w:rFonts w:hint="eastAsia" w:ascii="仿宋" w:hAnsi="仿宋" w:eastAsia="仿宋" w:cs="仿宋"/>
          <w:color w:val="auto"/>
          <w:spacing w:val="-6"/>
          <w:sz w:val="21"/>
          <w:szCs w:val="21"/>
          <w:highlight w:val="none"/>
          <w:lang w:eastAsia="zh-CN"/>
        </w:rPr>
        <w:t>；</w:t>
      </w:r>
    </w:p>
    <w:p w14:paraId="7C455B01">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4.乙方交付成果不符合合同规定及</w:t>
      </w:r>
      <w:r>
        <w:rPr>
          <w:rFonts w:hint="eastAsia" w:ascii="仿宋" w:hAnsi="仿宋" w:eastAsia="仿宋" w:cs="仿宋"/>
          <w:color w:val="auto"/>
          <w:spacing w:val="-6"/>
          <w:sz w:val="21"/>
          <w:szCs w:val="21"/>
          <w:highlight w:val="none"/>
          <w:lang w:eastAsia="zh-CN"/>
        </w:rPr>
        <w:t>招标文件</w:t>
      </w:r>
      <w:r>
        <w:rPr>
          <w:rFonts w:hint="eastAsia" w:ascii="仿宋" w:hAnsi="仿宋" w:eastAsia="仿宋" w:cs="仿宋"/>
          <w:color w:val="auto"/>
          <w:spacing w:val="-6"/>
          <w:sz w:val="21"/>
          <w:szCs w:val="21"/>
          <w:highlight w:val="none"/>
        </w:rPr>
        <w:t>规定标准的，</w:t>
      </w:r>
      <w:r>
        <w:rPr>
          <w:rFonts w:hint="eastAsia" w:ascii="仿宋" w:hAnsi="仿宋" w:eastAsia="仿宋" w:cs="仿宋"/>
          <w:color w:val="auto"/>
          <w:spacing w:val="-6"/>
          <w:sz w:val="21"/>
          <w:szCs w:val="21"/>
          <w:highlight w:val="none"/>
          <w:lang w:val="en-US" w:eastAsia="zh-CN"/>
        </w:rPr>
        <w:t>丙方</w:t>
      </w:r>
      <w:r>
        <w:rPr>
          <w:rFonts w:hint="eastAsia" w:ascii="仿宋" w:hAnsi="仿宋" w:eastAsia="仿宋" w:cs="仿宋"/>
          <w:color w:val="auto"/>
          <w:spacing w:val="-6"/>
          <w:sz w:val="21"/>
          <w:szCs w:val="21"/>
          <w:highlight w:val="none"/>
        </w:rPr>
        <w:t>有权拒收，乙方愿意重做但逾期交付的，按按乙方逾期交付处理。乙方拒绝重做的，甲方可单方面解除合同并没收履约保证金</w:t>
      </w:r>
      <w:r>
        <w:rPr>
          <w:rFonts w:hint="eastAsia" w:ascii="仿宋" w:hAnsi="仿宋" w:eastAsia="仿宋" w:cs="仿宋"/>
          <w:color w:val="auto"/>
          <w:spacing w:val="-6"/>
          <w:sz w:val="21"/>
          <w:szCs w:val="21"/>
          <w:highlight w:val="none"/>
          <w:lang w:eastAsia="zh-CN"/>
        </w:rPr>
        <w:t>；</w:t>
      </w:r>
      <w:r>
        <w:rPr>
          <w:rFonts w:hint="eastAsia" w:ascii="仿宋" w:hAnsi="仿宋" w:eastAsia="仿宋" w:cs="仿宋"/>
          <w:color w:val="auto"/>
          <w:spacing w:val="-6"/>
          <w:sz w:val="21"/>
          <w:szCs w:val="21"/>
          <w:highlight w:val="none"/>
        </w:rPr>
        <w:t>若履约保证金不足以弥补甲方因乙方违约所受的损失，则还有权要求乙方赔偿不足部分。</w:t>
      </w:r>
    </w:p>
    <w:p w14:paraId="0504440D">
      <w:pPr>
        <w:keepNext w:val="0"/>
        <w:keepLines w:val="0"/>
        <w:pageBreakBefore w:val="0"/>
        <w:widowControl w:val="0"/>
        <w:kinsoku/>
        <w:wordWrap/>
        <w:overflowPunct/>
        <w:topLinePunct w:val="0"/>
        <w:autoSpaceDE/>
        <w:autoSpaceDN/>
        <w:bidi w:val="0"/>
        <w:adjustRightInd/>
        <w:spacing w:line="288" w:lineRule="auto"/>
        <w:ind w:left="0" w:leftChars="0" w:right="0" w:righ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第十五条：</w:t>
      </w:r>
      <w:r>
        <w:rPr>
          <w:rFonts w:hint="eastAsia" w:ascii="仿宋" w:hAnsi="仿宋" w:eastAsia="仿宋" w:cs="仿宋"/>
          <w:b/>
          <w:bCs/>
          <w:color w:val="auto"/>
          <w:sz w:val="21"/>
          <w:szCs w:val="21"/>
          <w:highlight w:val="none"/>
        </w:rPr>
        <w:t>不可抗力事件处理</w:t>
      </w:r>
    </w:p>
    <w:p w14:paraId="733500F0">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1.在合同有效期内，任何一方因不可抗力事件导致不能履行合同，则合同履行期可延长，其延长期与不可抗力影响期相同。</w:t>
      </w:r>
    </w:p>
    <w:p w14:paraId="01A8BE27">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2.不可抗力事件发生后，应立即通知对方，并寄送有关权威机构出具的证明。</w:t>
      </w:r>
    </w:p>
    <w:p w14:paraId="1622817C">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3.不可抗力事件延续一百二十天以上，</w:t>
      </w:r>
      <w:r>
        <w:rPr>
          <w:rFonts w:hint="eastAsia" w:ascii="仿宋" w:hAnsi="仿宋" w:eastAsia="仿宋" w:cs="仿宋"/>
          <w:color w:val="auto"/>
          <w:sz w:val="21"/>
          <w:szCs w:val="21"/>
          <w:highlight w:val="none"/>
          <w:lang w:val="en-US" w:eastAsia="zh-CN"/>
        </w:rPr>
        <w:t>甲乙</w:t>
      </w:r>
      <w:r>
        <w:rPr>
          <w:rFonts w:hint="eastAsia" w:ascii="仿宋" w:hAnsi="仿宋" w:eastAsia="仿宋" w:cs="仿宋"/>
          <w:color w:val="auto"/>
          <w:sz w:val="21"/>
          <w:szCs w:val="21"/>
          <w:highlight w:val="none"/>
        </w:rPr>
        <w:t>双方应通过友好协商，确定是否继续履行合同。</w:t>
      </w:r>
    </w:p>
    <w:p w14:paraId="79D94821">
      <w:pPr>
        <w:keepNext w:val="0"/>
        <w:keepLines w:val="0"/>
        <w:pageBreakBefore w:val="0"/>
        <w:widowControl w:val="0"/>
        <w:kinsoku/>
        <w:wordWrap/>
        <w:overflowPunct/>
        <w:topLinePunct w:val="0"/>
        <w:autoSpaceDE/>
        <w:autoSpaceDN/>
        <w:bidi w:val="0"/>
        <w:adjustRightInd/>
        <w:spacing w:line="288" w:lineRule="auto"/>
        <w:ind w:left="0" w:leftChars="0" w:right="0" w:righ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第十六条：</w:t>
      </w:r>
      <w:r>
        <w:rPr>
          <w:rFonts w:hint="eastAsia" w:ascii="仿宋" w:hAnsi="仿宋" w:eastAsia="仿宋" w:cs="仿宋"/>
          <w:b/>
          <w:bCs/>
          <w:color w:val="auto"/>
          <w:sz w:val="21"/>
          <w:szCs w:val="21"/>
          <w:highlight w:val="none"/>
        </w:rPr>
        <w:t>争议的解决</w:t>
      </w:r>
    </w:p>
    <w:p w14:paraId="789E417F">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甲乙</w:t>
      </w:r>
      <w:r>
        <w:rPr>
          <w:rFonts w:hint="eastAsia" w:ascii="仿宋" w:hAnsi="仿宋" w:eastAsia="仿宋" w:cs="仿宋"/>
          <w:color w:val="auto"/>
          <w:sz w:val="21"/>
          <w:szCs w:val="21"/>
          <w:highlight w:val="none"/>
        </w:rPr>
        <w:t>双方在执行合同中所发生的一切争议，通过协商解决。如协商不成，由杭州仲裁委员会按该会仲裁规则裁决。</w:t>
      </w:r>
    </w:p>
    <w:p w14:paraId="49E35264">
      <w:pPr>
        <w:keepNext w:val="0"/>
        <w:keepLines w:val="0"/>
        <w:pageBreakBefore w:val="0"/>
        <w:widowControl w:val="0"/>
        <w:kinsoku/>
        <w:wordWrap/>
        <w:overflowPunct/>
        <w:topLinePunct w:val="0"/>
        <w:autoSpaceDE/>
        <w:autoSpaceDN/>
        <w:bidi w:val="0"/>
        <w:adjustRightInd/>
        <w:spacing w:line="288" w:lineRule="auto"/>
        <w:ind w:left="0" w:leftChars="0" w:right="0" w:righ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第十七条：</w:t>
      </w:r>
      <w:r>
        <w:rPr>
          <w:rFonts w:hint="eastAsia" w:ascii="仿宋" w:hAnsi="仿宋" w:eastAsia="仿宋" w:cs="仿宋"/>
          <w:b/>
          <w:bCs/>
          <w:color w:val="auto"/>
          <w:sz w:val="21"/>
          <w:szCs w:val="21"/>
          <w:highlight w:val="none"/>
        </w:rPr>
        <w:t>合同生效及其它</w:t>
      </w:r>
    </w:p>
    <w:p w14:paraId="62DDEEDB">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1.合同经四方法定代表人或授权代表签字并加盖单位公章后生效。</w:t>
      </w:r>
    </w:p>
    <w:p w14:paraId="6C2F026B">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1A306757">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3.本合同未尽事宜，甲乙丙三方协商一致可以另行签订补充协议解决，或者遵照《中华人民共和国民法典》有关条文执行。</w:t>
      </w:r>
    </w:p>
    <w:p w14:paraId="5A16F593">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4.本合同正本一式柒份，具有同等法律效力，甲乙丙三方各执贰份，采购代理机构执壹份。</w:t>
      </w:r>
    </w:p>
    <w:p w14:paraId="0042396E">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5.本合同附件及</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投标文件</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询标纪要</w:t>
      </w:r>
      <w:r>
        <w:rPr>
          <w:rFonts w:hint="eastAsia" w:ascii="仿宋" w:hAnsi="仿宋" w:eastAsia="仿宋" w:cs="仿宋"/>
          <w:color w:val="auto"/>
          <w:sz w:val="21"/>
          <w:szCs w:val="21"/>
          <w:highlight w:val="none"/>
        </w:rPr>
        <w:t>等系本合同的组成部分。</w:t>
      </w:r>
    </w:p>
    <w:p w14:paraId="06938281">
      <w:pPr>
        <w:pStyle w:val="39"/>
        <w:keepNext w:val="0"/>
        <w:keepLines w:val="0"/>
        <w:pageBreakBefore w:val="0"/>
        <w:widowControl w:val="0"/>
        <w:kinsoku/>
        <w:wordWrap/>
        <w:overflowPunct/>
        <w:topLinePunct w:val="0"/>
        <w:bidi w:val="0"/>
        <w:snapToGrid/>
        <w:spacing w:line="288" w:lineRule="auto"/>
        <w:ind w:left="0" w:leftChars="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下无正文</w:t>
      </w:r>
    </w:p>
    <w:tbl>
      <w:tblPr>
        <w:tblStyle w:val="26"/>
        <w:tblW w:w="9628" w:type="dxa"/>
        <w:jc w:val="center"/>
        <w:tblLayout w:type="fixed"/>
        <w:tblCellMar>
          <w:top w:w="0" w:type="dxa"/>
          <w:left w:w="108" w:type="dxa"/>
          <w:bottom w:w="0" w:type="dxa"/>
          <w:right w:w="108" w:type="dxa"/>
        </w:tblCellMar>
      </w:tblPr>
      <w:tblGrid>
        <w:gridCol w:w="4814"/>
        <w:gridCol w:w="19"/>
        <w:gridCol w:w="4795"/>
      </w:tblGrid>
      <w:tr w14:paraId="4E839BE0">
        <w:tblPrEx>
          <w:tblCellMar>
            <w:top w:w="0" w:type="dxa"/>
            <w:left w:w="108" w:type="dxa"/>
            <w:bottom w:w="0" w:type="dxa"/>
            <w:right w:w="108" w:type="dxa"/>
          </w:tblCellMar>
        </w:tblPrEx>
        <w:trPr>
          <w:trHeight w:val="397" w:hRule="atLeast"/>
          <w:jc w:val="center"/>
        </w:trPr>
        <w:tc>
          <w:tcPr>
            <w:tcW w:w="4814" w:type="dxa"/>
            <w:vAlign w:val="center"/>
          </w:tcPr>
          <w:p w14:paraId="382E41CB">
            <w:pPr>
              <w:rPr>
                <w:rFonts w:hint="eastAsia" w:ascii="仿宋" w:hAnsi="仿宋" w:eastAsia="仿宋" w:cs="仿宋"/>
                <w:b/>
                <w:bCs/>
                <w:highlight w:val="none"/>
              </w:rPr>
            </w:pPr>
            <w:r>
              <w:rPr>
                <w:rFonts w:hint="eastAsia" w:ascii="仿宋" w:hAnsi="仿宋" w:eastAsia="仿宋" w:cs="仿宋"/>
                <w:b/>
                <w:bCs/>
                <w:highlight w:val="none"/>
              </w:rPr>
              <w:t>甲方（盖章）：</w:t>
            </w:r>
          </w:p>
          <w:p w14:paraId="1C3CB8DD">
            <w:pPr>
              <w:rPr>
                <w:rFonts w:hint="eastAsia" w:ascii="仿宋" w:hAnsi="仿宋" w:eastAsia="仿宋" w:cs="仿宋"/>
                <w:highlight w:val="none"/>
              </w:rPr>
            </w:pPr>
          </w:p>
          <w:p w14:paraId="26521A2B">
            <w:pPr>
              <w:rPr>
                <w:rFonts w:hint="eastAsia" w:ascii="仿宋" w:hAnsi="仿宋" w:eastAsia="仿宋" w:cs="仿宋"/>
                <w:highlight w:val="none"/>
              </w:rPr>
            </w:pPr>
          </w:p>
          <w:p w14:paraId="591C4DB8">
            <w:pPr>
              <w:rPr>
                <w:rFonts w:hint="eastAsia" w:ascii="仿宋" w:hAnsi="仿宋" w:eastAsia="仿宋" w:cs="仿宋"/>
                <w:highlight w:val="none"/>
              </w:rPr>
            </w:pPr>
          </w:p>
        </w:tc>
        <w:tc>
          <w:tcPr>
            <w:tcW w:w="4814" w:type="dxa"/>
            <w:gridSpan w:val="2"/>
            <w:vAlign w:val="center"/>
          </w:tcPr>
          <w:p w14:paraId="5841BA52">
            <w:pPr>
              <w:rPr>
                <w:rFonts w:hint="eastAsia" w:ascii="仿宋" w:hAnsi="仿宋" w:eastAsia="仿宋" w:cs="仿宋"/>
                <w:b/>
                <w:bCs/>
                <w:highlight w:val="none"/>
              </w:rPr>
            </w:pPr>
            <w:r>
              <w:rPr>
                <w:rFonts w:hint="eastAsia" w:ascii="仿宋" w:hAnsi="仿宋" w:eastAsia="仿宋" w:cs="仿宋"/>
                <w:b/>
                <w:bCs/>
                <w:highlight w:val="none"/>
              </w:rPr>
              <w:t>乙方（盖章）：</w:t>
            </w:r>
          </w:p>
          <w:p w14:paraId="2C64FABA">
            <w:pPr>
              <w:rPr>
                <w:rFonts w:hint="eastAsia" w:ascii="仿宋" w:hAnsi="仿宋" w:eastAsia="仿宋" w:cs="仿宋"/>
                <w:highlight w:val="none"/>
              </w:rPr>
            </w:pPr>
          </w:p>
          <w:p w14:paraId="48EEE618">
            <w:pPr>
              <w:rPr>
                <w:rFonts w:hint="eastAsia" w:ascii="仿宋" w:hAnsi="仿宋" w:eastAsia="仿宋" w:cs="仿宋"/>
                <w:highlight w:val="none"/>
              </w:rPr>
            </w:pPr>
          </w:p>
          <w:p w14:paraId="6FF8C274">
            <w:pPr>
              <w:rPr>
                <w:rFonts w:hint="eastAsia" w:ascii="仿宋" w:hAnsi="仿宋" w:eastAsia="仿宋" w:cs="仿宋"/>
                <w:highlight w:val="none"/>
              </w:rPr>
            </w:pPr>
          </w:p>
        </w:tc>
      </w:tr>
      <w:tr w14:paraId="1AA5546C">
        <w:tblPrEx>
          <w:tblCellMar>
            <w:top w:w="0" w:type="dxa"/>
            <w:left w:w="108" w:type="dxa"/>
            <w:bottom w:w="0" w:type="dxa"/>
            <w:right w:w="108" w:type="dxa"/>
          </w:tblCellMar>
        </w:tblPrEx>
        <w:trPr>
          <w:trHeight w:val="397" w:hRule="atLeast"/>
          <w:jc w:val="center"/>
        </w:trPr>
        <w:tc>
          <w:tcPr>
            <w:tcW w:w="4814" w:type="dxa"/>
            <w:vAlign w:val="center"/>
          </w:tcPr>
          <w:p w14:paraId="0B3FAE1A">
            <w:pPr>
              <w:rPr>
                <w:rFonts w:hint="eastAsia" w:ascii="仿宋" w:hAnsi="仿宋" w:eastAsia="仿宋" w:cs="仿宋"/>
                <w:highlight w:val="none"/>
              </w:rPr>
            </w:pPr>
            <w:r>
              <w:rPr>
                <w:rFonts w:hint="eastAsia" w:ascii="仿宋" w:hAnsi="仿宋" w:eastAsia="仿宋" w:cs="仿宋"/>
                <w:highlight w:val="none"/>
              </w:rPr>
              <w:t>法定代表人或受委托人：</w:t>
            </w:r>
          </w:p>
          <w:p w14:paraId="1733F16D">
            <w:pPr>
              <w:rPr>
                <w:rFonts w:hint="eastAsia" w:ascii="仿宋" w:hAnsi="仿宋" w:eastAsia="仿宋" w:cs="仿宋"/>
                <w:highlight w:val="none"/>
              </w:rPr>
            </w:pPr>
            <w:r>
              <w:rPr>
                <w:rFonts w:hint="eastAsia" w:ascii="仿宋" w:hAnsi="仿宋" w:eastAsia="仿宋" w:cs="仿宋"/>
                <w:highlight w:val="none"/>
              </w:rPr>
              <w:t>（签字）</w:t>
            </w:r>
          </w:p>
        </w:tc>
        <w:tc>
          <w:tcPr>
            <w:tcW w:w="4814" w:type="dxa"/>
            <w:gridSpan w:val="2"/>
            <w:vAlign w:val="center"/>
          </w:tcPr>
          <w:p w14:paraId="55BE79AB">
            <w:pPr>
              <w:rPr>
                <w:rFonts w:hint="eastAsia" w:ascii="仿宋" w:hAnsi="仿宋" w:eastAsia="仿宋" w:cs="仿宋"/>
                <w:highlight w:val="none"/>
              </w:rPr>
            </w:pPr>
            <w:r>
              <w:rPr>
                <w:rFonts w:hint="eastAsia" w:ascii="仿宋" w:hAnsi="仿宋" w:eastAsia="仿宋" w:cs="仿宋"/>
                <w:highlight w:val="none"/>
              </w:rPr>
              <w:t>法定代表人或受委托人：</w:t>
            </w:r>
          </w:p>
          <w:p w14:paraId="024C326D">
            <w:pPr>
              <w:rPr>
                <w:rFonts w:hint="eastAsia" w:ascii="仿宋" w:hAnsi="仿宋" w:eastAsia="仿宋" w:cs="仿宋"/>
                <w:highlight w:val="none"/>
              </w:rPr>
            </w:pPr>
            <w:r>
              <w:rPr>
                <w:rFonts w:hint="eastAsia" w:ascii="仿宋" w:hAnsi="仿宋" w:eastAsia="仿宋" w:cs="仿宋"/>
                <w:highlight w:val="none"/>
              </w:rPr>
              <w:t>（签字）</w:t>
            </w:r>
          </w:p>
        </w:tc>
      </w:tr>
      <w:tr w14:paraId="13AE7752">
        <w:tblPrEx>
          <w:tblCellMar>
            <w:top w:w="0" w:type="dxa"/>
            <w:left w:w="108" w:type="dxa"/>
            <w:bottom w:w="0" w:type="dxa"/>
            <w:right w:w="108" w:type="dxa"/>
          </w:tblCellMar>
        </w:tblPrEx>
        <w:trPr>
          <w:trHeight w:val="397" w:hRule="atLeast"/>
          <w:jc w:val="center"/>
        </w:trPr>
        <w:tc>
          <w:tcPr>
            <w:tcW w:w="4814" w:type="dxa"/>
            <w:vAlign w:val="center"/>
          </w:tcPr>
          <w:p w14:paraId="6BF49B7E">
            <w:pPr>
              <w:rPr>
                <w:rFonts w:hint="eastAsia" w:ascii="仿宋" w:hAnsi="仿宋" w:eastAsia="仿宋" w:cs="仿宋"/>
                <w:highlight w:val="none"/>
              </w:rPr>
            </w:pPr>
            <w:r>
              <w:rPr>
                <w:rFonts w:hint="eastAsia" w:ascii="仿宋" w:hAnsi="仿宋" w:eastAsia="仿宋" w:cs="仿宋"/>
                <w:highlight w:val="none"/>
              </w:rPr>
              <w:t>地址：</w:t>
            </w:r>
          </w:p>
        </w:tc>
        <w:tc>
          <w:tcPr>
            <w:tcW w:w="4814" w:type="dxa"/>
            <w:gridSpan w:val="2"/>
            <w:vAlign w:val="center"/>
          </w:tcPr>
          <w:p w14:paraId="242A7824">
            <w:pPr>
              <w:rPr>
                <w:rFonts w:hint="eastAsia" w:ascii="仿宋" w:hAnsi="仿宋" w:eastAsia="仿宋" w:cs="仿宋"/>
                <w:highlight w:val="none"/>
              </w:rPr>
            </w:pPr>
            <w:r>
              <w:rPr>
                <w:rFonts w:hint="eastAsia" w:ascii="仿宋" w:hAnsi="仿宋" w:eastAsia="仿宋" w:cs="仿宋"/>
                <w:highlight w:val="none"/>
              </w:rPr>
              <w:t>地址：</w:t>
            </w:r>
          </w:p>
        </w:tc>
      </w:tr>
      <w:tr w14:paraId="1FCC3F35">
        <w:tblPrEx>
          <w:tblCellMar>
            <w:top w:w="0" w:type="dxa"/>
            <w:left w:w="108" w:type="dxa"/>
            <w:bottom w:w="0" w:type="dxa"/>
            <w:right w:w="108" w:type="dxa"/>
          </w:tblCellMar>
        </w:tblPrEx>
        <w:trPr>
          <w:trHeight w:val="397" w:hRule="atLeast"/>
          <w:jc w:val="center"/>
        </w:trPr>
        <w:tc>
          <w:tcPr>
            <w:tcW w:w="4814" w:type="dxa"/>
            <w:vAlign w:val="center"/>
          </w:tcPr>
          <w:p w14:paraId="28114AD0">
            <w:pPr>
              <w:rPr>
                <w:rFonts w:hint="eastAsia" w:ascii="仿宋" w:hAnsi="仿宋" w:eastAsia="仿宋" w:cs="仿宋"/>
                <w:highlight w:val="none"/>
              </w:rPr>
            </w:pPr>
            <w:r>
              <w:rPr>
                <w:rFonts w:hint="eastAsia" w:ascii="仿宋" w:hAnsi="仿宋" w:eastAsia="仿宋" w:cs="仿宋"/>
                <w:highlight w:val="none"/>
              </w:rPr>
              <w:t>邮编：</w:t>
            </w:r>
          </w:p>
        </w:tc>
        <w:tc>
          <w:tcPr>
            <w:tcW w:w="4814" w:type="dxa"/>
            <w:gridSpan w:val="2"/>
            <w:vAlign w:val="center"/>
          </w:tcPr>
          <w:p w14:paraId="44960DBD">
            <w:pPr>
              <w:rPr>
                <w:rFonts w:hint="eastAsia" w:ascii="仿宋" w:hAnsi="仿宋" w:eastAsia="仿宋" w:cs="仿宋"/>
                <w:highlight w:val="none"/>
              </w:rPr>
            </w:pPr>
            <w:r>
              <w:rPr>
                <w:rFonts w:hint="eastAsia" w:ascii="仿宋" w:hAnsi="仿宋" w:eastAsia="仿宋" w:cs="仿宋"/>
                <w:highlight w:val="none"/>
              </w:rPr>
              <w:t>邮编：</w:t>
            </w:r>
          </w:p>
        </w:tc>
      </w:tr>
      <w:tr w14:paraId="061E2F53">
        <w:tblPrEx>
          <w:tblCellMar>
            <w:top w:w="0" w:type="dxa"/>
            <w:left w:w="108" w:type="dxa"/>
            <w:bottom w:w="0" w:type="dxa"/>
            <w:right w:w="108" w:type="dxa"/>
          </w:tblCellMar>
        </w:tblPrEx>
        <w:trPr>
          <w:trHeight w:val="397" w:hRule="atLeast"/>
          <w:jc w:val="center"/>
        </w:trPr>
        <w:tc>
          <w:tcPr>
            <w:tcW w:w="4814" w:type="dxa"/>
            <w:vAlign w:val="center"/>
          </w:tcPr>
          <w:p w14:paraId="74368621">
            <w:pPr>
              <w:rPr>
                <w:rFonts w:hint="eastAsia" w:ascii="仿宋" w:hAnsi="仿宋" w:eastAsia="仿宋" w:cs="仿宋"/>
                <w:highlight w:val="none"/>
              </w:rPr>
            </w:pPr>
            <w:r>
              <w:rPr>
                <w:rFonts w:hint="eastAsia" w:ascii="仿宋" w:hAnsi="仿宋" w:eastAsia="仿宋" w:cs="仿宋"/>
                <w:highlight w:val="none"/>
              </w:rPr>
              <w:t>电话：</w:t>
            </w:r>
          </w:p>
        </w:tc>
        <w:tc>
          <w:tcPr>
            <w:tcW w:w="4814" w:type="dxa"/>
            <w:gridSpan w:val="2"/>
            <w:vAlign w:val="center"/>
          </w:tcPr>
          <w:p w14:paraId="78C1DA3C">
            <w:pPr>
              <w:rPr>
                <w:rFonts w:hint="eastAsia" w:ascii="仿宋" w:hAnsi="仿宋" w:eastAsia="仿宋" w:cs="仿宋"/>
                <w:highlight w:val="none"/>
              </w:rPr>
            </w:pPr>
            <w:r>
              <w:rPr>
                <w:rFonts w:hint="eastAsia" w:ascii="仿宋" w:hAnsi="仿宋" w:eastAsia="仿宋" w:cs="仿宋"/>
                <w:highlight w:val="none"/>
              </w:rPr>
              <w:t>电话：</w:t>
            </w:r>
          </w:p>
        </w:tc>
      </w:tr>
      <w:tr w14:paraId="34B3DB5C">
        <w:tblPrEx>
          <w:tblCellMar>
            <w:top w:w="0" w:type="dxa"/>
            <w:left w:w="108" w:type="dxa"/>
            <w:bottom w:w="0" w:type="dxa"/>
            <w:right w:w="108" w:type="dxa"/>
          </w:tblCellMar>
        </w:tblPrEx>
        <w:trPr>
          <w:trHeight w:val="397" w:hRule="atLeast"/>
          <w:jc w:val="center"/>
        </w:trPr>
        <w:tc>
          <w:tcPr>
            <w:tcW w:w="4814" w:type="dxa"/>
            <w:vAlign w:val="center"/>
          </w:tcPr>
          <w:p w14:paraId="1C935728">
            <w:pPr>
              <w:rPr>
                <w:rFonts w:hint="eastAsia" w:ascii="仿宋" w:hAnsi="仿宋" w:eastAsia="仿宋" w:cs="仿宋"/>
                <w:highlight w:val="none"/>
              </w:rPr>
            </w:pPr>
            <w:r>
              <w:rPr>
                <w:rFonts w:hint="eastAsia" w:ascii="仿宋" w:hAnsi="仿宋" w:eastAsia="仿宋" w:cs="仿宋"/>
                <w:highlight w:val="none"/>
              </w:rPr>
              <w:t>传真：</w:t>
            </w:r>
          </w:p>
        </w:tc>
        <w:tc>
          <w:tcPr>
            <w:tcW w:w="4814" w:type="dxa"/>
            <w:gridSpan w:val="2"/>
            <w:vAlign w:val="center"/>
          </w:tcPr>
          <w:p w14:paraId="54E4B7E0">
            <w:pPr>
              <w:rPr>
                <w:rFonts w:hint="eastAsia" w:ascii="仿宋" w:hAnsi="仿宋" w:eastAsia="仿宋" w:cs="仿宋"/>
                <w:highlight w:val="none"/>
              </w:rPr>
            </w:pPr>
            <w:r>
              <w:rPr>
                <w:rFonts w:hint="eastAsia" w:ascii="仿宋" w:hAnsi="仿宋" w:eastAsia="仿宋" w:cs="仿宋"/>
                <w:highlight w:val="none"/>
              </w:rPr>
              <w:t>传真：</w:t>
            </w:r>
          </w:p>
        </w:tc>
      </w:tr>
      <w:tr w14:paraId="7B8CC3D5">
        <w:tblPrEx>
          <w:tblCellMar>
            <w:top w:w="0" w:type="dxa"/>
            <w:left w:w="108" w:type="dxa"/>
            <w:bottom w:w="0" w:type="dxa"/>
            <w:right w:w="108" w:type="dxa"/>
          </w:tblCellMar>
        </w:tblPrEx>
        <w:trPr>
          <w:trHeight w:val="397" w:hRule="atLeast"/>
          <w:jc w:val="center"/>
        </w:trPr>
        <w:tc>
          <w:tcPr>
            <w:tcW w:w="4814" w:type="dxa"/>
            <w:vAlign w:val="center"/>
          </w:tcPr>
          <w:p w14:paraId="119A80B4">
            <w:pPr>
              <w:rPr>
                <w:rFonts w:hint="eastAsia" w:ascii="仿宋" w:hAnsi="仿宋" w:eastAsia="仿宋" w:cs="仿宋"/>
                <w:highlight w:val="none"/>
              </w:rPr>
            </w:pPr>
            <w:r>
              <w:rPr>
                <w:rFonts w:hint="eastAsia" w:ascii="仿宋" w:hAnsi="仿宋" w:eastAsia="仿宋" w:cs="仿宋"/>
                <w:highlight w:val="none"/>
              </w:rPr>
              <w:t>开户银行：农业银行杭州朝晖支行</w:t>
            </w:r>
          </w:p>
        </w:tc>
        <w:tc>
          <w:tcPr>
            <w:tcW w:w="4814" w:type="dxa"/>
            <w:gridSpan w:val="2"/>
            <w:vAlign w:val="center"/>
          </w:tcPr>
          <w:p w14:paraId="1903594F">
            <w:pPr>
              <w:rPr>
                <w:rFonts w:hint="eastAsia" w:ascii="仿宋" w:hAnsi="仿宋" w:eastAsia="仿宋" w:cs="仿宋"/>
                <w:highlight w:val="none"/>
              </w:rPr>
            </w:pPr>
            <w:r>
              <w:rPr>
                <w:rFonts w:hint="eastAsia" w:ascii="仿宋" w:hAnsi="仿宋" w:eastAsia="仿宋" w:cs="仿宋"/>
                <w:highlight w:val="none"/>
              </w:rPr>
              <w:t>开户银行</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14:paraId="0944A2C7">
        <w:tblPrEx>
          <w:tblCellMar>
            <w:top w:w="0" w:type="dxa"/>
            <w:left w:w="108" w:type="dxa"/>
            <w:bottom w:w="0" w:type="dxa"/>
            <w:right w:w="108" w:type="dxa"/>
          </w:tblCellMar>
        </w:tblPrEx>
        <w:trPr>
          <w:trHeight w:val="397" w:hRule="atLeast"/>
          <w:jc w:val="center"/>
        </w:trPr>
        <w:tc>
          <w:tcPr>
            <w:tcW w:w="4814" w:type="dxa"/>
            <w:vAlign w:val="center"/>
          </w:tcPr>
          <w:p w14:paraId="2F81FC6A">
            <w:pPr>
              <w:rPr>
                <w:rFonts w:hint="eastAsia" w:ascii="仿宋" w:hAnsi="仿宋" w:eastAsia="仿宋" w:cs="仿宋"/>
                <w:highlight w:val="none"/>
              </w:rPr>
            </w:pPr>
            <w:r>
              <w:rPr>
                <w:rFonts w:hint="eastAsia" w:ascii="仿宋" w:hAnsi="仿宋" w:eastAsia="仿宋" w:cs="仿宋"/>
                <w:highlight w:val="none"/>
                <w:lang w:val="en-US" w:eastAsia="zh-CN"/>
              </w:rPr>
              <w:t>账</w:t>
            </w:r>
            <w:r>
              <w:rPr>
                <w:rFonts w:hint="eastAsia" w:ascii="仿宋" w:hAnsi="仿宋" w:eastAsia="仿宋" w:cs="仿宋"/>
                <w:highlight w:val="none"/>
              </w:rPr>
              <w:t>号：19015601040001412</w:t>
            </w:r>
          </w:p>
        </w:tc>
        <w:tc>
          <w:tcPr>
            <w:tcW w:w="4814" w:type="dxa"/>
            <w:gridSpan w:val="2"/>
            <w:vAlign w:val="center"/>
          </w:tcPr>
          <w:p w14:paraId="1494C30C">
            <w:pPr>
              <w:rPr>
                <w:rFonts w:hint="eastAsia" w:ascii="仿宋" w:hAnsi="仿宋" w:eastAsia="仿宋" w:cs="仿宋"/>
                <w:highlight w:val="none"/>
              </w:rPr>
            </w:pPr>
            <w:r>
              <w:rPr>
                <w:rFonts w:hint="eastAsia" w:ascii="仿宋" w:hAnsi="仿宋" w:eastAsia="仿宋" w:cs="仿宋"/>
                <w:highlight w:val="none"/>
                <w:lang w:val="en-US" w:eastAsia="zh-CN"/>
              </w:rPr>
              <w:t>账</w:t>
            </w:r>
            <w:r>
              <w:rPr>
                <w:rFonts w:hint="eastAsia" w:ascii="仿宋" w:hAnsi="仿宋" w:eastAsia="仿宋" w:cs="仿宋"/>
                <w:highlight w:val="none"/>
              </w:rPr>
              <w:t>号</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14:paraId="59FB97DE">
        <w:tblPrEx>
          <w:tblCellMar>
            <w:top w:w="0" w:type="dxa"/>
            <w:left w:w="108" w:type="dxa"/>
            <w:bottom w:w="0" w:type="dxa"/>
            <w:right w:w="108" w:type="dxa"/>
          </w:tblCellMar>
        </w:tblPrEx>
        <w:trPr>
          <w:trHeight w:val="397" w:hRule="atLeast"/>
          <w:jc w:val="center"/>
        </w:trPr>
        <w:tc>
          <w:tcPr>
            <w:tcW w:w="9628" w:type="dxa"/>
            <w:gridSpan w:val="3"/>
            <w:vAlign w:val="center"/>
          </w:tcPr>
          <w:p w14:paraId="307E7B67">
            <w:pPr>
              <w:rPr>
                <w:rFonts w:hint="eastAsia" w:ascii="仿宋" w:hAnsi="仿宋" w:eastAsia="仿宋" w:cs="仿宋"/>
                <w:highlight w:val="none"/>
              </w:rPr>
            </w:pPr>
            <w:bookmarkStart w:id="50" w:name="_GoBack"/>
            <w:bookmarkEnd w:id="50"/>
          </w:p>
        </w:tc>
      </w:tr>
      <w:tr w14:paraId="6E918EB2">
        <w:tblPrEx>
          <w:tblCellMar>
            <w:top w:w="0" w:type="dxa"/>
            <w:left w:w="108" w:type="dxa"/>
            <w:bottom w:w="0" w:type="dxa"/>
            <w:right w:w="108" w:type="dxa"/>
          </w:tblCellMar>
        </w:tblPrEx>
        <w:trPr>
          <w:trHeight w:val="397" w:hRule="atLeast"/>
          <w:jc w:val="center"/>
        </w:trPr>
        <w:tc>
          <w:tcPr>
            <w:tcW w:w="4833" w:type="dxa"/>
            <w:gridSpan w:val="2"/>
            <w:vAlign w:val="center"/>
          </w:tcPr>
          <w:p w14:paraId="2922637C">
            <w:pPr>
              <w:rPr>
                <w:rFonts w:hint="eastAsia" w:ascii="仿宋" w:hAnsi="仿宋" w:eastAsia="仿宋" w:cs="仿宋"/>
                <w:highlight w:val="none"/>
              </w:rPr>
            </w:pPr>
            <w:r>
              <w:rPr>
                <w:rFonts w:hint="eastAsia" w:ascii="仿宋" w:hAnsi="仿宋" w:eastAsia="仿宋" w:cs="仿宋"/>
                <w:b/>
                <w:bCs/>
                <w:highlight w:val="none"/>
              </w:rPr>
              <w:t>丙方（盖章）：</w:t>
            </w:r>
          </w:p>
        </w:tc>
        <w:tc>
          <w:tcPr>
            <w:tcW w:w="4795" w:type="dxa"/>
            <w:vAlign w:val="center"/>
          </w:tcPr>
          <w:p w14:paraId="40B07780">
            <w:pPr>
              <w:rPr>
                <w:rFonts w:hint="eastAsia" w:ascii="仿宋" w:hAnsi="仿宋" w:eastAsia="仿宋" w:cs="仿宋"/>
                <w:highlight w:val="none"/>
              </w:rPr>
            </w:pPr>
            <w:r>
              <w:rPr>
                <w:rFonts w:hint="eastAsia" w:ascii="仿宋" w:hAnsi="仿宋" w:eastAsia="仿宋" w:cs="仿宋"/>
                <w:b/>
                <w:bCs/>
                <w:highlight w:val="none"/>
              </w:rPr>
              <w:t>鉴证方（盖章）：浙江求是招标代理有限公司</w:t>
            </w:r>
          </w:p>
        </w:tc>
      </w:tr>
      <w:tr w14:paraId="12B3F473">
        <w:tblPrEx>
          <w:tblCellMar>
            <w:top w:w="0" w:type="dxa"/>
            <w:left w:w="108" w:type="dxa"/>
            <w:bottom w:w="0" w:type="dxa"/>
            <w:right w:w="108" w:type="dxa"/>
          </w:tblCellMar>
        </w:tblPrEx>
        <w:trPr>
          <w:trHeight w:val="397" w:hRule="atLeast"/>
          <w:jc w:val="center"/>
        </w:trPr>
        <w:tc>
          <w:tcPr>
            <w:tcW w:w="4833" w:type="dxa"/>
            <w:gridSpan w:val="2"/>
            <w:vAlign w:val="center"/>
          </w:tcPr>
          <w:p w14:paraId="68A5E75B">
            <w:pPr>
              <w:rPr>
                <w:rFonts w:hint="eastAsia" w:ascii="仿宋" w:hAnsi="仿宋" w:eastAsia="仿宋" w:cs="仿宋"/>
                <w:highlight w:val="none"/>
              </w:rPr>
            </w:pPr>
            <w:r>
              <w:rPr>
                <w:rFonts w:hint="eastAsia" w:ascii="仿宋" w:hAnsi="仿宋" w:eastAsia="仿宋" w:cs="仿宋"/>
                <w:highlight w:val="none"/>
                <w:lang w:eastAsia="zh-CN"/>
              </w:rPr>
              <w:t>负责人</w:t>
            </w:r>
            <w:r>
              <w:rPr>
                <w:rFonts w:hint="eastAsia" w:ascii="仿宋" w:hAnsi="仿宋" w:eastAsia="仿宋" w:cs="仿宋"/>
                <w:highlight w:val="none"/>
              </w:rPr>
              <w:t>：</w:t>
            </w:r>
          </w:p>
          <w:p w14:paraId="1ABB7909">
            <w:pPr>
              <w:rPr>
                <w:rFonts w:hint="eastAsia" w:ascii="仿宋" w:hAnsi="仿宋" w:eastAsia="仿宋" w:cs="仿宋"/>
                <w:highlight w:val="none"/>
              </w:rPr>
            </w:pPr>
            <w:r>
              <w:rPr>
                <w:rFonts w:hint="eastAsia" w:ascii="仿宋" w:hAnsi="仿宋" w:eastAsia="仿宋" w:cs="仿宋"/>
                <w:highlight w:val="none"/>
              </w:rPr>
              <w:t>（签字）</w:t>
            </w:r>
          </w:p>
        </w:tc>
        <w:tc>
          <w:tcPr>
            <w:tcW w:w="4795" w:type="dxa"/>
            <w:vAlign w:val="center"/>
          </w:tcPr>
          <w:p w14:paraId="64400EF3">
            <w:pPr>
              <w:rPr>
                <w:rFonts w:hint="eastAsia" w:ascii="仿宋" w:hAnsi="仿宋" w:eastAsia="仿宋" w:cs="仿宋"/>
                <w:highlight w:val="none"/>
              </w:rPr>
            </w:pPr>
            <w:r>
              <w:rPr>
                <w:rFonts w:hint="eastAsia" w:ascii="仿宋" w:hAnsi="仿宋" w:eastAsia="仿宋" w:cs="仿宋"/>
                <w:highlight w:val="none"/>
              </w:rPr>
              <w:t>法定代表人或受委托人：</w:t>
            </w:r>
          </w:p>
          <w:p w14:paraId="70FF9008">
            <w:pPr>
              <w:rPr>
                <w:rFonts w:hint="eastAsia" w:ascii="仿宋" w:hAnsi="仿宋" w:eastAsia="仿宋" w:cs="仿宋"/>
                <w:highlight w:val="none"/>
              </w:rPr>
            </w:pPr>
            <w:r>
              <w:rPr>
                <w:rFonts w:hint="eastAsia" w:ascii="仿宋" w:hAnsi="仿宋" w:eastAsia="仿宋" w:cs="仿宋"/>
                <w:highlight w:val="none"/>
              </w:rPr>
              <w:t>（签字）</w:t>
            </w:r>
          </w:p>
        </w:tc>
      </w:tr>
      <w:tr w14:paraId="5F80D1EB">
        <w:tblPrEx>
          <w:tblCellMar>
            <w:top w:w="0" w:type="dxa"/>
            <w:left w:w="108" w:type="dxa"/>
            <w:bottom w:w="0" w:type="dxa"/>
            <w:right w:w="108" w:type="dxa"/>
          </w:tblCellMar>
        </w:tblPrEx>
        <w:trPr>
          <w:trHeight w:val="397" w:hRule="atLeast"/>
          <w:jc w:val="center"/>
        </w:trPr>
        <w:tc>
          <w:tcPr>
            <w:tcW w:w="4833" w:type="dxa"/>
            <w:gridSpan w:val="2"/>
            <w:vAlign w:val="center"/>
          </w:tcPr>
          <w:p w14:paraId="592E7E04">
            <w:pPr>
              <w:rPr>
                <w:rFonts w:hint="eastAsia" w:ascii="仿宋" w:hAnsi="仿宋" w:eastAsia="仿宋" w:cs="仿宋"/>
                <w:highlight w:val="none"/>
              </w:rPr>
            </w:pPr>
            <w:r>
              <w:rPr>
                <w:rFonts w:hint="eastAsia" w:ascii="仿宋" w:hAnsi="仿宋" w:eastAsia="仿宋" w:cs="仿宋"/>
                <w:highlight w:val="none"/>
              </w:rPr>
              <w:t>地址：</w:t>
            </w:r>
          </w:p>
        </w:tc>
        <w:tc>
          <w:tcPr>
            <w:tcW w:w="4795" w:type="dxa"/>
            <w:vAlign w:val="center"/>
          </w:tcPr>
          <w:p w14:paraId="315BB36A">
            <w:pPr>
              <w:rPr>
                <w:rFonts w:hint="eastAsia" w:ascii="仿宋" w:hAnsi="仿宋" w:eastAsia="仿宋" w:cs="仿宋"/>
                <w:highlight w:val="none"/>
              </w:rPr>
            </w:pPr>
            <w:r>
              <w:rPr>
                <w:rFonts w:hint="eastAsia" w:ascii="仿宋" w:hAnsi="仿宋" w:eastAsia="仿宋" w:cs="仿宋"/>
                <w:highlight w:val="none"/>
              </w:rPr>
              <w:t>地址：杭州市西湖区玉古路173号中田大厦21楼</w:t>
            </w:r>
          </w:p>
        </w:tc>
      </w:tr>
      <w:tr w14:paraId="4C33419D">
        <w:tblPrEx>
          <w:tblCellMar>
            <w:top w:w="0" w:type="dxa"/>
            <w:left w:w="108" w:type="dxa"/>
            <w:bottom w:w="0" w:type="dxa"/>
            <w:right w:w="108" w:type="dxa"/>
          </w:tblCellMar>
        </w:tblPrEx>
        <w:trPr>
          <w:trHeight w:val="397" w:hRule="atLeast"/>
          <w:jc w:val="center"/>
        </w:trPr>
        <w:tc>
          <w:tcPr>
            <w:tcW w:w="4833" w:type="dxa"/>
            <w:gridSpan w:val="2"/>
            <w:vAlign w:val="center"/>
          </w:tcPr>
          <w:p w14:paraId="1ABDED57">
            <w:pPr>
              <w:rPr>
                <w:rFonts w:hint="eastAsia" w:ascii="仿宋" w:hAnsi="仿宋" w:eastAsia="仿宋" w:cs="仿宋"/>
                <w:highlight w:val="none"/>
              </w:rPr>
            </w:pPr>
          </w:p>
        </w:tc>
        <w:tc>
          <w:tcPr>
            <w:tcW w:w="4795" w:type="dxa"/>
            <w:vAlign w:val="center"/>
          </w:tcPr>
          <w:p w14:paraId="4AD4CB30">
            <w:pPr>
              <w:rPr>
                <w:rFonts w:hint="eastAsia" w:ascii="仿宋" w:hAnsi="仿宋" w:eastAsia="仿宋" w:cs="仿宋"/>
                <w:highlight w:val="none"/>
              </w:rPr>
            </w:pPr>
            <w:r>
              <w:rPr>
                <w:rFonts w:hint="eastAsia" w:ascii="仿宋" w:hAnsi="仿宋" w:eastAsia="仿宋" w:cs="仿宋"/>
                <w:highlight w:val="none"/>
              </w:rPr>
              <w:t>电话：0571-87679349</w:t>
            </w:r>
          </w:p>
        </w:tc>
      </w:tr>
      <w:tr w14:paraId="506DBFE9">
        <w:tblPrEx>
          <w:tblCellMar>
            <w:top w:w="0" w:type="dxa"/>
            <w:left w:w="108" w:type="dxa"/>
            <w:bottom w:w="0" w:type="dxa"/>
            <w:right w:w="108" w:type="dxa"/>
          </w:tblCellMar>
        </w:tblPrEx>
        <w:trPr>
          <w:trHeight w:val="397" w:hRule="atLeast"/>
          <w:jc w:val="center"/>
        </w:trPr>
        <w:tc>
          <w:tcPr>
            <w:tcW w:w="4833" w:type="dxa"/>
            <w:gridSpan w:val="2"/>
            <w:vAlign w:val="center"/>
          </w:tcPr>
          <w:p w14:paraId="74C38124">
            <w:pPr>
              <w:rPr>
                <w:rFonts w:hint="eastAsia" w:ascii="仿宋" w:hAnsi="仿宋" w:eastAsia="仿宋" w:cs="仿宋"/>
                <w:highlight w:val="none"/>
              </w:rPr>
            </w:pPr>
            <w:r>
              <w:rPr>
                <w:rFonts w:hint="eastAsia" w:ascii="仿宋" w:hAnsi="仿宋" w:eastAsia="仿宋" w:cs="仿宋"/>
                <w:highlight w:val="none"/>
              </w:rPr>
              <w:t>签约地点：浙江工业大学朝晖校区</w:t>
            </w:r>
          </w:p>
        </w:tc>
        <w:tc>
          <w:tcPr>
            <w:tcW w:w="4795" w:type="dxa"/>
            <w:vAlign w:val="center"/>
          </w:tcPr>
          <w:p w14:paraId="5988246E">
            <w:pPr>
              <w:rPr>
                <w:rFonts w:hint="eastAsia" w:ascii="仿宋" w:hAnsi="仿宋" w:eastAsia="仿宋" w:cs="仿宋"/>
                <w:highlight w:val="none"/>
              </w:rPr>
            </w:pPr>
            <w:r>
              <w:rPr>
                <w:rFonts w:hint="eastAsia" w:ascii="仿宋" w:hAnsi="仿宋" w:eastAsia="仿宋" w:cs="仿宋"/>
                <w:highlight w:val="none"/>
              </w:rPr>
              <w:t>签订时间：     年   月   日</w:t>
            </w:r>
          </w:p>
        </w:tc>
      </w:tr>
    </w:tbl>
    <w:p w14:paraId="0C98DEBA">
      <w:pPr>
        <w:rPr>
          <w:rFonts w:ascii="仿宋" w:hAnsi="仿宋" w:eastAsia="仿宋" w:cs="仿宋"/>
          <w:b/>
          <w:spacing w:val="-6"/>
          <w:sz w:val="24"/>
        </w:rPr>
      </w:pPr>
      <w:r>
        <w:rPr>
          <w:rFonts w:hint="eastAsia" w:ascii="仿宋" w:hAnsi="仿宋" w:eastAsia="仿宋" w:cs="仿宋"/>
          <w:b/>
          <w:spacing w:val="-6"/>
          <w:sz w:val="24"/>
        </w:rPr>
        <w:br w:type="page"/>
      </w:r>
    </w:p>
    <w:p w14:paraId="78115525">
      <w:pPr>
        <w:adjustRightInd w:val="0"/>
        <w:snapToGrid w:val="0"/>
        <w:spacing w:line="288" w:lineRule="auto"/>
        <w:jc w:val="center"/>
        <w:outlineLvl w:val="0"/>
        <w:rPr>
          <w:rFonts w:ascii="仿宋" w:hAnsi="仿宋" w:eastAsia="仿宋" w:cs="仿宋"/>
          <w:sz w:val="32"/>
          <w:szCs w:val="32"/>
        </w:rPr>
      </w:pPr>
      <w:r>
        <w:rPr>
          <w:rFonts w:hint="eastAsia" w:ascii="仿宋" w:hAnsi="仿宋" w:eastAsia="仿宋" w:cs="仿宋"/>
          <w:b/>
          <w:sz w:val="32"/>
          <w:szCs w:val="32"/>
        </w:rPr>
        <w:t>第六章  投标文件格式</w:t>
      </w:r>
    </w:p>
    <w:p w14:paraId="3A2B63B4">
      <w:pPr>
        <w:adjustRightInd w:val="0"/>
        <w:snapToGrid w:val="0"/>
        <w:spacing w:line="360" w:lineRule="auto"/>
        <w:rPr>
          <w:rFonts w:ascii="仿宋" w:hAnsi="仿宋" w:eastAsia="仿宋" w:cs="仿宋"/>
          <w:b/>
          <w:bCs/>
          <w:spacing w:val="-6"/>
          <w:sz w:val="24"/>
          <w:szCs w:val="24"/>
        </w:rPr>
      </w:pPr>
    </w:p>
    <w:p w14:paraId="3C0E1424">
      <w:pPr>
        <w:adjustRightInd w:val="0"/>
        <w:snapToGrid w:val="0"/>
        <w:spacing w:line="360" w:lineRule="auto"/>
        <w:jc w:val="center"/>
        <w:rPr>
          <w:rFonts w:ascii="仿宋" w:hAnsi="仿宋" w:eastAsia="仿宋" w:cs="仿宋"/>
          <w:b/>
          <w:bCs/>
          <w:spacing w:val="-6"/>
          <w:sz w:val="24"/>
          <w:szCs w:val="24"/>
        </w:rPr>
      </w:pPr>
      <w:r>
        <w:rPr>
          <w:rFonts w:hint="eastAsia" w:ascii="仿宋" w:hAnsi="仿宋" w:eastAsia="仿宋" w:cs="仿宋"/>
          <w:b/>
          <w:bCs/>
          <w:spacing w:val="-6"/>
          <w:sz w:val="24"/>
          <w:szCs w:val="24"/>
        </w:rPr>
        <w:t>目  录</w:t>
      </w:r>
    </w:p>
    <w:p w14:paraId="3719433B">
      <w:pPr>
        <w:adjustRightInd w:val="0"/>
        <w:snapToGrid w:val="0"/>
        <w:spacing w:line="360" w:lineRule="auto"/>
        <w:rPr>
          <w:rFonts w:ascii="仿宋" w:hAnsi="仿宋" w:eastAsia="仿宋" w:cs="仿宋"/>
          <w:b/>
          <w:bCs/>
          <w:spacing w:val="-6"/>
          <w:sz w:val="24"/>
          <w:szCs w:val="24"/>
        </w:rPr>
      </w:pPr>
    </w:p>
    <w:p w14:paraId="5EEA0A3C">
      <w:pPr>
        <w:adjustRightInd w:val="0"/>
        <w:snapToGrid w:val="0"/>
        <w:spacing w:line="360"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▲1.资格文件（单独上传）</w:t>
      </w:r>
    </w:p>
    <w:p w14:paraId="3855A4B8">
      <w:pPr>
        <w:adjustRightInd w:val="0"/>
        <w:snapToGrid w:val="0"/>
        <w:spacing w:line="360"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资格审查要求的资格证明材料（均需加盖公章）</w:t>
      </w:r>
    </w:p>
    <w:p w14:paraId="3E92B6BD">
      <w:pPr>
        <w:adjustRightInd w:val="0"/>
        <w:snapToGrid w:val="0"/>
        <w:spacing w:line="360"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（1）有效的法人或者其他组织的营业执照等证明文件/自然人的身份证明</w:t>
      </w:r>
    </w:p>
    <w:p w14:paraId="5C1D0EE7">
      <w:pPr>
        <w:adjustRightInd w:val="0"/>
        <w:snapToGrid w:val="0"/>
        <w:spacing w:line="360"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（2）符合参加政府采购活动应当具备的一般条件的承诺函</w:t>
      </w:r>
    </w:p>
    <w:p w14:paraId="14BB22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textAlignment w:val="auto"/>
        <w:rPr>
          <w:rFonts w:hint="eastAsia" w:ascii="仿宋" w:hAnsi="仿宋" w:eastAsia="仿宋" w:cs="仿宋"/>
          <w:b/>
          <w:bCs/>
          <w:sz w:val="21"/>
          <w:szCs w:val="21"/>
          <w:highlight w:val="none"/>
        </w:rPr>
      </w:pPr>
      <w:r>
        <w:rPr>
          <w:rFonts w:hint="eastAsia" w:ascii="仿宋" w:hAnsi="仿宋" w:eastAsia="仿宋" w:cs="仿宋"/>
          <w:b/>
          <w:spacing w:val="-6"/>
          <w:szCs w:val="21"/>
        </w:rPr>
        <w:t>（3）</w:t>
      </w:r>
      <w:r>
        <w:rPr>
          <w:rFonts w:hint="eastAsia" w:ascii="仿宋" w:hAnsi="仿宋" w:eastAsia="仿宋" w:cs="仿宋"/>
          <w:b/>
          <w:bCs/>
          <w:sz w:val="21"/>
          <w:szCs w:val="21"/>
          <w:highlight w:val="none"/>
        </w:rPr>
        <w:t>落实政府采购政策需满足的资格要求</w:t>
      </w:r>
    </w:p>
    <w:p w14:paraId="279E4A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textAlignment w:val="auto"/>
        <w:rPr>
          <w:rFonts w:hint="eastAsia" w:ascii="仿宋" w:hAnsi="仿宋" w:eastAsia="仿宋" w:cs="仿宋"/>
          <w:b/>
          <w:spacing w:val="-6"/>
          <w:szCs w:val="21"/>
        </w:rPr>
      </w:pPr>
      <w:r>
        <w:rPr>
          <w:rFonts w:hint="eastAsia" w:ascii="仿宋" w:hAnsi="仿宋" w:eastAsia="仿宋" w:cs="仿宋"/>
          <w:b/>
          <w:spacing w:val="-6"/>
          <w:szCs w:val="21"/>
        </w:rPr>
        <w:t>（</w:t>
      </w:r>
      <w:r>
        <w:rPr>
          <w:rFonts w:hint="eastAsia" w:ascii="仿宋" w:hAnsi="仿宋" w:eastAsia="仿宋" w:cs="仿宋"/>
          <w:b/>
          <w:spacing w:val="-6"/>
          <w:szCs w:val="21"/>
          <w:lang w:val="en-US" w:eastAsia="zh-CN"/>
        </w:rPr>
        <w:t>4</w:t>
      </w:r>
      <w:r>
        <w:rPr>
          <w:rFonts w:hint="eastAsia" w:ascii="仿宋" w:hAnsi="仿宋" w:eastAsia="仿宋" w:cs="仿宋"/>
          <w:b/>
          <w:spacing w:val="-6"/>
          <w:szCs w:val="21"/>
        </w:rPr>
        <w:t>）</w:t>
      </w:r>
      <w:r>
        <w:rPr>
          <w:rFonts w:hint="eastAsia" w:ascii="仿宋" w:hAnsi="仿宋" w:eastAsia="仿宋" w:cs="仿宋"/>
          <w:b/>
          <w:bCs/>
          <w:sz w:val="21"/>
          <w:szCs w:val="21"/>
          <w:highlight w:val="none"/>
          <w:lang w:val="en-US" w:eastAsia="zh-CN"/>
        </w:rPr>
        <w:t>联合协议（若联合体投标）</w:t>
      </w:r>
    </w:p>
    <w:p w14:paraId="0EBCB2F2">
      <w:pPr>
        <w:adjustRightInd w:val="0"/>
        <w:snapToGrid w:val="0"/>
        <w:spacing w:line="360"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▲联合体投标的，联合体各方均应提供（1）&amp;（2）项材料</w:t>
      </w:r>
    </w:p>
    <w:p w14:paraId="57D6BB16">
      <w:pPr>
        <w:adjustRightInd w:val="0"/>
        <w:snapToGrid w:val="0"/>
        <w:spacing w:line="360" w:lineRule="auto"/>
        <w:ind w:firstLine="398" w:firstLineChars="200"/>
        <w:jc w:val="left"/>
        <w:rPr>
          <w:rFonts w:ascii="仿宋" w:hAnsi="仿宋" w:eastAsia="仿宋" w:cs="仿宋"/>
          <w:b/>
          <w:bCs/>
          <w:spacing w:val="-6"/>
          <w:szCs w:val="21"/>
        </w:rPr>
      </w:pPr>
      <w:r>
        <w:rPr>
          <w:rFonts w:hint="eastAsia" w:ascii="仿宋" w:hAnsi="仿宋" w:eastAsia="仿宋" w:cs="仿宋"/>
          <w:b/>
          <w:spacing w:val="-6"/>
          <w:szCs w:val="21"/>
        </w:rPr>
        <w:t>2.商务和</w:t>
      </w:r>
      <w:r>
        <w:rPr>
          <w:rFonts w:hint="eastAsia" w:ascii="仿宋" w:hAnsi="仿宋" w:eastAsia="仿宋" w:cs="仿宋"/>
          <w:b/>
          <w:bCs/>
          <w:spacing w:val="-6"/>
          <w:szCs w:val="21"/>
        </w:rPr>
        <w:t>技术文件（单独上传）</w:t>
      </w:r>
    </w:p>
    <w:p w14:paraId="5D06CA2B">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（1）投标函</w:t>
      </w:r>
    </w:p>
    <w:p w14:paraId="5D7ED937">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（2）法定代表人（单位负责人、自然人本人）身份证明/授权委托书</w:t>
      </w:r>
    </w:p>
    <w:p w14:paraId="633519C3">
      <w:pPr>
        <w:adjustRightInd w:val="0"/>
        <w:snapToGrid w:val="0"/>
        <w:spacing w:line="360" w:lineRule="auto"/>
        <w:ind w:firstLine="735" w:firstLineChars="350"/>
        <w:jc w:val="left"/>
        <w:rPr>
          <w:rFonts w:ascii="仿宋" w:hAnsi="仿宋" w:eastAsia="仿宋" w:cs="仿宋"/>
          <w:spacing w:val="-6"/>
          <w:szCs w:val="21"/>
        </w:rPr>
      </w:pPr>
      <w:r>
        <w:rPr>
          <w:rFonts w:hint="eastAsia" w:ascii="仿宋" w:hAnsi="仿宋" w:eastAsia="仿宋" w:cs="仿宋"/>
          <w:szCs w:val="21"/>
        </w:rPr>
        <w:t>2024年1月（含）至今任意一月</w:t>
      </w:r>
      <w:r>
        <w:rPr>
          <w:rFonts w:hint="eastAsia" w:ascii="仿宋" w:hAnsi="仿宋" w:eastAsia="仿宋" w:cs="仿宋"/>
          <w:spacing w:val="-6"/>
          <w:szCs w:val="21"/>
        </w:rPr>
        <w:t>投标授权代表社保缴纳证明</w:t>
      </w:r>
    </w:p>
    <w:p w14:paraId="3EF0DFFD">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（3）采购需求偏离表</w:t>
      </w:r>
    </w:p>
    <w:p w14:paraId="07A06EC4">
      <w:pPr>
        <w:adjustRightInd w:val="0"/>
        <w:snapToGrid w:val="0"/>
        <w:spacing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（4）投标人同类合同实施情况一览表</w:t>
      </w:r>
    </w:p>
    <w:p w14:paraId="718E97D3">
      <w:pPr>
        <w:adjustRightInd w:val="0"/>
        <w:snapToGrid w:val="0"/>
        <w:spacing w:line="360" w:lineRule="auto"/>
        <w:ind w:firstLine="396" w:firstLineChars="200"/>
        <w:jc w:val="left"/>
        <w:rPr>
          <w:rFonts w:hint="eastAsia" w:ascii="仿宋" w:hAnsi="仿宋" w:eastAsia="仿宋" w:cs="仿宋"/>
          <w:b w:val="0"/>
          <w:bCs/>
          <w:spacing w:val="-6"/>
          <w:szCs w:val="21"/>
        </w:rPr>
      </w:pPr>
      <w:r>
        <w:rPr>
          <w:rFonts w:hint="eastAsia" w:ascii="仿宋" w:hAnsi="仿宋" w:eastAsia="仿宋" w:cs="仿宋"/>
          <w:b w:val="0"/>
          <w:bCs/>
          <w:spacing w:val="-6"/>
          <w:szCs w:val="21"/>
        </w:rPr>
        <w:t>（5）商务分评审相关证明材料</w:t>
      </w:r>
    </w:p>
    <w:p w14:paraId="3BD0A1AD">
      <w:pPr>
        <w:adjustRightInd w:val="0"/>
        <w:snapToGrid w:val="0"/>
        <w:spacing w:line="360" w:lineRule="auto"/>
        <w:ind w:firstLine="396" w:firstLineChars="200"/>
        <w:jc w:val="left"/>
        <w:rPr>
          <w:rFonts w:hint="eastAsia" w:ascii="仿宋" w:hAnsi="仿宋" w:eastAsia="仿宋" w:cs="仿宋"/>
          <w:b w:val="0"/>
          <w:bCs/>
          <w:spacing w:val="-6"/>
          <w:szCs w:val="21"/>
        </w:rPr>
      </w:pPr>
      <w:r>
        <w:rPr>
          <w:rFonts w:hint="eastAsia" w:ascii="仿宋" w:hAnsi="仿宋" w:eastAsia="仿宋" w:cs="仿宋"/>
          <w:b w:val="0"/>
          <w:bCs/>
          <w:spacing w:val="-6"/>
          <w:szCs w:val="21"/>
        </w:rPr>
        <w:t>（6）服务方案</w:t>
      </w:r>
    </w:p>
    <w:p w14:paraId="7ADB4736">
      <w:pPr>
        <w:adjustRightInd w:val="0"/>
        <w:snapToGrid w:val="0"/>
        <w:spacing w:line="360" w:lineRule="auto"/>
        <w:ind w:firstLine="396" w:firstLineChars="200"/>
        <w:jc w:val="left"/>
        <w:rPr>
          <w:rFonts w:hint="eastAsia" w:ascii="仿宋" w:hAnsi="仿宋" w:eastAsia="仿宋" w:cs="仿宋"/>
          <w:b w:val="0"/>
          <w:bCs/>
          <w:spacing w:val="-6"/>
          <w:szCs w:val="21"/>
        </w:rPr>
      </w:pPr>
      <w:r>
        <w:rPr>
          <w:rFonts w:hint="eastAsia" w:ascii="仿宋" w:hAnsi="仿宋" w:eastAsia="仿宋" w:cs="仿宋"/>
          <w:b w:val="0"/>
          <w:bCs/>
          <w:spacing w:val="-6"/>
          <w:szCs w:val="21"/>
        </w:rPr>
        <w:t>（7）服务团队人员一览表</w:t>
      </w:r>
    </w:p>
    <w:p w14:paraId="764148F8">
      <w:pPr>
        <w:adjustRightInd w:val="0"/>
        <w:snapToGrid w:val="0"/>
        <w:spacing w:line="360"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3.报价文件</w:t>
      </w:r>
      <w:r>
        <w:rPr>
          <w:rFonts w:hint="eastAsia" w:ascii="仿宋" w:hAnsi="仿宋" w:eastAsia="仿宋" w:cs="仿宋"/>
          <w:b/>
          <w:bCs/>
          <w:spacing w:val="-6"/>
          <w:szCs w:val="21"/>
        </w:rPr>
        <w:t>（单独上传）</w:t>
      </w:r>
    </w:p>
    <w:p w14:paraId="1E623188">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（1）开标一览表</w:t>
      </w:r>
    </w:p>
    <w:p w14:paraId="02975A74">
      <w:pPr>
        <w:widowControl/>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6E350132">
      <w:pPr>
        <w:adjustRightInd w:val="0"/>
        <w:snapToGrid w:val="0"/>
        <w:spacing w:line="288" w:lineRule="auto"/>
        <w:jc w:val="center"/>
        <w:rPr>
          <w:rFonts w:ascii="仿宋" w:hAnsi="仿宋" w:eastAsia="仿宋" w:cs="仿宋"/>
          <w:b/>
          <w:bCs/>
          <w:sz w:val="84"/>
          <w:szCs w:val="84"/>
        </w:rPr>
      </w:pPr>
    </w:p>
    <w:p w14:paraId="43235B96">
      <w:pPr>
        <w:adjustRightInd w:val="0"/>
        <w:snapToGrid w:val="0"/>
        <w:spacing w:line="288" w:lineRule="auto"/>
        <w:jc w:val="center"/>
        <w:rPr>
          <w:rFonts w:ascii="仿宋" w:hAnsi="仿宋" w:eastAsia="仿宋" w:cs="仿宋"/>
          <w:b/>
          <w:bCs/>
          <w:sz w:val="84"/>
          <w:szCs w:val="84"/>
        </w:rPr>
      </w:pPr>
    </w:p>
    <w:p w14:paraId="4D13FF08">
      <w:pPr>
        <w:adjustRightInd w:val="0"/>
        <w:snapToGrid w:val="0"/>
        <w:spacing w:line="288" w:lineRule="auto"/>
        <w:jc w:val="center"/>
        <w:rPr>
          <w:rFonts w:ascii="仿宋" w:hAnsi="仿宋" w:eastAsia="仿宋" w:cs="仿宋"/>
          <w:b/>
          <w:bCs/>
          <w:sz w:val="84"/>
          <w:szCs w:val="84"/>
        </w:rPr>
      </w:pPr>
    </w:p>
    <w:p w14:paraId="7D6AB15A">
      <w:pPr>
        <w:adjustRightInd w:val="0"/>
        <w:snapToGrid w:val="0"/>
        <w:spacing w:line="288" w:lineRule="auto"/>
        <w:jc w:val="center"/>
        <w:rPr>
          <w:rFonts w:ascii="仿宋" w:hAnsi="仿宋" w:eastAsia="仿宋" w:cs="仿宋"/>
          <w:b/>
          <w:bCs/>
          <w:sz w:val="84"/>
          <w:szCs w:val="84"/>
        </w:rPr>
      </w:pPr>
    </w:p>
    <w:p w14:paraId="23F9D9B8">
      <w:pPr>
        <w:adjustRightInd w:val="0"/>
        <w:snapToGrid w:val="0"/>
        <w:spacing w:line="288" w:lineRule="auto"/>
        <w:jc w:val="center"/>
        <w:outlineLvl w:val="1"/>
        <w:rPr>
          <w:rFonts w:ascii="仿宋" w:hAnsi="仿宋" w:eastAsia="仿宋" w:cs="仿宋"/>
          <w:b/>
          <w:bCs/>
          <w:sz w:val="84"/>
          <w:szCs w:val="84"/>
        </w:rPr>
      </w:pPr>
      <w:r>
        <w:rPr>
          <w:rFonts w:hint="eastAsia" w:ascii="仿宋" w:hAnsi="仿宋" w:eastAsia="仿宋" w:cs="仿宋"/>
          <w:b/>
          <w:bCs/>
          <w:sz w:val="84"/>
          <w:szCs w:val="84"/>
        </w:rPr>
        <w:t>资格文件</w:t>
      </w:r>
    </w:p>
    <w:p w14:paraId="358AF066">
      <w:pPr>
        <w:adjustRightInd w:val="0"/>
        <w:snapToGrid w:val="0"/>
        <w:spacing w:line="288" w:lineRule="auto"/>
        <w:jc w:val="center"/>
        <w:rPr>
          <w:rFonts w:ascii="仿宋" w:hAnsi="仿宋" w:eastAsia="仿宋" w:cs="仿宋"/>
          <w:b/>
          <w:bCs/>
          <w:sz w:val="84"/>
          <w:szCs w:val="84"/>
        </w:rPr>
      </w:pPr>
    </w:p>
    <w:p w14:paraId="3002AD80">
      <w:pPr>
        <w:adjustRightInd w:val="0"/>
        <w:snapToGrid w:val="0"/>
        <w:spacing w:line="288" w:lineRule="auto"/>
        <w:jc w:val="center"/>
        <w:rPr>
          <w:rFonts w:ascii="仿宋" w:hAnsi="仿宋" w:eastAsia="仿宋" w:cs="仿宋"/>
          <w:b/>
          <w:bCs/>
          <w:szCs w:val="21"/>
        </w:rPr>
      </w:pPr>
      <w:bookmarkStart w:id="48" w:name="_Hlk94097338"/>
      <w:r>
        <w:rPr>
          <w:rFonts w:hint="eastAsia" w:ascii="仿宋" w:hAnsi="仿宋" w:eastAsia="仿宋" w:cs="仿宋"/>
          <w:b/>
          <w:bCs/>
          <w:sz w:val="24"/>
          <w:szCs w:val="24"/>
        </w:rPr>
        <w:t>资格审查要求的资格证明材料（均需加盖公章）</w:t>
      </w:r>
      <w:bookmarkEnd w:id="48"/>
    </w:p>
    <w:p w14:paraId="1C321C77">
      <w:pPr>
        <w:widowControl/>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5ED49EC2">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有效的法人或者其他组织的营业执照等证明文件/自然人的身份证明</w:t>
      </w:r>
    </w:p>
    <w:p w14:paraId="27BBC283">
      <w:pPr>
        <w:adjustRightInd w:val="0"/>
        <w:snapToGrid w:val="0"/>
        <w:spacing w:line="360" w:lineRule="auto"/>
        <w:jc w:val="center"/>
        <w:rPr>
          <w:rFonts w:ascii="仿宋" w:hAnsi="仿宋" w:eastAsia="仿宋" w:cs="仿宋"/>
          <w:b/>
          <w:bCs/>
          <w:sz w:val="18"/>
          <w:szCs w:val="18"/>
        </w:rPr>
      </w:pPr>
      <w:r>
        <w:rPr>
          <w:rFonts w:hint="eastAsia" w:ascii="仿宋" w:hAnsi="仿宋" w:eastAsia="仿宋" w:cs="仿宋"/>
          <w:b/>
          <w:bCs/>
          <w:sz w:val="18"/>
          <w:szCs w:val="18"/>
        </w:rPr>
        <w:t>（联合体投标的，联合体各方均需提供）</w:t>
      </w:r>
    </w:p>
    <w:p w14:paraId="65E71458">
      <w:pPr>
        <w:adjustRightInd w:val="0"/>
        <w:snapToGrid w:val="0"/>
        <w:spacing w:line="360" w:lineRule="auto"/>
        <w:rPr>
          <w:rFonts w:ascii="仿宋" w:hAnsi="仿宋" w:eastAsia="仿宋" w:cs="仿宋"/>
          <w:szCs w:val="21"/>
        </w:rPr>
      </w:pPr>
    </w:p>
    <w:p w14:paraId="07A8028F">
      <w:pPr>
        <w:adjustRightInd w:val="0"/>
        <w:snapToGrid w:val="0"/>
        <w:spacing w:line="360" w:lineRule="auto"/>
        <w:rPr>
          <w:rFonts w:ascii="仿宋" w:hAnsi="仿宋" w:eastAsia="仿宋" w:cs="仿宋"/>
          <w:szCs w:val="21"/>
        </w:rPr>
      </w:pPr>
    </w:p>
    <w:p w14:paraId="42132B9C">
      <w:pPr>
        <w:adjustRightInd w:val="0"/>
        <w:snapToGrid w:val="0"/>
        <w:spacing w:line="360" w:lineRule="auto"/>
        <w:rPr>
          <w:rFonts w:ascii="仿宋" w:hAnsi="仿宋" w:eastAsia="仿宋" w:cs="仿宋"/>
          <w:b/>
          <w:bCs/>
          <w:szCs w:val="21"/>
        </w:rPr>
      </w:pPr>
    </w:p>
    <w:p w14:paraId="0549E1EA">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说明：</w:t>
      </w:r>
    </w:p>
    <w:p w14:paraId="037C2E28">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1.如投标人是企业（包括合伙企业），提供在工商部门注册的有效“企业法人营业执照”或“营业执照”；</w:t>
      </w:r>
    </w:p>
    <w:p w14:paraId="19C5CAF5">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2.如投标人是事业单位，提供有效的“事业单位法人证书”；</w:t>
      </w:r>
    </w:p>
    <w:p w14:paraId="4EDCF4AD">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3.如投标人是非企业专业服务机构，提供执业许可证等证明文件；</w:t>
      </w:r>
    </w:p>
    <w:p w14:paraId="168DD83D">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4.如投标人是个体工商户，提供有效的“个体工商户营业执照”；</w:t>
      </w:r>
    </w:p>
    <w:p w14:paraId="33728C2E">
      <w:pPr>
        <w:adjustRightInd w:val="0"/>
        <w:snapToGrid w:val="0"/>
        <w:spacing w:line="360" w:lineRule="auto"/>
        <w:rPr>
          <w:rFonts w:ascii="仿宋" w:hAnsi="仿宋" w:eastAsia="仿宋" w:cs="仿宋"/>
          <w:bCs/>
          <w:spacing w:val="-6"/>
          <w:szCs w:val="21"/>
        </w:rPr>
      </w:pPr>
      <w:r>
        <w:rPr>
          <w:rFonts w:hint="eastAsia" w:ascii="仿宋" w:hAnsi="仿宋" w:eastAsia="仿宋" w:cs="仿宋"/>
          <w:b/>
          <w:bCs/>
          <w:sz w:val="18"/>
          <w:szCs w:val="18"/>
        </w:rPr>
        <w:t>5.如投标人是自然人，提供有效的自然人身份证明。</w:t>
      </w:r>
    </w:p>
    <w:p w14:paraId="69B78FB7">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Cs/>
          <w:spacing w:val="-6"/>
          <w:szCs w:val="21"/>
        </w:rPr>
        <w:br w:type="page"/>
      </w:r>
    </w:p>
    <w:p w14:paraId="3D1BEAEA">
      <w:pPr>
        <w:adjustRightInd w:val="0"/>
        <w:snapToGrid w:val="0"/>
        <w:spacing w:line="360" w:lineRule="auto"/>
        <w:jc w:val="center"/>
        <w:outlineLvl w:val="2"/>
        <w:rPr>
          <w:rFonts w:ascii="仿宋" w:hAnsi="仿宋" w:eastAsia="仿宋" w:cs="仿宋"/>
          <w:b/>
          <w:bCs/>
          <w:spacing w:val="-6"/>
          <w:sz w:val="24"/>
          <w:szCs w:val="24"/>
        </w:rPr>
      </w:pPr>
      <w:r>
        <w:rPr>
          <w:rFonts w:hint="eastAsia" w:ascii="仿宋" w:hAnsi="仿宋" w:eastAsia="仿宋" w:cs="仿宋"/>
          <w:b/>
          <w:bCs/>
          <w:sz w:val="24"/>
          <w:szCs w:val="24"/>
        </w:rPr>
        <w:t>符合参加政府采购活动应当具备的一般条件的承诺函</w:t>
      </w:r>
    </w:p>
    <w:p w14:paraId="1BCE60BF">
      <w:pPr>
        <w:adjustRightInd w:val="0"/>
        <w:snapToGrid w:val="0"/>
        <w:spacing w:line="360" w:lineRule="auto"/>
        <w:jc w:val="center"/>
        <w:rPr>
          <w:rFonts w:ascii="仿宋" w:hAnsi="仿宋" w:eastAsia="仿宋" w:cs="仿宋"/>
          <w:b/>
          <w:bCs/>
          <w:sz w:val="18"/>
          <w:szCs w:val="18"/>
        </w:rPr>
      </w:pPr>
      <w:r>
        <w:rPr>
          <w:rFonts w:hint="eastAsia" w:ascii="仿宋" w:hAnsi="仿宋" w:eastAsia="仿宋" w:cs="仿宋"/>
          <w:b/>
          <w:bCs/>
          <w:sz w:val="18"/>
          <w:szCs w:val="18"/>
        </w:rPr>
        <w:t>（联合体投标的，联合体各方均需提供）</w:t>
      </w:r>
    </w:p>
    <w:p w14:paraId="6CEC2E3C">
      <w:pPr>
        <w:adjustRightInd w:val="0"/>
        <w:snapToGrid w:val="0"/>
        <w:spacing w:line="360" w:lineRule="auto"/>
        <w:rPr>
          <w:rFonts w:ascii="仿宋" w:hAnsi="仿宋" w:eastAsia="仿宋" w:cs="仿宋"/>
          <w:spacing w:val="-6"/>
          <w:szCs w:val="21"/>
        </w:rPr>
      </w:pPr>
      <w:r>
        <w:rPr>
          <w:rFonts w:hint="eastAsia" w:ascii="仿宋" w:hAnsi="仿宋" w:eastAsia="仿宋" w:cs="仿宋"/>
          <w:b/>
          <w:bCs/>
          <w:spacing w:val="-6"/>
          <w:szCs w:val="21"/>
        </w:rPr>
        <w:t>致：浙江工业大学、浙江求是招标代理有限公司</w:t>
      </w:r>
    </w:p>
    <w:p w14:paraId="6461CF4D">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我方</w:t>
      </w:r>
      <w:r>
        <w:rPr>
          <w:rFonts w:hint="eastAsia" w:ascii="仿宋" w:hAnsi="仿宋" w:eastAsia="仿宋" w:cs="仿宋"/>
          <w:spacing w:val="-6"/>
          <w:szCs w:val="21"/>
          <w:u w:val="single"/>
        </w:rPr>
        <w:t xml:space="preserve">                    </w:t>
      </w:r>
      <w:r>
        <w:rPr>
          <w:rFonts w:hint="eastAsia" w:ascii="仿宋" w:hAnsi="仿宋" w:eastAsia="仿宋" w:cs="仿宋"/>
          <w:spacing w:val="-6"/>
          <w:szCs w:val="21"/>
        </w:rPr>
        <w:t>（投标人名称）参加浙江工业大学</w:t>
      </w:r>
      <w:r>
        <w:rPr>
          <w:rFonts w:hint="eastAsia" w:ascii="仿宋" w:hAnsi="仿宋" w:eastAsia="仿宋" w:cs="仿宋"/>
          <w:spacing w:val="-6"/>
          <w:szCs w:val="21"/>
          <w:lang w:eastAsia="zh-CN"/>
        </w:rPr>
        <w:t>2025年度莫干山校区实验副产品绿色转化中心运维服务</w:t>
      </w:r>
      <w:r>
        <w:rPr>
          <w:rFonts w:hint="eastAsia" w:ascii="仿宋" w:hAnsi="仿宋" w:eastAsia="仿宋" w:cs="仿宋"/>
          <w:spacing w:val="-6"/>
          <w:szCs w:val="21"/>
        </w:rPr>
        <w:t>项目的采购活动并承诺如下：</w:t>
      </w:r>
    </w:p>
    <w:p w14:paraId="6FAEEC67">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一、我方满足《中华人民共和国政府采购法》第二十二条规定：</w:t>
      </w:r>
    </w:p>
    <w:p w14:paraId="00151EE1">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（一）具有独立承担民事责任的能力；</w:t>
      </w:r>
    </w:p>
    <w:p w14:paraId="19571221">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（二）具有良好的商业信誉和健全的财务会计制度；</w:t>
      </w:r>
    </w:p>
    <w:p w14:paraId="06D7EBAB">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（三）具有履行合同所必需的设备和专业技术能力；</w:t>
      </w:r>
    </w:p>
    <w:p w14:paraId="5DEA75AA">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（四）有依法缴纳税收和社会保障资金的良好记录；</w:t>
      </w:r>
    </w:p>
    <w:p w14:paraId="3852136F">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（五）参加本项目政府采购活动前三年内，在经营活动中</w:t>
      </w:r>
      <w:r>
        <w:rPr>
          <w:rFonts w:hint="eastAsia" w:ascii="仿宋" w:hAnsi="仿宋" w:eastAsia="仿宋" w:cs="仿宋"/>
          <w:b/>
          <w:spacing w:val="-6"/>
          <w:szCs w:val="21"/>
          <w:u w:val="single"/>
        </w:rPr>
        <w:t xml:space="preserve">     </w:t>
      </w:r>
      <w:r>
        <w:rPr>
          <w:rFonts w:hint="eastAsia" w:ascii="仿宋" w:hAnsi="仿宋" w:eastAsia="仿宋" w:cs="仿宋"/>
          <w:b/>
          <w:spacing w:val="-6"/>
          <w:szCs w:val="21"/>
        </w:rPr>
        <w:t>（填写“有”或“没有”）</w:t>
      </w:r>
      <w:r>
        <w:rPr>
          <w:rFonts w:hint="eastAsia" w:ascii="仿宋" w:hAnsi="仿宋" w:eastAsia="仿宋" w:cs="仿宋"/>
          <w:spacing w:val="-6"/>
          <w:szCs w:val="21"/>
        </w:rPr>
        <w:t>重大违法记录（重大违法记录是指投标人因违法经营受到刑事处罚或者责令停产停业、吊销许可证或者执照、较大数额罚款等行政处罚）。</w:t>
      </w:r>
    </w:p>
    <w:p w14:paraId="54309C64">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（六）法律、行政法规规定的其他条件。</w:t>
      </w:r>
    </w:p>
    <w:p w14:paraId="54ADEAD0">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二、未被信用中国（www.creditchina.gov.cn)、中国政府采购网（www.ccgp.gov.cn）列入失信被执行人、重大税收违法案件当事人名单、政府采购严重违法失信行为记录名单。</w:t>
      </w:r>
    </w:p>
    <w:p w14:paraId="4761DBE1">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三、不存在以下情况：</w:t>
      </w:r>
    </w:p>
    <w:p w14:paraId="4FF79EE1">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1.单位负责人为同一人或者存在直接控股、管理关系的不同供应商参加同一合同项下的政府采购活动的；</w:t>
      </w:r>
    </w:p>
    <w:p w14:paraId="4652222E">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2.为采购项目提供整体设计、规范编制或者项目管理、监理、检测等服务后再参加该采购项目的其他采购活动的。</w:t>
      </w:r>
    </w:p>
    <w:p w14:paraId="1A27B08A">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四、以上事项如有虚假或隐瞒，我方愿意承担一切后果和责任。</w:t>
      </w:r>
    </w:p>
    <w:p w14:paraId="6C3E5A15">
      <w:pPr>
        <w:adjustRightInd w:val="0"/>
        <w:snapToGrid w:val="0"/>
        <w:spacing w:line="360" w:lineRule="auto"/>
        <w:rPr>
          <w:rFonts w:ascii="仿宋" w:hAnsi="仿宋" w:eastAsia="仿宋" w:cs="仿宋"/>
          <w:szCs w:val="21"/>
        </w:rPr>
      </w:pPr>
    </w:p>
    <w:p w14:paraId="1905553D">
      <w:pPr>
        <w:adjustRightInd w:val="0"/>
        <w:snapToGrid w:val="0"/>
        <w:spacing w:line="360" w:lineRule="auto"/>
        <w:rPr>
          <w:rFonts w:ascii="仿宋" w:hAnsi="仿宋" w:eastAsia="仿宋" w:cs="仿宋"/>
          <w:b/>
          <w:bCs/>
          <w:spacing w:val="-6"/>
          <w:szCs w:val="21"/>
        </w:rPr>
      </w:pPr>
    </w:p>
    <w:p w14:paraId="0D7135DB">
      <w:pPr>
        <w:adjustRightInd w:val="0"/>
        <w:snapToGrid w:val="0"/>
        <w:spacing w:line="360" w:lineRule="auto"/>
        <w:rPr>
          <w:rFonts w:ascii="仿宋" w:hAnsi="仿宋" w:eastAsia="仿宋" w:cs="仿宋"/>
          <w:b/>
          <w:bCs/>
          <w:spacing w:val="-6"/>
          <w:szCs w:val="21"/>
        </w:rPr>
      </w:pPr>
    </w:p>
    <w:p w14:paraId="409534F7">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26499180">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5DC6C066">
      <w:pPr>
        <w:rPr>
          <w:rFonts w:ascii="仿宋" w:hAnsi="仿宋" w:eastAsia="仿宋" w:cs="仿宋"/>
          <w:b/>
          <w:bCs/>
          <w:spacing w:val="-6"/>
          <w:szCs w:val="21"/>
        </w:rPr>
      </w:pPr>
      <w:r>
        <w:rPr>
          <w:rFonts w:hint="eastAsia" w:ascii="仿宋" w:hAnsi="仿宋" w:eastAsia="仿宋" w:cs="仿宋"/>
          <w:b/>
          <w:bCs/>
          <w:spacing w:val="-6"/>
          <w:szCs w:val="21"/>
        </w:rPr>
        <w:br w:type="page"/>
      </w:r>
    </w:p>
    <w:p w14:paraId="53667E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落实政府采购政策需满足的资格要求</w:t>
      </w:r>
    </w:p>
    <w:p w14:paraId="078E9EF6">
      <w:pPr>
        <w:spacing w:line="360" w:lineRule="auto"/>
        <w:jc w:val="center"/>
        <w:outlineLvl w:val="3"/>
        <w:rPr>
          <w:rFonts w:ascii="仿宋" w:hAnsi="仿宋" w:eastAsia="仿宋" w:cs="仿宋"/>
          <w:b/>
          <w:spacing w:val="-6"/>
          <w:sz w:val="24"/>
        </w:rPr>
      </w:pPr>
      <w:r>
        <w:rPr>
          <w:rFonts w:hint="eastAsia" w:ascii="仿宋" w:hAnsi="仿宋" w:eastAsia="仿宋" w:cs="仿宋"/>
          <w:b/>
          <w:spacing w:val="-6"/>
          <w:sz w:val="24"/>
        </w:rPr>
        <w:t>中小企业声明函</w:t>
      </w:r>
    </w:p>
    <w:p w14:paraId="1DB86AD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本公司（联合体）郑重声明，根据《政府采购促进中小企业发展管理办法》（财库[2020]46号）的规定，本公司（联合体）参加</w:t>
      </w:r>
      <w:r>
        <w:rPr>
          <w:rFonts w:hint="eastAsia" w:ascii="仿宋" w:hAnsi="仿宋" w:eastAsia="仿宋" w:cs="仿宋"/>
          <w:bCs/>
          <w:spacing w:val="-6"/>
          <w:szCs w:val="21"/>
        </w:rPr>
        <w:t>浙江工业大学</w:t>
      </w:r>
      <w:r>
        <w:rPr>
          <w:rFonts w:hint="eastAsia" w:ascii="仿宋" w:hAnsi="仿宋" w:eastAsia="仿宋" w:cs="仿宋"/>
          <w:szCs w:val="21"/>
        </w:rPr>
        <w:t>的</w:t>
      </w:r>
      <w:r>
        <w:rPr>
          <w:rFonts w:hint="eastAsia" w:ascii="仿宋" w:hAnsi="仿宋" w:eastAsia="仿宋" w:cs="仿宋"/>
          <w:bCs/>
          <w:spacing w:val="-6"/>
          <w:szCs w:val="21"/>
          <w:lang w:eastAsia="zh-CN"/>
        </w:rPr>
        <w:t>2025年度莫干山校区实验副产品绿色转化中心运维服务</w:t>
      </w:r>
      <w:r>
        <w:rPr>
          <w:rFonts w:hint="eastAsia" w:ascii="仿宋" w:hAnsi="仿宋" w:eastAsia="仿宋" w:cs="仿宋"/>
          <w:szCs w:val="21"/>
        </w:rPr>
        <w:t>采购活动，服务全部由符合政策要求的中小企业承接。相关企业（含联合体中的中小企业）的具体情况如下：</w:t>
      </w:r>
    </w:p>
    <w:p w14:paraId="321C09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pacing w:val="-6"/>
          <w:sz w:val="21"/>
          <w:szCs w:val="21"/>
          <w:highlight w:val="none"/>
          <w:lang w:eastAsia="zh-CN"/>
        </w:rPr>
      </w:pPr>
      <w:r>
        <w:rPr>
          <w:rFonts w:hint="eastAsia" w:ascii="仿宋" w:hAnsi="仿宋" w:eastAsia="仿宋" w:cs="仿宋"/>
          <w:szCs w:val="21"/>
          <w:highlight w:val="none"/>
        </w:rPr>
        <w:t>2025年度莫干山校区实验副产品绿色转化中心运维服务，属于其他未列明行业</w:t>
      </w:r>
      <w:r>
        <w:rPr>
          <w:rFonts w:hint="eastAsia" w:ascii="仿宋" w:hAnsi="仿宋" w:eastAsia="仿宋" w:cs="仿宋"/>
          <w:spacing w:val="-6"/>
          <w:sz w:val="21"/>
          <w:szCs w:val="21"/>
          <w:highlight w:val="none"/>
        </w:rPr>
        <w:t>；</w:t>
      </w:r>
      <w:r>
        <w:rPr>
          <w:rFonts w:hint="eastAsia" w:ascii="仿宋" w:hAnsi="仿宋" w:eastAsia="仿宋" w:cs="仿宋"/>
          <w:color w:val="auto"/>
          <w:szCs w:val="21"/>
          <w:highlight w:val="none"/>
        </w:rPr>
        <w:t>承接企业为</w:t>
      </w:r>
      <w:r>
        <w:rPr>
          <w:rFonts w:ascii="Arial" w:hAnsi="Arial" w:eastAsia="宋体" w:cs="Arial"/>
          <w:b w:val="0"/>
          <w:i w:val="0"/>
          <w:caps w:val="0"/>
          <w:color w:val="333333"/>
          <w:spacing w:val="0"/>
          <w:sz w:val="15"/>
          <w:szCs w:val="15"/>
          <w:u w:val="none"/>
          <w:shd w:val="clear" w:fill="FFFFFF"/>
        </w:rPr>
        <w:t>________________________</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sdt>
        <w:sdtPr>
          <w:rPr>
            <w:rFonts w:hint="eastAsia" w:ascii="仿宋" w:hAnsi="仿宋" w:eastAsia="仿宋" w:cs="仿宋"/>
            <w:color w:val="auto"/>
            <w:kern w:val="0"/>
            <w:szCs w:val="21"/>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iCs/>
          <w:color w:val="auto"/>
          <w:szCs w:val="21"/>
          <w:highlight w:val="none"/>
        </w:rPr>
        <w:t>中型企业</w:t>
      </w:r>
      <w:sdt>
        <w:sdtPr>
          <w:rPr>
            <w:rFonts w:hint="eastAsia" w:ascii="仿宋" w:hAnsi="仿宋" w:eastAsia="仿宋" w:cs="仿宋"/>
            <w:color w:val="auto"/>
            <w:kern w:val="0"/>
            <w:szCs w:val="21"/>
            <w:highlight w:val="none"/>
          </w:rPr>
          <w:id w:val="-834147356"/>
          <w14:checkbox>
            <w14:checked w14:val="0"/>
            <w14:checkedState w14:val="00FE" w14:font="Wingdings"/>
            <w14:uncheckedState w14:val="2610" w14:font="MS Gothic"/>
          </w14:checkbox>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iCs/>
          <w:color w:val="auto"/>
          <w:szCs w:val="21"/>
          <w:highlight w:val="none"/>
        </w:rPr>
        <w:t>小型企业</w:t>
      </w:r>
      <w:sdt>
        <w:sdtPr>
          <w:rPr>
            <w:rFonts w:hint="eastAsia" w:ascii="仿宋" w:hAnsi="仿宋" w:eastAsia="仿宋" w:cs="仿宋"/>
            <w:color w:val="auto"/>
            <w:kern w:val="0"/>
            <w:szCs w:val="21"/>
            <w:highlight w:val="none"/>
          </w:rPr>
          <w:id w:val="-154070058"/>
          <w14:checkbox>
            <w14:checked w14:val="0"/>
            <w14:checkedState w14:val="00FE" w14:font="Wingdings"/>
            <w14:uncheckedState w14:val="2610" w14:font="MS Gothic"/>
          </w14:checkbox>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r>
        <w:rPr>
          <w:rFonts w:hint="eastAsia" w:ascii="仿宋" w:hAnsi="仿宋" w:eastAsia="仿宋" w:cs="仿宋"/>
          <w:iCs/>
          <w:color w:val="auto"/>
          <w:szCs w:val="21"/>
          <w:highlight w:val="none"/>
        </w:rPr>
        <w:t>。</w:t>
      </w:r>
    </w:p>
    <w:p w14:paraId="659875E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344E6435">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5DFDDE3A">
      <w:pPr>
        <w:adjustRightInd w:val="0"/>
        <w:snapToGrid w:val="0"/>
        <w:spacing w:line="360" w:lineRule="auto"/>
        <w:ind w:firstLine="420" w:firstLineChars="200"/>
        <w:rPr>
          <w:rFonts w:ascii="仿宋" w:hAnsi="仿宋" w:eastAsia="仿宋" w:cs="仿宋"/>
          <w:szCs w:val="21"/>
        </w:rPr>
      </w:pPr>
    </w:p>
    <w:p w14:paraId="7C23374F">
      <w:pPr>
        <w:adjustRightInd w:val="0"/>
        <w:snapToGrid w:val="0"/>
        <w:spacing w:line="360" w:lineRule="auto"/>
        <w:ind w:firstLine="420" w:firstLineChars="200"/>
        <w:rPr>
          <w:rFonts w:ascii="仿宋" w:hAnsi="仿宋" w:eastAsia="仿宋" w:cs="仿宋"/>
          <w:szCs w:val="21"/>
        </w:rPr>
      </w:pPr>
    </w:p>
    <w:p w14:paraId="725AAF1C">
      <w:pPr>
        <w:adjustRightInd w:val="0"/>
        <w:snapToGrid w:val="0"/>
        <w:spacing w:line="360" w:lineRule="auto"/>
        <w:ind w:firstLine="420" w:firstLineChars="200"/>
        <w:rPr>
          <w:rFonts w:ascii="仿宋" w:hAnsi="仿宋" w:eastAsia="仿宋" w:cs="仿宋"/>
          <w:szCs w:val="21"/>
        </w:rPr>
      </w:pPr>
    </w:p>
    <w:p w14:paraId="3825CA15">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企业名称（盖章）：</w:t>
      </w:r>
    </w:p>
    <w:p w14:paraId="3BF3D4F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日期：</w:t>
      </w:r>
    </w:p>
    <w:p w14:paraId="6DC2E478">
      <w:pPr>
        <w:adjustRightInd w:val="0"/>
        <w:snapToGrid w:val="0"/>
        <w:spacing w:line="360" w:lineRule="auto"/>
        <w:ind w:firstLine="420" w:firstLineChars="200"/>
        <w:rPr>
          <w:rFonts w:ascii="仿宋" w:hAnsi="仿宋" w:eastAsia="仿宋" w:cs="仿宋"/>
          <w:szCs w:val="21"/>
        </w:rPr>
      </w:pPr>
    </w:p>
    <w:p w14:paraId="6A40A7EE">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注：</w:t>
      </w:r>
    </w:p>
    <w:p w14:paraId="7E4AF5BB">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1.标的名称，按照招标文件中明确的标的填写；</w:t>
      </w:r>
    </w:p>
    <w:p w14:paraId="6D1864BE">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2.所属行业，按照招标文件中明确的标的“所属行业”填写；</w:t>
      </w:r>
    </w:p>
    <w:p w14:paraId="10BDEA03">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3.承接企业，服务由中小企业承接，即提供服务的人员为中小企业依照《中华人民共和国劳动合同法》订立劳动合同的从业人员；</w:t>
      </w:r>
    </w:p>
    <w:p w14:paraId="69653FE4">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4.从业人员、营业收入、资产总额填报上一年度数据，无上一年度数据的新成立企业可不填报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4E36C197">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color w:val="auto"/>
          <w:sz w:val="18"/>
          <w:szCs w:val="18"/>
          <w:highlight w:val="none"/>
        </w:rPr>
        <w:t>5.企业类型（包括新成立企业），按照《中小企业划型标准规定》（工信部联企业</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2011</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300号）规定和招标文件中明确的标的“所属行业”，选择“中型企业、小型企业、微型企业”其中之一。</w:t>
      </w:r>
    </w:p>
    <w:p w14:paraId="5828E6BA">
      <w:pPr>
        <w:rPr>
          <w:rFonts w:ascii="仿宋" w:hAnsi="仿宋" w:eastAsia="仿宋" w:cs="仿宋"/>
          <w:b/>
          <w:bCs/>
          <w:sz w:val="18"/>
          <w:szCs w:val="18"/>
        </w:rPr>
      </w:pPr>
      <w:r>
        <w:rPr>
          <w:rFonts w:hint="eastAsia" w:ascii="仿宋" w:hAnsi="仿宋" w:eastAsia="仿宋" w:cs="仿宋"/>
          <w:b/>
          <w:bCs/>
          <w:sz w:val="18"/>
          <w:szCs w:val="18"/>
        </w:rPr>
        <w:br w:type="page"/>
      </w:r>
    </w:p>
    <w:p w14:paraId="3BE42208">
      <w:pPr>
        <w:spacing w:line="360" w:lineRule="auto"/>
        <w:jc w:val="center"/>
        <w:outlineLvl w:val="3"/>
        <w:rPr>
          <w:rFonts w:ascii="仿宋" w:hAnsi="仿宋" w:eastAsia="仿宋" w:cs="仿宋"/>
          <w:b/>
          <w:spacing w:val="-6"/>
          <w:sz w:val="24"/>
        </w:rPr>
      </w:pPr>
      <w:r>
        <w:rPr>
          <w:rFonts w:hint="eastAsia" w:ascii="仿宋" w:hAnsi="仿宋" w:eastAsia="仿宋" w:cs="仿宋"/>
          <w:b/>
          <w:spacing w:val="-6"/>
          <w:sz w:val="24"/>
        </w:rPr>
        <w:t>属于监狱企业的证明文件</w:t>
      </w:r>
    </w:p>
    <w:p w14:paraId="74679286">
      <w:pPr>
        <w:adjustRightInd w:val="0"/>
        <w:snapToGrid w:val="0"/>
        <w:spacing w:line="360" w:lineRule="auto"/>
        <w:jc w:val="center"/>
        <w:rPr>
          <w:rFonts w:ascii="仿宋" w:hAnsi="仿宋" w:eastAsia="仿宋" w:cs="仿宋"/>
          <w:b/>
          <w:spacing w:val="-6"/>
          <w:sz w:val="18"/>
          <w:szCs w:val="18"/>
        </w:rPr>
      </w:pPr>
      <w:r>
        <w:rPr>
          <w:rFonts w:hint="eastAsia" w:ascii="仿宋" w:hAnsi="仿宋" w:eastAsia="仿宋" w:cs="仿宋"/>
          <w:b/>
          <w:spacing w:val="-6"/>
          <w:sz w:val="18"/>
          <w:szCs w:val="18"/>
        </w:rPr>
        <w:t>（若属于监狱企业）</w:t>
      </w:r>
    </w:p>
    <w:p w14:paraId="1E591577">
      <w:pPr>
        <w:adjustRightInd w:val="0"/>
        <w:snapToGrid w:val="0"/>
        <w:spacing w:line="360" w:lineRule="auto"/>
        <w:rPr>
          <w:rFonts w:ascii="仿宋" w:hAnsi="仿宋" w:eastAsia="仿宋" w:cs="仿宋"/>
          <w:szCs w:val="21"/>
        </w:rPr>
      </w:pPr>
    </w:p>
    <w:p w14:paraId="79ABB9FE">
      <w:pPr>
        <w:adjustRightInd w:val="0"/>
        <w:snapToGrid w:val="0"/>
        <w:spacing w:line="360" w:lineRule="auto"/>
        <w:rPr>
          <w:rFonts w:ascii="仿宋" w:hAnsi="仿宋" w:eastAsia="仿宋" w:cs="仿宋"/>
          <w:b/>
          <w:bCs/>
          <w:kern w:val="0"/>
          <w:sz w:val="18"/>
          <w:szCs w:val="18"/>
        </w:rPr>
      </w:pPr>
      <w:r>
        <w:rPr>
          <w:rFonts w:hint="eastAsia" w:ascii="仿宋" w:hAnsi="仿宋" w:eastAsia="仿宋" w:cs="仿宋"/>
          <w:b/>
          <w:bCs/>
          <w:sz w:val="18"/>
          <w:szCs w:val="18"/>
        </w:rPr>
        <w:t>说明：</w:t>
      </w:r>
      <w:r>
        <w:rPr>
          <w:rFonts w:hint="eastAsia" w:ascii="仿宋" w:hAnsi="仿宋" w:eastAsia="仿宋" w:cs="仿宋"/>
          <w:b/>
          <w:bCs/>
          <w:kern w:val="0"/>
          <w:sz w:val="18"/>
          <w:szCs w:val="1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33A9E2C7">
      <w:pPr>
        <w:widowControl/>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22E817C8">
      <w:pPr>
        <w:spacing w:line="360" w:lineRule="auto"/>
        <w:jc w:val="center"/>
        <w:outlineLvl w:val="3"/>
        <w:rPr>
          <w:rFonts w:ascii="仿宋" w:hAnsi="仿宋" w:eastAsia="仿宋" w:cs="仿宋"/>
          <w:b/>
          <w:spacing w:val="-6"/>
          <w:sz w:val="24"/>
        </w:rPr>
      </w:pPr>
      <w:r>
        <w:rPr>
          <w:rFonts w:hint="eastAsia" w:ascii="仿宋" w:hAnsi="仿宋" w:eastAsia="仿宋" w:cs="仿宋"/>
          <w:b/>
          <w:spacing w:val="-6"/>
          <w:sz w:val="24"/>
        </w:rPr>
        <w:t>残疾人福利性单位声明函</w:t>
      </w:r>
    </w:p>
    <w:p w14:paraId="0195FB26">
      <w:pPr>
        <w:adjustRightInd w:val="0"/>
        <w:snapToGrid w:val="0"/>
        <w:spacing w:line="360" w:lineRule="auto"/>
        <w:jc w:val="center"/>
        <w:rPr>
          <w:rFonts w:ascii="仿宋" w:hAnsi="仿宋" w:eastAsia="仿宋" w:cs="仿宋"/>
          <w:b/>
          <w:spacing w:val="6"/>
          <w:szCs w:val="21"/>
        </w:rPr>
      </w:pPr>
      <w:r>
        <w:rPr>
          <w:rFonts w:hint="eastAsia" w:ascii="仿宋" w:hAnsi="仿宋" w:eastAsia="仿宋" w:cs="仿宋"/>
          <w:b/>
          <w:spacing w:val="-6"/>
          <w:sz w:val="18"/>
          <w:szCs w:val="18"/>
        </w:rPr>
        <w:t>（若属于残疾人福利性单位）</w:t>
      </w:r>
    </w:p>
    <w:p w14:paraId="3A1F3E94">
      <w:pPr>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本单位郑重声明，根据《财政部 民政部 中国残疾人联合会关于促进残疾人就业政府采购政策的通知》（财库[</w:t>
      </w:r>
      <w:r>
        <w:rPr>
          <w:rFonts w:hint="eastAsia" w:ascii="仿宋" w:hAnsi="仿宋" w:eastAsia="仿宋" w:cs="仿宋"/>
          <w:szCs w:val="21"/>
        </w:rPr>
        <w:t>2017]141</w:t>
      </w:r>
      <w:r>
        <w:rPr>
          <w:rFonts w:hint="eastAsia" w:ascii="仿宋" w:hAnsi="仿宋" w:eastAsia="仿宋" w:cs="仿宋"/>
          <w:spacing w:val="6"/>
          <w:szCs w:val="21"/>
        </w:rPr>
        <w:t>号）的规定，</w:t>
      </w:r>
      <w:r>
        <w:rPr>
          <w:rFonts w:hint="eastAsia" w:ascii="仿宋" w:hAnsi="仿宋" w:eastAsia="仿宋" w:cs="仿宋"/>
          <w:b/>
          <w:bCs/>
          <w:spacing w:val="6"/>
          <w:szCs w:val="21"/>
        </w:rPr>
        <w:t>本单位为符合条件的残疾人福利性单位</w:t>
      </w:r>
      <w:r>
        <w:rPr>
          <w:rFonts w:hint="eastAsia" w:ascii="仿宋" w:hAnsi="仿宋" w:eastAsia="仿宋" w:cs="仿宋"/>
          <w:spacing w:val="6"/>
          <w:szCs w:val="21"/>
        </w:rPr>
        <w:t>，且本单位参加</w:t>
      </w:r>
      <w:r>
        <w:rPr>
          <w:rFonts w:hint="eastAsia" w:ascii="仿宋" w:hAnsi="仿宋" w:eastAsia="仿宋" w:cs="仿宋"/>
          <w:bCs/>
          <w:spacing w:val="-6"/>
          <w:szCs w:val="21"/>
        </w:rPr>
        <w:t>浙江工业大学</w:t>
      </w:r>
      <w:r>
        <w:rPr>
          <w:rFonts w:hint="eastAsia" w:ascii="仿宋" w:hAnsi="仿宋" w:eastAsia="仿宋" w:cs="仿宋"/>
          <w:spacing w:val="6"/>
          <w:szCs w:val="21"/>
        </w:rPr>
        <w:t>的</w:t>
      </w:r>
      <w:r>
        <w:rPr>
          <w:rFonts w:hint="eastAsia" w:ascii="仿宋" w:hAnsi="仿宋" w:eastAsia="仿宋" w:cs="仿宋"/>
          <w:spacing w:val="6"/>
          <w:szCs w:val="21"/>
          <w:lang w:eastAsia="zh-CN"/>
        </w:rPr>
        <w:t>2025年度莫干山校区实验副产品绿色转化中心运维服务</w:t>
      </w:r>
      <w:r>
        <w:rPr>
          <w:rFonts w:hint="eastAsia" w:ascii="仿宋" w:hAnsi="仿宋" w:eastAsia="仿宋" w:cs="仿宋"/>
          <w:spacing w:val="6"/>
          <w:szCs w:val="21"/>
        </w:rPr>
        <w:t>项目采购活动</w:t>
      </w:r>
      <w:r>
        <w:rPr>
          <w:rFonts w:hint="eastAsia" w:ascii="仿宋" w:hAnsi="仿宋" w:eastAsia="仿宋" w:cs="仿宋"/>
          <w:color w:val="auto"/>
          <w:spacing w:val="6"/>
          <w:szCs w:val="21"/>
          <w:highlight w:val="none"/>
        </w:rPr>
        <w:t>由本单位提供服务。</w:t>
      </w:r>
    </w:p>
    <w:p w14:paraId="2C1BBA52">
      <w:pPr>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本单位对上述声明的真实性负责。如有虚假，将依法承担相应责任。</w:t>
      </w:r>
    </w:p>
    <w:p w14:paraId="3C1676F2">
      <w:pPr>
        <w:tabs>
          <w:tab w:val="left" w:pos="4860"/>
        </w:tabs>
        <w:adjustRightInd w:val="0"/>
        <w:snapToGrid w:val="0"/>
        <w:spacing w:line="360" w:lineRule="auto"/>
        <w:ind w:firstLine="444" w:firstLineChars="200"/>
        <w:rPr>
          <w:rFonts w:ascii="仿宋" w:hAnsi="仿宋" w:eastAsia="仿宋" w:cs="仿宋"/>
          <w:spacing w:val="6"/>
          <w:szCs w:val="21"/>
        </w:rPr>
      </w:pPr>
    </w:p>
    <w:p w14:paraId="3F1DFC3B">
      <w:pPr>
        <w:tabs>
          <w:tab w:val="left" w:pos="4860"/>
        </w:tabs>
        <w:adjustRightInd w:val="0"/>
        <w:snapToGrid w:val="0"/>
        <w:spacing w:line="360" w:lineRule="auto"/>
        <w:ind w:firstLine="444" w:firstLineChars="200"/>
        <w:rPr>
          <w:rFonts w:ascii="仿宋" w:hAnsi="仿宋" w:eastAsia="仿宋" w:cs="仿宋"/>
          <w:spacing w:val="6"/>
          <w:szCs w:val="21"/>
        </w:rPr>
      </w:pPr>
    </w:p>
    <w:p w14:paraId="2943EB21">
      <w:pPr>
        <w:tabs>
          <w:tab w:val="left" w:pos="4860"/>
        </w:tabs>
        <w:adjustRightInd w:val="0"/>
        <w:snapToGrid w:val="0"/>
        <w:spacing w:line="360" w:lineRule="auto"/>
        <w:ind w:firstLine="444" w:firstLineChars="200"/>
        <w:rPr>
          <w:rFonts w:ascii="仿宋" w:hAnsi="仿宋" w:eastAsia="仿宋" w:cs="仿宋"/>
          <w:spacing w:val="6"/>
          <w:szCs w:val="21"/>
        </w:rPr>
      </w:pPr>
    </w:p>
    <w:p w14:paraId="2E974555">
      <w:pPr>
        <w:tabs>
          <w:tab w:val="left" w:pos="4860"/>
        </w:tabs>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单位名称（盖章）：</w:t>
      </w:r>
    </w:p>
    <w:p w14:paraId="72ECF377">
      <w:pPr>
        <w:tabs>
          <w:tab w:val="left" w:pos="4860"/>
        </w:tabs>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日期：</w:t>
      </w:r>
    </w:p>
    <w:p w14:paraId="7954390F">
      <w:pPr>
        <w:adjustRightInd w:val="0"/>
        <w:snapToGrid w:val="0"/>
        <w:spacing w:line="360" w:lineRule="auto"/>
        <w:ind w:firstLine="420" w:firstLineChars="200"/>
        <w:rPr>
          <w:rFonts w:ascii="仿宋" w:hAnsi="仿宋" w:eastAsia="仿宋" w:cs="仿宋"/>
          <w:szCs w:val="21"/>
        </w:rPr>
      </w:pPr>
    </w:p>
    <w:p w14:paraId="4A933530">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说明：</w:t>
      </w:r>
    </w:p>
    <w:p w14:paraId="4495D8A7">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1.享受政府采购支持政策的残疾人福利性单位应当同时满足以下条件：</w:t>
      </w:r>
    </w:p>
    <w:p w14:paraId="09C5F868">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（一）安置的残疾人占本单位在职职工人数的比例不低于25%（含25%），并且安置的残疾人人数不少于10人（含10人）；</w:t>
      </w:r>
    </w:p>
    <w:p w14:paraId="6C80AA48">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（二）依法与安置的每位残疾人签订了一年以上（含一年）的劳动合同或服务协议；</w:t>
      </w:r>
    </w:p>
    <w:p w14:paraId="5529233F">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（三）为安置的每位残疾人按月足额缴纳了基本养老保险、基本医疗保险、失业保险、工伤保险和生育保险等社会保险费；</w:t>
      </w:r>
    </w:p>
    <w:p w14:paraId="5AAEE3F8">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（四）通过银行等金融机构向安置的每位残疾人，按月支付了不低于单位所在区县适用的经省级人民政府批准的月最低工资标准的工资；</w:t>
      </w:r>
    </w:p>
    <w:p w14:paraId="67FDF6DD">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（五）提供本单位制造的货物、承担的工程或者服务（以下简称产品），或者提供其他残疾人福利性单位制造的货物（不包括使用非残疾人福利性单位注册商标的货物）。</w:t>
      </w:r>
    </w:p>
    <w:p w14:paraId="0451FBC8">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76C02A7">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2.符合条件的残疾人福利性单位在参加政府采购活动时，应当提供财库[2017]141号文件规定的《残疾人福利性单位声明函》，并对声明的真实性负责;</w:t>
      </w:r>
    </w:p>
    <w:p w14:paraId="23F1307B">
      <w:pPr>
        <w:pStyle w:val="24"/>
        <w:shd w:val="clear" w:color="auto" w:fill="FFFFFF"/>
        <w:adjustRightInd w:val="0"/>
        <w:snapToGrid w:val="0"/>
        <w:spacing w:before="0" w:beforeAutospacing="0" w:after="0" w:afterAutospacing="0" w:line="360" w:lineRule="auto"/>
        <w:ind w:firstLine="361" w:firstLineChars="200"/>
      </w:pPr>
      <w:r>
        <w:rPr>
          <w:rFonts w:hint="eastAsia" w:ascii="仿宋" w:hAnsi="仿宋" w:eastAsia="仿宋" w:cs="仿宋"/>
          <w:b/>
          <w:bCs/>
          <w:sz w:val="18"/>
          <w:szCs w:val="18"/>
        </w:rPr>
        <w:t>3.在政府采购活动中，残疾人福利性单位视同小型、微型企业，享受预留份额、评审中价格扣除等促进中小企业发展的政府采购政策。残疾人福利性单位属于小型、微型企业的，不重复享受政策。</w:t>
      </w:r>
    </w:p>
    <w:p w14:paraId="171C2DEF">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Cs/>
          <w:spacing w:val="-6"/>
          <w:szCs w:val="21"/>
        </w:rPr>
        <w:br w:type="page"/>
      </w:r>
    </w:p>
    <w:p w14:paraId="544A668E">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联合协议</w:t>
      </w:r>
    </w:p>
    <w:p w14:paraId="3C2815DB">
      <w:pPr>
        <w:adjustRightInd w:val="0"/>
        <w:snapToGrid w:val="0"/>
        <w:spacing w:line="360" w:lineRule="auto"/>
        <w:jc w:val="center"/>
        <w:rPr>
          <w:rFonts w:ascii="仿宋" w:hAnsi="仿宋" w:eastAsia="仿宋" w:cs="仿宋"/>
          <w:b/>
          <w:spacing w:val="-6"/>
          <w:sz w:val="18"/>
          <w:szCs w:val="18"/>
        </w:rPr>
      </w:pPr>
      <w:r>
        <w:rPr>
          <w:rFonts w:hint="eastAsia" w:ascii="仿宋" w:hAnsi="仿宋" w:eastAsia="仿宋" w:cs="仿宋"/>
          <w:b/>
          <w:spacing w:val="-6"/>
          <w:sz w:val="18"/>
          <w:szCs w:val="18"/>
        </w:rPr>
        <w:t>（若联合体投标）</w:t>
      </w:r>
    </w:p>
    <w:p w14:paraId="5ACDF9EB">
      <w:pPr>
        <w:adjustRightInd w:val="0"/>
        <w:snapToGrid w:val="0"/>
        <w:spacing w:line="360" w:lineRule="auto"/>
        <w:jc w:val="center"/>
        <w:rPr>
          <w:rFonts w:ascii="仿宋" w:hAnsi="仿宋" w:eastAsia="仿宋" w:cs="仿宋"/>
          <w:b/>
          <w:spacing w:val="-6"/>
          <w:sz w:val="18"/>
          <w:szCs w:val="18"/>
        </w:rPr>
      </w:pPr>
    </w:p>
    <w:p w14:paraId="22CE5279">
      <w:pPr>
        <w:adjustRightInd w:val="0"/>
        <w:snapToGrid w:val="0"/>
        <w:spacing w:line="360" w:lineRule="auto"/>
        <w:rPr>
          <w:rFonts w:ascii="仿宋" w:hAnsi="仿宋" w:eastAsia="仿宋" w:cs="仿宋"/>
          <w:b/>
          <w:spacing w:val="-6"/>
          <w:sz w:val="18"/>
          <w:szCs w:val="18"/>
        </w:rPr>
      </w:pPr>
      <w:r>
        <w:rPr>
          <w:rFonts w:hint="eastAsia" w:ascii="仿宋" w:hAnsi="仿宋" w:eastAsia="仿宋" w:cs="仿宋"/>
          <w:b/>
          <w:spacing w:val="-6"/>
          <w:sz w:val="18"/>
          <w:szCs w:val="18"/>
        </w:rPr>
        <w:t>说明：格式见附件2</w:t>
      </w:r>
    </w:p>
    <w:p w14:paraId="2E898902">
      <w:pPr>
        <w:jc w:val="center"/>
        <w:rPr>
          <w:rFonts w:ascii="仿宋" w:hAnsi="仿宋" w:eastAsia="仿宋" w:cs="仿宋"/>
          <w:b/>
          <w:spacing w:val="-6"/>
          <w:szCs w:val="21"/>
        </w:rPr>
      </w:pPr>
      <w:r>
        <w:rPr>
          <w:rFonts w:hint="eastAsia" w:ascii="仿宋" w:hAnsi="仿宋" w:eastAsia="仿宋" w:cs="仿宋"/>
          <w:b/>
          <w:spacing w:val="-6"/>
          <w:szCs w:val="21"/>
        </w:rPr>
        <w:br w:type="page"/>
      </w:r>
    </w:p>
    <w:p w14:paraId="495F5780">
      <w:pPr>
        <w:adjustRightInd w:val="0"/>
        <w:snapToGrid w:val="0"/>
        <w:spacing w:line="288" w:lineRule="auto"/>
        <w:jc w:val="center"/>
        <w:rPr>
          <w:rFonts w:ascii="仿宋" w:hAnsi="仿宋" w:eastAsia="仿宋" w:cs="仿宋"/>
          <w:b/>
          <w:bCs/>
          <w:sz w:val="84"/>
          <w:szCs w:val="84"/>
        </w:rPr>
      </w:pPr>
    </w:p>
    <w:p w14:paraId="076860CB">
      <w:pPr>
        <w:adjustRightInd w:val="0"/>
        <w:snapToGrid w:val="0"/>
        <w:spacing w:line="288" w:lineRule="auto"/>
        <w:jc w:val="center"/>
        <w:rPr>
          <w:rFonts w:ascii="仿宋" w:hAnsi="仿宋" w:eastAsia="仿宋" w:cs="仿宋"/>
          <w:b/>
          <w:bCs/>
          <w:sz w:val="84"/>
          <w:szCs w:val="84"/>
        </w:rPr>
      </w:pPr>
    </w:p>
    <w:p w14:paraId="624BA347">
      <w:pPr>
        <w:adjustRightInd w:val="0"/>
        <w:snapToGrid w:val="0"/>
        <w:spacing w:line="288" w:lineRule="auto"/>
        <w:jc w:val="center"/>
        <w:rPr>
          <w:rFonts w:ascii="仿宋" w:hAnsi="仿宋" w:eastAsia="仿宋" w:cs="仿宋"/>
          <w:b/>
          <w:bCs/>
          <w:sz w:val="84"/>
          <w:szCs w:val="84"/>
        </w:rPr>
      </w:pPr>
    </w:p>
    <w:p w14:paraId="19FD06E0">
      <w:pPr>
        <w:adjustRightInd w:val="0"/>
        <w:snapToGrid w:val="0"/>
        <w:spacing w:line="288" w:lineRule="auto"/>
        <w:jc w:val="center"/>
        <w:rPr>
          <w:rFonts w:ascii="仿宋" w:hAnsi="仿宋" w:eastAsia="仿宋" w:cs="仿宋"/>
          <w:b/>
          <w:bCs/>
          <w:sz w:val="84"/>
          <w:szCs w:val="84"/>
        </w:rPr>
      </w:pPr>
    </w:p>
    <w:p w14:paraId="248D1258">
      <w:pPr>
        <w:overflowPunct w:val="0"/>
        <w:adjustRightInd w:val="0"/>
        <w:snapToGrid w:val="0"/>
        <w:spacing w:line="288" w:lineRule="auto"/>
        <w:jc w:val="center"/>
        <w:outlineLvl w:val="1"/>
        <w:rPr>
          <w:rFonts w:ascii="仿宋" w:hAnsi="仿宋" w:eastAsia="仿宋" w:cs="仿宋"/>
          <w:bCs/>
          <w:spacing w:val="-6"/>
          <w:sz w:val="84"/>
          <w:szCs w:val="84"/>
        </w:rPr>
      </w:pPr>
      <w:r>
        <w:rPr>
          <w:rFonts w:hint="eastAsia" w:ascii="仿宋" w:hAnsi="仿宋" w:eastAsia="仿宋" w:cs="仿宋"/>
          <w:b/>
          <w:bCs/>
          <w:sz w:val="84"/>
          <w:szCs w:val="84"/>
        </w:rPr>
        <w:t>商务和技术文件</w:t>
      </w:r>
    </w:p>
    <w:p w14:paraId="445E3894">
      <w:pPr>
        <w:widowControl/>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5B21AC90">
      <w:pPr>
        <w:adjustRightInd w:val="0"/>
        <w:snapToGrid w:val="0"/>
        <w:spacing w:line="360" w:lineRule="auto"/>
        <w:jc w:val="center"/>
        <w:outlineLvl w:val="2"/>
        <w:rPr>
          <w:rFonts w:ascii="仿宋" w:hAnsi="仿宋" w:eastAsia="仿宋" w:cs="仿宋"/>
          <w:spacing w:val="-6"/>
          <w:sz w:val="24"/>
          <w:szCs w:val="24"/>
        </w:rPr>
      </w:pPr>
      <w:r>
        <w:rPr>
          <w:rFonts w:hint="eastAsia" w:ascii="仿宋" w:hAnsi="仿宋" w:eastAsia="仿宋" w:cs="仿宋"/>
          <w:b/>
          <w:bCs/>
          <w:sz w:val="24"/>
          <w:szCs w:val="24"/>
        </w:rPr>
        <w:t>投标函</w:t>
      </w:r>
    </w:p>
    <w:p w14:paraId="485902E7">
      <w:pPr>
        <w:adjustRightInd w:val="0"/>
        <w:snapToGrid w:val="0"/>
        <w:spacing w:line="360" w:lineRule="auto"/>
        <w:rPr>
          <w:rFonts w:ascii="仿宋" w:hAnsi="仿宋" w:eastAsia="仿宋" w:cs="仿宋"/>
          <w:spacing w:val="-6"/>
          <w:szCs w:val="21"/>
        </w:rPr>
      </w:pPr>
      <w:r>
        <w:rPr>
          <w:rFonts w:hint="eastAsia" w:ascii="仿宋" w:hAnsi="仿宋" w:eastAsia="仿宋" w:cs="仿宋"/>
          <w:b/>
          <w:bCs/>
          <w:spacing w:val="-6"/>
          <w:szCs w:val="21"/>
        </w:rPr>
        <w:t>致：浙江工业大学、浙江求是招标代理有限公司</w:t>
      </w:r>
    </w:p>
    <w:p w14:paraId="4D929274">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我方参加</w:t>
      </w:r>
      <w:r>
        <w:rPr>
          <w:rFonts w:hint="eastAsia" w:ascii="仿宋" w:hAnsi="仿宋" w:eastAsia="仿宋" w:cs="仿宋"/>
          <w:bCs/>
          <w:spacing w:val="-6"/>
          <w:szCs w:val="21"/>
        </w:rPr>
        <w:t>浙江工业大学</w:t>
      </w:r>
      <w:r>
        <w:rPr>
          <w:rFonts w:hint="eastAsia" w:ascii="仿宋" w:hAnsi="仿宋" w:eastAsia="仿宋" w:cs="仿宋"/>
          <w:bCs/>
          <w:spacing w:val="-6"/>
          <w:szCs w:val="21"/>
          <w:lang w:eastAsia="zh-CN"/>
        </w:rPr>
        <w:t>2025年度莫干山校区实验副产品绿色转化中心运维服务</w:t>
      </w:r>
      <w:r>
        <w:rPr>
          <w:rFonts w:hint="eastAsia" w:ascii="仿宋" w:hAnsi="仿宋" w:eastAsia="仿宋" w:cs="仿宋"/>
          <w:spacing w:val="-6"/>
          <w:szCs w:val="21"/>
        </w:rPr>
        <w:t>项目</w:t>
      </w:r>
      <w:r>
        <w:rPr>
          <w:rFonts w:hint="eastAsia" w:ascii="仿宋" w:hAnsi="仿宋" w:eastAsia="仿宋" w:cs="仿宋"/>
          <w:bCs/>
          <w:spacing w:val="-6"/>
          <w:szCs w:val="21"/>
        </w:rPr>
        <w:t>[</w:t>
      </w:r>
      <w:r>
        <w:rPr>
          <w:rFonts w:hint="eastAsia" w:ascii="仿宋" w:hAnsi="仿宋" w:eastAsia="仿宋" w:cs="仿宋"/>
          <w:spacing w:val="-6"/>
          <w:szCs w:val="21"/>
        </w:rPr>
        <w:t>项目编号</w:t>
      </w:r>
      <w:r>
        <w:rPr>
          <w:rFonts w:hint="eastAsia" w:ascii="仿宋" w:hAnsi="仿宋" w:eastAsia="仿宋" w:cs="仿宋"/>
          <w:bCs/>
          <w:spacing w:val="-6"/>
          <w:szCs w:val="21"/>
        </w:rPr>
        <w:t>：</w:t>
      </w:r>
      <w:r>
        <w:rPr>
          <w:rFonts w:hint="eastAsia" w:ascii="仿宋" w:hAnsi="仿宋" w:eastAsia="仿宋" w:cs="仿宋"/>
          <w:bCs/>
          <w:spacing w:val="-6"/>
          <w:szCs w:val="21"/>
          <w:lang w:eastAsia="zh-CN"/>
        </w:rPr>
        <w:t>QSZB-Z(F)-H24341(GK)L</w:t>
      </w:r>
      <w:r>
        <w:rPr>
          <w:rFonts w:hint="eastAsia" w:ascii="仿宋" w:hAnsi="仿宋" w:eastAsia="仿宋" w:cs="仿宋"/>
          <w:bCs/>
          <w:spacing w:val="-6"/>
          <w:szCs w:val="21"/>
        </w:rPr>
        <w:t>]</w:t>
      </w:r>
      <w:r>
        <w:rPr>
          <w:rFonts w:hint="eastAsia" w:ascii="仿宋" w:hAnsi="仿宋" w:eastAsia="仿宋" w:cs="仿宋"/>
          <w:spacing w:val="-6"/>
          <w:szCs w:val="21"/>
        </w:rPr>
        <w:t>，为此，我方提交电子加密投标文件一份、以介质（U盘）存储的数据电文形式的备份投标文件一份。宣布同意如下：</w:t>
      </w:r>
    </w:p>
    <w:p w14:paraId="4FC37A90">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1.我方已详细审查全部“招标文件”，包括修改文件（如有）以及全部参考资料和有关附件，已经了解我方对于招标文件、招标过程、中标结果有依法进行询问、质疑、投诉的权利及相关渠道和要求。</w:t>
      </w:r>
    </w:p>
    <w:p w14:paraId="5BEE12C6">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2.我方在投标之前已经与贵方进行了充分的沟通，完全理解并接受招标文件的各项规定和要求，对招标文件的合理性、合法性不再有异议。</w:t>
      </w:r>
    </w:p>
    <w:p w14:paraId="64E77760">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3.投标有效期自提交投标文件的截止之日起</w:t>
      </w:r>
      <w:r>
        <w:rPr>
          <w:rFonts w:hint="eastAsia" w:ascii="仿宋" w:hAnsi="仿宋" w:eastAsia="仿宋" w:cs="仿宋"/>
          <w:b/>
          <w:spacing w:val="-6"/>
          <w:szCs w:val="21"/>
          <w:u w:val="single"/>
        </w:rPr>
        <w:t xml:space="preserve"> 90 </w:t>
      </w:r>
      <w:r>
        <w:rPr>
          <w:rFonts w:hint="eastAsia" w:ascii="仿宋" w:hAnsi="仿宋" w:eastAsia="仿宋" w:cs="仿宋"/>
          <w:spacing w:val="-6"/>
          <w:szCs w:val="21"/>
        </w:rPr>
        <w:t>天。</w:t>
      </w:r>
    </w:p>
    <w:p w14:paraId="6F44C896">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4.如中标，本投标文件至本项目合同履行完毕止均保持有效，我方将按“招标文件”及政府采购法律、法规的规定履行合同责任和义务。关于代理服务费，我方承诺按照招标文件的规定履行并承担相应的责任。</w:t>
      </w:r>
    </w:p>
    <w:p w14:paraId="2937305E">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5.我方同意按照贵方要求提供与投标有关的一切数据或资料。</w:t>
      </w:r>
    </w:p>
    <w:p w14:paraId="62BFEB03">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6.与本投标有关的一切正式往来信函联系：</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19E2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180F2B7">
            <w:pPr>
              <w:jc w:val="center"/>
              <w:rPr>
                <w:rFonts w:ascii="仿宋" w:hAnsi="仿宋" w:eastAsia="仿宋" w:cs="仿宋"/>
                <w:szCs w:val="21"/>
              </w:rPr>
            </w:pPr>
            <w:r>
              <w:rPr>
                <w:rFonts w:hint="eastAsia" w:ascii="仿宋" w:hAnsi="仿宋" w:eastAsia="仿宋" w:cs="仿宋"/>
                <w:szCs w:val="21"/>
              </w:rPr>
              <w:t>联系人</w:t>
            </w:r>
          </w:p>
        </w:tc>
        <w:tc>
          <w:tcPr>
            <w:tcW w:w="7340" w:type="dxa"/>
            <w:vAlign w:val="center"/>
          </w:tcPr>
          <w:p w14:paraId="5DFC45F2">
            <w:pPr>
              <w:jc w:val="center"/>
              <w:rPr>
                <w:rFonts w:ascii="仿宋" w:hAnsi="仿宋" w:eastAsia="仿宋" w:cs="仿宋"/>
                <w:szCs w:val="21"/>
              </w:rPr>
            </w:pPr>
          </w:p>
        </w:tc>
      </w:tr>
      <w:tr w14:paraId="3426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E4F4EEC">
            <w:pPr>
              <w:jc w:val="center"/>
              <w:rPr>
                <w:rFonts w:ascii="仿宋" w:hAnsi="仿宋" w:eastAsia="仿宋" w:cs="仿宋"/>
                <w:szCs w:val="21"/>
              </w:rPr>
            </w:pPr>
            <w:r>
              <w:rPr>
                <w:rFonts w:hint="eastAsia" w:ascii="仿宋" w:hAnsi="仿宋" w:eastAsia="仿宋" w:cs="仿宋"/>
                <w:szCs w:val="21"/>
              </w:rPr>
              <w:t>职务</w:t>
            </w:r>
          </w:p>
        </w:tc>
        <w:tc>
          <w:tcPr>
            <w:tcW w:w="7340" w:type="dxa"/>
            <w:vAlign w:val="center"/>
          </w:tcPr>
          <w:p w14:paraId="038F34BD">
            <w:pPr>
              <w:jc w:val="center"/>
              <w:rPr>
                <w:rFonts w:ascii="仿宋" w:hAnsi="仿宋" w:eastAsia="仿宋" w:cs="仿宋"/>
                <w:szCs w:val="21"/>
              </w:rPr>
            </w:pPr>
          </w:p>
        </w:tc>
      </w:tr>
      <w:tr w14:paraId="485E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12BB442">
            <w:pPr>
              <w:jc w:val="center"/>
              <w:rPr>
                <w:rFonts w:ascii="仿宋" w:hAnsi="仿宋" w:eastAsia="仿宋" w:cs="仿宋"/>
                <w:szCs w:val="21"/>
              </w:rPr>
            </w:pPr>
            <w:r>
              <w:rPr>
                <w:rFonts w:hint="eastAsia" w:ascii="仿宋" w:hAnsi="仿宋" w:eastAsia="仿宋" w:cs="仿宋"/>
                <w:szCs w:val="21"/>
              </w:rPr>
              <w:t>手机</w:t>
            </w:r>
          </w:p>
        </w:tc>
        <w:tc>
          <w:tcPr>
            <w:tcW w:w="7340" w:type="dxa"/>
            <w:vAlign w:val="center"/>
          </w:tcPr>
          <w:p w14:paraId="47CB73A0">
            <w:pPr>
              <w:jc w:val="center"/>
              <w:rPr>
                <w:rFonts w:ascii="仿宋" w:hAnsi="仿宋" w:eastAsia="仿宋" w:cs="仿宋"/>
                <w:szCs w:val="21"/>
              </w:rPr>
            </w:pPr>
          </w:p>
        </w:tc>
      </w:tr>
      <w:tr w14:paraId="2FC6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864E873">
            <w:pPr>
              <w:jc w:val="center"/>
              <w:rPr>
                <w:rFonts w:ascii="仿宋" w:hAnsi="仿宋" w:eastAsia="仿宋" w:cs="仿宋"/>
                <w:szCs w:val="21"/>
              </w:rPr>
            </w:pPr>
            <w:r>
              <w:rPr>
                <w:rFonts w:hint="eastAsia" w:ascii="仿宋" w:hAnsi="仿宋" w:eastAsia="仿宋" w:cs="仿宋"/>
                <w:szCs w:val="21"/>
              </w:rPr>
              <w:t>电子邮箱</w:t>
            </w:r>
          </w:p>
        </w:tc>
        <w:tc>
          <w:tcPr>
            <w:tcW w:w="7340" w:type="dxa"/>
            <w:vAlign w:val="center"/>
          </w:tcPr>
          <w:p w14:paraId="230C89E3">
            <w:pPr>
              <w:jc w:val="center"/>
              <w:rPr>
                <w:rFonts w:ascii="仿宋" w:hAnsi="仿宋" w:eastAsia="仿宋" w:cs="仿宋"/>
                <w:szCs w:val="21"/>
              </w:rPr>
            </w:pPr>
          </w:p>
        </w:tc>
      </w:tr>
      <w:tr w14:paraId="2C7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257DDB9">
            <w:pPr>
              <w:jc w:val="center"/>
              <w:rPr>
                <w:rFonts w:ascii="仿宋" w:hAnsi="仿宋" w:eastAsia="仿宋" w:cs="仿宋"/>
                <w:szCs w:val="21"/>
              </w:rPr>
            </w:pPr>
            <w:r>
              <w:rPr>
                <w:rFonts w:hint="eastAsia" w:ascii="仿宋" w:hAnsi="仿宋" w:eastAsia="仿宋" w:cs="仿宋"/>
                <w:szCs w:val="21"/>
              </w:rPr>
              <w:t>地址</w:t>
            </w:r>
          </w:p>
        </w:tc>
        <w:tc>
          <w:tcPr>
            <w:tcW w:w="7340" w:type="dxa"/>
            <w:vAlign w:val="center"/>
          </w:tcPr>
          <w:p w14:paraId="3B3DC1D9">
            <w:pPr>
              <w:jc w:val="center"/>
              <w:rPr>
                <w:rFonts w:ascii="仿宋" w:hAnsi="仿宋" w:eastAsia="仿宋" w:cs="仿宋"/>
                <w:szCs w:val="21"/>
              </w:rPr>
            </w:pPr>
          </w:p>
        </w:tc>
      </w:tr>
      <w:tr w14:paraId="1395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9F65624">
            <w:pPr>
              <w:jc w:val="center"/>
              <w:rPr>
                <w:rFonts w:ascii="仿宋" w:hAnsi="仿宋" w:eastAsia="仿宋" w:cs="仿宋"/>
                <w:szCs w:val="21"/>
              </w:rPr>
            </w:pPr>
            <w:r>
              <w:rPr>
                <w:rFonts w:hint="eastAsia" w:ascii="仿宋" w:hAnsi="仿宋" w:eastAsia="仿宋" w:cs="仿宋"/>
                <w:szCs w:val="21"/>
              </w:rPr>
              <w:t>开户银行</w:t>
            </w:r>
          </w:p>
        </w:tc>
        <w:tc>
          <w:tcPr>
            <w:tcW w:w="7340" w:type="dxa"/>
            <w:vAlign w:val="center"/>
          </w:tcPr>
          <w:p w14:paraId="2748DFE5">
            <w:pPr>
              <w:jc w:val="center"/>
              <w:rPr>
                <w:rFonts w:ascii="仿宋" w:hAnsi="仿宋" w:eastAsia="仿宋" w:cs="仿宋"/>
                <w:szCs w:val="21"/>
              </w:rPr>
            </w:pPr>
          </w:p>
        </w:tc>
      </w:tr>
      <w:tr w14:paraId="257B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7306C34">
            <w:pPr>
              <w:jc w:val="center"/>
              <w:rPr>
                <w:rFonts w:ascii="仿宋" w:hAnsi="仿宋" w:eastAsia="仿宋" w:cs="仿宋"/>
                <w:szCs w:val="21"/>
              </w:rPr>
            </w:pPr>
            <w:r>
              <w:rPr>
                <w:rFonts w:hint="eastAsia" w:ascii="仿宋" w:hAnsi="仿宋" w:eastAsia="仿宋" w:cs="仿宋"/>
                <w:szCs w:val="21"/>
              </w:rPr>
              <w:t>银行账号</w:t>
            </w:r>
          </w:p>
        </w:tc>
        <w:tc>
          <w:tcPr>
            <w:tcW w:w="7340" w:type="dxa"/>
            <w:vAlign w:val="center"/>
          </w:tcPr>
          <w:p w14:paraId="63F72191">
            <w:pPr>
              <w:jc w:val="center"/>
              <w:rPr>
                <w:rFonts w:ascii="仿宋" w:hAnsi="仿宋" w:eastAsia="仿宋" w:cs="仿宋"/>
                <w:szCs w:val="21"/>
              </w:rPr>
            </w:pPr>
          </w:p>
        </w:tc>
      </w:tr>
    </w:tbl>
    <w:p w14:paraId="6A341F5C">
      <w:pPr>
        <w:adjustRightInd w:val="0"/>
        <w:snapToGrid w:val="0"/>
        <w:spacing w:line="360" w:lineRule="auto"/>
        <w:rPr>
          <w:rFonts w:ascii="仿宋" w:hAnsi="仿宋" w:eastAsia="仿宋" w:cs="仿宋"/>
          <w:spacing w:val="-6"/>
          <w:szCs w:val="21"/>
        </w:rPr>
      </w:pPr>
    </w:p>
    <w:p w14:paraId="132FE66F">
      <w:pPr>
        <w:adjustRightInd w:val="0"/>
        <w:snapToGrid w:val="0"/>
        <w:spacing w:line="360" w:lineRule="auto"/>
        <w:rPr>
          <w:rFonts w:ascii="仿宋" w:hAnsi="仿宋" w:eastAsia="仿宋" w:cs="仿宋"/>
          <w:spacing w:val="-6"/>
          <w:szCs w:val="21"/>
        </w:rPr>
      </w:pPr>
    </w:p>
    <w:p w14:paraId="39EC11A3">
      <w:pPr>
        <w:adjustRightInd w:val="0"/>
        <w:snapToGrid w:val="0"/>
        <w:spacing w:line="360" w:lineRule="auto"/>
        <w:rPr>
          <w:rFonts w:ascii="仿宋" w:hAnsi="仿宋" w:eastAsia="仿宋" w:cs="仿宋"/>
          <w:b/>
          <w:bCs/>
          <w:spacing w:val="-6"/>
          <w:szCs w:val="21"/>
        </w:rPr>
      </w:pPr>
    </w:p>
    <w:p w14:paraId="437C46CC">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7802FF1C">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1A93B6F7">
      <w:pPr>
        <w:widowControl/>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7E2219CA">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法定代表人（单位负责人、自然人本人）身份证明</w:t>
      </w:r>
    </w:p>
    <w:p w14:paraId="0EAA84BB">
      <w:pPr>
        <w:adjustRightInd w:val="0"/>
        <w:snapToGrid w:val="0"/>
        <w:spacing w:line="360" w:lineRule="auto"/>
        <w:jc w:val="center"/>
        <w:rPr>
          <w:rFonts w:ascii="仿宋" w:hAnsi="仿宋" w:eastAsia="仿宋" w:cs="仿宋"/>
          <w:b/>
          <w:bCs/>
          <w:sz w:val="18"/>
          <w:szCs w:val="18"/>
        </w:rPr>
      </w:pPr>
      <w:r>
        <w:rPr>
          <w:rFonts w:hint="eastAsia" w:ascii="仿宋" w:hAnsi="仿宋" w:eastAsia="仿宋" w:cs="仿宋"/>
          <w:b/>
          <w:bCs/>
          <w:sz w:val="18"/>
          <w:szCs w:val="18"/>
        </w:rPr>
        <w:t>[适用于法定代表人（单位负责人、自然人本人）</w:t>
      </w:r>
      <w:r>
        <w:rPr>
          <w:rFonts w:hint="eastAsia" w:ascii="仿宋" w:hAnsi="仿宋" w:eastAsia="仿宋" w:cs="仿宋"/>
          <w:b/>
          <w:bCs/>
          <w:spacing w:val="-6"/>
          <w:sz w:val="18"/>
          <w:szCs w:val="18"/>
        </w:rPr>
        <w:t>代表投标人参加投标]</w:t>
      </w:r>
    </w:p>
    <w:p w14:paraId="5BF49F55">
      <w:pPr>
        <w:adjustRightInd w:val="0"/>
        <w:snapToGrid w:val="0"/>
        <w:spacing w:line="360" w:lineRule="auto"/>
        <w:jc w:val="left"/>
        <w:rPr>
          <w:rFonts w:ascii="仿宋" w:hAnsi="仿宋" w:eastAsia="仿宋" w:cs="仿宋"/>
          <w:szCs w:val="21"/>
        </w:rPr>
      </w:pPr>
      <w:r>
        <w:rPr>
          <w:rFonts w:hint="eastAsia" w:ascii="仿宋" w:hAnsi="仿宋" w:eastAsia="仿宋" w:cs="仿宋"/>
          <w:bCs/>
          <w:szCs w:val="21"/>
        </w:rPr>
        <w:t>身份证件复印件</w:t>
      </w:r>
    </w:p>
    <w:tbl>
      <w:tblPr>
        <w:tblStyle w:val="1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706B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6C38DC5D">
            <w:pPr>
              <w:adjustRightInd w:val="0"/>
              <w:snapToGrid w:val="0"/>
              <w:spacing w:line="288" w:lineRule="auto"/>
              <w:rPr>
                <w:rFonts w:ascii="仿宋" w:hAnsi="仿宋" w:eastAsia="仿宋" w:cs="仿宋"/>
                <w:bCs/>
                <w:szCs w:val="21"/>
              </w:rPr>
            </w:pPr>
            <w:r>
              <w:rPr>
                <w:rFonts w:hint="eastAsia" w:ascii="仿宋" w:hAnsi="仿宋" w:eastAsia="仿宋" w:cs="仿宋"/>
                <w:bCs/>
                <w:szCs w:val="21"/>
              </w:rPr>
              <w:t>正面：</w:t>
            </w:r>
          </w:p>
        </w:tc>
        <w:tc>
          <w:tcPr>
            <w:tcW w:w="4814" w:type="dxa"/>
          </w:tcPr>
          <w:p w14:paraId="6FCEF02A">
            <w:pPr>
              <w:adjustRightInd w:val="0"/>
              <w:snapToGrid w:val="0"/>
              <w:spacing w:line="288" w:lineRule="auto"/>
              <w:rPr>
                <w:rFonts w:ascii="仿宋" w:hAnsi="仿宋" w:eastAsia="仿宋" w:cs="仿宋"/>
                <w:bCs/>
                <w:szCs w:val="21"/>
              </w:rPr>
            </w:pPr>
            <w:r>
              <w:rPr>
                <w:rFonts w:hint="eastAsia" w:ascii="仿宋" w:hAnsi="仿宋" w:eastAsia="仿宋" w:cs="仿宋"/>
                <w:bCs/>
                <w:szCs w:val="21"/>
              </w:rPr>
              <w:t>反面：</w:t>
            </w:r>
          </w:p>
        </w:tc>
      </w:tr>
    </w:tbl>
    <w:p w14:paraId="1888EBE1">
      <w:pPr>
        <w:rPr>
          <w:rFonts w:ascii="仿宋" w:hAnsi="仿宋" w:eastAsia="仿宋" w:cs="仿宋"/>
          <w:b/>
          <w:bCs/>
          <w:sz w:val="24"/>
          <w:szCs w:val="24"/>
        </w:rPr>
      </w:pPr>
      <w:r>
        <w:rPr>
          <w:rFonts w:hint="eastAsia" w:ascii="仿宋" w:hAnsi="仿宋" w:eastAsia="仿宋" w:cs="仿宋"/>
          <w:b/>
          <w:bCs/>
          <w:sz w:val="24"/>
          <w:szCs w:val="24"/>
        </w:rPr>
        <w:br w:type="page"/>
      </w:r>
    </w:p>
    <w:p w14:paraId="1C9B4DF6">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授权委托书</w:t>
      </w:r>
    </w:p>
    <w:p w14:paraId="7255C127">
      <w:pPr>
        <w:adjustRightInd w:val="0"/>
        <w:snapToGrid w:val="0"/>
        <w:spacing w:line="360" w:lineRule="auto"/>
        <w:jc w:val="center"/>
        <w:rPr>
          <w:rFonts w:ascii="仿宋" w:hAnsi="仿宋" w:eastAsia="仿宋" w:cs="仿宋"/>
          <w:b/>
          <w:bCs/>
          <w:spacing w:val="-6"/>
          <w:sz w:val="18"/>
          <w:szCs w:val="18"/>
        </w:rPr>
      </w:pPr>
      <w:r>
        <w:rPr>
          <w:rFonts w:hint="eastAsia" w:ascii="仿宋" w:hAnsi="仿宋" w:eastAsia="仿宋" w:cs="仿宋"/>
          <w:b/>
          <w:bCs/>
          <w:sz w:val="18"/>
          <w:szCs w:val="18"/>
        </w:rPr>
        <w:t>[适用于投标人代表不是法定代表人（单位负责人、自然人本人）</w:t>
      </w:r>
      <w:r>
        <w:rPr>
          <w:rFonts w:hint="eastAsia" w:ascii="仿宋" w:hAnsi="仿宋" w:eastAsia="仿宋" w:cs="仿宋"/>
          <w:b/>
          <w:bCs/>
          <w:spacing w:val="-6"/>
          <w:sz w:val="18"/>
          <w:szCs w:val="18"/>
        </w:rPr>
        <w:t>代表投标人参加投标]</w:t>
      </w:r>
    </w:p>
    <w:p w14:paraId="336D59ED">
      <w:pPr>
        <w:adjustRightInd w:val="0"/>
        <w:snapToGrid w:val="0"/>
        <w:spacing w:line="360" w:lineRule="auto"/>
        <w:rPr>
          <w:rFonts w:ascii="仿宋" w:hAnsi="仿宋" w:eastAsia="仿宋" w:cs="仿宋"/>
          <w:b/>
          <w:spacing w:val="-6"/>
          <w:szCs w:val="21"/>
        </w:rPr>
      </w:pPr>
      <w:r>
        <w:rPr>
          <w:rFonts w:hint="eastAsia" w:ascii="仿宋" w:hAnsi="仿宋" w:eastAsia="仿宋" w:cs="仿宋"/>
          <w:b/>
          <w:spacing w:val="-6"/>
          <w:szCs w:val="21"/>
        </w:rPr>
        <w:t>致：浙江工业大学、浙江求是招标代理有限公司</w:t>
      </w:r>
    </w:p>
    <w:p w14:paraId="6B3B4D85">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现授权委托：</w:t>
      </w:r>
      <w:r>
        <w:rPr>
          <w:rFonts w:hint="eastAsia" w:ascii="仿宋" w:hAnsi="仿宋" w:eastAsia="仿宋" w:cs="仿宋"/>
          <w:spacing w:val="-6"/>
          <w:szCs w:val="21"/>
          <w:u w:val="single"/>
        </w:rPr>
        <w:t xml:space="preserve">            </w:t>
      </w:r>
      <w:r>
        <w:rPr>
          <w:rFonts w:hint="eastAsia" w:ascii="仿宋" w:hAnsi="仿宋" w:eastAsia="仿宋" w:cs="仿宋"/>
          <w:spacing w:val="-6"/>
          <w:szCs w:val="21"/>
        </w:rPr>
        <w:t>（授权代表姓名）（身份证号码：</w:t>
      </w:r>
      <w:r>
        <w:rPr>
          <w:rFonts w:hint="eastAsia" w:ascii="仿宋" w:hAnsi="仿宋" w:eastAsia="仿宋" w:cs="仿宋"/>
          <w:spacing w:val="-6"/>
          <w:szCs w:val="21"/>
          <w:u w:val="single"/>
        </w:rPr>
        <w:t xml:space="preserve">            </w:t>
      </w:r>
      <w:r>
        <w:rPr>
          <w:rFonts w:hint="eastAsia" w:ascii="仿宋" w:hAnsi="仿宋" w:eastAsia="仿宋" w:cs="仿宋"/>
          <w:spacing w:val="-6"/>
          <w:szCs w:val="21"/>
        </w:rPr>
        <w:t>，手机：</w:t>
      </w:r>
      <w:r>
        <w:rPr>
          <w:rFonts w:hint="eastAsia" w:ascii="仿宋" w:hAnsi="仿宋" w:eastAsia="仿宋" w:cs="仿宋"/>
          <w:spacing w:val="-6"/>
          <w:szCs w:val="21"/>
          <w:u w:val="single"/>
        </w:rPr>
        <w:t xml:space="preserve">            </w:t>
      </w:r>
      <w:r>
        <w:rPr>
          <w:rFonts w:hint="eastAsia" w:ascii="仿宋" w:hAnsi="仿宋" w:eastAsia="仿宋" w:cs="仿宋"/>
          <w:spacing w:val="-6"/>
          <w:szCs w:val="21"/>
        </w:rPr>
        <w:t>）以我方的名义参加</w:t>
      </w:r>
      <w:r>
        <w:rPr>
          <w:rFonts w:hint="eastAsia" w:ascii="仿宋" w:hAnsi="仿宋" w:eastAsia="仿宋" w:cs="仿宋"/>
          <w:bCs/>
          <w:spacing w:val="-6"/>
          <w:szCs w:val="21"/>
        </w:rPr>
        <w:t>浙江工业大学</w:t>
      </w:r>
      <w:r>
        <w:rPr>
          <w:rFonts w:hint="eastAsia" w:ascii="仿宋" w:hAnsi="仿宋" w:eastAsia="仿宋" w:cs="仿宋"/>
          <w:bCs/>
          <w:spacing w:val="-6"/>
          <w:szCs w:val="21"/>
          <w:lang w:eastAsia="zh-CN"/>
        </w:rPr>
        <w:t>2025年度莫干山校区实验副产品绿色转化中心运维服务</w:t>
      </w:r>
      <w:r>
        <w:rPr>
          <w:rFonts w:hint="eastAsia" w:ascii="仿宋" w:hAnsi="仿宋" w:eastAsia="仿宋" w:cs="仿宋"/>
          <w:spacing w:val="-6"/>
          <w:szCs w:val="21"/>
        </w:rPr>
        <w:t>项目</w:t>
      </w:r>
      <w:r>
        <w:rPr>
          <w:rFonts w:hint="eastAsia" w:ascii="仿宋" w:hAnsi="仿宋" w:eastAsia="仿宋" w:cs="仿宋"/>
          <w:bCs/>
          <w:spacing w:val="-6"/>
          <w:szCs w:val="21"/>
        </w:rPr>
        <w:t>[</w:t>
      </w:r>
      <w:r>
        <w:rPr>
          <w:rFonts w:hint="eastAsia" w:ascii="仿宋" w:hAnsi="仿宋" w:eastAsia="仿宋" w:cs="仿宋"/>
          <w:spacing w:val="-6"/>
          <w:szCs w:val="21"/>
        </w:rPr>
        <w:t>项目编号</w:t>
      </w:r>
      <w:r>
        <w:rPr>
          <w:rFonts w:hint="eastAsia" w:ascii="仿宋" w:hAnsi="仿宋" w:eastAsia="仿宋" w:cs="仿宋"/>
          <w:bCs/>
          <w:spacing w:val="-6"/>
          <w:szCs w:val="21"/>
        </w:rPr>
        <w:t>：</w:t>
      </w:r>
      <w:r>
        <w:rPr>
          <w:rFonts w:hint="eastAsia" w:ascii="仿宋" w:hAnsi="仿宋" w:eastAsia="仿宋" w:cs="仿宋"/>
          <w:bCs/>
          <w:spacing w:val="-6"/>
          <w:szCs w:val="21"/>
          <w:lang w:eastAsia="zh-CN"/>
        </w:rPr>
        <w:t>QSZB-Z(F)-H24341(GK)L</w:t>
      </w:r>
      <w:r>
        <w:rPr>
          <w:rFonts w:hint="eastAsia" w:ascii="仿宋" w:hAnsi="仿宋" w:eastAsia="仿宋" w:cs="仿宋"/>
          <w:bCs/>
          <w:spacing w:val="-6"/>
          <w:szCs w:val="21"/>
        </w:rPr>
        <w:t>]的</w:t>
      </w:r>
      <w:r>
        <w:rPr>
          <w:rFonts w:hint="eastAsia" w:ascii="仿宋" w:hAnsi="仿宋" w:eastAsia="仿宋" w:cs="仿宋"/>
          <w:spacing w:val="-6"/>
          <w:szCs w:val="21"/>
        </w:rPr>
        <w:t>投标活动，并代表我方全权办理针对上述项目的投标、开标、评标、签约等具体事务和签署相关文件。</w:t>
      </w:r>
    </w:p>
    <w:p w14:paraId="465B77B5">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我方对被授权人的签名负全部责任。</w:t>
      </w:r>
    </w:p>
    <w:p w14:paraId="40288985">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在撤销授权的书面通知以前，本授权书一直有效。被授权人在授权书有效期内签署的所有文件不因授权的撤销而失效。</w:t>
      </w:r>
    </w:p>
    <w:p w14:paraId="2CC9F09F">
      <w:pPr>
        <w:adjustRightInd w:val="0"/>
        <w:snapToGrid w:val="0"/>
        <w:spacing w:line="360" w:lineRule="auto"/>
        <w:ind w:firstLine="396" w:firstLineChars="200"/>
        <w:rPr>
          <w:rFonts w:ascii="仿宋" w:hAnsi="仿宋" w:eastAsia="仿宋" w:cs="仿宋"/>
          <w:b/>
          <w:bCs/>
          <w:spacing w:val="-6"/>
          <w:szCs w:val="21"/>
        </w:rPr>
      </w:pPr>
      <w:r>
        <w:rPr>
          <w:rFonts w:hint="eastAsia" w:ascii="仿宋" w:hAnsi="仿宋" w:eastAsia="仿宋" w:cs="仿宋"/>
          <w:spacing w:val="-6"/>
          <w:szCs w:val="21"/>
        </w:rPr>
        <w:t>被授权人无转委托权，特此告知。</w:t>
      </w:r>
    </w:p>
    <w:p w14:paraId="094C4197">
      <w:pPr>
        <w:adjustRightInd w:val="0"/>
        <w:snapToGrid w:val="0"/>
        <w:spacing w:line="360" w:lineRule="auto"/>
        <w:rPr>
          <w:rFonts w:ascii="仿宋" w:hAnsi="仿宋" w:eastAsia="仿宋" w:cs="仿宋"/>
          <w:szCs w:val="21"/>
        </w:rPr>
      </w:pPr>
    </w:p>
    <w:p w14:paraId="053C9023">
      <w:pPr>
        <w:adjustRightInd w:val="0"/>
        <w:snapToGrid w:val="0"/>
        <w:spacing w:line="360" w:lineRule="auto"/>
        <w:rPr>
          <w:rFonts w:ascii="仿宋" w:hAnsi="仿宋" w:eastAsia="仿宋" w:cs="仿宋"/>
          <w:b/>
          <w:bCs/>
          <w:spacing w:val="-6"/>
          <w:szCs w:val="21"/>
        </w:rPr>
      </w:pPr>
    </w:p>
    <w:p w14:paraId="792D0B1F">
      <w:pPr>
        <w:adjustRightInd w:val="0"/>
        <w:snapToGrid w:val="0"/>
        <w:spacing w:line="360" w:lineRule="auto"/>
        <w:rPr>
          <w:rFonts w:ascii="仿宋" w:hAnsi="仿宋" w:eastAsia="仿宋" w:cs="仿宋"/>
          <w:b/>
          <w:bCs/>
          <w:spacing w:val="-6"/>
          <w:szCs w:val="21"/>
        </w:rPr>
      </w:pPr>
    </w:p>
    <w:p w14:paraId="454082A9">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609BCB15">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3A6A1691">
      <w:pPr>
        <w:rPr>
          <w:rFonts w:ascii="仿宋" w:hAnsi="仿宋" w:eastAsia="仿宋" w:cs="仿宋"/>
          <w:b/>
          <w:bCs/>
          <w:sz w:val="24"/>
          <w:szCs w:val="24"/>
        </w:rPr>
      </w:pPr>
    </w:p>
    <w:p w14:paraId="5F957C50">
      <w:pPr>
        <w:rPr>
          <w:rFonts w:ascii="仿宋" w:hAnsi="仿宋" w:eastAsia="仿宋" w:cs="仿宋"/>
          <w:b/>
          <w:bCs/>
          <w:sz w:val="18"/>
          <w:szCs w:val="18"/>
        </w:rPr>
      </w:pPr>
      <w:r>
        <w:rPr>
          <w:rFonts w:hint="eastAsia" w:ascii="仿宋" w:hAnsi="仿宋" w:eastAsia="仿宋" w:cs="仿宋"/>
          <w:b/>
          <w:bCs/>
          <w:sz w:val="18"/>
          <w:szCs w:val="18"/>
        </w:rPr>
        <w:t>说明：投标人是联合体的则联合体各成员均应在“授权委托书”上盖章（电子签名/公章）</w:t>
      </w:r>
    </w:p>
    <w:p w14:paraId="60735EC9">
      <w:pPr>
        <w:rPr>
          <w:rFonts w:ascii="仿宋" w:hAnsi="仿宋" w:eastAsia="仿宋" w:cs="仿宋"/>
          <w:b/>
          <w:bCs/>
          <w:sz w:val="24"/>
          <w:szCs w:val="24"/>
        </w:rPr>
      </w:pPr>
      <w:r>
        <w:rPr>
          <w:rFonts w:hint="eastAsia" w:ascii="仿宋" w:hAnsi="仿宋" w:eastAsia="仿宋" w:cs="仿宋"/>
          <w:b/>
          <w:bCs/>
          <w:sz w:val="24"/>
          <w:szCs w:val="24"/>
        </w:rPr>
        <w:br w:type="page"/>
      </w:r>
    </w:p>
    <w:p w14:paraId="6B9A8E92">
      <w:pPr>
        <w:adjustRightInd w:val="0"/>
        <w:snapToGrid w:val="0"/>
        <w:spacing w:line="360" w:lineRule="auto"/>
        <w:jc w:val="center"/>
        <w:outlineLvl w:val="3"/>
        <w:rPr>
          <w:rFonts w:ascii="仿宋" w:hAnsi="仿宋" w:eastAsia="仿宋" w:cs="仿宋"/>
          <w:bCs/>
          <w:spacing w:val="-6"/>
          <w:szCs w:val="21"/>
        </w:rPr>
      </w:pPr>
      <w:r>
        <w:rPr>
          <w:rFonts w:hint="eastAsia" w:ascii="仿宋" w:hAnsi="仿宋" w:eastAsia="仿宋" w:cs="仿宋"/>
          <w:b/>
          <w:bCs/>
          <w:sz w:val="24"/>
          <w:szCs w:val="24"/>
        </w:rPr>
        <w:t>2024年1月（含）至今任意一月投标授权代表社保缴纳证明</w:t>
      </w:r>
    </w:p>
    <w:p w14:paraId="3E60FC38">
      <w:pPr>
        <w:adjustRightInd w:val="0"/>
        <w:snapToGrid w:val="0"/>
        <w:spacing w:line="360" w:lineRule="auto"/>
        <w:jc w:val="center"/>
        <w:rPr>
          <w:rFonts w:ascii="仿宋" w:hAnsi="仿宋" w:eastAsia="仿宋" w:cs="仿宋"/>
          <w:b/>
          <w:spacing w:val="-6"/>
          <w:szCs w:val="21"/>
        </w:rPr>
      </w:pPr>
    </w:p>
    <w:p w14:paraId="0F2A08F5">
      <w:pPr>
        <w:adjustRightInd w:val="0"/>
        <w:snapToGrid w:val="0"/>
        <w:spacing w:line="360" w:lineRule="auto"/>
        <w:rPr>
          <w:rFonts w:ascii="仿宋" w:hAnsi="仿宋" w:eastAsia="仿宋" w:cs="仿宋"/>
          <w:b/>
          <w:spacing w:val="-6"/>
          <w:szCs w:val="21"/>
        </w:rPr>
      </w:pPr>
      <w:r>
        <w:rPr>
          <w:rFonts w:hint="eastAsia" w:ascii="仿宋" w:hAnsi="仿宋" w:eastAsia="仿宋" w:cs="仿宋"/>
          <w:b/>
          <w:spacing w:val="-6"/>
          <w:sz w:val="18"/>
          <w:szCs w:val="18"/>
        </w:rPr>
        <w:t>说明：投标人委派不在本单位缴纳社保的人员作为授权代表的，在投标文件中说明具体原因、授权代表缴纳社保单位并附列该授权代表缴纳社保清单。</w:t>
      </w:r>
    </w:p>
    <w:p w14:paraId="0CFD7706">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6E93A0D9">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采购需求偏离表</w:t>
      </w:r>
    </w:p>
    <w:p w14:paraId="76E9F005">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采 购 人：浙江工业大学</w:t>
      </w:r>
    </w:p>
    <w:p w14:paraId="2C6446EF">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项目名称：浙江工业大学</w:t>
      </w:r>
      <w:r>
        <w:rPr>
          <w:rFonts w:hint="eastAsia" w:ascii="仿宋" w:hAnsi="仿宋" w:eastAsia="仿宋" w:cs="仿宋"/>
          <w:bCs/>
          <w:spacing w:val="-6"/>
          <w:szCs w:val="21"/>
          <w:lang w:eastAsia="zh-CN"/>
        </w:rPr>
        <w:t>2025年度莫干山校区实验副产品绿色转化中心运维服务</w:t>
      </w:r>
    </w:p>
    <w:p w14:paraId="762F3AF8">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项目编号：</w:t>
      </w:r>
      <w:r>
        <w:rPr>
          <w:rFonts w:hint="eastAsia" w:ascii="仿宋" w:hAnsi="仿宋" w:eastAsia="仿宋" w:cs="仿宋"/>
          <w:bCs/>
          <w:spacing w:val="-6"/>
          <w:szCs w:val="21"/>
          <w:lang w:eastAsia="zh-CN"/>
        </w:rPr>
        <w:t>QSZB-Z(F)-H24341(GK)L</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570"/>
        <w:gridCol w:w="2911"/>
        <w:gridCol w:w="2407"/>
      </w:tblGrid>
      <w:tr w14:paraId="6F5F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vAlign w:val="center"/>
          </w:tcPr>
          <w:p w14:paraId="34D29722">
            <w:pPr>
              <w:jc w:val="center"/>
              <w:rPr>
                <w:rFonts w:ascii="仿宋" w:hAnsi="仿宋" w:eastAsia="仿宋" w:cs="仿宋"/>
                <w:b/>
                <w:bCs/>
                <w:szCs w:val="21"/>
              </w:rPr>
            </w:pPr>
            <w:r>
              <w:rPr>
                <w:rFonts w:hint="eastAsia" w:ascii="仿宋" w:hAnsi="仿宋" w:eastAsia="仿宋" w:cs="仿宋"/>
                <w:b/>
                <w:bCs/>
                <w:szCs w:val="21"/>
              </w:rPr>
              <w:t>序号</w:t>
            </w:r>
          </w:p>
        </w:tc>
        <w:tc>
          <w:tcPr>
            <w:tcW w:w="3570" w:type="dxa"/>
            <w:vAlign w:val="center"/>
          </w:tcPr>
          <w:p w14:paraId="17FC9532">
            <w:pPr>
              <w:jc w:val="center"/>
              <w:rPr>
                <w:rFonts w:ascii="仿宋" w:hAnsi="仿宋" w:eastAsia="仿宋" w:cs="仿宋"/>
                <w:b/>
                <w:bCs/>
                <w:szCs w:val="21"/>
              </w:rPr>
            </w:pPr>
            <w:r>
              <w:rPr>
                <w:rFonts w:hint="eastAsia" w:ascii="仿宋" w:hAnsi="仿宋" w:eastAsia="仿宋" w:cs="仿宋"/>
                <w:b/>
                <w:bCs/>
                <w:szCs w:val="21"/>
              </w:rPr>
              <w:t>招标文件要求</w:t>
            </w:r>
          </w:p>
        </w:tc>
        <w:tc>
          <w:tcPr>
            <w:tcW w:w="2911" w:type="dxa"/>
            <w:vAlign w:val="center"/>
          </w:tcPr>
          <w:p w14:paraId="395FC940">
            <w:pPr>
              <w:jc w:val="center"/>
              <w:rPr>
                <w:rFonts w:ascii="仿宋" w:hAnsi="仿宋" w:eastAsia="仿宋" w:cs="仿宋"/>
                <w:b/>
                <w:bCs/>
                <w:szCs w:val="21"/>
              </w:rPr>
            </w:pPr>
            <w:r>
              <w:rPr>
                <w:rFonts w:hint="eastAsia" w:ascii="仿宋" w:hAnsi="仿宋" w:eastAsia="仿宋" w:cs="仿宋"/>
                <w:b/>
                <w:bCs/>
                <w:szCs w:val="21"/>
              </w:rPr>
              <w:t>响应规格</w:t>
            </w:r>
          </w:p>
        </w:tc>
        <w:tc>
          <w:tcPr>
            <w:tcW w:w="2407" w:type="dxa"/>
            <w:vAlign w:val="center"/>
          </w:tcPr>
          <w:p w14:paraId="704405EC">
            <w:pPr>
              <w:jc w:val="center"/>
              <w:rPr>
                <w:rFonts w:ascii="仿宋" w:hAnsi="仿宋" w:eastAsia="仿宋" w:cs="仿宋"/>
                <w:b/>
                <w:bCs/>
                <w:szCs w:val="21"/>
              </w:rPr>
            </w:pPr>
            <w:r>
              <w:rPr>
                <w:rFonts w:hint="eastAsia" w:ascii="仿宋" w:hAnsi="仿宋" w:eastAsia="仿宋" w:cs="仿宋"/>
                <w:b/>
                <w:bCs/>
                <w:szCs w:val="21"/>
              </w:rPr>
              <w:t>是否偏离（提供说明）</w:t>
            </w:r>
          </w:p>
        </w:tc>
      </w:tr>
      <w:tr w14:paraId="5B79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6513A35">
            <w:pPr>
              <w:rPr>
                <w:rFonts w:ascii="仿宋" w:hAnsi="仿宋" w:eastAsia="仿宋" w:cs="仿宋"/>
                <w:szCs w:val="21"/>
              </w:rPr>
            </w:pPr>
            <w:r>
              <w:rPr>
                <w:rFonts w:hint="eastAsia" w:ascii="仿宋" w:hAnsi="仿宋" w:eastAsia="仿宋" w:cs="仿宋"/>
                <w:b/>
                <w:bCs/>
                <w:szCs w:val="21"/>
              </w:rPr>
              <w:t>采购资金的支付方式、时间、条件</w:t>
            </w:r>
          </w:p>
        </w:tc>
      </w:tr>
      <w:tr w14:paraId="243C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vAlign w:val="center"/>
          </w:tcPr>
          <w:p w14:paraId="119249DA">
            <w:pPr>
              <w:jc w:val="center"/>
              <w:rPr>
                <w:rFonts w:ascii="仿宋" w:hAnsi="仿宋" w:eastAsia="仿宋" w:cs="仿宋"/>
                <w:szCs w:val="21"/>
              </w:rPr>
            </w:pPr>
            <w:r>
              <w:rPr>
                <w:rFonts w:hint="eastAsia" w:ascii="仿宋" w:hAnsi="仿宋" w:eastAsia="仿宋" w:cs="仿宋"/>
                <w:szCs w:val="21"/>
              </w:rPr>
              <w:t>1</w:t>
            </w:r>
          </w:p>
        </w:tc>
        <w:tc>
          <w:tcPr>
            <w:tcW w:w="3570" w:type="dxa"/>
            <w:vAlign w:val="center"/>
          </w:tcPr>
          <w:p w14:paraId="6146DB16">
            <w:pPr>
              <w:rPr>
                <w:rFonts w:ascii="仿宋" w:hAnsi="仿宋" w:eastAsia="仿宋" w:cs="仿宋"/>
                <w:szCs w:val="21"/>
              </w:rPr>
            </w:pPr>
          </w:p>
        </w:tc>
        <w:tc>
          <w:tcPr>
            <w:tcW w:w="2911" w:type="dxa"/>
            <w:vAlign w:val="center"/>
          </w:tcPr>
          <w:p w14:paraId="17FB5E1F">
            <w:pPr>
              <w:rPr>
                <w:rFonts w:ascii="仿宋" w:hAnsi="仿宋" w:eastAsia="仿宋" w:cs="仿宋"/>
                <w:szCs w:val="21"/>
              </w:rPr>
            </w:pPr>
          </w:p>
        </w:tc>
        <w:tc>
          <w:tcPr>
            <w:tcW w:w="2407" w:type="dxa"/>
            <w:vAlign w:val="center"/>
          </w:tcPr>
          <w:p w14:paraId="1C1CF583">
            <w:pPr>
              <w:rPr>
                <w:rFonts w:ascii="仿宋" w:hAnsi="仿宋" w:eastAsia="仿宋" w:cs="仿宋"/>
                <w:szCs w:val="21"/>
              </w:rPr>
            </w:pPr>
          </w:p>
        </w:tc>
      </w:tr>
      <w:tr w14:paraId="0976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vAlign w:val="center"/>
          </w:tcPr>
          <w:p w14:paraId="0406F615">
            <w:pPr>
              <w:jc w:val="center"/>
              <w:rPr>
                <w:rFonts w:ascii="仿宋" w:hAnsi="仿宋" w:eastAsia="仿宋" w:cs="仿宋"/>
                <w:szCs w:val="21"/>
              </w:rPr>
            </w:pPr>
            <w:r>
              <w:rPr>
                <w:rFonts w:hint="eastAsia" w:ascii="仿宋" w:hAnsi="仿宋" w:eastAsia="仿宋" w:cs="仿宋"/>
                <w:szCs w:val="21"/>
              </w:rPr>
              <w:t>2</w:t>
            </w:r>
          </w:p>
        </w:tc>
        <w:tc>
          <w:tcPr>
            <w:tcW w:w="3570" w:type="dxa"/>
            <w:vAlign w:val="center"/>
          </w:tcPr>
          <w:p w14:paraId="0C518C31">
            <w:pPr>
              <w:rPr>
                <w:rFonts w:ascii="仿宋" w:hAnsi="仿宋" w:eastAsia="仿宋" w:cs="仿宋"/>
                <w:szCs w:val="21"/>
              </w:rPr>
            </w:pPr>
          </w:p>
        </w:tc>
        <w:tc>
          <w:tcPr>
            <w:tcW w:w="2911" w:type="dxa"/>
            <w:vAlign w:val="center"/>
          </w:tcPr>
          <w:p w14:paraId="19DDE01F">
            <w:pPr>
              <w:rPr>
                <w:rFonts w:ascii="仿宋" w:hAnsi="仿宋" w:eastAsia="仿宋" w:cs="仿宋"/>
                <w:szCs w:val="21"/>
              </w:rPr>
            </w:pPr>
          </w:p>
        </w:tc>
        <w:tc>
          <w:tcPr>
            <w:tcW w:w="2407" w:type="dxa"/>
            <w:vAlign w:val="center"/>
          </w:tcPr>
          <w:p w14:paraId="5A72FD4D">
            <w:pPr>
              <w:rPr>
                <w:rFonts w:ascii="仿宋" w:hAnsi="仿宋" w:eastAsia="仿宋" w:cs="仿宋"/>
                <w:szCs w:val="21"/>
              </w:rPr>
            </w:pPr>
          </w:p>
        </w:tc>
      </w:tr>
      <w:tr w14:paraId="2121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vAlign w:val="center"/>
          </w:tcPr>
          <w:p w14:paraId="34EE20C7">
            <w:pPr>
              <w:jc w:val="center"/>
              <w:rPr>
                <w:rFonts w:ascii="仿宋" w:hAnsi="仿宋" w:eastAsia="仿宋" w:cs="仿宋"/>
                <w:szCs w:val="21"/>
              </w:rPr>
            </w:pPr>
            <w:r>
              <w:rPr>
                <w:rFonts w:hint="eastAsia" w:ascii="仿宋" w:hAnsi="仿宋" w:eastAsia="仿宋" w:cs="仿宋"/>
                <w:szCs w:val="21"/>
              </w:rPr>
              <w:t>……</w:t>
            </w:r>
          </w:p>
        </w:tc>
        <w:tc>
          <w:tcPr>
            <w:tcW w:w="3570" w:type="dxa"/>
            <w:vAlign w:val="center"/>
          </w:tcPr>
          <w:p w14:paraId="550BB91B">
            <w:pPr>
              <w:rPr>
                <w:rFonts w:ascii="仿宋" w:hAnsi="仿宋" w:eastAsia="仿宋" w:cs="仿宋"/>
                <w:szCs w:val="21"/>
              </w:rPr>
            </w:pPr>
          </w:p>
        </w:tc>
        <w:tc>
          <w:tcPr>
            <w:tcW w:w="2911" w:type="dxa"/>
            <w:vAlign w:val="center"/>
          </w:tcPr>
          <w:p w14:paraId="6FB8EEC4">
            <w:pPr>
              <w:rPr>
                <w:rFonts w:ascii="仿宋" w:hAnsi="仿宋" w:eastAsia="仿宋" w:cs="仿宋"/>
                <w:szCs w:val="21"/>
              </w:rPr>
            </w:pPr>
          </w:p>
        </w:tc>
        <w:tc>
          <w:tcPr>
            <w:tcW w:w="2407" w:type="dxa"/>
            <w:vAlign w:val="center"/>
          </w:tcPr>
          <w:p w14:paraId="59414B6C">
            <w:pPr>
              <w:rPr>
                <w:rFonts w:ascii="仿宋" w:hAnsi="仿宋" w:eastAsia="仿宋" w:cs="仿宋"/>
                <w:szCs w:val="21"/>
              </w:rPr>
            </w:pPr>
          </w:p>
        </w:tc>
      </w:tr>
      <w:tr w14:paraId="284E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75E519A">
            <w:pPr>
              <w:rPr>
                <w:rFonts w:ascii="仿宋" w:hAnsi="仿宋" w:eastAsia="仿宋" w:cs="仿宋"/>
                <w:szCs w:val="21"/>
              </w:rPr>
            </w:pPr>
            <w:r>
              <w:rPr>
                <w:rFonts w:hint="eastAsia" w:ascii="仿宋" w:hAnsi="仿宋" w:eastAsia="仿宋" w:cs="仿宋"/>
                <w:b/>
                <w:bCs/>
                <w:szCs w:val="21"/>
              </w:rPr>
              <w:t>服务要求</w:t>
            </w:r>
          </w:p>
        </w:tc>
      </w:tr>
      <w:tr w14:paraId="2090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vAlign w:val="center"/>
          </w:tcPr>
          <w:p w14:paraId="00DCDA14">
            <w:pPr>
              <w:jc w:val="center"/>
              <w:rPr>
                <w:rFonts w:ascii="仿宋" w:hAnsi="仿宋" w:eastAsia="仿宋" w:cs="仿宋"/>
                <w:szCs w:val="21"/>
              </w:rPr>
            </w:pPr>
            <w:r>
              <w:rPr>
                <w:rFonts w:hint="eastAsia" w:ascii="仿宋" w:hAnsi="仿宋" w:eastAsia="仿宋" w:cs="仿宋"/>
                <w:szCs w:val="21"/>
              </w:rPr>
              <w:t>1</w:t>
            </w:r>
          </w:p>
        </w:tc>
        <w:tc>
          <w:tcPr>
            <w:tcW w:w="3570" w:type="dxa"/>
            <w:vAlign w:val="center"/>
          </w:tcPr>
          <w:p w14:paraId="05FB6844">
            <w:pPr>
              <w:rPr>
                <w:rFonts w:ascii="仿宋" w:hAnsi="仿宋" w:eastAsia="仿宋" w:cs="仿宋"/>
                <w:szCs w:val="21"/>
              </w:rPr>
            </w:pPr>
          </w:p>
        </w:tc>
        <w:tc>
          <w:tcPr>
            <w:tcW w:w="2911" w:type="dxa"/>
            <w:vAlign w:val="center"/>
          </w:tcPr>
          <w:p w14:paraId="2501C0D7">
            <w:pPr>
              <w:rPr>
                <w:rFonts w:ascii="仿宋" w:hAnsi="仿宋" w:eastAsia="仿宋" w:cs="仿宋"/>
                <w:szCs w:val="21"/>
              </w:rPr>
            </w:pPr>
          </w:p>
        </w:tc>
        <w:tc>
          <w:tcPr>
            <w:tcW w:w="2407" w:type="dxa"/>
            <w:vAlign w:val="center"/>
          </w:tcPr>
          <w:p w14:paraId="2E3215BF">
            <w:pPr>
              <w:rPr>
                <w:rFonts w:ascii="仿宋" w:hAnsi="仿宋" w:eastAsia="仿宋" w:cs="仿宋"/>
                <w:szCs w:val="21"/>
              </w:rPr>
            </w:pPr>
          </w:p>
        </w:tc>
      </w:tr>
      <w:tr w14:paraId="23B3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vAlign w:val="center"/>
          </w:tcPr>
          <w:p w14:paraId="4119C5A2">
            <w:pPr>
              <w:jc w:val="center"/>
              <w:rPr>
                <w:rFonts w:ascii="仿宋" w:hAnsi="仿宋" w:eastAsia="仿宋" w:cs="仿宋"/>
                <w:szCs w:val="21"/>
              </w:rPr>
            </w:pPr>
            <w:r>
              <w:rPr>
                <w:rFonts w:hint="eastAsia" w:ascii="仿宋" w:hAnsi="仿宋" w:eastAsia="仿宋" w:cs="仿宋"/>
                <w:szCs w:val="21"/>
              </w:rPr>
              <w:t>2</w:t>
            </w:r>
          </w:p>
        </w:tc>
        <w:tc>
          <w:tcPr>
            <w:tcW w:w="3570" w:type="dxa"/>
            <w:vAlign w:val="center"/>
          </w:tcPr>
          <w:p w14:paraId="19799D04">
            <w:pPr>
              <w:rPr>
                <w:rFonts w:ascii="仿宋" w:hAnsi="仿宋" w:eastAsia="仿宋" w:cs="仿宋"/>
                <w:szCs w:val="21"/>
              </w:rPr>
            </w:pPr>
          </w:p>
        </w:tc>
        <w:tc>
          <w:tcPr>
            <w:tcW w:w="2911" w:type="dxa"/>
            <w:vAlign w:val="center"/>
          </w:tcPr>
          <w:p w14:paraId="1BF190E3">
            <w:pPr>
              <w:rPr>
                <w:rFonts w:ascii="仿宋" w:hAnsi="仿宋" w:eastAsia="仿宋" w:cs="仿宋"/>
                <w:szCs w:val="21"/>
              </w:rPr>
            </w:pPr>
          </w:p>
        </w:tc>
        <w:tc>
          <w:tcPr>
            <w:tcW w:w="2407" w:type="dxa"/>
            <w:vAlign w:val="center"/>
          </w:tcPr>
          <w:p w14:paraId="39AAF55E">
            <w:pPr>
              <w:rPr>
                <w:rFonts w:ascii="仿宋" w:hAnsi="仿宋" w:eastAsia="仿宋" w:cs="仿宋"/>
                <w:szCs w:val="21"/>
              </w:rPr>
            </w:pPr>
          </w:p>
        </w:tc>
      </w:tr>
      <w:tr w14:paraId="1E2B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vAlign w:val="center"/>
          </w:tcPr>
          <w:p w14:paraId="00250496">
            <w:pPr>
              <w:jc w:val="center"/>
              <w:rPr>
                <w:rFonts w:ascii="仿宋" w:hAnsi="仿宋" w:eastAsia="仿宋" w:cs="仿宋"/>
                <w:szCs w:val="21"/>
              </w:rPr>
            </w:pPr>
            <w:r>
              <w:rPr>
                <w:rFonts w:hint="eastAsia" w:ascii="仿宋" w:hAnsi="仿宋" w:eastAsia="仿宋" w:cs="仿宋"/>
                <w:szCs w:val="21"/>
              </w:rPr>
              <w:t>……</w:t>
            </w:r>
          </w:p>
        </w:tc>
        <w:tc>
          <w:tcPr>
            <w:tcW w:w="3570" w:type="dxa"/>
            <w:vAlign w:val="center"/>
          </w:tcPr>
          <w:p w14:paraId="6B9C7621">
            <w:pPr>
              <w:rPr>
                <w:rFonts w:ascii="仿宋" w:hAnsi="仿宋" w:eastAsia="仿宋" w:cs="仿宋"/>
                <w:szCs w:val="21"/>
              </w:rPr>
            </w:pPr>
          </w:p>
        </w:tc>
        <w:tc>
          <w:tcPr>
            <w:tcW w:w="2911" w:type="dxa"/>
            <w:vAlign w:val="center"/>
          </w:tcPr>
          <w:p w14:paraId="0D950B86">
            <w:pPr>
              <w:rPr>
                <w:rFonts w:ascii="仿宋" w:hAnsi="仿宋" w:eastAsia="仿宋" w:cs="仿宋"/>
                <w:szCs w:val="21"/>
              </w:rPr>
            </w:pPr>
          </w:p>
        </w:tc>
        <w:tc>
          <w:tcPr>
            <w:tcW w:w="2407" w:type="dxa"/>
            <w:vAlign w:val="center"/>
          </w:tcPr>
          <w:p w14:paraId="4BC87146">
            <w:pPr>
              <w:rPr>
                <w:rFonts w:ascii="仿宋" w:hAnsi="仿宋" w:eastAsia="仿宋" w:cs="仿宋"/>
                <w:szCs w:val="21"/>
              </w:rPr>
            </w:pPr>
          </w:p>
        </w:tc>
      </w:tr>
      <w:tr w14:paraId="4483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A8B8637">
            <w:pPr>
              <w:rPr>
                <w:rFonts w:ascii="仿宋" w:hAnsi="仿宋" w:eastAsia="仿宋" w:cs="仿宋"/>
                <w:szCs w:val="21"/>
              </w:rPr>
            </w:pPr>
            <w:r>
              <w:rPr>
                <w:rFonts w:hint="eastAsia" w:ascii="仿宋" w:hAnsi="仿宋" w:eastAsia="仿宋" w:cs="仿宋"/>
                <w:b/>
                <w:bCs/>
                <w:szCs w:val="21"/>
              </w:rPr>
              <w:t>合同条款</w:t>
            </w:r>
          </w:p>
        </w:tc>
      </w:tr>
      <w:tr w14:paraId="013D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vAlign w:val="center"/>
          </w:tcPr>
          <w:p w14:paraId="792F081F">
            <w:pPr>
              <w:jc w:val="center"/>
              <w:rPr>
                <w:rFonts w:ascii="仿宋" w:hAnsi="仿宋" w:eastAsia="仿宋" w:cs="仿宋"/>
                <w:szCs w:val="21"/>
              </w:rPr>
            </w:pPr>
            <w:r>
              <w:rPr>
                <w:rFonts w:hint="eastAsia" w:ascii="仿宋" w:hAnsi="仿宋" w:eastAsia="仿宋" w:cs="仿宋"/>
                <w:szCs w:val="21"/>
              </w:rPr>
              <w:t>1</w:t>
            </w:r>
          </w:p>
        </w:tc>
        <w:tc>
          <w:tcPr>
            <w:tcW w:w="3570" w:type="dxa"/>
            <w:vAlign w:val="center"/>
          </w:tcPr>
          <w:p w14:paraId="44CD3DFB">
            <w:pPr>
              <w:rPr>
                <w:rFonts w:ascii="仿宋" w:hAnsi="仿宋" w:eastAsia="仿宋" w:cs="仿宋"/>
                <w:szCs w:val="21"/>
              </w:rPr>
            </w:pPr>
          </w:p>
        </w:tc>
        <w:tc>
          <w:tcPr>
            <w:tcW w:w="2911" w:type="dxa"/>
            <w:vAlign w:val="center"/>
          </w:tcPr>
          <w:p w14:paraId="3586DB14">
            <w:pPr>
              <w:rPr>
                <w:rFonts w:ascii="仿宋" w:hAnsi="仿宋" w:eastAsia="仿宋" w:cs="仿宋"/>
                <w:szCs w:val="21"/>
              </w:rPr>
            </w:pPr>
          </w:p>
        </w:tc>
        <w:tc>
          <w:tcPr>
            <w:tcW w:w="2407" w:type="dxa"/>
            <w:vAlign w:val="center"/>
          </w:tcPr>
          <w:p w14:paraId="1174D399">
            <w:pPr>
              <w:rPr>
                <w:rFonts w:ascii="仿宋" w:hAnsi="仿宋" w:eastAsia="仿宋" w:cs="仿宋"/>
                <w:szCs w:val="21"/>
              </w:rPr>
            </w:pPr>
          </w:p>
        </w:tc>
      </w:tr>
      <w:tr w14:paraId="10B0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vAlign w:val="center"/>
          </w:tcPr>
          <w:p w14:paraId="23B41F52">
            <w:pPr>
              <w:jc w:val="center"/>
              <w:rPr>
                <w:rFonts w:ascii="仿宋" w:hAnsi="仿宋" w:eastAsia="仿宋" w:cs="仿宋"/>
                <w:szCs w:val="21"/>
              </w:rPr>
            </w:pPr>
            <w:r>
              <w:rPr>
                <w:rFonts w:hint="eastAsia" w:ascii="仿宋" w:hAnsi="仿宋" w:eastAsia="仿宋" w:cs="仿宋"/>
                <w:szCs w:val="21"/>
              </w:rPr>
              <w:t>2</w:t>
            </w:r>
          </w:p>
        </w:tc>
        <w:tc>
          <w:tcPr>
            <w:tcW w:w="3570" w:type="dxa"/>
            <w:vAlign w:val="center"/>
          </w:tcPr>
          <w:p w14:paraId="13C0E3DF">
            <w:pPr>
              <w:rPr>
                <w:rFonts w:ascii="仿宋" w:hAnsi="仿宋" w:eastAsia="仿宋" w:cs="仿宋"/>
                <w:szCs w:val="21"/>
              </w:rPr>
            </w:pPr>
          </w:p>
        </w:tc>
        <w:tc>
          <w:tcPr>
            <w:tcW w:w="2911" w:type="dxa"/>
            <w:vAlign w:val="center"/>
          </w:tcPr>
          <w:p w14:paraId="657AC2E1">
            <w:pPr>
              <w:rPr>
                <w:rFonts w:ascii="仿宋" w:hAnsi="仿宋" w:eastAsia="仿宋" w:cs="仿宋"/>
                <w:szCs w:val="21"/>
              </w:rPr>
            </w:pPr>
          </w:p>
        </w:tc>
        <w:tc>
          <w:tcPr>
            <w:tcW w:w="2407" w:type="dxa"/>
            <w:vAlign w:val="center"/>
          </w:tcPr>
          <w:p w14:paraId="7FEF8BD0">
            <w:pPr>
              <w:rPr>
                <w:rFonts w:ascii="仿宋" w:hAnsi="仿宋" w:eastAsia="仿宋" w:cs="仿宋"/>
                <w:szCs w:val="21"/>
              </w:rPr>
            </w:pPr>
          </w:p>
        </w:tc>
      </w:tr>
      <w:tr w14:paraId="1792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dxa"/>
            <w:vAlign w:val="center"/>
          </w:tcPr>
          <w:p w14:paraId="57419ADE">
            <w:pPr>
              <w:jc w:val="center"/>
              <w:rPr>
                <w:rFonts w:ascii="仿宋" w:hAnsi="仿宋" w:eastAsia="仿宋" w:cs="仿宋"/>
                <w:szCs w:val="21"/>
              </w:rPr>
            </w:pPr>
            <w:r>
              <w:rPr>
                <w:rFonts w:hint="eastAsia" w:ascii="仿宋" w:hAnsi="仿宋" w:eastAsia="仿宋" w:cs="仿宋"/>
                <w:szCs w:val="21"/>
              </w:rPr>
              <w:t>……</w:t>
            </w:r>
          </w:p>
        </w:tc>
        <w:tc>
          <w:tcPr>
            <w:tcW w:w="3570" w:type="dxa"/>
            <w:vAlign w:val="center"/>
          </w:tcPr>
          <w:p w14:paraId="3FFCB578">
            <w:pPr>
              <w:rPr>
                <w:rFonts w:ascii="仿宋" w:hAnsi="仿宋" w:eastAsia="仿宋" w:cs="仿宋"/>
                <w:szCs w:val="21"/>
              </w:rPr>
            </w:pPr>
          </w:p>
        </w:tc>
        <w:tc>
          <w:tcPr>
            <w:tcW w:w="2911" w:type="dxa"/>
            <w:vAlign w:val="center"/>
          </w:tcPr>
          <w:p w14:paraId="11878BEE">
            <w:pPr>
              <w:rPr>
                <w:rFonts w:ascii="仿宋" w:hAnsi="仿宋" w:eastAsia="仿宋" w:cs="仿宋"/>
                <w:szCs w:val="21"/>
              </w:rPr>
            </w:pPr>
          </w:p>
        </w:tc>
        <w:tc>
          <w:tcPr>
            <w:tcW w:w="2407" w:type="dxa"/>
            <w:vAlign w:val="center"/>
          </w:tcPr>
          <w:p w14:paraId="6436725B">
            <w:pPr>
              <w:rPr>
                <w:rFonts w:ascii="仿宋" w:hAnsi="仿宋" w:eastAsia="仿宋" w:cs="仿宋"/>
                <w:szCs w:val="21"/>
              </w:rPr>
            </w:pPr>
          </w:p>
        </w:tc>
      </w:tr>
    </w:tbl>
    <w:p w14:paraId="6CA9A47B">
      <w:pPr>
        <w:adjustRightInd w:val="0"/>
        <w:snapToGrid w:val="0"/>
        <w:spacing w:line="360" w:lineRule="auto"/>
        <w:rPr>
          <w:rFonts w:ascii="仿宋" w:hAnsi="仿宋" w:eastAsia="仿宋" w:cs="仿宋"/>
          <w:szCs w:val="21"/>
        </w:rPr>
      </w:pPr>
    </w:p>
    <w:p w14:paraId="46F246E8">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说明：</w:t>
      </w:r>
    </w:p>
    <w:p w14:paraId="5D6ADF12">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1.逐项按照招标文件要求填写响应规格；</w:t>
      </w:r>
    </w:p>
    <w:p w14:paraId="544769DF">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2.偏离说明是指对招标文件要求存在不同之处的解释说明，偏离系指：正偏离（高于采购需求）、负偏离（低于采购需求）、无偏离（满足采购需求）；</w:t>
      </w:r>
    </w:p>
    <w:p w14:paraId="0E242812">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3.如不填写或未如实填写，自行承担投标风险。</w:t>
      </w:r>
    </w:p>
    <w:p w14:paraId="4E8F11C2">
      <w:pPr>
        <w:adjustRightInd w:val="0"/>
        <w:snapToGrid w:val="0"/>
        <w:spacing w:line="360" w:lineRule="auto"/>
        <w:rPr>
          <w:rFonts w:ascii="仿宋" w:hAnsi="仿宋" w:eastAsia="仿宋" w:cs="仿宋"/>
          <w:szCs w:val="21"/>
        </w:rPr>
      </w:pPr>
    </w:p>
    <w:p w14:paraId="49B52694">
      <w:pPr>
        <w:adjustRightInd w:val="0"/>
        <w:snapToGrid w:val="0"/>
        <w:spacing w:line="360" w:lineRule="auto"/>
        <w:rPr>
          <w:rFonts w:ascii="仿宋" w:hAnsi="仿宋" w:eastAsia="仿宋" w:cs="仿宋"/>
          <w:szCs w:val="21"/>
        </w:rPr>
      </w:pPr>
    </w:p>
    <w:p w14:paraId="0E69B291">
      <w:pPr>
        <w:adjustRightInd w:val="0"/>
        <w:snapToGrid w:val="0"/>
        <w:spacing w:line="360" w:lineRule="auto"/>
        <w:rPr>
          <w:rFonts w:ascii="仿宋" w:hAnsi="仿宋" w:eastAsia="仿宋" w:cs="仿宋"/>
          <w:szCs w:val="21"/>
        </w:rPr>
      </w:pPr>
    </w:p>
    <w:p w14:paraId="2A3A3A73">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5F29C163">
      <w:pPr>
        <w:pStyle w:val="15"/>
        <w:spacing w:line="360" w:lineRule="auto"/>
        <w:ind w:firstLine="0"/>
        <w:rPr>
          <w:rFonts w:ascii="仿宋" w:hAnsi="仿宋" w:eastAsia="仿宋" w:cs="仿宋"/>
          <w:b/>
          <w:bCs/>
          <w:spacing w:val="-6"/>
          <w:sz w:val="21"/>
          <w:szCs w:val="21"/>
        </w:rPr>
      </w:pPr>
      <w:r>
        <w:rPr>
          <w:rFonts w:hint="eastAsia" w:ascii="仿宋" w:hAnsi="仿宋" w:eastAsia="仿宋" w:cs="仿宋"/>
          <w:b/>
          <w:bCs/>
          <w:spacing w:val="-6"/>
          <w:sz w:val="21"/>
          <w:szCs w:val="21"/>
        </w:rPr>
        <w:t>日期：     年   月   日</w:t>
      </w:r>
    </w:p>
    <w:p w14:paraId="6A427839">
      <w:pPr>
        <w:rPr>
          <w:rFonts w:ascii="仿宋" w:hAnsi="仿宋" w:eastAsia="仿宋" w:cs="仿宋"/>
          <w:b/>
          <w:bCs/>
          <w:spacing w:val="-6"/>
          <w:szCs w:val="21"/>
        </w:rPr>
      </w:pPr>
      <w:r>
        <w:rPr>
          <w:rFonts w:hint="eastAsia" w:ascii="仿宋" w:hAnsi="仿宋" w:eastAsia="仿宋" w:cs="仿宋"/>
          <w:b/>
          <w:bCs/>
          <w:spacing w:val="-6"/>
          <w:szCs w:val="21"/>
        </w:rPr>
        <w:br w:type="page"/>
      </w:r>
    </w:p>
    <w:p w14:paraId="5D3EB41E">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投标人同类合同实施情况一览表</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7DD39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24CD176">
            <w:pPr>
              <w:jc w:val="center"/>
              <w:rPr>
                <w:rFonts w:ascii="仿宋" w:hAnsi="仿宋" w:eastAsia="仿宋" w:cs="仿宋"/>
                <w:b/>
                <w:bCs/>
                <w:szCs w:val="21"/>
              </w:rPr>
            </w:pPr>
            <w:r>
              <w:rPr>
                <w:rFonts w:hint="eastAsia" w:ascii="仿宋" w:hAnsi="仿宋" w:eastAsia="仿宋" w:cs="仿宋"/>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59D42A1">
            <w:pPr>
              <w:jc w:val="center"/>
              <w:rPr>
                <w:rFonts w:ascii="仿宋" w:hAnsi="仿宋" w:eastAsia="仿宋" w:cs="仿宋"/>
                <w:b/>
                <w:bCs/>
                <w:szCs w:val="21"/>
              </w:rPr>
            </w:pPr>
            <w:r>
              <w:rPr>
                <w:rFonts w:hint="eastAsia" w:ascii="仿宋" w:hAnsi="仿宋" w:eastAsia="仿宋" w:cs="仿宋"/>
                <w:b/>
                <w:bCs/>
                <w:szCs w:val="21"/>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3B88A4FA">
            <w:pPr>
              <w:jc w:val="center"/>
              <w:rPr>
                <w:rFonts w:ascii="仿宋" w:hAnsi="仿宋" w:eastAsia="仿宋" w:cs="仿宋"/>
                <w:b/>
                <w:bCs/>
                <w:szCs w:val="21"/>
              </w:rPr>
            </w:pPr>
            <w:r>
              <w:rPr>
                <w:rFonts w:hint="eastAsia" w:ascii="仿宋" w:hAnsi="仿宋" w:eastAsia="仿宋" w:cs="仿宋"/>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837A26D">
            <w:pPr>
              <w:jc w:val="center"/>
              <w:rPr>
                <w:rFonts w:ascii="仿宋" w:hAnsi="仿宋" w:eastAsia="仿宋" w:cs="仿宋"/>
                <w:b/>
                <w:bCs/>
                <w:szCs w:val="21"/>
              </w:rPr>
            </w:pPr>
            <w:r>
              <w:rPr>
                <w:rFonts w:hint="eastAsia" w:ascii="仿宋" w:hAnsi="仿宋" w:eastAsia="仿宋" w:cs="仿宋"/>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468DFB2C">
            <w:pPr>
              <w:jc w:val="center"/>
              <w:rPr>
                <w:rFonts w:ascii="仿宋" w:hAnsi="仿宋" w:eastAsia="仿宋" w:cs="仿宋"/>
                <w:b/>
                <w:bCs/>
                <w:szCs w:val="21"/>
              </w:rPr>
            </w:pPr>
            <w:r>
              <w:rPr>
                <w:rFonts w:hint="eastAsia" w:ascii="仿宋" w:hAnsi="仿宋" w:eastAsia="仿宋" w:cs="仿宋"/>
                <w:b/>
                <w:bCs/>
                <w:szCs w:val="21"/>
              </w:rPr>
              <w:t>合同金额</w:t>
            </w:r>
          </w:p>
          <w:p w14:paraId="01028F92">
            <w:pPr>
              <w:jc w:val="center"/>
              <w:rPr>
                <w:rFonts w:ascii="仿宋" w:hAnsi="仿宋" w:eastAsia="仿宋" w:cs="仿宋"/>
                <w:b/>
                <w:bCs/>
                <w:szCs w:val="21"/>
              </w:rPr>
            </w:pPr>
            <w:r>
              <w:rPr>
                <w:rFonts w:hint="eastAsia" w:ascii="仿宋" w:hAnsi="仿宋" w:eastAsia="仿宋" w:cs="仿宋"/>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5345BED4">
            <w:pPr>
              <w:jc w:val="center"/>
              <w:rPr>
                <w:rFonts w:ascii="仿宋" w:hAnsi="仿宋" w:eastAsia="仿宋" w:cs="仿宋"/>
                <w:b/>
                <w:bCs/>
                <w:szCs w:val="21"/>
              </w:rPr>
            </w:pPr>
            <w:r>
              <w:rPr>
                <w:rFonts w:hint="eastAsia" w:ascii="仿宋" w:hAnsi="仿宋" w:eastAsia="仿宋" w:cs="仿宋"/>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AAA89A6">
            <w:pPr>
              <w:jc w:val="center"/>
              <w:rPr>
                <w:rFonts w:ascii="仿宋" w:hAnsi="仿宋" w:eastAsia="仿宋" w:cs="仿宋"/>
                <w:b/>
                <w:bCs/>
                <w:szCs w:val="21"/>
              </w:rPr>
            </w:pPr>
            <w:r>
              <w:rPr>
                <w:rFonts w:hint="eastAsia" w:ascii="仿宋" w:hAnsi="仿宋" w:eastAsia="仿宋" w:cs="仿宋"/>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119D6473">
            <w:pPr>
              <w:jc w:val="center"/>
              <w:rPr>
                <w:rFonts w:ascii="仿宋" w:hAnsi="仿宋" w:eastAsia="仿宋" w:cs="仿宋"/>
                <w:b/>
                <w:bCs/>
                <w:szCs w:val="21"/>
              </w:rPr>
            </w:pPr>
            <w:r>
              <w:rPr>
                <w:rFonts w:hint="eastAsia" w:ascii="仿宋" w:hAnsi="仿宋" w:eastAsia="仿宋" w:cs="仿宋"/>
                <w:b/>
                <w:bCs/>
                <w:szCs w:val="21"/>
              </w:rPr>
              <w:t>采购单位联系人</w:t>
            </w:r>
          </w:p>
          <w:p w14:paraId="390DD673">
            <w:pPr>
              <w:jc w:val="center"/>
              <w:rPr>
                <w:rFonts w:ascii="仿宋" w:hAnsi="仿宋" w:eastAsia="仿宋" w:cs="仿宋"/>
                <w:b/>
                <w:bCs/>
                <w:szCs w:val="21"/>
              </w:rPr>
            </w:pPr>
            <w:r>
              <w:rPr>
                <w:rFonts w:hint="eastAsia" w:ascii="仿宋" w:hAnsi="仿宋" w:eastAsia="仿宋" w:cs="仿宋"/>
                <w:b/>
                <w:bCs/>
                <w:szCs w:val="21"/>
              </w:rPr>
              <w:t>联系方式</w:t>
            </w:r>
          </w:p>
        </w:tc>
      </w:tr>
      <w:tr w14:paraId="4C4AF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612D793">
            <w:pPr>
              <w:jc w:val="center"/>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D82A8D9">
            <w:pPr>
              <w:jc w:val="center"/>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9BAE87B">
            <w:pPr>
              <w:jc w:val="center"/>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98042A0">
            <w:pPr>
              <w:jc w:val="center"/>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71D7DDC">
            <w:pPr>
              <w:jc w:val="center"/>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29B148C">
            <w:pPr>
              <w:jc w:val="center"/>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C2BAF5D">
            <w:pPr>
              <w:jc w:val="center"/>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99EBC81">
            <w:pPr>
              <w:jc w:val="center"/>
              <w:rPr>
                <w:rFonts w:ascii="仿宋" w:hAnsi="仿宋" w:eastAsia="仿宋" w:cs="仿宋"/>
                <w:b/>
                <w:bCs/>
                <w:szCs w:val="21"/>
              </w:rPr>
            </w:pPr>
          </w:p>
        </w:tc>
      </w:tr>
      <w:tr w14:paraId="3572B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D2E3192">
            <w:pPr>
              <w:jc w:val="center"/>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386FA34">
            <w:pPr>
              <w:jc w:val="center"/>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8D7F567">
            <w:pPr>
              <w:jc w:val="center"/>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40D4194">
            <w:pPr>
              <w:jc w:val="center"/>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265A0AE">
            <w:pPr>
              <w:jc w:val="center"/>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1130A60">
            <w:pPr>
              <w:jc w:val="center"/>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F0B2666">
            <w:pPr>
              <w:jc w:val="center"/>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3E330A3">
            <w:pPr>
              <w:jc w:val="center"/>
              <w:rPr>
                <w:rFonts w:ascii="仿宋" w:hAnsi="仿宋" w:eastAsia="仿宋" w:cs="仿宋"/>
                <w:b/>
                <w:bCs/>
                <w:szCs w:val="21"/>
              </w:rPr>
            </w:pPr>
          </w:p>
        </w:tc>
      </w:tr>
      <w:tr w14:paraId="36668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A933A09">
            <w:pPr>
              <w:jc w:val="center"/>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C4D62C">
            <w:pPr>
              <w:jc w:val="center"/>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FD4B2F2">
            <w:pPr>
              <w:jc w:val="center"/>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2D30D6F">
            <w:pPr>
              <w:jc w:val="center"/>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8B38DB8">
            <w:pPr>
              <w:jc w:val="center"/>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56BEDA9">
            <w:pPr>
              <w:jc w:val="center"/>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8BFA73A">
            <w:pPr>
              <w:jc w:val="center"/>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50E65F0">
            <w:pPr>
              <w:jc w:val="center"/>
              <w:rPr>
                <w:rFonts w:ascii="仿宋" w:hAnsi="仿宋" w:eastAsia="仿宋" w:cs="仿宋"/>
                <w:b/>
                <w:bCs/>
                <w:szCs w:val="21"/>
              </w:rPr>
            </w:pPr>
          </w:p>
        </w:tc>
      </w:tr>
      <w:tr w14:paraId="22B12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19191A00">
            <w:pPr>
              <w:jc w:val="center"/>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3255832">
            <w:pPr>
              <w:jc w:val="center"/>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A754EBF">
            <w:pPr>
              <w:jc w:val="center"/>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F5C9EBB">
            <w:pPr>
              <w:jc w:val="center"/>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8DCDFE4">
            <w:pPr>
              <w:jc w:val="center"/>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DD9867E">
            <w:pPr>
              <w:jc w:val="center"/>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99383FE">
            <w:pPr>
              <w:jc w:val="center"/>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F287697">
            <w:pPr>
              <w:jc w:val="center"/>
              <w:rPr>
                <w:rFonts w:ascii="仿宋" w:hAnsi="仿宋" w:eastAsia="仿宋" w:cs="仿宋"/>
                <w:b/>
                <w:bCs/>
                <w:szCs w:val="21"/>
              </w:rPr>
            </w:pPr>
          </w:p>
        </w:tc>
      </w:tr>
      <w:tr w14:paraId="58913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FA4664C">
            <w:pPr>
              <w:jc w:val="center"/>
              <w:rPr>
                <w:rFonts w:ascii="仿宋" w:hAnsi="仿宋" w:eastAsia="仿宋" w:cs="仿宋"/>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17AC182">
            <w:pPr>
              <w:jc w:val="center"/>
              <w:rPr>
                <w:rFonts w:ascii="仿宋" w:hAnsi="仿宋" w:eastAsia="仿宋" w:cs="仿宋"/>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9F26FE8">
            <w:pPr>
              <w:jc w:val="center"/>
              <w:rPr>
                <w:rFonts w:ascii="仿宋" w:hAnsi="仿宋" w:eastAsia="仿宋" w:cs="仿宋"/>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6D9259E">
            <w:pPr>
              <w:jc w:val="center"/>
              <w:rPr>
                <w:rFonts w:ascii="仿宋" w:hAnsi="仿宋" w:eastAsia="仿宋" w:cs="仿宋"/>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A4807FC">
            <w:pPr>
              <w:jc w:val="center"/>
              <w:rPr>
                <w:rFonts w:ascii="仿宋" w:hAnsi="仿宋" w:eastAsia="仿宋" w:cs="仿宋"/>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250531F">
            <w:pPr>
              <w:jc w:val="center"/>
              <w:rPr>
                <w:rFonts w:ascii="仿宋" w:hAnsi="仿宋" w:eastAsia="仿宋" w:cs="仿宋"/>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330258E">
            <w:pPr>
              <w:jc w:val="center"/>
              <w:rPr>
                <w:rFonts w:ascii="仿宋" w:hAnsi="仿宋" w:eastAsia="仿宋" w:cs="仿宋"/>
                <w:b/>
                <w:bCs/>
                <w:szCs w:val="21"/>
              </w:rPr>
            </w:pPr>
          </w:p>
        </w:tc>
        <w:tc>
          <w:tcPr>
            <w:tcW w:w="1983" w:type="dxa"/>
            <w:tcBorders>
              <w:top w:val="single" w:color="auto" w:sz="4" w:space="0"/>
              <w:left w:val="single" w:color="auto" w:sz="4" w:space="0"/>
              <w:bottom w:val="single" w:color="auto" w:sz="4" w:space="0"/>
              <w:right w:val="single" w:color="auto" w:sz="4" w:space="0"/>
            </w:tcBorders>
          </w:tcPr>
          <w:p w14:paraId="07A83E25">
            <w:pPr>
              <w:jc w:val="center"/>
              <w:rPr>
                <w:rFonts w:ascii="仿宋" w:hAnsi="仿宋" w:eastAsia="仿宋" w:cs="仿宋"/>
                <w:b/>
                <w:bCs/>
                <w:szCs w:val="21"/>
              </w:rPr>
            </w:pPr>
          </w:p>
        </w:tc>
      </w:tr>
    </w:tbl>
    <w:p w14:paraId="6E67289A">
      <w:pPr>
        <w:pStyle w:val="22"/>
        <w:spacing w:line="360" w:lineRule="auto"/>
        <w:ind w:left="420" w:hanging="420"/>
        <w:rPr>
          <w:rFonts w:ascii="仿宋" w:hAnsi="仿宋" w:eastAsia="仿宋" w:cs="仿宋"/>
          <w:sz w:val="21"/>
          <w:szCs w:val="21"/>
        </w:rPr>
      </w:pPr>
    </w:p>
    <w:p w14:paraId="775F7EC3">
      <w:pPr>
        <w:spacing w:line="360" w:lineRule="auto"/>
        <w:rPr>
          <w:rFonts w:ascii="仿宋" w:hAnsi="仿宋" w:eastAsia="仿宋" w:cs="仿宋"/>
          <w:b/>
          <w:spacing w:val="-6"/>
          <w:sz w:val="18"/>
          <w:szCs w:val="18"/>
        </w:rPr>
      </w:pPr>
      <w:r>
        <w:rPr>
          <w:rFonts w:hint="eastAsia" w:ascii="仿宋" w:hAnsi="仿宋" w:eastAsia="仿宋" w:cs="仿宋"/>
          <w:b/>
          <w:spacing w:val="-6"/>
          <w:sz w:val="18"/>
          <w:szCs w:val="18"/>
        </w:rPr>
        <w:t>说明：</w:t>
      </w:r>
    </w:p>
    <w:p w14:paraId="232818EF">
      <w:pPr>
        <w:spacing w:line="360" w:lineRule="auto"/>
        <w:rPr>
          <w:rFonts w:ascii="仿宋" w:hAnsi="仿宋" w:eastAsia="仿宋" w:cs="仿宋"/>
          <w:b/>
          <w:spacing w:val="-6"/>
          <w:sz w:val="18"/>
          <w:szCs w:val="18"/>
        </w:rPr>
      </w:pPr>
      <w:r>
        <w:rPr>
          <w:rFonts w:hint="eastAsia" w:ascii="仿宋" w:hAnsi="仿宋" w:eastAsia="仿宋" w:cs="仿宋"/>
          <w:b/>
          <w:spacing w:val="-6"/>
          <w:sz w:val="18"/>
          <w:szCs w:val="18"/>
        </w:rPr>
        <w:t>1.投标人须提供上述业绩</w:t>
      </w:r>
      <w:r>
        <w:rPr>
          <w:rFonts w:hint="eastAsia" w:ascii="仿宋" w:hAnsi="仿宋" w:eastAsia="仿宋" w:cs="仿宋"/>
          <w:b/>
          <w:color w:val="auto"/>
          <w:spacing w:val="-6"/>
          <w:sz w:val="18"/>
          <w:szCs w:val="18"/>
          <w:highlight w:val="none"/>
          <w:lang w:val="en-US" w:eastAsia="zh-CN"/>
        </w:rPr>
        <w:t>合同</w:t>
      </w:r>
      <w:r>
        <w:rPr>
          <w:rFonts w:hint="eastAsia" w:ascii="仿宋" w:hAnsi="仿宋" w:eastAsia="仿宋" w:cs="仿宋"/>
          <w:b/>
          <w:spacing w:val="-6"/>
          <w:sz w:val="18"/>
          <w:szCs w:val="18"/>
        </w:rPr>
        <w:t>；</w:t>
      </w:r>
    </w:p>
    <w:p w14:paraId="0B73A472">
      <w:pPr>
        <w:spacing w:line="360" w:lineRule="auto"/>
        <w:rPr>
          <w:rFonts w:ascii="仿宋" w:hAnsi="仿宋" w:eastAsia="仿宋" w:cs="仿宋"/>
          <w:b/>
          <w:spacing w:val="-6"/>
          <w:sz w:val="18"/>
          <w:szCs w:val="18"/>
        </w:rPr>
      </w:pPr>
      <w:r>
        <w:rPr>
          <w:rFonts w:hint="eastAsia" w:ascii="仿宋" w:hAnsi="仿宋" w:eastAsia="仿宋" w:cs="仿宋"/>
          <w:b/>
          <w:spacing w:val="-6"/>
          <w:sz w:val="18"/>
          <w:szCs w:val="18"/>
        </w:rPr>
        <w:t>2.所有合同扫描件应清晰，应能体现合同签订时间、双方签字盖章等内容；</w:t>
      </w:r>
    </w:p>
    <w:p w14:paraId="2B40DB57">
      <w:pPr>
        <w:adjustRightInd w:val="0"/>
        <w:snapToGrid w:val="0"/>
        <w:spacing w:line="360" w:lineRule="auto"/>
        <w:rPr>
          <w:rFonts w:ascii="仿宋" w:hAnsi="仿宋" w:eastAsia="仿宋" w:cs="仿宋"/>
          <w:sz w:val="18"/>
          <w:szCs w:val="18"/>
        </w:rPr>
      </w:pPr>
      <w:r>
        <w:rPr>
          <w:rFonts w:hint="eastAsia" w:ascii="仿宋" w:hAnsi="仿宋" w:eastAsia="仿宋" w:cs="仿宋"/>
          <w:b/>
          <w:spacing w:val="-6"/>
          <w:sz w:val="18"/>
          <w:szCs w:val="18"/>
        </w:rPr>
        <w:t>3.投标人应在不涉及商业秘密的前提下尽可能提供详细的合同扫描件内容。</w:t>
      </w:r>
    </w:p>
    <w:p w14:paraId="3C55D4E3">
      <w:pPr>
        <w:adjustRightInd w:val="0"/>
        <w:snapToGrid w:val="0"/>
        <w:spacing w:line="360" w:lineRule="auto"/>
        <w:rPr>
          <w:rFonts w:ascii="仿宋" w:hAnsi="仿宋" w:eastAsia="仿宋" w:cs="仿宋"/>
          <w:szCs w:val="21"/>
        </w:rPr>
      </w:pPr>
    </w:p>
    <w:p w14:paraId="545021D3">
      <w:pPr>
        <w:adjustRightInd w:val="0"/>
        <w:snapToGrid w:val="0"/>
        <w:spacing w:line="360" w:lineRule="auto"/>
        <w:rPr>
          <w:rFonts w:ascii="仿宋" w:hAnsi="仿宋" w:eastAsia="仿宋" w:cs="仿宋"/>
          <w:szCs w:val="21"/>
        </w:rPr>
      </w:pPr>
    </w:p>
    <w:p w14:paraId="163074A0">
      <w:pPr>
        <w:adjustRightInd w:val="0"/>
        <w:snapToGrid w:val="0"/>
        <w:spacing w:line="360" w:lineRule="auto"/>
        <w:rPr>
          <w:rFonts w:ascii="仿宋" w:hAnsi="仿宋" w:eastAsia="仿宋" w:cs="仿宋"/>
          <w:b/>
          <w:bCs/>
          <w:spacing w:val="-6"/>
          <w:szCs w:val="21"/>
        </w:rPr>
      </w:pPr>
    </w:p>
    <w:p w14:paraId="562F4323">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646A6939">
      <w:pPr>
        <w:pStyle w:val="15"/>
        <w:spacing w:line="360" w:lineRule="auto"/>
        <w:ind w:firstLine="0"/>
        <w:rPr>
          <w:rFonts w:ascii="仿宋" w:hAnsi="仿宋" w:eastAsia="仿宋" w:cs="仿宋"/>
          <w:b/>
          <w:bCs/>
          <w:spacing w:val="-6"/>
          <w:sz w:val="21"/>
          <w:szCs w:val="21"/>
        </w:rPr>
      </w:pPr>
      <w:r>
        <w:rPr>
          <w:rFonts w:hint="eastAsia" w:ascii="仿宋" w:hAnsi="仿宋" w:eastAsia="仿宋" w:cs="仿宋"/>
          <w:b/>
          <w:bCs/>
          <w:spacing w:val="-6"/>
          <w:sz w:val="21"/>
          <w:szCs w:val="21"/>
        </w:rPr>
        <w:t>日期：     年   月   日</w:t>
      </w:r>
    </w:p>
    <w:p w14:paraId="284BD102">
      <w:pPr>
        <w:rPr>
          <w:rFonts w:ascii="仿宋" w:hAnsi="仿宋" w:eastAsia="仿宋" w:cs="仿宋"/>
          <w:b/>
          <w:bCs/>
          <w:spacing w:val="-6"/>
          <w:szCs w:val="21"/>
        </w:rPr>
      </w:pPr>
      <w:r>
        <w:rPr>
          <w:rFonts w:hint="eastAsia" w:ascii="仿宋" w:hAnsi="仿宋" w:eastAsia="仿宋" w:cs="仿宋"/>
          <w:b/>
          <w:bCs/>
          <w:spacing w:val="-6"/>
          <w:szCs w:val="21"/>
        </w:rPr>
        <w:br w:type="page"/>
      </w:r>
    </w:p>
    <w:p w14:paraId="196733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商务分评审相关证明材料</w:t>
      </w:r>
    </w:p>
    <w:p w14:paraId="58BE1598">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val="en-US" w:eastAsia="zh-CN"/>
        </w:rPr>
        <w:t>投标人</w:t>
      </w:r>
      <w:r>
        <w:rPr>
          <w:rFonts w:hint="eastAsia" w:ascii="仿宋" w:hAnsi="仿宋" w:eastAsia="仿宋" w:cs="仿宋"/>
          <w:b/>
          <w:bCs/>
          <w:sz w:val="18"/>
          <w:szCs w:val="18"/>
          <w:highlight w:val="none"/>
        </w:rPr>
        <w:t>可根据自身情况提供</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包括但不仅限于有效的质量、环境、职业健康安全管理体系认证证书及全国认证认可信息公共服务平台“认证结果”查询截图</w:t>
      </w:r>
      <w:r>
        <w:rPr>
          <w:rFonts w:hint="eastAsia" w:ascii="仿宋" w:hAnsi="仿宋" w:eastAsia="仿宋" w:cs="仿宋"/>
          <w:b/>
          <w:bCs/>
          <w:sz w:val="18"/>
          <w:szCs w:val="18"/>
          <w:highlight w:val="none"/>
          <w:lang w:eastAsia="zh-CN"/>
        </w:rPr>
        <w:t>。</w:t>
      </w:r>
    </w:p>
    <w:p w14:paraId="59C68F19">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br w:type="page"/>
      </w:r>
    </w:p>
    <w:p w14:paraId="7FF712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default"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服务方案</w:t>
      </w:r>
    </w:p>
    <w:p w14:paraId="4A60F7F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sz w:val="18"/>
          <w:szCs w:val="18"/>
          <w:highlight w:val="none"/>
        </w:rPr>
      </w:pPr>
      <w:r>
        <w:rPr>
          <w:rFonts w:hint="eastAsia" w:ascii="仿宋" w:hAnsi="仿宋" w:eastAsia="仿宋" w:cs="仿宋"/>
          <w:b/>
          <w:color w:val="000000"/>
          <w:spacing w:val="-6"/>
          <w:sz w:val="18"/>
          <w:szCs w:val="18"/>
          <w:highlight w:val="none"/>
        </w:rPr>
        <w:t>根据</w:t>
      </w:r>
      <w:r>
        <w:rPr>
          <w:rFonts w:hint="eastAsia" w:ascii="仿宋" w:hAnsi="仿宋" w:eastAsia="仿宋" w:cs="仿宋"/>
          <w:b/>
          <w:color w:val="000000"/>
          <w:spacing w:val="-6"/>
          <w:sz w:val="18"/>
          <w:szCs w:val="18"/>
          <w:highlight w:val="none"/>
          <w:lang w:eastAsia="zh-CN"/>
        </w:rPr>
        <w:t>评分标准</w:t>
      </w:r>
      <w:r>
        <w:rPr>
          <w:rFonts w:hint="eastAsia" w:ascii="仿宋" w:hAnsi="仿宋" w:eastAsia="仿宋" w:cs="仿宋"/>
          <w:b/>
          <w:color w:val="000000"/>
          <w:spacing w:val="-6"/>
          <w:sz w:val="18"/>
          <w:szCs w:val="18"/>
          <w:highlight w:val="none"/>
        </w:rPr>
        <w:t>提供和</w:t>
      </w:r>
      <w:r>
        <w:rPr>
          <w:rFonts w:hint="eastAsia" w:ascii="仿宋" w:hAnsi="仿宋" w:eastAsia="仿宋" w:cs="仿宋"/>
          <w:b/>
          <w:color w:val="000000"/>
          <w:spacing w:val="-6"/>
          <w:sz w:val="18"/>
          <w:szCs w:val="18"/>
          <w:highlight w:val="none"/>
          <w:lang w:eastAsia="zh-CN"/>
        </w:rPr>
        <w:t>编写（格式自拟）</w:t>
      </w:r>
      <w:r>
        <w:rPr>
          <w:rFonts w:hint="eastAsia" w:ascii="仿宋" w:hAnsi="仿宋" w:eastAsia="仿宋" w:cs="仿宋"/>
          <w:b/>
          <w:color w:val="000000"/>
          <w:spacing w:val="-6"/>
          <w:sz w:val="18"/>
          <w:szCs w:val="18"/>
          <w:highlight w:val="none"/>
        </w:rPr>
        <w:t>，包括但不仅限于：</w:t>
      </w:r>
    </w:p>
    <w:p w14:paraId="00E8E4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1.项目理解分析</w:t>
      </w:r>
    </w:p>
    <w:p w14:paraId="586894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1.1 目标</w:t>
      </w:r>
    </w:p>
    <w:p w14:paraId="6FD8CF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1.2 需求</w:t>
      </w:r>
    </w:p>
    <w:p w14:paraId="04D9E5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1.3 重难点及应对措施</w:t>
      </w:r>
    </w:p>
    <w:p w14:paraId="680656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2.管理方案</w:t>
      </w:r>
    </w:p>
    <w:p w14:paraId="506221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2.1 管理组织</w:t>
      </w:r>
    </w:p>
    <w:p w14:paraId="26D0D0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2.2 管理制度</w:t>
      </w:r>
    </w:p>
    <w:p w14:paraId="626612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2.3 实施规范</w:t>
      </w:r>
    </w:p>
    <w:p w14:paraId="33B740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2.4 质量管理体系</w:t>
      </w:r>
    </w:p>
    <w:p w14:paraId="3AE855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3.绿色转化中心日常运营管理方案</w:t>
      </w:r>
    </w:p>
    <w:p w14:paraId="0FAA03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3.1 操作规程</w:t>
      </w:r>
    </w:p>
    <w:p w14:paraId="68658A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3.2 日常运行维护计划</w:t>
      </w:r>
    </w:p>
    <w:p w14:paraId="66CD07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3.3 定期维护方案</w:t>
      </w:r>
    </w:p>
    <w:p w14:paraId="223369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3.4 高浓度废液(水)处理检测指标和检测方案</w:t>
      </w:r>
    </w:p>
    <w:p w14:paraId="7AA18E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3.5 常用废水处理检测工具配备</w:t>
      </w:r>
    </w:p>
    <w:p w14:paraId="275ABB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3.6 运行人员安全防护措施和防护用品配备</w:t>
      </w:r>
    </w:p>
    <w:p w14:paraId="5458A1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3.7 危化品管理</w:t>
      </w:r>
    </w:p>
    <w:p w14:paraId="5B5963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3.8 运行人员培训</w:t>
      </w:r>
    </w:p>
    <w:p w14:paraId="78FC31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3.9 故障解决方案</w:t>
      </w:r>
    </w:p>
    <w:p w14:paraId="695B9F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3.10 废水处理设施运行处理药剂保障</w:t>
      </w:r>
    </w:p>
    <w:p w14:paraId="649E88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3.11 学生实践性教学保障</w:t>
      </w:r>
    </w:p>
    <w:p w14:paraId="368C12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3.12 仪表校正及更换</w:t>
      </w:r>
    </w:p>
    <w:p w14:paraId="2B6CA7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4.应急预案</w:t>
      </w:r>
    </w:p>
    <w:p w14:paraId="04CE6B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8.1 突发性事故处理</w:t>
      </w:r>
    </w:p>
    <w:p w14:paraId="69507A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9" w:firstLineChars="10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8.2 紧急情况应急处理</w:t>
      </w:r>
    </w:p>
    <w:p w14:paraId="7B69BE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5.质量保证措施</w:t>
      </w:r>
    </w:p>
    <w:p w14:paraId="092C0840">
      <w:pPr>
        <w:rPr>
          <w:rFonts w:hint="eastAsia"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br w:type="page"/>
      </w:r>
    </w:p>
    <w:p w14:paraId="4CFF7741">
      <w:pPr>
        <w:spacing w:line="360" w:lineRule="auto"/>
        <w:jc w:val="center"/>
        <w:outlineLvl w:val="2"/>
        <w:rPr>
          <w:rFonts w:ascii="仿宋" w:hAnsi="仿宋" w:eastAsia="仿宋" w:cs="仿宋"/>
          <w:b/>
          <w:bCs/>
          <w:iCs/>
          <w:color w:val="auto"/>
          <w:spacing w:val="-6"/>
          <w:sz w:val="24"/>
          <w:highlight w:val="none"/>
        </w:rPr>
      </w:pPr>
      <w:r>
        <w:rPr>
          <w:rFonts w:hint="eastAsia" w:ascii="仿宋" w:hAnsi="仿宋" w:eastAsia="仿宋" w:cs="仿宋"/>
          <w:b/>
          <w:bCs/>
          <w:iCs/>
          <w:color w:val="auto"/>
          <w:spacing w:val="-6"/>
          <w:sz w:val="24"/>
          <w:highlight w:val="none"/>
          <w:lang w:val="en-US" w:eastAsia="zh-CN"/>
        </w:rPr>
        <w:t>服务团队</w:t>
      </w:r>
      <w:r>
        <w:rPr>
          <w:rFonts w:hint="eastAsia" w:ascii="仿宋" w:hAnsi="仿宋" w:eastAsia="仿宋" w:cs="仿宋"/>
          <w:b/>
          <w:bCs/>
          <w:iCs/>
          <w:color w:val="auto"/>
          <w:spacing w:val="-6"/>
          <w:sz w:val="24"/>
          <w:highlight w:val="none"/>
        </w:rPr>
        <w:t>人员一览表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5459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30DA1A2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023" w:type="dxa"/>
            <w:vAlign w:val="center"/>
          </w:tcPr>
          <w:p w14:paraId="5991226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1991" w:type="dxa"/>
            <w:vAlign w:val="center"/>
          </w:tcPr>
          <w:p w14:paraId="2131E69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本项目拟任岗位</w:t>
            </w:r>
          </w:p>
        </w:tc>
        <w:tc>
          <w:tcPr>
            <w:tcW w:w="872" w:type="dxa"/>
            <w:vAlign w:val="center"/>
          </w:tcPr>
          <w:p w14:paraId="394BB56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性别</w:t>
            </w:r>
          </w:p>
        </w:tc>
        <w:tc>
          <w:tcPr>
            <w:tcW w:w="873" w:type="dxa"/>
            <w:vAlign w:val="center"/>
          </w:tcPr>
          <w:p w14:paraId="01D4352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年龄</w:t>
            </w:r>
          </w:p>
        </w:tc>
        <w:tc>
          <w:tcPr>
            <w:tcW w:w="1186" w:type="dxa"/>
            <w:vAlign w:val="center"/>
          </w:tcPr>
          <w:p w14:paraId="6BF49FC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本岗年龄</w:t>
            </w:r>
          </w:p>
        </w:tc>
        <w:tc>
          <w:tcPr>
            <w:tcW w:w="819" w:type="dxa"/>
            <w:vAlign w:val="center"/>
          </w:tcPr>
          <w:p w14:paraId="1825D94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2160" w:type="dxa"/>
            <w:vAlign w:val="center"/>
          </w:tcPr>
          <w:p w14:paraId="22A2E51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具有的资质证书</w:t>
            </w:r>
          </w:p>
        </w:tc>
      </w:tr>
      <w:tr w14:paraId="68E0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8439184">
            <w:pPr>
              <w:jc w:val="center"/>
              <w:rPr>
                <w:rFonts w:ascii="仿宋" w:hAnsi="仿宋" w:eastAsia="仿宋" w:cs="仿宋"/>
                <w:color w:val="auto"/>
                <w:szCs w:val="21"/>
                <w:highlight w:val="none"/>
              </w:rPr>
            </w:pPr>
          </w:p>
        </w:tc>
        <w:tc>
          <w:tcPr>
            <w:tcW w:w="1023" w:type="dxa"/>
            <w:vAlign w:val="center"/>
          </w:tcPr>
          <w:p w14:paraId="2820BDB0">
            <w:pPr>
              <w:jc w:val="center"/>
              <w:rPr>
                <w:rFonts w:ascii="仿宋" w:hAnsi="仿宋" w:eastAsia="仿宋" w:cs="仿宋"/>
                <w:color w:val="auto"/>
                <w:szCs w:val="21"/>
                <w:highlight w:val="none"/>
              </w:rPr>
            </w:pPr>
          </w:p>
        </w:tc>
        <w:tc>
          <w:tcPr>
            <w:tcW w:w="1991" w:type="dxa"/>
            <w:vAlign w:val="center"/>
          </w:tcPr>
          <w:p w14:paraId="31BD5494">
            <w:pPr>
              <w:jc w:val="center"/>
              <w:rPr>
                <w:rFonts w:ascii="仿宋" w:hAnsi="仿宋" w:eastAsia="仿宋" w:cs="仿宋"/>
                <w:color w:val="auto"/>
                <w:szCs w:val="21"/>
                <w:highlight w:val="none"/>
              </w:rPr>
            </w:pPr>
          </w:p>
        </w:tc>
        <w:tc>
          <w:tcPr>
            <w:tcW w:w="872" w:type="dxa"/>
            <w:vAlign w:val="center"/>
          </w:tcPr>
          <w:p w14:paraId="4755EBFB">
            <w:pPr>
              <w:jc w:val="center"/>
              <w:rPr>
                <w:rFonts w:ascii="仿宋" w:hAnsi="仿宋" w:eastAsia="仿宋" w:cs="仿宋"/>
                <w:color w:val="auto"/>
                <w:szCs w:val="21"/>
                <w:highlight w:val="none"/>
              </w:rPr>
            </w:pPr>
          </w:p>
        </w:tc>
        <w:tc>
          <w:tcPr>
            <w:tcW w:w="873" w:type="dxa"/>
            <w:vAlign w:val="center"/>
          </w:tcPr>
          <w:p w14:paraId="04F341A1">
            <w:pPr>
              <w:jc w:val="center"/>
              <w:rPr>
                <w:rFonts w:ascii="仿宋" w:hAnsi="仿宋" w:eastAsia="仿宋" w:cs="仿宋"/>
                <w:color w:val="auto"/>
                <w:szCs w:val="21"/>
                <w:highlight w:val="none"/>
              </w:rPr>
            </w:pPr>
          </w:p>
        </w:tc>
        <w:tc>
          <w:tcPr>
            <w:tcW w:w="1186" w:type="dxa"/>
            <w:vAlign w:val="center"/>
          </w:tcPr>
          <w:p w14:paraId="43A6E0E4">
            <w:pPr>
              <w:jc w:val="center"/>
              <w:rPr>
                <w:rFonts w:ascii="仿宋" w:hAnsi="仿宋" w:eastAsia="仿宋" w:cs="仿宋"/>
                <w:color w:val="auto"/>
                <w:szCs w:val="21"/>
                <w:highlight w:val="none"/>
              </w:rPr>
            </w:pPr>
          </w:p>
        </w:tc>
        <w:tc>
          <w:tcPr>
            <w:tcW w:w="819" w:type="dxa"/>
            <w:vAlign w:val="center"/>
          </w:tcPr>
          <w:p w14:paraId="1B6ABD68">
            <w:pPr>
              <w:jc w:val="center"/>
              <w:rPr>
                <w:rFonts w:ascii="仿宋" w:hAnsi="仿宋" w:eastAsia="仿宋" w:cs="仿宋"/>
                <w:color w:val="auto"/>
                <w:szCs w:val="21"/>
                <w:highlight w:val="none"/>
              </w:rPr>
            </w:pPr>
          </w:p>
        </w:tc>
        <w:tc>
          <w:tcPr>
            <w:tcW w:w="2160" w:type="dxa"/>
            <w:vAlign w:val="center"/>
          </w:tcPr>
          <w:p w14:paraId="0FA73ED0">
            <w:pPr>
              <w:jc w:val="center"/>
              <w:rPr>
                <w:rFonts w:ascii="仿宋" w:hAnsi="仿宋" w:eastAsia="仿宋" w:cs="仿宋"/>
                <w:color w:val="auto"/>
                <w:szCs w:val="21"/>
                <w:highlight w:val="none"/>
              </w:rPr>
            </w:pPr>
          </w:p>
        </w:tc>
      </w:tr>
      <w:tr w14:paraId="2A57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825CAE4">
            <w:pPr>
              <w:jc w:val="center"/>
              <w:rPr>
                <w:rFonts w:ascii="仿宋" w:hAnsi="仿宋" w:eastAsia="仿宋" w:cs="仿宋"/>
                <w:color w:val="auto"/>
                <w:szCs w:val="21"/>
                <w:highlight w:val="none"/>
              </w:rPr>
            </w:pPr>
          </w:p>
        </w:tc>
        <w:tc>
          <w:tcPr>
            <w:tcW w:w="1023" w:type="dxa"/>
            <w:vAlign w:val="center"/>
          </w:tcPr>
          <w:p w14:paraId="2EB101FE">
            <w:pPr>
              <w:jc w:val="center"/>
              <w:rPr>
                <w:rFonts w:ascii="仿宋" w:hAnsi="仿宋" w:eastAsia="仿宋" w:cs="仿宋"/>
                <w:color w:val="auto"/>
                <w:szCs w:val="21"/>
                <w:highlight w:val="none"/>
              </w:rPr>
            </w:pPr>
          </w:p>
        </w:tc>
        <w:tc>
          <w:tcPr>
            <w:tcW w:w="1991" w:type="dxa"/>
            <w:vAlign w:val="center"/>
          </w:tcPr>
          <w:p w14:paraId="07C0F59E">
            <w:pPr>
              <w:jc w:val="center"/>
              <w:rPr>
                <w:rFonts w:ascii="仿宋" w:hAnsi="仿宋" w:eastAsia="仿宋" w:cs="仿宋"/>
                <w:color w:val="auto"/>
                <w:szCs w:val="21"/>
                <w:highlight w:val="none"/>
              </w:rPr>
            </w:pPr>
          </w:p>
        </w:tc>
        <w:tc>
          <w:tcPr>
            <w:tcW w:w="872" w:type="dxa"/>
            <w:vAlign w:val="center"/>
          </w:tcPr>
          <w:p w14:paraId="1AC7DA45">
            <w:pPr>
              <w:jc w:val="center"/>
              <w:rPr>
                <w:rFonts w:ascii="仿宋" w:hAnsi="仿宋" w:eastAsia="仿宋" w:cs="仿宋"/>
                <w:color w:val="auto"/>
                <w:szCs w:val="21"/>
                <w:highlight w:val="none"/>
              </w:rPr>
            </w:pPr>
          </w:p>
        </w:tc>
        <w:tc>
          <w:tcPr>
            <w:tcW w:w="873" w:type="dxa"/>
            <w:vAlign w:val="center"/>
          </w:tcPr>
          <w:p w14:paraId="02DAD926">
            <w:pPr>
              <w:jc w:val="center"/>
              <w:rPr>
                <w:rFonts w:ascii="仿宋" w:hAnsi="仿宋" w:eastAsia="仿宋" w:cs="仿宋"/>
                <w:color w:val="auto"/>
                <w:szCs w:val="21"/>
                <w:highlight w:val="none"/>
              </w:rPr>
            </w:pPr>
          </w:p>
        </w:tc>
        <w:tc>
          <w:tcPr>
            <w:tcW w:w="1186" w:type="dxa"/>
            <w:vAlign w:val="center"/>
          </w:tcPr>
          <w:p w14:paraId="6BB5F89C">
            <w:pPr>
              <w:jc w:val="center"/>
              <w:rPr>
                <w:rFonts w:ascii="仿宋" w:hAnsi="仿宋" w:eastAsia="仿宋" w:cs="仿宋"/>
                <w:color w:val="auto"/>
                <w:szCs w:val="21"/>
                <w:highlight w:val="none"/>
              </w:rPr>
            </w:pPr>
          </w:p>
        </w:tc>
        <w:tc>
          <w:tcPr>
            <w:tcW w:w="819" w:type="dxa"/>
            <w:vAlign w:val="center"/>
          </w:tcPr>
          <w:p w14:paraId="5DFCDAEA">
            <w:pPr>
              <w:jc w:val="center"/>
              <w:rPr>
                <w:rFonts w:ascii="仿宋" w:hAnsi="仿宋" w:eastAsia="仿宋" w:cs="仿宋"/>
                <w:color w:val="auto"/>
                <w:szCs w:val="21"/>
                <w:highlight w:val="none"/>
              </w:rPr>
            </w:pPr>
          </w:p>
        </w:tc>
        <w:tc>
          <w:tcPr>
            <w:tcW w:w="2160" w:type="dxa"/>
            <w:vAlign w:val="center"/>
          </w:tcPr>
          <w:p w14:paraId="01F63260">
            <w:pPr>
              <w:jc w:val="center"/>
              <w:rPr>
                <w:rFonts w:ascii="仿宋" w:hAnsi="仿宋" w:eastAsia="仿宋" w:cs="仿宋"/>
                <w:color w:val="auto"/>
                <w:szCs w:val="21"/>
                <w:highlight w:val="none"/>
              </w:rPr>
            </w:pPr>
          </w:p>
        </w:tc>
      </w:tr>
      <w:tr w14:paraId="4CAC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D818A49">
            <w:pPr>
              <w:jc w:val="center"/>
              <w:rPr>
                <w:rFonts w:ascii="仿宋" w:hAnsi="仿宋" w:eastAsia="仿宋" w:cs="仿宋"/>
                <w:color w:val="auto"/>
                <w:szCs w:val="21"/>
                <w:highlight w:val="none"/>
              </w:rPr>
            </w:pPr>
          </w:p>
        </w:tc>
        <w:tc>
          <w:tcPr>
            <w:tcW w:w="1023" w:type="dxa"/>
            <w:vAlign w:val="center"/>
          </w:tcPr>
          <w:p w14:paraId="7566FBA3">
            <w:pPr>
              <w:jc w:val="center"/>
              <w:rPr>
                <w:rFonts w:ascii="仿宋" w:hAnsi="仿宋" w:eastAsia="仿宋" w:cs="仿宋"/>
                <w:color w:val="auto"/>
                <w:szCs w:val="21"/>
                <w:highlight w:val="none"/>
              </w:rPr>
            </w:pPr>
          </w:p>
        </w:tc>
        <w:tc>
          <w:tcPr>
            <w:tcW w:w="1991" w:type="dxa"/>
            <w:vAlign w:val="center"/>
          </w:tcPr>
          <w:p w14:paraId="39E8465C">
            <w:pPr>
              <w:jc w:val="center"/>
              <w:rPr>
                <w:rFonts w:ascii="仿宋" w:hAnsi="仿宋" w:eastAsia="仿宋" w:cs="仿宋"/>
                <w:color w:val="auto"/>
                <w:szCs w:val="21"/>
                <w:highlight w:val="none"/>
              </w:rPr>
            </w:pPr>
          </w:p>
        </w:tc>
        <w:tc>
          <w:tcPr>
            <w:tcW w:w="872" w:type="dxa"/>
            <w:vAlign w:val="center"/>
          </w:tcPr>
          <w:p w14:paraId="1D9C8570">
            <w:pPr>
              <w:jc w:val="center"/>
              <w:rPr>
                <w:rFonts w:ascii="仿宋" w:hAnsi="仿宋" w:eastAsia="仿宋" w:cs="仿宋"/>
                <w:color w:val="auto"/>
                <w:szCs w:val="21"/>
                <w:highlight w:val="none"/>
              </w:rPr>
            </w:pPr>
          </w:p>
        </w:tc>
        <w:tc>
          <w:tcPr>
            <w:tcW w:w="873" w:type="dxa"/>
            <w:vAlign w:val="center"/>
          </w:tcPr>
          <w:p w14:paraId="14ADA0D6">
            <w:pPr>
              <w:jc w:val="center"/>
              <w:rPr>
                <w:rFonts w:ascii="仿宋" w:hAnsi="仿宋" w:eastAsia="仿宋" w:cs="仿宋"/>
                <w:color w:val="auto"/>
                <w:szCs w:val="21"/>
                <w:highlight w:val="none"/>
              </w:rPr>
            </w:pPr>
          </w:p>
        </w:tc>
        <w:tc>
          <w:tcPr>
            <w:tcW w:w="1186" w:type="dxa"/>
            <w:vAlign w:val="center"/>
          </w:tcPr>
          <w:p w14:paraId="01E4829D">
            <w:pPr>
              <w:jc w:val="center"/>
              <w:rPr>
                <w:rFonts w:ascii="仿宋" w:hAnsi="仿宋" w:eastAsia="仿宋" w:cs="仿宋"/>
                <w:color w:val="auto"/>
                <w:szCs w:val="21"/>
                <w:highlight w:val="none"/>
              </w:rPr>
            </w:pPr>
          </w:p>
        </w:tc>
        <w:tc>
          <w:tcPr>
            <w:tcW w:w="819" w:type="dxa"/>
            <w:vAlign w:val="center"/>
          </w:tcPr>
          <w:p w14:paraId="782B4A17">
            <w:pPr>
              <w:jc w:val="center"/>
              <w:rPr>
                <w:rFonts w:ascii="仿宋" w:hAnsi="仿宋" w:eastAsia="仿宋" w:cs="仿宋"/>
                <w:color w:val="auto"/>
                <w:szCs w:val="21"/>
                <w:highlight w:val="none"/>
              </w:rPr>
            </w:pPr>
          </w:p>
        </w:tc>
        <w:tc>
          <w:tcPr>
            <w:tcW w:w="2160" w:type="dxa"/>
            <w:vAlign w:val="center"/>
          </w:tcPr>
          <w:p w14:paraId="0FCF12CE">
            <w:pPr>
              <w:jc w:val="center"/>
              <w:rPr>
                <w:rFonts w:ascii="仿宋" w:hAnsi="仿宋" w:eastAsia="仿宋" w:cs="仿宋"/>
                <w:color w:val="auto"/>
                <w:szCs w:val="21"/>
                <w:highlight w:val="none"/>
              </w:rPr>
            </w:pPr>
          </w:p>
        </w:tc>
      </w:tr>
      <w:tr w14:paraId="3FB4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9BEF2FA">
            <w:pPr>
              <w:jc w:val="center"/>
              <w:rPr>
                <w:rFonts w:ascii="仿宋" w:hAnsi="仿宋" w:eastAsia="仿宋" w:cs="仿宋"/>
                <w:color w:val="auto"/>
                <w:szCs w:val="21"/>
                <w:highlight w:val="none"/>
              </w:rPr>
            </w:pPr>
          </w:p>
        </w:tc>
        <w:tc>
          <w:tcPr>
            <w:tcW w:w="1023" w:type="dxa"/>
            <w:vAlign w:val="center"/>
          </w:tcPr>
          <w:p w14:paraId="4393149E">
            <w:pPr>
              <w:jc w:val="center"/>
              <w:rPr>
                <w:rFonts w:ascii="仿宋" w:hAnsi="仿宋" w:eastAsia="仿宋" w:cs="仿宋"/>
                <w:color w:val="auto"/>
                <w:szCs w:val="21"/>
                <w:highlight w:val="none"/>
              </w:rPr>
            </w:pPr>
          </w:p>
        </w:tc>
        <w:tc>
          <w:tcPr>
            <w:tcW w:w="1991" w:type="dxa"/>
            <w:vAlign w:val="center"/>
          </w:tcPr>
          <w:p w14:paraId="74AE9045">
            <w:pPr>
              <w:jc w:val="center"/>
              <w:rPr>
                <w:rFonts w:ascii="仿宋" w:hAnsi="仿宋" w:eastAsia="仿宋" w:cs="仿宋"/>
                <w:color w:val="auto"/>
                <w:szCs w:val="21"/>
                <w:highlight w:val="none"/>
              </w:rPr>
            </w:pPr>
          </w:p>
        </w:tc>
        <w:tc>
          <w:tcPr>
            <w:tcW w:w="872" w:type="dxa"/>
            <w:vAlign w:val="center"/>
          </w:tcPr>
          <w:p w14:paraId="3FC350EB">
            <w:pPr>
              <w:jc w:val="center"/>
              <w:rPr>
                <w:rFonts w:ascii="仿宋" w:hAnsi="仿宋" w:eastAsia="仿宋" w:cs="仿宋"/>
                <w:color w:val="auto"/>
                <w:szCs w:val="21"/>
                <w:highlight w:val="none"/>
              </w:rPr>
            </w:pPr>
          </w:p>
        </w:tc>
        <w:tc>
          <w:tcPr>
            <w:tcW w:w="873" w:type="dxa"/>
            <w:vAlign w:val="center"/>
          </w:tcPr>
          <w:p w14:paraId="43F8A8F6">
            <w:pPr>
              <w:jc w:val="center"/>
              <w:rPr>
                <w:rFonts w:ascii="仿宋" w:hAnsi="仿宋" w:eastAsia="仿宋" w:cs="仿宋"/>
                <w:color w:val="auto"/>
                <w:szCs w:val="21"/>
                <w:highlight w:val="none"/>
              </w:rPr>
            </w:pPr>
          </w:p>
        </w:tc>
        <w:tc>
          <w:tcPr>
            <w:tcW w:w="1186" w:type="dxa"/>
            <w:vAlign w:val="center"/>
          </w:tcPr>
          <w:p w14:paraId="1C979447">
            <w:pPr>
              <w:jc w:val="center"/>
              <w:rPr>
                <w:rFonts w:ascii="仿宋" w:hAnsi="仿宋" w:eastAsia="仿宋" w:cs="仿宋"/>
                <w:color w:val="auto"/>
                <w:szCs w:val="21"/>
                <w:highlight w:val="none"/>
              </w:rPr>
            </w:pPr>
          </w:p>
        </w:tc>
        <w:tc>
          <w:tcPr>
            <w:tcW w:w="819" w:type="dxa"/>
            <w:vAlign w:val="center"/>
          </w:tcPr>
          <w:p w14:paraId="4BED5DB0">
            <w:pPr>
              <w:jc w:val="center"/>
              <w:rPr>
                <w:rFonts w:ascii="仿宋" w:hAnsi="仿宋" w:eastAsia="仿宋" w:cs="仿宋"/>
                <w:color w:val="auto"/>
                <w:szCs w:val="21"/>
                <w:highlight w:val="none"/>
              </w:rPr>
            </w:pPr>
          </w:p>
        </w:tc>
        <w:tc>
          <w:tcPr>
            <w:tcW w:w="2160" w:type="dxa"/>
            <w:vAlign w:val="center"/>
          </w:tcPr>
          <w:p w14:paraId="5530ED8F">
            <w:pPr>
              <w:jc w:val="center"/>
              <w:rPr>
                <w:rFonts w:ascii="仿宋" w:hAnsi="仿宋" w:eastAsia="仿宋" w:cs="仿宋"/>
                <w:color w:val="auto"/>
                <w:szCs w:val="21"/>
                <w:highlight w:val="none"/>
              </w:rPr>
            </w:pPr>
          </w:p>
        </w:tc>
      </w:tr>
      <w:tr w14:paraId="4DDB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43149B7">
            <w:pPr>
              <w:jc w:val="center"/>
              <w:rPr>
                <w:rFonts w:ascii="仿宋" w:hAnsi="仿宋" w:eastAsia="仿宋" w:cs="仿宋"/>
                <w:color w:val="auto"/>
                <w:szCs w:val="21"/>
                <w:highlight w:val="none"/>
              </w:rPr>
            </w:pPr>
          </w:p>
        </w:tc>
        <w:tc>
          <w:tcPr>
            <w:tcW w:w="1023" w:type="dxa"/>
            <w:vAlign w:val="center"/>
          </w:tcPr>
          <w:p w14:paraId="2986E523">
            <w:pPr>
              <w:jc w:val="center"/>
              <w:rPr>
                <w:rFonts w:ascii="仿宋" w:hAnsi="仿宋" w:eastAsia="仿宋" w:cs="仿宋"/>
                <w:color w:val="auto"/>
                <w:szCs w:val="21"/>
                <w:highlight w:val="none"/>
              </w:rPr>
            </w:pPr>
          </w:p>
        </w:tc>
        <w:tc>
          <w:tcPr>
            <w:tcW w:w="1991" w:type="dxa"/>
            <w:vAlign w:val="center"/>
          </w:tcPr>
          <w:p w14:paraId="647E8818">
            <w:pPr>
              <w:jc w:val="center"/>
              <w:rPr>
                <w:rFonts w:ascii="仿宋" w:hAnsi="仿宋" w:eastAsia="仿宋" w:cs="仿宋"/>
                <w:color w:val="auto"/>
                <w:szCs w:val="21"/>
                <w:highlight w:val="none"/>
              </w:rPr>
            </w:pPr>
          </w:p>
        </w:tc>
        <w:tc>
          <w:tcPr>
            <w:tcW w:w="872" w:type="dxa"/>
            <w:vAlign w:val="center"/>
          </w:tcPr>
          <w:p w14:paraId="6F2D0054">
            <w:pPr>
              <w:jc w:val="center"/>
              <w:rPr>
                <w:rFonts w:ascii="仿宋" w:hAnsi="仿宋" w:eastAsia="仿宋" w:cs="仿宋"/>
                <w:color w:val="auto"/>
                <w:szCs w:val="21"/>
                <w:highlight w:val="none"/>
              </w:rPr>
            </w:pPr>
          </w:p>
        </w:tc>
        <w:tc>
          <w:tcPr>
            <w:tcW w:w="873" w:type="dxa"/>
            <w:vAlign w:val="center"/>
          </w:tcPr>
          <w:p w14:paraId="4779EDCA">
            <w:pPr>
              <w:jc w:val="center"/>
              <w:rPr>
                <w:rFonts w:ascii="仿宋" w:hAnsi="仿宋" w:eastAsia="仿宋" w:cs="仿宋"/>
                <w:color w:val="auto"/>
                <w:szCs w:val="21"/>
                <w:highlight w:val="none"/>
              </w:rPr>
            </w:pPr>
          </w:p>
        </w:tc>
        <w:tc>
          <w:tcPr>
            <w:tcW w:w="1186" w:type="dxa"/>
            <w:vAlign w:val="center"/>
          </w:tcPr>
          <w:p w14:paraId="3F443861">
            <w:pPr>
              <w:jc w:val="center"/>
              <w:rPr>
                <w:rFonts w:ascii="仿宋" w:hAnsi="仿宋" w:eastAsia="仿宋" w:cs="仿宋"/>
                <w:color w:val="auto"/>
                <w:szCs w:val="21"/>
                <w:highlight w:val="none"/>
              </w:rPr>
            </w:pPr>
          </w:p>
        </w:tc>
        <w:tc>
          <w:tcPr>
            <w:tcW w:w="819" w:type="dxa"/>
            <w:vAlign w:val="center"/>
          </w:tcPr>
          <w:p w14:paraId="02F0072F">
            <w:pPr>
              <w:jc w:val="center"/>
              <w:rPr>
                <w:rFonts w:ascii="仿宋" w:hAnsi="仿宋" w:eastAsia="仿宋" w:cs="仿宋"/>
                <w:color w:val="auto"/>
                <w:szCs w:val="21"/>
                <w:highlight w:val="none"/>
              </w:rPr>
            </w:pPr>
          </w:p>
        </w:tc>
        <w:tc>
          <w:tcPr>
            <w:tcW w:w="2160" w:type="dxa"/>
            <w:vAlign w:val="center"/>
          </w:tcPr>
          <w:p w14:paraId="20F5C03B">
            <w:pPr>
              <w:jc w:val="center"/>
              <w:rPr>
                <w:rFonts w:ascii="仿宋" w:hAnsi="仿宋" w:eastAsia="仿宋" w:cs="仿宋"/>
                <w:color w:val="auto"/>
                <w:szCs w:val="21"/>
                <w:highlight w:val="none"/>
              </w:rPr>
            </w:pPr>
          </w:p>
        </w:tc>
      </w:tr>
      <w:tr w14:paraId="6CFF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3C92B76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023" w:type="dxa"/>
            <w:vAlign w:val="center"/>
          </w:tcPr>
          <w:p w14:paraId="71D9E7BF">
            <w:pPr>
              <w:jc w:val="center"/>
              <w:rPr>
                <w:rFonts w:ascii="仿宋" w:hAnsi="仿宋" w:eastAsia="仿宋" w:cs="仿宋"/>
                <w:color w:val="auto"/>
                <w:szCs w:val="21"/>
                <w:highlight w:val="none"/>
              </w:rPr>
            </w:pPr>
          </w:p>
        </w:tc>
        <w:tc>
          <w:tcPr>
            <w:tcW w:w="1991" w:type="dxa"/>
            <w:vAlign w:val="center"/>
          </w:tcPr>
          <w:p w14:paraId="6AAAF9CF">
            <w:pPr>
              <w:jc w:val="center"/>
              <w:rPr>
                <w:rFonts w:ascii="仿宋" w:hAnsi="仿宋" w:eastAsia="仿宋" w:cs="仿宋"/>
                <w:color w:val="auto"/>
                <w:szCs w:val="21"/>
                <w:highlight w:val="none"/>
              </w:rPr>
            </w:pPr>
          </w:p>
        </w:tc>
        <w:tc>
          <w:tcPr>
            <w:tcW w:w="872" w:type="dxa"/>
            <w:vAlign w:val="center"/>
          </w:tcPr>
          <w:p w14:paraId="6E17F2C4">
            <w:pPr>
              <w:jc w:val="center"/>
              <w:rPr>
                <w:rFonts w:ascii="仿宋" w:hAnsi="仿宋" w:eastAsia="仿宋" w:cs="仿宋"/>
                <w:color w:val="auto"/>
                <w:szCs w:val="21"/>
                <w:highlight w:val="none"/>
              </w:rPr>
            </w:pPr>
          </w:p>
        </w:tc>
        <w:tc>
          <w:tcPr>
            <w:tcW w:w="873" w:type="dxa"/>
            <w:vAlign w:val="center"/>
          </w:tcPr>
          <w:p w14:paraId="0B75D2C4">
            <w:pPr>
              <w:jc w:val="center"/>
              <w:rPr>
                <w:rFonts w:ascii="仿宋" w:hAnsi="仿宋" w:eastAsia="仿宋" w:cs="仿宋"/>
                <w:color w:val="auto"/>
                <w:szCs w:val="21"/>
                <w:highlight w:val="none"/>
              </w:rPr>
            </w:pPr>
          </w:p>
        </w:tc>
        <w:tc>
          <w:tcPr>
            <w:tcW w:w="1186" w:type="dxa"/>
            <w:vAlign w:val="center"/>
          </w:tcPr>
          <w:p w14:paraId="09692F4D">
            <w:pPr>
              <w:jc w:val="center"/>
              <w:rPr>
                <w:rFonts w:ascii="仿宋" w:hAnsi="仿宋" w:eastAsia="仿宋" w:cs="仿宋"/>
                <w:color w:val="auto"/>
                <w:szCs w:val="21"/>
                <w:highlight w:val="none"/>
              </w:rPr>
            </w:pPr>
          </w:p>
        </w:tc>
        <w:tc>
          <w:tcPr>
            <w:tcW w:w="819" w:type="dxa"/>
            <w:vAlign w:val="center"/>
          </w:tcPr>
          <w:p w14:paraId="068F9B2C">
            <w:pPr>
              <w:jc w:val="center"/>
              <w:rPr>
                <w:rFonts w:ascii="仿宋" w:hAnsi="仿宋" w:eastAsia="仿宋" w:cs="仿宋"/>
                <w:color w:val="auto"/>
                <w:szCs w:val="21"/>
                <w:highlight w:val="none"/>
              </w:rPr>
            </w:pPr>
          </w:p>
        </w:tc>
        <w:tc>
          <w:tcPr>
            <w:tcW w:w="2160" w:type="dxa"/>
            <w:vAlign w:val="center"/>
          </w:tcPr>
          <w:p w14:paraId="2DDC4B7C">
            <w:pPr>
              <w:jc w:val="center"/>
              <w:rPr>
                <w:rFonts w:ascii="仿宋" w:hAnsi="仿宋" w:eastAsia="仿宋" w:cs="仿宋"/>
                <w:color w:val="auto"/>
                <w:szCs w:val="21"/>
                <w:highlight w:val="none"/>
              </w:rPr>
            </w:pPr>
          </w:p>
        </w:tc>
      </w:tr>
    </w:tbl>
    <w:p w14:paraId="026DDF01">
      <w:pPr>
        <w:pStyle w:val="114"/>
        <w:keepNext w:val="0"/>
        <w:keepLines w:val="0"/>
        <w:pageBreakBefore w:val="0"/>
        <w:widowControl/>
        <w:kinsoku/>
        <w:wordWrap/>
        <w:overflowPunct/>
        <w:topLinePunct w:val="0"/>
        <w:autoSpaceDE/>
        <w:autoSpaceDN/>
        <w:bidi w:val="0"/>
        <w:adjustRightInd/>
        <w:snapToGrid w:val="0"/>
        <w:spacing w:line="240" w:lineRule="auto"/>
        <w:ind w:firstLine="0"/>
        <w:textAlignment w:val="auto"/>
        <w:rPr>
          <w:rFonts w:hint="eastAsia" w:ascii="仿宋" w:hAnsi="仿宋" w:eastAsia="仿宋" w:cs="仿宋"/>
          <w:color w:val="auto"/>
          <w:spacing w:val="-6"/>
          <w:sz w:val="18"/>
          <w:szCs w:val="18"/>
          <w:highlight w:val="none"/>
        </w:rPr>
      </w:pPr>
    </w:p>
    <w:p w14:paraId="5BE2348F">
      <w:pPr>
        <w:pStyle w:val="114"/>
        <w:keepNext w:val="0"/>
        <w:keepLines w:val="0"/>
        <w:pageBreakBefore w:val="0"/>
        <w:widowControl/>
        <w:kinsoku/>
        <w:wordWrap/>
        <w:overflowPunct/>
        <w:topLinePunct w:val="0"/>
        <w:autoSpaceDE/>
        <w:autoSpaceDN/>
        <w:bidi w:val="0"/>
        <w:adjustRightInd/>
        <w:snapToGrid w:val="0"/>
        <w:spacing w:line="240" w:lineRule="auto"/>
        <w:ind w:firstLine="0"/>
        <w:textAlignment w:val="auto"/>
        <w:rPr>
          <w:rFonts w:hint="eastAsia"/>
          <w:highlight w:val="none"/>
        </w:rPr>
      </w:pPr>
      <w:r>
        <w:rPr>
          <w:rFonts w:hint="eastAsia" w:ascii="仿宋" w:hAnsi="仿宋" w:eastAsia="仿宋" w:cs="仿宋"/>
          <w:color w:val="auto"/>
          <w:spacing w:val="-6"/>
          <w:sz w:val="18"/>
          <w:szCs w:val="18"/>
          <w:highlight w:val="none"/>
        </w:rPr>
        <w:t>注：评分标准中相关证明材料随表格一并提供</w:t>
      </w:r>
    </w:p>
    <w:p w14:paraId="76C67A0E">
      <w:pPr>
        <w:rPr>
          <w:highlight w:val="none"/>
        </w:rPr>
      </w:pPr>
      <w:r>
        <w:rPr>
          <w:rFonts w:hint="eastAsia"/>
          <w:highlight w:val="none"/>
        </w:rPr>
        <w:br w:type="page"/>
      </w:r>
    </w:p>
    <w:p w14:paraId="02914CAB">
      <w:pPr>
        <w:adjustRightInd w:val="0"/>
        <w:snapToGrid w:val="0"/>
        <w:spacing w:line="288" w:lineRule="auto"/>
        <w:jc w:val="center"/>
        <w:rPr>
          <w:rFonts w:ascii="仿宋" w:hAnsi="仿宋" w:eastAsia="仿宋" w:cs="仿宋"/>
          <w:b/>
          <w:bCs/>
          <w:sz w:val="84"/>
          <w:szCs w:val="84"/>
        </w:rPr>
      </w:pPr>
    </w:p>
    <w:p w14:paraId="60634415">
      <w:pPr>
        <w:adjustRightInd w:val="0"/>
        <w:snapToGrid w:val="0"/>
        <w:spacing w:line="288" w:lineRule="auto"/>
        <w:jc w:val="center"/>
        <w:rPr>
          <w:rFonts w:ascii="仿宋" w:hAnsi="仿宋" w:eastAsia="仿宋" w:cs="仿宋"/>
          <w:b/>
          <w:bCs/>
          <w:sz w:val="84"/>
          <w:szCs w:val="84"/>
        </w:rPr>
      </w:pPr>
    </w:p>
    <w:p w14:paraId="4471B72F">
      <w:pPr>
        <w:adjustRightInd w:val="0"/>
        <w:snapToGrid w:val="0"/>
        <w:spacing w:line="288" w:lineRule="auto"/>
        <w:jc w:val="center"/>
        <w:rPr>
          <w:rFonts w:ascii="仿宋" w:hAnsi="仿宋" w:eastAsia="仿宋" w:cs="仿宋"/>
          <w:b/>
          <w:bCs/>
          <w:sz w:val="84"/>
          <w:szCs w:val="84"/>
        </w:rPr>
      </w:pPr>
    </w:p>
    <w:p w14:paraId="5756A0FF">
      <w:pPr>
        <w:adjustRightInd w:val="0"/>
        <w:snapToGrid w:val="0"/>
        <w:spacing w:line="288" w:lineRule="auto"/>
        <w:jc w:val="center"/>
        <w:rPr>
          <w:rFonts w:ascii="仿宋" w:hAnsi="仿宋" w:eastAsia="仿宋" w:cs="仿宋"/>
          <w:b/>
          <w:bCs/>
          <w:sz w:val="84"/>
          <w:szCs w:val="84"/>
        </w:rPr>
      </w:pPr>
    </w:p>
    <w:p w14:paraId="50EC576A">
      <w:pPr>
        <w:overflowPunct w:val="0"/>
        <w:adjustRightInd w:val="0"/>
        <w:snapToGrid w:val="0"/>
        <w:spacing w:line="288" w:lineRule="auto"/>
        <w:jc w:val="center"/>
        <w:outlineLvl w:val="1"/>
        <w:rPr>
          <w:rFonts w:ascii="仿宋" w:hAnsi="仿宋" w:eastAsia="仿宋" w:cs="仿宋"/>
          <w:b/>
          <w:spacing w:val="-6"/>
          <w:sz w:val="84"/>
          <w:szCs w:val="84"/>
        </w:rPr>
      </w:pPr>
      <w:r>
        <w:rPr>
          <w:rFonts w:hint="eastAsia" w:ascii="仿宋" w:hAnsi="仿宋" w:eastAsia="仿宋" w:cs="仿宋"/>
          <w:b/>
          <w:bCs/>
          <w:sz w:val="84"/>
          <w:szCs w:val="84"/>
        </w:rPr>
        <w:t>报价文件</w:t>
      </w:r>
    </w:p>
    <w:p w14:paraId="53607E89">
      <w:pPr>
        <w:widowControl/>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14:paraId="5A3006B8">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开标一览表</w:t>
      </w:r>
    </w:p>
    <w:p w14:paraId="17C0398D">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采 购 人：浙江工业大学</w:t>
      </w:r>
    </w:p>
    <w:p w14:paraId="6E993CF6">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项目名称：浙江工业大学</w:t>
      </w:r>
      <w:r>
        <w:rPr>
          <w:rFonts w:hint="eastAsia" w:ascii="仿宋" w:hAnsi="仿宋" w:eastAsia="仿宋" w:cs="仿宋"/>
          <w:bCs/>
          <w:spacing w:val="-6"/>
          <w:szCs w:val="21"/>
          <w:lang w:eastAsia="zh-CN"/>
        </w:rPr>
        <w:t>2025年度莫干山校区实验副产品绿色转化中心运维服务</w:t>
      </w:r>
    </w:p>
    <w:p w14:paraId="3C93B400">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项目编号：</w:t>
      </w:r>
      <w:r>
        <w:rPr>
          <w:rFonts w:hint="eastAsia" w:ascii="仿宋" w:hAnsi="仿宋" w:eastAsia="仿宋" w:cs="仿宋"/>
          <w:bCs/>
          <w:spacing w:val="-6"/>
          <w:szCs w:val="21"/>
          <w:lang w:eastAsia="zh-CN"/>
        </w:rPr>
        <w:t>QSZB-Z(F)-H24341(GK)L</w:t>
      </w:r>
    </w:p>
    <w:tbl>
      <w:tblPr>
        <w:tblStyle w:val="2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89"/>
        <w:gridCol w:w="800"/>
        <w:gridCol w:w="870"/>
        <w:gridCol w:w="1087"/>
        <w:gridCol w:w="924"/>
        <w:gridCol w:w="1014"/>
        <w:gridCol w:w="1008"/>
      </w:tblGrid>
      <w:tr w14:paraId="5AAF2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A634315">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2C24A23">
            <w:pPr>
              <w:jc w:val="center"/>
              <w:rPr>
                <w:rFonts w:hint="eastAsia" w:ascii="仿宋" w:hAnsi="仿宋" w:eastAsia="仿宋" w:cs="仿宋"/>
                <w:b/>
                <w:bCs/>
                <w:sz w:val="21"/>
                <w:szCs w:val="21"/>
              </w:rPr>
            </w:pPr>
            <w:r>
              <w:rPr>
                <w:rFonts w:hint="eastAsia" w:ascii="仿宋" w:hAnsi="仿宋" w:eastAsia="仿宋" w:cs="仿宋"/>
                <w:b/>
                <w:bCs/>
                <w:sz w:val="21"/>
                <w:szCs w:val="21"/>
              </w:rPr>
              <w:t>标的名称</w:t>
            </w: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40336C40">
            <w:pPr>
              <w:jc w:val="center"/>
              <w:rPr>
                <w:rFonts w:hint="eastAsia" w:ascii="仿宋" w:hAnsi="仿宋" w:eastAsia="仿宋" w:cs="仿宋"/>
                <w:b/>
                <w:bCs/>
                <w:sz w:val="21"/>
                <w:szCs w:val="21"/>
              </w:rPr>
            </w:pPr>
            <w:r>
              <w:rPr>
                <w:rFonts w:hint="eastAsia" w:ascii="仿宋" w:hAnsi="仿宋" w:eastAsia="仿宋" w:cs="仿宋"/>
                <w:b/>
                <w:bCs/>
                <w:sz w:val="21"/>
                <w:szCs w:val="21"/>
              </w:rPr>
              <w:t>★</w:t>
            </w:r>
            <w:bookmarkStart w:id="49" w:name="_Hlk177717733"/>
            <w:r>
              <w:rPr>
                <w:rFonts w:hint="eastAsia" w:ascii="仿宋" w:hAnsi="仿宋" w:eastAsia="仿宋" w:cs="仿宋"/>
                <w:b/>
                <w:bCs/>
                <w:sz w:val="21"/>
                <w:szCs w:val="21"/>
              </w:rPr>
              <w:t>规格型号</w:t>
            </w:r>
          </w:p>
          <w:p w14:paraId="1F863B85">
            <w:pPr>
              <w:jc w:val="center"/>
              <w:rPr>
                <w:rFonts w:hint="eastAsia" w:ascii="仿宋" w:hAnsi="仿宋" w:eastAsia="仿宋" w:cs="仿宋"/>
                <w:b/>
                <w:bCs/>
                <w:sz w:val="21"/>
                <w:szCs w:val="21"/>
              </w:rPr>
            </w:pPr>
            <w:r>
              <w:rPr>
                <w:rFonts w:hint="eastAsia" w:ascii="仿宋" w:hAnsi="仿宋" w:eastAsia="仿宋" w:cs="仿宋"/>
                <w:b/>
                <w:bCs/>
                <w:sz w:val="21"/>
                <w:szCs w:val="21"/>
              </w:rPr>
              <w:t>或具体服务</w:t>
            </w:r>
            <w:bookmarkEnd w:id="49"/>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42173F5F">
            <w:pPr>
              <w:jc w:val="center"/>
              <w:rPr>
                <w:rFonts w:hint="eastAsia" w:ascii="仿宋" w:hAnsi="仿宋" w:eastAsia="仿宋" w:cs="仿宋"/>
                <w:b/>
                <w:bCs/>
                <w:sz w:val="21"/>
                <w:szCs w:val="21"/>
              </w:rPr>
            </w:pPr>
            <w:r>
              <w:rPr>
                <w:rFonts w:hint="eastAsia" w:ascii="仿宋" w:hAnsi="仿宋" w:eastAsia="仿宋" w:cs="仿宋"/>
                <w:b/>
                <w:bCs/>
                <w:sz w:val="21"/>
                <w:szCs w:val="21"/>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9D03022">
            <w:pPr>
              <w:jc w:val="center"/>
              <w:rPr>
                <w:rFonts w:hint="eastAsia" w:ascii="仿宋" w:hAnsi="仿宋" w:eastAsia="仿宋" w:cs="仿宋"/>
                <w:b/>
                <w:bCs/>
                <w:sz w:val="21"/>
                <w:szCs w:val="21"/>
              </w:rPr>
            </w:pPr>
            <w:r>
              <w:rPr>
                <w:rFonts w:hint="eastAsia" w:ascii="仿宋" w:hAnsi="仿宋" w:eastAsia="仿宋" w:cs="仿宋"/>
                <w:b/>
                <w:bCs/>
                <w:sz w:val="21"/>
                <w:szCs w:val="21"/>
              </w:rPr>
              <w:t>★品牌</w:t>
            </w:r>
          </w:p>
        </w:tc>
        <w:tc>
          <w:tcPr>
            <w:tcW w:w="565" w:type="pct"/>
            <w:tcBorders>
              <w:top w:val="single" w:color="auto" w:sz="4" w:space="0"/>
              <w:left w:val="single" w:color="auto" w:sz="4" w:space="0"/>
              <w:bottom w:val="single" w:color="auto" w:sz="4" w:space="0"/>
              <w:right w:val="single" w:color="auto" w:sz="4" w:space="0"/>
            </w:tcBorders>
            <w:shd w:val="clear" w:color="auto" w:fill="auto"/>
            <w:vAlign w:val="center"/>
          </w:tcPr>
          <w:p w14:paraId="5E2D0962">
            <w:pPr>
              <w:jc w:val="center"/>
              <w:rPr>
                <w:rFonts w:hint="eastAsia" w:ascii="仿宋" w:hAnsi="仿宋" w:eastAsia="仿宋" w:cs="仿宋"/>
                <w:b/>
                <w:bCs/>
                <w:sz w:val="21"/>
                <w:szCs w:val="21"/>
              </w:rPr>
            </w:pPr>
            <w:r>
              <w:rPr>
                <w:rFonts w:hint="eastAsia" w:ascii="仿宋" w:hAnsi="仿宋" w:eastAsia="仿宋" w:cs="仿宋"/>
                <w:b/>
                <w:bCs/>
                <w:sz w:val="21"/>
                <w:szCs w:val="21"/>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0C49EB59">
            <w:pPr>
              <w:jc w:val="center"/>
              <w:rPr>
                <w:rFonts w:hint="eastAsia" w:ascii="仿宋" w:hAnsi="仿宋" w:eastAsia="仿宋" w:cs="仿宋"/>
                <w:b/>
                <w:bCs/>
                <w:sz w:val="21"/>
                <w:szCs w:val="21"/>
              </w:rPr>
            </w:pPr>
            <w:r>
              <w:rPr>
                <w:rFonts w:hint="eastAsia" w:ascii="仿宋" w:hAnsi="仿宋" w:eastAsia="仿宋" w:cs="仿宋"/>
                <w:b/>
                <w:bCs/>
                <w:sz w:val="21"/>
                <w:szCs w:val="21"/>
              </w:rPr>
              <w:t>★产地</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0316E317">
            <w:pPr>
              <w:jc w:val="center"/>
              <w:rPr>
                <w:rFonts w:hint="eastAsia" w:ascii="仿宋" w:hAnsi="仿宋" w:eastAsia="仿宋" w:cs="仿宋"/>
                <w:b/>
                <w:bCs/>
                <w:sz w:val="21"/>
                <w:szCs w:val="21"/>
              </w:rPr>
            </w:pPr>
            <w:r>
              <w:rPr>
                <w:rFonts w:hint="eastAsia" w:ascii="仿宋" w:hAnsi="仿宋" w:eastAsia="仿宋" w:cs="仿宋"/>
                <w:b/>
                <w:bCs/>
                <w:sz w:val="21"/>
                <w:szCs w:val="21"/>
              </w:rPr>
              <w:t>单价</w:t>
            </w:r>
          </w:p>
          <w:p w14:paraId="1CCA5A3F">
            <w:pPr>
              <w:jc w:val="center"/>
              <w:rPr>
                <w:rFonts w:hint="eastAsia" w:ascii="仿宋" w:hAnsi="仿宋" w:eastAsia="仿宋" w:cs="仿宋"/>
                <w:b/>
                <w:bCs/>
                <w:sz w:val="21"/>
                <w:szCs w:val="21"/>
              </w:rPr>
            </w:pPr>
            <w:r>
              <w:rPr>
                <w:rFonts w:hint="eastAsia" w:ascii="仿宋" w:hAnsi="仿宋" w:eastAsia="仿宋" w:cs="仿宋"/>
                <w:b/>
                <w:bCs/>
                <w:sz w:val="21"/>
                <w:szCs w:val="21"/>
              </w:rPr>
              <w:t>（元）</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14:paraId="2D01E199">
            <w:pPr>
              <w:jc w:val="center"/>
              <w:rPr>
                <w:rFonts w:hint="eastAsia" w:ascii="仿宋" w:hAnsi="仿宋" w:eastAsia="仿宋" w:cs="仿宋"/>
                <w:b/>
                <w:bCs/>
                <w:sz w:val="21"/>
                <w:szCs w:val="21"/>
              </w:rPr>
            </w:pPr>
            <w:r>
              <w:rPr>
                <w:rFonts w:hint="eastAsia" w:ascii="仿宋" w:hAnsi="仿宋" w:eastAsia="仿宋" w:cs="仿宋"/>
                <w:b/>
                <w:bCs/>
                <w:sz w:val="21"/>
                <w:szCs w:val="21"/>
              </w:rPr>
              <w:t>合计</w:t>
            </w:r>
          </w:p>
          <w:p w14:paraId="31D94BC7">
            <w:pPr>
              <w:jc w:val="center"/>
              <w:rPr>
                <w:rFonts w:hint="eastAsia" w:ascii="仿宋" w:hAnsi="仿宋" w:eastAsia="仿宋" w:cs="仿宋"/>
                <w:b/>
                <w:bCs/>
                <w:sz w:val="21"/>
                <w:szCs w:val="21"/>
              </w:rPr>
            </w:pPr>
            <w:r>
              <w:rPr>
                <w:rFonts w:hint="eastAsia" w:ascii="仿宋" w:hAnsi="仿宋" w:eastAsia="仿宋" w:cs="仿宋"/>
                <w:b/>
                <w:bCs/>
                <w:sz w:val="21"/>
                <w:szCs w:val="21"/>
              </w:rPr>
              <w:t>（元）</w:t>
            </w:r>
          </w:p>
        </w:tc>
      </w:tr>
      <w:tr w14:paraId="20A8E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4A9C8D9">
            <w:pPr>
              <w:jc w:val="center"/>
              <w:rPr>
                <w:rFonts w:hint="eastAsia" w:ascii="仿宋" w:hAnsi="仿宋" w:eastAsia="仿宋" w:cs="仿宋"/>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E71707">
            <w:pPr>
              <w:jc w:val="center"/>
              <w:rPr>
                <w:rFonts w:hint="eastAsia" w:ascii="仿宋" w:hAnsi="仿宋" w:eastAsia="仿宋" w:cs="仿宋"/>
                <w:sz w:val="21"/>
                <w:szCs w:val="21"/>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7CF87C5A">
            <w:pPr>
              <w:jc w:val="center"/>
              <w:rPr>
                <w:rFonts w:hint="eastAsia" w:ascii="仿宋" w:hAnsi="仿宋" w:eastAsia="仿宋" w:cs="仿宋"/>
                <w:sz w:val="21"/>
                <w:szCs w:val="21"/>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76B80052">
            <w:pPr>
              <w:jc w:val="center"/>
              <w:rPr>
                <w:rFonts w:hint="eastAsia" w:ascii="仿宋" w:hAnsi="仿宋" w:eastAsia="仿宋" w:cs="仿宋"/>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2BF2E42C">
            <w:pPr>
              <w:jc w:val="center"/>
              <w:rPr>
                <w:rFonts w:hint="eastAsia" w:ascii="仿宋" w:hAnsi="仿宋" w:eastAsia="仿宋" w:cs="仿宋"/>
                <w:sz w:val="21"/>
                <w:szCs w:val="21"/>
              </w:rPr>
            </w:pP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633AB27F">
            <w:pPr>
              <w:jc w:val="center"/>
              <w:rPr>
                <w:rFonts w:hint="eastAsia" w:ascii="仿宋" w:hAnsi="仿宋" w:eastAsia="仿宋" w:cs="仿宋"/>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6C53A28C">
            <w:pPr>
              <w:jc w:val="center"/>
              <w:rPr>
                <w:rFonts w:hint="eastAsia" w:ascii="仿宋" w:hAnsi="仿宋" w:eastAsia="仿宋" w:cs="仿宋"/>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3F712DF1">
            <w:pPr>
              <w:jc w:val="center"/>
              <w:rPr>
                <w:rFonts w:hint="eastAsia" w:ascii="仿宋" w:hAnsi="仿宋" w:eastAsia="仿宋" w:cs="仿宋"/>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03257CF4">
            <w:pPr>
              <w:jc w:val="center"/>
              <w:rPr>
                <w:rFonts w:hint="eastAsia" w:ascii="仿宋" w:hAnsi="仿宋" w:eastAsia="仿宋" w:cs="仿宋"/>
                <w:sz w:val="21"/>
                <w:szCs w:val="21"/>
              </w:rPr>
            </w:pPr>
          </w:p>
        </w:tc>
      </w:tr>
      <w:tr w14:paraId="5B75A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D228A3F">
            <w:pPr>
              <w:jc w:val="center"/>
              <w:rPr>
                <w:rFonts w:hint="eastAsia" w:ascii="仿宋" w:hAnsi="仿宋" w:eastAsia="仿宋" w:cs="仿宋"/>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8BC63CE">
            <w:pPr>
              <w:jc w:val="center"/>
              <w:rPr>
                <w:rFonts w:hint="eastAsia" w:ascii="仿宋" w:hAnsi="仿宋" w:eastAsia="仿宋" w:cs="仿宋"/>
                <w:sz w:val="21"/>
                <w:szCs w:val="21"/>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675B050B">
            <w:pPr>
              <w:jc w:val="center"/>
              <w:rPr>
                <w:rFonts w:hint="eastAsia" w:ascii="仿宋" w:hAnsi="仿宋" w:eastAsia="仿宋" w:cs="仿宋"/>
                <w:sz w:val="21"/>
                <w:szCs w:val="21"/>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6F9B9AA3">
            <w:pPr>
              <w:jc w:val="center"/>
              <w:rPr>
                <w:rFonts w:hint="eastAsia" w:ascii="仿宋" w:hAnsi="仿宋" w:eastAsia="仿宋" w:cs="仿宋"/>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65FFD784">
            <w:pPr>
              <w:jc w:val="center"/>
              <w:rPr>
                <w:rFonts w:hint="eastAsia" w:ascii="仿宋" w:hAnsi="仿宋" w:eastAsia="仿宋" w:cs="仿宋"/>
                <w:sz w:val="21"/>
                <w:szCs w:val="21"/>
              </w:rPr>
            </w:pP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6C0C4653">
            <w:pPr>
              <w:jc w:val="center"/>
              <w:rPr>
                <w:rFonts w:hint="eastAsia" w:ascii="仿宋" w:hAnsi="仿宋" w:eastAsia="仿宋" w:cs="仿宋"/>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6A920B1E">
            <w:pPr>
              <w:jc w:val="center"/>
              <w:rPr>
                <w:rFonts w:hint="eastAsia" w:ascii="仿宋" w:hAnsi="仿宋" w:eastAsia="仿宋" w:cs="仿宋"/>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6FB6D0C5">
            <w:pPr>
              <w:jc w:val="center"/>
              <w:rPr>
                <w:rFonts w:hint="eastAsia" w:ascii="仿宋" w:hAnsi="仿宋" w:eastAsia="仿宋" w:cs="仿宋"/>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2DB401CB">
            <w:pPr>
              <w:jc w:val="center"/>
              <w:rPr>
                <w:rFonts w:hint="eastAsia" w:ascii="仿宋" w:hAnsi="仿宋" w:eastAsia="仿宋" w:cs="仿宋"/>
                <w:sz w:val="21"/>
                <w:szCs w:val="21"/>
              </w:rPr>
            </w:pPr>
          </w:p>
        </w:tc>
      </w:tr>
      <w:tr w14:paraId="197B0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AF52580">
            <w:pPr>
              <w:jc w:val="center"/>
              <w:rPr>
                <w:rFonts w:hint="eastAsia" w:ascii="仿宋" w:hAnsi="仿宋" w:eastAsia="仿宋" w:cs="仿宋"/>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97A8BBE">
            <w:pPr>
              <w:jc w:val="center"/>
              <w:rPr>
                <w:rFonts w:hint="eastAsia" w:ascii="仿宋" w:hAnsi="仿宋" w:eastAsia="仿宋" w:cs="仿宋"/>
                <w:sz w:val="21"/>
                <w:szCs w:val="21"/>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2BECAFF8">
            <w:pPr>
              <w:jc w:val="center"/>
              <w:rPr>
                <w:rFonts w:hint="eastAsia" w:ascii="仿宋" w:hAnsi="仿宋" w:eastAsia="仿宋" w:cs="仿宋"/>
                <w:sz w:val="21"/>
                <w:szCs w:val="21"/>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42988CB1">
            <w:pPr>
              <w:jc w:val="center"/>
              <w:rPr>
                <w:rFonts w:hint="eastAsia" w:ascii="仿宋" w:hAnsi="仿宋" w:eastAsia="仿宋" w:cs="仿宋"/>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1FDFB7D">
            <w:pPr>
              <w:jc w:val="center"/>
              <w:rPr>
                <w:rFonts w:hint="eastAsia" w:ascii="仿宋" w:hAnsi="仿宋" w:eastAsia="仿宋" w:cs="仿宋"/>
                <w:sz w:val="21"/>
                <w:szCs w:val="21"/>
              </w:rPr>
            </w:pP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2B5EFB09">
            <w:pPr>
              <w:jc w:val="center"/>
              <w:rPr>
                <w:rFonts w:hint="eastAsia" w:ascii="仿宋" w:hAnsi="仿宋" w:eastAsia="仿宋" w:cs="仿宋"/>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5AA70D47">
            <w:pPr>
              <w:jc w:val="center"/>
              <w:rPr>
                <w:rFonts w:hint="eastAsia" w:ascii="仿宋" w:hAnsi="仿宋" w:eastAsia="仿宋" w:cs="仿宋"/>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6CF197E0">
            <w:pPr>
              <w:jc w:val="center"/>
              <w:rPr>
                <w:rFonts w:hint="eastAsia" w:ascii="仿宋" w:hAnsi="仿宋" w:eastAsia="仿宋" w:cs="仿宋"/>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058BE883">
            <w:pPr>
              <w:jc w:val="center"/>
              <w:rPr>
                <w:rFonts w:hint="eastAsia" w:ascii="仿宋" w:hAnsi="仿宋" w:eastAsia="仿宋" w:cs="仿宋"/>
                <w:sz w:val="21"/>
                <w:szCs w:val="21"/>
              </w:rPr>
            </w:pPr>
          </w:p>
        </w:tc>
      </w:tr>
      <w:tr w14:paraId="57F53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2C69C95">
            <w:pPr>
              <w:jc w:val="center"/>
              <w:rPr>
                <w:rFonts w:hint="eastAsia" w:ascii="仿宋" w:hAnsi="仿宋" w:eastAsia="仿宋" w:cs="仿宋"/>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E18D4D2">
            <w:pPr>
              <w:jc w:val="center"/>
              <w:rPr>
                <w:rFonts w:hint="eastAsia" w:ascii="仿宋" w:hAnsi="仿宋" w:eastAsia="仿宋" w:cs="仿宋"/>
                <w:sz w:val="21"/>
                <w:szCs w:val="21"/>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32024BE7">
            <w:pPr>
              <w:jc w:val="center"/>
              <w:rPr>
                <w:rFonts w:hint="eastAsia" w:ascii="仿宋" w:hAnsi="仿宋" w:eastAsia="仿宋" w:cs="仿宋"/>
                <w:sz w:val="21"/>
                <w:szCs w:val="21"/>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70535F30">
            <w:pPr>
              <w:jc w:val="center"/>
              <w:rPr>
                <w:rFonts w:hint="eastAsia" w:ascii="仿宋" w:hAnsi="仿宋" w:eastAsia="仿宋" w:cs="仿宋"/>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098F32E">
            <w:pPr>
              <w:jc w:val="center"/>
              <w:rPr>
                <w:rFonts w:hint="eastAsia" w:ascii="仿宋" w:hAnsi="仿宋" w:eastAsia="仿宋" w:cs="仿宋"/>
                <w:sz w:val="21"/>
                <w:szCs w:val="21"/>
              </w:rPr>
            </w:pP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1DC1BE7F">
            <w:pPr>
              <w:jc w:val="center"/>
              <w:rPr>
                <w:rFonts w:hint="eastAsia" w:ascii="仿宋" w:hAnsi="仿宋" w:eastAsia="仿宋" w:cs="仿宋"/>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6A59373A">
            <w:pPr>
              <w:jc w:val="center"/>
              <w:rPr>
                <w:rFonts w:hint="eastAsia" w:ascii="仿宋" w:hAnsi="仿宋" w:eastAsia="仿宋" w:cs="仿宋"/>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7D7705B3">
            <w:pPr>
              <w:jc w:val="center"/>
              <w:rPr>
                <w:rFonts w:hint="eastAsia" w:ascii="仿宋" w:hAnsi="仿宋" w:eastAsia="仿宋" w:cs="仿宋"/>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4ADF804F">
            <w:pPr>
              <w:jc w:val="center"/>
              <w:rPr>
                <w:rFonts w:hint="eastAsia" w:ascii="仿宋" w:hAnsi="仿宋" w:eastAsia="仿宋" w:cs="仿宋"/>
                <w:sz w:val="21"/>
                <w:szCs w:val="21"/>
              </w:rPr>
            </w:pPr>
          </w:p>
        </w:tc>
      </w:tr>
      <w:tr w14:paraId="05E9E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51F0328">
            <w:pPr>
              <w:jc w:val="center"/>
              <w:rPr>
                <w:rFonts w:hint="eastAsia" w:ascii="仿宋" w:hAnsi="仿宋" w:eastAsia="仿宋" w:cs="仿宋"/>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B1B7EF6">
            <w:pPr>
              <w:jc w:val="center"/>
              <w:rPr>
                <w:rFonts w:hint="eastAsia" w:ascii="仿宋" w:hAnsi="仿宋" w:eastAsia="仿宋" w:cs="仿宋"/>
                <w:sz w:val="21"/>
                <w:szCs w:val="21"/>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48A25ABE">
            <w:pPr>
              <w:jc w:val="center"/>
              <w:rPr>
                <w:rFonts w:hint="eastAsia" w:ascii="仿宋" w:hAnsi="仿宋" w:eastAsia="仿宋" w:cs="仿宋"/>
                <w:sz w:val="21"/>
                <w:szCs w:val="21"/>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4EDF790D">
            <w:pPr>
              <w:jc w:val="center"/>
              <w:rPr>
                <w:rFonts w:hint="eastAsia" w:ascii="仿宋" w:hAnsi="仿宋" w:eastAsia="仿宋" w:cs="仿宋"/>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0D31C05">
            <w:pPr>
              <w:jc w:val="center"/>
              <w:rPr>
                <w:rFonts w:hint="eastAsia" w:ascii="仿宋" w:hAnsi="仿宋" w:eastAsia="仿宋" w:cs="仿宋"/>
                <w:sz w:val="21"/>
                <w:szCs w:val="21"/>
              </w:rPr>
            </w:pP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6510B1C2">
            <w:pPr>
              <w:jc w:val="center"/>
              <w:rPr>
                <w:rFonts w:hint="eastAsia" w:ascii="仿宋" w:hAnsi="仿宋" w:eastAsia="仿宋" w:cs="仿宋"/>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4AB2F0E5">
            <w:pPr>
              <w:jc w:val="center"/>
              <w:rPr>
                <w:rFonts w:hint="eastAsia" w:ascii="仿宋" w:hAnsi="仿宋" w:eastAsia="仿宋" w:cs="仿宋"/>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00C458E9">
            <w:pPr>
              <w:jc w:val="center"/>
              <w:rPr>
                <w:rFonts w:hint="eastAsia" w:ascii="仿宋" w:hAnsi="仿宋" w:eastAsia="仿宋" w:cs="仿宋"/>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4D447EDD">
            <w:pPr>
              <w:jc w:val="center"/>
              <w:rPr>
                <w:rFonts w:hint="eastAsia" w:ascii="仿宋" w:hAnsi="仿宋" w:eastAsia="仿宋" w:cs="仿宋"/>
                <w:sz w:val="21"/>
                <w:szCs w:val="21"/>
              </w:rPr>
            </w:pPr>
          </w:p>
        </w:tc>
      </w:tr>
      <w:tr w14:paraId="6B2BE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3104756">
            <w:pPr>
              <w:jc w:val="center"/>
              <w:rPr>
                <w:rFonts w:hint="eastAsia" w:ascii="仿宋" w:hAnsi="仿宋" w:eastAsia="仿宋" w:cs="仿宋"/>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B4D1BD5">
            <w:pPr>
              <w:jc w:val="center"/>
              <w:rPr>
                <w:rFonts w:hint="eastAsia" w:ascii="仿宋" w:hAnsi="仿宋" w:eastAsia="仿宋" w:cs="仿宋"/>
                <w:sz w:val="21"/>
                <w:szCs w:val="21"/>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3C08B422">
            <w:pPr>
              <w:jc w:val="center"/>
              <w:rPr>
                <w:rFonts w:hint="eastAsia" w:ascii="仿宋" w:hAnsi="仿宋" w:eastAsia="仿宋" w:cs="仿宋"/>
                <w:sz w:val="21"/>
                <w:szCs w:val="21"/>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13E7ACB2">
            <w:pPr>
              <w:jc w:val="center"/>
              <w:rPr>
                <w:rFonts w:hint="eastAsia" w:ascii="仿宋" w:hAnsi="仿宋" w:eastAsia="仿宋" w:cs="仿宋"/>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5DFC279C">
            <w:pPr>
              <w:jc w:val="center"/>
              <w:rPr>
                <w:rFonts w:hint="eastAsia" w:ascii="仿宋" w:hAnsi="仿宋" w:eastAsia="仿宋" w:cs="仿宋"/>
                <w:sz w:val="21"/>
                <w:szCs w:val="21"/>
              </w:rPr>
            </w:pP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5198E918">
            <w:pPr>
              <w:jc w:val="center"/>
              <w:rPr>
                <w:rFonts w:hint="eastAsia" w:ascii="仿宋" w:hAnsi="仿宋" w:eastAsia="仿宋" w:cs="仿宋"/>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59D261CD">
            <w:pPr>
              <w:jc w:val="center"/>
              <w:rPr>
                <w:rFonts w:hint="eastAsia" w:ascii="仿宋" w:hAnsi="仿宋" w:eastAsia="仿宋" w:cs="仿宋"/>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50F34767">
            <w:pPr>
              <w:jc w:val="center"/>
              <w:rPr>
                <w:rFonts w:hint="eastAsia" w:ascii="仿宋" w:hAnsi="仿宋" w:eastAsia="仿宋" w:cs="仿宋"/>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12D741D7">
            <w:pPr>
              <w:jc w:val="center"/>
              <w:rPr>
                <w:rFonts w:hint="eastAsia" w:ascii="仿宋" w:hAnsi="仿宋" w:eastAsia="仿宋" w:cs="仿宋"/>
                <w:sz w:val="21"/>
                <w:szCs w:val="21"/>
              </w:rPr>
            </w:pPr>
          </w:p>
        </w:tc>
      </w:tr>
      <w:tr w14:paraId="56158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1105D2D3">
            <w:pPr>
              <w:rPr>
                <w:rFonts w:hint="eastAsia" w:ascii="仿宋" w:hAnsi="仿宋" w:eastAsia="仿宋" w:cs="仿宋"/>
                <w:sz w:val="21"/>
                <w:szCs w:val="21"/>
              </w:rPr>
            </w:pPr>
            <w:r>
              <w:rPr>
                <w:rFonts w:hint="eastAsia" w:ascii="仿宋" w:hAnsi="仿宋" w:eastAsia="仿宋" w:cs="仿宋"/>
                <w:b/>
                <w:bCs/>
                <w:sz w:val="21"/>
                <w:szCs w:val="21"/>
              </w:rPr>
              <w:t>★以下（联合体</w:t>
            </w:r>
            <w:r>
              <w:rPr>
                <w:rFonts w:hint="eastAsia" w:ascii="仿宋" w:hAnsi="仿宋" w:eastAsia="仿宋" w:cs="仿宋"/>
                <w:b/>
                <w:bCs/>
                <w:sz w:val="21"/>
                <w:szCs w:val="21"/>
                <w:lang w:val="en-US" w:eastAsia="zh-CN"/>
              </w:rPr>
              <w:t>其他</w:t>
            </w:r>
            <w:r>
              <w:rPr>
                <w:rFonts w:hint="eastAsia" w:ascii="仿宋" w:hAnsi="仿宋" w:eastAsia="仿宋" w:cs="仿宋"/>
                <w:b/>
                <w:bCs/>
                <w:sz w:val="21"/>
                <w:szCs w:val="21"/>
              </w:rPr>
              <w:t>成员）承担的部分（如无则可不填写</w:t>
            </w:r>
            <w:r>
              <w:rPr>
                <w:rFonts w:hint="eastAsia" w:ascii="仿宋" w:hAnsi="仿宋" w:eastAsia="仿宋" w:cs="仿宋"/>
                <w:sz w:val="21"/>
                <w:szCs w:val="21"/>
              </w:rPr>
              <w:t>）</w:t>
            </w:r>
          </w:p>
        </w:tc>
      </w:tr>
      <w:tr w14:paraId="5D9C3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AA89409">
            <w:pPr>
              <w:jc w:val="center"/>
              <w:rPr>
                <w:rFonts w:hint="eastAsia" w:ascii="仿宋" w:hAnsi="仿宋" w:eastAsia="仿宋" w:cs="仿宋"/>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372CFAD">
            <w:pPr>
              <w:jc w:val="center"/>
              <w:rPr>
                <w:rFonts w:hint="eastAsia" w:ascii="仿宋" w:hAnsi="仿宋" w:eastAsia="仿宋" w:cs="仿宋"/>
                <w:sz w:val="21"/>
                <w:szCs w:val="21"/>
              </w:rPr>
            </w:pPr>
          </w:p>
        </w:tc>
        <w:tc>
          <w:tcPr>
            <w:tcW w:w="826" w:type="pct"/>
            <w:tcBorders>
              <w:top w:val="single" w:color="auto" w:sz="4" w:space="0"/>
              <w:left w:val="single" w:color="auto" w:sz="4" w:space="0"/>
              <w:bottom w:val="single" w:color="auto" w:sz="4" w:space="0"/>
              <w:right w:val="single" w:color="auto" w:sz="4" w:space="0"/>
            </w:tcBorders>
            <w:shd w:val="clear" w:color="auto" w:fill="FFFFFF"/>
            <w:vAlign w:val="center"/>
          </w:tcPr>
          <w:p w14:paraId="3936FEF5">
            <w:pPr>
              <w:jc w:val="center"/>
              <w:rPr>
                <w:rFonts w:hint="eastAsia" w:ascii="仿宋" w:hAnsi="仿宋" w:eastAsia="仿宋" w:cs="仿宋"/>
                <w:sz w:val="21"/>
                <w:szCs w:val="21"/>
              </w:rPr>
            </w:pPr>
          </w:p>
        </w:tc>
        <w:tc>
          <w:tcPr>
            <w:tcW w:w="416" w:type="pct"/>
            <w:tcBorders>
              <w:top w:val="single" w:color="auto" w:sz="4" w:space="0"/>
              <w:left w:val="single" w:color="auto" w:sz="4" w:space="0"/>
              <w:bottom w:val="single" w:color="auto" w:sz="4" w:space="0"/>
              <w:right w:val="single" w:color="auto" w:sz="4" w:space="0"/>
            </w:tcBorders>
            <w:shd w:val="clear" w:color="auto" w:fill="FFFFFF"/>
            <w:vAlign w:val="center"/>
          </w:tcPr>
          <w:p w14:paraId="759D0366">
            <w:pPr>
              <w:jc w:val="center"/>
              <w:rPr>
                <w:rFonts w:hint="eastAsia" w:ascii="仿宋" w:hAnsi="仿宋" w:eastAsia="仿宋" w:cs="仿宋"/>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4B227A17">
            <w:pPr>
              <w:jc w:val="center"/>
              <w:rPr>
                <w:rFonts w:hint="eastAsia" w:ascii="仿宋" w:hAnsi="仿宋" w:eastAsia="仿宋" w:cs="仿宋"/>
                <w:sz w:val="21"/>
                <w:szCs w:val="21"/>
              </w:rPr>
            </w:pP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342F615E">
            <w:pPr>
              <w:jc w:val="center"/>
              <w:rPr>
                <w:rFonts w:hint="eastAsia" w:ascii="仿宋" w:hAnsi="仿宋" w:eastAsia="仿宋" w:cs="仿宋"/>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669D2272">
            <w:pPr>
              <w:jc w:val="center"/>
              <w:rPr>
                <w:rFonts w:hint="eastAsia" w:ascii="仿宋" w:hAnsi="仿宋" w:eastAsia="仿宋" w:cs="仿宋"/>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5F9A0BA6">
            <w:pPr>
              <w:jc w:val="center"/>
              <w:rPr>
                <w:rFonts w:hint="eastAsia" w:ascii="仿宋" w:hAnsi="仿宋" w:eastAsia="仿宋" w:cs="仿宋"/>
                <w:sz w:val="21"/>
                <w:szCs w:val="21"/>
              </w:rPr>
            </w:pPr>
          </w:p>
        </w:tc>
        <w:tc>
          <w:tcPr>
            <w:tcW w:w="520" w:type="pct"/>
            <w:tcBorders>
              <w:top w:val="single" w:color="auto" w:sz="4" w:space="0"/>
              <w:left w:val="single" w:color="auto" w:sz="4" w:space="0"/>
              <w:bottom w:val="single" w:color="auto" w:sz="4" w:space="0"/>
              <w:right w:val="single" w:color="auto" w:sz="4" w:space="0"/>
            </w:tcBorders>
            <w:vAlign w:val="center"/>
          </w:tcPr>
          <w:p w14:paraId="1C9F900A">
            <w:pPr>
              <w:jc w:val="center"/>
              <w:rPr>
                <w:rFonts w:hint="eastAsia" w:ascii="仿宋" w:hAnsi="仿宋" w:eastAsia="仿宋" w:cs="仿宋"/>
                <w:sz w:val="21"/>
                <w:szCs w:val="21"/>
              </w:rPr>
            </w:pPr>
          </w:p>
        </w:tc>
      </w:tr>
      <w:tr w14:paraId="7747C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D4FDE18">
            <w:pPr>
              <w:rPr>
                <w:rFonts w:hint="eastAsia" w:ascii="仿宋" w:hAnsi="仿宋" w:eastAsia="仿宋" w:cs="仿宋"/>
                <w:sz w:val="21"/>
                <w:szCs w:val="21"/>
              </w:rPr>
            </w:pPr>
          </w:p>
          <w:p w14:paraId="4623DDC3">
            <w:pPr>
              <w:jc w:val="center"/>
              <w:rPr>
                <w:rFonts w:hint="eastAsia" w:ascii="仿宋" w:hAnsi="仿宋" w:eastAsia="仿宋" w:cs="仿宋"/>
                <w:b/>
                <w:bCs/>
                <w:sz w:val="21"/>
                <w:szCs w:val="21"/>
              </w:rPr>
            </w:pPr>
            <w:r>
              <w:rPr>
                <w:rFonts w:hint="eastAsia" w:ascii="仿宋" w:hAnsi="仿宋" w:eastAsia="仿宋" w:cs="仿宋"/>
                <w:b/>
                <w:bCs/>
                <w:sz w:val="21"/>
                <w:szCs w:val="21"/>
              </w:rPr>
              <w:t>投标总价（人民币元）</w:t>
            </w:r>
          </w:p>
          <w:p w14:paraId="6B567F67">
            <w:pPr>
              <w:rPr>
                <w:rFonts w:hint="eastAsia" w:ascii="仿宋" w:hAnsi="仿宋" w:eastAsia="仿宋" w:cs="仿宋"/>
                <w:sz w:val="21"/>
                <w:szCs w:val="21"/>
              </w:rPr>
            </w:pPr>
          </w:p>
          <w:p w14:paraId="06EF757D">
            <w:pPr>
              <w:rPr>
                <w:rFonts w:hint="eastAsia" w:ascii="仿宋" w:hAnsi="仿宋" w:eastAsia="仿宋" w:cs="仿宋"/>
                <w:b/>
                <w:bCs/>
                <w:sz w:val="21"/>
                <w:szCs w:val="21"/>
              </w:rPr>
            </w:pPr>
            <w:r>
              <w:rPr>
                <w:rFonts w:hint="eastAsia" w:ascii="仿宋" w:hAnsi="仿宋" w:eastAsia="仿宋" w:cs="仿宋"/>
                <w:b/>
                <w:bCs/>
                <w:sz w:val="21"/>
                <w:szCs w:val="21"/>
              </w:rPr>
              <w:t>小写：_________________________</w:t>
            </w:r>
          </w:p>
          <w:p w14:paraId="73E04A86">
            <w:pPr>
              <w:rPr>
                <w:rFonts w:hint="eastAsia" w:ascii="仿宋" w:hAnsi="仿宋" w:eastAsia="仿宋" w:cs="仿宋"/>
                <w:b/>
                <w:bCs/>
                <w:sz w:val="21"/>
                <w:szCs w:val="21"/>
              </w:rPr>
            </w:pPr>
          </w:p>
          <w:p w14:paraId="1F4FF7C9">
            <w:pPr>
              <w:rPr>
                <w:rFonts w:hint="eastAsia" w:ascii="仿宋" w:hAnsi="仿宋" w:eastAsia="仿宋" w:cs="仿宋"/>
                <w:b/>
                <w:bCs/>
                <w:sz w:val="21"/>
                <w:szCs w:val="21"/>
              </w:rPr>
            </w:pPr>
            <w:r>
              <w:rPr>
                <w:rFonts w:hint="eastAsia" w:ascii="仿宋" w:hAnsi="仿宋" w:eastAsia="仿宋" w:cs="仿宋"/>
                <w:b/>
                <w:bCs/>
                <w:sz w:val="21"/>
                <w:szCs w:val="21"/>
              </w:rPr>
              <w:t>大写：_________________________</w:t>
            </w:r>
          </w:p>
          <w:p w14:paraId="286CF58B">
            <w:pPr>
              <w:rPr>
                <w:rFonts w:hint="eastAsia" w:ascii="仿宋" w:hAnsi="仿宋" w:eastAsia="仿宋" w:cs="仿宋"/>
                <w:sz w:val="21"/>
                <w:szCs w:val="21"/>
              </w:rPr>
            </w:pPr>
          </w:p>
        </w:tc>
      </w:tr>
    </w:tbl>
    <w:p w14:paraId="5707904E">
      <w:pPr>
        <w:adjustRightInd w:val="0"/>
        <w:snapToGrid w:val="0"/>
        <w:spacing w:line="360" w:lineRule="auto"/>
        <w:rPr>
          <w:rFonts w:ascii="仿宋" w:hAnsi="仿宋" w:eastAsia="仿宋" w:cs="仿宋"/>
          <w:color w:val="auto"/>
          <w:spacing w:val="-6"/>
          <w:szCs w:val="21"/>
          <w:highlight w:val="none"/>
        </w:rPr>
      </w:pPr>
    </w:p>
    <w:p w14:paraId="0490D6A0">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3FBED4DC">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7B5B6B0B">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3367680B">
      <w:pPr>
        <w:adjustRightInd w:val="0"/>
        <w:snapToGrid w:val="0"/>
        <w:spacing w:line="360" w:lineRule="auto"/>
        <w:jc w:val="left"/>
        <w:rPr>
          <w:rFonts w:ascii="仿宋" w:hAnsi="仿宋" w:eastAsia="仿宋" w:cs="仿宋"/>
          <w:b/>
          <w:bCs/>
          <w:spacing w:val="-6"/>
          <w:sz w:val="18"/>
          <w:szCs w:val="18"/>
        </w:rPr>
      </w:pPr>
      <w:r>
        <w:rPr>
          <w:rFonts w:hint="eastAsia" w:ascii="仿宋" w:hAnsi="仿宋" w:eastAsia="仿宋" w:cs="仿宋"/>
          <w:b/>
          <w:bCs/>
          <w:color w:val="auto"/>
          <w:spacing w:val="-6"/>
          <w:sz w:val="18"/>
          <w:szCs w:val="18"/>
          <w:highlight w:val="none"/>
        </w:rPr>
        <w:t>★3.联合体其他成员承担的部分，应在表中列明。</w:t>
      </w:r>
    </w:p>
    <w:p w14:paraId="06725A30">
      <w:pPr>
        <w:adjustRightInd w:val="0"/>
        <w:snapToGrid w:val="0"/>
        <w:spacing w:line="360" w:lineRule="auto"/>
        <w:rPr>
          <w:rFonts w:ascii="仿宋" w:hAnsi="仿宋" w:eastAsia="仿宋" w:cs="仿宋"/>
          <w:szCs w:val="21"/>
        </w:rPr>
      </w:pPr>
    </w:p>
    <w:p w14:paraId="604CE607">
      <w:pPr>
        <w:adjustRightInd w:val="0"/>
        <w:snapToGrid w:val="0"/>
        <w:spacing w:line="360" w:lineRule="auto"/>
        <w:rPr>
          <w:rFonts w:ascii="仿宋" w:hAnsi="仿宋" w:eastAsia="仿宋" w:cs="仿宋"/>
          <w:b/>
          <w:bCs/>
          <w:spacing w:val="-6"/>
          <w:szCs w:val="21"/>
        </w:rPr>
      </w:pPr>
    </w:p>
    <w:p w14:paraId="56012D13">
      <w:pPr>
        <w:adjustRightInd w:val="0"/>
        <w:snapToGrid w:val="0"/>
        <w:spacing w:line="360" w:lineRule="auto"/>
        <w:rPr>
          <w:rFonts w:ascii="仿宋" w:hAnsi="仿宋" w:eastAsia="仿宋" w:cs="仿宋"/>
          <w:b/>
          <w:bCs/>
          <w:spacing w:val="-6"/>
          <w:szCs w:val="21"/>
        </w:rPr>
      </w:pPr>
    </w:p>
    <w:p w14:paraId="06D98CA3">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14:paraId="7C75A186">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14:paraId="3AC4A336">
      <w:pPr>
        <w:rPr>
          <w:rFonts w:ascii="仿宋" w:hAnsi="仿宋" w:eastAsia="仿宋" w:cs="仿宋"/>
          <w:b/>
          <w:bCs/>
          <w:spacing w:val="-6"/>
          <w:szCs w:val="21"/>
        </w:rPr>
      </w:pPr>
      <w:r>
        <w:rPr>
          <w:rFonts w:hint="eastAsia" w:ascii="仿宋" w:hAnsi="仿宋" w:eastAsia="仿宋" w:cs="仿宋"/>
          <w:b/>
          <w:bCs/>
          <w:spacing w:val="-6"/>
          <w:szCs w:val="21"/>
        </w:rPr>
        <w:br w:type="page"/>
      </w:r>
    </w:p>
    <w:p w14:paraId="7881C5AC">
      <w:pPr>
        <w:spacing w:line="360" w:lineRule="auto"/>
        <w:outlineLvl w:val="1"/>
        <w:rPr>
          <w:rFonts w:ascii="仿宋" w:hAnsi="仿宋" w:eastAsia="仿宋" w:cs="仿宋"/>
          <w:b/>
          <w:spacing w:val="-6"/>
          <w:sz w:val="24"/>
        </w:rPr>
      </w:pPr>
      <w:r>
        <w:rPr>
          <w:rFonts w:hint="eastAsia" w:ascii="仿宋" w:hAnsi="仿宋" w:eastAsia="仿宋" w:cs="仿宋"/>
          <w:b/>
          <w:spacing w:val="-6"/>
          <w:sz w:val="24"/>
        </w:rPr>
        <w:t>附件1</w:t>
      </w:r>
    </w:p>
    <w:p w14:paraId="16F65927">
      <w:pPr>
        <w:adjustRightInd w:val="0"/>
        <w:snapToGrid w:val="0"/>
        <w:spacing w:line="360" w:lineRule="auto"/>
        <w:jc w:val="center"/>
        <w:outlineLvl w:val="2"/>
        <w:rPr>
          <w:rFonts w:ascii="仿宋" w:hAnsi="仿宋" w:eastAsia="仿宋" w:cs="仿宋"/>
          <w:sz w:val="24"/>
          <w:szCs w:val="24"/>
          <w:u w:val="single"/>
        </w:rPr>
      </w:pPr>
      <w:r>
        <w:rPr>
          <w:rFonts w:hint="eastAsia" w:ascii="仿宋" w:hAnsi="仿宋" w:eastAsia="仿宋" w:cs="仿宋"/>
          <w:b/>
          <w:bCs/>
          <w:sz w:val="24"/>
          <w:szCs w:val="24"/>
        </w:rPr>
        <w:t>业务专用章使用说明函</w:t>
      </w:r>
    </w:p>
    <w:p w14:paraId="6AC8E635">
      <w:pPr>
        <w:snapToGrid w:val="0"/>
        <w:spacing w:line="360" w:lineRule="auto"/>
        <w:rPr>
          <w:rFonts w:ascii="仿宋" w:hAnsi="仿宋" w:eastAsia="仿宋" w:cs="仿宋"/>
          <w:szCs w:val="21"/>
        </w:rPr>
      </w:pPr>
      <w:r>
        <w:rPr>
          <w:rFonts w:hint="eastAsia" w:ascii="仿宋" w:hAnsi="仿宋" w:eastAsia="仿宋" w:cs="仿宋"/>
          <w:b/>
          <w:bCs/>
          <w:spacing w:val="-6"/>
          <w:szCs w:val="21"/>
        </w:rPr>
        <w:t>浙江工业大学、浙江求是招标代理有限公司</w:t>
      </w:r>
    </w:p>
    <w:p w14:paraId="67A42098">
      <w:pPr>
        <w:snapToGrid w:val="0"/>
        <w:spacing w:line="360" w:lineRule="auto"/>
        <w:ind w:firstLine="424" w:firstLineChars="202"/>
        <w:rPr>
          <w:rFonts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spacing w:val="-6"/>
          <w:szCs w:val="21"/>
          <w:u w:val="single"/>
        </w:rPr>
        <w:t xml:space="preserve">                    </w:t>
      </w:r>
      <w:r>
        <w:rPr>
          <w:rFonts w:hint="eastAsia" w:ascii="仿宋" w:hAnsi="仿宋" w:eastAsia="仿宋" w:cs="仿宋"/>
          <w:spacing w:val="-6"/>
          <w:szCs w:val="21"/>
        </w:rPr>
        <w:t>（投标人名称）</w:t>
      </w:r>
      <w:r>
        <w:rPr>
          <w:rFonts w:hint="eastAsia" w:ascii="仿宋" w:hAnsi="仿宋" w:eastAsia="仿宋" w:cs="仿宋"/>
          <w:szCs w:val="21"/>
        </w:rPr>
        <w:t>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你方组织的浙江工业大学</w:t>
      </w:r>
      <w:r>
        <w:rPr>
          <w:rFonts w:hint="eastAsia" w:ascii="仿宋" w:hAnsi="仿宋" w:eastAsia="仿宋" w:cs="仿宋"/>
          <w:szCs w:val="21"/>
          <w:lang w:eastAsia="zh-CN"/>
        </w:rPr>
        <w:t>2025年度莫干山校区实验副产品绿色转化中心运维服务</w:t>
      </w:r>
      <w:r>
        <w:rPr>
          <w:rFonts w:hint="eastAsia" w:ascii="仿宋" w:hAnsi="仿宋" w:eastAsia="仿宋" w:cs="仿宋"/>
          <w:szCs w:val="21"/>
        </w:rPr>
        <w:t>项目[项目编号：</w:t>
      </w:r>
      <w:r>
        <w:rPr>
          <w:rFonts w:hint="eastAsia" w:ascii="仿宋" w:hAnsi="仿宋" w:eastAsia="仿宋" w:cs="仿宋"/>
          <w:bCs/>
          <w:spacing w:val="-6"/>
          <w:szCs w:val="21"/>
          <w:lang w:eastAsia="zh-CN"/>
        </w:rPr>
        <w:t>QSZB-Z(F)-H24341(GK)L</w:t>
      </w:r>
      <w:r>
        <w:rPr>
          <w:rFonts w:hint="eastAsia" w:ascii="仿宋" w:hAnsi="仿宋" w:eastAsia="仿宋" w:cs="仿宋"/>
          <w:bCs/>
          <w:spacing w:val="-6"/>
          <w:szCs w:val="21"/>
        </w:rPr>
        <w:t>]</w:t>
      </w:r>
      <w:r>
        <w:rPr>
          <w:rFonts w:hint="eastAsia" w:ascii="仿宋" w:hAnsi="仿宋" w:eastAsia="仿宋" w:cs="仿宋"/>
          <w:bCs/>
          <w:szCs w:val="21"/>
        </w:rPr>
        <w:t>投标活动中作如下说明：</w:t>
      </w:r>
      <w:r>
        <w:rPr>
          <w:rFonts w:hint="eastAsia" w:ascii="仿宋" w:hAnsi="仿宋" w:eastAsia="仿宋" w:cs="仿宋"/>
          <w:szCs w:val="21"/>
        </w:rPr>
        <w:t>我方所使用的“XX专用章”与法定名称章具有同等的法律效力，对使用“XX专用章”的行为予以完全承认，并愿意承担相应责任。</w:t>
      </w:r>
    </w:p>
    <w:p w14:paraId="676CDF26">
      <w:pPr>
        <w:snapToGrid w:val="0"/>
        <w:spacing w:line="360" w:lineRule="auto"/>
        <w:ind w:firstLine="424" w:firstLineChars="202"/>
        <w:rPr>
          <w:rFonts w:ascii="仿宋" w:hAnsi="仿宋" w:eastAsia="仿宋" w:cs="仿宋"/>
          <w:szCs w:val="21"/>
        </w:rPr>
      </w:pPr>
      <w:r>
        <w:rPr>
          <w:rFonts w:hint="eastAsia" w:ascii="仿宋" w:hAnsi="仿宋" w:eastAsia="仿宋" w:cs="仿宋"/>
          <w:szCs w:val="21"/>
        </w:rPr>
        <w:t>特此说明。</w:t>
      </w:r>
    </w:p>
    <w:p w14:paraId="04B31272">
      <w:pPr>
        <w:snapToGrid w:val="0"/>
        <w:spacing w:line="360" w:lineRule="auto"/>
        <w:ind w:firstLine="424" w:firstLineChars="202"/>
        <w:rPr>
          <w:rFonts w:ascii="仿宋" w:hAnsi="仿宋" w:eastAsia="仿宋" w:cs="仿宋"/>
          <w:szCs w:val="21"/>
        </w:rPr>
      </w:pPr>
    </w:p>
    <w:p w14:paraId="7513599D">
      <w:pPr>
        <w:snapToGrid w:val="0"/>
        <w:spacing w:line="360" w:lineRule="auto"/>
        <w:rPr>
          <w:rFonts w:ascii="仿宋" w:hAnsi="仿宋" w:eastAsia="仿宋" w:cs="仿宋"/>
          <w:b/>
          <w:bCs/>
          <w:szCs w:val="21"/>
        </w:rPr>
      </w:pPr>
      <w:r>
        <w:rPr>
          <w:rFonts w:hint="eastAsia" w:ascii="仿宋" w:hAnsi="仿宋" w:eastAsia="仿宋" w:cs="仿宋"/>
          <w:b/>
          <w:bCs/>
          <w:szCs w:val="21"/>
        </w:rPr>
        <w:t>供应商（法定名称章）：</w:t>
      </w:r>
    </w:p>
    <w:p w14:paraId="3C0ED48A">
      <w:pPr>
        <w:snapToGrid w:val="0"/>
        <w:spacing w:line="360" w:lineRule="auto"/>
        <w:rPr>
          <w:rFonts w:ascii="仿宋" w:hAnsi="仿宋" w:eastAsia="仿宋" w:cs="仿宋"/>
          <w:b/>
          <w:bCs/>
          <w:szCs w:val="21"/>
        </w:rPr>
      </w:pPr>
      <w:r>
        <w:rPr>
          <w:rFonts w:hint="eastAsia" w:ascii="仿宋" w:hAnsi="仿宋" w:eastAsia="仿宋" w:cs="仿宋"/>
          <w:b/>
          <w:bCs/>
          <w:spacing w:val="-6"/>
          <w:szCs w:val="21"/>
        </w:rPr>
        <w:t>日期：     年   月   日</w:t>
      </w:r>
    </w:p>
    <w:p w14:paraId="4F6FED7D">
      <w:pPr>
        <w:snapToGrid w:val="0"/>
        <w:spacing w:line="360" w:lineRule="auto"/>
        <w:rPr>
          <w:rFonts w:ascii="仿宋" w:hAnsi="仿宋" w:eastAsia="仿宋" w:cs="仿宋"/>
          <w:b/>
          <w:bCs/>
          <w:szCs w:val="21"/>
        </w:rPr>
      </w:pPr>
    </w:p>
    <w:p w14:paraId="0E2C1C3E">
      <w:pPr>
        <w:snapToGrid w:val="0"/>
        <w:spacing w:line="360" w:lineRule="auto"/>
        <w:rPr>
          <w:rFonts w:ascii="仿宋" w:hAnsi="仿宋" w:eastAsia="仿宋" w:cs="仿宋"/>
          <w:b/>
          <w:bCs/>
          <w:szCs w:val="21"/>
        </w:rPr>
      </w:pPr>
      <w:r>
        <w:rPr>
          <w:rFonts w:hint="eastAsia" w:ascii="仿宋" w:hAnsi="仿宋" w:eastAsia="仿宋" w:cs="仿宋"/>
          <w:b/>
          <w:bCs/>
          <w:szCs w:val="21"/>
        </w:rPr>
        <w:t>附：</w:t>
      </w:r>
    </w:p>
    <w:p w14:paraId="68724DD0">
      <w:pPr>
        <w:snapToGrid w:val="0"/>
        <w:spacing w:line="360" w:lineRule="auto"/>
        <w:ind w:firstLine="843" w:firstLineChars="400"/>
        <w:rPr>
          <w:rFonts w:ascii="仿宋" w:hAnsi="仿宋" w:eastAsia="仿宋" w:cs="仿宋"/>
          <w:b/>
          <w:bCs/>
          <w:szCs w:val="21"/>
        </w:rPr>
      </w:pPr>
      <w:r>
        <w:rPr>
          <w:rFonts w:hint="eastAsia" w:ascii="仿宋" w:hAnsi="仿宋" w:eastAsia="仿宋" w:cs="仿宋"/>
          <w:b/>
          <w:bCs/>
          <w:szCs w:val="21"/>
        </w:rPr>
        <w:t>供应商法定名称章（印模）                 供应商“XX专用章”（印模）</w:t>
      </w:r>
    </w:p>
    <w:p w14:paraId="385ECD52">
      <w:pPr>
        <w:snapToGrid w:val="0"/>
        <w:spacing w:line="288" w:lineRule="auto"/>
        <w:rPr>
          <w:rFonts w:ascii="仿宋" w:hAnsi="仿宋" w:eastAsia="仿宋" w:cs="仿宋"/>
          <w:b/>
          <w:bCs/>
          <w:szCs w:val="21"/>
        </w:rPr>
      </w:pPr>
      <w:r>
        <w:rPr>
          <w:rFonts w:hint="eastAsia" w:ascii="仿宋" w:hAnsi="仿宋" w:eastAsia="仿宋" w:cs="仿宋"/>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szCs w:val="21"/>
        </w:rPr>
        <w:t xml:space="preserve"> </w:t>
      </w:r>
      <w:r>
        <w:rPr>
          <w:rFonts w:hint="eastAsia" w:ascii="仿宋" w:hAnsi="仿宋" w:eastAsia="仿宋" w:cs="仿宋"/>
          <w:b/>
          <w:bCs/>
          <w:szCs w:val="21"/>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5E46A7DA">
      <w:pPr>
        <w:jc w:val="center"/>
        <w:rPr>
          <w:rFonts w:ascii="仿宋" w:hAnsi="仿宋" w:eastAsia="仿宋" w:cs="仿宋"/>
          <w:b/>
          <w:bCs/>
          <w:szCs w:val="21"/>
        </w:rPr>
      </w:pPr>
      <w:r>
        <w:rPr>
          <w:rFonts w:hint="eastAsia" w:ascii="仿宋" w:hAnsi="仿宋" w:eastAsia="仿宋" w:cs="仿宋"/>
          <w:b/>
          <w:bCs/>
          <w:szCs w:val="21"/>
        </w:rPr>
        <w:br w:type="page"/>
      </w:r>
    </w:p>
    <w:p w14:paraId="17E1457A">
      <w:pPr>
        <w:spacing w:line="360" w:lineRule="auto"/>
        <w:outlineLvl w:val="1"/>
        <w:rPr>
          <w:rFonts w:ascii="仿宋" w:hAnsi="仿宋" w:eastAsia="仿宋" w:cs="仿宋"/>
          <w:b/>
          <w:spacing w:val="-6"/>
          <w:sz w:val="24"/>
          <w:lang w:val="zh-CN"/>
        </w:rPr>
      </w:pPr>
      <w:r>
        <w:rPr>
          <w:rFonts w:hint="eastAsia" w:ascii="仿宋" w:hAnsi="仿宋" w:eastAsia="仿宋" w:cs="仿宋"/>
          <w:b/>
          <w:spacing w:val="-6"/>
          <w:sz w:val="24"/>
          <w:lang w:val="zh-CN"/>
        </w:rPr>
        <w:t>附件2</w:t>
      </w:r>
    </w:p>
    <w:p w14:paraId="3A43588F">
      <w:pPr>
        <w:adjustRightInd w:val="0"/>
        <w:snapToGrid w:val="0"/>
        <w:spacing w:line="360" w:lineRule="auto"/>
        <w:jc w:val="center"/>
        <w:outlineLvl w:val="2"/>
        <w:rPr>
          <w:rFonts w:ascii="仿宋" w:hAnsi="仿宋" w:eastAsia="仿宋" w:cs="仿宋"/>
          <w:b/>
          <w:bCs/>
          <w:sz w:val="24"/>
          <w:szCs w:val="24"/>
          <w:lang w:val="zh-CN"/>
        </w:rPr>
      </w:pPr>
      <w:r>
        <w:rPr>
          <w:rFonts w:hint="eastAsia" w:ascii="仿宋" w:hAnsi="仿宋" w:eastAsia="仿宋" w:cs="仿宋"/>
          <w:b/>
          <w:bCs/>
          <w:sz w:val="24"/>
          <w:szCs w:val="24"/>
          <w:lang w:val="zh-CN"/>
        </w:rPr>
        <w:t>联合协议</w:t>
      </w:r>
    </w:p>
    <w:p w14:paraId="2767734A">
      <w:pPr>
        <w:widowControl/>
        <w:snapToGrid w:val="0"/>
        <w:spacing w:line="360" w:lineRule="auto"/>
        <w:jc w:val="center"/>
        <w:rPr>
          <w:rFonts w:ascii="仿宋" w:hAnsi="仿宋" w:eastAsia="仿宋" w:cs="仿宋"/>
          <w:b/>
          <w:sz w:val="18"/>
          <w:szCs w:val="18"/>
        </w:rPr>
      </w:pPr>
      <w:r>
        <w:rPr>
          <w:rFonts w:hint="eastAsia" w:ascii="仿宋" w:hAnsi="仿宋" w:eastAsia="仿宋" w:cs="仿宋"/>
          <w:b/>
          <w:sz w:val="18"/>
          <w:szCs w:val="18"/>
        </w:rPr>
        <w:t>（以联合体形式投标的提供联合协议,项目不接受联合体投标或投标人不以联合体形式投标的则不需要提供）</w:t>
      </w:r>
    </w:p>
    <w:p w14:paraId="29837438">
      <w:pPr>
        <w:snapToGrid w:val="0"/>
        <w:spacing w:line="360" w:lineRule="auto"/>
        <w:ind w:firstLine="422" w:firstLineChars="201"/>
        <w:rPr>
          <w:rFonts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组成一个联合体，以一个投标人的身份</w:t>
      </w:r>
      <w:r>
        <w:rPr>
          <w:rFonts w:hint="eastAsia" w:ascii="仿宋" w:hAnsi="仿宋" w:eastAsia="仿宋" w:cs="仿宋"/>
          <w:kern w:val="0"/>
          <w:szCs w:val="21"/>
        </w:rPr>
        <w:t>参加浙江工业大学</w:t>
      </w:r>
      <w:r>
        <w:rPr>
          <w:rFonts w:hint="eastAsia" w:ascii="仿宋" w:hAnsi="仿宋" w:eastAsia="仿宋" w:cs="仿宋"/>
          <w:kern w:val="0"/>
          <w:szCs w:val="21"/>
          <w:lang w:eastAsia="zh-CN"/>
        </w:rPr>
        <w:t>2025年度莫干山校区实验副产品绿色转化中心运维服务</w:t>
      </w:r>
      <w:r>
        <w:rPr>
          <w:rFonts w:hint="eastAsia" w:ascii="仿宋" w:hAnsi="仿宋" w:eastAsia="仿宋" w:cs="仿宋"/>
          <w:kern w:val="0"/>
          <w:szCs w:val="21"/>
        </w:rPr>
        <w:t>项目</w:t>
      </w:r>
      <w:r>
        <w:rPr>
          <w:rFonts w:hint="eastAsia" w:ascii="仿宋" w:hAnsi="仿宋" w:eastAsia="仿宋" w:cs="仿宋"/>
          <w:szCs w:val="21"/>
        </w:rPr>
        <w:t>[项目编号：</w:t>
      </w:r>
      <w:r>
        <w:rPr>
          <w:rFonts w:hint="eastAsia" w:ascii="仿宋" w:hAnsi="仿宋" w:eastAsia="仿宋" w:cs="仿宋"/>
          <w:bCs/>
          <w:spacing w:val="-6"/>
          <w:szCs w:val="21"/>
          <w:lang w:eastAsia="zh-CN"/>
        </w:rPr>
        <w:t>QSZB-Z(F)-H24341(GK)L</w:t>
      </w:r>
      <w:r>
        <w:rPr>
          <w:rFonts w:hint="eastAsia" w:ascii="仿宋" w:hAnsi="仿宋" w:eastAsia="仿宋" w:cs="仿宋"/>
          <w:szCs w:val="21"/>
        </w:rPr>
        <w:t>]</w:t>
      </w:r>
      <w:r>
        <w:rPr>
          <w:rFonts w:hint="eastAsia" w:ascii="仿宋" w:hAnsi="仿宋" w:eastAsia="仿宋" w:cs="仿宋"/>
          <w:kern w:val="0"/>
          <w:szCs w:val="21"/>
          <w:lang w:val="zh-CN"/>
        </w:rPr>
        <w:t>投标。</w:t>
      </w:r>
    </w:p>
    <w:p w14:paraId="6D99577A">
      <w:pPr>
        <w:snapToGrid w:val="0"/>
        <w:spacing w:line="360"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，代表所有联合体成员负责投标和合同实施阶段的主办、协调工作</w:t>
      </w:r>
      <w:r>
        <w:rPr>
          <w:rFonts w:hint="eastAsia" w:ascii="仿宋" w:hAnsi="仿宋" w:eastAsia="仿宋" w:cs="仿宋"/>
          <w:kern w:val="0"/>
          <w:szCs w:val="21"/>
          <w:lang w:val="zh-CN"/>
        </w:rPr>
        <w:t>。</w:t>
      </w:r>
    </w:p>
    <w:p w14:paraId="12663FF2">
      <w:pPr>
        <w:snapToGrid w:val="0"/>
        <w:spacing w:line="360"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授权代表根据招标文件规定及投标内容而对采购人、采购代理机构所作的任何合法承诺，包括书面澄清及</w:t>
      </w:r>
      <w:r>
        <w:rPr>
          <w:rFonts w:hint="eastAsia" w:ascii="仿宋" w:hAnsi="仿宋" w:eastAsia="仿宋" w:cs="仿宋"/>
          <w:kern w:val="0"/>
          <w:szCs w:val="21"/>
        </w:rPr>
        <w:t>响应</w:t>
      </w:r>
      <w:r>
        <w:rPr>
          <w:rFonts w:hint="eastAsia" w:ascii="仿宋" w:hAnsi="仿宋" w:eastAsia="仿宋" w:cs="仿宋"/>
          <w:kern w:val="0"/>
          <w:szCs w:val="21"/>
          <w:lang w:val="zh-CN"/>
        </w:rPr>
        <w:t>等均对联合投标各方产生约束力。</w:t>
      </w:r>
    </w:p>
    <w:p w14:paraId="79F17720">
      <w:pPr>
        <w:snapToGrid w:val="0"/>
        <w:spacing w:line="360"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三、本次联合投标中，分工如下：</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63884F58">
      <w:pPr>
        <w:snapToGrid w:val="0"/>
        <w:spacing w:line="360"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四、</w:t>
      </w:r>
      <w:r>
        <w:rPr>
          <w:rFonts w:hint="eastAsia" w:ascii="仿宋" w:hAnsi="仿宋" w:eastAsia="仿宋" w:cs="仿宋"/>
          <w:kern w:val="0"/>
          <w:szCs w:val="21"/>
          <w:u w:val="single"/>
        </w:rPr>
        <w:t>（联合体其中一方成员名称）</w:t>
      </w:r>
      <w:r>
        <w:rPr>
          <w:rFonts w:hint="eastAsia" w:ascii="仿宋" w:hAnsi="仿宋" w:eastAsia="仿宋" w:cs="仿宋"/>
          <w:color w:val="auto"/>
          <w:kern w:val="0"/>
          <w:szCs w:val="21"/>
          <w:highlight w:val="none"/>
        </w:rPr>
        <w:t>提供的服务由小微企业承接</w:t>
      </w:r>
      <w:r>
        <w:rPr>
          <w:rFonts w:hint="eastAsia" w:ascii="仿宋" w:hAnsi="仿宋" w:eastAsia="仿宋" w:cs="仿宋"/>
          <w:kern w:val="0"/>
          <w:szCs w:val="21"/>
        </w:rPr>
        <w:t>，其合同份额占到合同总金额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kern w:val="0"/>
          <w:szCs w:val="21"/>
          <w:lang w:val="zh-CN"/>
        </w:rPr>
        <w:t>……。</w:t>
      </w:r>
    </w:p>
    <w:p w14:paraId="7501F946">
      <w:pPr>
        <w:snapToGrid w:val="0"/>
        <w:spacing w:line="360"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五、如果中标，</w:t>
      </w:r>
      <w:r>
        <w:rPr>
          <w:rFonts w:hint="eastAsia" w:ascii="仿宋" w:hAnsi="仿宋" w:eastAsia="仿宋" w:cs="仿宋"/>
          <w:szCs w:val="21"/>
        </w:rPr>
        <w:t>联合体各成员方共同与采购人签订合同，并就采购合同约定的事项对采购人承担连带责任。</w:t>
      </w:r>
    </w:p>
    <w:p w14:paraId="61449D0F">
      <w:pPr>
        <w:snapToGrid w:val="0"/>
        <w:spacing w:line="360"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六、有关本次联合投标的其他事宜：</w:t>
      </w:r>
    </w:p>
    <w:p w14:paraId="7C83A0DA">
      <w:pPr>
        <w:snapToGrid w:val="0"/>
        <w:spacing w:line="360"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r>
        <w:rPr>
          <w:rFonts w:hint="eastAsia" w:ascii="仿宋" w:hAnsi="仿宋" w:eastAsia="仿宋" w:cs="仿宋"/>
          <w:kern w:val="0"/>
          <w:szCs w:val="21"/>
        </w:rPr>
        <w:t>;</w:t>
      </w:r>
    </w:p>
    <w:p w14:paraId="47075F0F">
      <w:pPr>
        <w:snapToGrid w:val="0"/>
        <w:spacing w:line="360"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r>
        <w:rPr>
          <w:rFonts w:hint="eastAsia" w:ascii="仿宋" w:hAnsi="仿宋" w:eastAsia="仿宋" w:cs="仿宋"/>
          <w:kern w:val="0"/>
          <w:szCs w:val="21"/>
        </w:rPr>
        <w:t>;</w:t>
      </w:r>
    </w:p>
    <w:p w14:paraId="1D561147">
      <w:pPr>
        <w:snapToGrid w:val="0"/>
        <w:spacing w:line="360" w:lineRule="auto"/>
        <w:ind w:firstLine="422" w:firstLineChars="201"/>
        <w:rPr>
          <w:rFonts w:ascii="仿宋" w:hAnsi="仿宋" w:eastAsia="仿宋" w:cs="仿宋"/>
          <w:kern w:val="0"/>
          <w:szCs w:val="21"/>
          <w:lang w:val="zh-CN"/>
        </w:rPr>
      </w:pPr>
      <w:r>
        <w:rPr>
          <w:rFonts w:hint="eastAsia" w:ascii="仿宋" w:hAnsi="仿宋" w:eastAsia="仿宋" w:cs="仿宋"/>
          <w:kern w:val="0"/>
          <w:szCs w:val="21"/>
          <w:lang w:val="zh-CN"/>
        </w:rPr>
        <w:t>3、本协议提交采购人、采购代理机构后，联合体各方不得以任何形式对上述内容进行修改或撤销。</w:t>
      </w:r>
    </w:p>
    <w:p w14:paraId="70C57C88">
      <w:pPr>
        <w:snapToGrid w:val="0"/>
        <w:spacing w:line="360" w:lineRule="auto"/>
        <w:ind w:firstLine="422" w:firstLineChars="201"/>
        <w:rPr>
          <w:rFonts w:ascii="仿宋" w:hAnsi="仿宋" w:eastAsia="仿宋" w:cs="仿宋"/>
          <w:kern w:val="0"/>
          <w:szCs w:val="21"/>
          <w:lang w:val="zh-CN"/>
        </w:rPr>
      </w:pPr>
    </w:p>
    <w:p w14:paraId="02D0DFE9">
      <w:pPr>
        <w:snapToGrid w:val="0"/>
        <w:spacing w:line="360" w:lineRule="auto"/>
        <w:ind w:firstLine="422" w:firstLineChars="201"/>
        <w:rPr>
          <w:rFonts w:ascii="仿宋" w:hAnsi="仿宋" w:eastAsia="仿宋" w:cs="仿宋"/>
          <w:kern w:val="0"/>
          <w:szCs w:val="21"/>
          <w:lang w:val="zh-CN"/>
        </w:rPr>
      </w:pPr>
    </w:p>
    <w:p w14:paraId="1A003208">
      <w:pPr>
        <w:snapToGrid w:val="0"/>
        <w:spacing w:line="360" w:lineRule="auto"/>
        <w:ind w:firstLine="422" w:firstLineChars="201"/>
        <w:rPr>
          <w:rFonts w:ascii="仿宋" w:hAnsi="仿宋" w:eastAsia="仿宋" w:cs="仿宋"/>
          <w:kern w:val="0"/>
          <w:szCs w:val="21"/>
          <w:lang w:val="zh-CN"/>
        </w:rPr>
      </w:pPr>
    </w:p>
    <w:p w14:paraId="4E51AE4D">
      <w:pPr>
        <w:snapToGrid w:val="0"/>
        <w:spacing w:line="360" w:lineRule="auto"/>
        <w:rPr>
          <w:rFonts w:ascii="仿宋" w:hAnsi="仿宋" w:eastAsia="仿宋" w:cs="仿宋"/>
          <w:b/>
          <w:bCs/>
          <w:kern w:val="0"/>
          <w:szCs w:val="21"/>
          <w:lang w:val="zh-CN"/>
        </w:rPr>
      </w:pPr>
      <w:r>
        <w:rPr>
          <w:rFonts w:hint="eastAsia" w:ascii="仿宋" w:hAnsi="仿宋" w:eastAsia="仿宋" w:cs="仿宋"/>
          <w:b/>
          <w:bCs/>
          <w:kern w:val="0"/>
          <w:szCs w:val="21"/>
          <w:lang w:val="zh-CN"/>
        </w:rPr>
        <w:t>联合体成员名称(电子签名/公章)：</w:t>
      </w:r>
    </w:p>
    <w:p w14:paraId="33FDC189">
      <w:pPr>
        <w:snapToGrid w:val="0"/>
        <w:spacing w:line="360" w:lineRule="auto"/>
      </w:pPr>
      <w:r>
        <w:rPr>
          <w:rFonts w:hint="eastAsia" w:ascii="仿宋" w:hAnsi="仿宋" w:eastAsia="仿宋" w:cs="仿宋"/>
          <w:b/>
          <w:bCs/>
          <w:spacing w:val="-6"/>
          <w:szCs w:val="21"/>
        </w:rPr>
        <w:t>日期：     年   月   日</w:t>
      </w:r>
    </w:p>
    <w:sectPr>
      <w:footerReference r:id="rId5" w:type="default"/>
      <w:pgSz w:w="11906" w:h="16838"/>
      <w:pgMar w:top="1440" w:right="1247" w:bottom="1440" w:left="1247" w:header="340" w:footer="850" w:gutter="0"/>
      <w:pgNumType w:start="1"/>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CF70">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B62B">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F397E">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3F397E">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06AE">
    <w:pPr>
      <w:jc w:val="center"/>
    </w:pPr>
    <w:r>
      <w:rPr>
        <w:rFonts w:hint="eastAsia"/>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Y1MjAzNzE1NLI0MTBU0lEKTi0uzszPAykwqgUAHiuZLCwAAAA="/>
    <w:docVar w:name="commondata" w:val="eyJoZGlkIjoiYmQ3OWFmNTlmZWFjOTZiYjc4MDhkMDU3NjEwZjk4ZTM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235"/>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28D3"/>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0F33"/>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7D0"/>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8728F"/>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4F9A"/>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0AD9"/>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1775"/>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2CC3"/>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560C23"/>
    <w:rsid w:val="018C1267"/>
    <w:rsid w:val="01E81FFF"/>
    <w:rsid w:val="01F81427"/>
    <w:rsid w:val="02012A20"/>
    <w:rsid w:val="02410BBD"/>
    <w:rsid w:val="0255631B"/>
    <w:rsid w:val="025A1D16"/>
    <w:rsid w:val="02675FA2"/>
    <w:rsid w:val="029858A5"/>
    <w:rsid w:val="02B01928"/>
    <w:rsid w:val="02DB66DE"/>
    <w:rsid w:val="0367195A"/>
    <w:rsid w:val="03D04145"/>
    <w:rsid w:val="03E17F2F"/>
    <w:rsid w:val="03F93561"/>
    <w:rsid w:val="04103D96"/>
    <w:rsid w:val="046B3463"/>
    <w:rsid w:val="0483667E"/>
    <w:rsid w:val="04932572"/>
    <w:rsid w:val="05156760"/>
    <w:rsid w:val="05362D79"/>
    <w:rsid w:val="05702602"/>
    <w:rsid w:val="059E7BA9"/>
    <w:rsid w:val="05D34727"/>
    <w:rsid w:val="05D66602"/>
    <w:rsid w:val="05F3515E"/>
    <w:rsid w:val="0634173F"/>
    <w:rsid w:val="06495BAA"/>
    <w:rsid w:val="067A5D0F"/>
    <w:rsid w:val="06887ED4"/>
    <w:rsid w:val="068E57D3"/>
    <w:rsid w:val="06AC5E05"/>
    <w:rsid w:val="06D0191A"/>
    <w:rsid w:val="07FD4090"/>
    <w:rsid w:val="08931933"/>
    <w:rsid w:val="08A42702"/>
    <w:rsid w:val="08E550FE"/>
    <w:rsid w:val="09487B37"/>
    <w:rsid w:val="09F27F75"/>
    <w:rsid w:val="0A270D93"/>
    <w:rsid w:val="0A6F2DE5"/>
    <w:rsid w:val="0A6F7309"/>
    <w:rsid w:val="0A754277"/>
    <w:rsid w:val="0B1110DC"/>
    <w:rsid w:val="0B335263"/>
    <w:rsid w:val="0B4A1776"/>
    <w:rsid w:val="0B71123C"/>
    <w:rsid w:val="0B966D19"/>
    <w:rsid w:val="0C1214DA"/>
    <w:rsid w:val="0C525A8C"/>
    <w:rsid w:val="0C786503"/>
    <w:rsid w:val="0CCD1C0E"/>
    <w:rsid w:val="0CE9115E"/>
    <w:rsid w:val="0D1A04C9"/>
    <w:rsid w:val="0D3C08AB"/>
    <w:rsid w:val="0D3E3F80"/>
    <w:rsid w:val="0D60217F"/>
    <w:rsid w:val="0D780CCE"/>
    <w:rsid w:val="0D90780B"/>
    <w:rsid w:val="0E3A13A6"/>
    <w:rsid w:val="0F3516D1"/>
    <w:rsid w:val="0F3D7099"/>
    <w:rsid w:val="0F583081"/>
    <w:rsid w:val="0FF36591"/>
    <w:rsid w:val="101D0C91"/>
    <w:rsid w:val="10757130"/>
    <w:rsid w:val="10C446C9"/>
    <w:rsid w:val="11116365"/>
    <w:rsid w:val="112A7CC0"/>
    <w:rsid w:val="112B34AD"/>
    <w:rsid w:val="11FF5827"/>
    <w:rsid w:val="12425AC4"/>
    <w:rsid w:val="12532F3F"/>
    <w:rsid w:val="126B029E"/>
    <w:rsid w:val="127F1A55"/>
    <w:rsid w:val="12DE7681"/>
    <w:rsid w:val="13220891"/>
    <w:rsid w:val="13C67CD0"/>
    <w:rsid w:val="140A4210"/>
    <w:rsid w:val="148B57E4"/>
    <w:rsid w:val="14DF4CF8"/>
    <w:rsid w:val="14E34758"/>
    <w:rsid w:val="156C32AB"/>
    <w:rsid w:val="157E0164"/>
    <w:rsid w:val="15D06A51"/>
    <w:rsid w:val="15E05F5F"/>
    <w:rsid w:val="15E74DD8"/>
    <w:rsid w:val="166F0578"/>
    <w:rsid w:val="17176AAE"/>
    <w:rsid w:val="177A7EAB"/>
    <w:rsid w:val="179F160C"/>
    <w:rsid w:val="17A11E41"/>
    <w:rsid w:val="17CF1B78"/>
    <w:rsid w:val="18070575"/>
    <w:rsid w:val="18090C43"/>
    <w:rsid w:val="180F13CC"/>
    <w:rsid w:val="18185587"/>
    <w:rsid w:val="188F1B48"/>
    <w:rsid w:val="18946FA9"/>
    <w:rsid w:val="18F60B2E"/>
    <w:rsid w:val="18FB5F15"/>
    <w:rsid w:val="192047DE"/>
    <w:rsid w:val="192F5AFE"/>
    <w:rsid w:val="19477B5C"/>
    <w:rsid w:val="19770184"/>
    <w:rsid w:val="19777C04"/>
    <w:rsid w:val="1A1B7D65"/>
    <w:rsid w:val="1A581047"/>
    <w:rsid w:val="1A6E437C"/>
    <w:rsid w:val="1A7148DF"/>
    <w:rsid w:val="1A996F8F"/>
    <w:rsid w:val="1B066372"/>
    <w:rsid w:val="1B1F1CC0"/>
    <w:rsid w:val="1B321622"/>
    <w:rsid w:val="1D102580"/>
    <w:rsid w:val="1D4A6188"/>
    <w:rsid w:val="1D805F2A"/>
    <w:rsid w:val="1DAA2193"/>
    <w:rsid w:val="1DAC61B7"/>
    <w:rsid w:val="1DC72953"/>
    <w:rsid w:val="1DDC39C2"/>
    <w:rsid w:val="1DEA06D7"/>
    <w:rsid w:val="1E511B62"/>
    <w:rsid w:val="1EA9678E"/>
    <w:rsid w:val="1EBA3927"/>
    <w:rsid w:val="1EE86D60"/>
    <w:rsid w:val="1F3E36B9"/>
    <w:rsid w:val="1F8B2622"/>
    <w:rsid w:val="1F9C38D3"/>
    <w:rsid w:val="20767551"/>
    <w:rsid w:val="21052249"/>
    <w:rsid w:val="214A57C8"/>
    <w:rsid w:val="215A3673"/>
    <w:rsid w:val="21DB64E2"/>
    <w:rsid w:val="221C4C30"/>
    <w:rsid w:val="22A70B6C"/>
    <w:rsid w:val="23034503"/>
    <w:rsid w:val="23C14303"/>
    <w:rsid w:val="23CB4DD1"/>
    <w:rsid w:val="23FF4622"/>
    <w:rsid w:val="24086AFE"/>
    <w:rsid w:val="2489326F"/>
    <w:rsid w:val="24CD7D3C"/>
    <w:rsid w:val="250138AE"/>
    <w:rsid w:val="257C56A5"/>
    <w:rsid w:val="26096519"/>
    <w:rsid w:val="26612121"/>
    <w:rsid w:val="26B15F84"/>
    <w:rsid w:val="26BB443C"/>
    <w:rsid w:val="26EA3BDD"/>
    <w:rsid w:val="270A231C"/>
    <w:rsid w:val="27432BC1"/>
    <w:rsid w:val="27791A74"/>
    <w:rsid w:val="27F0275A"/>
    <w:rsid w:val="28580092"/>
    <w:rsid w:val="28757D97"/>
    <w:rsid w:val="28B807F0"/>
    <w:rsid w:val="28BC23D4"/>
    <w:rsid w:val="28D03787"/>
    <w:rsid w:val="28ED73A2"/>
    <w:rsid w:val="28F563E3"/>
    <w:rsid w:val="290578B9"/>
    <w:rsid w:val="29293308"/>
    <w:rsid w:val="297F1B43"/>
    <w:rsid w:val="29822826"/>
    <w:rsid w:val="29C410CB"/>
    <w:rsid w:val="29D9700E"/>
    <w:rsid w:val="2A407C2A"/>
    <w:rsid w:val="2AA10ED5"/>
    <w:rsid w:val="2ADA0518"/>
    <w:rsid w:val="2AF05838"/>
    <w:rsid w:val="2B087B04"/>
    <w:rsid w:val="2B4A2EDD"/>
    <w:rsid w:val="2B7F08E4"/>
    <w:rsid w:val="2B8D1B43"/>
    <w:rsid w:val="2BD60872"/>
    <w:rsid w:val="2C293EE8"/>
    <w:rsid w:val="2C4C7B8F"/>
    <w:rsid w:val="2C921974"/>
    <w:rsid w:val="2D212596"/>
    <w:rsid w:val="2D242B88"/>
    <w:rsid w:val="2D2A0F2A"/>
    <w:rsid w:val="2D3F77B3"/>
    <w:rsid w:val="2D4F2439"/>
    <w:rsid w:val="2D684463"/>
    <w:rsid w:val="2DAE7AA9"/>
    <w:rsid w:val="2DBE14C9"/>
    <w:rsid w:val="2E084AD9"/>
    <w:rsid w:val="2E251D02"/>
    <w:rsid w:val="2E50003C"/>
    <w:rsid w:val="2EB035A9"/>
    <w:rsid w:val="2ECE0839"/>
    <w:rsid w:val="2F1B5E2A"/>
    <w:rsid w:val="2F4128A0"/>
    <w:rsid w:val="2F6A64D8"/>
    <w:rsid w:val="2FA10B9C"/>
    <w:rsid w:val="30362265"/>
    <w:rsid w:val="30393F2D"/>
    <w:rsid w:val="30616EA9"/>
    <w:rsid w:val="30F2130F"/>
    <w:rsid w:val="31085620"/>
    <w:rsid w:val="31A44D82"/>
    <w:rsid w:val="31C062C8"/>
    <w:rsid w:val="31D61468"/>
    <w:rsid w:val="31E66E9E"/>
    <w:rsid w:val="31F950A2"/>
    <w:rsid w:val="320609C3"/>
    <w:rsid w:val="32B70A61"/>
    <w:rsid w:val="32BE120D"/>
    <w:rsid w:val="32D2015C"/>
    <w:rsid w:val="32FC16A3"/>
    <w:rsid w:val="33027952"/>
    <w:rsid w:val="330C0EF9"/>
    <w:rsid w:val="33261E23"/>
    <w:rsid w:val="33291024"/>
    <w:rsid w:val="33506DE6"/>
    <w:rsid w:val="33A9206B"/>
    <w:rsid w:val="33FA529D"/>
    <w:rsid w:val="341A4047"/>
    <w:rsid w:val="34336813"/>
    <w:rsid w:val="34A87023"/>
    <w:rsid w:val="3517359F"/>
    <w:rsid w:val="351F03F9"/>
    <w:rsid w:val="355F0FC1"/>
    <w:rsid w:val="35920D19"/>
    <w:rsid w:val="359615AC"/>
    <w:rsid w:val="359A6216"/>
    <w:rsid w:val="35A54CED"/>
    <w:rsid w:val="35D804D9"/>
    <w:rsid w:val="36717BDF"/>
    <w:rsid w:val="37203345"/>
    <w:rsid w:val="37534CA7"/>
    <w:rsid w:val="37797E04"/>
    <w:rsid w:val="37D824F1"/>
    <w:rsid w:val="37FD1F8D"/>
    <w:rsid w:val="388A0A03"/>
    <w:rsid w:val="38E93654"/>
    <w:rsid w:val="38F0685B"/>
    <w:rsid w:val="3923276A"/>
    <w:rsid w:val="392C1E69"/>
    <w:rsid w:val="39331197"/>
    <w:rsid w:val="396E5D7C"/>
    <w:rsid w:val="39C44007"/>
    <w:rsid w:val="39D04FC4"/>
    <w:rsid w:val="39E42CC8"/>
    <w:rsid w:val="3A172FBE"/>
    <w:rsid w:val="3A29071D"/>
    <w:rsid w:val="3A3F6146"/>
    <w:rsid w:val="3A545878"/>
    <w:rsid w:val="3AA617E8"/>
    <w:rsid w:val="3ABE68DA"/>
    <w:rsid w:val="3B0C4DFA"/>
    <w:rsid w:val="3B972F43"/>
    <w:rsid w:val="3B9B01BC"/>
    <w:rsid w:val="3C022D13"/>
    <w:rsid w:val="3C4D26C6"/>
    <w:rsid w:val="3D044EFC"/>
    <w:rsid w:val="3D476A8F"/>
    <w:rsid w:val="3D6C15E5"/>
    <w:rsid w:val="3E062677"/>
    <w:rsid w:val="3E3C3E33"/>
    <w:rsid w:val="3E6946AD"/>
    <w:rsid w:val="3EB60CB3"/>
    <w:rsid w:val="3EBE0D9B"/>
    <w:rsid w:val="3EC436F9"/>
    <w:rsid w:val="3EC47F7D"/>
    <w:rsid w:val="3EF03C91"/>
    <w:rsid w:val="3EFB063C"/>
    <w:rsid w:val="3F740895"/>
    <w:rsid w:val="3F7F04F6"/>
    <w:rsid w:val="3FB93DC6"/>
    <w:rsid w:val="40253F4D"/>
    <w:rsid w:val="402A691C"/>
    <w:rsid w:val="40A0358F"/>
    <w:rsid w:val="40AF2ED8"/>
    <w:rsid w:val="40B956E1"/>
    <w:rsid w:val="40C31DD9"/>
    <w:rsid w:val="410D4941"/>
    <w:rsid w:val="41200E1E"/>
    <w:rsid w:val="41455265"/>
    <w:rsid w:val="415C359E"/>
    <w:rsid w:val="417D6BDB"/>
    <w:rsid w:val="419104D9"/>
    <w:rsid w:val="419A0DFC"/>
    <w:rsid w:val="419B4C3C"/>
    <w:rsid w:val="41C24ED2"/>
    <w:rsid w:val="41D90132"/>
    <w:rsid w:val="41EF252B"/>
    <w:rsid w:val="422E66F3"/>
    <w:rsid w:val="42395211"/>
    <w:rsid w:val="424704A3"/>
    <w:rsid w:val="4275164D"/>
    <w:rsid w:val="42902D5D"/>
    <w:rsid w:val="430A3262"/>
    <w:rsid w:val="4387698D"/>
    <w:rsid w:val="438A27C8"/>
    <w:rsid w:val="43B43B06"/>
    <w:rsid w:val="43E47456"/>
    <w:rsid w:val="441309F0"/>
    <w:rsid w:val="44310C44"/>
    <w:rsid w:val="44644583"/>
    <w:rsid w:val="447107A7"/>
    <w:rsid w:val="4484575B"/>
    <w:rsid w:val="44A722AA"/>
    <w:rsid w:val="44AF0CED"/>
    <w:rsid w:val="44E17B38"/>
    <w:rsid w:val="4509374D"/>
    <w:rsid w:val="45572A56"/>
    <w:rsid w:val="45675BEC"/>
    <w:rsid w:val="457E42F3"/>
    <w:rsid w:val="46010F58"/>
    <w:rsid w:val="46101B39"/>
    <w:rsid w:val="46A824B9"/>
    <w:rsid w:val="46BB170B"/>
    <w:rsid w:val="46D15968"/>
    <w:rsid w:val="47510906"/>
    <w:rsid w:val="47567AEE"/>
    <w:rsid w:val="47882EEC"/>
    <w:rsid w:val="478C5485"/>
    <w:rsid w:val="479E608B"/>
    <w:rsid w:val="47E85B9B"/>
    <w:rsid w:val="48D80EBE"/>
    <w:rsid w:val="495D70F7"/>
    <w:rsid w:val="49733031"/>
    <w:rsid w:val="4985062F"/>
    <w:rsid w:val="4A262AF4"/>
    <w:rsid w:val="4ADD244D"/>
    <w:rsid w:val="4B0A4380"/>
    <w:rsid w:val="4B414A2E"/>
    <w:rsid w:val="4B4C5A72"/>
    <w:rsid w:val="4B642F54"/>
    <w:rsid w:val="4B7074E5"/>
    <w:rsid w:val="4B716301"/>
    <w:rsid w:val="4B7D5F80"/>
    <w:rsid w:val="4BF40741"/>
    <w:rsid w:val="4C5E019B"/>
    <w:rsid w:val="4C7A3E2A"/>
    <w:rsid w:val="4E397895"/>
    <w:rsid w:val="4E475085"/>
    <w:rsid w:val="4E6179A5"/>
    <w:rsid w:val="4E931792"/>
    <w:rsid w:val="4EFE1C23"/>
    <w:rsid w:val="4F54289B"/>
    <w:rsid w:val="4F64249F"/>
    <w:rsid w:val="4F6E1200"/>
    <w:rsid w:val="4FCF3A38"/>
    <w:rsid w:val="4FEE189E"/>
    <w:rsid w:val="4FF5727D"/>
    <w:rsid w:val="504B2FD5"/>
    <w:rsid w:val="50945995"/>
    <w:rsid w:val="50E02600"/>
    <w:rsid w:val="50EB6E9C"/>
    <w:rsid w:val="510113CF"/>
    <w:rsid w:val="51070878"/>
    <w:rsid w:val="5148519A"/>
    <w:rsid w:val="51FB1FE6"/>
    <w:rsid w:val="520909A0"/>
    <w:rsid w:val="52121B0D"/>
    <w:rsid w:val="527D4949"/>
    <w:rsid w:val="52DA5B1C"/>
    <w:rsid w:val="53121571"/>
    <w:rsid w:val="532332A7"/>
    <w:rsid w:val="536C2F7E"/>
    <w:rsid w:val="539F2EE7"/>
    <w:rsid w:val="53F038EA"/>
    <w:rsid w:val="540F09A1"/>
    <w:rsid w:val="54266DE8"/>
    <w:rsid w:val="543F264E"/>
    <w:rsid w:val="54984779"/>
    <w:rsid w:val="54E160E1"/>
    <w:rsid w:val="55191463"/>
    <w:rsid w:val="55473849"/>
    <w:rsid w:val="554930D2"/>
    <w:rsid w:val="55C15F0B"/>
    <w:rsid w:val="55C43C6A"/>
    <w:rsid w:val="55CA0D2B"/>
    <w:rsid w:val="5643535A"/>
    <w:rsid w:val="565E037A"/>
    <w:rsid w:val="56724FD9"/>
    <w:rsid w:val="568955EA"/>
    <w:rsid w:val="56AE54C4"/>
    <w:rsid w:val="56C65928"/>
    <w:rsid w:val="56C972A1"/>
    <w:rsid w:val="57045AA2"/>
    <w:rsid w:val="570F6E7F"/>
    <w:rsid w:val="572B7F1B"/>
    <w:rsid w:val="57793602"/>
    <w:rsid w:val="58055B79"/>
    <w:rsid w:val="58C023F9"/>
    <w:rsid w:val="58D41D8A"/>
    <w:rsid w:val="5900737E"/>
    <w:rsid w:val="5948194C"/>
    <w:rsid w:val="595A333D"/>
    <w:rsid w:val="59BA69E3"/>
    <w:rsid w:val="5A063425"/>
    <w:rsid w:val="5A417035"/>
    <w:rsid w:val="5A4B453D"/>
    <w:rsid w:val="5A522A93"/>
    <w:rsid w:val="5A661DF4"/>
    <w:rsid w:val="5A7F74DE"/>
    <w:rsid w:val="5A935F96"/>
    <w:rsid w:val="5ACF0178"/>
    <w:rsid w:val="5ACF70CD"/>
    <w:rsid w:val="5AE41B9B"/>
    <w:rsid w:val="5B0C5D54"/>
    <w:rsid w:val="5B0D11A4"/>
    <w:rsid w:val="5B112476"/>
    <w:rsid w:val="5B2402E4"/>
    <w:rsid w:val="5B3057CB"/>
    <w:rsid w:val="5B763444"/>
    <w:rsid w:val="5B9D1978"/>
    <w:rsid w:val="5C0F2617"/>
    <w:rsid w:val="5C3E17F9"/>
    <w:rsid w:val="5C537D21"/>
    <w:rsid w:val="5CFA53B0"/>
    <w:rsid w:val="5D3A6920"/>
    <w:rsid w:val="5D425367"/>
    <w:rsid w:val="5D4A02A9"/>
    <w:rsid w:val="5D8135CC"/>
    <w:rsid w:val="5DA64C8A"/>
    <w:rsid w:val="5DE501AF"/>
    <w:rsid w:val="5DEB03AE"/>
    <w:rsid w:val="5E002DDD"/>
    <w:rsid w:val="5E071F26"/>
    <w:rsid w:val="5E23788C"/>
    <w:rsid w:val="5E551C67"/>
    <w:rsid w:val="5E566CF4"/>
    <w:rsid w:val="5E6C7908"/>
    <w:rsid w:val="5EB86210"/>
    <w:rsid w:val="5EED05F3"/>
    <w:rsid w:val="5F064C35"/>
    <w:rsid w:val="5F73094A"/>
    <w:rsid w:val="600446EC"/>
    <w:rsid w:val="600D2EE6"/>
    <w:rsid w:val="601E7EAA"/>
    <w:rsid w:val="6091207C"/>
    <w:rsid w:val="60F2100A"/>
    <w:rsid w:val="61012548"/>
    <w:rsid w:val="616C658B"/>
    <w:rsid w:val="61BE6360"/>
    <w:rsid w:val="61C33661"/>
    <w:rsid w:val="61D0464C"/>
    <w:rsid w:val="61DB5D3A"/>
    <w:rsid w:val="61FF23CB"/>
    <w:rsid w:val="621760F6"/>
    <w:rsid w:val="62246B60"/>
    <w:rsid w:val="62E36EC5"/>
    <w:rsid w:val="62E81FE8"/>
    <w:rsid w:val="62E97B13"/>
    <w:rsid w:val="636F54EC"/>
    <w:rsid w:val="63BE20D0"/>
    <w:rsid w:val="63D253F6"/>
    <w:rsid w:val="644F1ACD"/>
    <w:rsid w:val="64A8372F"/>
    <w:rsid w:val="64C035B4"/>
    <w:rsid w:val="64FD6D44"/>
    <w:rsid w:val="653F3838"/>
    <w:rsid w:val="658D6058"/>
    <w:rsid w:val="65FC336D"/>
    <w:rsid w:val="66007761"/>
    <w:rsid w:val="662D19F1"/>
    <w:rsid w:val="66A53123"/>
    <w:rsid w:val="66F85BDC"/>
    <w:rsid w:val="66FF2EE4"/>
    <w:rsid w:val="671F2FEE"/>
    <w:rsid w:val="675E1AFC"/>
    <w:rsid w:val="67861401"/>
    <w:rsid w:val="67897CFE"/>
    <w:rsid w:val="679F25C0"/>
    <w:rsid w:val="67A212D9"/>
    <w:rsid w:val="67D6545D"/>
    <w:rsid w:val="67EA44FC"/>
    <w:rsid w:val="67FF1998"/>
    <w:rsid w:val="680C374A"/>
    <w:rsid w:val="680D1D99"/>
    <w:rsid w:val="681A7759"/>
    <w:rsid w:val="6840613C"/>
    <w:rsid w:val="6876068B"/>
    <w:rsid w:val="68C97848"/>
    <w:rsid w:val="68E7433A"/>
    <w:rsid w:val="68E86ABE"/>
    <w:rsid w:val="69056BF9"/>
    <w:rsid w:val="691E67B1"/>
    <w:rsid w:val="69431270"/>
    <w:rsid w:val="69BA078D"/>
    <w:rsid w:val="6A0505C6"/>
    <w:rsid w:val="6A7F4F75"/>
    <w:rsid w:val="6ACA16F9"/>
    <w:rsid w:val="6AFF00CA"/>
    <w:rsid w:val="6B16774A"/>
    <w:rsid w:val="6BAB2FCD"/>
    <w:rsid w:val="6BB631AD"/>
    <w:rsid w:val="6BFF5D3A"/>
    <w:rsid w:val="6C492D55"/>
    <w:rsid w:val="6C8178B4"/>
    <w:rsid w:val="6C84727C"/>
    <w:rsid w:val="6D941E41"/>
    <w:rsid w:val="6E2D30BE"/>
    <w:rsid w:val="6E2F78A7"/>
    <w:rsid w:val="6E8509EA"/>
    <w:rsid w:val="6EB54E50"/>
    <w:rsid w:val="6ECE2681"/>
    <w:rsid w:val="6EF77006"/>
    <w:rsid w:val="6F48335E"/>
    <w:rsid w:val="6F656567"/>
    <w:rsid w:val="6F9441FC"/>
    <w:rsid w:val="6FB9715F"/>
    <w:rsid w:val="6FC96403"/>
    <w:rsid w:val="700D4ACD"/>
    <w:rsid w:val="708A3C8C"/>
    <w:rsid w:val="70A12054"/>
    <w:rsid w:val="71030383"/>
    <w:rsid w:val="71197B42"/>
    <w:rsid w:val="71E51410"/>
    <w:rsid w:val="720811E2"/>
    <w:rsid w:val="72340F9C"/>
    <w:rsid w:val="72686EF1"/>
    <w:rsid w:val="729965A8"/>
    <w:rsid w:val="72B65B08"/>
    <w:rsid w:val="72F52C2C"/>
    <w:rsid w:val="72FA70AF"/>
    <w:rsid w:val="73087812"/>
    <w:rsid w:val="731E5707"/>
    <w:rsid w:val="737238D8"/>
    <w:rsid w:val="7377167A"/>
    <w:rsid w:val="73AB63BB"/>
    <w:rsid w:val="73C623CD"/>
    <w:rsid w:val="73D4787E"/>
    <w:rsid w:val="73F22348"/>
    <w:rsid w:val="746F4A04"/>
    <w:rsid w:val="7478277B"/>
    <w:rsid w:val="74BD630E"/>
    <w:rsid w:val="74CB259B"/>
    <w:rsid w:val="7599056E"/>
    <w:rsid w:val="75EF44CC"/>
    <w:rsid w:val="76056734"/>
    <w:rsid w:val="762D38BA"/>
    <w:rsid w:val="76363181"/>
    <w:rsid w:val="76741247"/>
    <w:rsid w:val="76EF0144"/>
    <w:rsid w:val="76F21D7B"/>
    <w:rsid w:val="774152C9"/>
    <w:rsid w:val="77423BF3"/>
    <w:rsid w:val="776775A8"/>
    <w:rsid w:val="777759EB"/>
    <w:rsid w:val="77B83A96"/>
    <w:rsid w:val="77D2110D"/>
    <w:rsid w:val="781E4261"/>
    <w:rsid w:val="78C15396"/>
    <w:rsid w:val="78E61F8A"/>
    <w:rsid w:val="793070F8"/>
    <w:rsid w:val="79347CC6"/>
    <w:rsid w:val="796F195D"/>
    <w:rsid w:val="797C2899"/>
    <w:rsid w:val="79D825C1"/>
    <w:rsid w:val="7A2F1D0E"/>
    <w:rsid w:val="7A3F6AB2"/>
    <w:rsid w:val="7A5D1027"/>
    <w:rsid w:val="7A8555FE"/>
    <w:rsid w:val="7A8F318B"/>
    <w:rsid w:val="7A971B46"/>
    <w:rsid w:val="7ADC408A"/>
    <w:rsid w:val="7B027788"/>
    <w:rsid w:val="7B133128"/>
    <w:rsid w:val="7B1959FC"/>
    <w:rsid w:val="7B1C502C"/>
    <w:rsid w:val="7B2D27D2"/>
    <w:rsid w:val="7B3202D1"/>
    <w:rsid w:val="7B3C43E7"/>
    <w:rsid w:val="7B52681B"/>
    <w:rsid w:val="7B5D131E"/>
    <w:rsid w:val="7BC44ABA"/>
    <w:rsid w:val="7BD26CFC"/>
    <w:rsid w:val="7BEB69F4"/>
    <w:rsid w:val="7BF60D85"/>
    <w:rsid w:val="7C6C4EB7"/>
    <w:rsid w:val="7C8C4404"/>
    <w:rsid w:val="7D7C4AB4"/>
    <w:rsid w:val="7D7D75C8"/>
    <w:rsid w:val="7DA662A2"/>
    <w:rsid w:val="7DB41B16"/>
    <w:rsid w:val="7DEB79E2"/>
    <w:rsid w:val="7DFC5027"/>
    <w:rsid w:val="7E002D54"/>
    <w:rsid w:val="7E1644A2"/>
    <w:rsid w:val="7E1A04DD"/>
    <w:rsid w:val="7E74358B"/>
    <w:rsid w:val="7EAE22FD"/>
    <w:rsid w:val="7F0F534D"/>
    <w:rsid w:val="7F524FAC"/>
    <w:rsid w:val="7F600D62"/>
    <w:rsid w:val="7F9728B3"/>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6"/>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8"/>
    <w:link w:val="53"/>
    <w:qFormat/>
    <w:uiPriority w:val="0"/>
    <w:pPr>
      <w:ind w:firstLine="420"/>
    </w:pPr>
    <w:rPr>
      <w:rFonts w:eastAsia="宋体"/>
    </w:rPr>
  </w:style>
  <w:style w:type="paragraph" w:styleId="8">
    <w:name w:val="Plain Text"/>
    <w:basedOn w:val="1"/>
    <w:link w:val="62"/>
    <w:qFormat/>
    <w:uiPriority w:val="99"/>
    <w:pPr>
      <w:spacing w:before="156" w:beforeLines="50" w:after="156" w:afterLines="50" w:line="400" w:lineRule="atLeast"/>
    </w:pPr>
    <w:rPr>
      <w:rFonts w:ascii="宋体" w:hAnsi="Courier New"/>
      <w:sz w:val="24"/>
      <w:szCs w:val="24"/>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0"/>
    <w:unhideWhenUsed/>
    <w:qFormat/>
    <w:uiPriority w:val="99"/>
    <w:rPr>
      <w:rFonts w:ascii="宋体"/>
      <w:sz w:val="18"/>
      <w:szCs w:val="18"/>
    </w:rPr>
  </w:style>
  <w:style w:type="paragraph" w:styleId="11">
    <w:name w:val="annotation text"/>
    <w:basedOn w:val="1"/>
    <w:link w:val="85"/>
    <w:unhideWhenUsed/>
    <w:qFormat/>
    <w:uiPriority w:val="99"/>
    <w:pPr>
      <w:jc w:val="left"/>
    </w:pPr>
  </w:style>
  <w:style w:type="paragraph" w:styleId="12">
    <w:name w:val="Body Text"/>
    <w:basedOn w:val="1"/>
    <w:next w:val="13"/>
    <w:link w:val="88"/>
    <w:unhideWhenUsed/>
    <w:qFormat/>
    <w:uiPriority w:val="99"/>
    <w:pPr>
      <w:spacing w:after="120"/>
    </w:pPr>
    <w:rPr>
      <w:rFonts w:ascii="Times New Roman" w:hAnsi="Times New Roman" w:eastAsia="宋体" w:cs="Times New Roman"/>
      <w:sz w:val="28"/>
      <w:szCs w:val="24"/>
    </w:rPr>
  </w:style>
  <w:style w:type="paragraph" w:styleId="13">
    <w:name w:val="Body Text First Indent"/>
    <w:basedOn w:val="12"/>
    <w:next w:val="14"/>
    <w:semiHidden/>
    <w:unhideWhenUsed/>
    <w:qFormat/>
    <w:uiPriority w:val="99"/>
    <w:pPr>
      <w:ind w:firstLine="420" w:firstLineChars="100"/>
    </w:pPr>
  </w:style>
  <w:style w:type="paragraph" w:styleId="14">
    <w:name w:val="toc 6"/>
    <w:basedOn w:val="1"/>
    <w:next w:val="1"/>
    <w:qFormat/>
    <w:uiPriority w:val="0"/>
    <w:pPr>
      <w:spacing w:line="360" w:lineRule="auto"/>
      <w:ind w:left="960" w:firstLine="200" w:firstLineChars="200"/>
      <w:jc w:val="left"/>
    </w:pPr>
    <w:rPr>
      <w:sz w:val="20"/>
      <w:szCs w:val="20"/>
    </w:rPr>
  </w:style>
  <w:style w:type="paragraph" w:styleId="15">
    <w:name w:val="Body Text Indent"/>
    <w:basedOn w:val="1"/>
    <w:next w:val="16"/>
    <w:link w:val="77"/>
    <w:qFormat/>
    <w:uiPriority w:val="0"/>
    <w:pPr>
      <w:spacing w:line="200" w:lineRule="atLeast"/>
      <w:ind w:firstLine="301"/>
    </w:pPr>
    <w:rPr>
      <w:rFonts w:ascii="宋体" w:hAnsi="Courier New"/>
      <w:spacing w:val="-4"/>
      <w:sz w:val="18"/>
    </w:rPr>
  </w:style>
  <w:style w:type="paragraph" w:styleId="16">
    <w:name w:val="Body Text First Indent 2"/>
    <w:basedOn w:val="15"/>
    <w:next w:val="1"/>
    <w:link w:val="93"/>
    <w:unhideWhenUsed/>
    <w:qFormat/>
    <w:uiPriority w:val="99"/>
    <w:pPr>
      <w:ind w:firstLine="420"/>
    </w:pPr>
  </w:style>
  <w:style w:type="paragraph" w:styleId="17">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8">
    <w:name w:val="Date"/>
    <w:basedOn w:val="1"/>
    <w:next w:val="1"/>
    <w:link w:val="91"/>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9"/>
    <w:qFormat/>
    <w:uiPriority w:val="0"/>
    <w:rPr>
      <w:rFonts w:ascii="Times New Roman" w:hAnsi="Times New Roman" w:eastAsia="宋体" w:cs="Times New Roman"/>
      <w:sz w:val="18"/>
      <w:szCs w:val="18"/>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9"/>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1"/>
    <w:next w:val="11"/>
    <w:link w:val="63"/>
    <w:unhideWhenUsed/>
    <w:qFormat/>
    <w:uiPriority w:val="99"/>
    <w:rPr>
      <w:b/>
      <w:bCs/>
      <w:sz w:val="28"/>
      <w:szCs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Emphasis"/>
    <w:basedOn w:val="28"/>
    <w:qFormat/>
    <w:uiPriority w:val="20"/>
    <w:rPr>
      <w:i/>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paragraph" w:customStyle="1" w:styleId="39">
    <w:name w:val="Default"/>
    <w:next w:val="4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2">
    <w:name w:val="页眉 字符"/>
    <w:basedOn w:val="28"/>
    <w:link w:val="21"/>
    <w:qFormat/>
    <w:uiPriority w:val="99"/>
    <w:rPr>
      <w:sz w:val="18"/>
      <w:szCs w:val="18"/>
    </w:rPr>
  </w:style>
  <w:style w:type="character" w:customStyle="1" w:styleId="43">
    <w:name w:val="页脚 字符"/>
    <w:basedOn w:val="28"/>
    <w:link w:val="20"/>
    <w:qFormat/>
    <w:uiPriority w:val="99"/>
    <w:rPr>
      <w:sz w:val="18"/>
      <w:szCs w:val="18"/>
    </w:rPr>
  </w:style>
  <w:style w:type="character" w:customStyle="1" w:styleId="44">
    <w:name w:val="标题 1 字符"/>
    <w:basedOn w:val="28"/>
    <w:link w:val="2"/>
    <w:qFormat/>
    <w:uiPriority w:val="9"/>
    <w:rPr>
      <w:rFonts w:ascii="Times New Roman" w:hAnsi="Times New Roman" w:eastAsia="宋体" w:cs="Times New Roman"/>
      <w:b/>
      <w:bCs/>
      <w:kern w:val="44"/>
      <w:sz w:val="44"/>
      <w:szCs w:val="44"/>
    </w:rPr>
  </w:style>
  <w:style w:type="character" w:customStyle="1" w:styleId="45">
    <w:name w:val="标题 2 字符"/>
    <w:basedOn w:val="28"/>
    <w:link w:val="3"/>
    <w:qFormat/>
    <w:uiPriority w:val="9"/>
    <w:rPr>
      <w:rFonts w:ascii="Cambria" w:hAnsi="Cambria" w:eastAsia="宋体" w:cs="Times New Roman"/>
      <w:b/>
      <w:bCs/>
      <w:sz w:val="32"/>
      <w:szCs w:val="32"/>
    </w:rPr>
  </w:style>
  <w:style w:type="character" w:customStyle="1" w:styleId="46">
    <w:name w:val="标题 3 字符"/>
    <w:basedOn w:val="28"/>
    <w:link w:val="4"/>
    <w:qFormat/>
    <w:uiPriority w:val="9"/>
    <w:rPr>
      <w:rFonts w:ascii="Times New Roman" w:hAnsi="Times New Roman" w:eastAsia="宋体" w:cs="Times New Roman"/>
      <w:b/>
      <w:bCs/>
      <w:sz w:val="32"/>
      <w:szCs w:val="32"/>
    </w:rPr>
  </w:style>
  <w:style w:type="character" w:customStyle="1" w:styleId="47">
    <w:name w:val="jbox-icon-none"/>
    <w:qFormat/>
    <w:uiPriority w:val="0"/>
    <w:rPr>
      <w:vanish/>
    </w:rPr>
  </w:style>
  <w:style w:type="character" w:customStyle="1" w:styleId="48">
    <w:name w:val="z-窗体底端 字符"/>
    <w:link w:val="49"/>
    <w:qFormat/>
    <w:uiPriority w:val="99"/>
    <w:rPr>
      <w:rFonts w:ascii="Arial" w:hAnsi="Arial"/>
      <w:vanish/>
      <w:sz w:val="16"/>
      <w:szCs w:val="16"/>
    </w:rPr>
  </w:style>
  <w:style w:type="paragraph" w:customStyle="1" w:styleId="49">
    <w:name w:val="z-窗体底端1"/>
    <w:basedOn w:val="1"/>
    <w:next w:val="1"/>
    <w:link w:val="48"/>
    <w:unhideWhenUsed/>
    <w:qFormat/>
    <w:uiPriority w:val="99"/>
    <w:pPr>
      <w:widowControl/>
      <w:pBdr>
        <w:top w:val="single" w:color="auto" w:sz="6" w:space="1"/>
      </w:pBdr>
      <w:jc w:val="center"/>
    </w:pPr>
    <w:rPr>
      <w:rFonts w:ascii="Arial" w:hAnsi="Arial"/>
      <w:vanish/>
      <w:sz w:val="16"/>
      <w:szCs w:val="16"/>
    </w:rPr>
  </w:style>
  <w:style w:type="character" w:customStyle="1" w:styleId="50">
    <w:name w:val="文档结构图 字符"/>
    <w:link w:val="10"/>
    <w:qFormat/>
    <w:uiPriority w:val="99"/>
    <w:rPr>
      <w:rFonts w:ascii="宋体"/>
      <w:sz w:val="18"/>
      <w:szCs w:val="18"/>
    </w:rPr>
  </w:style>
  <w:style w:type="character" w:customStyle="1" w:styleId="51">
    <w:name w:val="black601"/>
    <w:qFormat/>
    <w:uiPriority w:val="0"/>
    <w:rPr>
      <w:color w:val="666666"/>
    </w:rPr>
  </w:style>
  <w:style w:type="character" w:customStyle="1" w:styleId="52">
    <w:name w:val="hour_pm"/>
    <w:basedOn w:val="28"/>
    <w:qFormat/>
    <w:uiPriority w:val="0"/>
  </w:style>
  <w:style w:type="character" w:customStyle="1" w:styleId="53">
    <w:name w:val="正文缩进 字符"/>
    <w:link w:val="7"/>
    <w:qFormat/>
    <w:uiPriority w:val="0"/>
    <w:rPr>
      <w:rFonts w:eastAsia="宋体"/>
    </w:rPr>
  </w:style>
  <w:style w:type="character" w:customStyle="1" w:styleId="54">
    <w:name w:val="标题 1 Char Char"/>
    <w:qFormat/>
    <w:uiPriority w:val="0"/>
    <w:rPr>
      <w:rFonts w:eastAsia="宋体"/>
      <w:b/>
      <w:spacing w:val="-2"/>
      <w:sz w:val="24"/>
      <w:lang w:val="en-US" w:eastAsia="zh-CN" w:bidi="ar-SA"/>
    </w:rPr>
  </w:style>
  <w:style w:type="character" w:customStyle="1" w:styleId="55">
    <w:name w:val="jbox-icon-info"/>
    <w:basedOn w:val="28"/>
    <w:qFormat/>
    <w:uiPriority w:val="0"/>
  </w:style>
  <w:style w:type="character" w:customStyle="1" w:styleId="56">
    <w:name w:val="hover9"/>
    <w:qFormat/>
    <w:uiPriority w:val="0"/>
    <w:rPr>
      <w:shd w:val="clear" w:color="auto" w:fill="EEEEEE"/>
    </w:rPr>
  </w:style>
  <w:style w:type="character" w:customStyle="1" w:styleId="57">
    <w:name w:val="maywed421"/>
    <w:qFormat/>
    <w:uiPriority w:val="0"/>
    <w:rPr>
      <w:color w:val="366FB6"/>
      <w:u w:val="none"/>
    </w:rPr>
  </w:style>
  <w:style w:type="character" w:customStyle="1" w:styleId="58">
    <w:name w:val="old"/>
    <w:qFormat/>
    <w:uiPriority w:val="0"/>
    <w:rPr>
      <w:color w:val="999999"/>
    </w:rPr>
  </w:style>
  <w:style w:type="character" w:customStyle="1" w:styleId="59">
    <w:name w:val="jbox-icon-warning"/>
    <w:basedOn w:val="28"/>
    <w:qFormat/>
    <w:uiPriority w:val="0"/>
  </w:style>
  <w:style w:type="character" w:customStyle="1" w:styleId="60">
    <w:name w:val="z-窗体顶端 字符"/>
    <w:link w:val="61"/>
    <w:qFormat/>
    <w:uiPriority w:val="99"/>
    <w:rPr>
      <w:rFonts w:ascii="Arial" w:hAnsi="Arial"/>
      <w:vanish/>
      <w:sz w:val="16"/>
      <w:szCs w:val="16"/>
    </w:rPr>
  </w:style>
  <w:style w:type="paragraph" w:customStyle="1" w:styleId="61">
    <w:name w:val="z-窗体顶端1"/>
    <w:basedOn w:val="1"/>
    <w:next w:val="1"/>
    <w:link w:val="60"/>
    <w:unhideWhenUsed/>
    <w:qFormat/>
    <w:uiPriority w:val="99"/>
    <w:pPr>
      <w:widowControl/>
      <w:pBdr>
        <w:bottom w:val="single" w:color="auto" w:sz="6" w:space="1"/>
      </w:pBdr>
      <w:jc w:val="center"/>
    </w:pPr>
    <w:rPr>
      <w:rFonts w:ascii="Arial" w:hAnsi="Arial"/>
      <w:vanish/>
      <w:sz w:val="16"/>
      <w:szCs w:val="16"/>
    </w:rPr>
  </w:style>
  <w:style w:type="character" w:customStyle="1" w:styleId="62">
    <w:name w:val="纯文本 字符1"/>
    <w:link w:val="8"/>
    <w:qFormat/>
    <w:uiPriority w:val="99"/>
    <w:rPr>
      <w:rFonts w:ascii="宋体" w:hAnsi="Courier New"/>
      <w:sz w:val="24"/>
      <w:szCs w:val="24"/>
    </w:rPr>
  </w:style>
  <w:style w:type="character" w:customStyle="1" w:styleId="63">
    <w:name w:val="批注主题 字符"/>
    <w:link w:val="25"/>
    <w:qFormat/>
    <w:uiPriority w:val="99"/>
    <w:rPr>
      <w:b/>
      <w:bCs/>
      <w:sz w:val="28"/>
      <w:szCs w:val="24"/>
    </w:rPr>
  </w:style>
  <w:style w:type="character" w:customStyle="1" w:styleId="64">
    <w:name w:val="jbox-icon-loading"/>
    <w:basedOn w:val="28"/>
    <w:qFormat/>
    <w:uiPriority w:val="0"/>
  </w:style>
  <w:style w:type="character" w:customStyle="1" w:styleId="65">
    <w:name w:val="正文文本缩进 字符"/>
    <w:qFormat/>
    <w:uiPriority w:val="0"/>
    <w:rPr>
      <w:rFonts w:ascii="宋体" w:hAnsi="Courier New"/>
      <w:spacing w:val="-4"/>
      <w:kern w:val="2"/>
      <w:sz w:val="18"/>
    </w:rPr>
  </w:style>
  <w:style w:type="character" w:customStyle="1" w:styleId="66">
    <w:name w:val="正文文本缩进 字符1"/>
    <w:qFormat/>
    <w:uiPriority w:val="0"/>
    <w:rPr>
      <w:rFonts w:ascii="宋体" w:hAnsi="Courier New"/>
      <w:spacing w:val="-4"/>
      <w:kern w:val="2"/>
      <w:sz w:val="18"/>
    </w:rPr>
  </w:style>
  <w:style w:type="character" w:customStyle="1" w:styleId="67">
    <w:name w:val="纯文本 字符"/>
    <w:qFormat/>
    <w:uiPriority w:val="99"/>
    <w:rPr>
      <w:rFonts w:ascii="宋体" w:hAnsi="Courier New"/>
      <w:kern w:val="2"/>
      <w:sz w:val="24"/>
      <w:szCs w:val="24"/>
    </w:rPr>
  </w:style>
  <w:style w:type="character" w:customStyle="1" w:styleId="68">
    <w:name w:val="jbox-icon-question"/>
    <w:basedOn w:val="28"/>
    <w:qFormat/>
    <w:uiPriority w:val="0"/>
  </w:style>
  <w:style w:type="character" w:customStyle="1" w:styleId="69">
    <w:name w:val="jbox-icon"/>
    <w:basedOn w:val="28"/>
    <w:qFormat/>
    <w:uiPriority w:val="0"/>
  </w:style>
  <w:style w:type="character" w:customStyle="1" w:styleId="70">
    <w:name w:val="纯文本 字符2"/>
    <w:qFormat/>
    <w:uiPriority w:val="99"/>
    <w:rPr>
      <w:rFonts w:ascii="宋体" w:hAnsi="Courier New"/>
      <w:kern w:val="2"/>
      <w:sz w:val="24"/>
      <w:szCs w:val="24"/>
    </w:rPr>
  </w:style>
  <w:style w:type="character" w:customStyle="1" w:styleId="71">
    <w:name w:val="hour_am"/>
    <w:basedOn w:val="28"/>
    <w:qFormat/>
    <w:uiPriority w:val="0"/>
  </w:style>
  <w:style w:type="character" w:customStyle="1" w:styleId="72">
    <w:name w:val="jbox-icon-success"/>
    <w:basedOn w:val="28"/>
    <w:qFormat/>
    <w:uiPriority w:val="0"/>
  </w:style>
  <w:style w:type="character" w:customStyle="1" w:styleId="73">
    <w:name w:val="批注文字 字符"/>
    <w:qFormat/>
    <w:uiPriority w:val="99"/>
    <w:rPr>
      <w:kern w:val="2"/>
      <w:sz w:val="28"/>
      <w:szCs w:val="24"/>
    </w:rPr>
  </w:style>
  <w:style w:type="character" w:customStyle="1" w:styleId="74">
    <w:name w:val="纯文本 Char1"/>
    <w:qFormat/>
    <w:uiPriority w:val="0"/>
    <w:rPr>
      <w:rFonts w:ascii="宋体" w:hAnsi="Courier New"/>
      <w:kern w:val="2"/>
      <w:sz w:val="21"/>
    </w:rPr>
  </w:style>
  <w:style w:type="character" w:customStyle="1" w:styleId="75">
    <w:name w:val="纯文本 Char"/>
    <w:qFormat/>
    <w:uiPriority w:val="99"/>
    <w:rPr>
      <w:rFonts w:ascii="宋体" w:hAnsi="Courier New"/>
      <w:kern w:val="2"/>
      <w:sz w:val="24"/>
      <w:szCs w:val="24"/>
    </w:rPr>
  </w:style>
  <w:style w:type="character" w:customStyle="1" w:styleId="76">
    <w:name w:val="sub_title s0"/>
    <w:basedOn w:val="28"/>
    <w:qFormat/>
    <w:uiPriority w:val="0"/>
  </w:style>
  <w:style w:type="character" w:customStyle="1" w:styleId="77">
    <w:name w:val="正文文本缩进 字符2"/>
    <w:link w:val="15"/>
    <w:qFormat/>
    <w:uiPriority w:val="0"/>
    <w:rPr>
      <w:rFonts w:ascii="宋体" w:hAnsi="Courier New"/>
      <w:spacing w:val="-4"/>
      <w:sz w:val="18"/>
    </w:rPr>
  </w:style>
  <w:style w:type="character" w:customStyle="1" w:styleId="78">
    <w:name w:val="jbox-icon-error"/>
    <w:basedOn w:val="28"/>
    <w:qFormat/>
    <w:uiPriority w:val="0"/>
  </w:style>
  <w:style w:type="character" w:customStyle="1" w:styleId="79">
    <w:name w:val="正文文本 2 字符"/>
    <w:basedOn w:val="28"/>
    <w:link w:val="23"/>
    <w:qFormat/>
    <w:uiPriority w:val="0"/>
    <w:rPr>
      <w:rFonts w:ascii="宋体" w:hAnsi="宋体" w:eastAsia="宋体" w:cs="Times New Roman"/>
      <w:color w:val="000000"/>
      <w:sz w:val="24"/>
      <w:szCs w:val="24"/>
    </w:rPr>
  </w:style>
  <w:style w:type="paragraph" w:customStyle="1" w:styleId="8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1">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2">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3">
    <w:name w:val="z-窗体顶端 字符1"/>
    <w:basedOn w:val="28"/>
    <w:semiHidden/>
    <w:qFormat/>
    <w:uiPriority w:val="99"/>
    <w:rPr>
      <w:rFonts w:ascii="Arial" w:hAnsi="Arial" w:cs="Arial"/>
      <w:vanish/>
      <w:sz w:val="16"/>
      <w:szCs w:val="16"/>
    </w:rPr>
  </w:style>
  <w:style w:type="paragraph" w:customStyle="1" w:styleId="84">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5">
    <w:name w:val="批注文字 字符1"/>
    <w:basedOn w:val="28"/>
    <w:link w:val="11"/>
    <w:semiHidden/>
    <w:qFormat/>
    <w:uiPriority w:val="99"/>
  </w:style>
  <w:style w:type="character" w:customStyle="1" w:styleId="86">
    <w:name w:val="批注主题 字符1"/>
    <w:basedOn w:val="85"/>
    <w:semiHidden/>
    <w:qFormat/>
    <w:uiPriority w:val="99"/>
    <w:rPr>
      <w:b/>
      <w:bCs/>
    </w:rPr>
  </w:style>
  <w:style w:type="character" w:customStyle="1" w:styleId="87">
    <w:name w:val="文档结构图 字符1"/>
    <w:basedOn w:val="28"/>
    <w:semiHidden/>
    <w:qFormat/>
    <w:uiPriority w:val="99"/>
    <w:rPr>
      <w:rFonts w:ascii="Microsoft YaHei UI" w:eastAsia="Microsoft YaHei UI"/>
      <w:sz w:val="18"/>
      <w:szCs w:val="18"/>
    </w:rPr>
  </w:style>
  <w:style w:type="character" w:customStyle="1" w:styleId="88">
    <w:name w:val="正文文本 字符"/>
    <w:basedOn w:val="28"/>
    <w:link w:val="12"/>
    <w:qFormat/>
    <w:uiPriority w:val="99"/>
    <w:rPr>
      <w:rFonts w:ascii="Times New Roman" w:hAnsi="Times New Roman" w:eastAsia="宋体" w:cs="Times New Roman"/>
      <w:sz w:val="28"/>
      <w:szCs w:val="24"/>
    </w:rPr>
  </w:style>
  <w:style w:type="character" w:customStyle="1" w:styleId="89">
    <w:name w:val="批注框文本 字符"/>
    <w:basedOn w:val="28"/>
    <w:link w:val="19"/>
    <w:qFormat/>
    <w:uiPriority w:val="0"/>
    <w:rPr>
      <w:rFonts w:ascii="Times New Roman" w:hAnsi="Times New Roman" w:eastAsia="宋体" w:cs="Times New Roman"/>
      <w:sz w:val="18"/>
      <w:szCs w:val="18"/>
    </w:rPr>
  </w:style>
  <w:style w:type="character" w:customStyle="1" w:styleId="90">
    <w:name w:val="正文文本缩进 字符3"/>
    <w:basedOn w:val="28"/>
    <w:semiHidden/>
    <w:qFormat/>
    <w:uiPriority w:val="99"/>
  </w:style>
  <w:style w:type="character" w:customStyle="1" w:styleId="91">
    <w:name w:val="日期 字符"/>
    <w:basedOn w:val="28"/>
    <w:link w:val="18"/>
    <w:qFormat/>
    <w:uiPriority w:val="0"/>
    <w:rPr>
      <w:rFonts w:ascii="Times New Roman" w:hAnsi="Times New Roman" w:eastAsia="楷体_GB2312" w:cs="Times New Roman"/>
      <w:sz w:val="32"/>
      <w:szCs w:val="20"/>
    </w:rPr>
  </w:style>
  <w:style w:type="character" w:customStyle="1" w:styleId="92">
    <w:name w:val="纯文本 字符3"/>
    <w:basedOn w:val="28"/>
    <w:semiHidden/>
    <w:qFormat/>
    <w:uiPriority w:val="99"/>
    <w:rPr>
      <w:rFonts w:hAnsi="Courier New" w:cs="Courier New" w:asciiTheme="minorEastAsia"/>
    </w:rPr>
  </w:style>
  <w:style w:type="character" w:customStyle="1" w:styleId="93">
    <w:name w:val="正文文本首行缩进 2 字符"/>
    <w:basedOn w:val="90"/>
    <w:link w:val="16"/>
    <w:qFormat/>
    <w:uiPriority w:val="99"/>
    <w:rPr>
      <w:rFonts w:ascii="宋体" w:hAnsi="Courier New"/>
      <w:spacing w:val="-4"/>
      <w:sz w:val="18"/>
    </w:rPr>
  </w:style>
  <w:style w:type="character" w:customStyle="1" w:styleId="94">
    <w:name w:val="z-窗体底端 字符1"/>
    <w:basedOn w:val="28"/>
    <w:semiHidden/>
    <w:qFormat/>
    <w:uiPriority w:val="99"/>
    <w:rPr>
      <w:rFonts w:ascii="Arial" w:hAnsi="Arial" w:cs="Arial"/>
      <w:vanish/>
      <w:sz w:val="16"/>
      <w:szCs w:val="16"/>
    </w:rPr>
  </w:style>
  <w:style w:type="paragraph" w:customStyle="1" w:styleId="95">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6">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7">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3"/>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28"/>
    <w:semiHidden/>
    <w:unhideWhenUsed/>
    <w:qFormat/>
    <w:uiPriority w:val="99"/>
    <w:rPr>
      <w:color w:val="605E5C"/>
      <w:shd w:val="clear" w:color="auto" w:fill="E1DFDD"/>
    </w:rPr>
  </w:style>
  <w:style w:type="character" w:customStyle="1" w:styleId="110">
    <w:name w:val="未处理的提及3"/>
    <w:basedOn w:val="28"/>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paragraph" w:customStyle="1" w:styleId="112">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3">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4224</Words>
  <Characters>4842</Characters>
  <Lines>36</Lines>
  <Paragraphs>75</Paragraphs>
  <TotalTime>0</TotalTime>
  <ScaleCrop>false</ScaleCrop>
  <LinksUpToDate>false</LinksUpToDate>
  <CharactersWithSpaces>4876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dcterms:modified xsi:type="dcterms:W3CDTF">2025-01-07T08:26:11Z</dcterms:modified>
  <cp:revision>775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1C4E200C972D48EF9ECBCBC0FA5B136B_13</vt:lpwstr>
  </property>
  <property fmtid="{D5CDD505-2E9C-101B-9397-08002B2CF9AE}" pid="4" name="KSOTemplateDocerSaveRecord">
    <vt:lpwstr>eyJoZGlkIjoiNDUwMTFkMDI3ZjBmZjczM2Q3M2EwOGI5M2VjYzUzMDkiLCJ1c2VySWQiOiI2MjY2ODE2NTEifQ==</vt:lpwstr>
  </property>
</Properties>
</file>