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6B6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pacing w:val="-6"/>
          <w:sz w:val="84"/>
          <w:szCs w:val="84"/>
          <w:highlight w:val="none"/>
        </w:rPr>
      </w:pPr>
    </w:p>
    <w:p w14:paraId="4BC8DD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spacing w:val="-6"/>
          <w:sz w:val="84"/>
          <w:szCs w:val="84"/>
          <w:highlight w:val="none"/>
        </w:rPr>
      </w:pPr>
    </w:p>
    <w:p w14:paraId="3ADC72D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spacing w:val="-6"/>
          <w:sz w:val="84"/>
          <w:szCs w:val="84"/>
          <w:highlight w:val="none"/>
          <w:lang w:eastAsia="zh-CN"/>
        </w:rPr>
      </w:pPr>
      <w:r>
        <w:rPr>
          <w:rFonts w:hint="eastAsia" w:ascii="仿宋" w:hAnsi="仿宋" w:eastAsia="仿宋" w:cs="仿宋"/>
          <w:b/>
          <w:spacing w:val="-6"/>
          <w:sz w:val="84"/>
          <w:szCs w:val="84"/>
          <w:highlight w:val="none"/>
          <w:lang w:eastAsia="zh-CN"/>
        </w:rPr>
        <w:t>浙江省文化馆</w:t>
      </w:r>
    </w:p>
    <w:p w14:paraId="2CA2239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spacing w:val="-6"/>
          <w:sz w:val="72"/>
          <w:szCs w:val="72"/>
          <w:highlight w:val="none"/>
          <w:lang w:eastAsia="zh-CN"/>
        </w:rPr>
      </w:pPr>
      <w:r>
        <w:rPr>
          <w:rFonts w:hint="eastAsia" w:ascii="仿宋" w:hAnsi="仿宋" w:eastAsia="仿宋" w:cs="仿宋"/>
          <w:b/>
          <w:spacing w:val="-6"/>
          <w:sz w:val="72"/>
          <w:szCs w:val="72"/>
          <w:highlight w:val="none"/>
          <w:lang w:eastAsia="zh-CN"/>
        </w:rPr>
        <w:t>2025年对外对港澳台文旅交流活动—欢乐春节展演项目</w:t>
      </w:r>
    </w:p>
    <w:p w14:paraId="39E6EB8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spacing w:val="-6"/>
          <w:sz w:val="72"/>
          <w:szCs w:val="72"/>
          <w:highlight w:val="none"/>
          <w:lang w:val="en-US" w:eastAsia="zh-CN"/>
        </w:rPr>
      </w:pPr>
    </w:p>
    <w:p w14:paraId="0E28F664">
      <w:pPr>
        <w:adjustRightInd w:val="0"/>
        <w:snapToGrid w:val="0"/>
        <w:spacing w:line="288" w:lineRule="auto"/>
        <w:jc w:val="center"/>
        <w:rPr>
          <w:rFonts w:hint="eastAsia" w:ascii="仿宋" w:hAnsi="仿宋" w:eastAsia="仿宋" w:cs="仿宋"/>
          <w:b/>
          <w:spacing w:val="-6"/>
          <w:sz w:val="72"/>
          <w:szCs w:val="72"/>
          <w:highlight w:val="none"/>
          <w:lang w:eastAsia="zh-CN"/>
        </w:rPr>
      </w:pPr>
      <w:r>
        <w:rPr>
          <w:rFonts w:hint="eastAsia" w:ascii="仿宋" w:hAnsi="仿宋" w:eastAsia="仿宋" w:cs="仿宋"/>
          <w:b/>
          <w:spacing w:val="-6"/>
          <w:sz w:val="72"/>
          <w:szCs w:val="72"/>
          <w:highlight w:val="none"/>
          <w:lang w:val="en-US" w:eastAsia="zh-CN"/>
        </w:rPr>
        <w:t>竞争性</w:t>
      </w:r>
      <w:r>
        <w:rPr>
          <w:rFonts w:hint="eastAsia" w:ascii="仿宋" w:hAnsi="仿宋" w:eastAsia="仿宋" w:cs="仿宋"/>
          <w:b/>
          <w:spacing w:val="-6"/>
          <w:sz w:val="72"/>
          <w:szCs w:val="72"/>
          <w:highlight w:val="none"/>
          <w:lang w:eastAsia="zh-CN"/>
        </w:rPr>
        <w:t>磋商文件</w:t>
      </w:r>
    </w:p>
    <w:p w14:paraId="667F6D86">
      <w:pPr>
        <w:widowControl/>
        <w:adjustRightInd w:val="0"/>
        <w:snapToGrid w:val="0"/>
        <w:spacing w:line="288" w:lineRule="auto"/>
        <w:ind w:right="-2"/>
        <w:jc w:val="center"/>
        <w:rPr>
          <w:rFonts w:hint="eastAsia" w:ascii="仿宋" w:hAnsi="仿宋" w:eastAsia="仿宋" w:cs="仿宋"/>
          <w:b/>
          <w:sz w:val="36"/>
          <w:szCs w:val="24"/>
          <w:highlight w:val="none"/>
        </w:rPr>
      </w:pPr>
      <w:r>
        <w:rPr>
          <w:rFonts w:hint="eastAsia" w:ascii="仿宋" w:hAnsi="仿宋" w:eastAsia="仿宋" w:cs="仿宋"/>
          <w:b/>
          <w:sz w:val="36"/>
          <w:szCs w:val="24"/>
          <w:highlight w:val="none"/>
        </w:rPr>
        <w:t>（</w:t>
      </w:r>
      <w:r>
        <w:rPr>
          <w:rFonts w:hint="eastAsia" w:ascii="仿宋" w:hAnsi="仿宋" w:eastAsia="仿宋" w:cs="仿宋"/>
          <w:b/>
          <w:sz w:val="36"/>
          <w:szCs w:val="24"/>
          <w:highlight w:val="none"/>
          <w:lang w:eastAsia="zh-CN"/>
        </w:rPr>
        <w:t>线上电子交易</w:t>
      </w:r>
      <w:r>
        <w:rPr>
          <w:rFonts w:hint="eastAsia" w:ascii="仿宋" w:hAnsi="仿宋" w:eastAsia="仿宋" w:cs="仿宋"/>
          <w:b/>
          <w:sz w:val="36"/>
          <w:szCs w:val="24"/>
          <w:highlight w:val="none"/>
        </w:rPr>
        <w:t>）</w:t>
      </w:r>
    </w:p>
    <w:p w14:paraId="6AD2C4D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spacing w:val="-6"/>
          <w:sz w:val="72"/>
          <w:szCs w:val="72"/>
          <w:highlight w:val="none"/>
          <w:lang w:val="en-US" w:eastAsia="zh-CN"/>
        </w:rPr>
      </w:pPr>
    </w:p>
    <w:p w14:paraId="41AE01D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b/>
          <w:spacing w:val="-6"/>
          <w:sz w:val="72"/>
          <w:szCs w:val="72"/>
          <w:highlight w:val="none"/>
          <w:lang w:val="en-US" w:eastAsia="zh-CN"/>
        </w:rPr>
      </w:pPr>
    </w:p>
    <w:p w14:paraId="2C7269F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78" w:firstLineChars="200"/>
        <w:jc w:val="both"/>
        <w:textAlignment w:val="auto"/>
        <w:outlineLvl w:val="9"/>
        <w:rPr>
          <w:rFonts w:hint="eastAsia" w:ascii="仿宋" w:hAnsi="仿宋" w:eastAsia="仿宋" w:cs="仿宋"/>
          <w:b/>
          <w:spacing w:val="-6"/>
          <w:sz w:val="30"/>
          <w:szCs w:val="30"/>
          <w:highlight w:val="none"/>
          <w:lang w:eastAsia="zh-CN"/>
        </w:rPr>
      </w:pPr>
      <w:r>
        <w:rPr>
          <w:rFonts w:hint="eastAsia" w:ascii="仿宋" w:hAnsi="仿宋" w:eastAsia="仿宋" w:cs="仿宋"/>
          <w:b/>
          <w:spacing w:val="-6"/>
          <w:sz w:val="30"/>
          <w:szCs w:val="30"/>
          <w:highlight w:val="none"/>
        </w:rPr>
        <w:t>项目名称：</w:t>
      </w:r>
      <w:r>
        <w:rPr>
          <w:rFonts w:hint="eastAsia" w:ascii="仿宋" w:hAnsi="仿宋" w:eastAsia="仿宋" w:cs="仿宋"/>
          <w:b/>
          <w:spacing w:val="-6"/>
          <w:sz w:val="30"/>
          <w:szCs w:val="30"/>
          <w:highlight w:val="none"/>
          <w:lang w:eastAsia="zh-CN"/>
        </w:rPr>
        <w:t>2025年对外对港澳台文旅交流活动—欢乐春节展演项目</w:t>
      </w:r>
    </w:p>
    <w:p w14:paraId="3DA0985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项目编号：</w:t>
      </w:r>
      <w:r>
        <w:rPr>
          <w:rFonts w:hint="eastAsia" w:ascii="仿宋" w:hAnsi="仿宋" w:eastAsia="仿宋" w:cs="仿宋"/>
          <w:b/>
          <w:spacing w:val="-6"/>
          <w:sz w:val="30"/>
          <w:szCs w:val="30"/>
          <w:highlight w:val="none"/>
          <w:lang w:eastAsia="zh-CN"/>
        </w:rPr>
        <w:t>QSZB-Z(F)-H25001(CS)L</w:t>
      </w:r>
    </w:p>
    <w:p w14:paraId="260BEB98">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采 购 人：</w:t>
      </w:r>
      <w:r>
        <w:rPr>
          <w:rFonts w:hint="eastAsia" w:ascii="仿宋" w:hAnsi="仿宋" w:eastAsia="仿宋" w:cs="仿宋"/>
          <w:b/>
          <w:spacing w:val="-6"/>
          <w:sz w:val="30"/>
          <w:szCs w:val="30"/>
          <w:highlight w:val="none"/>
          <w:lang w:eastAsia="zh-CN"/>
        </w:rPr>
        <w:t>浙江省文化馆</w:t>
      </w:r>
    </w:p>
    <w:p w14:paraId="5E495A3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采购代理机构：浙江求是招标代理有限公司</w:t>
      </w:r>
    </w:p>
    <w:p w14:paraId="77793D75">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78" w:firstLineChars="200"/>
        <w:jc w:val="both"/>
        <w:textAlignment w:val="auto"/>
        <w:outlineLvl w:val="9"/>
        <w:rPr>
          <w:rFonts w:hint="eastAsia" w:ascii="仿宋" w:hAnsi="仿宋" w:eastAsia="仿宋" w:cs="仿宋"/>
          <w:b/>
          <w:sz w:val="28"/>
          <w:szCs w:val="28"/>
          <w:highlight w:val="none"/>
        </w:rPr>
      </w:pPr>
      <w:r>
        <w:rPr>
          <w:rFonts w:hint="eastAsia" w:ascii="仿宋" w:hAnsi="仿宋" w:eastAsia="仿宋" w:cs="仿宋"/>
          <w:b/>
          <w:spacing w:val="-6"/>
          <w:sz w:val="30"/>
          <w:szCs w:val="30"/>
          <w:highlight w:val="none"/>
        </w:rPr>
        <w:t>采购计划文号：</w:t>
      </w:r>
      <w:r>
        <w:rPr>
          <w:rFonts w:hint="eastAsia" w:ascii="仿宋" w:hAnsi="仿宋" w:eastAsia="仿宋" w:cs="仿宋"/>
          <w:b/>
          <w:spacing w:val="-6"/>
          <w:sz w:val="30"/>
          <w:szCs w:val="30"/>
          <w:highlight w:val="none"/>
          <w:lang w:eastAsia="zh-CN"/>
        </w:rPr>
        <w:t>临[2024]101483号</w:t>
      </w:r>
    </w:p>
    <w:p w14:paraId="30D7359D">
      <w:pPr>
        <w:keepNext w:val="0"/>
        <w:keepLines w:val="0"/>
        <w:pageBreakBefore w:val="0"/>
        <w:kinsoku/>
        <w:wordWrap/>
        <w:overflowPunct/>
        <w:topLinePunct w:val="0"/>
        <w:autoSpaceDE/>
        <w:autoSpaceDN/>
        <w:bidi w:val="0"/>
        <w:adjustRightInd w:val="0"/>
        <w:snapToGrid w:val="0"/>
        <w:spacing w:line="360" w:lineRule="auto"/>
        <w:ind w:left="0" w:leftChars="0"/>
        <w:textAlignment w:val="auto"/>
        <w:outlineLvl w:val="9"/>
        <w:rPr>
          <w:rFonts w:hint="eastAsia" w:ascii="仿宋" w:hAnsi="仿宋" w:eastAsia="仿宋" w:cs="仿宋"/>
          <w:b/>
          <w:szCs w:val="21"/>
          <w:highlight w:val="none"/>
        </w:rPr>
        <w:sectPr>
          <w:headerReference r:id="rId3" w:type="default"/>
          <w:footerReference r:id="rId4" w:type="default"/>
          <w:pgSz w:w="11906" w:h="16838"/>
          <w:pgMar w:top="1440" w:right="1247" w:bottom="1440" w:left="1247" w:header="283" w:footer="850" w:gutter="0"/>
          <w:pgNumType w:start="1"/>
          <w:cols w:space="0" w:num="1"/>
          <w:rtlGutter w:val="0"/>
          <w:docGrid w:linePitch="381" w:charSpace="0"/>
        </w:sectPr>
      </w:pPr>
    </w:p>
    <w:p w14:paraId="21689D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目</w:t>
      </w: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rPr>
        <w:t>录</w:t>
      </w:r>
    </w:p>
    <w:p w14:paraId="017A50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78" w:firstLineChars="200"/>
        <w:textAlignment w:val="auto"/>
        <w:rPr>
          <w:rFonts w:hint="eastAsia" w:ascii="仿宋" w:hAnsi="仿宋" w:eastAsia="仿宋" w:cs="仿宋"/>
          <w:b/>
          <w:spacing w:val="-6"/>
          <w:sz w:val="30"/>
          <w:szCs w:val="30"/>
          <w:highlight w:val="none"/>
        </w:rPr>
      </w:pPr>
    </w:p>
    <w:p w14:paraId="047875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 xml:space="preserve">第一章  </w:t>
      </w:r>
      <w:r>
        <w:rPr>
          <w:rFonts w:hint="eastAsia" w:ascii="仿宋" w:hAnsi="仿宋" w:eastAsia="仿宋" w:cs="仿宋"/>
          <w:b/>
          <w:spacing w:val="-6"/>
          <w:sz w:val="30"/>
          <w:szCs w:val="30"/>
          <w:highlight w:val="none"/>
          <w:lang w:eastAsia="zh-CN"/>
        </w:rPr>
        <w:t>采购邀请</w:t>
      </w:r>
    </w:p>
    <w:p w14:paraId="7696638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第二章  采购需求</w:t>
      </w:r>
    </w:p>
    <w:p w14:paraId="723FD24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 xml:space="preserve">第三章  </w:t>
      </w:r>
      <w:r>
        <w:rPr>
          <w:rFonts w:hint="eastAsia" w:ascii="仿宋" w:hAnsi="仿宋" w:eastAsia="仿宋" w:cs="仿宋"/>
          <w:b/>
          <w:spacing w:val="-6"/>
          <w:sz w:val="30"/>
          <w:szCs w:val="30"/>
          <w:highlight w:val="none"/>
          <w:lang w:eastAsia="zh-CN"/>
        </w:rPr>
        <w:t>供应商</w:t>
      </w:r>
      <w:r>
        <w:rPr>
          <w:rFonts w:hint="eastAsia" w:ascii="仿宋" w:hAnsi="仿宋" w:eastAsia="仿宋" w:cs="仿宋"/>
          <w:b/>
          <w:spacing w:val="-6"/>
          <w:sz w:val="30"/>
          <w:szCs w:val="30"/>
          <w:highlight w:val="none"/>
        </w:rPr>
        <w:t>须知</w:t>
      </w:r>
    </w:p>
    <w:p w14:paraId="742993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 xml:space="preserve">第四章  </w:t>
      </w:r>
      <w:r>
        <w:rPr>
          <w:rFonts w:hint="eastAsia" w:ascii="仿宋" w:hAnsi="仿宋" w:eastAsia="仿宋" w:cs="仿宋"/>
          <w:b/>
          <w:spacing w:val="-6"/>
          <w:sz w:val="30"/>
          <w:szCs w:val="30"/>
          <w:highlight w:val="none"/>
          <w:lang w:eastAsia="zh-CN"/>
        </w:rPr>
        <w:t>评审方法和评审标准</w:t>
      </w:r>
    </w:p>
    <w:p w14:paraId="2E30A8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第五章  拟签订的合同文本</w:t>
      </w:r>
    </w:p>
    <w:p w14:paraId="0559C4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8" w:firstLineChars="200"/>
        <w:jc w:val="both"/>
        <w:textAlignment w:val="auto"/>
        <w:outlineLvl w:val="9"/>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t xml:space="preserve">第六章  </w:t>
      </w:r>
      <w:r>
        <w:rPr>
          <w:rFonts w:hint="eastAsia" w:ascii="仿宋" w:hAnsi="仿宋" w:eastAsia="仿宋" w:cs="仿宋"/>
          <w:b/>
          <w:spacing w:val="-6"/>
          <w:sz w:val="30"/>
          <w:szCs w:val="30"/>
          <w:highlight w:val="none"/>
          <w:lang w:eastAsia="zh-CN"/>
        </w:rPr>
        <w:t>响应文件格式</w:t>
      </w:r>
    </w:p>
    <w:p w14:paraId="51C98442">
      <w:pPr>
        <w:adjustRightInd w:val="0"/>
        <w:snapToGrid w:val="0"/>
        <w:spacing w:line="288" w:lineRule="auto"/>
        <w:ind w:firstLine="578" w:firstLineChars="200"/>
        <w:rPr>
          <w:rFonts w:hint="eastAsia" w:ascii="仿宋" w:hAnsi="仿宋" w:eastAsia="仿宋" w:cs="仿宋"/>
          <w:b/>
          <w:spacing w:val="-6"/>
          <w:sz w:val="30"/>
          <w:szCs w:val="30"/>
          <w:highlight w:val="none"/>
        </w:rPr>
      </w:pPr>
      <w:r>
        <w:rPr>
          <w:rFonts w:hint="eastAsia" w:ascii="仿宋" w:hAnsi="仿宋" w:eastAsia="仿宋" w:cs="仿宋"/>
          <w:b/>
          <w:spacing w:val="-6"/>
          <w:sz w:val="30"/>
          <w:szCs w:val="30"/>
          <w:highlight w:val="none"/>
        </w:rPr>
        <w:br w:type="page"/>
      </w:r>
    </w:p>
    <w:p w14:paraId="26E01EE6">
      <w:pPr>
        <w:adjustRightInd w:val="0"/>
        <w:snapToGrid w:val="0"/>
        <w:spacing w:line="288" w:lineRule="auto"/>
        <w:jc w:val="center"/>
        <w:outlineLvl w:val="0"/>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 xml:space="preserve">第一章  </w:t>
      </w:r>
      <w:r>
        <w:rPr>
          <w:rFonts w:hint="eastAsia" w:ascii="仿宋" w:hAnsi="仿宋" w:eastAsia="仿宋" w:cs="仿宋"/>
          <w:b/>
          <w:spacing w:val="-6"/>
          <w:sz w:val="32"/>
          <w:szCs w:val="32"/>
          <w:highlight w:val="none"/>
          <w:lang w:eastAsia="zh-CN"/>
        </w:rPr>
        <w:t>采购邀请</w:t>
      </w: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6BA9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14:paraId="3D8416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outlineLvl w:val="9"/>
              <w:rPr>
                <w:rFonts w:hint="eastAsia" w:ascii="仿宋" w:hAnsi="仿宋" w:eastAsia="仿宋" w:cs="仿宋"/>
                <w:b/>
                <w:szCs w:val="21"/>
                <w:highlight w:val="none"/>
                <w:vertAlign w:val="baseline"/>
              </w:rPr>
            </w:pPr>
            <w:bookmarkStart w:id="0" w:name="_Toc28359079"/>
            <w:bookmarkStart w:id="1" w:name="_Toc35393790"/>
            <w:bookmarkStart w:id="2" w:name="_Toc28359002"/>
            <w:bookmarkStart w:id="3" w:name="_Toc35393621"/>
            <w:bookmarkStart w:id="4" w:name="_Hlk24379207"/>
            <w:r>
              <w:rPr>
                <w:rFonts w:hint="eastAsia" w:ascii="仿宋" w:hAnsi="仿宋" w:eastAsia="仿宋" w:cs="仿宋"/>
                <w:b/>
                <w:szCs w:val="21"/>
                <w:highlight w:val="none"/>
                <w:vertAlign w:val="baseline"/>
              </w:rPr>
              <w:t>项目概况</w:t>
            </w:r>
          </w:p>
          <w:p w14:paraId="4DA310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outlineLvl w:val="9"/>
              <w:rPr>
                <w:rFonts w:hint="eastAsia" w:ascii="仿宋" w:hAnsi="仿宋" w:eastAsia="仿宋" w:cs="仿宋"/>
                <w:b/>
                <w:szCs w:val="21"/>
                <w:highlight w:val="none"/>
                <w:vertAlign w:val="baseline"/>
              </w:rPr>
            </w:pPr>
            <w:r>
              <w:rPr>
                <w:rFonts w:hint="eastAsia" w:ascii="仿宋" w:hAnsi="仿宋" w:eastAsia="仿宋" w:cs="仿宋"/>
                <w:b/>
                <w:szCs w:val="21"/>
                <w:highlight w:val="none"/>
                <w:vertAlign w:val="baseline"/>
                <w:lang w:eastAsia="zh-CN"/>
              </w:rPr>
              <w:t>2025年对外对港澳台文旅交流活动—欢乐春节展演项目采购项目</w:t>
            </w:r>
            <w:r>
              <w:rPr>
                <w:rFonts w:hint="eastAsia" w:ascii="仿宋" w:hAnsi="仿宋" w:eastAsia="仿宋" w:cs="仿宋"/>
                <w:b/>
                <w:szCs w:val="21"/>
                <w:highlight w:val="none"/>
                <w:vertAlign w:val="baseline"/>
              </w:rPr>
              <w:t>的潜在</w:t>
            </w:r>
            <w:r>
              <w:rPr>
                <w:rFonts w:hint="eastAsia" w:ascii="仿宋" w:hAnsi="仿宋" w:eastAsia="仿宋" w:cs="仿宋"/>
                <w:b/>
                <w:szCs w:val="21"/>
                <w:highlight w:val="none"/>
                <w:vertAlign w:val="baseline"/>
                <w:lang w:eastAsia="zh-CN"/>
              </w:rPr>
              <w:t>供应商</w:t>
            </w:r>
            <w:r>
              <w:rPr>
                <w:rFonts w:hint="eastAsia" w:ascii="仿宋" w:hAnsi="仿宋" w:eastAsia="仿宋" w:cs="仿宋"/>
                <w:b/>
                <w:szCs w:val="21"/>
                <w:highlight w:val="none"/>
                <w:vertAlign w:val="baseline"/>
              </w:rPr>
              <w:t>应在政府采购云平台（https://www.zcygov.cn）获取（下载）</w:t>
            </w:r>
            <w:r>
              <w:rPr>
                <w:rFonts w:hint="eastAsia" w:ascii="仿宋" w:hAnsi="仿宋" w:eastAsia="仿宋" w:cs="仿宋"/>
                <w:b/>
                <w:szCs w:val="21"/>
                <w:highlight w:val="none"/>
                <w:vertAlign w:val="baseline"/>
                <w:lang w:val="en-US" w:eastAsia="zh-CN"/>
              </w:rPr>
              <w:t>采购</w:t>
            </w:r>
            <w:r>
              <w:rPr>
                <w:rFonts w:hint="eastAsia" w:ascii="仿宋" w:hAnsi="仿宋" w:eastAsia="仿宋" w:cs="仿宋"/>
                <w:b/>
                <w:szCs w:val="21"/>
                <w:highlight w:val="none"/>
                <w:vertAlign w:val="baseline"/>
                <w:lang w:eastAsia="zh-CN"/>
              </w:rPr>
              <w:t>文件</w:t>
            </w:r>
            <w:r>
              <w:rPr>
                <w:rFonts w:hint="eastAsia" w:ascii="仿宋" w:hAnsi="仿宋" w:eastAsia="仿宋" w:cs="仿宋"/>
                <w:b/>
                <w:szCs w:val="21"/>
                <w:highlight w:val="none"/>
                <w:vertAlign w:val="baseline"/>
              </w:rPr>
              <w:t>，并于</w:t>
            </w:r>
            <w:r>
              <w:rPr>
                <w:rFonts w:hint="eastAsia" w:ascii="仿宋" w:hAnsi="仿宋" w:eastAsia="仿宋" w:cs="仿宋"/>
                <w:b/>
                <w:szCs w:val="21"/>
                <w:highlight w:val="none"/>
                <w:vertAlign w:val="baseline"/>
                <w:lang w:eastAsia="zh-CN"/>
              </w:rPr>
              <w:t>2025年01月25日上午9:30:00</w:t>
            </w:r>
            <w:r>
              <w:rPr>
                <w:rFonts w:hint="eastAsia" w:ascii="仿宋" w:hAnsi="仿宋" w:eastAsia="仿宋" w:cs="仿宋"/>
                <w:b/>
                <w:szCs w:val="21"/>
                <w:highlight w:val="none"/>
                <w:vertAlign w:val="baseline"/>
              </w:rPr>
              <w:t>（北京时间）前</w:t>
            </w:r>
            <w:r>
              <w:rPr>
                <w:rFonts w:hint="eastAsia" w:ascii="仿宋" w:hAnsi="仿宋" w:eastAsia="仿宋" w:cs="仿宋"/>
                <w:b/>
                <w:szCs w:val="21"/>
                <w:highlight w:val="none"/>
                <w:vertAlign w:val="baseline"/>
                <w:lang w:eastAsia="zh-CN"/>
              </w:rPr>
              <w:t>提交（上传）响应文件</w:t>
            </w:r>
            <w:r>
              <w:rPr>
                <w:rFonts w:hint="eastAsia" w:ascii="仿宋" w:hAnsi="仿宋" w:eastAsia="仿宋" w:cs="仿宋"/>
                <w:b/>
                <w:szCs w:val="21"/>
                <w:highlight w:val="none"/>
                <w:vertAlign w:val="baseline"/>
              </w:rPr>
              <w:t>。</w:t>
            </w:r>
          </w:p>
        </w:tc>
      </w:tr>
    </w:tbl>
    <w:p w14:paraId="2EB0217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仿宋" w:hAnsi="仿宋" w:eastAsia="仿宋" w:cs="仿宋"/>
          <w:b/>
          <w:szCs w:val="21"/>
          <w:highlight w:val="none"/>
        </w:rPr>
      </w:pPr>
    </w:p>
    <w:p w14:paraId="6C373EB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仿宋" w:hAnsi="仿宋" w:eastAsia="仿宋" w:cs="仿宋"/>
          <w:b/>
          <w:szCs w:val="21"/>
          <w:highlight w:val="none"/>
        </w:rPr>
      </w:pPr>
      <w:r>
        <w:rPr>
          <w:rFonts w:hint="eastAsia" w:ascii="仿宋" w:hAnsi="仿宋" w:eastAsia="仿宋" w:cs="仿宋"/>
          <w:b/>
          <w:szCs w:val="21"/>
          <w:highlight w:val="none"/>
        </w:rPr>
        <w:t>一、项目基本情况</w:t>
      </w:r>
      <w:bookmarkEnd w:id="0"/>
      <w:bookmarkEnd w:id="1"/>
      <w:bookmarkEnd w:id="2"/>
      <w:bookmarkEnd w:id="3"/>
    </w:p>
    <w:p w14:paraId="12D026A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项目编号：</w:t>
      </w:r>
      <w:r>
        <w:rPr>
          <w:rFonts w:hint="eastAsia" w:ascii="仿宋" w:hAnsi="仿宋" w:eastAsia="仿宋" w:cs="仿宋"/>
          <w:szCs w:val="21"/>
          <w:highlight w:val="none"/>
          <w:lang w:eastAsia="zh-CN"/>
        </w:rPr>
        <w:t>QSZB-Z(F)-H25001(CS)L</w:t>
      </w:r>
    </w:p>
    <w:p w14:paraId="2C53065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2025年对外对港澳台文旅交流活动—欢乐春节展演项目</w:t>
      </w:r>
    </w:p>
    <w:bookmarkEnd w:id="4"/>
    <w:p w14:paraId="104EEEB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采购方式：竞争性磋商</w:t>
      </w:r>
    </w:p>
    <w:p w14:paraId="3F5E053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default" w:ascii="仿宋" w:hAnsi="仿宋" w:eastAsia="仿宋" w:cs="仿宋"/>
          <w:szCs w:val="21"/>
          <w:highlight w:val="none"/>
          <w:lang w:val="en-US" w:eastAsia="zh-CN"/>
        </w:rPr>
      </w:pPr>
      <w:r>
        <w:rPr>
          <w:rFonts w:hint="eastAsia" w:ascii="仿宋" w:hAnsi="仿宋" w:eastAsia="仿宋" w:cs="仿宋"/>
          <w:szCs w:val="21"/>
          <w:highlight w:val="none"/>
          <w:lang w:eastAsia="zh-CN"/>
        </w:rPr>
        <w:t>预算金额（元）：387260</w:t>
      </w:r>
    </w:p>
    <w:p w14:paraId="442262F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default" w:ascii="仿宋" w:hAnsi="仿宋" w:eastAsia="仿宋" w:cs="仿宋"/>
          <w:szCs w:val="21"/>
          <w:highlight w:val="none"/>
          <w:lang w:val="en-US" w:eastAsia="zh-CN"/>
        </w:rPr>
      </w:pPr>
      <w:r>
        <w:rPr>
          <w:rFonts w:hint="eastAsia" w:ascii="仿宋" w:hAnsi="仿宋" w:eastAsia="仿宋" w:cs="仿宋"/>
          <w:szCs w:val="21"/>
          <w:highlight w:val="none"/>
          <w:lang w:eastAsia="zh-CN"/>
        </w:rPr>
        <w:t>最高限价（元）：</w:t>
      </w:r>
      <w:r>
        <w:rPr>
          <w:rFonts w:hint="eastAsia" w:ascii="仿宋" w:hAnsi="仿宋" w:eastAsia="仿宋" w:cs="仿宋"/>
          <w:szCs w:val="21"/>
          <w:highlight w:val="none"/>
          <w:lang w:val="en-US" w:eastAsia="zh-CN"/>
        </w:rPr>
        <w:t>/</w:t>
      </w:r>
    </w:p>
    <w:p w14:paraId="77C516F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采购需求：</w:t>
      </w:r>
    </w:p>
    <w:p w14:paraId="436AC7D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lang w:val="en-US" w:eastAsia="zh-CN"/>
        </w:rPr>
      </w:pPr>
      <w:bookmarkStart w:id="5" w:name="_Toc35393622"/>
      <w:bookmarkStart w:id="6" w:name="_Toc28359003"/>
      <w:bookmarkStart w:id="7" w:name="_Toc35393791"/>
      <w:bookmarkStart w:id="8" w:name="_Toc28359080"/>
      <w:r>
        <w:rPr>
          <w:rFonts w:hint="eastAsia" w:ascii="仿宋" w:hAnsi="仿宋" w:eastAsia="仿宋" w:cs="仿宋"/>
          <w:szCs w:val="21"/>
          <w:highlight w:val="none"/>
          <w:lang w:val="en-US" w:eastAsia="zh-CN"/>
        </w:rPr>
        <w:t>标项名称：</w:t>
      </w:r>
      <w:r>
        <w:rPr>
          <w:rFonts w:hint="eastAsia" w:ascii="仿宋" w:hAnsi="仿宋" w:eastAsia="仿宋" w:cs="仿宋"/>
          <w:szCs w:val="21"/>
          <w:highlight w:val="none"/>
          <w:lang w:eastAsia="zh-CN"/>
        </w:rPr>
        <w:t>2025年对外对港澳台文旅交流活动—欢乐春节展演项目</w:t>
      </w:r>
    </w:p>
    <w:p w14:paraId="65D11A6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数量：1</w:t>
      </w:r>
    </w:p>
    <w:p w14:paraId="394CD00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预算金额（元）：</w:t>
      </w:r>
      <w:r>
        <w:rPr>
          <w:rFonts w:hint="eastAsia" w:ascii="仿宋" w:hAnsi="仿宋" w:eastAsia="仿宋" w:cs="仿宋"/>
          <w:szCs w:val="21"/>
          <w:highlight w:val="none"/>
          <w:lang w:eastAsia="zh-CN"/>
        </w:rPr>
        <w:t>387260</w:t>
      </w:r>
    </w:p>
    <w:p w14:paraId="6E5C605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单位：项</w:t>
      </w:r>
    </w:p>
    <w:p w14:paraId="6263F95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简要规格描述：为进一步扩大“诗画浙江”省域品牌影响力，根据省文化广电和旅游厅“欢乐春节”工作部署，结合经费实际支出，2025年拟赴马耳他、瑞典开展艺术展演，积极宣传中国传统文化，以中国现代生活美学、国潮风范，展示中国百姓万象更新、团圆美满的幸福生活，向海外民众传递新春祝福和美好祝愿。</w:t>
      </w:r>
    </w:p>
    <w:p w14:paraId="260EAAE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备注：/</w:t>
      </w:r>
    </w:p>
    <w:p w14:paraId="5826391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合同履约期限：2025年2月上旬（以合同为准）。</w:t>
      </w:r>
    </w:p>
    <w:p w14:paraId="4788D63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b/>
          <w:szCs w:val="21"/>
          <w:highlight w:val="none"/>
        </w:rPr>
      </w:pPr>
      <w:r>
        <w:rPr>
          <w:rFonts w:hint="eastAsia" w:ascii="仿宋" w:hAnsi="仿宋" w:eastAsia="仿宋" w:cs="仿宋"/>
          <w:bCs/>
          <w:szCs w:val="21"/>
          <w:highlight w:val="none"/>
        </w:rPr>
        <w:t>本项目（</w:t>
      </w:r>
      <w:r>
        <w:rPr>
          <w:rFonts w:hint="eastAsia" w:ascii="仿宋" w:hAnsi="仿宋" w:eastAsia="仿宋" w:cs="仿宋"/>
          <w:bCs/>
          <w:szCs w:val="21"/>
          <w:highlight w:val="none"/>
          <w:lang w:val="en-US" w:eastAsia="zh-CN"/>
        </w:rPr>
        <w:t>是</w:t>
      </w:r>
      <w:r>
        <w:rPr>
          <w:rFonts w:hint="eastAsia" w:ascii="仿宋" w:hAnsi="仿宋" w:eastAsia="仿宋" w:cs="仿宋"/>
          <w:bCs/>
          <w:szCs w:val="21"/>
          <w:highlight w:val="none"/>
        </w:rPr>
        <w:t>）接受联合体投标。</w:t>
      </w:r>
    </w:p>
    <w:p w14:paraId="534196A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仿宋" w:hAnsi="仿宋" w:eastAsia="仿宋" w:cs="仿宋"/>
          <w:b/>
          <w:szCs w:val="21"/>
          <w:highlight w:val="none"/>
        </w:rPr>
      </w:pPr>
      <w:r>
        <w:rPr>
          <w:rFonts w:hint="eastAsia" w:ascii="仿宋" w:hAnsi="仿宋" w:eastAsia="仿宋" w:cs="仿宋"/>
          <w:b/>
          <w:szCs w:val="21"/>
          <w:highlight w:val="none"/>
        </w:rPr>
        <w:t>二、申请人的资格要求：</w:t>
      </w:r>
      <w:bookmarkEnd w:id="5"/>
      <w:bookmarkEnd w:id="6"/>
      <w:bookmarkEnd w:id="7"/>
      <w:bookmarkEnd w:id="8"/>
    </w:p>
    <w:p w14:paraId="47F6C2B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rPr>
      </w:pPr>
      <w:bookmarkStart w:id="9" w:name="_Toc28359004"/>
      <w:bookmarkStart w:id="10" w:name="_Toc28359081"/>
      <w:r>
        <w:rPr>
          <w:rFonts w:hint="eastAsia" w:ascii="仿宋" w:hAnsi="仿宋" w:eastAsia="仿宋" w:cs="仿宋"/>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301C12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lang w:val="en-US" w:eastAsia="zh-CN"/>
        </w:rPr>
      </w:pPr>
      <w:r>
        <w:rPr>
          <w:rFonts w:hint="eastAsia" w:ascii="仿宋" w:hAnsi="仿宋" w:eastAsia="仿宋" w:cs="仿宋"/>
          <w:szCs w:val="21"/>
          <w:highlight w:val="none"/>
        </w:rPr>
        <w:t>2.落实政府采购政策需满足的资格要求：专门面向中小企业，服务全部由符合政策要求的中小企业承接，提供中小企业声明函。</w:t>
      </w:r>
    </w:p>
    <w:p w14:paraId="0D6A928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lang w:val="en-US" w:eastAsia="zh-CN"/>
        </w:rPr>
      </w:pPr>
      <w:r>
        <w:rPr>
          <w:rFonts w:hint="eastAsia" w:ascii="仿宋" w:hAnsi="仿宋" w:eastAsia="仿宋" w:cs="仿宋"/>
          <w:szCs w:val="21"/>
          <w:highlight w:val="none"/>
        </w:rPr>
        <w:t>3.本项目的特定资格要求：</w:t>
      </w:r>
      <w:r>
        <w:rPr>
          <w:rFonts w:hint="eastAsia" w:ascii="仿宋" w:hAnsi="仿宋" w:eastAsia="仿宋" w:cs="仿宋"/>
          <w:szCs w:val="21"/>
          <w:highlight w:val="none"/>
          <w:lang w:val="en-US" w:eastAsia="zh-CN"/>
        </w:rPr>
        <w:t>无</w:t>
      </w:r>
    </w:p>
    <w:p w14:paraId="56D9672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仿宋" w:hAnsi="仿宋" w:eastAsia="仿宋" w:cs="仿宋"/>
          <w:b/>
          <w:szCs w:val="21"/>
          <w:highlight w:val="none"/>
        </w:rPr>
      </w:pPr>
      <w:bookmarkStart w:id="11" w:name="_Toc35393623"/>
      <w:bookmarkStart w:id="12" w:name="_Toc35393792"/>
      <w:r>
        <w:rPr>
          <w:rFonts w:hint="eastAsia" w:ascii="仿宋" w:hAnsi="仿宋" w:eastAsia="仿宋" w:cs="仿宋"/>
          <w:b/>
          <w:szCs w:val="21"/>
          <w:highlight w:val="none"/>
        </w:rPr>
        <w:t>三、</w:t>
      </w:r>
      <w:bookmarkEnd w:id="9"/>
      <w:bookmarkEnd w:id="10"/>
      <w:bookmarkEnd w:id="11"/>
      <w:bookmarkEnd w:id="12"/>
      <w:r>
        <w:rPr>
          <w:rFonts w:hint="eastAsia" w:ascii="仿宋" w:hAnsi="仿宋" w:eastAsia="仿宋" w:cs="仿宋"/>
          <w:b/>
          <w:szCs w:val="21"/>
          <w:highlight w:val="none"/>
        </w:rPr>
        <w:t>获取（下载）采购文件</w:t>
      </w:r>
      <w:bookmarkStart w:id="40" w:name="_GoBack"/>
      <w:bookmarkEnd w:id="40"/>
    </w:p>
    <w:p w14:paraId="6666177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szCs w:val="21"/>
          <w:highlight w:val="none"/>
        </w:rPr>
      </w:pPr>
      <w:bookmarkStart w:id="13" w:name="_Toc28359005"/>
      <w:bookmarkStart w:id="14" w:name="_Toc35393624"/>
      <w:bookmarkStart w:id="15" w:name="_Toc28359082"/>
      <w:bookmarkStart w:id="16" w:name="_Toc35393793"/>
      <w:r>
        <w:rPr>
          <w:rFonts w:hint="eastAsia" w:ascii="仿宋" w:hAnsi="仿宋" w:eastAsia="仿宋" w:cs="仿宋"/>
          <w:szCs w:val="21"/>
          <w:highlight w:val="none"/>
        </w:rPr>
        <w:t>时间：</w:t>
      </w:r>
      <w:r>
        <w:rPr>
          <w:rFonts w:hint="eastAsia" w:ascii="仿宋" w:hAnsi="仿宋" w:eastAsia="仿宋" w:cs="仿宋"/>
          <w:szCs w:val="21"/>
          <w:highlight w:val="none"/>
          <w:lang w:eastAsia="zh-CN"/>
        </w:rPr>
        <w:t>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lang w:eastAsia="zh-CN"/>
        </w:rPr>
        <w:t>年</w:t>
      </w:r>
      <w:r>
        <w:rPr>
          <w:rFonts w:hint="eastAsia" w:ascii="仿宋" w:hAnsi="仿宋" w:eastAsia="仿宋" w:cs="仿宋"/>
          <w:szCs w:val="21"/>
          <w:highlight w:val="none"/>
          <w:lang w:val="en-US" w:eastAsia="zh-CN"/>
        </w:rPr>
        <w:t>01</w:t>
      </w:r>
      <w:r>
        <w:rPr>
          <w:rFonts w:hint="eastAsia" w:ascii="仿宋" w:hAnsi="仿宋" w:eastAsia="仿宋" w:cs="仿宋"/>
          <w:szCs w:val="21"/>
          <w:highlight w:val="none"/>
          <w:lang w:eastAsia="zh-CN"/>
        </w:rPr>
        <w:t>月</w:t>
      </w:r>
      <w:r>
        <w:rPr>
          <w:rFonts w:hint="eastAsia" w:ascii="仿宋" w:hAnsi="仿宋" w:eastAsia="仿宋" w:cs="仿宋"/>
          <w:szCs w:val="21"/>
          <w:highlight w:val="none"/>
          <w:lang w:val="en-US" w:eastAsia="zh-CN"/>
        </w:rPr>
        <w:t>14</w:t>
      </w:r>
      <w:r>
        <w:rPr>
          <w:rFonts w:hint="eastAsia" w:ascii="仿宋" w:hAnsi="仿宋" w:eastAsia="仿宋" w:cs="仿宋"/>
          <w:szCs w:val="21"/>
          <w:highlight w:val="none"/>
          <w:lang w:eastAsia="zh-CN"/>
        </w:rPr>
        <w:t>日</w:t>
      </w:r>
      <w:r>
        <w:rPr>
          <w:rFonts w:hint="eastAsia" w:ascii="仿宋" w:hAnsi="仿宋" w:eastAsia="仿宋" w:cs="仿宋"/>
          <w:szCs w:val="21"/>
          <w:highlight w:val="none"/>
        </w:rPr>
        <w:t>至</w:t>
      </w:r>
      <w:r>
        <w:rPr>
          <w:rFonts w:hint="eastAsia" w:ascii="仿宋" w:hAnsi="仿宋" w:eastAsia="仿宋" w:cs="仿宋"/>
          <w:szCs w:val="21"/>
          <w:highlight w:val="none"/>
          <w:lang w:eastAsia="zh-CN"/>
        </w:rPr>
        <w:t>2025年01月25日</w:t>
      </w:r>
      <w:r>
        <w:rPr>
          <w:rFonts w:hint="eastAsia" w:ascii="仿宋" w:hAnsi="仿宋" w:eastAsia="仿宋" w:cs="仿宋"/>
          <w:szCs w:val="21"/>
          <w:highlight w:val="none"/>
        </w:rPr>
        <w:t>，每天上午00:00至12:00，下午12:00至23:59（北京时间，线上获取法定节假日均可，线下获取文件法定节假日除外）</w:t>
      </w:r>
    </w:p>
    <w:p w14:paraId="08E6B5B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地点（网址）：政府采购云平台（https://www.zcygov.cn）</w:t>
      </w:r>
    </w:p>
    <w:p w14:paraId="36A8FCF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方式：供应商登录政采云平台（https://www.zcygov.cn）在线申请获取采购文件（进入“项目采购”应用，在获取采购文件菜单中选择项目，申请获取采购文件）。</w:t>
      </w:r>
    </w:p>
    <w:p w14:paraId="5FC9057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售价（元）：0</w:t>
      </w:r>
    </w:p>
    <w:p w14:paraId="601E1F9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仿宋" w:hAnsi="仿宋" w:eastAsia="仿宋" w:cs="仿宋"/>
          <w:b/>
          <w:szCs w:val="21"/>
          <w:highlight w:val="none"/>
        </w:rPr>
      </w:pPr>
      <w:r>
        <w:rPr>
          <w:rFonts w:hint="eastAsia" w:ascii="仿宋" w:hAnsi="仿宋" w:eastAsia="仿宋" w:cs="仿宋"/>
          <w:b/>
          <w:szCs w:val="21"/>
          <w:highlight w:val="none"/>
        </w:rPr>
        <w:t>四、</w:t>
      </w:r>
      <w:bookmarkEnd w:id="13"/>
      <w:bookmarkEnd w:id="14"/>
      <w:bookmarkEnd w:id="15"/>
      <w:bookmarkEnd w:id="16"/>
      <w:r>
        <w:rPr>
          <w:rFonts w:hint="eastAsia" w:ascii="仿宋" w:hAnsi="仿宋" w:eastAsia="仿宋" w:cs="仿宋"/>
          <w:b/>
          <w:szCs w:val="21"/>
          <w:highlight w:val="none"/>
        </w:rPr>
        <w:t>响应文件提交（上传）</w:t>
      </w:r>
    </w:p>
    <w:p w14:paraId="7E5333A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bCs/>
          <w:szCs w:val="21"/>
          <w:highlight w:val="none"/>
        </w:rPr>
      </w:pPr>
      <w:bookmarkStart w:id="17" w:name="_Hlk81212057"/>
      <w:r>
        <w:rPr>
          <w:rFonts w:hint="eastAsia" w:ascii="仿宋" w:hAnsi="仿宋" w:eastAsia="仿宋" w:cs="仿宋"/>
          <w:bCs/>
          <w:szCs w:val="21"/>
          <w:highlight w:val="none"/>
        </w:rPr>
        <w:t>截止时间：</w:t>
      </w:r>
      <w:r>
        <w:rPr>
          <w:rFonts w:hint="eastAsia" w:ascii="仿宋" w:hAnsi="仿宋" w:eastAsia="仿宋" w:cs="仿宋"/>
          <w:bCs/>
          <w:szCs w:val="21"/>
          <w:highlight w:val="none"/>
          <w:lang w:eastAsia="zh-CN"/>
        </w:rPr>
        <w:t>2025年01月25日上午9:30:00</w:t>
      </w:r>
      <w:r>
        <w:rPr>
          <w:rFonts w:hint="eastAsia" w:ascii="仿宋" w:hAnsi="仿宋" w:eastAsia="仿宋" w:cs="仿宋"/>
          <w:bCs/>
          <w:szCs w:val="21"/>
          <w:highlight w:val="none"/>
        </w:rPr>
        <w:t>（北京时间）</w:t>
      </w:r>
    </w:p>
    <w:p w14:paraId="792A3A4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bCs/>
          <w:szCs w:val="21"/>
          <w:highlight w:val="none"/>
        </w:rPr>
      </w:pPr>
      <w:r>
        <w:rPr>
          <w:rFonts w:hint="eastAsia" w:ascii="仿宋" w:hAnsi="仿宋" w:eastAsia="仿宋" w:cs="仿宋"/>
          <w:bCs/>
          <w:szCs w:val="21"/>
          <w:highlight w:val="none"/>
        </w:rPr>
        <w:t>地点（网址）：政府采购云平台（https://login.zcygov.cn）</w:t>
      </w:r>
    </w:p>
    <w:bookmarkEnd w:id="17"/>
    <w:p w14:paraId="33CDF79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仿宋" w:hAnsi="仿宋" w:eastAsia="仿宋" w:cs="仿宋"/>
          <w:b/>
          <w:szCs w:val="21"/>
          <w:highlight w:val="none"/>
        </w:rPr>
      </w:pPr>
      <w:r>
        <w:rPr>
          <w:rFonts w:hint="eastAsia" w:ascii="仿宋" w:hAnsi="仿宋" w:eastAsia="仿宋" w:cs="仿宋"/>
          <w:b/>
          <w:szCs w:val="21"/>
          <w:highlight w:val="none"/>
        </w:rPr>
        <w:t>五、响应文件开启</w:t>
      </w:r>
    </w:p>
    <w:p w14:paraId="0A12635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bCs/>
          <w:szCs w:val="21"/>
          <w:highlight w:val="none"/>
        </w:rPr>
      </w:pPr>
      <w:r>
        <w:rPr>
          <w:rFonts w:hint="eastAsia" w:ascii="仿宋" w:hAnsi="仿宋" w:eastAsia="仿宋" w:cs="仿宋"/>
          <w:bCs/>
          <w:szCs w:val="21"/>
          <w:highlight w:val="none"/>
        </w:rPr>
        <w:t>开启时间：</w:t>
      </w:r>
      <w:r>
        <w:rPr>
          <w:rFonts w:hint="eastAsia" w:ascii="仿宋" w:hAnsi="仿宋" w:eastAsia="仿宋" w:cs="仿宋"/>
          <w:bCs/>
          <w:szCs w:val="21"/>
          <w:highlight w:val="none"/>
          <w:lang w:eastAsia="zh-CN"/>
        </w:rPr>
        <w:t>2025年01月25日上午9:30:00</w:t>
      </w:r>
      <w:r>
        <w:rPr>
          <w:rFonts w:hint="eastAsia" w:ascii="仿宋" w:hAnsi="仿宋" w:eastAsia="仿宋" w:cs="仿宋"/>
          <w:bCs/>
          <w:szCs w:val="21"/>
          <w:highlight w:val="none"/>
        </w:rPr>
        <w:t>（北京时间）</w:t>
      </w:r>
    </w:p>
    <w:p w14:paraId="0D262E6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default" w:ascii="仿宋" w:hAnsi="仿宋" w:eastAsia="仿宋" w:cs="仿宋"/>
          <w:bCs/>
          <w:szCs w:val="21"/>
          <w:highlight w:val="none"/>
          <w:lang w:val="en-US" w:eastAsia="zh-CN"/>
        </w:rPr>
      </w:pPr>
      <w:r>
        <w:rPr>
          <w:rFonts w:hint="eastAsia" w:ascii="仿宋" w:hAnsi="仿宋" w:eastAsia="仿宋" w:cs="仿宋"/>
          <w:bCs/>
          <w:szCs w:val="21"/>
          <w:highlight w:val="none"/>
        </w:rPr>
        <w:t>地点（网址）：政府采购云平台（https://login.zcygov.cn）/</w:t>
      </w:r>
      <w:r>
        <w:rPr>
          <w:rFonts w:hint="eastAsia" w:ascii="仿宋" w:hAnsi="仿宋" w:eastAsia="仿宋" w:cs="仿宋"/>
          <w:bCs/>
          <w:szCs w:val="21"/>
          <w:highlight w:val="none"/>
          <w:lang w:eastAsia="zh-CN"/>
        </w:rPr>
        <w:t>杭州市西湖区玉古路173号中田大厦</w:t>
      </w:r>
      <w:r>
        <w:rPr>
          <w:rFonts w:hint="eastAsia" w:ascii="仿宋" w:hAnsi="仿宋" w:eastAsia="仿宋" w:cs="仿宋"/>
          <w:bCs/>
          <w:szCs w:val="21"/>
          <w:highlight w:val="none"/>
          <w:lang w:val="en-US" w:eastAsia="zh-CN"/>
        </w:rPr>
        <w:t>21</w:t>
      </w:r>
      <w:r>
        <w:rPr>
          <w:rFonts w:hint="eastAsia" w:ascii="仿宋" w:hAnsi="仿宋" w:eastAsia="仿宋" w:cs="仿宋"/>
          <w:bCs/>
          <w:szCs w:val="21"/>
          <w:highlight w:val="none"/>
          <w:lang w:eastAsia="zh-CN"/>
        </w:rPr>
        <w:t>楼求是招标会议室</w:t>
      </w:r>
      <w:r>
        <w:rPr>
          <w:rFonts w:hint="eastAsia" w:ascii="仿宋" w:hAnsi="仿宋" w:eastAsia="仿宋" w:cs="仿宋"/>
          <w:bCs/>
          <w:szCs w:val="21"/>
          <w:highlight w:val="none"/>
          <w:lang w:val="en-US" w:eastAsia="zh-CN"/>
        </w:rPr>
        <w:t>4</w:t>
      </w:r>
    </w:p>
    <w:p w14:paraId="6108969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仿宋" w:hAnsi="仿宋" w:eastAsia="仿宋" w:cs="仿宋"/>
          <w:b/>
          <w:szCs w:val="21"/>
          <w:highlight w:val="none"/>
        </w:rPr>
      </w:pPr>
      <w:bookmarkStart w:id="18" w:name="_Toc35393626"/>
      <w:bookmarkStart w:id="19" w:name="_Toc35393795"/>
      <w:r>
        <w:rPr>
          <w:rFonts w:hint="eastAsia" w:ascii="仿宋" w:hAnsi="仿宋" w:eastAsia="仿宋" w:cs="仿宋"/>
          <w:b/>
          <w:szCs w:val="21"/>
          <w:highlight w:val="none"/>
          <w:lang w:val="en-US" w:eastAsia="zh-CN"/>
        </w:rPr>
        <w:t>六</w:t>
      </w:r>
      <w:r>
        <w:rPr>
          <w:rFonts w:hint="eastAsia" w:ascii="仿宋" w:hAnsi="仿宋" w:eastAsia="仿宋" w:cs="仿宋"/>
          <w:b/>
          <w:szCs w:val="21"/>
          <w:highlight w:val="none"/>
        </w:rPr>
        <w:t>、其他补充事宜</w:t>
      </w:r>
      <w:bookmarkEnd w:id="18"/>
      <w:bookmarkEnd w:id="19"/>
    </w:p>
    <w:p w14:paraId="7FDF62D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szCs w:val="21"/>
          <w:highlight w:val="none"/>
        </w:rPr>
      </w:pPr>
      <w:bookmarkStart w:id="20" w:name="_Hlk92271231"/>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szCs w:val="21"/>
          <w:highlight w:val="none"/>
        </w:rPr>
        <w:t>，此前有关规定与上述文件内容不一致的，按上述文件要求执行。</w:t>
      </w:r>
    </w:p>
    <w:p w14:paraId="02DD382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B53B3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D43F3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default" w:ascii="仿宋" w:hAnsi="仿宋" w:eastAsia="仿宋" w:cs="仿宋"/>
          <w:szCs w:val="21"/>
          <w:highlight w:val="none"/>
          <w:lang w:val="en-US"/>
        </w:rPr>
      </w:pPr>
      <w:r>
        <w:rPr>
          <w:rFonts w:hint="eastAsia" w:ascii="仿宋" w:hAnsi="仿宋" w:eastAsia="仿宋" w:cs="仿宋"/>
          <w:szCs w:val="21"/>
          <w:highlight w:val="none"/>
        </w:rPr>
        <w:t>4.其他事项：</w:t>
      </w:r>
      <w:bookmarkStart w:id="21" w:name="_Hlk92271331"/>
      <w:r>
        <w:rPr>
          <w:rFonts w:hint="eastAsia" w:ascii="仿宋" w:hAnsi="仿宋" w:eastAsia="仿宋" w:cs="仿宋"/>
          <w:szCs w:val="21"/>
          <w:highlight w:val="none"/>
          <w:lang w:eastAsia="zh-CN"/>
        </w:rPr>
        <w:t>（</w:t>
      </w:r>
      <w:r>
        <w:rPr>
          <w:rFonts w:hint="eastAsia" w:ascii="仿宋" w:hAnsi="仿宋" w:eastAsia="仿宋" w:cs="仿宋"/>
          <w:szCs w:val="21"/>
          <w:highlight w:val="none"/>
        </w:rPr>
        <w:t>1）需要落实的政府采购政策：包括促进中小企业发展</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监狱企业、残疾人福利性单位视同小微企业</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具体</w:t>
      </w:r>
      <w:r>
        <w:rPr>
          <w:rFonts w:hint="eastAsia" w:ascii="仿宋" w:hAnsi="仿宋" w:eastAsia="仿宋" w:cs="仿宋"/>
          <w:szCs w:val="21"/>
          <w:highlight w:val="none"/>
        </w:rPr>
        <w:t>详见</w:t>
      </w:r>
      <w:r>
        <w:rPr>
          <w:rFonts w:hint="eastAsia" w:ascii="仿宋" w:hAnsi="仿宋" w:eastAsia="仿宋" w:cs="仿宋"/>
          <w:szCs w:val="21"/>
          <w:highlight w:val="none"/>
          <w:lang w:eastAsia="zh-CN"/>
        </w:rPr>
        <w:t>磋商文件第三章“（九）采购项目需要落实的政府采购政策”；</w:t>
      </w:r>
      <w:r>
        <w:rPr>
          <w:rFonts w:hint="eastAsia" w:ascii="仿宋" w:hAnsi="仿宋" w:eastAsia="仿宋" w:cs="仿宋"/>
          <w:szCs w:val="21"/>
          <w:highlight w:val="none"/>
        </w:rPr>
        <w:t>▲</w:t>
      </w:r>
      <w:bookmarkStart w:id="22" w:name="_Hlk92271072"/>
      <w:r>
        <w:rPr>
          <w:rFonts w:hint="eastAsia" w:ascii="仿宋" w:hAnsi="仿宋" w:eastAsia="仿宋" w:cs="仿宋"/>
          <w:szCs w:val="21"/>
          <w:highlight w:val="none"/>
          <w:lang w:eastAsia="zh-CN"/>
        </w:rPr>
        <w:t>（</w:t>
      </w:r>
      <w:r>
        <w:rPr>
          <w:rFonts w:hint="eastAsia" w:ascii="仿宋" w:hAnsi="仿宋" w:eastAsia="仿宋" w:cs="仿宋"/>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2"/>
      <w:r>
        <w:rPr>
          <w:rFonts w:hint="eastAsia" w:ascii="仿宋" w:hAnsi="仿宋" w:eastAsia="仿宋" w:cs="仿宋"/>
          <w:szCs w:val="21"/>
          <w:highlight w:val="none"/>
          <w:lang w:eastAsia="zh-CN"/>
        </w:rPr>
        <w:t>。</w:t>
      </w:r>
    </w:p>
    <w:bookmarkEnd w:id="20"/>
    <w:bookmarkEnd w:id="21"/>
    <w:p w14:paraId="27729F6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rPr>
          <w:rFonts w:hint="eastAsia" w:ascii="仿宋" w:hAnsi="仿宋" w:eastAsia="仿宋" w:cs="仿宋"/>
          <w:b/>
          <w:szCs w:val="21"/>
          <w:highlight w:val="none"/>
        </w:rPr>
      </w:pPr>
      <w:bookmarkStart w:id="23" w:name="_Toc28359085"/>
      <w:bookmarkStart w:id="24" w:name="_Toc28359008"/>
      <w:bookmarkStart w:id="25" w:name="_Toc35393796"/>
      <w:bookmarkStart w:id="26" w:name="_Toc35393627"/>
      <w:r>
        <w:rPr>
          <w:rFonts w:hint="eastAsia" w:ascii="仿宋" w:hAnsi="仿宋" w:eastAsia="仿宋" w:cs="仿宋"/>
          <w:b/>
          <w:szCs w:val="21"/>
          <w:highlight w:val="none"/>
          <w:lang w:val="en-US" w:eastAsia="zh-CN"/>
        </w:rPr>
        <w:t>七</w:t>
      </w:r>
      <w:r>
        <w:rPr>
          <w:rFonts w:hint="eastAsia" w:ascii="仿宋" w:hAnsi="仿宋" w:eastAsia="仿宋" w:cs="仿宋"/>
          <w:b/>
          <w:szCs w:val="21"/>
          <w:highlight w:val="none"/>
        </w:rPr>
        <w:t>、</w:t>
      </w:r>
      <w:bookmarkEnd w:id="23"/>
      <w:bookmarkEnd w:id="24"/>
      <w:bookmarkEnd w:id="25"/>
      <w:bookmarkEnd w:id="26"/>
      <w:r>
        <w:rPr>
          <w:rFonts w:hint="eastAsia" w:ascii="仿宋" w:hAnsi="仿宋" w:eastAsia="仿宋" w:cs="仿宋"/>
          <w:b/>
          <w:szCs w:val="21"/>
          <w:highlight w:val="none"/>
        </w:rPr>
        <w:t>凡对本次招标提出询问、质疑、投诉，请按以下方式联系</w:t>
      </w:r>
    </w:p>
    <w:p w14:paraId="5ED1778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3B22CE8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浙江省文化馆</w:t>
      </w:r>
    </w:p>
    <w:p w14:paraId="1D8F2E7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val="en-US" w:eastAsia="zh-CN"/>
        </w:rPr>
        <w:t>杭州市武林街道武林路71号</w:t>
      </w:r>
    </w:p>
    <w:p w14:paraId="558EB61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14:paraId="1245FFE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项目联系人（询问）：施</w:t>
      </w:r>
      <w:r>
        <w:rPr>
          <w:rFonts w:hint="eastAsia" w:ascii="仿宋" w:hAnsi="仿宋" w:eastAsia="仿宋" w:cs="仿宋"/>
          <w:color w:val="auto"/>
          <w:szCs w:val="21"/>
          <w:highlight w:val="none"/>
          <w:lang w:val="en-US" w:eastAsia="zh-CN"/>
        </w:rPr>
        <w:t>老师</w:t>
      </w:r>
    </w:p>
    <w:p w14:paraId="79A70B7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项目联系方式（询问）：0571-87924095</w:t>
      </w:r>
    </w:p>
    <w:p w14:paraId="776A1EE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杜</w:t>
      </w:r>
      <w:r>
        <w:rPr>
          <w:rFonts w:hint="eastAsia" w:ascii="仿宋" w:hAnsi="仿宋" w:eastAsia="仿宋" w:cs="仿宋"/>
          <w:color w:val="auto"/>
          <w:szCs w:val="21"/>
          <w:highlight w:val="none"/>
        </w:rPr>
        <w:t>老师</w:t>
      </w:r>
    </w:p>
    <w:p w14:paraId="26273A9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质疑联系方式：0571-87916079</w:t>
      </w:r>
    </w:p>
    <w:p w14:paraId="53520C0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rPr>
      </w:pPr>
    </w:p>
    <w:p w14:paraId="73DA446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2.采购代理机构信息</w:t>
      </w:r>
    </w:p>
    <w:p w14:paraId="3FE2EB1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名称：浙江求是招标代理有限公司</w:t>
      </w:r>
    </w:p>
    <w:p w14:paraId="7647AA7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lang w:eastAsia="zh-CN"/>
        </w:rPr>
      </w:pPr>
      <w:r>
        <w:rPr>
          <w:rFonts w:hint="eastAsia" w:ascii="仿宋" w:hAnsi="仿宋" w:eastAsia="仿宋" w:cs="仿宋"/>
          <w:szCs w:val="21"/>
          <w:highlight w:val="none"/>
        </w:rPr>
        <w:t>地址：杭州市西湖区玉古路173号</w:t>
      </w:r>
      <w:r>
        <w:rPr>
          <w:rFonts w:hint="eastAsia" w:ascii="仿宋" w:hAnsi="仿宋" w:eastAsia="仿宋" w:cs="仿宋"/>
          <w:szCs w:val="21"/>
          <w:highlight w:val="none"/>
          <w:lang w:eastAsia="zh-CN"/>
        </w:rPr>
        <w:t>中田大厦21楼</w:t>
      </w:r>
    </w:p>
    <w:p w14:paraId="17D7D19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传真：/</w:t>
      </w:r>
    </w:p>
    <w:p w14:paraId="660A582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default" w:ascii="仿宋" w:hAnsi="仿宋" w:eastAsia="仿宋" w:cs="仿宋"/>
          <w:szCs w:val="21"/>
          <w:highlight w:val="none"/>
          <w:lang w:val="en-US" w:eastAsia="zh-CN"/>
        </w:rPr>
      </w:pPr>
      <w:r>
        <w:rPr>
          <w:rFonts w:hint="eastAsia" w:ascii="仿宋" w:hAnsi="仿宋" w:eastAsia="仿宋" w:cs="仿宋"/>
          <w:szCs w:val="21"/>
          <w:highlight w:val="none"/>
        </w:rPr>
        <w:t>项目联系人（询问）：</w:t>
      </w:r>
      <w:r>
        <w:rPr>
          <w:rFonts w:hint="eastAsia" w:ascii="仿宋" w:hAnsi="仿宋" w:eastAsia="仿宋" w:cs="仿宋"/>
          <w:szCs w:val="21"/>
          <w:highlight w:val="none"/>
          <w:lang w:val="en-US" w:eastAsia="zh-CN"/>
        </w:rPr>
        <w:t>杨立凯、叶鲁茂、元俊仁</w:t>
      </w:r>
    </w:p>
    <w:p w14:paraId="5BE0297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项目联系方式（询问）：</w:t>
      </w:r>
      <w:r>
        <w:rPr>
          <w:rFonts w:hint="eastAsia" w:ascii="仿宋" w:hAnsi="仿宋" w:eastAsia="仿宋" w:cs="仿宋"/>
          <w:szCs w:val="21"/>
          <w:highlight w:val="none"/>
          <w:lang w:val="en-US" w:eastAsia="zh-CN"/>
        </w:rPr>
        <w:t>0571-87679349</w:t>
      </w:r>
    </w:p>
    <w:p w14:paraId="7952B8F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default" w:ascii="仿宋" w:hAnsi="仿宋" w:eastAsia="仿宋" w:cs="仿宋"/>
          <w:szCs w:val="21"/>
          <w:highlight w:val="none"/>
          <w:lang w:val="en-US" w:eastAsia="zh-CN"/>
        </w:rPr>
      </w:pPr>
      <w:r>
        <w:rPr>
          <w:rFonts w:hint="eastAsia" w:ascii="仿宋" w:hAnsi="仿宋" w:eastAsia="仿宋" w:cs="仿宋"/>
          <w:szCs w:val="21"/>
          <w:highlight w:val="none"/>
        </w:rPr>
        <w:t>质疑联系人：</w:t>
      </w:r>
      <w:r>
        <w:rPr>
          <w:rFonts w:hint="eastAsia" w:ascii="仿宋" w:hAnsi="仿宋" w:eastAsia="仿宋" w:cs="仿宋"/>
          <w:szCs w:val="21"/>
          <w:highlight w:val="none"/>
          <w:lang w:val="en-US" w:eastAsia="zh-CN"/>
        </w:rPr>
        <w:t>周安琪</w:t>
      </w:r>
    </w:p>
    <w:p w14:paraId="3D8F972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质疑联系方式：0571-81110356</w:t>
      </w:r>
    </w:p>
    <w:p w14:paraId="02706CD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30" w:firstLineChars="3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质疑邮箱：jdkh@qszb.net</w:t>
      </w:r>
    </w:p>
    <w:p w14:paraId="74EFB3B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rPr>
      </w:pPr>
    </w:p>
    <w:p w14:paraId="4989430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3.该项目由采购人处理采购争议。质疑环节，采购人委托采购代理机构处理的，可由采购代理机构答复。对质疑答复不满意的，向采购人内部设置的采购监督机构反映。</w:t>
      </w:r>
    </w:p>
    <w:p w14:paraId="63637EA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14:paraId="5A1211D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预算金额未达100万元的采购项目，由采购人处理采购争议。</w:t>
      </w:r>
    </w:p>
    <w:p w14:paraId="7EF63F9C">
      <w:pPr>
        <w:keepNext w:val="0"/>
        <w:keepLines w:val="0"/>
        <w:pageBreakBefore w:val="0"/>
        <w:widowControl w:val="0"/>
        <w:kinsoku/>
        <w:wordWrap/>
        <w:overflowPunct/>
        <w:topLinePunct w:val="0"/>
        <w:autoSpaceDE/>
        <w:autoSpaceDN/>
        <w:bidi w:val="0"/>
        <w:adjustRightInd w:val="0"/>
        <w:snapToGrid w:val="0"/>
        <w:spacing w:line="288" w:lineRule="auto"/>
        <w:ind w:right="0" w:rightChars="0"/>
        <w:jc w:val="both"/>
        <w:textAlignment w:val="auto"/>
        <w:outlineLvl w:val="9"/>
        <w:rPr>
          <w:rFonts w:hint="eastAsia" w:ascii="仿宋" w:hAnsi="仿宋" w:eastAsia="仿宋" w:cs="仿宋"/>
          <w:szCs w:val="21"/>
          <w:highlight w:val="none"/>
        </w:rPr>
      </w:pPr>
    </w:p>
    <w:p w14:paraId="3725FA7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lang w:eastAsia="zh-CN"/>
        </w:rPr>
      </w:pPr>
      <w:r>
        <w:rPr>
          <w:rFonts w:hint="eastAsia" w:ascii="仿宋" w:hAnsi="仿宋" w:eastAsia="仿宋" w:cs="仿宋"/>
          <w:szCs w:val="21"/>
          <w:highlight w:val="none"/>
        </w:rPr>
        <w:t>若对项目采购电子交易系统操作有疑问，可登录政采云（https://www.zcygov.cn/），点击右侧咨询小采，获取采小蜜智能服务管家帮助，或拨打政采云服务热线95763获取热线服务帮助</w:t>
      </w:r>
      <w:r>
        <w:rPr>
          <w:rFonts w:hint="eastAsia" w:ascii="仿宋" w:hAnsi="仿宋" w:eastAsia="仿宋" w:cs="仿宋"/>
          <w:szCs w:val="21"/>
          <w:highlight w:val="none"/>
          <w:lang w:eastAsia="zh-CN"/>
        </w:rPr>
        <w:t>。</w:t>
      </w:r>
    </w:p>
    <w:p w14:paraId="13D089B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CA问题联系电话（人工）：汇信CA400-888-4636；天谷CA400-087-8198。</w:t>
      </w:r>
    </w:p>
    <w:p w14:paraId="6004670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hint="eastAsia" w:ascii="仿宋" w:hAnsi="仿宋" w:eastAsia="仿宋" w:cs="仿宋"/>
          <w:b/>
          <w:bCs/>
          <w:sz w:val="32"/>
          <w:szCs w:val="32"/>
          <w:highlight w:val="none"/>
        </w:rPr>
      </w:pPr>
      <w:r>
        <w:rPr>
          <w:rFonts w:hint="eastAsia" w:ascii="仿宋" w:hAnsi="仿宋" w:eastAsia="仿宋" w:cs="仿宋"/>
          <w:szCs w:val="21"/>
          <w:highlight w:val="none"/>
        </w:rPr>
        <w:br w:type="page"/>
      </w:r>
      <w:r>
        <w:rPr>
          <w:rFonts w:hint="eastAsia" w:ascii="仿宋" w:hAnsi="仿宋" w:eastAsia="仿宋" w:cs="仿宋"/>
          <w:b/>
          <w:sz w:val="32"/>
          <w:szCs w:val="32"/>
          <w:highlight w:val="none"/>
        </w:rPr>
        <w:t xml:space="preserve">第二章  </w:t>
      </w:r>
      <w:r>
        <w:rPr>
          <w:rFonts w:hint="eastAsia" w:ascii="仿宋" w:hAnsi="仿宋" w:eastAsia="仿宋" w:cs="仿宋"/>
          <w:b/>
          <w:bCs/>
          <w:sz w:val="32"/>
          <w:szCs w:val="32"/>
          <w:highlight w:val="none"/>
        </w:rPr>
        <w:t>采购需求</w:t>
      </w:r>
    </w:p>
    <w:p w14:paraId="03494C3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1"/>
        <w:rPr>
          <w:rFonts w:hint="eastAsia" w:ascii="仿宋" w:hAnsi="仿宋" w:eastAsia="仿宋" w:cs="仿宋"/>
          <w:b/>
          <w:szCs w:val="21"/>
          <w:highlight w:val="none"/>
        </w:rPr>
      </w:pPr>
      <w:r>
        <w:rPr>
          <w:rFonts w:hint="eastAsia" w:ascii="仿宋" w:hAnsi="仿宋" w:eastAsia="仿宋" w:cs="仿宋"/>
          <w:b/>
          <w:szCs w:val="21"/>
          <w:highlight w:val="none"/>
        </w:rPr>
        <w:t>一、为落实政府采购政策需满足的要求</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916"/>
        <w:gridCol w:w="5994"/>
      </w:tblGrid>
      <w:tr w14:paraId="25D8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Align w:val="center"/>
          </w:tcPr>
          <w:p w14:paraId="59A3399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bookmarkStart w:id="27" w:name="_Hlk45005599"/>
            <w:r>
              <w:rPr>
                <w:rFonts w:hint="eastAsia" w:ascii="仿宋" w:hAnsi="仿宋" w:eastAsia="仿宋" w:cs="仿宋"/>
                <w:b/>
                <w:bCs/>
                <w:sz w:val="21"/>
                <w:szCs w:val="21"/>
                <w:highlight w:val="none"/>
              </w:rPr>
              <w:t>序号</w:t>
            </w:r>
          </w:p>
        </w:tc>
        <w:tc>
          <w:tcPr>
            <w:tcW w:w="1514" w:type="pct"/>
            <w:vAlign w:val="center"/>
          </w:tcPr>
          <w:p w14:paraId="12C583B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政策名称</w:t>
            </w:r>
          </w:p>
        </w:tc>
        <w:tc>
          <w:tcPr>
            <w:tcW w:w="3112" w:type="pct"/>
            <w:vAlign w:val="center"/>
          </w:tcPr>
          <w:p w14:paraId="0D1CC11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内容</w:t>
            </w:r>
          </w:p>
        </w:tc>
      </w:tr>
      <w:tr w14:paraId="0CB0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Align w:val="center"/>
          </w:tcPr>
          <w:p w14:paraId="63D8EEC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w:t>
            </w:r>
          </w:p>
        </w:tc>
        <w:tc>
          <w:tcPr>
            <w:tcW w:w="1514" w:type="pct"/>
            <w:vAlign w:val="center"/>
          </w:tcPr>
          <w:p w14:paraId="760B608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政府采购进口产品</w:t>
            </w:r>
          </w:p>
        </w:tc>
        <w:tc>
          <w:tcPr>
            <w:tcW w:w="3112" w:type="pct"/>
            <w:vAlign w:val="center"/>
          </w:tcPr>
          <w:p w14:paraId="7CFAD22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不适用</w:t>
            </w:r>
          </w:p>
        </w:tc>
      </w:tr>
      <w:tr w14:paraId="309D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Align w:val="center"/>
          </w:tcPr>
          <w:p w14:paraId="6573C74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w:t>
            </w:r>
          </w:p>
        </w:tc>
        <w:tc>
          <w:tcPr>
            <w:tcW w:w="1514" w:type="pct"/>
            <w:vAlign w:val="center"/>
          </w:tcPr>
          <w:p w14:paraId="1628ABD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政府强制采购节能产品</w:t>
            </w:r>
          </w:p>
        </w:tc>
        <w:tc>
          <w:tcPr>
            <w:tcW w:w="3112" w:type="pct"/>
            <w:vAlign w:val="center"/>
          </w:tcPr>
          <w:p w14:paraId="62BC615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不适用</w:t>
            </w:r>
          </w:p>
        </w:tc>
      </w:tr>
      <w:tr w14:paraId="19EB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Align w:val="center"/>
          </w:tcPr>
          <w:p w14:paraId="10C8EA5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w:t>
            </w:r>
          </w:p>
        </w:tc>
        <w:tc>
          <w:tcPr>
            <w:tcW w:w="1514" w:type="pct"/>
            <w:vAlign w:val="center"/>
          </w:tcPr>
          <w:p w14:paraId="68484D7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政府优先采购节能、环保产品</w:t>
            </w:r>
          </w:p>
        </w:tc>
        <w:tc>
          <w:tcPr>
            <w:tcW w:w="3112" w:type="pct"/>
            <w:vAlign w:val="center"/>
          </w:tcPr>
          <w:p w14:paraId="0624F2F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不适用</w:t>
            </w:r>
          </w:p>
        </w:tc>
      </w:tr>
      <w:tr w14:paraId="6655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Align w:val="center"/>
          </w:tcPr>
          <w:p w14:paraId="3FB705DC">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4</w:t>
            </w:r>
          </w:p>
        </w:tc>
        <w:tc>
          <w:tcPr>
            <w:tcW w:w="1514" w:type="pct"/>
            <w:vAlign w:val="center"/>
          </w:tcPr>
          <w:p w14:paraId="15E92C5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rPr>
              <w:t>政府采购支持</w:t>
            </w:r>
            <w:r>
              <w:rPr>
                <w:rFonts w:hint="eastAsia" w:ascii="仿宋" w:hAnsi="仿宋" w:eastAsia="仿宋" w:cs="仿宋"/>
                <w:b/>
                <w:bCs/>
                <w:sz w:val="21"/>
                <w:szCs w:val="21"/>
                <w:highlight w:val="none"/>
                <w:lang w:val="en-US" w:eastAsia="zh-CN"/>
              </w:rPr>
              <w:t>科技创新</w:t>
            </w:r>
          </w:p>
        </w:tc>
        <w:tc>
          <w:tcPr>
            <w:tcW w:w="3112" w:type="pct"/>
            <w:vAlign w:val="center"/>
          </w:tcPr>
          <w:p w14:paraId="3937309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不适用</w:t>
            </w:r>
          </w:p>
        </w:tc>
      </w:tr>
      <w:tr w14:paraId="33AD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Align w:val="center"/>
          </w:tcPr>
          <w:p w14:paraId="7E8CD47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5</w:t>
            </w:r>
          </w:p>
        </w:tc>
        <w:tc>
          <w:tcPr>
            <w:tcW w:w="1514" w:type="pct"/>
            <w:vAlign w:val="center"/>
          </w:tcPr>
          <w:p w14:paraId="63247F0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政府采购促进中小企业发展</w:t>
            </w:r>
          </w:p>
        </w:tc>
        <w:tc>
          <w:tcPr>
            <w:tcW w:w="3112" w:type="pct"/>
            <w:vAlign w:val="center"/>
          </w:tcPr>
          <w:p w14:paraId="179C4BC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提供材料详见</w:t>
            </w:r>
            <w:r>
              <w:rPr>
                <w:rFonts w:hint="eastAsia" w:ascii="仿宋" w:hAnsi="仿宋" w:eastAsia="仿宋" w:cs="仿宋"/>
                <w:sz w:val="21"/>
                <w:szCs w:val="21"/>
                <w:highlight w:val="none"/>
                <w:lang w:eastAsia="zh-CN"/>
              </w:rPr>
              <w:t>磋商文件</w:t>
            </w:r>
            <w:r>
              <w:rPr>
                <w:rFonts w:hint="eastAsia" w:ascii="仿宋" w:hAnsi="仿宋" w:eastAsia="仿宋" w:cs="仿宋"/>
                <w:sz w:val="21"/>
                <w:szCs w:val="21"/>
                <w:highlight w:val="none"/>
              </w:rPr>
              <w:t>第六章</w:t>
            </w:r>
          </w:p>
          <w:p w14:paraId="0F9B6B7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rPr>
              <w:t>本项目</w:t>
            </w:r>
            <w:r>
              <w:rPr>
                <w:rFonts w:hint="eastAsia" w:ascii="仿宋" w:hAnsi="仿宋" w:eastAsia="仿宋" w:cs="仿宋"/>
                <w:b/>
                <w:bCs/>
                <w:sz w:val="21"/>
                <w:szCs w:val="21"/>
                <w:highlight w:val="none"/>
                <w:lang w:val="en-US" w:eastAsia="zh-CN"/>
              </w:rPr>
              <w:t>属性：服务</w:t>
            </w:r>
          </w:p>
          <w:p w14:paraId="6EF38B0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：其他未列明行业</w:t>
            </w:r>
          </w:p>
          <w:p w14:paraId="0766085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1"/>
                <w:szCs w:val="21"/>
                <w:highlight w:val="none"/>
              </w:rPr>
            </w:pPr>
            <w:r>
              <w:rPr>
                <w:rFonts w:hint="eastAsia" w:ascii="仿宋" w:hAnsi="仿宋" w:eastAsia="仿宋" w:cs="仿宋"/>
                <w:b/>
                <w:bCs/>
                <w:sz w:val="21"/>
                <w:szCs w:val="21"/>
                <w:highlight w:val="none"/>
              </w:rPr>
              <w:t>中小企业划型标准：从业人员300人以下的为中小微型企业。其中，从业人员100人及以上的为中型企业；从业人员10人及以上的为小型企业；从业人员10人以下的为微型企业。</w:t>
            </w:r>
          </w:p>
        </w:tc>
      </w:tr>
      <w:tr w14:paraId="603D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Align w:val="center"/>
          </w:tcPr>
          <w:p w14:paraId="72BB704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6</w:t>
            </w:r>
          </w:p>
        </w:tc>
        <w:tc>
          <w:tcPr>
            <w:tcW w:w="1514" w:type="pct"/>
            <w:vAlign w:val="center"/>
          </w:tcPr>
          <w:p w14:paraId="0DFD3BF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政府采购支持监狱企业发展</w:t>
            </w:r>
          </w:p>
        </w:tc>
        <w:tc>
          <w:tcPr>
            <w:tcW w:w="3112" w:type="pct"/>
            <w:vAlign w:val="center"/>
          </w:tcPr>
          <w:p w14:paraId="5158B6C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视同小微企业，</w:t>
            </w:r>
            <w:r>
              <w:rPr>
                <w:rFonts w:hint="eastAsia" w:ascii="仿宋" w:hAnsi="仿宋" w:eastAsia="仿宋" w:cs="仿宋"/>
                <w:sz w:val="21"/>
                <w:szCs w:val="21"/>
                <w:highlight w:val="none"/>
              </w:rPr>
              <w:t>提供材料详见</w:t>
            </w:r>
            <w:r>
              <w:rPr>
                <w:rFonts w:hint="eastAsia" w:ascii="仿宋" w:hAnsi="仿宋" w:eastAsia="仿宋" w:cs="仿宋"/>
                <w:sz w:val="21"/>
                <w:szCs w:val="21"/>
                <w:highlight w:val="none"/>
                <w:lang w:eastAsia="zh-CN"/>
              </w:rPr>
              <w:t>磋商文件第六章。</w:t>
            </w:r>
          </w:p>
        </w:tc>
      </w:tr>
      <w:tr w14:paraId="3C67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2" w:type="pct"/>
            <w:vAlign w:val="center"/>
          </w:tcPr>
          <w:p w14:paraId="4F2B88C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7</w:t>
            </w:r>
          </w:p>
        </w:tc>
        <w:tc>
          <w:tcPr>
            <w:tcW w:w="1514" w:type="pct"/>
            <w:vAlign w:val="center"/>
          </w:tcPr>
          <w:p w14:paraId="5AD6B75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政府采购促进残疾人就业</w:t>
            </w:r>
          </w:p>
        </w:tc>
        <w:tc>
          <w:tcPr>
            <w:tcW w:w="3112" w:type="pct"/>
            <w:vAlign w:val="center"/>
          </w:tcPr>
          <w:p w14:paraId="237A7CB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视同小微企业，</w:t>
            </w:r>
            <w:r>
              <w:rPr>
                <w:rFonts w:hint="eastAsia" w:ascii="仿宋" w:hAnsi="仿宋" w:eastAsia="仿宋" w:cs="仿宋"/>
                <w:sz w:val="21"/>
                <w:szCs w:val="21"/>
                <w:highlight w:val="none"/>
              </w:rPr>
              <w:t>提供材料详见</w:t>
            </w:r>
            <w:r>
              <w:rPr>
                <w:rFonts w:hint="eastAsia" w:ascii="仿宋" w:hAnsi="仿宋" w:eastAsia="仿宋" w:cs="仿宋"/>
                <w:sz w:val="21"/>
                <w:szCs w:val="21"/>
                <w:highlight w:val="none"/>
                <w:lang w:eastAsia="zh-CN"/>
              </w:rPr>
              <w:t>磋商文件第六章。</w:t>
            </w:r>
          </w:p>
        </w:tc>
      </w:tr>
      <w:bookmarkEnd w:id="27"/>
    </w:tbl>
    <w:p w14:paraId="0924C04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rPr>
          <w:rFonts w:hint="eastAsia" w:ascii="仿宋" w:hAnsi="仿宋" w:eastAsia="仿宋" w:cs="仿宋"/>
          <w:b/>
          <w:spacing w:val="-4"/>
          <w:szCs w:val="21"/>
          <w:highlight w:val="none"/>
        </w:rPr>
      </w:pPr>
    </w:p>
    <w:p w14:paraId="561490E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rPr>
      </w:pPr>
      <w:r>
        <w:rPr>
          <w:rFonts w:hint="eastAsia" w:ascii="仿宋" w:hAnsi="仿宋" w:eastAsia="仿宋" w:cs="仿宋"/>
          <w:b/>
          <w:szCs w:val="21"/>
          <w:highlight w:val="none"/>
        </w:rPr>
        <w:t>二、采购资金的支付方式、时间、条件</w:t>
      </w:r>
    </w:p>
    <w:tbl>
      <w:tblPr>
        <w:tblStyle w:val="28"/>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0"/>
        <w:gridCol w:w="7928"/>
      </w:tblGrid>
      <w:tr w14:paraId="745EB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78E582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支付方式</w:t>
            </w:r>
          </w:p>
        </w:tc>
        <w:tc>
          <w:tcPr>
            <w:tcW w:w="7928" w:type="dxa"/>
            <w:tcBorders>
              <w:top w:val="single" w:color="auto" w:sz="4" w:space="0"/>
              <w:left w:val="single" w:color="auto" w:sz="4" w:space="0"/>
              <w:bottom w:val="single" w:color="auto" w:sz="4" w:space="0"/>
              <w:right w:val="single" w:color="auto" w:sz="4" w:space="0"/>
            </w:tcBorders>
            <w:vAlign w:val="center"/>
          </w:tcPr>
          <w:p w14:paraId="67A1F70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银行转账</w:t>
            </w:r>
          </w:p>
        </w:tc>
      </w:tr>
      <w:tr w14:paraId="45615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54479EA3">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支付时间及条件</w:t>
            </w:r>
          </w:p>
        </w:tc>
        <w:tc>
          <w:tcPr>
            <w:tcW w:w="7928" w:type="dxa"/>
            <w:tcBorders>
              <w:top w:val="single" w:color="auto" w:sz="4" w:space="0"/>
              <w:left w:val="single" w:color="auto" w:sz="4" w:space="0"/>
              <w:bottom w:val="single" w:color="auto" w:sz="4" w:space="0"/>
              <w:right w:val="single" w:color="auto" w:sz="4" w:space="0"/>
            </w:tcBorders>
            <w:vAlign w:val="center"/>
          </w:tcPr>
          <w:p w14:paraId="20707444">
            <w:pP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分两期支付：</w:t>
            </w:r>
          </w:p>
          <w:p w14:paraId="2DFE91D6">
            <w:pP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1.第一期支付：合同签订后且收到成交供应商开具的符合要求的票据且具备实施条件后（财政资金到位）由采购人支付合同总金额的50%作为首付款；</w:t>
            </w:r>
          </w:p>
          <w:p w14:paraId="3ECD3F1A">
            <w:pP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2.第二期支付：项目结束后且经采购人验收合格且收到成交供应商出具符合要求的拨付材料（包括服务成果、验收报告、发票等）后付清合同的剩余款项。</w:t>
            </w:r>
          </w:p>
          <w:p w14:paraId="0BA6210A">
            <w:pPr>
              <w:rPr>
                <w:rFonts w:hint="eastAsia" w:ascii="仿宋" w:hAnsi="仿宋" w:eastAsia="仿宋" w:cs="仿宋"/>
                <w:color w:val="auto"/>
                <w:sz w:val="21"/>
                <w:szCs w:val="21"/>
                <w:highlight w:val="none"/>
              </w:rPr>
            </w:pPr>
            <w:r>
              <w:rPr>
                <w:rFonts w:hint="eastAsia" w:ascii="仿宋" w:hAnsi="仿宋" w:eastAsia="仿宋" w:cs="仿宋"/>
                <w:b/>
                <w:bCs/>
                <w:color w:val="auto"/>
                <w:sz w:val="18"/>
                <w:szCs w:val="18"/>
                <w:highlight w:val="none"/>
                <w:lang w:val="en-US" w:eastAsia="zh-CN"/>
              </w:rPr>
              <w:t>备注：</w:t>
            </w:r>
            <w:r>
              <w:rPr>
                <w:rFonts w:hint="eastAsia" w:ascii="仿宋" w:hAnsi="仿宋" w:eastAsia="仿宋" w:cs="仿宋"/>
                <w:b/>
                <w:bCs/>
                <w:color w:val="auto"/>
                <w:sz w:val="18"/>
                <w:szCs w:val="18"/>
                <w:highlight w:val="none"/>
              </w:rPr>
              <w:t>在签订合同时，</w:t>
            </w:r>
            <w:r>
              <w:rPr>
                <w:rFonts w:hint="eastAsia" w:ascii="仿宋" w:hAnsi="仿宋" w:eastAsia="仿宋" w:cs="仿宋"/>
                <w:b/>
                <w:bCs/>
                <w:color w:val="auto"/>
                <w:sz w:val="18"/>
                <w:szCs w:val="18"/>
                <w:highlight w:val="none"/>
                <w:lang w:val="en-US" w:eastAsia="zh-CN"/>
              </w:rPr>
              <w:t>成交供应商</w:t>
            </w:r>
            <w:r>
              <w:rPr>
                <w:rFonts w:hint="eastAsia" w:ascii="仿宋" w:hAnsi="仿宋" w:eastAsia="仿宋" w:cs="仿宋"/>
                <w:b/>
                <w:bCs/>
                <w:color w:val="auto"/>
                <w:sz w:val="18"/>
                <w:szCs w:val="18"/>
                <w:highlight w:val="none"/>
              </w:rPr>
              <w:t>明确表示无需</w:t>
            </w:r>
            <w:r>
              <w:rPr>
                <w:rFonts w:hint="eastAsia" w:ascii="仿宋" w:hAnsi="仿宋" w:eastAsia="仿宋" w:cs="仿宋"/>
                <w:b/>
                <w:bCs/>
                <w:color w:val="auto"/>
                <w:sz w:val="18"/>
                <w:szCs w:val="18"/>
                <w:highlight w:val="none"/>
                <w:lang w:eastAsia="zh-CN"/>
              </w:rPr>
              <w:t>首付款或主动要求</w:t>
            </w:r>
            <w:r>
              <w:rPr>
                <w:rFonts w:hint="eastAsia" w:ascii="仿宋" w:hAnsi="仿宋" w:eastAsia="仿宋" w:cs="仿宋"/>
                <w:b/>
                <w:bCs/>
                <w:color w:val="auto"/>
                <w:sz w:val="18"/>
                <w:szCs w:val="18"/>
                <w:highlight w:val="none"/>
              </w:rPr>
              <w:t>降低</w:t>
            </w:r>
            <w:r>
              <w:rPr>
                <w:rFonts w:hint="eastAsia" w:ascii="仿宋" w:hAnsi="仿宋" w:eastAsia="仿宋" w:cs="仿宋"/>
                <w:b/>
                <w:bCs/>
                <w:color w:val="auto"/>
                <w:sz w:val="18"/>
                <w:szCs w:val="18"/>
                <w:highlight w:val="none"/>
                <w:lang w:eastAsia="zh-CN"/>
              </w:rPr>
              <w:t>首付款</w:t>
            </w:r>
            <w:r>
              <w:rPr>
                <w:rFonts w:hint="eastAsia" w:ascii="仿宋" w:hAnsi="仿宋" w:eastAsia="仿宋" w:cs="仿宋"/>
                <w:b/>
                <w:bCs/>
                <w:color w:val="auto"/>
                <w:sz w:val="18"/>
                <w:szCs w:val="18"/>
                <w:highlight w:val="none"/>
              </w:rPr>
              <w:t>比例的，可降低</w:t>
            </w:r>
            <w:r>
              <w:rPr>
                <w:rFonts w:hint="eastAsia" w:ascii="仿宋" w:hAnsi="仿宋" w:eastAsia="仿宋" w:cs="仿宋"/>
                <w:b/>
                <w:bCs/>
                <w:color w:val="auto"/>
                <w:sz w:val="18"/>
                <w:szCs w:val="18"/>
                <w:highlight w:val="none"/>
                <w:lang w:eastAsia="zh-CN"/>
              </w:rPr>
              <w:t>首付款</w:t>
            </w:r>
            <w:r>
              <w:rPr>
                <w:rFonts w:hint="eastAsia" w:ascii="仿宋" w:hAnsi="仿宋" w:eastAsia="仿宋" w:cs="仿宋"/>
                <w:b/>
                <w:bCs/>
                <w:color w:val="auto"/>
                <w:sz w:val="18"/>
                <w:szCs w:val="18"/>
                <w:highlight w:val="none"/>
              </w:rPr>
              <w:t>比例。</w:t>
            </w:r>
          </w:p>
        </w:tc>
      </w:tr>
      <w:tr w14:paraId="029E7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77B28D48">
            <w:pPr>
              <w:jc w:val="center"/>
              <w:rPr>
                <w:rFonts w:hint="eastAsia" w:ascii="仿宋" w:hAnsi="仿宋" w:eastAsia="仿宋" w:cs="仿宋"/>
                <w:b/>
                <w:bCs/>
                <w:sz w:val="21"/>
                <w:szCs w:val="21"/>
                <w:highlight w:val="none"/>
                <w:lang w:val="en-US" w:eastAsia="zh-CN"/>
              </w:rPr>
            </w:pPr>
            <w:r>
              <w:rPr>
                <w:rFonts w:hint="eastAsia" w:ascii="仿宋" w:hAnsi="仿宋" w:eastAsia="仿宋" w:cs="仿宋"/>
                <w:b/>
                <w:bCs/>
                <w:color w:val="auto"/>
                <w:sz w:val="21"/>
                <w:szCs w:val="21"/>
                <w:highlight w:val="none"/>
              </w:rPr>
              <w:t>履约保证金</w:t>
            </w:r>
          </w:p>
        </w:tc>
        <w:tc>
          <w:tcPr>
            <w:tcW w:w="7928" w:type="dxa"/>
            <w:tcBorders>
              <w:top w:val="single" w:color="auto" w:sz="4" w:space="0"/>
              <w:left w:val="single" w:color="auto" w:sz="4" w:space="0"/>
              <w:bottom w:val="single" w:color="auto" w:sz="4" w:space="0"/>
              <w:right w:val="single" w:color="auto" w:sz="4" w:space="0"/>
            </w:tcBorders>
            <w:vAlign w:val="center"/>
          </w:tcPr>
          <w:p w14:paraId="1B2D8B47">
            <w:pPr>
              <w:rPr>
                <w:rFonts w:hint="eastAsia" w:ascii="仿宋" w:hAnsi="仿宋" w:eastAsia="仿宋" w:cs="仿宋"/>
                <w:sz w:val="21"/>
                <w:szCs w:val="21"/>
                <w:highlight w:val="none"/>
                <w:lang w:val="en-US" w:eastAsia="zh-CN"/>
              </w:rPr>
            </w:pPr>
            <w:r>
              <w:rPr>
                <w:rFonts w:hint="eastAsia" w:ascii="仿宋" w:hAnsi="仿宋" w:eastAsia="仿宋" w:cs="仿宋"/>
                <w:color w:val="auto"/>
                <w:sz w:val="21"/>
                <w:szCs w:val="21"/>
                <w:highlight w:val="none"/>
                <w:lang w:val="en-US" w:eastAsia="zh-CN"/>
              </w:rPr>
              <w:t>无</w:t>
            </w:r>
          </w:p>
        </w:tc>
      </w:tr>
    </w:tbl>
    <w:p w14:paraId="2C476E0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rPr>
          <w:rFonts w:hint="eastAsia" w:ascii="仿宋" w:hAnsi="仿宋" w:eastAsia="仿宋" w:cs="仿宋"/>
          <w:spacing w:val="-4"/>
          <w:szCs w:val="21"/>
          <w:highlight w:val="none"/>
        </w:rPr>
      </w:pPr>
    </w:p>
    <w:p w14:paraId="6642092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Cs w:val="21"/>
          <w:highlight w:val="none"/>
        </w:rPr>
      </w:pPr>
      <w:r>
        <w:rPr>
          <w:rFonts w:hint="eastAsia" w:ascii="仿宋" w:hAnsi="仿宋" w:eastAsia="仿宋" w:cs="仿宋"/>
          <w:b/>
          <w:szCs w:val="21"/>
          <w:highlight w:val="none"/>
        </w:rPr>
        <w:t>三、服务要求</w:t>
      </w:r>
    </w:p>
    <w:p w14:paraId="2824BD7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bCs w:val="0"/>
          <w:szCs w:val="21"/>
          <w:highlight w:val="none"/>
        </w:rPr>
        <w:t>1.需执行的国家相关标准、行业标准、地方标准或者其他标准、规范：</w:t>
      </w:r>
      <w:r>
        <w:rPr>
          <w:rFonts w:hint="eastAsia" w:ascii="仿宋" w:hAnsi="仿宋" w:eastAsia="仿宋" w:cs="仿宋"/>
          <w:color w:val="auto"/>
          <w:szCs w:val="21"/>
          <w:highlight w:val="none"/>
        </w:rPr>
        <w:t>如涉及中华人民共和国规定的标准及规范、行业标准及规范、其它相关标准及规范，则按最新相关标准及规范执行，上述标准及规范如有不一致，则以更严格者为准</w:t>
      </w:r>
      <w:r>
        <w:rPr>
          <w:rFonts w:hint="eastAsia" w:ascii="仿宋" w:hAnsi="仿宋" w:eastAsia="仿宋" w:cs="仿宋"/>
          <w:b w:val="0"/>
          <w:bCs/>
          <w:szCs w:val="21"/>
          <w:highlight w:val="none"/>
        </w:rPr>
        <w:t>；</w:t>
      </w:r>
    </w:p>
    <w:p w14:paraId="1E3C00B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val="0"/>
          <w:szCs w:val="21"/>
          <w:highlight w:val="none"/>
        </w:rPr>
      </w:pPr>
      <w:r>
        <w:rPr>
          <w:rFonts w:hint="eastAsia" w:ascii="仿宋" w:hAnsi="仿宋" w:eastAsia="仿宋" w:cs="仿宋"/>
          <w:b/>
          <w:bCs w:val="0"/>
          <w:szCs w:val="21"/>
          <w:highlight w:val="none"/>
        </w:rPr>
        <w:t>2.需实现的功能或者目标</w:t>
      </w:r>
      <w:r>
        <w:rPr>
          <w:rFonts w:hint="eastAsia" w:ascii="仿宋" w:hAnsi="仿宋" w:eastAsia="仿宋" w:cs="仿宋"/>
          <w:b/>
          <w:bCs w:val="0"/>
          <w:szCs w:val="21"/>
          <w:highlight w:val="none"/>
          <w:lang w:val="en-US" w:eastAsia="zh-CN"/>
        </w:rPr>
        <w:t>及</w:t>
      </w:r>
      <w:r>
        <w:rPr>
          <w:rFonts w:hint="eastAsia" w:ascii="仿宋" w:hAnsi="仿宋" w:eastAsia="仿宋" w:cs="仿宋"/>
          <w:b/>
          <w:bCs w:val="0"/>
          <w:szCs w:val="21"/>
          <w:highlight w:val="none"/>
        </w:rPr>
        <w:t>满足的服务要求：</w:t>
      </w:r>
    </w:p>
    <w:p w14:paraId="5D1948E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2.1 项目背景：为进一步扩大“诗画浙江”省域品牌影响力，根据省文化广电和旅游厅“欢乐春节”工作部署，结合经费实际支出，2025年拟赴马耳他、瑞典开展艺术展演，积极宣传中国传统文化，以中国现代生活美学、国潮风范，展示中国百姓万象更新、团圆美满的幸福生活，向海外民众传递新春祝福和美好祝愿。</w:t>
      </w:r>
    </w:p>
    <w:p w14:paraId="36AFBE4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2.2 项目目标：以浙江地域特色文化和传统技艺为切入，展示浙江“打造共同富裕展示窗口”，讲述中国式现代化故事，浙江百姓的幸福美好生活。通过传统技艺、视觉艺术、现场互动等形式，展示中国人民欣欣向荣的生活以及浙江文旅魅力。</w:t>
      </w:r>
    </w:p>
    <w:p w14:paraId="0D08AAF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2.3 服务期：2025年2月上旬（以合同为准）；</w:t>
      </w:r>
    </w:p>
    <w:p w14:paraId="7C173D5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2.4 服务地点：马耳他、瑞典主要艺术场所[最终场地及场次均以采购人最终确认为准]，场次：5场；</w:t>
      </w:r>
    </w:p>
    <w:p w14:paraId="5B900BF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2.5 服务内容及具体要求</w:t>
      </w:r>
    </w:p>
    <w:p w14:paraId="5DFAC4E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（1）提供完整的项目策划案，内容清晰、具有文化代表性；</w:t>
      </w:r>
    </w:p>
    <w:p w14:paraId="03AD003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2）提供完整的策展方案及空间设计方案，其中每场活动场地面积不少于40平方（可根据此面积进行规划设计），板块划分合理、内容阐述详实；充分展现项目主题特色；要求展览空间设计方案具体详细，具备艺术性及感染力；</w:t>
      </w:r>
    </w:p>
    <w:p w14:paraId="3D79FB8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（3）提供项目所需主视觉及延展设计方案，契合主题，具备感染力；其中需要策划并设计拍照墙用于嘉宾打卡拍照；</w:t>
      </w:r>
    </w:p>
    <w:p w14:paraId="04F8025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（4）提供海外现场工作人员配置方案（包括摄影摄像、翻译人员），要求人员配备齐全、具备专业度；</w:t>
      </w:r>
    </w:p>
    <w:p w14:paraId="43F6AA0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（5）提供境外媒体宣传方案，通过媒体及平台的二次传播塑造出更巧妙的省域形象，其中境外媒体及平台具备一定影响力；</w:t>
      </w:r>
    </w:p>
    <w:p w14:paraId="60BDBE5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 xml:space="preserve">（6）提供项目实施推进方案；应急预案等。 </w:t>
      </w:r>
    </w:p>
    <w:p w14:paraId="5221312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2.7 验收要求</w:t>
      </w:r>
    </w:p>
    <w:p w14:paraId="760A0DB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（1）验收由采购人负责实施；</w:t>
      </w:r>
    </w:p>
    <w:p w14:paraId="4750BE6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（2）验收依据：合同、竞争性磋商文件、响应文件、结案报告；</w:t>
      </w:r>
    </w:p>
    <w:p w14:paraId="5C2CD1B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（3）验收合格的条件</w:t>
      </w:r>
    </w:p>
    <w:p w14:paraId="117A6C5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1）符合竞争性磋商文件及合同的要求；</w:t>
      </w:r>
    </w:p>
    <w:p w14:paraId="5A4ECC8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2）在服务和验收过程中发现的问题已被解决并得到采购人的认可；</w:t>
      </w:r>
    </w:p>
    <w:p w14:paraId="51D964F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3）合同中规定的所有内容均已交付；</w:t>
      </w:r>
    </w:p>
    <w:p w14:paraId="578185A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4）已通过使用单位组织的验收；</w:t>
      </w:r>
    </w:p>
    <w:p w14:paraId="510E6F5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5）所有相关的技术文件及资料均已提交并得到接受。</w:t>
      </w:r>
    </w:p>
    <w:p w14:paraId="115AAFE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43" w:firstLineChars="200"/>
        <w:jc w:val="both"/>
        <w:textAlignment w:val="auto"/>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0D2A463D">
      <w:pPr>
        <w:adjustRightInd w:val="0"/>
        <w:snapToGrid w:val="0"/>
        <w:spacing w:line="288" w:lineRule="auto"/>
        <w:jc w:val="center"/>
        <w:outlineLvl w:val="0"/>
        <w:rPr>
          <w:rFonts w:hint="eastAsia" w:ascii="仿宋" w:hAnsi="仿宋" w:eastAsia="仿宋" w:cs="仿宋"/>
          <w:sz w:val="32"/>
          <w:szCs w:val="32"/>
          <w:highlight w:val="none"/>
        </w:rPr>
      </w:pPr>
      <w:r>
        <w:rPr>
          <w:rFonts w:hint="eastAsia" w:ascii="仿宋" w:hAnsi="仿宋" w:eastAsia="仿宋" w:cs="仿宋"/>
          <w:b/>
          <w:sz w:val="32"/>
          <w:szCs w:val="32"/>
          <w:highlight w:val="none"/>
        </w:rPr>
        <w:t xml:space="preserve">第三章  </w:t>
      </w:r>
      <w:r>
        <w:rPr>
          <w:rFonts w:hint="eastAsia" w:ascii="仿宋" w:hAnsi="仿宋" w:eastAsia="仿宋" w:cs="仿宋"/>
          <w:b/>
          <w:sz w:val="32"/>
          <w:szCs w:val="32"/>
          <w:highlight w:val="none"/>
          <w:lang w:eastAsia="zh-CN"/>
        </w:rPr>
        <w:t>供应商</w:t>
      </w:r>
      <w:r>
        <w:rPr>
          <w:rFonts w:hint="eastAsia" w:ascii="仿宋" w:hAnsi="仿宋" w:eastAsia="仿宋" w:cs="仿宋"/>
          <w:b/>
          <w:sz w:val="32"/>
          <w:szCs w:val="32"/>
          <w:highlight w:val="none"/>
        </w:rPr>
        <w:t>须知</w:t>
      </w:r>
    </w:p>
    <w:p w14:paraId="22EB870D">
      <w:pPr>
        <w:adjustRightInd w:val="0"/>
        <w:snapToGrid w:val="0"/>
        <w:spacing w:line="288" w:lineRule="auto"/>
        <w:jc w:val="center"/>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供应商</w:t>
      </w:r>
      <w:r>
        <w:rPr>
          <w:rFonts w:hint="eastAsia" w:ascii="仿宋" w:hAnsi="仿宋" w:eastAsia="仿宋" w:cs="仿宋"/>
          <w:b/>
          <w:sz w:val="24"/>
          <w:szCs w:val="24"/>
          <w:highlight w:val="none"/>
        </w:rPr>
        <w:t>须知前附表</w:t>
      </w:r>
    </w:p>
    <w:tbl>
      <w:tblPr>
        <w:tblStyle w:val="28"/>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527"/>
        <w:gridCol w:w="7286"/>
      </w:tblGrid>
      <w:tr w14:paraId="40B8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7" w:type="dxa"/>
            <w:vAlign w:val="center"/>
          </w:tcPr>
          <w:p w14:paraId="3B9816C8">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条款号</w:t>
            </w:r>
          </w:p>
        </w:tc>
        <w:tc>
          <w:tcPr>
            <w:tcW w:w="1527" w:type="dxa"/>
            <w:vAlign w:val="center"/>
          </w:tcPr>
          <w:p w14:paraId="74498856">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内容</w:t>
            </w:r>
          </w:p>
        </w:tc>
        <w:tc>
          <w:tcPr>
            <w:tcW w:w="7286" w:type="dxa"/>
            <w:vAlign w:val="center"/>
          </w:tcPr>
          <w:p w14:paraId="594CCD67">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说明与要求</w:t>
            </w:r>
          </w:p>
        </w:tc>
      </w:tr>
      <w:tr w14:paraId="0FA3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7" w:type="dxa"/>
            <w:vAlign w:val="center"/>
          </w:tcPr>
          <w:p w14:paraId="65A5B062">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一、（一）</w:t>
            </w:r>
          </w:p>
        </w:tc>
        <w:tc>
          <w:tcPr>
            <w:tcW w:w="1527" w:type="dxa"/>
            <w:vAlign w:val="center"/>
          </w:tcPr>
          <w:p w14:paraId="60873455">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适用范围</w:t>
            </w:r>
          </w:p>
        </w:tc>
        <w:tc>
          <w:tcPr>
            <w:tcW w:w="7286" w:type="dxa"/>
            <w:vAlign w:val="center"/>
          </w:tcPr>
          <w:p w14:paraId="3B152ABB">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仿宋" w:hAnsi="仿宋" w:eastAsia="仿宋" w:cs="仿宋"/>
                <w:sz w:val="18"/>
                <w:szCs w:val="18"/>
                <w:highlight w:val="none"/>
              </w:rPr>
            </w:pPr>
            <w:r>
              <w:rPr>
                <w:rFonts w:hint="eastAsia" w:ascii="仿宋" w:hAnsi="仿宋" w:eastAsia="仿宋" w:cs="仿宋"/>
                <w:spacing w:val="-6"/>
                <w:sz w:val="18"/>
                <w:szCs w:val="18"/>
                <w:highlight w:val="none"/>
              </w:rPr>
              <w:t>本磋商文件适用于</w:t>
            </w:r>
            <w:r>
              <w:rPr>
                <w:rFonts w:hint="eastAsia" w:ascii="仿宋" w:hAnsi="仿宋" w:eastAsia="仿宋" w:cs="仿宋"/>
                <w:spacing w:val="-6"/>
                <w:sz w:val="18"/>
                <w:szCs w:val="18"/>
                <w:highlight w:val="none"/>
                <w:lang w:eastAsia="zh-CN"/>
              </w:rPr>
              <w:t>2025年对外对港澳台文旅交流活动—欢乐春节展演项目</w:t>
            </w:r>
            <w:r>
              <w:rPr>
                <w:rFonts w:hint="eastAsia" w:ascii="仿宋" w:hAnsi="仿宋" w:eastAsia="仿宋" w:cs="仿宋"/>
                <w:spacing w:val="-6"/>
                <w:sz w:val="18"/>
                <w:szCs w:val="18"/>
                <w:highlight w:val="none"/>
              </w:rPr>
              <w:t>的磋商、评审、成交、验收、合同履约、付款等（法律、法规另有规定的，从其规定）</w:t>
            </w:r>
          </w:p>
        </w:tc>
      </w:tr>
      <w:tr w14:paraId="6BF4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7" w:type="dxa"/>
            <w:vAlign w:val="center"/>
          </w:tcPr>
          <w:p w14:paraId="67965EB6">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val="en-US" w:eastAsia="zh-CN"/>
              </w:rPr>
              <w:t>一、（三）</w:t>
            </w:r>
          </w:p>
        </w:tc>
        <w:tc>
          <w:tcPr>
            <w:tcW w:w="1527" w:type="dxa"/>
            <w:vAlign w:val="center"/>
          </w:tcPr>
          <w:p w14:paraId="36248F49">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spacing w:val="-6"/>
                <w:sz w:val="18"/>
                <w:szCs w:val="18"/>
                <w:highlight w:val="none"/>
              </w:rPr>
              <w:t>采购方式</w:t>
            </w:r>
          </w:p>
        </w:tc>
        <w:tc>
          <w:tcPr>
            <w:tcW w:w="7286" w:type="dxa"/>
            <w:vAlign w:val="center"/>
          </w:tcPr>
          <w:p w14:paraId="5689D4D2">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本次采购采用竞争性磋商（线上电子交易）方式进行</w:t>
            </w:r>
          </w:p>
        </w:tc>
      </w:tr>
      <w:tr w14:paraId="1C60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7" w:type="dxa"/>
            <w:vAlign w:val="center"/>
          </w:tcPr>
          <w:p w14:paraId="6A2EA54D">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lang w:eastAsia="zh-CN"/>
              </w:rPr>
            </w:pPr>
            <w:r>
              <w:rPr>
                <w:rFonts w:hint="eastAsia" w:ascii="仿宋" w:hAnsi="仿宋" w:eastAsia="仿宋" w:cs="仿宋"/>
                <w:b/>
                <w:bCs/>
                <w:sz w:val="18"/>
                <w:szCs w:val="18"/>
                <w:highlight w:val="none"/>
                <w:lang w:val="en-US" w:eastAsia="zh-CN"/>
              </w:rPr>
              <w:t>一、（四）</w:t>
            </w:r>
          </w:p>
        </w:tc>
        <w:tc>
          <w:tcPr>
            <w:tcW w:w="1527" w:type="dxa"/>
            <w:vAlign w:val="center"/>
          </w:tcPr>
          <w:p w14:paraId="0F5AB979">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竞争性磋商委托</w:t>
            </w:r>
          </w:p>
        </w:tc>
        <w:tc>
          <w:tcPr>
            <w:tcW w:w="7286" w:type="dxa"/>
            <w:vAlign w:val="center"/>
          </w:tcPr>
          <w:p w14:paraId="6A096FC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lang w:eastAsia="zh-CN"/>
              </w:rPr>
              <w:t>供应商授权代表</w:t>
            </w:r>
            <w:r>
              <w:rPr>
                <w:rFonts w:hint="eastAsia" w:ascii="仿宋" w:hAnsi="仿宋" w:eastAsia="仿宋" w:cs="仿宋"/>
                <w:color w:val="auto"/>
                <w:sz w:val="18"/>
                <w:szCs w:val="18"/>
                <w:highlight w:val="none"/>
              </w:rPr>
              <w:t>是法定代表人（单位负责人、自然人本人）的提供本人身份证明</w:t>
            </w:r>
            <w:r>
              <w:rPr>
                <w:rFonts w:hint="eastAsia" w:ascii="仿宋" w:hAnsi="仿宋" w:eastAsia="仿宋" w:cs="仿宋"/>
                <w:color w:val="auto"/>
                <w:sz w:val="18"/>
                <w:szCs w:val="18"/>
                <w:highlight w:val="none"/>
                <w:lang w:eastAsia="zh-CN"/>
              </w:rPr>
              <w:t>；</w:t>
            </w:r>
          </w:p>
          <w:p w14:paraId="7CA99BD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lang w:eastAsia="zh-CN"/>
              </w:rPr>
              <w:t>供应商授权代表</w:t>
            </w:r>
            <w:r>
              <w:rPr>
                <w:rFonts w:hint="eastAsia" w:ascii="仿宋" w:hAnsi="仿宋" w:eastAsia="仿宋" w:cs="仿宋"/>
                <w:color w:val="auto"/>
                <w:sz w:val="18"/>
                <w:szCs w:val="18"/>
                <w:highlight w:val="none"/>
              </w:rPr>
              <w:t>不是法定代表人（单位负责人、自然人本人）的提供授权委托书（格式详见</w:t>
            </w:r>
            <w:r>
              <w:rPr>
                <w:rFonts w:hint="eastAsia" w:ascii="仿宋" w:hAnsi="仿宋" w:eastAsia="仿宋" w:cs="仿宋"/>
                <w:color w:val="auto"/>
                <w:sz w:val="18"/>
                <w:szCs w:val="18"/>
                <w:highlight w:val="none"/>
                <w:lang w:eastAsia="zh-CN"/>
              </w:rPr>
              <w:t>磋商文件</w:t>
            </w:r>
            <w:r>
              <w:rPr>
                <w:rFonts w:hint="eastAsia" w:ascii="仿宋" w:hAnsi="仿宋" w:eastAsia="仿宋" w:cs="仿宋"/>
                <w:color w:val="auto"/>
                <w:sz w:val="18"/>
                <w:szCs w:val="18"/>
                <w:highlight w:val="none"/>
              </w:rPr>
              <w:t>第六章）和授权代表社保缴纳</w:t>
            </w:r>
            <w:r>
              <w:rPr>
                <w:rFonts w:hint="eastAsia" w:ascii="仿宋" w:hAnsi="仿宋" w:eastAsia="仿宋" w:cs="仿宋"/>
                <w:color w:val="auto"/>
                <w:sz w:val="18"/>
                <w:szCs w:val="18"/>
                <w:highlight w:val="none"/>
                <w:lang w:eastAsia="zh-CN"/>
              </w:rPr>
              <w:t>[2024年1月（含）</w:t>
            </w:r>
            <w:r>
              <w:rPr>
                <w:rFonts w:hint="eastAsia" w:ascii="仿宋" w:hAnsi="仿宋" w:eastAsia="仿宋" w:cs="仿宋"/>
                <w:color w:val="auto"/>
                <w:sz w:val="18"/>
                <w:szCs w:val="18"/>
                <w:highlight w:val="none"/>
                <w:lang w:val="en-US" w:eastAsia="zh-CN"/>
              </w:rPr>
              <w:t>至今</w:t>
            </w:r>
            <w:r>
              <w:rPr>
                <w:rFonts w:hint="eastAsia" w:ascii="仿宋" w:hAnsi="仿宋" w:eastAsia="仿宋" w:cs="仿宋"/>
                <w:color w:val="auto"/>
                <w:sz w:val="18"/>
                <w:szCs w:val="18"/>
                <w:highlight w:val="none"/>
              </w:rPr>
              <w:t>任意一月</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证明；</w:t>
            </w:r>
          </w:p>
          <w:p w14:paraId="5A09B6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 w:hAnsi="仿宋" w:eastAsia="仿宋" w:cs="仿宋"/>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lang w:eastAsia="zh-CN"/>
              </w:rPr>
              <w:t>供应商</w:t>
            </w:r>
            <w:r>
              <w:rPr>
                <w:rFonts w:hint="eastAsia" w:ascii="仿宋" w:hAnsi="仿宋" w:eastAsia="仿宋" w:cs="仿宋"/>
                <w:color w:val="auto"/>
                <w:sz w:val="18"/>
                <w:szCs w:val="18"/>
                <w:highlight w:val="none"/>
              </w:rPr>
              <w:t>委派不在本单位缴纳社保的人员作为授权代表的，在</w:t>
            </w:r>
            <w:r>
              <w:rPr>
                <w:rFonts w:hint="eastAsia" w:ascii="仿宋" w:hAnsi="仿宋" w:eastAsia="仿宋" w:cs="仿宋"/>
                <w:color w:val="auto"/>
                <w:sz w:val="18"/>
                <w:szCs w:val="18"/>
                <w:highlight w:val="none"/>
                <w:lang w:eastAsia="zh-CN"/>
              </w:rPr>
              <w:t>响应文件</w:t>
            </w:r>
            <w:r>
              <w:rPr>
                <w:rFonts w:hint="eastAsia" w:ascii="仿宋" w:hAnsi="仿宋" w:eastAsia="仿宋" w:cs="仿宋"/>
                <w:color w:val="auto"/>
                <w:sz w:val="18"/>
                <w:szCs w:val="18"/>
                <w:highlight w:val="none"/>
              </w:rPr>
              <w:t>中说明具体原因、授权代表缴纳社保单位并附列该授权代表缴纳社保清单。</w:t>
            </w:r>
          </w:p>
        </w:tc>
      </w:tr>
      <w:tr w14:paraId="5EAE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7" w:type="dxa"/>
            <w:vAlign w:val="center"/>
          </w:tcPr>
          <w:p w14:paraId="7DF33B26">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val="en-US" w:eastAsia="zh-CN"/>
              </w:rPr>
              <w:t>一、（五）</w:t>
            </w:r>
          </w:p>
        </w:tc>
        <w:tc>
          <w:tcPr>
            <w:tcW w:w="1527" w:type="dxa"/>
            <w:vAlign w:val="center"/>
          </w:tcPr>
          <w:p w14:paraId="517F5B41">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磋商费用</w:t>
            </w:r>
          </w:p>
        </w:tc>
        <w:tc>
          <w:tcPr>
            <w:tcW w:w="7286" w:type="dxa"/>
            <w:vAlign w:val="center"/>
          </w:tcPr>
          <w:p w14:paraId="4AB939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不论</w:t>
            </w:r>
            <w:r>
              <w:rPr>
                <w:rFonts w:hint="eastAsia" w:ascii="仿宋" w:hAnsi="仿宋" w:eastAsia="仿宋" w:cs="仿宋"/>
                <w:sz w:val="18"/>
                <w:szCs w:val="18"/>
                <w:highlight w:val="none"/>
                <w:lang w:val="en-US" w:eastAsia="zh-CN"/>
              </w:rPr>
              <w:t>采购</w:t>
            </w:r>
            <w:r>
              <w:rPr>
                <w:rFonts w:hint="eastAsia" w:ascii="仿宋" w:hAnsi="仿宋" w:eastAsia="仿宋" w:cs="仿宋"/>
                <w:sz w:val="18"/>
                <w:szCs w:val="18"/>
                <w:highlight w:val="none"/>
              </w:rPr>
              <w:t>结果如何，</w:t>
            </w:r>
            <w:r>
              <w:rPr>
                <w:rFonts w:hint="eastAsia" w:ascii="仿宋" w:hAnsi="仿宋" w:eastAsia="仿宋" w:cs="仿宋"/>
                <w:sz w:val="18"/>
                <w:szCs w:val="18"/>
                <w:highlight w:val="none"/>
                <w:lang w:eastAsia="zh-CN"/>
              </w:rPr>
              <w:t>供应商</w:t>
            </w:r>
            <w:r>
              <w:rPr>
                <w:rFonts w:hint="eastAsia" w:ascii="仿宋" w:hAnsi="仿宋" w:eastAsia="仿宋" w:cs="仿宋"/>
                <w:sz w:val="18"/>
                <w:szCs w:val="18"/>
                <w:highlight w:val="none"/>
              </w:rPr>
              <w:t>均应自行承担所有与</w:t>
            </w:r>
            <w:r>
              <w:rPr>
                <w:rFonts w:hint="eastAsia" w:ascii="仿宋" w:hAnsi="仿宋" w:eastAsia="仿宋" w:cs="仿宋"/>
                <w:sz w:val="18"/>
                <w:szCs w:val="18"/>
                <w:highlight w:val="none"/>
                <w:lang w:val="en-US" w:eastAsia="zh-CN"/>
              </w:rPr>
              <w:t>磋商</w:t>
            </w:r>
            <w:r>
              <w:rPr>
                <w:rFonts w:hint="eastAsia" w:ascii="仿宋" w:hAnsi="仿宋" w:eastAsia="仿宋" w:cs="仿宋"/>
                <w:sz w:val="18"/>
                <w:szCs w:val="18"/>
                <w:highlight w:val="none"/>
              </w:rPr>
              <w:t>有关的全部费用；</w:t>
            </w:r>
          </w:p>
          <w:p w14:paraId="2D6C08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lang w:eastAsia="zh-CN"/>
              </w:rPr>
              <w:t>成交供应商在成交通知书发出之日起七个工作日内向采购代理机构交纳代理服务费</w:t>
            </w:r>
            <w:r>
              <w:rPr>
                <w:rFonts w:hint="eastAsia" w:ascii="仿宋" w:hAnsi="仿宋" w:eastAsia="仿宋" w:cs="仿宋"/>
                <w:sz w:val="18"/>
                <w:szCs w:val="18"/>
                <w:highlight w:val="none"/>
              </w:rPr>
              <w:t>；</w:t>
            </w:r>
          </w:p>
          <w:p w14:paraId="59A242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lang w:eastAsia="zh-CN"/>
              </w:rPr>
              <w:t>成交供应商</w:t>
            </w:r>
            <w:r>
              <w:rPr>
                <w:rFonts w:hint="eastAsia" w:ascii="仿宋" w:hAnsi="仿宋" w:eastAsia="仿宋" w:cs="仿宋"/>
                <w:sz w:val="18"/>
                <w:szCs w:val="18"/>
                <w:highlight w:val="none"/>
              </w:rPr>
              <w:t>逾期支付代理服务费，须承担代理服务费每日百分之三的违约金，逾期十日未支付的，采购代理机构有权向杭州仲裁委员会对</w:t>
            </w:r>
            <w:r>
              <w:rPr>
                <w:rFonts w:hint="eastAsia" w:ascii="仿宋" w:hAnsi="仿宋" w:eastAsia="仿宋" w:cs="仿宋"/>
                <w:sz w:val="18"/>
                <w:szCs w:val="18"/>
                <w:highlight w:val="none"/>
                <w:lang w:eastAsia="zh-CN"/>
              </w:rPr>
              <w:t>成交供应商</w:t>
            </w:r>
            <w:r>
              <w:rPr>
                <w:rFonts w:hint="eastAsia" w:ascii="仿宋" w:hAnsi="仿宋" w:eastAsia="仿宋" w:cs="仿宋"/>
                <w:sz w:val="18"/>
                <w:szCs w:val="18"/>
                <w:highlight w:val="none"/>
              </w:rPr>
              <w:t>提起仲裁，仲裁费用（包括仲裁受理费和仲裁处理费）均由</w:t>
            </w:r>
            <w:r>
              <w:rPr>
                <w:rFonts w:hint="eastAsia" w:ascii="仿宋" w:hAnsi="仿宋" w:eastAsia="仿宋" w:cs="仿宋"/>
                <w:sz w:val="18"/>
                <w:szCs w:val="18"/>
                <w:highlight w:val="none"/>
                <w:lang w:eastAsia="zh-CN"/>
              </w:rPr>
              <w:t>成交供应商</w:t>
            </w:r>
            <w:r>
              <w:rPr>
                <w:rFonts w:hint="eastAsia" w:ascii="仿宋" w:hAnsi="仿宋" w:eastAsia="仿宋" w:cs="仿宋"/>
                <w:sz w:val="18"/>
                <w:szCs w:val="18"/>
                <w:highlight w:val="none"/>
              </w:rPr>
              <w:t>承担</w:t>
            </w:r>
            <w:r>
              <w:rPr>
                <w:rFonts w:hint="eastAsia" w:ascii="仿宋" w:hAnsi="仿宋" w:eastAsia="仿宋" w:cs="仿宋"/>
                <w:sz w:val="18"/>
                <w:szCs w:val="18"/>
                <w:highlight w:val="none"/>
                <w:lang w:eastAsia="zh-CN"/>
              </w:rPr>
              <w:t>；</w:t>
            </w:r>
          </w:p>
          <w:p w14:paraId="12973A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spacing w:val="-6"/>
                <w:sz w:val="18"/>
                <w:szCs w:val="18"/>
                <w:highlight w:val="none"/>
              </w:rPr>
            </w:pPr>
            <w:r>
              <w:rPr>
                <w:rFonts w:hint="eastAsia" w:ascii="仿宋" w:hAnsi="仿宋" w:eastAsia="仿宋" w:cs="仿宋"/>
                <w:spacing w:val="-6"/>
                <w:sz w:val="18"/>
                <w:szCs w:val="18"/>
                <w:highlight w:val="none"/>
                <w:lang w:val="en-US" w:eastAsia="zh-CN"/>
              </w:rPr>
              <w:t>4.</w:t>
            </w:r>
            <w:r>
              <w:rPr>
                <w:rFonts w:hint="eastAsia" w:ascii="仿宋" w:hAnsi="仿宋" w:eastAsia="仿宋" w:cs="仿宋"/>
                <w:spacing w:val="-6"/>
                <w:sz w:val="18"/>
                <w:szCs w:val="18"/>
                <w:highlight w:val="none"/>
                <w:lang w:eastAsia="zh-CN"/>
              </w:rPr>
              <w:t>收费标准：</w:t>
            </w:r>
          </w:p>
          <w:tbl>
            <w:tblPr>
              <w:tblStyle w:val="28"/>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39"/>
              <w:gridCol w:w="3145"/>
            </w:tblGrid>
            <w:tr w14:paraId="0A7434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2239" w:type="dxa"/>
                  <w:tcMar>
                    <w:top w:w="0" w:type="dxa"/>
                    <w:left w:w="108" w:type="dxa"/>
                    <w:bottom w:w="0" w:type="dxa"/>
                    <w:right w:w="108" w:type="dxa"/>
                  </w:tcMar>
                  <w:vAlign w:val="center"/>
                </w:tcPr>
                <w:p w14:paraId="6F601C41">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bCs/>
                      <w:sz w:val="18"/>
                      <w:szCs w:val="18"/>
                      <w:highlight w:val="none"/>
                    </w:rPr>
                  </w:pPr>
                  <w:r>
                    <w:rPr>
                      <w:rFonts w:hint="eastAsia" w:ascii="仿宋" w:hAnsi="仿宋" w:eastAsia="仿宋" w:cs="仿宋"/>
                      <w:b/>
                      <w:bCs/>
                      <w:color w:val="auto"/>
                      <w:sz w:val="18"/>
                      <w:szCs w:val="18"/>
                      <w:highlight w:val="none"/>
                      <w:lang w:val="en-US" w:eastAsia="zh-CN"/>
                    </w:rPr>
                    <w:t>成交</w:t>
                  </w:r>
                  <w:r>
                    <w:rPr>
                      <w:rFonts w:hint="eastAsia" w:ascii="仿宋" w:hAnsi="仿宋" w:eastAsia="仿宋" w:cs="仿宋"/>
                      <w:b/>
                      <w:bCs/>
                      <w:color w:val="auto"/>
                      <w:sz w:val="18"/>
                      <w:szCs w:val="18"/>
                      <w:highlight w:val="none"/>
                    </w:rPr>
                    <w:t>金额（万元）</w:t>
                  </w:r>
                </w:p>
              </w:tc>
              <w:tc>
                <w:tcPr>
                  <w:tcW w:w="3145" w:type="dxa"/>
                  <w:tcMar>
                    <w:top w:w="0" w:type="dxa"/>
                    <w:left w:w="108" w:type="dxa"/>
                    <w:bottom w:w="0" w:type="dxa"/>
                    <w:right w:w="108" w:type="dxa"/>
                  </w:tcMar>
                  <w:vAlign w:val="center"/>
                </w:tcPr>
                <w:p w14:paraId="37D77578">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bCs/>
                      <w:sz w:val="18"/>
                      <w:szCs w:val="18"/>
                      <w:highlight w:val="none"/>
                    </w:rPr>
                  </w:pPr>
                  <w:r>
                    <w:rPr>
                      <w:rFonts w:hint="eastAsia" w:ascii="仿宋" w:hAnsi="仿宋" w:eastAsia="仿宋" w:cs="仿宋"/>
                      <w:b/>
                      <w:bCs/>
                      <w:color w:val="auto"/>
                      <w:sz w:val="18"/>
                      <w:szCs w:val="18"/>
                      <w:highlight w:val="none"/>
                    </w:rPr>
                    <w:t>收费标准（费率，%）</w:t>
                  </w:r>
                </w:p>
              </w:tc>
            </w:tr>
            <w:tr w14:paraId="231A4D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2239" w:type="dxa"/>
                  <w:tcMar>
                    <w:top w:w="0" w:type="dxa"/>
                    <w:left w:w="108" w:type="dxa"/>
                    <w:bottom w:w="0" w:type="dxa"/>
                    <w:right w:w="108" w:type="dxa"/>
                  </w:tcMar>
                  <w:vAlign w:val="center"/>
                </w:tcPr>
                <w:p w14:paraId="598CC3F0">
                  <w:pPr>
                    <w:snapToGrid w:val="0"/>
                    <w:jc w:val="center"/>
                    <w:rPr>
                      <w:rFonts w:hint="eastAsia" w:ascii="仿宋" w:hAnsi="仿宋" w:eastAsia="仿宋" w:cs="仿宋"/>
                      <w:sz w:val="18"/>
                      <w:szCs w:val="18"/>
                      <w:highlight w:val="none"/>
                    </w:rPr>
                  </w:pPr>
                  <w:r>
                    <w:rPr>
                      <w:rFonts w:hint="eastAsia" w:ascii="仿宋" w:hAnsi="仿宋" w:eastAsia="仿宋" w:cs="仿宋"/>
                      <w:color w:val="auto"/>
                      <w:sz w:val="18"/>
                      <w:szCs w:val="18"/>
                      <w:highlight w:val="none"/>
                    </w:rPr>
                    <w:t>100以下</w:t>
                  </w:r>
                </w:p>
              </w:tc>
              <w:tc>
                <w:tcPr>
                  <w:tcW w:w="3145" w:type="dxa"/>
                  <w:tcMar>
                    <w:top w:w="0" w:type="dxa"/>
                    <w:left w:w="108" w:type="dxa"/>
                    <w:bottom w:w="0" w:type="dxa"/>
                    <w:right w:w="108" w:type="dxa"/>
                  </w:tcMar>
                  <w:vAlign w:val="center"/>
                </w:tcPr>
                <w:p w14:paraId="06621CAA">
                  <w:pPr>
                    <w:snapToGrid w:val="0"/>
                    <w:jc w:val="center"/>
                    <w:rPr>
                      <w:rFonts w:hint="default" w:ascii="仿宋" w:hAnsi="仿宋" w:eastAsia="仿宋" w:cs="仿宋"/>
                      <w:sz w:val="18"/>
                      <w:szCs w:val="18"/>
                      <w:highlight w:val="none"/>
                      <w:lang w:val="en-US" w:eastAsia="zh-CN"/>
                    </w:rPr>
                  </w:pPr>
                  <w:r>
                    <w:rPr>
                      <w:rFonts w:hint="eastAsia" w:ascii="仿宋" w:hAnsi="仿宋" w:eastAsia="仿宋" w:cs="仿宋"/>
                      <w:color w:val="auto"/>
                      <w:sz w:val="18"/>
                      <w:szCs w:val="18"/>
                      <w:highlight w:val="none"/>
                    </w:rPr>
                    <w:t>1.</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（不足叁仟元按叁仟元收取）</w:t>
                  </w:r>
                </w:p>
              </w:tc>
            </w:tr>
          </w:tbl>
          <w:p w14:paraId="12F5E1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 w:hAnsi="仿宋" w:eastAsia="仿宋" w:cs="仿宋"/>
                <w:sz w:val="18"/>
                <w:szCs w:val="18"/>
                <w:highlight w:val="none"/>
              </w:rPr>
            </w:pPr>
            <w:r>
              <w:rPr>
                <w:rFonts w:hint="eastAsia" w:ascii="仿宋" w:hAnsi="仿宋" w:eastAsia="仿宋" w:cs="仿宋"/>
                <w:spacing w:val="-6"/>
                <w:sz w:val="18"/>
                <w:szCs w:val="18"/>
                <w:highlight w:val="none"/>
                <w:lang w:val="en-US" w:eastAsia="zh-CN"/>
              </w:rPr>
              <w:t>5.</w:t>
            </w:r>
            <w:r>
              <w:rPr>
                <w:rFonts w:hint="eastAsia" w:ascii="仿宋" w:hAnsi="仿宋" w:eastAsia="仿宋" w:cs="仿宋"/>
                <w:spacing w:val="-6"/>
                <w:sz w:val="18"/>
                <w:szCs w:val="18"/>
                <w:highlight w:val="none"/>
                <w:lang w:eastAsia="zh-CN"/>
              </w:rPr>
              <w:t>磋商保证金：无</w:t>
            </w:r>
          </w:p>
        </w:tc>
      </w:tr>
      <w:tr w14:paraId="5545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7" w:type="dxa"/>
            <w:vAlign w:val="center"/>
          </w:tcPr>
          <w:p w14:paraId="046E9299">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仿宋" w:hAnsi="仿宋" w:eastAsia="仿宋" w:cs="仿宋"/>
                <w:b/>
                <w:bCs/>
                <w:sz w:val="18"/>
                <w:szCs w:val="18"/>
                <w:highlight w:val="none"/>
                <w:lang w:val="en-US"/>
              </w:rPr>
            </w:pPr>
            <w:r>
              <w:rPr>
                <w:rFonts w:hint="eastAsia" w:ascii="仿宋" w:hAnsi="仿宋" w:eastAsia="仿宋" w:cs="仿宋"/>
                <w:b/>
                <w:bCs/>
                <w:sz w:val="18"/>
                <w:szCs w:val="18"/>
                <w:highlight w:val="none"/>
                <w:lang w:val="en-US" w:eastAsia="zh-CN"/>
              </w:rPr>
              <w:t>一、（六）</w:t>
            </w:r>
          </w:p>
        </w:tc>
        <w:tc>
          <w:tcPr>
            <w:tcW w:w="1527" w:type="dxa"/>
            <w:vAlign w:val="center"/>
          </w:tcPr>
          <w:p w14:paraId="58A1D373">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联合体响应</w:t>
            </w:r>
          </w:p>
        </w:tc>
        <w:tc>
          <w:tcPr>
            <w:tcW w:w="7286" w:type="dxa"/>
            <w:vAlign w:val="center"/>
          </w:tcPr>
          <w:p w14:paraId="23B8142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eastAsia="zh-CN"/>
              </w:rPr>
              <w:t>本项目接受联合体响应。</w:t>
            </w:r>
          </w:p>
          <w:p w14:paraId="4DD4AD9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eastAsia="zh-CN"/>
              </w:rPr>
              <w:t>两个以上的自然人、法人或者其他组织可以组成一个联合体，以一个供应商的身份共同参加政府采购。</w:t>
            </w:r>
          </w:p>
          <w:p w14:paraId="7BB88F4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16D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7" w:type="dxa"/>
            <w:vAlign w:val="center"/>
          </w:tcPr>
          <w:p w14:paraId="54B9FD16">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val="en-US" w:eastAsia="zh-CN"/>
              </w:rPr>
              <w:t>一、（七）</w:t>
            </w:r>
          </w:p>
        </w:tc>
        <w:tc>
          <w:tcPr>
            <w:tcW w:w="1527" w:type="dxa"/>
            <w:vAlign w:val="center"/>
          </w:tcPr>
          <w:p w14:paraId="27E3709C">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转包与分包</w:t>
            </w:r>
          </w:p>
        </w:tc>
        <w:tc>
          <w:tcPr>
            <w:tcW w:w="7286" w:type="dxa"/>
            <w:vAlign w:val="center"/>
          </w:tcPr>
          <w:p w14:paraId="2260A35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spacing w:val="-6"/>
                <w:sz w:val="18"/>
                <w:szCs w:val="18"/>
                <w:highlight w:val="none"/>
                <w:lang w:val="en-US" w:eastAsia="zh-CN"/>
              </w:rPr>
            </w:pPr>
            <w:r>
              <w:rPr>
                <w:rFonts w:hint="eastAsia" w:ascii="仿宋" w:hAnsi="仿宋" w:eastAsia="仿宋" w:cs="仿宋"/>
                <w:spacing w:val="-6"/>
                <w:sz w:val="18"/>
                <w:szCs w:val="18"/>
                <w:highlight w:val="none"/>
                <w:lang w:val="en-US" w:eastAsia="zh-CN"/>
              </w:rPr>
              <w:t>1.本项目不允许转包；</w:t>
            </w:r>
          </w:p>
          <w:p w14:paraId="115076D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sz w:val="18"/>
                <w:szCs w:val="18"/>
                <w:highlight w:val="none"/>
              </w:rPr>
            </w:pPr>
            <w:r>
              <w:rPr>
                <w:rFonts w:hint="eastAsia" w:ascii="仿宋" w:hAnsi="仿宋" w:eastAsia="仿宋" w:cs="仿宋"/>
                <w:spacing w:val="-6"/>
                <w:sz w:val="18"/>
                <w:szCs w:val="18"/>
                <w:highlight w:val="none"/>
                <w:lang w:val="en-US" w:eastAsia="zh-CN"/>
              </w:rPr>
              <w:t>2.本项目不允许分包，不适宜分包的理由是：保证项目完整性。</w:t>
            </w:r>
          </w:p>
        </w:tc>
      </w:tr>
      <w:tr w14:paraId="0B38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7" w:type="dxa"/>
            <w:vAlign w:val="center"/>
          </w:tcPr>
          <w:p w14:paraId="2C163823">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三、</w:t>
            </w:r>
            <w:r>
              <w:rPr>
                <w:rFonts w:hint="eastAsia" w:ascii="仿宋" w:hAnsi="仿宋" w:eastAsia="仿宋" w:cs="仿宋"/>
                <w:b/>
                <w:bCs/>
                <w:sz w:val="18"/>
                <w:szCs w:val="18"/>
                <w:highlight w:val="none"/>
              </w:rPr>
              <w:t>（二）</w:t>
            </w:r>
          </w:p>
        </w:tc>
        <w:tc>
          <w:tcPr>
            <w:tcW w:w="1527" w:type="dxa"/>
            <w:vAlign w:val="center"/>
          </w:tcPr>
          <w:p w14:paraId="1F98980E">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响应文件份数</w:t>
            </w:r>
          </w:p>
        </w:tc>
        <w:tc>
          <w:tcPr>
            <w:tcW w:w="7286" w:type="dxa"/>
            <w:vAlign w:val="center"/>
          </w:tcPr>
          <w:p w14:paraId="4F8A8E8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
                <w:bCs/>
                <w:spacing w:val="-6"/>
                <w:sz w:val="18"/>
                <w:szCs w:val="18"/>
                <w:highlight w:val="none"/>
                <w:lang w:val="en-US" w:eastAsia="zh-CN"/>
              </w:rPr>
            </w:pPr>
            <w:r>
              <w:rPr>
                <w:rFonts w:hint="eastAsia" w:ascii="仿宋" w:hAnsi="仿宋" w:eastAsia="仿宋" w:cs="仿宋"/>
                <w:b/>
                <w:bCs/>
                <w:spacing w:val="-6"/>
                <w:sz w:val="18"/>
                <w:szCs w:val="18"/>
                <w:highlight w:val="none"/>
                <w:lang w:val="en-US" w:eastAsia="zh-CN"/>
              </w:rPr>
              <w:t>电子加密响应文件：政府采购云平台在线上传一份，备份响应文件：密封包装后以EMS或顺丰邮寄形式递交一份（邮寄地址：杭州市西湖区玉古路173号中田大厦21楼H室，浙江求是招标代理有限公司招标八部收，电话：0571-87679349，寄出后将快递单号、项目名称、公司名称、联系方式等相关信息发至zb08@qszb.net以便查收）。</w:t>
            </w:r>
          </w:p>
          <w:p w14:paraId="4511F92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
                <w:bCs/>
                <w:spacing w:val="-6"/>
                <w:sz w:val="18"/>
                <w:szCs w:val="18"/>
                <w:highlight w:val="none"/>
                <w:lang w:val="en-US" w:eastAsia="zh-CN"/>
              </w:rPr>
            </w:pPr>
            <w:r>
              <w:rPr>
                <w:rFonts w:hint="eastAsia" w:ascii="仿宋" w:hAnsi="仿宋" w:eastAsia="仿宋" w:cs="仿宋"/>
                <w:b/>
                <w:bCs/>
                <w:spacing w:val="-6"/>
                <w:sz w:val="18"/>
                <w:szCs w:val="18"/>
                <w:highlight w:val="none"/>
                <w:lang w:val="en-US" w:eastAsia="zh-CN"/>
              </w:rPr>
              <w:t>特别说明：双休日和法定节假日不收件，供应商自行承担邮寄风险。</w:t>
            </w:r>
          </w:p>
        </w:tc>
      </w:tr>
      <w:tr w14:paraId="5B6E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7" w:type="dxa"/>
            <w:vAlign w:val="center"/>
          </w:tcPr>
          <w:p w14:paraId="335F22FE">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三、（五）</w:t>
            </w:r>
          </w:p>
        </w:tc>
        <w:tc>
          <w:tcPr>
            <w:tcW w:w="1527" w:type="dxa"/>
            <w:vAlign w:val="center"/>
          </w:tcPr>
          <w:p w14:paraId="4F65B8DC">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响应报价</w:t>
            </w:r>
          </w:p>
        </w:tc>
        <w:tc>
          <w:tcPr>
            <w:tcW w:w="7286" w:type="dxa"/>
            <w:vAlign w:val="center"/>
          </w:tcPr>
          <w:p w14:paraId="248539D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 w:val="0"/>
                <w:bCs w:val="0"/>
                <w:spacing w:val="-6"/>
                <w:sz w:val="18"/>
                <w:szCs w:val="18"/>
                <w:highlight w:val="none"/>
                <w:lang w:val="en-US" w:eastAsia="zh-CN"/>
              </w:rPr>
            </w:pPr>
            <w:r>
              <w:rPr>
                <w:rFonts w:hint="eastAsia" w:ascii="仿宋" w:hAnsi="仿宋" w:eastAsia="仿宋" w:cs="仿宋"/>
                <w:b w:val="0"/>
                <w:bCs w:val="0"/>
                <w:spacing w:val="-6"/>
                <w:sz w:val="18"/>
                <w:szCs w:val="18"/>
                <w:highlight w:val="none"/>
                <w:lang w:val="en-US" w:eastAsia="zh-CN"/>
              </w:rPr>
              <w:t>1.报价应按磋商文件要求的格式编制、填写报价内容，未按磋商文件要求编制、填写的响应文件可能被拒绝；</w:t>
            </w:r>
          </w:p>
          <w:p w14:paraId="497F77C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 w:val="0"/>
                <w:bCs w:val="0"/>
                <w:spacing w:val="-6"/>
                <w:sz w:val="18"/>
                <w:szCs w:val="18"/>
                <w:highlight w:val="none"/>
                <w:lang w:val="en-US" w:eastAsia="zh-CN"/>
              </w:rPr>
            </w:pPr>
            <w:r>
              <w:rPr>
                <w:rFonts w:hint="eastAsia" w:ascii="仿宋" w:hAnsi="仿宋" w:eastAsia="仿宋" w:cs="仿宋"/>
                <w:b w:val="0"/>
                <w:bCs w:val="0"/>
                <w:spacing w:val="-6"/>
                <w:sz w:val="18"/>
                <w:szCs w:val="18"/>
                <w:highlight w:val="none"/>
                <w:lang w:val="en-US" w:eastAsia="zh-CN"/>
              </w:rPr>
              <w:t>2.最后报价是履行合同的最终价格，</w:t>
            </w:r>
            <w:r>
              <w:rPr>
                <w:rFonts w:hint="eastAsia" w:ascii="仿宋" w:hAnsi="仿宋" w:eastAsia="仿宋" w:cs="仿宋"/>
                <w:sz w:val="18"/>
                <w:szCs w:val="18"/>
                <w:highlight w:val="none"/>
                <w:lang w:eastAsia="zh-CN"/>
              </w:rPr>
              <w:t>有关项目实施所涉及的一切费用均计入报价，包括但不限于完成本项目所需的策划费、设计费、场地相关费、设备租赁费、文字翻译费、材料费、制作费、人工、设备、交通、税费、政策性文件规定及合同包含的所有风险、责任等各项应有费用等一切费用</w:t>
            </w:r>
            <w:r>
              <w:rPr>
                <w:rFonts w:hint="eastAsia" w:ascii="仿宋" w:hAnsi="仿宋" w:eastAsia="仿宋" w:cs="仿宋"/>
                <w:b w:val="0"/>
                <w:bCs w:val="0"/>
                <w:spacing w:val="-6"/>
                <w:sz w:val="18"/>
                <w:szCs w:val="18"/>
                <w:highlight w:val="none"/>
                <w:lang w:val="en-US" w:eastAsia="zh-CN"/>
              </w:rPr>
              <w:t>；</w:t>
            </w:r>
          </w:p>
          <w:p w14:paraId="7D81B43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 w:val="0"/>
                <w:bCs w:val="0"/>
                <w:spacing w:val="-6"/>
                <w:sz w:val="18"/>
                <w:szCs w:val="18"/>
                <w:highlight w:val="none"/>
                <w:lang w:val="en-US" w:eastAsia="zh-CN"/>
              </w:rPr>
            </w:pPr>
            <w:r>
              <w:rPr>
                <w:rFonts w:hint="eastAsia" w:ascii="仿宋" w:hAnsi="仿宋" w:eastAsia="仿宋" w:cs="仿宋"/>
                <w:b w:val="0"/>
                <w:bCs w:val="0"/>
                <w:spacing w:val="-6"/>
                <w:sz w:val="18"/>
                <w:szCs w:val="18"/>
                <w:highlight w:val="none"/>
                <w:lang w:val="en-US" w:eastAsia="zh-CN"/>
              </w:rPr>
              <w:t>▲3.采购人将以合同形式有偿取得服务，不接受供应商给予的赠品、回扣或者与采购无关的其他商品、服务；</w:t>
            </w:r>
          </w:p>
          <w:p w14:paraId="6D8561D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 w:val="0"/>
                <w:bCs w:val="0"/>
                <w:spacing w:val="-6"/>
                <w:sz w:val="18"/>
                <w:szCs w:val="18"/>
                <w:highlight w:val="none"/>
                <w:lang w:val="en-US" w:eastAsia="zh-CN"/>
              </w:rPr>
            </w:pPr>
            <w:r>
              <w:rPr>
                <w:rFonts w:hint="eastAsia" w:ascii="仿宋" w:hAnsi="仿宋" w:eastAsia="仿宋" w:cs="仿宋"/>
                <w:b w:val="0"/>
                <w:bCs w:val="0"/>
                <w:spacing w:val="-6"/>
                <w:sz w:val="18"/>
                <w:szCs w:val="18"/>
                <w:highlight w:val="none"/>
                <w:lang w:val="en-US" w:eastAsia="zh-CN"/>
              </w:rPr>
              <w:t>4.响应总价不为零，分项报价中部分服务单价为零的，视作已包含在响应总价中；</w:t>
            </w:r>
          </w:p>
          <w:p w14:paraId="21DC38B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 w:val="0"/>
                <w:bCs w:val="0"/>
                <w:spacing w:val="-6"/>
                <w:sz w:val="18"/>
                <w:szCs w:val="18"/>
                <w:highlight w:val="none"/>
                <w:lang w:val="en-US" w:eastAsia="zh-CN"/>
              </w:rPr>
            </w:pPr>
            <w:r>
              <w:rPr>
                <w:rFonts w:hint="eastAsia" w:ascii="仿宋" w:hAnsi="仿宋" w:eastAsia="仿宋" w:cs="仿宋"/>
                <w:b w:val="0"/>
                <w:bCs w:val="0"/>
                <w:spacing w:val="-6"/>
                <w:sz w:val="18"/>
                <w:szCs w:val="18"/>
                <w:highlight w:val="none"/>
                <w:lang w:val="en-US" w:eastAsia="zh-CN"/>
              </w:rPr>
              <w:t>5.供应商不得进行影响服务质量或者诚信履约的恶意报价。供应商报价低于项目预算50%的，应当在报价文件中提供书面说明，详细阐述不影响服务质量或者诚信履约的具体原因。</w:t>
            </w:r>
          </w:p>
        </w:tc>
      </w:tr>
      <w:tr w14:paraId="2B5E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7" w:type="dxa"/>
            <w:vAlign w:val="center"/>
          </w:tcPr>
          <w:p w14:paraId="50E2B971">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三、（六）</w:t>
            </w:r>
          </w:p>
        </w:tc>
        <w:tc>
          <w:tcPr>
            <w:tcW w:w="1527" w:type="dxa"/>
            <w:vAlign w:val="center"/>
          </w:tcPr>
          <w:p w14:paraId="58C5E350">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响应有效期</w:t>
            </w:r>
          </w:p>
        </w:tc>
        <w:tc>
          <w:tcPr>
            <w:tcW w:w="7286" w:type="dxa"/>
            <w:vAlign w:val="center"/>
          </w:tcPr>
          <w:p w14:paraId="560EBDB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b w:val="0"/>
                <w:bCs w:val="0"/>
                <w:spacing w:val="-6"/>
                <w:sz w:val="18"/>
                <w:szCs w:val="18"/>
                <w:highlight w:val="none"/>
                <w:lang w:val="en-US" w:eastAsia="zh-CN"/>
              </w:rPr>
            </w:pPr>
            <w:r>
              <w:rPr>
                <w:rFonts w:hint="eastAsia" w:ascii="仿宋" w:hAnsi="仿宋" w:eastAsia="仿宋" w:cs="仿宋"/>
                <w:b w:val="0"/>
                <w:bCs w:val="0"/>
                <w:spacing w:val="-6"/>
                <w:sz w:val="18"/>
                <w:szCs w:val="18"/>
                <w:highlight w:val="none"/>
                <w:lang w:val="en-US" w:eastAsia="zh-CN"/>
              </w:rPr>
              <w:t>▲从提交响应文件的截止之日起90天。在原响应有效期满之前，如果出现特殊情况，采购人或采购代理机构以书面形式通知供应商延长响应有效期。</w:t>
            </w:r>
          </w:p>
        </w:tc>
      </w:tr>
      <w:tr w14:paraId="028C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7" w:type="dxa"/>
            <w:vAlign w:val="center"/>
          </w:tcPr>
          <w:p w14:paraId="1C2EE881">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w:t>
            </w:r>
          </w:p>
        </w:tc>
        <w:tc>
          <w:tcPr>
            <w:tcW w:w="1527" w:type="dxa"/>
            <w:vAlign w:val="center"/>
          </w:tcPr>
          <w:p w14:paraId="0F2C96A8">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资格审查要求的资格证明材料</w:t>
            </w:r>
          </w:p>
        </w:tc>
        <w:tc>
          <w:tcPr>
            <w:tcW w:w="7286" w:type="dxa"/>
            <w:vAlign w:val="center"/>
          </w:tcPr>
          <w:p w14:paraId="09FEB745">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资格审查要求的资格证明材料（均需加盖公章）</w:t>
            </w:r>
          </w:p>
          <w:p w14:paraId="1BBEAF08">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val="en-US" w:eastAsia="zh-CN"/>
              </w:rPr>
              <w:t>(1)</w:t>
            </w:r>
            <w:r>
              <w:rPr>
                <w:rFonts w:hint="eastAsia" w:ascii="仿宋" w:hAnsi="仿宋" w:eastAsia="仿宋" w:cs="仿宋"/>
                <w:b/>
                <w:bCs/>
                <w:sz w:val="18"/>
                <w:szCs w:val="18"/>
                <w:highlight w:val="none"/>
              </w:rPr>
              <w:t>有效的法人或者其他组织的营业执照等证明文件/自然人的身份证明</w:t>
            </w:r>
          </w:p>
          <w:p w14:paraId="64302D13">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val="en-US" w:eastAsia="zh-CN"/>
              </w:rPr>
              <w:t>(2)</w:t>
            </w:r>
            <w:r>
              <w:rPr>
                <w:rFonts w:hint="eastAsia" w:ascii="仿宋" w:hAnsi="仿宋" w:eastAsia="仿宋" w:cs="仿宋"/>
                <w:b/>
                <w:bCs/>
                <w:sz w:val="18"/>
                <w:szCs w:val="18"/>
                <w:highlight w:val="none"/>
              </w:rPr>
              <w:t>符合参加政府采购活动应当具备的一般条件的承诺函</w:t>
            </w:r>
          </w:p>
          <w:p w14:paraId="4CFEE4A7">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val="en-US" w:eastAsia="zh-CN"/>
              </w:rPr>
              <w:t>(3)</w:t>
            </w:r>
            <w:r>
              <w:rPr>
                <w:rFonts w:hint="eastAsia" w:ascii="仿宋" w:hAnsi="仿宋" w:eastAsia="仿宋" w:cs="仿宋"/>
                <w:b/>
                <w:bCs/>
                <w:sz w:val="18"/>
                <w:szCs w:val="18"/>
                <w:highlight w:val="none"/>
              </w:rPr>
              <w:t>落实政府采购政策需满足的资格要求</w:t>
            </w:r>
          </w:p>
          <w:p w14:paraId="2C6B3F58">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仿宋" w:hAnsi="仿宋" w:eastAsia="仿宋" w:cs="仿宋"/>
                <w:sz w:val="18"/>
                <w:szCs w:val="18"/>
                <w:highlight w:val="none"/>
              </w:rPr>
            </w:pPr>
            <w:r>
              <w:rPr>
                <w:rFonts w:hint="eastAsia" w:ascii="仿宋" w:hAnsi="仿宋" w:eastAsia="仿宋" w:cs="仿宋"/>
                <w:b/>
                <w:bCs/>
                <w:sz w:val="18"/>
                <w:szCs w:val="18"/>
                <w:highlight w:val="none"/>
                <w:lang w:val="en-US" w:eastAsia="zh-CN"/>
              </w:rPr>
              <w:t>(4)</w:t>
            </w:r>
            <w:r>
              <w:rPr>
                <w:rFonts w:hint="eastAsia" w:ascii="仿宋" w:hAnsi="仿宋" w:eastAsia="仿宋" w:cs="仿宋"/>
                <w:b/>
                <w:bCs/>
                <w:sz w:val="18"/>
                <w:szCs w:val="18"/>
                <w:highlight w:val="none"/>
              </w:rPr>
              <w:t>联合协议（若联合体响应）</w:t>
            </w:r>
          </w:p>
        </w:tc>
      </w:tr>
      <w:tr w14:paraId="7769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7" w:type="dxa"/>
            <w:vAlign w:val="center"/>
          </w:tcPr>
          <w:p w14:paraId="6EB50A8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sz w:val="18"/>
                <w:szCs w:val="18"/>
                <w:highlight w:val="none"/>
                <w:lang w:val="en-US" w:eastAsia="zh-CN"/>
              </w:rPr>
            </w:pPr>
            <w:r>
              <w:rPr>
                <w:rFonts w:hint="eastAsia" w:ascii="仿宋" w:hAnsi="仿宋" w:eastAsia="仿宋" w:cs="仿宋"/>
                <w:b/>
                <w:bCs/>
                <w:color w:val="auto"/>
                <w:sz w:val="18"/>
                <w:szCs w:val="18"/>
                <w:highlight w:val="none"/>
                <w:lang w:eastAsia="zh-CN"/>
              </w:rPr>
              <w:t>六、（</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1527" w:type="dxa"/>
            <w:vAlign w:val="center"/>
          </w:tcPr>
          <w:p w14:paraId="55222FF9">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sz w:val="18"/>
                <w:szCs w:val="18"/>
                <w:highlight w:val="none"/>
              </w:rPr>
            </w:pPr>
            <w:r>
              <w:rPr>
                <w:rFonts w:hint="eastAsia" w:ascii="仿宋" w:hAnsi="仿宋" w:eastAsia="仿宋" w:cs="仿宋"/>
                <w:b/>
                <w:bCs/>
                <w:color w:val="auto"/>
                <w:sz w:val="18"/>
                <w:szCs w:val="18"/>
                <w:highlight w:val="none"/>
              </w:rPr>
              <w:t>信用信息查询</w:t>
            </w:r>
          </w:p>
        </w:tc>
        <w:tc>
          <w:tcPr>
            <w:tcW w:w="7286" w:type="dxa"/>
            <w:vAlign w:val="center"/>
          </w:tcPr>
          <w:p w14:paraId="46BC7A0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根据财库[2016]125号《关于在政府采购活动中查询及使用信用记录有关问题的通知》要求，采购代理机构会对供应商信用记录进行查询并甄别。</w:t>
            </w:r>
          </w:p>
          <w:p w14:paraId="4B954DD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1.信用信息查询的截止时点：</w:t>
            </w:r>
            <w:r>
              <w:rPr>
                <w:rFonts w:hint="eastAsia" w:ascii="仿宋" w:hAnsi="仿宋" w:eastAsia="仿宋" w:cs="仿宋"/>
                <w:b/>
                <w:bCs/>
                <w:sz w:val="18"/>
                <w:szCs w:val="18"/>
                <w:highlight w:val="none"/>
                <w:lang w:eastAsia="zh-CN"/>
              </w:rPr>
              <w:t>响应文件提交截止时间</w:t>
            </w:r>
            <w:r>
              <w:rPr>
                <w:rFonts w:hint="eastAsia" w:ascii="仿宋" w:hAnsi="仿宋" w:eastAsia="仿宋" w:cs="仿宋"/>
                <w:b/>
                <w:bCs/>
                <w:sz w:val="18"/>
                <w:szCs w:val="18"/>
                <w:highlight w:val="none"/>
              </w:rPr>
              <w:t>；</w:t>
            </w:r>
          </w:p>
          <w:p w14:paraId="5E5B63A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2.查询渠道：“信用中国”（www.creditchina.gov.cn）、“中国政府采购网”（www.ccgp.gov.cn）；</w:t>
            </w:r>
          </w:p>
          <w:p w14:paraId="02BBCA3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3.信用信息查询记录和证据留存具体方式：采购代理机构经办人和监督人员将查询网页打印、签名与其他采购文件一并保存；</w:t>
            </w:r>
          </w:p>
          <w:p w14:paraId="101E7D3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4.信用信息的使用规则：供应商被列入失信被执行人、重大税收违法案件当事人名单、政府采购严重违法失信行为记录名单的，拒绝其参与政府采购活动。</w:t>
            </w:r>
          </w:p>
          <w:p w14:paraId="6C87B5E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3E7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7" w:type="dxa"/>
            <w:vAlign w:val="center"/>
          </w:tcPr>
          <w:p w14:paraId="1004C34F">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w:t>
            </w:r>
          </w:p>
        </w:tc>
        <w:tc>
          <w:tcPr>
            <w:tcW w:w="1527" w:type="dxa"/>
            <w:vAlign w:val="center"/>
          </w:tcPr>
          <w:p w14:paraId="2F838BC5">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val="en-US" w:eastAsia="zh-CN"/>
              </w:rPr>
              <w:t>评审方法和评审标准</w:t>
            </w:r>
          </w:p>
        </w:tc>
        <w:tc>
          <w:tcPr>
            <w:tcW w:w="7286" w:type="dxa"/>
            <w:vAlign w:val="center"/>
          </w:tcPr>
          <w:p w14:paraId="3988D6DE">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详见“第四章  评审方法和评审标准”</w:t>
            </w:r>
          </w:p>
        </w:tc>
      </w:tr>
      <w:tr w14:paraId="3895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7" w:type="dxa"/>
            <w:vAlign w:val="center"/>
          </w:tcPr>
          <w:p w14:paraId="17AE6363">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sz w:val="18"/>
                <w:szCs w:val="18"/>
                <w:highlight w:val="none"/>
                <w:lang w:val="en-US" w:eastAsia="zh-CN"/>
              </w:rPr>
            </w:pPr>
            <w:r>
              <w:rPr>
                <w:rFonts w:hint="eastAsia" w:ascii="仿宋" w:hAnsi="仿宋" w:eastAsia="仿宋" w:cs="仿宋"/>
                <w:b/>
                <w:spacing w:val="-6"/>
                <w:sz w:val="18"/>
                <w:szCs w:val="18"/>
                <w:highlight w:val="none"/>
                <w:lang w:val="en-US" w:eastAsia="zh-CN"/>
              </w:rPr>
              <w:t>七、（一）</w:t>
            </w:r>
          </w:p>
        </w:tc>
        <w:tc>
          <w:tcPr>
            <w:tcW w:w="1527" w:type="dxa"/>
            <w:vAlign w:val="center"/>
          </w:tcPr>
          <w:p w14:paraId="286D3F0C">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b/>
                <w:bCs/>
                <w:sz w:val="18"/>
                <w:szCs w:val="18"/>
                <w:highlight w:val="none"/>
                <w:lang w:eastAsia="zh-CN"/>
              </w:rPr>
            </w:pPr>
            <w:r>
              <w:rPr>
                <w:rFonts w:hint="eastAsia" w:ascii="仿宋" w:hAnsi="仿宋" w:eastAsia="仿宋" w:cs="仿宋"/>
                <w:b/>
                <w:bCs/>
                <w:sz w:val="18"/>
                <w:szCs w:val="18"/>
                <w:highlight w:val="none"/>
                <w:lang w:val="en-US" w:eastAsia="zh-CN"/>
              </w:rPr>
              <w:t>成交</w:t>
            </w:r>
          </w:p>
        </w:tc>
        <w:tc>
          <w:tcPr>
            <w:tcW w:w="7286" w:type="dxa"/>
            <w:vAlign w:val="center"/>
          </w:tcPr>
          <w:p w14:paraId="3B794167">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eastAsia="zh-CN"/>
              </w:rPr>
              <w:t>评审结果公示媒体：浙江政府采购网（http://zfcg.czt.zj.gov.cn）</w:t>
            </w:r>
          </w:p>
        </w:tc>
      </w:tr>
      <w:tr w14:paraId="799B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7" w:type="dxa"/>
            <w:vAlign w:val="center"/>
          </w:tcPr>
          <w:p w14:paraId="5F658FB5">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eastAsia" w:ascii="仿宋" w:hAnsi="仿宋" w:eastAsia="仿宋" w:cs="仿宋"/>
                <w:sz w:val="18"/>
                <w:szCs w:val="18"/>
                <w:highlight w:val="none"/>
              </w:rPr>
            </w:pPr>
            <w:r>
              <w:rPr>
                <w:rFonts w:hint="eastAsia" w:ascii="仿宋" w:hAnsi="仿宋" w:eastAsia="仿宋" w:cs="仿宋"/>
                <w:b/>
                <w:spacing w:val="-6"/>
                <w:sz w:val="18"/>
                <w:szCs w:val="18"/>
                <w:highlight w:val="none"/>
                <w:lang w:val="en-US" w:eastAsia="zh-CN"/>
              </w:rPr>
              <w:t>七、（二）</w:t>
            </w:r>
          </w:p>
        </w:tc>
        <w:tc>
          <w:tcPr>
            <w:tcW w:w="1527" w:type="dxa"/>
            <w:vAlign w:val="center"/>
          </w:tcPr>
          <w:p w14:paraId="718D8042">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合同授予</w:t>
            </w:r>
          </w:p>
        </w:tc>
        <w:tc>
          <w:tcPr>
            <w:tcW w:w="7286" w:type="dxa"/>
            <w:vAlign w:val="center"/>
          </w:tcPr>
          <w:p w14:paraId="2776D932">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14:paraId="5F966442">
      <w:pPr>
        <w:adjustRightInd w:val="0"/>
        <w:snapToGrid w:val="0"/>
        <w:spacing w:line="288" w:lineRule="auto"/>
        <w:rPr>
          <w:rFonts w:hint="eastAsia" w:ascii="仿宋" w:hAnsi="仿宋" w:eastAsia="仿宋" w:cs="仿宋"/>
          <w:szCs w:val="21"/>
          <w:highlight w:val="none"/>
        </w:rPr>
      </w:pPr>
      <w:r>
        <w:rPr>
          <w:rFonts w:hint="eastAsia" w:ascii="仿宋" w:hAnsi="仿宋" w:eastAsia="仿宋" w:cs="仿宋"/>
          <w:szCs w:val="21"/>
          <w:highlight w:val="none"/>
        </w:rPr>
        <w:br w:type="page"/>
      </w:r>
    </w:p>
    <w:p w14:paraId="4A91C13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一、总  则</w:t>
      </w:r>
    </w:p>
    <w:p w14:paraId="11A176E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bookmarkStart w:id="28" w:name="_Hlk94018326"/>
      <w:r>
        <w:rPr>
          <w:rFonts w:hint="eastAsia" w:ascii="仿宋" w:hAnsi="仿宋" w:eastAsia="仿宋" w:cs="仿宋"/>
          <w:spacing w:val="-6"/>
          <w:szCs w:val="21"/>
          <w:highlight w:val="none"/>
          <w:lang w:eastAsia="zh-CN"/>
        </w:rPr>
        <w:t>供应商应仔细阅读磋商文件的所有内容，按照磋商文件的要求提交响应文件，并对所提供的全部资料的真实性承担法律责任。</w:t>
      </w:r>
    </w:p>
    <w:bookmarkEnd w:id="28"/>
    <w:p w14:paraId="3995CE7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一</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适用范围</w:t>
      </w:r>
    </w:p>
    <w:p w14:paraId="381EAA0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本磋商文件适用于</w:t>
      </w:r>
      <w:r>
        <w:rPr>
          <w:rFonts w:hint="eastAsia" w:ascii="仿宋" w:hAnsi="仿宋" w:eastAsia="仿宋" w:cs="仿宋"/>
          <w:spacing w:val="-6"/>
          <w:szCs w:val="21"/>
          <w:highlight w:val="none"/>
          <w:lang w:eastAsia="zh-CN"/>
        </w:rPr>
        <w:t>2025年对外对港澳台文旅交流活动—欢乐春节展演项目</w:t>
      </w:r>
      <w:r>
        <w:rPr>
          <w:rFonts w:hint="eastAsia" w:ascii="仿宋" w:hAnsi="仿宋" w:eastAsia="仿宋" w:cs="仿宋"/>
          <w:spacing w:val="-6"/>
          <w:szCs w:val="21"/>
          <w:highlight w:val="none"/>
        </w:rPr>
        <w:t>的磋商、评审、成交、验收、合同履约、付款等（法律、法规另有规定的，从其规定）。</w:t>
      </w:r>
    </w:p>
    <w:p w14:paraId="607F8BA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二</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定义</w:t>
      </w:r>
    </w:p>
    <w:p w14:paraId="1F02A62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rPr>
        <w:t>“采购人”系指</w:t>
      </w:r>
      <w:r>
        <w:rPr>
          <w:rFonts w:hint="eastAsia" w:ascii="仿宋" w:hAnsi="仿宋" w:eastAsia="仿宋" w:cs="仿宋"/>
          <w:spacing w:val="-6"/>
          <w:szCs w:val="21"/>
          <w:highlight w:val="none"/>
          <w:lang w:eastAsia="zh-CN"/>
        </w:rPr>
        <w:t>浙江省文化馆</w:t>
      </w:r>
      <w:r>
        <w:rPr>
          <w:rFonts w:hint="eastAsia" w:ascii="仿宋" w:hAnsi="仿宋" w:eastAsia="仿宋" w:cs="仿宋"/>
          <w:spacing w:val="-6"/>
          <w:szCs w:val="21"/>
          <w:highlight w:val="none"/>
        </w:rPr>
        <w:t>；</w:t>
      </w:r>
    </w:p>
    <w:p w14:paraId="179AC0E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2.“采购代理机构”系指组织本次竞争性磋商的浙江求是招标代理有限公司；</w:t>
      </w:r>
    </w:p>
    <w:p w14:paraId="0BC7FF9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3.</w:t>
      </w:r>
      <w:r>
        <w:rPr>
          <w:rFonts w:hint="eastAsia" w:ascii="仿宋" w:hAnsi="仿宋" w:eastAsia="仿宋" w:cs="仿宋"/>
          <w:spacing w:val="-6"/>
          <w:szCs w:val="21"/>
          <w:highlight w:val="none"/>
        </w:rPr>
        <w:t>“供应商”系指响应磋商、参加竞争的法人、其他组织或者自然人；</w:t>
      </w:r>
    </w:p>
    <w:p w14:paraId="4404D51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“书面形式”包括合同书、信件和数据电文(包括电报、电传、传真、电子数据交换和电子邮件)等可以有形地表现所载内容的形式</w:t>
      </w:r>
      <w:r>
        <w:rPr>
          <w:rFonts w:hint="eastAsia" w:ascii="仿宋" w:hAnsi="仿宋" w:eastAsia="仿宋" w:cs="仿宋"/>
          <w:spacing w:val="-6"/>
          <w:szCs w:val="21"/>
          <w:highlight w:val="none"/>
          <w:lang w:eastAsia="zh-CN"/>
        </w:rPr>
        <w:t>；</w:t>
      </w:r>
    </w:p>
    <w:p w14:paraId="15C3A50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5.</w:t>
      </w:r>
      <w:r>
        <w:rPr>
          <w:rFonts w:hint="eastAsia" w:ascii="仿宋" w:hAnsi="仿宋" w:eastAsia="仿宋" w:cs="仿宋"/>
          <w:b/>
          <w:bCs/>
          <w:spacing w:val="-6"/>
          <w:szCs w:val="21"/>
          <w:highlight w:val="none"/>
        </w:rPr>
        <w:t>“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hint="eastAsia" w:ascii="仿宋" w:hAnsi="仿宋" w:eastAsia="仿宋" w:cs="仿宋"/>
          <w:b/>
          <w:bCs/>
          <w:spacing w:val="-6"/>
          <w:szCs w:val="21"/>
          <w:highlight w:val="none"/>
          <w:lang w:eastAsia="zh-CN"/>
        </w:rPr>
        <w:t>，</w:t>
      </w:r>
      <w:r>
        <w:rPr>
          <w:rFonts w:hint="eastAsia" w:ascii="仿宋" w:hAnsi="仿宋" w:eastAsia="仿宋" w:cs="仿宋"/>
          <w:b/>
          <w:bCs/>
          <w:spacing w:val="-6"/>
          <w:szCs w:val="21"/>
          <w:highlight w:val="none"/>
        </w:rPr>
        <w:t>“电子签名”系指数据电文中以电子形式所含、所附用于识别签名人身份并表明签名人认可其中内容的数据</w:t>
      </w:r>
      <w:r>
        <w:rPr>
          <w:rFonts w:hint="eastAsia" w:ascii="仿宋" w:hAnsi="仿宋" w:eastAsia="仿宋" w:cs="仿宋"/>
          <w:b/>
          <w:bCs/>
          <w:spacing w:val="-6"/>
          <w:szCs w:val="21"/>
          <w:highlight w:val="none"/>
          <w:lang w:eastAsia="zh-CN"/>
        </w:rPr>
        <w:t>，</w:t>
      </w:r>
      <w:r>
        <w:rPr>
          <w:rFonts w:hint="eastAsia" w:ascii="仿宋" w:hAnsi="仿宋" w:eastAsia="仿宋" w:cs="仿宋"/>
          <w:b/>
          <w:bCs/>
          <w:spacing w:val="-6"/>
          <w:szCs w:val="21"/>
          <w:highlight w:val="none"/>
        </w:rPr>
        <w:t>“公章”系指单位法定名称章</w:t>
      </w:r>
      <w:r>
        <w:rPr>
          <w:rFonts w:hint="eastAsia" w:ascii="仿宋" w:hAnsi="仿宋" w:eastAsia="仿宋" w:cs="仿宋"/>
          <w:b/>
          <w:bCs/>
          <w:spacing w:val="-6"/>
          <w:szCs w:val="21"/>
          <w:highlight w:val="none"/>
          <w:lang w:eastAsia="zh-CN"/>
        </w:rPr>
        <w:t>[</w:t>
      </w:r>
      <w:r>
        <w:rPr>
          <w:rFonts w:hint="eastAsia" w:ascii="仿宋" w:hAnsi="仿宋" w:eastAsia="仿宋" w:cs="仿宋"/>
          <w:b/>
          <w:bCs/>
          <w:spacing w:val="-6"/>
          <w:szCs w:val="21"/>
          <w:highlight w:val="none"/>
        </w:rPr>
        <w:t>因特殊原因需要使用冠以法定名称的业务专用章的，响应</w:t>
      </w:r>
      <w:r>
        <w:rPr>
          <w:rFonts w:hint="eastAsia" w:ascii="仿宋" w:hAnsi="仿宋" w:eastAsia="仿宋" w:cs="仿宋"/>
          <w:b/>
          <w:bCs/>
          <w:spacing w:val="-6"/>
          <w:szCs w:val="21"/>
          <w:highlight w:val="none"/>
          <w:lang w:val="en-US" w:eastAsia="zh-CN"/>
        </w:rPr>
        <w:t>文件中</w:t>
      </w:r>
      <w:r>
        <w:rPr>
          <w:rFonts w:hint="eastAsia" w:ascii="仿宋" w:hAnsi="仿宋" w:eastAsia="仿宋" w:cs="仿宋"/>
          <w:b/>
          <w:bCs/>
          <w:spacing w:val="-6"/>
          <w:szCs w:val="21"/>
          <w:highlight w:val="none"/>
        </w:rPr>
        <w:t>提供《业务专用章使用说明函》（附件1）</w:t>
      </w:r>
      <w:r>
        <w:rPr>
          <w:rFonts w:hint="eastAsia" w:ascii="仿宋" w:hAnsi="仿宋" w:eastAsia="仿宋" w:cs="仿宋"/>
          <w:b/>
          <w:bCs/>
          <w:spacing w:val="-6"/>
          <w:szCs w:val="21"/>
          <w:highlight w:val="none"/>
          <w:lang w:eastAsia="zh-CN"/>
        </w:rPr>
        <w:t>]，</w:t>
      </w:r>
      <w:r>
        <w:rPr>
          <w:rFonts w:hint="eastAsia" w:ascii="仿宋" w:hAnsi="仿宋" w:eastAsia="仿宋" w:cs="仿宋"/>
          <w:b/>
          <w:bCs/>
          <w:spacing w:val="-6"/>
          <w:szCs w:val="21"/>
          <w:highlight w:val="none"/>
        </w:rPr>
        <w:t>磋商文件对响应文件签署、盖章的要求适用于电子签名。</w:t>
      </w:r>
    </w:p>
    <w:p w14:paraId="02837A6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6.</w:t>
      </w:r>
      <w:r>
        <w:rPr>
          <w:rFonts w:hint="eastAsia" w:ascii="仿宋" w:hAnsi="仿宋" w:eastAsia="仿宋" w:cs="仿宋"/>
          <w:spacing w:val="-6"/>
          <w:szCs w:val="21"/>
          <w:highlight w:val="none"/>
        </w:rPr>
        <w:t>“▲”系指实质性要求条款，</w:t>
      </w:r>
      <w:r>
        <w:rPr>
          <w:rFonts w:hint="eastAsia" w:ascii="仿宋" w:hAnsi="仿宋" w:eastAsia="仿宋" w:cs="仿宋"/>
          <w:spacing w:val="-6"/>
          <w:szCs w:val="21"/>
          <w:highlight w:val="none"/>
          <w:lang w:eastAsia="zh-CN"/>
        </w:rPr>
        <w:t>供应商</w:t>
      </w:r>
      <w:r>
        <w:rPr>
          <w:rFonts w:hint="eastAsia" w:ascii="仿宋" w:hAnsi="仿宋" w:eastAsia="仿宋" w:cs="仿宋"/>
          <w:spacing w:val="-6"/>
          <w:szCs w:val="21"/>
          <w:highlight w:val="none"/>
        </w:rPr>
        <w:t>应当做出实质性响应。</w:t>
      </w:r>
    </w:p>
    <w:p w14:paraId="55DFD85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三</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采购方式</w:t>
      </w:r>
    </w:p>
    <w:p w14:paraId="71CF98C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本次采购采用竞争性磋商（线上电子交易）方式进行。</w:t>
      </w:r>
    </w:p>
    <w:p w14:paraId="78853FC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四</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竞争性磋商委托</w:t>
      </w:r>
    </w:p>
    <w:p w14:paraId="13563F9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▲1.供应商授权代表是法定代表人（单位负责人、自然人本人）的提供本人身份证明；</w:t>
      </w:r>
    </w:p>
    <w:p w14:paraId="6AFA99D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▲2.供应商授权代表不是法定代表人（单位负责人、自然人本人）的提供授权委托书（格式详见磋商文件第六章）和授权代表社保缴纳[2024年1月（含）至今任意一月]证明；</w:t>
      </w:r>
    </w:p>
    <w:p w14:paraId="438F606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▲3.供应商委派不在本单位缴纳社保的人员作为授权代表的，在响应文件中说明具体原因、授权代表缴纳社保单位并附列该授权代表缴纳社保清单。</w:t>
      </w:r>
    </w:p>
    <w:p w14:paraId="0B58A77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val="en-US" w:eastAsia="zh-CN"/>
        </w:rPr>
        <w:t>（五）磋商</w:t>
      </w:r>
      <w:r>
        <w:rPr>
          <w:rFonts w:hint="eastAsia" w:ascii="仿宋" w:hAnsi="仿宋" w:eastAsia="仿宋" w:cs="仿宋"/>
          <w:b/>
          <w:spacing w:val="-6"/>
          <w:szCs w:val="21"/>
          <w:highlight w:val="none"/>
        </w:rPr>
        <w:t>费用</w:t>
      </w:r>
    </w:p>
    <w:p w14:paraId="01E0B11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不论</w:t>
      </w:r>
      <w:r>
        <w:rPr>
          <w:rFonts w:hint="eastAsia" w:ascii="仿宋" w:hAnsi="仿宋" w:eastAsia="仿宋" w:cs="仿宋"/>
          <w:szCs w:val="21"/>
          <w:highlight w:val="none"/>
          <w:lang w:val="en-US" w:eastAsia="zh-CN"/>
        </w:rPr>
        <w:t>采购</w:t>
      </w:r>
      <w:r>
        <w:rPr>
          <w:rFonts w:hint="eastAsia" w:ascii="仿宋" w:hAnsi="仿宋" w:eastAsia="仿宋" w:cs="仿宋"/>
          <w:szCs w:val="21"/>
          <w:highlight w:val="none"/>
        </w:rPr>
        <w:t>结果如何，</w:t>
      </w: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均应自行承担所有与</w:t>
      </w:r>
      <w:r>
        <w:rPr>
          <w:rFonts w:hint="eastAsia" w:ascii="仿宋" w:hAnsi="仿宋" w:eastAsia="仿宋" w:cs="仿宋"/>
          <w:szCs w:val="21"/>
          <w:highlight w:val="none"/>
          <w:lang w:val="en-US" w:eastAsia="zh-CN"/>
        </w:rPr>
        <w:t>磋商</w:t>
      </w:r>
      <w:r>
        <w:rPr>
          <w:rFonts w:hint="eastAsia" w:ascii="仿宋" w:hAnsi="仿宋" w:eastAsia="仿宋" w:cs="仿宋"/>
          <w:szCs w:val="21"/>
          <w:highlight w:val="none"/>
        </w:rPr>
        <w:t>有关的全部费用；</w:t>
      </w:r>
    </w:p>
    <w:p w14:paraId="3965343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成交供应商在成交通知书发出之日起七个工作日内向采购代理机构交纳代理服务费</w:t>
      </w:r>
      <w:r>
        <w:rPr>
          <w:rFonts w:hint="eastAsia" w:ascii="仿宋" w:hAnsi="仿宋" w:eastAsia="仿宋" w:cs="仿宋"/>
          <w:szCs w:val="21"/>
          <w:highlight w:val="none"/>
        </w:rPr>
        <w:t>；</w:t>
      </w:r>
    </w:p>
    <w:p w14:paraId="37A59C8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4" w:firstLineChars="202"/>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eastAsia="zh-CN"/>
        </w:rPr>
        <w:t>成交供应商</w:t>
      </w:r>
      <w:r>
        <w:rPr>
          <w:rFonts w:hint="eastAsia" w:ascii="仿宋" w:hAnsi="仿宋" w:eastAsia="仿宋" w:cs="仿宋"/>
          <w:szCs w:val="21"/>
          <w:highlight w:val="none"/>
        </w:rPr>
        <w:t>逾期支付代理服务费，须承担代理服务费每日百分之三的违约金，逾期十日未支付的，采购代理机构有权向杭州仲裁委员会对</w:t>
      </w:r>
      <w:r>
        <w:rPr>
          <w:rFonts w:hint="eastAsia" w:ascii="仿宋" w:hAnsi="仿宋" w:eastAsia="仿宋" w:cs="仿宋"/>
          <w:szCs w:val="21"/>
          <w:highlight w:val="none"/>
          <w:lang w:eastAsia="zh-CN"/>
        </w:rPr>
        <w:t>成交供应商</w:t>
      </w:r>
      <w:r>
        <w:rPr>
          <w:rFonts w:hint="eastAsia" w:ascii="仿宋" w:hAnsi="仿宋" w:eastAsia="仿宋" w:cs="仿宋"/>
          <w:szCs w:val="21"/>
          <w:highlight w:val="none"/>
        </w:rPr>
        <w:t>提起仲裁，仲裁费用（包括仲裁受理费和仲裁处理费）均由</w:t>
      </w:r>
      <w:r>
        <w:rPr>
          <w:rFonts w:hint="eastAsia" w:ascii="仿宋" w:hAnsi="仿宋" w:eastAsia="仿宋" w:cs="仿宋"/>
          <w:szCs w:val="21"/>
          <w:highlight w:val="none"/>
          <w:lang w:eastAsia="zh-CN"/>
        </w:rPr>
        <w:t>成交供应商</w:t>
      </w:r>
      <w:r>
        <w:rPr>
          <w:rFonts w:hint="eastAsia" w:ascii="仿宋" w:hAnsi="仿宋" w:eastAsia="仿宋" w:cs="仿宋"/>
          <w:szCs w:val="21"/>
          <w:highlight w:val="none"/>
        </w:rPr>
        <w:t>承担</w:t>
      </w:r>
      <w:r>
        <w:rPr>
          <w:rFonts w:hint="eastAsia" w:ascii="仿宋" w:hAnsi="仿宋" w:eastAsia="仿宋" w:cs="仿宋"/>
          <w:szCs w:val="21"/>
          <w:highlight w:val="none"/>
          <w:lang w:eastAsia="zh-CN"/>
        </w:rPr>
        <w:t>；</w:t>
      </w:r>
    </w:p>
    <w:p w14:paraId="6400475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9" w:firstLineChars="202"/>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lang w:eastAsia="zh-CN"/>
        </w:rPr>
        <w:t>收费标准：</w:t>
      </w:r>
    </w:p>
    <w:tbl>
      <w:tblPr>
        <w:tblStyle w:val="28"/>
        <w:tblW w:w="66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22"/>
        <w:gridCol w:w="4301"/>
      </w:tblGrid>
      <w:tr w14:paraId="40C085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12" w:hRule="atLeast"/>
          <w:jc w:val="center"/>
        </w:trPr>
        <w:tc>
          <w:tcPr>
            <w:tcW w:w="2322" w:type="dxa"/>
            <w:tcMar>
              <w:top w:w="0" w:type="dxa"/>
              <w:left w:w="108" w:type="dxa"/>
              <w:bottom w:w="0" w:type="dxa"/>
              <w:right w:w="108" w:type="dxa"/>
            </w:tcMar>
            <w:vAlign w:val="center"/>
          </w:tcPr>
          <w:p w14:paraId="6060CE1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US" w:eastAsia="zh-CN"/>
              </w:rPr>
              <w:t>成交</w:t>
            </w:r>
            <w:r>
              <w:rPr>
                <w:rFonts w:hint="eastAsia" w:ascii="仿宋" w:hAnsi="仿宋" w:eastAsia="仿宋" w:cs="仿宋"/>
                <w:b/>
                <w:bCs/>
                <w:color w:val="auto"/>
                <w:sz w:val="21"/>
                <w:szCs w:val="21"/>
                <w:highlight w:val="none"/>
              </w:rPr>
              <w:t>金额（万元）</w:t>
            </w:r>
          </w:p>
        </w:tc>
        <w:tc>
          <w:tcPr>
            <w:tcW w:w="4301" w:type="dxa"/>
            <w:tcMar>
              <w:top w:w="0" w:type="dxa"/>
              <w:left w:w="108" w:type="dxa"/>
              <w:bottom w:w="0" w:type="dxa"/>
              <w:right w:w="108" w:type="dxa"/>
            </w:tcMar>
            <w:vAlign w:val="center"/>
          </w:tcPr>
          <w:p w14:paraId="1E58DA79">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rPr>
              <w:t>收费标准（费率，%）</w:t>
            </w:r>
          </w:p>
        </w:tc>
      </w:tr>
      <w:tr w14:paraId="370241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2322" w:type="dxa"/>
            <w:tcMar>
              <w:top w:w="0" w:type="dxa"/>
              <w:left w:w="108" w:type="dxa"/>
              <w:bottom w:w="0" w:type="dxa"/>
              <w:right w:w="108" w:type="dxa"/>
            </w:tcMar>
            <w:vAlign w:val="center"/>
          </w:tcPr>
          <w:p w14:paraId="52319AE0">
            <w:pPr>
              <w:snapToGrid w:val="0"/>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100以下</w:t>
            </w:r>
          </w:p>
        </w:tc>
        <w:tc>
          <w:tcPr>
            <w:tcW w:w="4301" w:type="dxa"/>
            <w:tcMar>
              <w:top w:w="0" w:type="dxa"/>
              <w:left w:w="108" w:type="dxa"/>
              <w:bottom w:w="0" w:type="dxa"/>
              <w:right w:w="108" w:type="dxa"/>
            </w:tcMar>
            <w:vAlign w:val="center"/>
          </w:tcPr>
          <w:p w14:paraId="43F1DA4F">
            <w:pPr>
              <w:snapToGrid w:val="0"/>
              <w:jc w:val="center"/>
              <w:rPr>
                <w:rFonts w:hint="default" w:ascii="仿宋" w:hAnsi="仿宋" w:eastAsia="仿宋" w:cs="仿宋"/>
                <w:sz w:val="21"/>
                <w:szCs w:val="21"/>
                <w:highlight w:val="none"/>
                <w:lang w:val="en-US" w:eastAsia="zh-CN"/>
              </w:rPr>
            </w:pPr>
            <w:r>
              <w:rPr>
                <w:rFonts w:hint="eastAsia" w:ascii="仿宋" w:hAnsi="仿宋" w:eastAsia="仿宋" w:cs="仿宋"/>
                <w:color w:val="auto"/>
                <w:sz w:val="21"/>
                <w:szCs w:val="21"/>
                <w:highlight w:val="none"/>
              </w:rPr>
              <w:t>1.</w:t>
            </w:r>
            <w:r>
              <w:rPr>
                <w:rFonts w:hint="default" w:ascii="仿宋" w:hAnsi="仿宋" w:eastAsia="仿宋" w:cs="仿宋"/>
                <w:color w:val="auto"/>
                <w:sz w:val="21"/>
                <w:szCs w:val="21"/>
                <w:highlight w:val="none"/>
                <w:lang w:val="en-US"/>
              </w:rPr>
              <w:t>2</w:t>
            </w:r>
            <w:r>
              <w:rPr>
                <w:rFonts w:hint="eastAsia" w:ascii="仿宋" w:hAnsi="仿宋" w:eastAsia="仿宋" w:cs="仿宋"/>
                <w:color w:val="auto"/>
                <w:sz w:val="21"/>
                <w:szCs w:val="21"/>
                <w:highlight w:val="none"/>
              </w:rPr>
              <w:t>（不足叁仟元按叁仟元收取）</w:t>
            </w:r>
          </w:p>
        </w:tc>
      </w:tr>
    </w:tbl>
    <w:p w14:paraId="2DCA933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9" w:firstLineChars="202"/>
        <w:jc w:val="left"/>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5.磋商保证金：无</w:t>
      </w:r>
    </w:p>
    <w:p w14:paraId="6A95868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2"/>
        <w:rPr>
          <w:rFonts w:hint="eastAsia" w:ascii="仿宋" w:hAnsi="仿宋" w:eastAsia="仿宋" w:cs="仿宋"/>
          <w:b/>
          <w:bCs/>
          <w:szCs w:val="21"/>
          <w:highlight w:val="none"/>
        </w:rPr>
      </w:pPr>
      <w:r>
        <w:rPr>
          <w:rFonts w:hint="eastAsia" w:ascii="仿宋" w:hAnsi="仿宋" w:eastAsia="仿宋" w:cs="仿宋"/>
          <w:b/>
          <w:bCs/>
          <w:szCs w:val="21"/>
          <w:highlight w:val="none"/>
          <w:lang w:val="en-US" w:eastAsia="zh-CN"/>
        </w:rPr>
        <w:t>（六）</w:t>
      </w:r>
      <w:r>
        <w:rPr>
          <w:rFonts w:hint="eastAsia" w:ascii="仿宋" w:hAnsi="仿宋" w:eastAsia="仿宋" w:cs="仿宋"/>
          <w:b/>
          <w:bCs/>
          <w:szCs w:val="21"/>
          <w:highlight w:val="none"/>
        </w:rPr>
        <w:t>联合体</w:t>
      </w:r>
      <w:r>
        <w:rPr>
          <w:rFonts w:hint="eastAsia" w:ascii="仿宋" w:hAnsi="仿宋" w:eastAsia="仿宋" w:cs="仿宋"/>
          <w:b/>
          <w:bCs/>
          <w:szCs w:val="21"/>
          <w:highlight w:val="none"/>
          <w:lang w:val="en-US" w:eastAsia="zh-CN"/>
        </w:rPr>
        <w:t>响应</w:t>
      </w:r>
    </w:p>
    <w:p w14:paraId="262787E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9" w:firstLineChars="202"/>
        <w:jc w:val="left"/>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本项目接受联合体响应。</w:t>
      </w:r>
    </w:p>
    <w:p w14:paraId="7A7EA80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9" w:firstLineChars="202"/>
        <w:jc w:val="left"/>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两个以上的自然人、法人或者其他组织可以组成一个联合体，以一个供应商的身份共同参加政府采购。</w:t>
      </w:r>
    </w:p>
    <w:p w14:paraId="54EC0F6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9" w:firstLineChars="202"/>
        <w:jc w:val="left"/>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E4302E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2"/>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（七）转包与分包</w:t>
      </w:r>
    </w:p>
    <w:p w14:paraId="47A49D0C">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本项目不允许转包；</w:t>
      </w:r>
    </w:p>
    <w:p w14:paraId="7C63BE43">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2.本项目不允许分包，不适宜分包的理由是：保证项目完整性。</w:t>
      </w:r>
    </w:p>
    <w:p w14:paraId="5F23461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2"/>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14:paraId="564E167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bookmarkStart w:id="29" w:name="_Hlk92273406"/>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1</w:t>
      </w:r>
      <w:r>
        <w:rPr>
          <w:rFonts w:hint="eastAsia" w:ascii="仿宋" w:hAnsi="仿宋" w:eastAsia="仿宋" w:cs="仿宋"/>
          <w:color w:val="auto"/>
          <w:spacing w:val="-6"/>
          <w:szCs w:val="21"/>
          <w:highlight w:val="none"/>
          <w:lang w:val="en-US" w:eastAsia="zh-CN"/>
        </w:rPr>
        <w:t xml:space="preserve"> 供应商</w:t>
      </w:r>
      <w:r>
        <w:rPr>
          <w:rFonts w:hint="eastAsia" w:ascii="仿宋" w:hAnsi="仿宋" w:eastAsia="仿宋" w:cs="仿宋"/>
          <w:color w:val="auto"/>
          <w:spacing w:val="-6"/>
          <w:szCs w:val="21"/>
          <w:highlight w:val="none"/>
        </w:rPr>
        <w:t>认为</w:t>
      </w:r>
      <w:r>
        <w:rPr>
          <w:rFonts w:hint="eastAsia" w:ascii="仿宋" w:hAnsi="仿宋" w:eastAsia="仿宋" w:cs="仿宋"/>
          <w:color w:val="auto"/>
          <w:spacing w:val="-6"/>
          <w:szCs w:val="21"/>
          <w:highlight w:val="none"/>
          <w:lang w:val="en-US" w:eastAsia="zh-CN"/>
        </w:rPr>
        <w:t>磋商文件</w:t>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采购</w:t>
      </w:r>
      <w:r>
        <w:rPr>
          <w:rFonts w:hint="eastAsia" w:ascii="仿宋" w:hAnsi="仿宋" w:eastAsia="仿宋" w:cs="仿宋"/>
          <w:color w:val="auto"/>
          <w:spacing w:val="-6"/>
          <w:szCs w:val="21"/>
          <w:highlight w:val="none"/>
        </w:rPr>
        <w:t>过程、</w:t>
      </w:r>
      <w:r>
        <w:rPr>
          <w:rFonts w:hint="eastAsia" w:ascii="仿宋" w:hAnsi="仿宋" w:eastAsia="仿宋" w:cs="仿宋"/>
          <w:color w:val="auto"/>
          <w:spacing w:val="-6"/>
          <w:szCs w:val="21"/>
          <w:highlight w:val="none"/>
          <w:lang w:val="en-US" w:eastAsia="zh-CN"/>
        </w:rPr>
        <w:t>成交</w:t>
      </w:r>
      <w:r>
        <w:rPr>
          <w:rFonts w:hint="eastAsia" w:ascii="仿宋" w:hAnsi="仿宋" w:eastAsia="仿宋" w:cs="仿宋"/>
          <w:color w:val="auto"/>
          <w:spacing w:val="-6"/>
          <w:szCs w:val="21"/>
          <w:highlight w:val="none"/>
        </w:rPr>
        <w:t>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29"/>
    <w:p w14:paraId="330C14A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8.</w:t>
      </w:r>
      <w:r>
        <w:rPr>
          <w:rFonts w:hint="eastAsia" w:ascii="仿宋" w:hAnsi="仿宋" w:eastAsia="仿宋" w:cs="仿宋"/>
          <w:b/>
          <w:bCs/>
          <w:color w:val="auto"/>
          <w:spacing w:val="-6"/>
          <w:szCs w:val="21"/>
          <w:highlight w:val="none"/>
        </w:rPr>
        <w:t>2</w:t>
      </w:r>
      <w:r>
        <w:rPr>
          <w:rFonts w:hint="eastAsia" w:ascii="仿宋" w:hAnsi="仿宋" w:eastAsia="仿宋" w:cs="仿宋"/>
          <w:b/>
          <w:bCs/>
          <w:color w:val="auto"/>
          <w:spacing w:val="-6"/>
          <w:szCs w:val="21"/>
          <w:highlight w:val="none"/>
          <w:lang w:val="en-US" w:eastAsia="zh-CN"/>
        </w:rPr>
        <w:t xml:space="preserve"> </w:t>
      </w:r>
      <w:r>
        <w:rPr>
          <w:rFonts w:hint="eastAsia" w:ascii="仿宋" w:hAnsi="仿宋" w:eastAsia="仿宋" w:cs="仿宋"/>
          <w:b/>
          <w:bCs/>
          <w:color w:val="auto"/>
          <w:spacing w:val="-6"/>
          <w:szCs w:val="21"/>
          <w:highlight w:val="none"/>
          <w:lang w:eastAsia="zh-CN"/>
        </w:rPr>
        <w:t>供应商</w:t>
      </w:r>
      <w:r>
        <w:rPr>
          <w:rFonts w:hint="eastAsia" w:ascii="仿宋" w:hAnsi="仿宋" w:eastAsia="仿宋" w:cs="仿宋"/>
          <w:b/>
          <w:bCs/>
          <w:color w:val="auto"/>
          <w:spacing w:val="-6"/>
          <w:szCs w:val="21"/>
          <w:highlight w:val="none"/>
        </w:rPr>
        <w:t>提出质疑应当提交质疑函和必要的证明材料，质疑函应当包括下列内容：</w:t>
      </w:r>
    </w:p>
    <w:p w14:paraId="41DFB42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64F38CF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7FFC153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55B7498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770D5EA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6D31C62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5BD3326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供应商</w:t>
      </w:r>
      <w:r>
        <w:rPr>
          <w:rFonts w:hint="eastAsia" w:ascii="仿宋" w:hAnsi="仿宋" w:eastAsia="仿宋" w:cs="仿宋"/>
          <w:color w:val="auto"/>
          <w:spacing w:val="-6"/>
          <w:szCs w:val="21"/>
          <w:highlight w:val="none"/>
        </w:rPr>
        <w:t>为自然人的，应当由本人签名；</w:t>
      </w:r>
      <w:r>
        <w:rPr>
          <w:rFonts w:hint="eastAsia" w:ascii="仿宋" w:hAnsi="仿宋" w:eastAsia="仿宋" w:cs="仿宋"/>
          <w:color w:val="auto"/>
          <w:spacing w:val="-6"/>
          <w:szCs w:val="21"/>
          <w:highlight w:val="none"/>
          <w:lang w:eastAsia="zh-CN"/>
        </w:rPr>
        <w:t>供应商</w:t>
      </w:r>
      <w:r>
        <w:rPr>
          <w:rFonts w:hint="eastAsia" w:ascii="仿宋" w:hAnsi="仿宋" w:eastAsia="仿宋" w:cs="仿宋"/>
          <w:color w:val="auto"/>
          <w:spacing w:val="-6"/>
          <w:szCs w:val="21"/>
          <w:highlight w:val="none"/>
        </w:rPr>
        <w:t>为法人或者其他组织的，应当由法定代表人、主要负责人，或者其授权代表签名或者盖章，并加盖公章。</w:t>
      </w:r>
    </w:p>
    <w:p w14:paraId="0920479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3</w:t>
      </w:r>
      <w:r>
        <w:rPr>
          <w:rFonts w:hint="eastAsia" w:ascii="仿宋" w:hAnsi="仿宋" w:eastAsia="仿宋" w:cs="仿宋"/>
          <w:color w:val="auto"/>
          <w:spacing w:val="-6"/>
          <w:szCs w:val="21"/>
          <w:highlight w:val="none"/>
          <w:lang w:val="en-US" w:eastAsia="zh-CN"/>
        </w:rPr>
        <w:t xml:space="preserve"> </w:t>
      </w:r>
      <w:r>
        <w:rPr>
          <w:rFonts w:hint="eastAsia" w:ascii="仿宋" w:hAnsi="仿宋" w:eastAsia="仿宋" w:cs="仿宋"/>
          <w:color w:val="auto"/>
          <w:spacing w:val="-6"/>
          <w:szCs w:val="21"/>
          <w:highlight w:val="none"/>
        </w:rPr>
        <w:t>提出质疑的供应商应当是参与本项目</w:t>
      </w:r>
      <w:r>
        <w:rPr>
          <w:rFonts w:hint="eastAsia" w:ascii="仿宋" w:hAnsi="仿宋" w:eastAsia="仿宋" w:cs="仿宋"/>
          <w:color w:val="auto"/>
          <w:spacing w:val="-6"/>
          <w:szCs w:val="21"/>
          <w:highlight w:val="none"/>
          <w:lang w:val="en-US" w:eastAsia="zh-CN"/>
        </w:rPr>
        <w:t>磋商响应</w:t>
      </w:r>
      <w:r>
        <w:rPr>
          <w:rFonts w:hint="eastAsia" w:ascii="仿宋" w:hAnsi="仿宋" w:eastAsia="仿宋" w:cs="仿宋"/>
          <w:color w:val="auto"/>
          <w:spacing w:val="-6"/>
          <w:szCs w:val="21"/>
          <w:highlight w:val="none"/>
        </w:rPr>
        <w:t>活动的</w:t>
      </w:r>
      <w:r>
        <w:rPr>
          <w:rFonts w:hint="eastAsia" w:ascii="仿宋" w:hAnsi="仿宋" w:eastAsia="仿宋" w:cs="仿宋"/>
          <w:color w:val="auto"/>
          <w:spacing w:val="-6"/>
          <w:szCs w:val="21"/>
          <w:highlight w:val="none"/>
          <w:lang w:eastAsia="zh-CN"/>
        </w:rPr>
        <w:t>供应商</w:t>
      </w:r>
      <w:r>
        <w:rPr>
          <w:rFonts w:hint="eastAsia" w:ascii="仿宋" w:hAnsi="仿宋" w:eastAsia="仿宋" w:cs="仿宋"/>
          <w:color w:val="auto"/>
          <w:spacing w:val="-6"/>
          <w:szCs w:val="21"/>
          <w:highlight w:val="none"/>
        </w:rPr>
        <w:t>。</w:t>
      </w:r>
      <w:r>
        <w:rPr>
          <w:rFonts w:hint="eastAsia" w:ascii="仿宋" w:hAnsi="仿宋" w:eastAsia="仿宋" w:cs="仿宋"/>
          <w:b/>
          <w:color w:val="auto"/>
          <w:spacing w:val="-6"/>
          <w:szCs w:val="21"/>
          <w:highlight w:val="none"/>
          <w:lang w:eastAsia="zh-CN"/>
        </w:rPr>
        <w:t>供应商</w:t>
      </w:r>
      <w:r>
        <w:rPr>
          <w:rFonts w:hint="eastAsia" w:ascii="仿宋" w:hAnsi="仿宋" w:eastAsia="仿宋" w:cs="仿宋"/>
          <w:b/>
          <w:color w:val="auto"/>
          <w:spacing w:val="-6"/>
          <w:szCs w:val="21"/>
          <w:highlight w:val="none"/>
        </w:rPr>
        <w:t>在法定质疑期内应一次性提出针对同一采购程序环节的质疑。</w:t>
      </w:r>
    </w:p>
    <w:p w14:paraId="7D497E5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4</w:t>
      </w:r>
      <w:r>
        <w:rPr>
          <w:rFonts w:hint="eastAsia" w:ascii="仿宋" w:hAnsi="仿宋" w:eastAsia="仿宋" w:cs="仿宋"/>
          <w:color w:val="auto"/>
          <w:spacing w:val="-6"/>
          <w:szCs w:val="21"/>
          <w:highlight w:val="none"/>
          <w:lang w:val="en-US" w:eastAsia="zh-CN"/>
        </w:rPr>
        <w:t xml:space="preserve"> </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14:paraId="25EDFB4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261021B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r>
        <w:rPr>
          <w:rFonts w:hint="eastAsia" w:ascii="仿宋" w:hAnsi="仿宋" w:eastAsia="仿宋" w:cs="仿宋"/>
          <w:color w:val="auto"/>
          <w:spacing w:val="-6"/>
          <w:szCs w:val="21"/>
          <w:highlight w:val="none"/>
          <w:lang w:eastAsia="zh-CN"/>
        </w:rPr>
        <w:t>；</w:t>
      </w:r>
    </w:p>
    <w:p w14:paraId="682FDA7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7296659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145102F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2"/>
        <w:rPr>
          <w:rFonts w:hint="eastAsia" w:ascii="仿宋" w:hAnsi="仿宋" w:eastAsia="仿宋" w:cs="仿宋"/>
          <w:szCs w:val="21"/>
          <w:highlight w:val="none"/>
        </w:rPr>
      </w:pPr>
      <w:bookmarkStart w:id="30" w:name="_Hlk92273111"/>
      <w:bookmarkStart w:id="31"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0"/>
    <w:p w14:paraId="138EA3B6">
      <w:pPr>
        <w:adjustRightInd w:val="0"/>
        <w:snapToGrid w:val="0"/>
        <w:spacing w:line="288" w:lineRule="auto"/>
        <w:ind w:firstLine="398" w:firstLineChars="200"/>
        <w:jc w:val="left"/>
        <w:rPr>
          <w:rFonts w:hint="eastAsia" w:ascii="仿宋" w:hAnsi="仿宋" w:eastAsia="仿宋" w:cs="仿宋"/>
          <w:b/>
          <w:bCs/>
          <w:spacing w:val="-6"/>
          <w:szCs w:val="21"/>
          <w:highlight w:val="none"/>
          <w:lang w:val="en-US" w:eastAsia="zh-CN"/>
        </w:rPr>
      </w:pPr>
      <w:r>
        <w:rPr>
          <w:rFonts w:hint="eastAsia" w:ascii="仿宋" w:hAnsi="仿宋" w:eastAsia="仿宋" w:cs="仿宋"/>
          <w:b/>
          <w:bCs/>
          <w:spacing w:val="-6"/>
          <w:szCs w:val="21"/>
          <w:highlight w:val="none"/>
          <w:lang w:val="en-US" w:eastAsia="zh-CN"/>
        </w:rPr>
        <w:t>1.进口产品</w:t>
      </w:r>
    </w:p>
    <w:p w14:paraId="18D48C13">
      <w:pPr>
        <w:adjustRightInd w:val="0"/>
        <w:snapToGrid w:val="0"/>
        <w:spacing w:line="288" w:lineRule="auto"/>
        <w:ind w:firstLine="396" w:firstLineChars="200"/>
        <w:jc w:val="left"/>
        <w:rPr>
          <w:rFonts w:hint="eastAsia" w:ascii="仿宋" w:hAnsi="仿宋" w:eastAsia="仿宋" w:cs="仿宋"/>
          <w:b w:val="0"/>
          <w:bCs w:val="0"/>
          <w:spacing w:val="-6"/>
          <w:szCs w:val="21"/>
          <w:highlight w:val="none"/>
          <w:lang w:val="en-US" w:eastAsia="zh-CN"/>
        </w:rPr>
      </w:pPr>
      <w:r>
        <w:rPr>
          <w:rFonts w:hint="eastAsia" w:ascii="仿宋" w:hAnsi="仿宋" w:eastAsia="仿宋" w:cs="仿宋"/>
          <w:b w:val="0"/>
          <w:bCs w:val="0"/>
          <w:spacing w:val="-6"/>
          <w:szCs w:val="21"/>
          <w:highlight w:val="none"/>
          <w:lang w:val="en-US" w:eastAsia="zh-CN"/>
        </w:rPr>
        <w:t>本项目原则上采购本国生产的货物、服务，不允许采购进口产品。优先采购向我国企业转让技术、与我国企业签订消化吸收再创新方案的供应商的进口产品。</w:t>
      </w:r>
    </w:p>
    <w:p w14:paraId="750A2E9F">
      <w:pPr>
        <w:adjustRightInd w:val="0"/>
        <w:snapToGrid w:val="0"/>
        <w:spacing w:line="288" w:lineRule="auto"/>
        <w:ind w:firstLine="396" w:firstLineChars="200"/>
        <w:jc w:val="left"/>
        <w:rPr>
          <w:rFonts w:hint="eastAsia" w:ascii="仿宋" w:hAnsi="仿宋" w:eastAsia="仿宋" w:cs="仿宋"/>
          <w:b w:val="0"/>
          <w:bCs w:val="0"/>
          <w:spacing w:val="-6"/>
          <w:szCs w:val="21"/>
          <w:highlight w:val="none"/>
          <w:lang w:val="en-US" w:eastAsia="zh-CN"/>
        </w:rPr>
      </w:pPr>
      <w:r>
        <w:rPr>
          <w:rFonts w:hint="eastAsia" w:ascii="仿宋" w:hAnsi="仿宋" w:eastAsia="仿宋" w:cs="仿宋"/>
          <w:b w:val="0"/>
          <w:bCs w:val="0"/>
          <w:spacing w:val="-6"/>
          <w:szCs w:val="21"/>
          <w:highlight w:val="none"/>
          <w:lang w:val="en-US" w:eastAsia="zh-CN"/>
        </w:rPr>
        <w:t>采购人已经在采购活动开始前向财政部门提出申请并获得财政部门审核同意（高校和科研院所采购用于科研的进口仪器设备，以及其他根据财政部规定实行备案管理的，实行备案管理）购买进口产品的，将在磋商文件中明确规定可以采购进口产品（但如果因信息不对称等原因，仍有满足需求的国内产品要求参与采购竞争的，不会对其加以限制，仍将按照公平竞争原则实施采购）。</w:t>
      </w:r>
    </w:p>
    <w:p w14:paraId="030A8042">
      <w:pPr>
        <w:adjustRightInd w:val="0"/>
        <w:snapToGrid w:val="0"/>
        <w:spacing w:line="288" w:lineRule="auto"/>
        <w:ind w:firstLine="396" w:firstLineChars="200"/>
        <w:jc w:val="left"/>
        <w:rPr>
          <w:rFonts w:ascii="仿宋" w:hAnsi="仿宋" w:eastAsia="仿宋" w:cs="仿宋"/>
          <w:b w:val="0"/>
          <w:bCs w:val="0"/>
          <w:spacing w:val="-6"/>
          <w:szCs w:val="21"/>
          <w:highlight w:val="none"/>
        </w:rPr>
      </w:pPr>
      <w:r>
        <w:rPr>
          <w:rFonts w:hint="eastAsia" w:ascii="仿宋" w:hAnsi="仿宋" w:eastAsia="仿宋" w:cs="仿宋"/>
          <w:b w:val="0"/>
          <w:bCs w:val="0"/>
          <w:spacing w:val="-6"/>
          <w:szCs w:val="21"/>
          <w:highlight w:val="none"/>
          <w:lang w:val="en-US" w:eastAsia="zh-CN"/>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077E5D7F">
      <w:pPr>
        <w:adjustRightInd w:val="0"/>
        <w:snapToGrid w:val="0"/>
        <w:spacing w:line="288" w:lineRule="auto"/>
        <w:ind w:firstLine="398"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2.支持绿色发展</w:t>
      </w:r>
    </w:p>
    <w:p w14:paraId="0A20AB29">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4622E195">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▲采购人拟采购产品属于节能产品政府采购清单规定必须强制采购的，将在磋商文件中明确载明，供应商相应的响应产品须提供国家确定的认证机构出具的、处于有效期之内的节能产品认证证书。</w:t>
      </w:r>
    </w:p>
    <w:p w14:paraId="1A80E84A">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支持科技创新</w:t>
      </w:r>
    </w:p>
    <w:p w14:paraId="7CCC94F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采购人优先采购被认定为首台套产品和“制造精品”的自主创新产品。</w:t>
      </w:r>
    </w:p>
    <w:p w14:paraId="1F3A37B1">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对省级以上主管部门认定的首台套产品，自纳入《省推广应用指导目录》起3年内参加政府采购活动，视同已具备相应销售业绩，业绩分为满分。</w:t>
      </w:r>
    </w:p>
    <w:p w14:paraId="60ADB8EB">
      <w:pPr>
        <w:adjustRightInd w:val="0"/>
        <w:snapToGrid w:val="0"/>
        <w:spacing w:line="288" w:lineRule="auto"/>
        <w:ind w:firstLine="396" w:firstLineChars="200"/>
        <w:jc w:val="left"/>
        <w:rPr>
          <w:rFonts w:hint="eastAsia" w:ascii="仿宋" w:hAnsi="仿宋" w:eastAsia="仿宋" w:cs="仿宋"/>
          <w:b/>
          <w:bCs/>
          <w:spacing w:val="-6"/>
          <w:szCs w:val="21"/>
          <w:highlight w:val="none"/>
        </w:rPr>
      </w:pPr>
      <w:r>
        <w:rPr>
          <w:rFonts w:hint="eastAsia" w:ascii="仿宋" w:hAnsi="仿宋" w:eastAsia="仿宋" w:cs="仿宋"/>
          <w:color w:val="auto"/>
          <w:spacing w:val="-6"/>
          <w:szCs w:val="21"/>
          <w:highlight w:val="none"/>
        </w:rPr>
        <w:t>产品核心技术高于国内领先水平，并具有明晰自主知识产权的“制造精品”产品，自认定之日起2年内视同已具备相应销售业绩，参加政府采购活动时业绩分值为满分。</w:t>
      </w:r>
    </w:p>
    <w:p w14:paraId="4F0C4A09">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4.</w:t>
      </w:r>
      <w:r>
        <w:rPr>
          <w:rFonts w:hint="eastAsia" w:ascii="仿宋" w:hAnsi="仿宋" w:eastAsia="仿宋" w:cs="仿宋"/>
          <w:b/>
          <w:bCs/>
          <w:spacing w:val="-6"/>
          <w:szCs w:val="21"/>
          <w:highlight w:val="none"/>
        </w:rPr>
        <w:t>支持中小企业发展</w:t>
      </w:r>
    </w:p>
    <w:p w14:paraId="720249EC">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0484391">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.2 在政府采购活动中，供应商提供的货物或者服务</w:t>
      </w:r>
      <w:r>
        <w:rPr>
          <w:rFonts w:hint="eastAsia" w:ascii="仿宋" w:hAnsi="仿宋" w:eastAsia="仿宋" w:cs="仿宋"/>
          <w:spacing w:val="-6"/>
          <w:szCs w:val="21"/>
          <w:highlight w:val="none"/>
          <w:lang w:val="en-US" w:eastAsia="zh-CN"/>
        </w:rPr>
        <w:t>或者工程</w:t>
      </w:r>
      <w:r>
        <w:rPr>
          <w:rFonts w:hint="eastAsia" w:ascii="仿宋" w:hAnsi="仿宋" w:eastAsia="仿宋" w:cs="仿宋"/>
          <w:spacing w:val="-6"/>
          <w:szCs w:val="21"/>
          <w:highlight w:val="none"/>
        </w:rPr>
        <w:t>符合下列情形的，享受中小企业扶持政策：在货物采购项目中，货物由中小企业制造，即货物由中小企业生产且使用该中小企业商号或者注册商标。如果一个采购项目或采购包含有多个采购标的的，则每个采购标的均应由中小企业制造。在服务采购项目中，服务由中小企业承接，即提供《服务的人员为中小企业声明函》，依照《中华人民共和国劳动合同法》订立劳动合同的从业人员。在</w:t>
      </w:r>
      <w:r>
        <w:rPr>
          <w:rFonts w:hint="eastAsia" w:ascii="仿宋" w:hAnsi="仿宋" w:eastAsia="仿宋" w:cs="仿宋"/>
          <w:spacing w:val="-6"/>
          <w:szCs w:val="21"/>
          <w:highlight w:val="none"/>
          <w:lang w:val="en-US" w:eastAsia="zh-CN"/>
        </w:rPr>
        <w:t>工程</w:t>
      </w:r>
      <w:r>
        <w:rPr>
          <w:rFonts w:hint="eastAsia" w:ascii="仿宋" w:hAnsi="仿宋" w:eastAsia="仿宋" w:cs="仿宋"/>
          <w:spacing w:val="-6"/>
          <w:szCs w:val="21"/>
          <w:highlight w:val="none"/>
        </w:rPr>
        <w:t>采购项目中，</w:t>
      </w:r>
      <w:r>
        <w:rPr>
          <w:rFonts w:hint="eastAsia" w:ascii="仿宋" w:hAnsi="仿宋" w:eastAsia="仿宋" w:cs="仿宋"/>
          <w:color w:val="auto"/>
          <w:spacing w:val="-6"/>
          <w:szCs w:val="21"/>
          <w:highlight w:val="none"/>
        </w:rPr>
        <w:t>工程由中小企业承建，即工程施工单位为中小企业</w:t>
      </w:r>
      <w:r>
        <w:rPr>
          <w:rFonts w:hint="eastAsia" w:ascii="仿宋" w:hAnsi="仿宋" w:eastAsia="仿宋" w:cs="仿宋"/>
          <w:color w:val="auto"/>
          <w:spacing w:val="-6"/>
          <w:szCs w:val="21"/>
          <w:highlight w:val="none"/>
          <w:lang w:eastAsia="zh-CN"/>
        </w:rPr>
        <w:t>。</w:t>
      </w:r>
    </w:p>
    <w:p w14:paraId="1323400C">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w:t>
      </w:r>
    </w:p>
    <w:p w14:paraId="2B448525">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中小企业享受扶持政策获得政府采购合同的，小微企业不得将合同分包给大中型企业，中型企业不得将合同分包给大型企业。</w:t>
      </w:r>
    </w:p>
    <w:p w14:paraId="00373352">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.4 以联合体形式参加政府采购活动，联合体各方均为中小企业的，联合体视同中小企业。其中，联合体各方均为小微企业的，联合体视同小微企业。</w:t>
      </w:r>
    </w:p>
    <w:p w14:paraId="005835BE">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050DEAC8">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组成联合体或者接受分包合同的中小企业与联合体内其他企业、分包企业之间不得存在直接控股、管理关系。</w:t>
      </w:r>
    </w:p>
    <w:p w14:paraId="334B2C97">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专门面向中小企业采购的项目或者采购包，不再执行价格评审优惠的扶持政策。</w:t>
      </w:r>
    </w:p>
    <w:p w14:paraId="688F716B">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.6 未预留份额专门面向中小企业采购的采购项目，以及预留份额项目中的非预留部分采购包，对符合《政府采购促进中小企业发展管理办法》规定的小微企业报价给予10%</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lang w:val="en-US" w:eastAsia="zh-CN"/>
        </w:rPr>
        <w:t>工程为5%</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lang w:val="en-US" w:eastAsia="zh-CN"/>
        </w:rPr>
        <w:t>工程为2%</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的扣除，用扣除后的价格参加评审。组成联合体或者接受分包的小微企业与联合体内其他企业、分包企业之间存在直接控股、管理关系的，不享受价格扣除优惠政策。</w:t>
      </w:r>
    </w:p>
    <w:p w14:paraId="347CCEAA">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.7 中小企业参加政府采购活动，应当出具办法规定的《中小企业声明函》，否则不得享受相关中小企业扶持政策。</w:t>
      </w:r>
    </w:p>
    <w:p w14:paraId="5BB7D9C9">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75CA3D62">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.8 供应商提供《中小企业声明函》内容不实的，属于提供虚假材料谋取</w:t>
      </w:r>
      <w:r>
        <w:rPr>
          <w:rFonts w:hint="eastAsia" w:ascii="仿宋" w:hAnsi="仿宋" w:eastAsia="仿宋" w:cs="仿宋"/>
          <w:spacing w:val="-6"/>
          <w:szCs w:val="21"/>
          <w:highlight w:val="none"/>
          <w:lang w:eastAsia="zh-CN"/>
        </w:rPr>
        <w:t>成交</w:t>
      </w:r>
      <w:r>
        <w:rPr>
          <w:rFonts w:hint="eastAsia" w:ascii="仿宋" w:hAnsi="仿宋" w:eastAsia="仿宋" w:cs="仿宋"/>
          <w:spacing w:val="-6"/>
          <w:szCs w:val="21"/>
          <w:highlight w:val="none"/>
        </w:rPr>
        <w:t>，依照《中华人民共和国政府采购法》等国家有关规定追究相应责任。</w:t>
      </w:r>
    </w:p>
    <w:p w14:paraId="4EDDF733">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.9 供应商提供的《中小企业声明函》中，企业数据（如从业人员</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营业收入</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资产总额）有误的，</w:t>
      </w:r>
      <w:r>
        <w:rPr>
          <w:rFonts w:hint="eastAsia" w:ascii="仿宋" w:hAnsi="仿宋" w:eastAsia="仿宋" w:cs="仿宋"/>
          <w:spacing w:val="-6"/>
          <w:szCs w:val="21"/>
          <w:highlight w:val="none"/>
          <w:lang w:eastAsia="zh-CN"/>
        </w:rPr>
        <w:t>磋商小组</w:t>
      </w:r>
      <w:r>
        <w:rPr>
          <w:rFonts w:hint="eastAsia" w:ascii="仿宋" w:hAnsi="仿宋" w:eastAsia="仿宋" w:cs="仿宋"/>
          <w:spacing w:val="-6"/>
          <w:szCs w:val="21"/>
          <w:highlight w:val="none"/>
        </w:rPr>
        <w:t>可以要求供应商进行澄清、说明。但《中小企业声明函》出现下列情形的，《中小企业声明函》无效，不享受《政府采购促进中小企业发展管理办法》规定的中小企业扶持政策：</w:t>
      </w:r>
    </w:p>
    <w:p w14:paraId="616571BD">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（1）内容未包括全部采购标的；</w:t>
      </w:r>
    </w:p>
    <w:p w14:paraId="632FFB43">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（2）未填写标的所属行业，或者填写的所属行业与磋商文件明确的所属行业不一致；</w:t>
      </w:r>
    </w:p>
    <w:p w14:paraId="7D6B6308">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（3）未填写企业类型、填写的企业类型不明确或填写的企业类型与实际不符（即：企业类型（中型企业、小型企业或微型企业）填写错误）。</w:t>
      </w:r>
    </w:p>
    <w:p w14:paraId="43A38545">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供应商声明的类型获得了本不应获得的利益（价格扣除或者资格审查通过），属于提供虚假材料。构成“提供虚假材料谋取</w:t>
      </w:r>
      <w:r>
        <w:rPr>
          <w:rFonts w:hint="eastAsia" w:ascii="仿宋" w:hAnsi="仿宋" w:eastAsia="仿宋" w:cs="仿宋"/>
          <w:spacing w:val="-6"/>
          <w:szCs w:val="21"/>
          <w:highlight w:val="none"/>
          <w:lang w:eastAsia="zh-CN"/>
        </w:rPr>
        <w:t>成交</w:t>
      </w:r>
      <w:r>
        <w:rPr>
          <w:rFonts w:hint="eastAsia" w:ascii="仿宋" w:hAnsi="仿宋" w:eastAsia="仿宋" w:cs="仿宋"/>
          <w:spacing w:val="-6"/>
          <w:szCs w:val="21"/>
          <w:highlight w:val="none"/>
        </w:rPr>
        <w:t>的”，依法承担法律责任。</w:t>
      </w:r>
    </w:p>
    <w:p w14:paraId="35A7F09D">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5.</w:t>
      </w:r>
      <w:r>
        <w:rPr>
          <w:rFonts w:hint="eastAsia" w:ascii="仿宋" w:hAnsi="仿宋" w:eastAsia="仿宋" w:cs="仿宋"/>
          <w:b/>
          <w:bCs/>
          <w:spacing w:val="-6"/>
          <w:szCs w:val="21"/>
          <w:highlight w:val="none"/>
        </w:rPr>
        <w:t>政府采购支持监狱企业发展</w:t>
      </w:r>
    </w:p>
    <w:p w14:paraId="0581244D">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0FDFEBD">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6.</w:t>
      </w:r>
      <w:r>
        <w:rPr>
          <w:rFonts w:hint="eastAsia" w:ascii="仿宋" w:hAnsi="仿宋" w:eastAsia="仿宋" w:cs="仿宋"/>
          <w:b/>
          <w:bCs/>
          <w:spacing w:val="-6"/>
          <w:szCs w:val="21"/>
          <w:highlight w:val="none"/>
        </w:rPr>
        <w:t>政府采购促进残疾人就业</w:t>
      </w:r>
    </w:p>
    <w:p w14:paraId="716A772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spacing w:val="-6"/>
          <w:szCs w:val="21"/>
          <w:highlight w:val="none"/>
        </w:rPr>
        <w:t>符合《关于促进残疾人就业政府采购政策的通知》（财库[2017]141号）规定的条件并提供《残疾人福利性单位声明函》的残疾人福利性单位视同小型、微型企业。</w:t>
      </w:r>
    </w:p>
    <w:p w14:paraId="296E5841">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14:paraId="136BB1F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outlineLvl w:val="9"/>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w:t>
      </w:r>
      <w:r>
        <w:rPr>
          <w:rFonts w:hint="eastAsia" w:ascii="仿宋" w:hAnsi="仿宋" w:eastAsia="仿宋" w:cs="仿宋"/>
          <w:b/>
          <w:bCs/>
          <w:color w:val="auto"/>
          <w:spacing w:val="-6"/>
          <w:szCs w:val="21"/>
          <w:highlight w:val="none"/>
          <w:lang w:val="en-US" w:eastAsia="zh-CN"/>
        </w:rPr>
        <w:t>供应商</w:t>
      </w:r>
      <w:r>
        <w:rPr>
          <w:rFonts w:hint="eastAsia" w:ascii="仿宋" w:hAnsi="仿宋" w:eastAsia="仿宋" w:cs="仿宋"/>
          <w:b/>
          <w:bCs/>
          <w:color w:val="auto"/>
          <w:spacing w:val="-6"/>
          <w:szCs w:val="21"/>
          <w:highlight w:val="none"/>
        </w:rPr>
        <w:t>不享受中小企业扶持政策。</w:t>
      </w:r>
    </w:p>
    <w:bookmarkEnd w:id="31"/>
    <w:p w14:paraId="07D083E1">
      <w:pPr>
        <w:adjustRightInd w:val="0"/>
        <w:snapToGrid w:val="0"/>
        <w:spacing w:line="288" w:lineRule="auto"/>
        <w:ind w:firstLine="398" w:firstLineChars="200"/>
        <w:jc w:val="left"/>
        <w:rPr>
          <w:rFonts w:hint="eastAsia" w:ascii="仿宋" w:hAnsi="仿宋" w:eastAsia="仿宋" w:cs="仿宋"/>
          <w:b/>
          <w:spacing w:val="-6"/>
          <w:szCs w:val="21"/>
          <w:highlight w:val="none"/>
        </w:rPr>
      </w:pPr>
      <w:r>
        <w:rPr>
          <w:rFonts w:hint="eastAsia" w:ascii="仿宋" w:hAnsi="仿宋" w:eastAsia="仿宋" w:cs="仿宋"/>
          <w:b/>
          <w:spacing w:val="-6"/>
          <w:szCs w:val="21"/>
          <w:highlight w:val="none"/>
        </w:rPr>
        <w:br w:type="page"/>
      </w:r>
    </w:p>
    <w:p w14:paraId="108B59A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二、</w:t>
      </w:r>
      <w:r>
        <w:rPr>
          <w:rFonts w:hint="eastAsia" w:ascii="仿宋" w:hAnsi="仿宋" w:eastAsia="仿宋" w:cs="仿宋"/>
          <w:b/>
          <w:spacing w:val="-6"/>
          <w:sz w:val="24"/>
          <w:szCs w:val="24"/>
          <w:highlight w:val="none"/>
          <w:lang w:eastAsia="zh-CN"/>
        </w:rPr>
        <w:t>磋商文件</w:t>
      </w:r>
    </w:p>
    <w:p w14:paraId="16CA927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val="en-US" w:eastAsia="zh-CN"/>
        </w:rPr>
        <w:t>（一）</w:t>
      </w:r>
      <w:r>
        <w:rPr>
          <w:rFonts w:hint="eastAsia" w:ascii="仿宋" w:hAnsi="仿宋" w:eastAsia="仿宋" w:cs="仿宋"/>
          <w:b/>
          <w:spacing w:val="-6"/>
          <w:szCs w:val="21"/>
          <w:highlight w:val="none"/>
          <w:lang w:eastAsia="zh-CN"/>
        </w:rPr>
        <w:t>磋商文件</w:t>
      </w:r>
      <w:r>
        <w:rPr>
          <w:rFonts w:hint="eastAsia" w:ascii="仿宋" w:hAnsi="仿宋" w:eastAsia="仿宋" w:cs="仿宋"/>
          <w:b/>
          <w:spacing w:val="-6"/>
          <w:szCs w:val="21"/>
          <w:highlight w:val="none"/>
        </w:rPr>
        <w:t>的构成</w:t>
      </w:r>
    </w:p>
    <w:p w14:paraId="043002E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仿宋" w:hAnsi="仿宋" w:eastAsia="仿宋" w:cs="仿宋"/>
          <w:b/>
          <w:spacing w:val="-6"/>
          <w:szCs w:val="21"/>
          <w:highlight w:val="none"/>
        </w:rPr>
      </w:pPr>
      <w:r>
        <w:rPr>
          <w:rFonts w:hint="eastAsia" w:ascii="仿宋" w:hAnsi="仿宋" w:eastAsia="仿宋" w:cs="仿宋"/>
          <w:b/>
          <w:spacing w:val="-6"/>
          <w:szCs w:val="21"/>
          <w:highlight w:val="none"/>
        </w:rPr>
        <w:t>本</w:t>
      </w:r>
      <w:r>
        <w:rPr>
          <w:rFonts w:hint="eastAsia" w:ascii="仿宋" w:hAnsi="仿宋" w:eastAsia="仿宋" w:cs="仿宋"/>
          <w:b/>
          <w:spacing w:val="-6"/>
          <w:szCs w:val="21"/>
          <w:highlight w:val="none"/>
          <w:lang w:eastAsia="zh-CN"/>
        </w:rPr>
        <w:t>磋商文件</w:t>
      </w:r>
      <w:r>
        <w:rPr>
          <w:rFonts w:hint="eastAsia" w:ascii="仿宋" w:hAnsi="仿宋" w:eastAsia="仿宋" w:cs="仿宋"/>
          <w:b/>
          <w:spacing w:val="-6"/>
          <w:szCs w:val="21"/>
          <w:highlight w:val="none"/>
        </w:rPr>
        <w:t>由以下部分组成：</w:t>
      </w:r>
    </w:p>
    <w:p w14:paraId="55E73A6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lang w:eastAsia="zh-CN"/>
        </w:rPr>
        <w:t>采购邀请</w:t>
      </w:r>
    </w:p>
    <w:p w14:paraId="305D455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w:t>
      </w:r>
      <w:r>
        <w:rPr>
          <w:rFonts w:hint="eastAsia" w:ascii="仿宋" w:hAnsi="仿宋" w:eastAsia="仿宋" w:cs="仿宋"/>
          <w:spacing w:val="-6"/>
          <w:szCs w:val="21"/>
          <w:highlight w:val="none"/>
        </w:rPr>
        <w:t>采购需求</w:t>
      </w:r>
    </w:p>
    <w:p w14:paraId="635234A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3.</w:t>
      </w:r>
      <w:r>
        <w:rPr>
          <w:rFonts w:hint="eastAsia" w:ascii="仿宋" w:hAnsi="仿宋" w:eastAsia="仿宋" w:cs="仿宋"/>
          <w:spacing w:val="-6"/>
          <w:szCs w:val="21"/>
          <w:highlight w:val="none"/>
          <w:lang w:eastAsia="zh-CN"/>
        </w:rPr>
        <w:t>供应商</w:t>
      </w:r>
      <w:r>
        <w:rPr>
          <w:rFonts w:hint="eastAsia" w:ascii="仿宋" w:hAnsi="仿宋" w:eastAsia="仿宋" w:cs="仿宋"/>
          <w:spacing w:val="-6"/>
          <w:szCs w:val="21"/>
          <w:highlight w:val="none"/>
        </w:rPr>
        <w:t>须知</w:t>
      </w:r>
    </w:p>
    <w:p w14:paraId="7F2FC8F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lang w:eastAsia="zh-CN"/>
        </w:rPr>
        <w:t>评审方法和评审标准</w:t>
      </w:r>
    </w:p>
    <w:p w14:paraId="1DE09ED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5.</w:t>
      </w:r>
      <w:r>
        <w:rPr>
          <w:rFonts w:hint="eastAsia" w:ascii="仿宋" w:hAnsi="仿宋" w:eastAsia="仿宋" w:cs="仿宋"/>
          <w:spacing w:val="-6"/>
          <w:szCs w:val="21"/>
          <w:highlight w:val="none"/>
        </w:rPr>
        <w:t>拟签订的合同文本</w:t>
      </w:r>
    </w:p>
    <w:p w14:paraId="5713250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6.</w:t>
      </w:r>
      <w:r>
        <w:rPr>
          <w:rFonts w:hint="eastAsia" w:ascii="仿宋" w:hAnsi="仿宋" w:eastAsia="仿宋" w:cs="仿宋"/>
          <w:spacing w:val="-6"/>
          <w:szCs w:val="21"/>
          <w:highlight w:val="none"/>
          <w:lang w:eastAsia="zh-CN"/>
        </w:rPr>
        <w:t>响应文件格式</w:t>
      </w:r>
    </w:p>
    <w:p w14:paraId="2754844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7.</w:t>
      </w:r>
      <w:r>
        <w:rPr>
          <w:rFonts w:hint="eastAsia" w:ascii="仿宋" w:hAnsi="仿宋" w:eastAsia="仿宋" w:cs="仿宋"/>
          <w:spacing w:val="-6"/>
          <w:szCs w:val="21"/>
          <w:highlight w:val="none"/>
        </w:rPr>
        <w:t>本项目</w:t>
      </w:r>
      <w:r>
        <w:rPr>
          <w:rFonts w:hint="eastAsia" w:ascii="仿宋" w:hAnsi="仿宋" w:eastAsia="仿宋" w:cs="仿宋"/>
          <w:spacing w:val="-6"/>
          <w:szCs w:val="21"/>
          <w:highlight w:val="none"/>
          <w:lang w:eastAsia="zh-CN"/>
        </w:rPr>
        <w:t>磋商文件</w:t>
      </w:r>
      <w:r>
        <w:rPr>
          <w:rFonts w:hint="eastAsia" w:ascii="仿宋" w:hAnsi="仿宋" w:eastAsia="仿宋" w:cs="仿宋"/>
          <w:spacing w:val="-6"/>
          <w:szCs w:val="21"/>
          <w:highlight w:val="none"/>
        </w:rPr>
        <w:t>的澄清、答复、修改、补充的内容</w:t>
      </w:r>
    </w:p>
    <w:p w14:paraId="6CE4B92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lang w:val="en-US" w:eastAsia="zh-CN"/>
        </w:rPr>
      </w:pPr>
      <w:r>
        <w:rPr>
          <w:rFonts w:hint="eastAsia" w:ascii="仿宋" w:hAnsi="仿宋" w:eastAsia="仿宋" w:cs="仿宋"/>
          <w:b/>
          <w:spacing w:val="-6"/>
          <w:szCs w:val="21"/>
          <w:highlight w:val="none"/>
          <w:lang w:val="en-US" w:eastAsia="zh-CN"/>
        </w:rPr>
        <w:t>（二）供应商的风险</w:t>
      </w:r>
    </w:p>
    <w:p w14:paraId="22108F6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供应商没有按照磋商文件要求提供全部资料，或者供应商没有对磋商文件在各方面作出实质性响应是供应商的风险，并可能导致其响应被拒绝。</w:t>
      </w:r>
    </w:p>
    <w:p w14:paraId="1BF30CE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三</w:t>
      </w:r>
      <w:r>
        <w:rPr>
          <w:rFonts w:hint="eastAsia" w:ascii="仿宋" w:hAnsi="仿宋" w:eastAsia="仿宋" w:cs="仿宋"/>
          <w:b/>
          <w:spacing w:val="-6"/>
          <w:szCs w:val="21"/>
          <w:highlight w:val="none"/>
          <w:lang w:eastAsia="zh-CN"/>
        </w:rPr>
        <w:t>）磋商文件</w:t>
      </w:r>
      <w:r>
        <w:rPr>
          <w:rFonts w:hint="eastAsia" w:ascii="仿宋" w:hAnsi="仿宋" w:eastAsia="仿宋" w:cs="仿宋"/>
          <w:b/>
          <w:spacing w:val="-6"/>
          <w:szCs w:val="21"/>
          <w:highlight w:val="none"/>
        </w:rPr>
        <w:t>的澄清与修改</w:t>
      </w:r>
    </w:p>
    <w:p w14:paraId="5667100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r>
        <w:rPr>
          <w:rFonts w:hint="eastAsia" w:ascii="仿宋" w:hAnsi="仿宋" w:eastAsia="仿宋" w:cs="仿宋"/>
          <w:spacing w:val="-6"/>
          <w:szCs w:val="21"/>
          <w:highlight w:val="none"/>
          <w:lang w:eastAsia="zh-CN"/>
        </w:rPr>
        <w:t>；</w:t>
      </w:r>
    </w:p>
    <w:p w14:paraId="58085EE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lang w:val="en-US" w:eastAsia="zh-CN"/>
        </w:rPr>
        <w:t>2.</w:t>
      </w:r>
      <w:r>
        <w:rPr>
          <w:rFonts w:hint="eastAsia" w:ascii="仿宋" w:hAnsi="仿宋" w:eastAsia="仿宋" w:cs="仿宋"/>
          <w:spacing w:val="-6"/>
          <w:szCs w:val="21"/>
          <w:highlight w:val="none"/>
        </w:rPr>
        <w:t>磋商文件的修改将以书面形式通知所有获取磋商文件的供应商，并对其具有约束力。供应商在收到上述通知后，应立即向采购代理机构回函确认。若无书面回函确认，视同供应商已收到磋商文件修改的通知，并受其约束</w:t>
      </w:r>
      <w:r>
        <w:rPr>
          <w:rFonts w:hint="eastAsia" w:ascii="仿宋" w:hAnsi="仿宋" w:eastAsia="仿宋" w:cs="仿宋"/>
          <w:spacing w:val="-6"/>
          <w:szCs w:val="21"/>
          <w:highlight w:val="none"/>
          <w:lang w:eastAsia="zh-CN"/>
        </w:rPr>
        <w:t>；</w:t>
      </w:r>
    </w:p>
    <w:p w14:paraId="34B7586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lang w:val="en-US" w:eastAsia="zh-CN"/>
        </w:rPr>
        <w:t>3.</w:t>
      </w:r>
      <w:r>
        <w:rPr>
          <w:rFonts w:hint="eastAsia" w:ascii="仿宋" w:hAnsi="仿宋" w:eastAsia="仿宋" w:cs="仿宋"/>
          <w:spacing w:val="-6"/>
          <w:szCs w:val="21"/>
          <w:highlight w:val="none"/>
        </w:rPr>
        <w:t>磋商文件澄清、答复、修改、补充的内容为磋商文件的组成部分。当磋商文件与磋商文件的答复、澄清、修改、补充通知就同一内容的表述不一致时，以最后发出的书面形式文件为准</w:t>
      </w:r>
      <w:r>
        <w:rPr>
          <w:rFonts w:hint="eastAsia" w:ascii="仿宋" w:hAnsi="仿宋" w:eastAsia="仿宋" w:cs="仿宋"/>
          <w:spacing w:val="-6"/>
          <w:szCs w:val="21"/>
          <w:highlight w:val="none"/>
          <w:lang w:eastAsia="zh-CN"/>
        </w:rPr>
        <w:t>；</w:t>
      </w:r>
    </w:p>
    <w:p w14:paraId="7B7D20F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磋商文件的澄清、答复、修改或补充都应该通过本采购代理机构以法定形式发布，采购人非通过本机构，不得擅自澄清、答复、修改或补充磋商文件。</w:t>
      </w:r>
    </w:p>
    <w:p w14:paraId="4BDB538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仿宋" w:hAnsi="仿宋" w:eastAsia="仿宋" w:cs="仿宋"/>
          <w:spacing w:val="-6"/>
          <w:szCs w:val="21"/>
          <w:highlight w:val="none"/>
        </w:rPr>
      </w:pPr>
      <w:r>
        <w:rPr>
          <w:rFonts w:hint="eastAsia" w:ascii="仿宋" w:hAnsi="仿宋" w:eastAsia="仿宋" w:cs="仿宋"/>
          <w:spacing w:val="-6"/>
          <w:szCs w:val="21"/>
          <w:highlight w:val="none"/>
        </w:rPr>
        <w:br w:type="page"/>
      </w:r>
      <w:r>
        <w:rPr>
          <w:rFonts w:hint="eastAsia" w:ascii="仿宋" w:hAnsi="仿宋" w:eastAsia="仿宋" w:cs="仿宋"/>
          <w:b/>
          <w:spacing w:val="-6"/>
          <w:sz w:val="24"/>
          <w:szCs w:val="24"/>
          <w:highlight w:val="none"/>
        </w:rPr>
        <w:t>三、</w:t>
      </w:r>
      <w:r>
        <w:rPr>
          <w:rFonts w:hint="eastAsia" w:ascii="仿宋" w:hAnsi="仿宋" w:eastAsia="仿宋" w:cs="仿宋"/>
          <w:b/>
          <w:spacing w:val="-6"/>
          <w:sz w:val="24"/>
          <w:szCs w:val="24"/>
          <w:highlight w:val="none"/>
          <w:lang w:eastAsia="zh-CN"/>
        </w:rPr>
        <w:t>响应文件的编制</w:t>
      </w:r>
    </w:p>
    <w:p w14:paraId="03996C2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一</w:t>
      </w:r>
      <w:r>
        <w:rPr>
          <w:rFonts w:hint="eastAsia" w:ascii="仿宋" w:hAnsi="仿宋" w:eastAsia="仿宋" w:cs="仿宋"/>
          <w:b/>
          <w:spacing w:val="-6"/>
          <w:szCs w:val="21"/>
          <w:highlight w:val="none"/>
          <w:lang w:eastAsia="zh-CN"/>
        </w:rPr>
        <w:t>）响应文件</w:t>
      </w:r>
      <w:r>
        <w:rPr>
          <w:rFonts w:hint="eastAsia" w:ascii="仿宋" w:hAnsi="仿宋" w:eastAsia="仿宋" w:cs="仿宋"/>
          <w:b/>
          <w:spacing w:val="-6"/>
          <w:szCs w:val="21"/>
          <w:highlight w:val="none"/>
        </w:rPr>
        <w:t>的组成</w:t>
      </w:r>
    </w:p>
    <w:p w14:paraId="77BB380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lang w:eastAsia="zh-CN"/>
        </w:rPr>
      </w:pPr>
      <w:bookmarkStart w:id="32" w:name="_Hlk94018532"/>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（电子加密</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）由</w:t>
      </w:r>
      <w:r>
        <w:rPr>
          <w:rFonts w:hint="eastAsia" w:ascii="仿宋" w:hAnsi="仿宋" w:eastAsia="仿宋" w:cs="仿宋"/>
          <w:b/>
          <w:spacing w:val="-6"/>
          <w:szCs w:val="21"/>
          <w:highlight w:val="none"/>
        </w:rPr>
        <w:t>资格文件、报价文件</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商务和技术文件三部分</w:t>
      </w:r>
      <w:r>
        <w:rPr>
          <w:rFonts w:hint="eastAsia" w:ascii="仿宋" w:hAnsi="仿宋" w:eastAsia="仿宋" w:cs="仿宋"/>
          <w:bCs/>
          <w:spacing w:val="-6"/>
          <w:szCs w:val="21"/>
          <w:highlight w:val="none"/>
        </w:rPr>
        <w:t>组成（格式详见</w:t>
      </w:r>
      <w:r>
        <w:rPr>
          <w:rFonts w:hint="eastAsia" w:ascii="仿宋" w:hAnsi="仿宋" w:eastAsia="仿宋" w:cs="仿宋"/>
          <w:bCs/>
          <w:spacing w:val="-6"/>
          <w:szCs w:val="21"/>
          <w:highlight w:val="none"/>
          <w:lang w:eastAsia="zh-CN"/>
        </w:rPr>
        <w:t>磋商文件</w:t>
      </w:r>
      <w:r>
        <w:rPr>
          <w:rFonts w:hint="eastAsia" w:ascii="仿宋" w:hAnsi="仿宋" w:eastAsia="仿宋" w:cs="仿宋"/>
          <w:bCs/>
          <w:spacing w:val="-6"/>
          <w:szCs w:val="21"/>
          <w:highlight w:val="none"/>
        </w:rPr>
        <w:t>第六章）</w:t>
      </w:r>
      <w:r>
        <w:rPr>
          <w:rFonts w:hint="eastAsia" w:ascii="仿宋" w:hAnsi="仿宋" w:eastAsia="仿宋" w:cs="仿宋"/>
          <w:bCs/>
          <w:spacing w:val="-6"/>
          <w:szCs w:val="21"/>
          <w:highlight w:val="none"/>
          <w:lang w:eastAsia="zh-CN"/>
        </w:rPr>
        <w:t>，供应商</w:t>
      </w:r>
      <w:r>
        <w:rPr>
          <w:rFonts w:hint="eastAsia" w:ascii="仿宋" w:hAnsi="仿宋" w:eastAsia="仿宋" w:cs="仿宋"/>
          <w:bCs/>
          <w:spacing w:val="-6"/>
          <w:szCs w:val="21"/>
          <w:highlight w:val="none"/>
        </w:rPr>
        <w:t>应将</w:t>
      </w:r>
      <w:r>
        <w:rPr>
          <w:rFonts w:hint="eastAsia" w:ascii="仿宋" w:hAnsi="仿宋" w:eastAsia="仿宋" w:cs="仿宋"/>
          <w:bCs/>
          <w:spacing w:val="-6"/>
          <w:szCs w:val="21"/>
          <w:highlight w:val="none"/>
          <w:lang w:eastAsia="zh-CN"/>
        </w:rPr>
        <w:t>响应文件</w:t>
      </w:r>
      <w:r>
        <w:rPr>
          <w:rFonts w:hint="eastAsia" w:ascii="仿宋" w:hAnsi="仿宋" w:eastAsia="仿宋" w:cs="仿宋"/>
          <w:bCs/>
          <w:spacing w:val="-6"/>
          <w:szCs w:val="21"/>
          <w:highlight w:val="none"/>
        </w:rPr>
        <w:t>各部分</w:t>
      </w:r>
      <w:r>
        <w:rPr>
          <w:rFonts w:hint="eastAsia" w:ascii="仿宋" w:hAnsi="仿宋" w:eastAsia="仿宋" w:cs="仿宋"/>
          <w:b/>
          <w:spacing w:val="-6"/>
          <w:szCs w:val="21"/>
          <w:highlight w:val="none"/>
        </w:rPr>
        <w:t>分别上传</w:t>
      </w:r>
      <w:r>
        <w:rPr>
          <w:rFonts w:hint="eastAsia" w:ascii="仿宋" w:hAnsi="仿宋" w:eastAsia="仿宋" w:cs="仿宋"/>
          <w:bCs/>
          <w:spacing w:val="-6"/>
          <w:szCs w:val="21"/>
          <w:highlight w:val="none"/>
        </w:rPr>
        <w:t>至政府采购云平台指定位置</w:t>
      </w:r>
      <w:r>
        <w:rPr>
          <w:rFonts w:hint="eastAsia" w:ascii="仿宋" w:hAnsi="仿宋" w:eastAsia="仿宋" w:cs="仿宋"/>
          <w:bCs/>
          <w:spacing w:val="-6"/>
          <w:szCs w:val="21"/>
          <w:highlight w:val="none"/>
          <w:lang w:eastAsia="zh-CN"/>
        </w:rPr>
        <w:t>；</w:t>
      </w:r>
    </w:p>
    <w:p w14:paraId="778AB82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 xml:space="preserve">组成：详见“第六章  </w:t>
      </w:r>
      <w:r>
        <w:rPr>
          <w:rFonts w:hint="eastAsia" w:ascii="仿宋" w:hAnsi="仿宋" w:eastAsia="仿宋" w:cs="仿宋"/>
          <w:spacing w:val="-6"/>
          <w:szCs w:val="21"/>
          <w:highlight w:val="none"/>
          <w:lang w:eastAsia="zh-CN"/>
        </w:rPr>
        <w:t>响应文件格式</w:t>
      </w:r>
      <w:r>
        <w:rPr>
          <w:rFonts w:hint="eastAsia" w:ascii="仿宋" w:hAnsi="仿宋" w:eastAsia="仿宋" w:cs="仿宋"/>
          <w:spacing w:val="-6"/>
          <w:szCs w:val="21"/>
          <w:highlight w:val="none"/>
        </w:rPr>
        <w:t>”目录</w:t>
      </w:r>
      <w:r>
        <w:rPr>
          <w:rFonts w:hint="eastAsia" w:ascii="仿宋" w:hAnsi="仿宋" w:eastAsia="仿宋" w:cs="仿宋"/>
          <w:spacing w:val="-6"/>
          <w:szCs w:val="21"/>
          <w:highlight w:val="none"/>
          <w:lang w:eastAsia="zh-CN"/>
        </w:rPr>
        <w:t>。</w:t>
      </w:r>
    </w:p>
    <w:bookmarkEnd w:id="32"/>
    <w:p w14:paraId="6C45FD0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val="en-US" w:eastAsia="zh-CN"/>
        </w:rPr>
        <w:t>（二）</w:t>
      </w:r>
      <w:r>
        <w:rPr>
          <w:rFonts w:hint="eastAsia" w:ascii="仿宋" w:hAnsi="仿宋" w:eastAsia="仿宋" w:cs="仿宋"/>
          <w:b/>
          <w:spacing w:val="-6"/>
          <w:szCs w:val="21"/>
          <w:highlight w:val="none"/>
          <w:lang w:eastAsia="zh-CN"/>
        </w:rPr>
        <w:t>响应文件</w:t>
      </w:r>
      <w:r>
        <w:rPr>
          <w:rFonts w:hint="eastAsia" w:ascii="仿宋" w:hAnsi="仿宋" w:eastAsia="仿宋" w:cs="仿宋"/>
          <w:b/>
          <w:spacing w:val="-6"/>
          <w:szCs w:val="21"/>
          <w:highlight w:val="none"/>
        </w:rPr>
        <w:t>的签署和份数</w:t>
      </w:r>
    </w:p>
    <w:p w14:paraId="56630EE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b/>
          <w:bCs/>
          <w:spacing w:val="-6"/>
          <w:szCs w:val="21"/>
          <w:highlight w:val="none"/>
          <w:lang w:eastAsia="zh-CN"/>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lang w:eastAsia="zh-CN"/>
        </w:rPr>
        <w:t>供应商</w:t>
      </w:r>
      <w:r>
        <w:rPr>
          <w:rFonts w:hint="eastAsia" w:ascii="仿宋" w:hAnsi="仿宋" w:eastAsia="仿宋" w:cs="仿宋"/>
          <w:spacing w:val="-6"/>
          <w:szCs w:val="21"/>
          <w:highlight w:val="none"/>
        </w:rPr>
        <w:t>应按照</w:t>
      </w:r>
      <w:r>
        <w:rPr>
          <w:rFonts w:hint="eastAsia" w:ascii="仿宋" w:hAnsi="仿宋" w:eastAsia="仿宋" w:cs="仿宋"/>
          <w:spacing w:val="-6"/>
          <w:szCs w:val="21"/>
          <w:highlight w:val="none"/>
          <w:lang w:eastAsia="zh-CN"/>
        </w:rPr>
        <w:t>磋商文件</w:t>
      </w:r>
      <w:r>
        <w:rPr>
          <w:rFonts w:hint="eastAsia" w:ascii="仿宋" w:hAnsi="仿宋" w:eastAsia="仿宋" w:cs="仿宋"/>
          <w:spacing w:val="-6"/>
          <w:szCs w:val="21"/>
          <w:highlight w:val="none"/>
        </w:rPr>
        <w:t>和政府采购云平台的要求，根据</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的组成规定的内容及顺序通过政采云电子交易客户端（政采云投标客户端）编制加密</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内容不完整、编排混乱导致</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被误读、漏读或者查找不到相关内容的，是</w:t>
      </w:r>
      <w:r>
        <w:rPr>
          <w:rFonts w:hint="eastAsia" w:ascii="仿宋" w:hAnsi="仿宋" w:eastAsia="仿宋" w:cs="仿宋"/>
          <w:spacing w:val="-6"/>
          <w:szCs w:val="21"/>
          <w:highlight w:val="none"/>
          <w:lang w:eastAsia="zh-CN"/>
        </w:rPr>
        <w:t>供应商</w:t>
      </w:r>
      <w:r>
        <w:rPr>
          <w:rFonts w:hint="eastAsia" w:ascii="仿宋" w:hAnsi="仿宋" w:eastAsia="仿宋" w:cs="仿宋"/>
          <w:spacing w:val="-6"/>
          <w:szCs w:val="21"/>
          <w:highlight w:val="none"/>
        </w:rPr>
        <w:t>的责任</w:t>
      </w:r>
      <w:r>
        <w:rPr>
          <w:rFonts w:hint="eastAsia" w:ascii="仿宋" w:hAnsi="仿宋" w:eastAsia="仿宋" w:cs="仿宋"/>
          <w:spacing w:val="-6"/>
          <w:szCs w:val="21"/>
          <w:highlight w:val="none"/>
          <w:lang w:eastAsia="zh-CN"/>
        </w:rPr>
        <w:t>；</w:t>
      </w:r>
    </w:p>
    <w:p w14:paraId="0900FF4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lang w:val="en-US" w:eastAsia="zh-CN"/>
        </w:rPr>
        <w:t>2.</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须由</w:t>
      </w:r>
      <w:r>
        <w:rPr>
          <w:rFonts w:hint="eastAsia" w:ascii="仿宋" w:hAnsi="仿宋" w:eastAsia="仿宋" w:cs="仿宋"/>
          <w:spacing w:val="-6"/>
          <w:szCs w:val="21"/>
          <w:highlight w:val="none"/>
          <w:lang w:eastAsia="zh-CN"/>
        </w:rPr>
        <w:t>供应商</w:t>
      </w:r>
      <w:r>
        <w:rPr>
          <w:rFonts w:hint="eastAsia" w:ascii="仿宋" w:hAnsi="仿宋" w:eastAsia="仿宋" w:cs="仿宋"/>
          <w:spacing w:val="-6"/>
          <w:szCs w:val="21"/>
          <w:highlight w:val="none"/>
        </w:rPr>
        <w:t>在规定位置</w:t>
      </w:r>
      <w:bookmarkStart w:id="33" w:name="_Hlk96329183"/>
      <w:r>
        <w:rPr>
          <w:rFonts w:hint="eastAsia" w:ascii="仿宋" w:hAnsi="仿宋" w:eastAsia="仿宋" w:cs="仿宋"/>
          <w:spacing w:val="-6"/>
          <w:szCs w:val="21"/>
          <w:highlight w:val="none"/>
        </w:rPr>
        <w:t>加盖公章</w:t>
      </w:r>
      <w:bookmarkEnd w:id="33"/>
      <w:r>
        <w:rPr>
          <w:rFonts w:hint="eastAsia" w:ascii="仿宋" w:hAnsi="仿宋" w:eastAsia="仿宋" w:cs="仿宋"/>
          <w:spacing w:val="-6"/>
          <w:szCs w:val="21"/>
          <w:highlight w:val="none"/>
        </w:rPr>
        <w:t>，</w:t>
      </w:r>
      <w:r>
        <w:rPr>
          <w:rFonts w:hint="eastAsia" w:ascii="仿宋" w:hAnsi="仿宋" w:eastAsia="仿宋" w:cs="仿宋"/>
          <w:spacing w:val="-6"/>
          <w:szCs w:val="21"/>
          <w:highlight w:val="none"/>
          <w:lang w:eastAsia="zh-CN"/>
        </w:rPr>
        <w:t>供应商</w:t>
      </w:r>
      <w:r>
        <w:rPr>
          <w:rFonts w:hint="eastAsia" w:ascii="仿宋" w:hAnsi="仿宋" w:eastAsia="仿宋" w:cs="仿宋"/>
          <w:spacing w:val="-6"/>
          <w:szCs w:val="21"/>
          <w:highlight w:val="none"/>
        </w:rPr>
        <w:t>应写全称</w:t>
      </w:r>
      <w:r>
        <w:rPr>
          <w:rFonts w:hint="eastAsia" w:ascii="仿宋" w:hAnsi="仿宋" w:eastAsia="仿宋" w:cs="仿宋"/>
          <w:spacing w:val="-6"/>
          <w:szCs w:val="21"/>
          <w:highlight w:val="none"/>
          <w:lang w:eastAsia="zh-CN"/>
        </w:rPr>
        <w:t>；</w:t>
      </w:r>
    </w:p>
    <w:p w14:paraId="745A56E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lang w:val="en-US" w:eastAsia="zh-CN"/>
        </w:rPr>
        <w:t>3.</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不得涂改，若有修改错漏处，须由</w:t>
      </w:r>
      <w:r>
        <w:rPr>
          <w:rFonts w:hint="eastAsia" w:ascii="仿宋" w:hAnsi="仿宋" w:eastAsia="仿宋" w:cs="仿宋"/>
          <w:spacing w:val="-6"/>
          <w:szCs w:val="21"/>
          <w:highlight w:val="none"/>
          <w:lang w:eastAsia="zh-CN"/>
        </w:rPr>
        <w:t>供应商</w:t>
      </w:r>
      <w:r>
        <w:rPr>
          <w:rFonts w:hint="eastAsia" w:ascii="仿宋" w:hAnsi="仿宋" w:eastAsia="仿宋" w:cs="仿宋"/>
          <w:spacing w:val="-6"/>
          <w:szCs w:val="21"/>
          <w:highlight w:val="none"/>
        </w:rPr>
        <w:t>加盖公章，或者由</w:t>
      </w:r>
      <w:r>
        <w:rPr>
          <w:rFonts w:hint="eastAsia" w:ascii="仿宋" w:hAnsi="仿宋" w:eastAsia="仿宋" w:cs="仿宋"/>
          <w:spacing w:val="-6"/>
          <w:szCs w:val="21"/>
          <w:highlight w:val="none"/>
          <w:lang w:eastAsia="zh-CN"/>
        </w:rPr>
        <w:t>供应商授权</w:t>
      </w:r>
      <w:r>
        <w:rPr>
          <w:rFonts w:hint="eastAsia" w:ascii="仿宋" w:hAnsi="仿宋" w:eastAsia="仿宋" w:cs="仿宋"/>
          <w:spacing w:val="-6"/>
          <w:szCs w:val="21"/>
          <w:highlight w:val="none"/>
        </w:rPr>
        <w:t>代表签名。</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因字迹潦草或表达不清所引起的后果由</w:t>
      </w:r>
      <w:r>
        <w:rPr>
          <w:rFonts w:hint="eastAsia" w:ascii="仿宋" w:hAnsi="仿宋" w:eastAsia="仿宋" w:cs="仿宋"/>
          <w:spacing w:val="-6"/>
          <w:szCs w:val="21"/>
          <w:highlight w:val="none"/>
          <w:lang w:eastAsia="zh-CN"/>
        </w:rPr>
        <w:t>供应商</w:t>
      </w:r>
      <w:r>
        <w:rPr>
          <w:rFonts w:hint="eastAsia" w:ascii="仿宋" w:hAnsi="仿宋" w:eastAsia="仿宋" w:cs="仿宋"/>
          <w:spacing w:val="-6"/>
          <w:szCs w:val="21"/>
          <w:highlight w:val="none"/>
        </w:rPr>
        <w:t>负责</w:t>
      </w:r>
      <w:r>
        <w:rPr>
          <w:rFonts w:hint="eastAsia" w:ascii="仿宋" w:hAnsi="仿宋" w:eastAsia="仿宋" w:cs="仿宋"/>
          <w:spacing w:val="-6"/>
          <w:szCs w:val="21"/>
          <w:highlight w:val="none"/>
          <w:lang w:eastAsia="zh-CN"/>
        </w:rPr>
        <w:t>；</w:t>
      </w:r>
    </w:p>
    <w:p w14:paraId="6435A42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4.</w:t>
      </w:r>
      <w:r>
        <w:rPr>
          <w:rFonts w:hint="eastAsia" w:ascii="仿宋" w:hAnsi="仿宋" w:eastAsia="仿宋" w:cs="仿宋"/>
          <w:b/>
          <w:bCs/>
          <w:spacing w:val="-6"/>
          <w:szCs w:val="21"/>
          <w:highlight w:val="none"/>
          <w:lang w:eastAsia="zh-CN"/>
        </w:rPr>
        <w:t>响应文件</w:t>
      </w:r>
      <w:r>
        <w:rPr>
          <w:rFonts w:hint="eastAsia" w:ascii="仿宋" w:hAnsi="仿宋" w:eastAsia="仿宋" w:cs="仿宋"/>
          <w:b/>
          <w:bCs/>
          <w:spacing w:val="-6"/>
          <w:szCs w:val="21"/>
          <w:highlight w:val="none"/>
        </w:rPr>
        <w:t>份数：</w:t>
      </w:r>
    </w:p>
    <w:p w14:paraId="6FC725F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仿宋" w:hAnsi="仿宋" w:eastAsia="仿宋" w:cs="仿宋"/>
          <w:b/>
          <w:bCs/>
          <w:spacing w:val="-6"/>
          <w:szCs w:val="21"/>
          <w:highlight w:val="none"/>
        </w:rPr>
      </w:pPr>
      <w:r>
        <w:rPr>
          <w:rFonts w:hint="eastAsia" w:ascii="仿宋" w:hAnsi="仿宋" w:eastAsia="仿宋" w:cs="仿宋"/>
          <w:b/>
          <w:bCs/>
          <w:spacing w:val="-6"/>
          <w:szCs w:val="21"/>
          <w:highlight w:val="none"/>
        </w:rPr>
        <w:t>电子加密</w:t>
      </w:r>
      <w:r>
        <w:rPr>
          <w:rFonts w:hint="eastAsia" w:ascii="仿宋" w:hAnsi="仿宋" w:eastAsia="仿宋" w:cs="仿宋"/>
          <w:b/>
          <w:bCs/>
          <w:spacing w:val="-6"/>
          <w:szCs w:val="21"/>
          <w:highlight w:val="none"/>
          <w:lang w:eastAsia="zh-CN"/>
        </w:rPr>
        <w:t>响应文件</w:t>
      </w:r>
      <w:r>
        <w:rPr>
          <w:rFonts w:hint="eastAsia" w:ascii="仿宋" w:hAnsi="仿宋" w:eastAsia="仿宋" w:cs="仿宋"/>
          <w:b/>
          <w:bCs/>
          <w:spacing w:val="-6"/>
          <w:szCs w:val="21"/>
          <w:highlight w:val="none"/>
        </w:rPr>
        <w:t>：政府采购云平台在线上传一份</w:t>
      </w:r>
      <w:r>
        <w:rPr>
          <w:rFonts w:hint="eastAsia" w:ascii="仿宋" w:hAnsi="仿宋" w:eastAsia="仿宋" w:cs="仿宋"/>
          <w:b/>
          <w:bCs/>
          <w:spacing w:val="-6"/>
          <w:szCs w:val="21"/>
          <w:highlight w:val="none"/>
          <w:lang w:eastAsia="zh-CN"/>
        </w:rPr>
        <w:t>，</w:t>
      </w:r>
      <w:r>
        <w:rPr>
          <w:rFonts w:hint="eastAsia" w:ascii="仿宋" w:hAnsi="仿宋" w:eastAsia="仿宋" w:cs="仿宋"/>
          <w:b/>
          <w:bCs/>
          <w:spacing w:val="-6"/>
          <w:szCs w:val="21"/>
          <w:highlight w:val="none"/>
        </w:rPr>
        <w:t>备份</w:t>
      </w:r>
      <w:r>
        <w:rPr>
          <w:rFonts w:hint="eastAsia" w:ascii="仿宋" w:hAnsi="仿宋" w:eastAsia="仿宋" w:cs="仿宋"/>
          <w:b/>
          <w:bCs/>
          <w:spacing w:val="-6"/>
          <w:szCs w:val="21"/>
          <w:highlight w:val="none"/>
          <w:lang w:eastAsia="zh-CN"/>
        </w:rPr>
        <w:t>响应文件</w:t>
      </w:r>
      <w:r>
        <w:rPr>
          <w:rFonts w:hint="eastAsia" w:ascii="仿宋" w:hAnsi="仿宋" w:eastAsia="仿宋" w:cs="仿宋"/>
          <w:b/>
          <w:bCs/>
          <w:spacing w:val="-6"/>
          <w:szCs w:val="21"/>
          <w:highlight w:val="none"/>
        </w:rPr>
        <w:t>：密封包装后</w:t>
      </w:r>
      <w:r>
        <w:rPr>
          <w:rFonts w:hint="eastAsia" w:ascii="仿宋" w:hAnsi="仿宋" w:eastAsia="仿宋" w:cs="仿宋"/>
          <w:b/>
          <w:bCs/>
          <w:spacing w:val="-6"/>
          <w:szCs w:val="21"/>
          <w:highlight w:val="none"/>
          <w:lang w:val="en-US" w:eastAsia="zh-CN"/>
        </w:rPr>
        <w:t>以</w:t>
      </w:r>
      <w:r>
        <w:rPr>
          <w:rFonts w:hint="eastAsia" w:ascii="仿宋" w:hAnsi="仿宋" w:eastAsia="仿宋" w:cs="仿宋"/>
          <w:b/>
          <w:bCs/>
          <w:spacing w:val="-6"/>
          <w:szCs w:val="21"/>
          <w:highlight w:val="none"/>
        </w:rPr>
        <w:t>EMS或顺丰邮寄形式递交一份（邮寄地址：</w:t>
      </w:r>
      <w:r>
        <w:rPr>
          <w:rFonts w:hint="eastAsia" w:ascii="仿宋" w:hAnsi="仿宋" w:eastAsia="仿宋" w:cs="仿宋"/>
          <w:b/>
          <w:bCs/>
          <w:szCs w:val="21"/>
          <w:highlight w:val="none"/>
        </w:rPr>
        <w:t>杭州市西湖区玉古路173号</w:t>
      </w:r>
      <w:r>
        <w:rPr>
          <w:rFonts w:hint="eastAsia" w:ascii="仿宋" w:hAnsi="仿宋" w:eastAsia="仿宋" w:cs="仿宋"/>
          <w:b/>
          <w:bCs/>
          <w:szCs w:val="21"/>
          <w:highlight w:val="none"/>
          <w:lang w:eastAsia="zh-CN"/>
        </w:rPr>
        <w:t>中田大厦21楼</w:t>
      </w:r>
      <w:r>
        <w:rPr>
          <w:rFonts w:hint="eastAsia" w:ascii="仿宋" w:hAnsi="仿宋" w:eastAsia="仿宋" w:cs="仿宋"/>
          <w:b/>
          <w:bCs/>
          <w:szCs w:val="21"/>
          <w:highlight w:val="none"/>
        </w:rPr>
        <w:t>H室</w:t>
      </w:r>
      <w:r>
        <w:rPr>
          <w:rFonts w:hint="eastAsia" w:ascii="仿宋" w:hAnsi="仿宋" w:eastAsia="仿宋" w:cs="仿宋"/>
          <w:b/>
          <w:bCs/>
          <w:szCs w:val="21"/>
          <w:highlight w:val="none"/>
          <w:lang w:eastAsia="zh-CN"/>
        </w:rPr>
        <w:t>，浙江求是招标代理有限公司招标八部收</w:t>
      </w:r>
      <w:r>
        <w:rPr>
          <w:rFonts w:hint="eastAsia" w:ascii="仿宋" w:hAnsi="仿宋" w:eastAsia="仿宋" w:cs="仿宋"/>
          <w:b/>
          <w:bCs/>
          <w:szCs w:val="21"/>
          <w:highlight w:val="none"/>
        </w:rPr>
        <w:t>，电话：0571-87</w:t>
      </w:r>
      <w:r>
        <w:rPr>
          <w:rFonts w:hint="eastAsia" w:ascii="仿宋" w:hAnsi="仿宋" w:eastAsia="仿宋" w:cs="仿宋"/>
          <w:b/>
          <w:bCs/>
          <w:szCs w:val="21"/>
          <w:highlight w:val="none"/>
          <w:lang w:val="en-US" w:eastAsia="zh-CN"/>
        </w:rPr>
        <w:t>679349</w:t>
      </w:r>
      <w:r>
        <w:rPr>
          <w:rFonts w:hint="eastAsia" w:ascii="仿宋" w:hAnsi="仿宋" w:eastAsia="仿宋" w:cs="仿宋"/>
          <w:b/>
          <w:bCs/>
          <w:szCs w:val="21"/>
          <w:highlight w:val="none"/>
        </w:rPr>
        <w:t>，寄出后将快递单号、项目名称、公司名称、联系方式等相关信息发至zb</w:t>
      </w:r>
      <w:r>
        <w:rPr>
          <w:rFonts w:hint="eastAsia" w:ascii="仿宋" w:hAnsi="仿宋" w:eastAsia="仿宋" w:cs="仿宋"/>
          <w:b/>
          <w:bCs/>
          <w:szCs w:val="21"/>
          <w:highlight w:val="none"/>
          <w:lang w:val="en-US" w:eastAsia="zh-CN"/>
        </w:rPr>
        <w:t>08</w:t>
      </w:r>
      <w:r>
        <w:rPr>
          <w:rFonts w:hint="eastAsia" w:ascii="仿宋" w:hAnsi="仿宋" w:eastAsia="仿宋" w:cs="仿宋"/>
          <w:b/>
          <w:bCs/>
          <w:szCs w:val="21"/>
          <w:highlight w:val="none"/>
        </w:rPr>
        <w:t>@qszb.net以便查收）。</w:t>
      </w:r>
    </w:p>
    <w:p w14:paraId="54E3F25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left"/>
        <w:textAlignment w:val="auto"/>
        <w:rPr>
          <w:rFonts w:hint="eastAsia" w:ascii="仿宋" w:hAnsi="仿宋" w:eastAsia="仿宋" w:cs="仿宋"/>
          <w:b/>
          <w:bCs/>
          <w:spacing w:val="-6"/>
          <w:szCs w:val="21"/>
          <w:highlight w:val="none"/>
        </w:rPr>
      </w:pPr>
      <w:r>
        <w:rPr>
          <w:rFonts w:hint="eastAsia" w:ascii="仿宋" w:hAnsi="仿宋" w:eastAsia="仿宋" w:cs="仿宋"/>
          <w:b/>
          <w:szCs w:val="21"/>
          <w:highlight w:val="none"/>
        </w:rPr>
        <w:t>特别说明：双休日和法定节假日不收件，</w:t>
      </w:r>
      <w:r>
        <w:rPr>
          <w:rFonts w:hint="eastAsia" w:ascii="仿宋" w:hAnsi="仿宋" w:eastAsia="仿宋" w:cs="仿宋"/>
          <w:b/>
          <w:szCs w:val="21"/>
          <w:highlight w:val="none"/>
          <w:lang w:eastAsia="zh-CN"/>
        </w:rPr>
        <w:t>供应商</w:t>
      </w:r>
      <w:r>
        <w:rPr>
          <w:rFonts w:hint="eastAsia" w:ascii="仿宋" w:hAnsi="仿宋" w:eastAsia="仿宋" w:cs="仿宋"/>
          <w:b/>
          <w:szCs w:val="21"/>
          <w:highlight w:val="none"/>
        </w:rPr>
        <w:t>自行承担邮寄风险。</w:t>
      </w:r>
    </w:p>
    <w:p w14:paraId="1B3D0E8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三</w:t>
      </w:r>
      <w:r>
        <w:rPr>
          <w:rFonts w:hint="eastAsia" w:ascii="仿宋" w:hAnsi="仿宋" w:eastAsia="仿宋" w:cs="仿宋"/>
          <w:b/>
          <w:spacing w:val="-6"/>
          <w:szCs w:val="21"/>
          <w:highlight w:val="none"/>
          <w:lang w:eastAsia="zh-CN"/>
        </w:rPr>
        <w:t>）响应文件</w:t>
      </w:r>
      <w:r>
        <w:rPr>
          <w:rFonts w:hint="eastAsia" w:ascii="仿宋" w:hAnsi="仿宋" w:eastAsia="仿宋" w:cs="仿宋"/>
          <w:b/>
          <w:spacing w:val="-6"/>
          <w:szCs w:val="21"/>
          <w:highlight w:val="none"/>
        </w:rPr>
        <w:t>的上传、递交、修改和撤回</w:t>
      </w:r>
    </w:p>
    <w:p w14:paraId="479701F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的上传、递交</w:t>
      </w:r>
    </w:p>
    <w:p w14:paraId="68B923E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电子加密</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的上传</w:t>
      </w:r>
    </w:p>
    <w:p w14:paraId="11B127F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w:t>
      </w: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供应商在响应文件提交截止时间前将电子加密响应文件成功上传至政府采购云平台，否则响应无效；</w:t>
      </w:r>
    </w:p>
    <w:p w14:paraId="782F9C0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电子加密</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成功上传后，</w:t>
      </w:r>
      <w:r>
        <w:rPr>
          <w:rFonts w:hint="eastAsia" w:ascii="仿宋" w:hAnsi="仿宋" w:eastAsia="仿宋" w:cs="仿宋"/>
          <w:spacing w:val="-6"/>
          <w:szCs w:val="21"/>
          <w:highlight w:val="none"/>
          <w:lang w:eastAsia="zh-CN"/>
        </w:rPr>
        <w:t>供应商</w:t>
      </w:r>
      <w:r>
        <w:rPr>
          <w:rFonts w:hint="eastAsia" w:ascii="仿宋" w:hAnsi="仿宋" w:eastAsia="仿宋" w:cs="仿宋"/>
          <w:spacing w:val="-6"/>
          <w:szCs w:val="21"/>
          <w:highlight w:val="none"/>
        </w:rPr>
        <w:t>可自行打印</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接收回执。</w:t>
      </w:r>
    </w:p>
    <w:p w14:paraId="151C39B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lang w:val="en-US" w:eastAsia="zh-CN"/>
        </w:rPr>
        <w:t>2</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备份</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的密封包装、递交</w:t>
      </w:r>
    </w:p>
    <w:p w14:paraId="3C3C474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lang w:eastAsia="zh-CN"/>
        </w:rPr>
        <w:t>供应商</w:t>
      </w:r>
      <w:r>
        <w:rPr>
          <w:rFonts w:hint="eastAsia" w:ascii="仿宋" w:hAnsi="仿宋" w:eastAsia="仿宋" w:cs="仿宋"/>
          <w:spacing w:val="-6"/>
          <w:szCs w:val="21"/>
          <w:highlight w:val="none"/>
        </w:rPr>
        <w:t>在政府采购云平台完成电子加密</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的上传后，可以EMS或顺丰邮寄形式在响应文件提交</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lang w:val="en-US" w:eastAsia="zh-CN"/>
        </w:rPr>
        <w:t>上传</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截止时间前递交以介质（U盘）存储的数据电文形式的备份</w:t>
      </w:r>
      <w:r>
        <w:rPr>
          <w:rFonts w:hint="eastAsia" w:ascii="仿宋" w:hAnsi="仿宋" w:eastAsia="仿宋" w:cs="仿宋"/>
          <w:spacing w:val="-6"/>
          <w:szCs w:val="21"/>
          <w:highlight w:val="none"/>
          <w:lang w:eastAsia="zh-CN"/>
        </w:rPr>
        <w:t>响应文件</w:t>
      </w:r>
      <w:r>
        <w:rPr>
          <w:rFonts w:hint="eastAsia" w:ascii="仿宋" w:hAnsi="仿宋" w:eastAsia="仿宋" w:cs="仿宋"/>
          <w:spacing w:val="-6"/>
          <w:szCs w:val="21"/>
          <w:highlight w:val="none"/>
        </w:rPr>
        <w:t>；</w:t>
      </w:r>
    </w:p>
    <w:p w14:paraId="74B08AB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u w:val="none"/>
        </w:rPr>
      </w:pPr>
      <w:r>
        <w:rPr>
          <w:rFonts w:hint="eastAsia" w:ascii="仿宋" w:hAnsi="仿宋" w:eastAsia="仿宋" w:cs="仿宋"/>
          <w:spacing w:val="-6"/>
          <w:szCs w:val="21"/>
          <w:highlight w:val="none"/>
          <w:u w:val="none"/>
          <w:lang w:val="en-US" w:eastAsia="zh-CN"/>
        </w:rPr>
        <w:t>2）</w:t>
      </w:r>
      <w:r>
        <w:rPr>
          <w:rFonts w:hint="eastAsia" w:ascii="仿宋" w:hAnsi="仿宋" w:eastAsia="仿宋" w:cs="仿宋"/>
          <w:spacing w:val="-6"/>
          <w:szCs w:val="21"/>
          <w:highlight w:val="none"/>
          <w:u w:val="none"/>
        </w:rPr>
        <w:t>备份</w:t>
      </w:r>
      <w:r>
        <w:rPr>
          <w:rFonts w:hint="eastAsia" w:ascii="仿宋" w:hAnsi="仿宋" w:eastAsia="仿宋" w:cs="仿宋"/>
          <w:spacing w:val="-6"/>
          <w:szCs w:val="21"/>
          <w:highlight w:val="none"/>
          <w:u w:val="none"/>
          <w:lang w:eastAsia="zh-CN"/>
        </w:rPr>
        <w:t>响应文件</w:t>
      </w:r>
      <w:r>
        <w:rPr>
          <w:rFonts w:hint="eastAsia" w:ascii="仿宋" w:hAnsi="仿宋" w:eastAsia="仿宋" w:cs="仿宋"/>
          <w:spacing w:val="-6"/>
          <w:szCs w:val="21"/>
          <w:highlight w:val="none"/>
          <w:u w:val="none"/>
        </w:rPr>
        <w:t>应当密封包装并在包装上标注</w:t>
      </w:r>
      <w:r>
        <w:rPr>
          <w:rFonts w:hint="eastAsia" w:ascii="仿宋" w:hAnsi="仿宋" w:eastAsia="仿宋" w:cs="仿宋"/>
          <w:b/>
          <w:bCs/>
          <w:spacing w:val="-6"/>
          <w:szCs w:val="21"/>
          <w:highlight w:val="none"/>
          <w:u w:val="none"/>
          <w:lang w:val="en-US" w:eastAsia="zh-CN"/>
        </w:rPr>
        <w:t>响应</w:t>
      </w:r>
      <w:r>
        <w:rPr>
          <w:rFonts w:hint="eastAsia" w:ascii="仿宋" w:hAnsi="仿宋" w:eastAsia="仿宋" w:cs="仿宋"/>
          <w:b/>
          <w:bCs/>
          <w:spacing w:val="-6"/>
          <w:szCs w:val="21"/>
          <w:highlight w:val="none"/>
          <w:u w:val="none"/>
        </w:rPr>
        <w:t>项目名称、</w:t>
      </w:r>
      <w:r>
        <w:rPr>
          <w:rFonts w:hint="eastAsia" w:ascii="仿宋" w:hAnsi="仿宋" w:eastAsia="仿宋" w:cs="仿宋"/>
          <w:b/>
          <w:bCs/>
          <w:spacing w:val="-6"/>
          <w:szCs w:val="21"/>
          <w:highlight w:val="none"/>
          <w:u w:val="none"/>
          <w:lang w:eastAsia="zh-CN"/>
        </w:rPr>
        <w:t>供应商</w:t>
      </w:r>
      <w:r>
        <w:rPr>
          <w:rFonts w:hint="eastAsia" w:ascii="仿宋" w:hAnsi="仿宋" w:eastAsia="仿宋" w:cs="仿宋"/>
          <w:b/>
          <w:bCs/>
          <w:spacing w:val="-6"/>
          <w:szCs w:val="21"/>
          <w:highlight w:val="none"/>
          <w:u w:val="none"/>
        </w:rPr>
        <w:t>名称</w:t>
      </w:r>
      <w:r>
        <w:rPr>
          <w:rFonts w:hint="eastAsia" w:ascii="仿宋" w:hAnsi="仿宋" w:eastAsia="仿宋" w:cs="仿宋"/>
          <w:spacing w:val="-6"/>
          <w:szCs w:val="21"/>
          <w:highlight w:val="none"/>
          <w:u w:val="none"/>
        </w:rPr>
        <w:t>并加盖公章（非电子签章），</w:t>
      </w:r>
      <w:r>
        <w:rPr>
          <w:rFonts w:hint="eastAsia" w:ascii="仿宋" w:hAnsi="仿宋" w:eastAsia="仿宋" w:cs="仿宋"/>
          <w:spacing w:val="-6"/>
          <w:szCs w:val="21"/>
          <w:highlight w:val="none"/>
          <w:u w:val="none"/>
          <w:lang w:eastAsia="zh-CN"/>
        </w:rPr>
        <w:t>供应商</w:t>
      </w:r>
      <w:r>
        <w:rPr>
          <w:rFonts w:hint="eastAsia" w:ascii="仿宋" w:hAnsi="仿宋" w:eastAsia="仿宋" w:cs="仿宋"/>
          <w:spacing w:val="-6"/>
          <w:szCs w:val="21"/>
          <w:highlight w:val="none"/>
          <w:u w:val="none"/>
        </w:rPr>
        <w:t>逾期送达或者未密封包装的备份</w:t>
      </w:r>
      <w:r>
        <w:rPr>
          <w:rFonts w:hint="eastAsia" w:ascii="仿宋" w:hAnsi="仿宋" w:eastAsia="仿宋" w:cs="仿宋"/>
          <w:spacing w:val="-6"/>
          <w:szCs w:val="21"/>
          <w:highlight w:val="none"/>
          <w:u w:val="none"/>
          <w:lang w:eastAsia="zh-CN"/>
        </w:rPr>
        <w:t>响应文件</w:t>
      </w:r>
      <w:r>
        <w:rPr>
          <w:rFonts w:hint="eastAsia" w:ascii="仿宋" w:hAnsi="仿宋" w:eastAsia="仿宋" w:cs="仿宋"/>
          <w:spacing w:val="-6"/>
          <w:szCs w:val="21"/>
          <w:highlight w:val="none"/>
          <w:u w:val="none"/>
        </w:rPr>
        <w:t>采购代理机构将予以拒收；</w:t>
      </w:r>
    </w:p>
    <w:p w14:paraId="512A4BE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rPr>
        <w:t>▲</w:t>
      </w:r>
      <w:r>
        <w:rPr>
          <w:rFonts w:hint="eastAsia" w:ascii="仿宋" w:hAnsi="仿宋" w:eastAsia="仿宋" w:cs="仿宋"/>
          <w:spacing w:val="-6"/>
          <w:szCs w:val="21"/>
          <w:highlight w:val="none"/>
          <w:lang w:val="en-US" w:eastAsia="zh-CN"/>
        </w:rPr>
        <w:t>3）</w:t>
      </w:r>
      <w:r>
        <w:rPr>
          <w:rFonts w:hint="eastAsia" w:ascii="仿宋" w:hAnsi="仿宋" w:eastAsia="仿宋" w:cs="仿宋"/>
          <w:spacing w:val="-6"/>
          <w:szCs w:val="21"/>
          <w:highlight w:val="none"/>
        </w:rPr>
        <w:t>通过政府采购云平台成功上传的电子加密响应文件已按时解密的，备份响应文件自动失效。响应文件提交</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lang w:val="en-US" w:eastAsia="zh-CN"/>
        </w:rPr>
        <w:t>上传</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截止时间前仅递交备份响应文件而未将电子加密响应文件成功上传至政府采购云平台的，响应无效</w:t>
      </w:r>
      <w:r>
        <w:rPr>
          <w:rFonts w:hint="eastAsia" w:ascii="仿宋" w:hAnsi="仿宋" w:eastAsia="仿宋" w:cs="仿宋"/>
          <w:spacing w:val="-6"/>
          <w:szCs w:val="21"/>
          <w:highlight w:val="none"/>
          <w:lang w:eastAsia="zh-CN"/>
        </w:rPr>
        <w:t>；</w:t>
      </w:r>
    </w:p>
    <w:p w14:paraId="1F5319C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lang w:eastAsia="zh-CN"/>
        </w:rPr>
        <w:t>供应商仅递交备份响应文件而未将电子加密响应文件成功上传至政府采购云平台的，响应无效。</w:t>
      </w:r>
    </w:p>
    <w:p w14:paraId="779D7CD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rPr>
        <w:t>2.供应商应当在响应文件提交（上传）截止时间前完成响应文件的上传、递交，并可以补充、修改或者撤回响应文件。补充或者修改响应文件的，应当先行撤回原文件，补充、修改后重新上传、递交。响应文件提交（上传）截止时间前未完成上传、递交的，视为撤回响应文件。响应文件提交（上传）截止时间后上传、递交的响应文件，政府采购云平台及采购代理机构将予以拒收</w:t>
      </w:r>
      <w:r>
        <w:rPr>
          <w:rFonts w:hint="eastAsia" w:ascii="仿宋" w:hAnsi="仿宋" w:eastAsia="仿宋" w:cs="仿宋"/>
          <w:spacing w:val="-6"/>
          <w:szCs w:val="21"/>
          <w:highlight w:val="none"/>
          <w:lang w:eastAsia="zh-CN"/>
        </w:rPr>
        <w:t>；</w:t>
      </w:r>
    </w:p>
    <w:p w14:paraId="629BA6F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lang w:eastAsia="zh-CN"/>
        </w:rPr>
      </w:pPr>
      <w:r>
        <w:rPr>
          <w:rFonts w:hint="eastAsia" w:ascii="仿宋" w:hAnsi="仿宋" w:eastAsia="仿宋" w:cs="仿宋"/>
          <w:spacing w:val="-6"/>
          <w:szCs w:val="21"/>
          <w:highlight w:val="none"/>
          <w:lang w:val="en-US" w:eastAsia="zh-CN"/>
        </w:rPr>
        <w:t>3.</w:t>
      </w:r>
      <w:r>
        <w:rPr>
          <w:rFonts w:hint="eastAsia" w:ascii="仿宋" w:hAnsi="仿宋" w:eastAsia="仿宋" w:cs="仿宋"/>
          <w:spacing w:val="-6"/>
          <w:szCs w:val="21"/>
          <w:highlight w:val="none"/>
        </w:rPr>
        <w:t>供应商因未在线参加开标而导致电子加密响应文件无法按时解密等一切后果由供应商自行承担</w:t>
      </w:r>
      <w:r>
        <w:rPr>
          <w:rFonts w:hint="eastAsia" w:ascii="仿宋" w:hAnsi="仿宋" w:eastAsia="仿宋" w:cs="仿宋"/>
          <w:spacing w:val="-6"/>
          <w:szCs w:val="21"/>
          <w:highlight w:val="none"/>
          <w:lang w:eastAsia="zh-CN"/>
        </w:rPr>
        <w:t>；</w:t>
      </w:r>
    </w:p>
    <w:p w14:paraId="6F3D118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4.供应商应按照磋商文件和政府采购云平台的要求，根据响应文件的组成规定的内容及顺序通过政采云电子交易客户端（政采云</w:t>
      </w:r>
      <w:r>
        <w:rPr>
          <w:rFonts w:hint="eastAsia" w:ascii="仿宋" w:hAnsi="仿宋" w:eastAsia="仿宋" w:cs="仿宋"/>
          <w:spacing w:val="-6"/>
          <w:szCs w:val="21"/>
          <w:highlight w:val="none"/>
          <w:lang w:val="en-US" w:eastAsia="zh-CN"/>
        </w:rPr>
        <w:t>投标</w:t>
      </w:r>
      <w:r>
        <w:rPr>
          <w:rFonts w:hint="eastAsia" w:ascii="仿宋" w:hAnsi="仿宋" w:eastAsia="仿宋" w:cs="仿宋"/>
          <w:spacing w:val="-6"/>
          <w:szCs w:val="21"/>
          <w:highlight w:val="none"/>
        </w:rPr>
        <w:t>客户端）编制加密响应文件。</w:t>
      </w:r>
    </w:p>
    <w:p w14:paraId="465DE09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仿宋" w:hAnsi="仿宋" w:eastAsia="仿宋" w:cs="仿宋"/>
          <w:b/>
          <w:bCs/>
          <w:spacing w:val="-6"/>
          <w:szCs w:val="21"/>
          <w:highlight w:val="none"/>
        </w:rPr>
      </w:pPr>
      <w:r>
        <w:rPr>
          <w:rFonts w:hint="eastAsia" w:ascii="仿宋" w:hAnsi="仿宋" w:eastAsia="仿宋" w:cs="仿宋"/>
          <w:b/>
          <w:bCs/>
          <w:spacing w:val="-6"/>
          <w:szCs w:val="21"/>
          <w:highlight w:val="none"/>
        </w:rPr>
        <w:t>备注：</w:t>
      </w:r>
      <w:r>
        <w:rPr>
          <w:rFonts w:hint="eastAsia" w:ascii="仿宋" w:hAnsi="仿宋" w:eastAsia="仿宋" w:cs="仿宋"/>
          <w:b/>
          <w:bCs/>
          <w:spacing w:val="-6"/>
          <w:szCs w:val="21"/>
          <w:highlight w:val="none"/>
          <w:lang w:eastAsia="zh-CN"/>
        </w:rPr>
        <w:t>供应商</w:t>
      </w:r>
      <w:r>
        <w:rPr>
          <w:rFonts w:hint="eastAsia" w:ascii="仿宋" w:hAnsi="仿宋" w:eastAsia="仿宋" w:cs="仿宋"/>
          <w:b/>
          <w:bCs/>
          <w:spacing w:val="-6"/>
          <w:szCs w:val="21"/>
          <w:highlight w:val="none"/>
        </w:rPr>
        <w:t>可通过浙江省“电子交易/不见面开评标”学习专题提前进行专题学习</w:t>
      </w:r>
      <w:r>
        <w:rPr>
          <w:rFonts w:hint="eastAsia" w:ascii="仿宋" w:hAnsi="仿宋" w:eastAsia="仿宋" w:cs="仿宋"/>
          <w:b/>
          <w:bCs/>
          <w:spacing w:val="-6"/>
          <w:szCs w:val="21"/>
          <w:highlight w:val="none"/>
          <w:lang w:eastAsia="zh-CN"/>
        </w:rPr>
        <w:t>、</w:t>
      </w:r>
      <w:r>
        <w:rPr>
          <w:rFonts w:hint="eastAsia" w:ascii="仿宋" w:hAnsi="仿宋" w:eastAsia="仿宋" w:cs="仿宋"/>
          <w:b/>
          <w:bCs/>
          <w:spacing w:val="-6"/>
          <w:szCs w:val="21"/>
          <w:highlight w:val="none"/>
        </w:rPr>
        <w:t>熟悉操作，避免影响采购活动（</w:t>
      </w:r>
      <w:r>
        <w:rPr>
          <w:rFonts w:hint="eastAsia" w:ascii="仿宋" w:hAnsi="仿宋" w:eastAsia="仿宋" w:cs="仿宋"/>
          <w:b/>
          <w:bCs/>
          <w:spacing w:val="-6"/>
          <w:szCs w:val="21"/>
          <w:highlight w:val="none"/>
        </w:rPr>
        <w:fldChar w:fldCharType="begin"/>
      </w:r>
      <w:r>
        <w:rPr>
          <w:rFonts w:hint="eastAsia" w:ascii="仿宋" w:hAnsi="仿宋" w:eastAsia="仿宋" w:cs="仿宋"/>
          <w:b/>
          <w:bCs/>
          <w:spacing w:val="-6"/>
          <w:szCs w:val="21"/>
          <w:highlight w:val="none"/>
        </w:rPr>
        <w:instrText xml:space="preserve"> HYPERLINK "https://edu.zcygov.cn/luban/e-biding" </w:instrText>
      </w:r>
      <w:r>
        <w:rPr>
          <w:rFonts w:hint="eastAsia" w:ascii="仿宋" w:hAnsi="仿宋" w:eastAsia="仿宋" w:cs="仿宋"/>
          <w:b/>
          <w:bCs/>
          <w:spacing w:val="-6"/>
          <w:szCs w:val="21"/>
          <w:highlight w:val="none"/>
        </w:rPr>
        <w:fldChar w:fldCharType="separate"/>
      </w:r>
      <w:r>
        <w:rPr>
          <w:rFonts w:hint="eastAsia" w:ascii="仿宋" w:hAnsi="仿宋" w:eastAsia="仿宋" w:cs="仿宋"/>
          <w:b/>
          <w:bCs/>
          <w:spacing w:val="-6"/>
          <w:szCs w:val="21"/>
          <w:highlight w:val="none"/>
        </w:rPr>
        <w:t>https://edu.zcygov.cn/luban/e-biding</w:t>
      </w:r>
      <w:r>
        <w:rPr>
          <w:rFonts w:hint="eastAsia" w:ascii="仿宋" w:hAnsi="仿宋" w:eastAsia="仿宋" w:cs="仿宋"/>
          <w:b/>
          <w:bCs/>
          <w:spacing w:val="-6"/>
          <w:szCs w:val="21"/>
          <w:highlight w:val="none"/>
        </w:rPr>
        <w:fldChar w:fldCharType="end"/>
      </w:r>
      <w:r>
        <w:rPr>
          <w:rFonts w:hint="eastAsia" w:ascii="仿宋" w:hAnsi="仿宋" w:eastAsia="仿宋" w:cs="仿宋"/>
          <w:b/>
          <w:bCs/>
          <w:spacing w:val="-6"/>
          <w:szCs w:val="21"/>
          <w:highlight w:val="none"/>
        </w:rPr>
        <w:t>）。</w:t>
      </w:r>
    </w:p>
    <w:p w14:paraId="14A7358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四</w:t>
      </w:r>
      <w:r>
        <w:rPr>
          <w:rFonts w:hint="eastAsia" w:ascii="仿宋" w:hAnsi="仿宋" w:eastAsia="仿宋" w:cs="仿宋"/>
          <w:b/>
          <w:spacing w:val="-6"/>
          <w:szCs w:val="21"/>
          <w:highlight w:val="none"/>
          <w:lang w:eastAsia="zh-CN"/>
        </w:rPr>
        <w:t>）响应文件</w:t>
      </w:r>
      <w:r>
        <w:rPr>
          <w:rFonts w:hint="eastAsia" w:ascii="仿宋" w:hAnsi="仿宋" w:eastAsia="仿宋" w:cs="仿宋"/>
          <w:b/>
          <w:spacing w:val="-6"/>
          <w:szCs w:val="21"/>
          <w:highlight w:val="none"/>
        </w:rPr>
        <w:t>的语言及计量</w:t>
      </w:r>
    </w:p>
    <w:p w14:paraId="3D959C3A">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lang w:eastAsia="zh-CN"/>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124507B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val="en-US" w:eastAsia="zh-CN"/>
        </w:rPr>
        <w:t>（五）响应</w:t>
      </w:r>
      <w:r>
        <w:rPr>
          <w:rFonts w:hint="eastAsia" w:ascii="仿宋" w:hAnsi="仿宋" w:eastAsia="仿宋" w:cs="仿宋"/>
          <w:b/>
          <w:spacing w:val="-6"/>
          <w:szCs w:val="21"/>
          <w:highlight w:val="none"/>
        </w:rPr>
        <w:t>报价</w:t>
      </w:r>
    </w:p>
    <w:p w14:paraId="00F66A3F">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1.报价应按磋商文件要求的格式编制、填写报价内容，未按磋商文件要求编制、填写的响应文件可能被拒绝；</w:t>
      </w:r>
    </w:p>
    <w:p w14:paraId="3C8901B1">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2.最后报价是履行合同的最终价格，有关项目实施所涉及的一切费用均计入报价，包括但不限于完成本项目所需的策划费、设计费、场地相关费、设备租赁费、文字翻译费、材料费、制作费、人工、设备、交通、税费、政策性文件规定及合同包含的所有风险、责任等各项应有费用等一切费用；</w:t>
      </w:r>
    </w:p>
    <w:p w14:paraId="544C8AB8">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▲3.采购人将以合同形式有偿取得服务，不接受供应商给予的赠品、回扣或者与采购无关的其他商品、服务；</w:t>
      </w:r>
    </w:p>
    <w:p w14:paraId="483CEDF5">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4.响应总价不为零，分项报价中部分服务单价为零的，视作已包含在响应总价中；</w:t>
      </w:r>
    </w:p>
    <w:p w14:paraId="1B5B58BD">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5.供应商不得进行影响服务质量或者诚信履约的恶意报价。供应商报价低于项目预算50%的，应当在报价文件中提供书面说明，详细阐述不影响服务质量或者诚信履约的具体原因。</w:t>
      </w:r>
    </w:p>
    <w:p w14:paraId="64F9F09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left"/>
        <w:textAlignment w:val="auto"/>
        <w:outlineLvl w:val="2"/>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六</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响应有效期</w:t>
      </w:r>
    </w:p>
    <w:p w14:paraId="46CB369E">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仿宋" w:hAnsi="仿宋" w:eastAsia="仿宋" w:cs="仿宋"/>
          <w:b/>
          <w:spacing w:val="-6"/>
          <w:szCs w:val="21"/>
          <w:highlight w:val="none"/>
        </w:rPr>
      </w:pPr>
      <w:r>
        <w:rPr>
          <w:rFonts w:hint="eastAsia" w:ascii="仿宋" w:hAnsi="仿宋" w:eastAsia="仿宋" w:cs="仿宋"/>
          <w:szCs w:val="21"/>
          <w:highlight w:val="none"/>
        </w:rPr>
        <w:t>▲从提交响应文件的截止之日起90天。在原响应有效期满之前，如果出现特殊情况，采购人或采购代理机构以书面形式通知供应商延长响应有效期。</w:t>
      </w:r>
      <w:r>
        <w:rPr>
          <w:rFonts w:hint="eastAsia" w:ascii="仿宋" w:hAnsi="仿宋" w:eastAsia="仿宋" w:cs="仿宋"/>
          <w:b/>
          <w:spacing w:val="-6"/>
          <w:szCs w:val="21"/>
          <w:highlight w:val="none"/>
        </w:rPr>
        <w:br w:type="page"/>
      </w:r>
    </w:p>
    <w:p w14:paraId="40C9BDA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四、响应</w:t>
      </w:r>
      <w:r>
        <w:rPr>
          <w:rFonts w:hint="eastAsia" w:ascii="仿宋" w:hAnsi="仿宋" w:eastAsia="仿宋" w:cs="仿宋"/>
          <w:b/>
          <w:spacing w:val="-6"/>
          <w:sz w:val="24"/>
          <w:szCs w:val="24"/>
          <w:highlight w:val="none"/>
          <w:lang w:val="en-US" w:eastAsia="zh-CN"/>
        </w:rPr>
        <w:t>无效</w:t>
      </w:r>
      <w:r>
        <w:rPr>
          <w:rFonts w:hint="eastAsia" w:ascii="仿宋" w:hAnsi="仿宋" w:eastAsia="仿宋" w:cs="仿宋"/>
          <w:b/>
          <w:spacing w:val="-6"/>
          <w:sz w:val="24"/>
          <w:szCs w:val="24"/>
          <w:highlight w:val="none"/>
        </w:rPr>
        <w:t>的情形</w:t>
      </w:r>
    </w:p>
    <w:p w14:paraId="38F34CBF">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398" w:firstLineChars="200"/>
        <w:jc w:val="left"/>
        <w:textAlignment w:val="auto"/>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一</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在资格审查时，如发现下列情形之一的，</w:t>
      </w:r>
      <w:r>
        <w:rPr>
          <w:rFonts w:hint="eastAsia" w:ascii="仿宋" w:hAnsi="仿宋" w:eastAsia="仿宋" w:cs="仿宋"/>
          <w:b/>
          <w:spacing w:val="-6"/>
          <w:szCs w:val="21"/>
          <w:highlight w:val="none"/>
          <w:lang w:val="en-US" w:eastAsia="zh-CN"/>
        </w:rPr>
        <w:t>供应商</w:t>
      </w:r>
      <w:r>
        <w:rPr>
          <w:rFonts w:hint="eastAsia" w:ascii="仿宋" w:hAnsi="仿宋" w:eastAsia="仿宋" w:cs="仿宋"/>
          <w:b/>
          <w:color w:val="auto"/>
          <w:spacing w:val="-6"/>
          <w:szCs w:val="21"/>
          <w:highlight w:val="none"/>
        </w:rPr>
        <w:t>将被视为资格审查不通过</w:t>
      </w:r>
      <w:r>
        <w:rPr>
          <w:rFonts w:hint="eastAsia" w:ascii="仿宋" w:hAnsi="仿宋" w:eastAsia="仿宋" w:cs="仿宋"/>
          <w:b/>
          <w:spacing w:val="-6"/>
          <w:szCs w:val="21"/>
          <w:highlight w:val="none"/>
        </w:rPr>
        <w:t>：</w:t>
      </w:r>
    </w:p>
    <w:p w14:paraId="6F0CA19B">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1.资格证明材料不全的或者不符合磋商文件要求的</w:t>
      </w:r>
    </w:p>
    <w:p w14:paraId="400744BA">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2.供应商不具备磋商文件中规定的资格要求的</w:t>
      </w:r>
    </w:p>
    <w:p w14:paraId="12AF3831">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3.资格文件未按要求签署、盖章的</w:t>
      </w:r>
    </w:p>
    <w:p w14:paraId="7A6856FF">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4.未响应磋商文件“▲”标记条款要求的</w:t>
      </w:r>
    </w:p>
    <w:p w14:paraId="79A7722F">
      <w:pPr>
        <w:adjustRightInd w:val="0"/>
        <w:snapToGrid w:val="0"/>
        <w:spacing w:line="288" w:lineRule="auto"/>
        <w:ind w:firstLine="398" w:firstLineChars="200"/>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二</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在符合性审查、商务和技术评审时，如发现下列情形之一的，</w:t>
      </w:r>
      <w:r>
        <w:rPr>
          <w:rFonts w:hint="eastAsia" w:ascii="仿宋" w:hAnsi="仿宋" w:eastAsia="仿宋" w:cs="仿宋"/>
          <w:b/>
          <w:spacing w:val="-6"/>
          <w:szCs w:val="21"/>
          <w:highlight w:val="none"/>
          <w:lang w:eastAsia="zh-CN"/>
        </w:rPr>
        <w:t>响应文件将被视为无效</w:t>
      </w:r>
      <w:r>
        <w:rPr>
          <w:rFonts w:hint="eastAsia" w:ascii="仿宋" w:hAnsi="仿宋" w:eastAsia="仿宋" w:cs="仿宋"/>
          <w:b/>
          <w:spacing w:val="-6"/>
          <w:szCs w:val="21"/>
          <w:highlight w:val="none"/>
        </w:rPr>
        <w:t>：</w:t>
      </w:r>
    </w:p>
    <w:p w14:paraId="50AD4E92">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1.商务和技术文件未按要求签署、盖章的</w:t>
      </w:r>
    </w:p>
    <w:p w14:paraId="5DF68733">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2.未提供或未按要求提供响应函、授权委托书的</w:t>
      </w:r>
    </w:p>
    <w:p w14:paraId="5F72CFA0">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3.未响应磋商文件“▲”标记条款要求的</w:t>
      </w:r>
    </w:p>
    <w:p w14:paraId="14B53069">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4.未提供或未如实提供采购需求偏离表的</w:t>
      </w:r>
    </w:p>
    <w:p w14:paraId="1F099B0B">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default"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5.服务响应负偏离</w:t>
      </w:r>
      <w:r>
        <w:rPr>
          <w:rFonts w:hint="eastAsia" w:ascii="仿宋" w:hAnsi="仿宋" w:eastAsia="仿宋" w:cs="仿宋"/>
          <w:color w:val="auto"/>
          <w:spacing w:val="-6"/>
          <w:szCs w:val="21"/>
          <w:highlight w:val="none"/>
          <w:lang w:val="en-US" w:eastAsia="zh-CN"/>
        </w:rPr>
        <w:t>达到评分标准中规定数量</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color w:val="auto"/>
          <w:spacing w:val="-6"/>
          <w:szCs w:val="21"/>
          <w:highlight w:val="none"/>
          <w:lang w:val="en-US" w:eastAsia="zh-CN"/>
        </w:rPr>
        <w:t>的</w:t>
      </w:r>
    </w:p>
    <w:p w14:paraId="56E32095">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6.明显不符合磋商文件要求的</w:t>
      </w:r>
    </w:p>
    <w:p w14:paraId="3CCC1E7A">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7.响应服务方案不明确（存在一个或一个以上备选/替代响应方案）的</w:t>
      </w:r>
    </w:p>
    <w:p w14:paraId="19C4489E">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8.响应文件含有采购人不能接受的附加条件的</w:t>
      </w:r>
    </w:p>
    <w:p w14:paraId="7C50BF3F">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9.法律、法规和磋商文件规定的其他无效情形</w:t>
      </w:r>
    </w:p>
    <w:p w14:paraId="6EE153EE">
      <w:pPr>
        <w:widowControl/>
        <w:adjustRightInd w:val="0"/>
        <w:snapToGrid w:val="0"/>
        <w:spacing w:line="288" w:lineRule="auto"/>
        <w:ind w:firstLine="398" w:firstLineChars="200"/>
        <w:jc w:val="left"/>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三</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在报价评审时，如发现下列情形之一的，</w:t>
      </w:r>
      <w:r>
        <w:rPr>
          <w:rFonts w:hint="eastAsia" w:ascii="仿宋" w:hAnsi="仿宋" w:eastAsia="仿宋" w:cs="仿宋"/>
          <w:b/>
          <w:spacing w:val="-6"/>
          <w:szCs w:val="21"/>
          <w:highlight w:val="none"/>
          <w:lang w:eastAsia="zh-CN"/>
        </w:rPr>
        <w:t>响应文件将被视为无效</w:t>
      </w:r>
      <w:r>
        <w:rPr>
          <w:rFonts w:hint="eastAsia" w:ascii="仿宋" w:hAnsi="仿宋" w:eastAsia="仿宋" w:cs="仿宋"/>
          <w:b/>
          <w:spacing w:val="-6"/>
          <w:szCs w:val="21"/>
          <w:highlight w:val="none"/>
        </w:rPr>
        <w:t>：</w:t>
      </w:r>
    </w:p>
    <w:p w14:paraId="5CBBEECE">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bookmarkStart w:id="34" w:name="_Hlk94018736"/>
      <w:r>
        <w:rPr>
          <w:rFonts w:hint="eastAsia" w:ascii="仿宋" w:hAnsi="仿宋" w:eastAsia="仿宋" w:cs="仿宋"/>
          <w:spacing w:val="-6"/>
          <w:szCs w:val="21"/>
          <w:highlight w:val="none"/>
          <w:lang w:val="en-US" w:eastAsia="zh-CN"/>
        </w:rPr>
        <w:t>1.最后报价超过磋商文件中规定的预算金额或最高限价的</w:t>
      </w:r>
    </w:p>
    <w:p w14:paraId="6DB16A8C">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default"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2.最后报价具有选择性的</w:t>
      </w:r>
    </w:p>
    <w:p w14:paraId="1C9F0026">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3.未按规定提交磋商记录或最后报价的</w:t>
      </w:r>
    </w:p>
    <w:p w14:paraId="63B78CAD">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4.未响应磋商文件“▲”标记条款要求的</w:t>
      </w:r>
    </w:p>
    <w:p w14:paraId="10C49C47">
      <w:pPr>
        <w:widowControl/>
        <w:adjustRightInd w:val="0"/>
        <w:snapToGrid w:val="0"/>
        <w:spacing w:line="288" w:lineRule="auto"/>
        <w:ind w:firstLine="398" w:firstLineChars="200"/>
        <w:jc w:val="left"/>
        <w:rPr>
          <w:rFonts w:hint="eastAsia"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特别说明：磋商小组认为供应商的最后报价明显低于其他供应商最后报价，有可能影响</w:t>
      </w:r>
      <w:r>
        <w:rPr>
          <w:rFonts w:hint="eastAsia" w:ascii="仿宋" w:hAnsi="仿宋" w:eastAsia="仿宋" w:cs="仿宋"/>
          <w:b/>
          <w:bCs/>
          <w:color w:val="auto"/>
          <w:spacing w:val="-6"/>
          <w:szCs w:val="21"/>
          <w:highlight w:val="none"/>
          <w:lang w:val="en-US" w:eastAsia="zh-CN"/>
        </w:rPr>
        <w:t>服务质量</w:t>
      </w:r>
      <w:r>
        <w:rPr>
          <w:rFonts w:hint="eastAsia" w:ascii="仿宋" w:hAnsi="仿宋" w:eastAsia="仿宋" w:cs="仿宋"/>
          <w:b/>
          <w:bCs/>
          <w:color w:val="auto"/>
          <w:spacing w:val="-6"/>
          <w:szCs w:val="21"/>
          <w:highlight w:val="none"/>
        </w:rPr>
        <w:t>或者不能诚信履约的，应当要求其在评审现场合理的时间内提供书面说明，必要时提交相关证明材料；供应商不能证明其最后报价合理性的，磋商小组应当将其作为无效响应处理。</w:t>
      </w:r>
    </w:p>
    <w:bookmarkEnd w:id="34"/>
    <w:p w14:paraId="00781EB6">
      <w:pPr>
        <w:widowControl/>
        <w:adjustRightInd w:val="0"/>
        <w:snapToGrid w:val="0"/>
        <w:spacing w:line="288" w:lineRule="auto"/>
        <w:ind w:firstLine="398" w:firstLineChars="200"/>
        <w:jc w:val="left"/>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四</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有下列情形之一的，视为供应商串通，其响应无效：</w:t>
      </w:r>
    </w:p>
    <w:p w14:paraId="342431FA">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1.不同供应商的响应文件由同一单位或者个人编制</w:t>
      </w:r>
    </w:p>
    <w:p w14:paraId="2B39E7D4">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2.不同供应商委托同一单位或者个人办理磋商事宜</w:t>
      </w:r>
    </w:p>
    <w:p w14:paraId="74ADF412">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3.不同供应商的响应文件载明的项目管理成员或者联系人员为同一人</w:t>
      </w:r>
    </w:p>
    <w:p w14:paraId="7BAA02A0">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4.不同供应商的响应文件异常一致或者最后报价呈规律性差异</w:t>
      </w:r>
    </w:p>
    <w:p w14:paraId="5C7E8D94">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5.不同供应商的响应文件相互混装</w:t>
      </w:r>
    </w:p>
    <w:p w14:paraId="177CCA73">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）参与同一个采购包（标项）的</w:t>
      </w:r>
      <w:r>
        <w:rPr>
          <w:rFonts w:hint="eastAsia" w:ascii="仿宋" w:hAnsi="仿宋" w:eastAsia="仿宋" w:cs="仿宋"/>
          <w:b/>
          <w:color w:val="auto"/>
          <w:spacing w:val="-6"/>
          <w:szCs w:val="21"/>
          <w:highlight w:val="none"/>
          <w:lang w:val="en-US" w:eastAsia="zh-CN"/>
        </w:rPr>
        <w:t>供应商</w:t>
      </w:r>
      <w:r>
        <w:rPr>
          <w:rFonts w:hint="eastAsia" w:ascii="仿宋" w:hAnsi="仿宋" w:eastAsia="仿宋" w:cs="仿宋"/>
          <w:b/>
          <w:color w:val="auto"/>
          <w:spacing w:val="-6"/>
          <w:szCs w:val="21"/>
          <w:highlight w:val="none"/>
          <w:lang w:eastAsia="zh-CN"/>
        </w:rPr>
        <w:t>存在下列情形之一的，其</w:t>
      </w:r>
      <w:r>
        <w:rPr>
          <w:rFonts w:hint="eastAsia" w:ascii="仿宋" w:hAnsi="仿宋" w:eastAsia="仿宋" w:cs="仿宋"/>
          <w:b/>
          <w:color w:val="auto"/>
          <w:spacing w:val="-6"/>
          <w:szCs w:val="21"/>
          <w:highlight w:val="none"/>
          <w:lang w:val="en-US" w:eastAsia="zh-CN"/>
        </w:rPr>
        <w:t>响应</w:t>
      </w:r>
      <w:r>
        <w:rPr>
          <w:rFonts w:hint="eastAsia" w:ascii="仿宋" w:hAnsi="仿宋" w:eastAsia="仿宋" w:cs="仿宋"/>
          <w:b/>
          <w:color w:val="auto"/>
          <w:spacing w:val="-6"/>
          <w:szCs w:val="21"/>
          <w:highlight w:val="none"/>
          <w:lang w:eastAsia="zh-CN"/>
        </w:rPr>
        <w:t>无效：</w:t>
      </w:r>
    </w:p>
    <w:p w14:paraId="3DCA5620">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1.不同供应商的响应文件上传计算机的网卡MAC地址、CPU序列号或硬盘序列号等硬件信息相同的</w:t>
      </w:r>
    </w:p>
    <w:p w14:paraId="152FB0AE">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2.上传的响应文件出现使用本项目其他供应商的数字证书加密的或加盖本项目其他供应商的电子印章的</w:t>
      </w:r>
    </w:p>
    <w:p w14:paraId="6DFF2756">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3.不同供应商的响应文件内容存在三处（含）以上错误一致且无法合理解释的</w:t>
      </w:r>
    </w:p>
    <w:p w14:paraId="681DD712">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4.不同供应商联系人为同一人或不同联系人的联系电话一致且无法合理解释的</w:t>
      </w:r>
    </w:p>
    <w:p w14:paraId="62EF2B4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hint="eastAsia" w:ascii="仿宋" w:hAnsi="仿宋" w:eastAsia="仿宋" w:cs="仿宋"/>
          <w:b/>
          <w:spacing w:val="-6"/>
          <w:sz w:val="24"/>
          <w:szCs w:val="24"/>
          <w:highlight w:val="none"/>
        </w:rPr>
      </w:pPr>
      <w:r>
        <w:rPr>
          <w:rFonts w:hint="eastAsia" w:ascii="仿宋" w:hAnsi="仿宋" w:eastAsia="仿宋" w:cs="仿宋"/>
          <w:b/>
          <w:spacing w:val="-6"/>
          <w:szCs w:val="21"/>
          <w:highlight w:val="none"/>
        </w:rPr>
        <w:br w:type="page"/>
      </w:r>
      <w:bookmarkStart w:id="35" w:name="_Hlk94018775"/>
      <w:r>
        <w:rPr>
          <w:rFonts w:hint="eastAsia" w:ascii="仿宋" w:hAnsi="仿宋" w:eastAsia="仿宋" w:cs="仿宋"/>
          <w:b/>
          <w:spacing w:val="-6"/>
          <w:sz w:val="24"/>
          <w:szCs w:val="24"/>
          <w:highlight w:val="none"/>
        </w:rPr>
        <w:t>五、响应文件开启</w:t>
      </w:r>
    </w:p>
    <w:p w14:paraId="6D5D1E1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采购代理机构按照磋商文件规定的时间通过</w:t>
      </w:r>
      <w:r>
        <w:rPr>
          <w:rFonts w:hint="eastAsia" w:ascii="仿宋" w:hAnsi="仿宋" w:eastAsia="仿宋" w:cs="仿宋"/>
          <w:b w:val="0"/>
          <w:bCs/>
          <w:spacing w:val="-6"/>
          <w:sz w:val="21"/>
          <w:szCs w:val="21"/>
          <w:highlight w:val="none"/>
          <w:lang w:val="en-US" w:eastAsia="zh-CN"/>
        </w:rPr>
        <w:t>电子交易平台</w:t>
      </w:r>
      <w:r>
        <w:rPr>
          <w:rFonts w:hint="eastAsia" w:ascii="仿宋" w:hAnsi="仿宋" w:eastAsia="仿宋" w:cs="仿宋"/>
          <w:b w:val="0"/>
          <w:bCs/>
          <w:spacing w:val="-6"/>
          <w:sz w:val="21"/>
          <w:szCs w:val="21"/>
          <w:highlight w:val="none"/>
        </w:rPr>
        <w:t>组织开启，所有供应商均应准时在线参加。供应商不足3家的，不得开启。</w:t>
      </w:r>
    </w:p>
    <w:p w14:paraId="2E284EC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b/>
          <w:spacing w:val="-6"/>
          <w:sz w:val="21"/>
          <w:szCs w:val="21"/>
          <w:highlight w:val="none"/>
        </w:rPr>
      </w:pPr>
      <w:r>
        <w:rPr>
          <w:rFonts w:hint="eastAsia" w:ascii="仿宋" w:hAnsi="仿宋" w:eastAsia="仿宋" w:cs="仿宋"/>
          <w:b w:val="0"/>
          <w:bCs/>
          <w:spacing w:val="-6"/>
          <w:sz w:val="21"/>
          <w:szCs w:val="21"/>
          <w:highlight w:val="none"/>
        </w:rPr>
        <w:t>开启时，</w:t>
      </w:r>
      <w:r>
        <w:rPr>
          <w:rFonts w:hint="eastAsia" w:ascii="仿宋" w:hAnsi="仿宋" w:eastAsia="仿宋" w:cs="仿宋"/>
          <w:b w:val="0"/>
          <w:bCs/>
          <w:spacing w:val="-6"/>
          <w:sz w:val="21"/>
          <w:szCs w:val="21"/>
          <w:highlight w:val="none"/>
          <w:lang w:eastAsia="zh-CN"/>
        </w:rPr>
        <w:t>电子交易平台</w:t>
      </w:r>
      <w:r>
        <w:rPr>
          <w:rFonts w:hint="eastAsia" w:ascii="仿宋" w:hAnsi="仿宋" w:eastAsia="仿宋" w:cs="仿宋"/>
          <w:b w:val="0"/>
          <w:bCs/>
          <w:spacing w:val="-6"/>
          <w:sz w:val="21"/>
          <w:szCs w:val="21"/>
          <w:highlight w:val="none"/>
        </w:rPr>
        <w:t>按开启时间自动提取所有响应文件。采购代理机构依托</w:t>
      </w:r>
      <w:r>
        <w:rPr>
          <w:rFonts w:hint="eastAsia" w:ascii="仿宋" w:hAnsi="仿宋" w:eastAsia="仿宋" w:cs="仿宋"/>
          <w:b w:val="0"/>
          <w:bCs/>
          <w:spacing w:val="-6"/>
          <w:sz w:val="21"/>
          <w:szCs w:val="21"/>
          <w:highlight w:val="none"/>
          <w:lang w:eastAsia="zh-CN"/>
        </w:rPr>
        <w:t>电子交易平台</w:t>
      </w:r>
      <w:r>
        <w:rPr>
          <w:rFonts w:hint="eastAsia" w:ascii="仿宋" w:hAnsi="仿宋" w:eastAsia="仿宋" w:cs="仿宋"/>
          <w:b w:val="0"/>
          <w:bCs/>
          <w:spacing w:val="-6"/>
          <w:sz w:val="21"/>
          <w:szCs w:val="21"/>
          <w:highlight w:val="none"/>
        </w:rPr>
        <w:t>发起开始解密指令，供应商按照平台提示和磋商文件的规定在半小时内完成在线解密。</w:t>
      </w:r>
    </w:p>
    <w:p w14:paraId="4BB2E22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响应文件未按时解密</w:t>
      </w:r>
      <w:r>
        <w:rPr>
          <w:rFonts w:hint="eastAsia" w:ascii="仿宋" w:hAnsi="仿宋" w:eastAsia="仿宋" w:cs="仿宋"/>
          <w:b/>
          <w:spacing w:val="-6"/>
          <w:sz w:val="21"/>
          <w:szCs w:val="21"/>
          <w:highlight w:val="none"/>
          <w:lang w:val="en-US" w:eastAsia="zh-CN"/>
        </w:rPr>
        <w:t>但</w:t>
      </w:r>
      <w:r>
        <w:rPr>
          <w:rFonts w:hint="eastAsia" w:ascii="仿宋" w:hAnsi="仿宋" w:eastAsia="仿宋" w:cs="仿宋"/>
          <w:b/>
          <w:spacing w:val="-6"/>
          <w:sz w:val="21"/>
          <w:szCs w:val="21"/>
          <w:highlight w:val="none"/>
        </w:rPr>
        <w:t>供应商提供备份响应文件的，以备份响应文件作为依据，否则视为响应文件撤回。响应文件已按时解密的，备份响应文件自动失效。</w:t>
      </w:r>
    </w:p>
    <w:p w14:paraId="41C8FE8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textAlignment w:val="auto"/>
        <w:rPr>
          <w:rFonts w:hint="eastAsia" w:ascii="仿宋" w:hAnsi="仿宋" w:eastAsia="仿宋" w:cs="仿宋"/>
          <w:b/>
          <w:spacing w:val="-6"/>
          <w:sz w:val="21"/>
          <w:szCs w:val="21"/>
          <w:highlight w:val="none"/>
        </w:rPr>
      </w:pPr>
    </w:p>
    <w:p w14:paraId="494BF02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textAlignment w:val="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特别说明：如遇政府采购云平台电子化开启或评审程序调整的，按调整后程序执行。</w:t>
      </w:r>
    </w:p>
    <w:bookmarkEnd w:id="35"/>
    <w:p w14:paraId="3D11691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仿宋" w:hAnsi="仿宋" w:eastAsia="仿宋" w:cs="仿宋"/>
          <w:b/>
          <w:spacing w:val="-6"/>
          <w:szCs w:val="21"/>
          <w:highlight w:val="none"/>
        </w:rPr>
      </w:pPr>
      <w:r>
        <w:rPr>
          <w:rFonts w:hint="eastAsia" w:ascii="仿宋" w:hAnsi="仿宋" w:eastAsia="仿宋" w:cs="仿宋"/>
          <w:b/>
          <w:spacing w:val="-6"/>
          <w:szCs w:val="21"/>
          <w:highlight w:val="none"/>
        </w:rPr>
        <w:br w:type="page"/>
      </w:r>
      <w:r>
        <w:rPr>
          <w:rFonts w:hint="eastAsia" w:ascii="仿宋" w:hAnsi="仿宋" w:eastAsia="仿宋" w:cs="仿宋"/>
          <w:b/>
          <w:spacing w:val="-6"/>
          <w:sz w:val="24"/>
          <w:szCs w:val="24"/>
          <w:highlight w:val="none"/>
        </w:rPr>
        <w:t>六、评审程序</w:t>
      </w:r>
    </w:p>
    <w:p w14:paraId="6B5E248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A32C08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磋商文件内容违反国家有关强制性规定的，磋商小组应当停止评审并向采购人或者采购代理机构说明情况。</w:t>
      </w:r>
    </w:p>
    <w:p w14:paraId="4BE0157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（一）资格审查</w:t>
      </w:r>
    </w:p>
    <w:p w14:paraId="098DEF4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开启后，磋商小组依据法律法规和磋商文件的规定，对供应商的资格条件进行审查。</w:t>
      </w:r>
    </w:p>
    <w:p w14:paraId="540F2C9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对未通过资格审查的供应商，磋商小组告知其未通过的原因。</w:t>
      </w:r>
    </w:p>
    <w:p w14:paraId="6B1E778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通过资格审查的供应商不足3家的，不再</w:t>
      </w:r>
      <w:r>
        <w:rPr>
          <w:rFonts w:hint="eastAsia" w:ascii="仿宋" w:hAnsi="仿宋" w:eastAsia="仿宋" w:cs="仿宋"/>
          <w:b w:val="0"/>
          <w:bCs/>
          <w:spacing w:val="-6"/>
          <w:sz w:val="21"/>
          <w:szCs w:val="21"/>
          <w:highlight w:val="none"/>
          <w:lang w:val="en-US" w:eastAsia="zh-CN"/>
        </w:rPr>
        <w:t>评审</w:t>
      </w:r>
      <w:r>
        <w:rPr>
          <w:rFonts w:hint="eastAsia" w:ascii="仿宋" w:hAnsi="仿宋" w:eastAsia="仿宋" w:cs="仿宋"/>
          <w:b w:val="0"/>
          <w:bCs/>
          <w:spacing w:val="-6"/>
          <w:sz w:val="21"/>
          <w:szCs w:val="21"/>
          <w:highlight w:val="none"/>
        </w:rPr>
        <w:t>。</w:t>
      </w:r>
    </w:p>
    <w:p w14:paraId="1E61298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w:t>
      </w:r>
      <w:r>
        <w:rPr>
          <w:rFonts w:hint="eastAsia" w:ascii="仿宋" w:hAnsi="仿宋" w:eastAsia="仿宋" w:cs="仿宋"/>
          <w:b/>
          <w:bCs w:val="0"/>
          <w:spacing w:val="-6"/>
          <w:sz w:val="21"/>
          <w:szCs w:val="21"/>
          <w:highlight w:val="none"/>
          <w:lang w:val="en-US" w:eastAsia="zh-CN"/>
        </w:rPr>
        <w:t>二</w:t>
      </w:r>
      <w:r>
        <w:rPr>
          <w:rFonts w:hint="eastAsia" w:ascii="仿宋" w:hAnsi="仿宋" w:eastAsia="仿宋" w:cs="仿宋"/>
          <w:b/>
          <w:bCs w:val="0"/>
          <w:spacing w:val="-6"/>
          <w:sz w:val="21"/>
          <w:szCs w:val="21"/>
          <w:highlight w:val="none"/>
        </w:rPr>
        <w:t>）信用信息查询</w:t>
      </w:r>
    </w:p>
    <w:p w14:paraId="74FFBFB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根据财库[2016]125号《关于在政府采购活动中查询及使用信用记录有关问题的通知》要求，采购代理机构会对</w:t>
      </w:r>
      <w:r>
        <w:rPr>
          <w:rFonts w:hint="eastAsia" w:ascii="仿宋" w:hAnsi="仿宋" w:eastAsia="仿宋" w:cs="仿宋"/>
          <w:b/>
          <w:bCs w:val="0"/>
          <w:spacing w:val="-6"/>
          <w:sz w:val="21"/>
          <w:szCs w:val="21"/>
          <w:highlight w:val="none"/>
          <w:lang w:eastAsia="zh-CN"/>
        </w:rPr>
        <w:t>供应商</w:t>
      </w:r>
      <w:r>
        <w:rPr>
          <w:rFonts w:hint="eastAsia" w:ascii="仿宋" w:hAnsi="仿宋" w:eastAsia="仿宋" w:cs="仿宋"/>
          <w:b/>
          <w:bCs w:val="0"/>
          <w:spacing w:val="-6"/>
          <w:sz w:val="21"/>
          <w:szCs w:val="21"/>
          <w:highlight w:val="none"/>
        </w:rPr>
        <w:t>信用记录进行查询并甄别。</w:t>
      </w:r>
    </w:p>
    <w:p w14:paraId="192069D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1.信用信息查询的截止时点：</w:t>
      </w:r>
      <w:r>
        <w:rPr>
          <w:rFonts w:hint="eastAsia" w:ascii="仿宋" w:hAnsi="仿宋" w:eastAsia="仿宋" w:cs="仿宋"/>
          <w:b/>
          <w:bCs w:val="0"/>
          <w:spacing w:val="-6"/>
          <w:sz w:val="21"/>
          <w:szCs w:val="21"/>
          <w:highlight w:val="none"/>
          <w:lang w:eastAsia="zh-CN"/>
        </w:rPr>
        <w:t>响应文件提交截止时间</w:t>
      </w:r>
      <w:r>
        <w:rPr>
          <w:rFonts w:hint="eastAsia" w:ascii="仿宋" w:hAnsi="仿宋" w:eastAsia="仿宋" w:cs="仿宋"/>
          <w:b/>
          <w:bCs w:val="0"/>
          <w:spacing w:val="-6"/>
          <w:sz w:val="21"/>
          <w:szCs w:val="21"/>
          <w:highlight w:val="none"/>
        </w:rPr>
        <w:t>；</w:t>
      </w:r>
    </w:p>
    <w:p w14:paraId="4260C60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2.查询渠道：“信用中国”（www.creditchina.gov.cn）、“中国政府采购网”（www.ccgp.gov.cn）；</w:t>
      </w:r>
    </w:p>
    <w:p w14:paraId="3E75E2C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3.信用信息查询记录和证据留存具体方式：采购代理机构经办人和监督人员将查询网页打印、签名与其他采购文件一并保存；</w:t>
      </w:r>
    </w:p>
    <w:p w14:paraId="64B7622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4.信用信息的使用规则：</w:t>
      </w:r>
      <w:r>
        <w:rPr>
          <w:rFonts w:hint="eastAsia" w:ascii="仿宋" w:hAnsi="仿宋" w:eastAsia="仿宋" w:cs="仿宋"/>
          <w:b/>
          <w:bCs w:val="0"/>
          <w:spacing w:val="-6"/>
          <w:sz w:val="21"/>
          <w:szCs w:val="21"/>
          <w:highlight w:val="none"/>
          <w:lang w:eastAsia="zh-CN"/>
        </w:rPr>
        <w:t>供应商</w:t>
      </w:r>
      <w:r>
        <w:rPr>
          <w:rFonts w:hint="eastAsia" w:ascii="仿宋" w:hAnsi="仿宋" w:eastAsia="仿宋" w:cs="仿宋"/>
          <w:b/>
          <w:bCs w:val="0"/>
          <w:spacing w:val="-6"/>
          <w:sz w:val="21"/>
          <w:szCs w:val="21"/>
          <w:highlight w:val="none"/>
        </w:rPr>
        <w:t>被列入失信被执行人、重大税收违法案件当事人名单、政府采购严重违法失信行为记录名单的，拒绝其参与政府采购活动。</w:t>
      </w:r>
    </w:p>
    <w:p w14:paraId="44EF3DA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bCs w:val="0"/>
          <w:spacing w:val="-6"/>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4F3771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（三）符合性审查</w:t>
      </w:r>
    </w:p>
    <w:p w14:paraId="7C4CFF9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磋商小组对符合资格的供应商的响应文件进行符合性审查，以确定其是否满足磋商文件的实质性要求。</w:t>
      </w:r>
    </w:p>
    <w:p w14:paraId="75BE31E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（四）磋商</w:t>
      </w:r>
    </w:p>
    <w:p w14:paraId="31271C4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磋商小组所有成员应当集中与单一供应商分别进行磋商，并给予所有参加磋商的供应商平等的磋商机会。</w:t>
      </w:r>
    </w:p>
    <w:p w14:paraId="076C553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79AAF6E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对磋商文件作出的实质性变动是磋商文件的有效组成部分，磋商小组通过</w:t>
      </w:r>
      <w:r>
        <w:rPr>
          <w:rFonts w:hint="eastAsia" w:ascii="仿宋" w:hAnsi="仿宋" w:eastAsia="仿宋" w:cs="仿宋"/>
          <w:b w:val="0"/>
          <w:bCs/>
          <w:spacing w:val="-6"/>
          <w:sz w:val="21"/>
          <w:szCs w:val="21"/>
          <w:highlight w:val="none"/>
          <w:lang w:eastAsia="zh-CN"/>
        </w:rPr>
        <w:t>电子交易平台</w:t>
      </w:r>
      <w:r>
        <w:rPr>
          <w:rFonts w:hint="eastAsia" w:ascii="仿宋" w:hAnsi="仿宋" w:eastAsia="仿宋" w:cs="仿宋"/>
          <w:b w:val="0"/>
          <w:bCs/>
          <w:spacing w:val="-6"/>
          <w:sz w:val="21"/>
          <w:szCs w:val="21"/>
          <w:highlight w:val="none"/>
        </w:rPr>
        <w:t>以书面形式同时通知所有参加磋商的供应商。</w:t>
      </w:r>
    </w:p>
    <w:p w14:paraId="314741A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供应商应当按照磋商文件的变动情况和磋商小组的要求通过</w:t>
      </w:r>
      <w:r>
        <w:rPr>
          <w:rFonts w:hint="eastAsia" w:ascii="仿宋" w:hAnsi="仿宋" w:eastAsia="仿宋" w:cs="仿宋"/>
          <w:b w:val="0"/>
          <w:bCs/>
          <w:spacing w:val="-6"/>
          <w:sz w:val="21"/>
          <w:szCs w:val="21"/>
          <w:highlight w:val="none"/>
          <w:lang w:eastAsia="zh-CN"/>
        </w:rPr>
        <w:t>电子交易平台</w:t>
      </w:r>
      <w:r>
        <w:rPr>
          <w:rFonts w:hint="eastAsia" w:ascii="仿宋" w:hAnsi="仿宋" w:eastAsia="仿宋" w:cs="仿宋"/>
          <w:b w:val="0"/>
          <w:bCs/>
          <w:spacing w:val="-6"/>
          <w:sz w:val="21"/>
          <w:szCs w:val="21"/>
          <w:highlight w:val="none"/>
        </w:rPr>
        <w:t>提交磋商记录，并由</w:t>
      </w:r>
      <w:r>
        <w:rPr>
          <w:rFonts w:hint="eastAsia" w:ascii="仿宋" w:hAnsi="仿宋" w:eastAsia="仿宋" w:cs="仿宋"/>
          <w:b w:val="0"/>
          <w:bCs/>
          <w:spacing w:val="-6"/>
          <w:sz w:val="21"/>
          <w:szCs w:val="21"/>
          <w:highlight w:val="none"/>
          <w:lang w:eastAsia="zh-CN"/>
        </w:rPr>
        <w:t>供应商授权代表</w:t>
      </w:r>
      <w:r>
        <w:rPr>
          <w:rFonts w:hint="eastAsia" w:ascii="仿宋" w:hAnsi="仿宋" w:eastAsia="仿宋" w:cs="仿宋"/>
          <w:b w:val="0"/>
          <w:bCs/>
          <w:spacing w:val="-6"/>
          <w:sz w:val="21"/>
          <w:szCs w:val="21"/>
          <w:highlight w:val="none"/>
        </w:rPr>
        <w:t>签名或者加盖公章。</w:t>
      </w:r>
    </w:p>
    <w:p w14:paraId="75CDB50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供应商的磋商</w:t>
      </w:r>
      <w:r>
        <w:rPr>
          <w:rFonts w:hint="eastAsia" w:ascii="仿宋" w:hAnsi="仿宋" w:eastAsia="仿宋" w:cs="仿宋"/>
          <w:b/>
          <w:bCs w:val="0"/>
          <w:spacing w:val="-6"/>
          <w:sz w:val="21"/>
          <w:szCs w:val="21"/>
          <w:highlight w:val="none"/>
          <w:lang w:val="en-US" w:eastAsia="zh-CN"/>
        </w:rPr>
        <w:t>内容</w:t>
      </w:r>
      <w:r>
        <w:rPr>
          <w:rFonts w:hint="eastAsia" w:ascii="仿宋" w:hAnsi="仿宋" w:eastAsia="仿宋" w:cs="仿宋"/>
          <w:b/>
          <w:bCs w:val="0"/>
          <w:spacing w:val="-6"/>
          <w:sz w:val="21"/>
          <w:szCs w:val="21"/>
          <w:highlight w:val="none"/>
        </w:rPr>
        <w:t>无法通过</w:t>
      </w:r>
      <w:r>
        <w:rPr>
          <w:rFonts w:hint="eastAsia" w:ascii="仿宋" w:hAnsi="仿宋" w:eastAsia="仿宋" w:cs="仿宋"/>
          <w:b/>
          <w:bCs w:val="0"/>
          <w:spacing w:val="-6"/>
          <w:sz w:val="21"/>
          <w:szCs w:val="21"/>
          <w:highlight w:val="none"/>
          <w:lang w:eastAsia="zh-CN"/>
        </w:rPr>
        <w:t>电子交易平台</w:t>
      </w:r>
      <w:r>
        <w:rPr>
          <w:rFonts w:hint="eastAsia" w:ascii="仿宋" w:hAnsi="仿宋" w:eastAsia="仿宋" w:cs="仿宋"/>
          <w:b/>
          <w:bCs w:val="0"/>
          <w:spacing w:val="-6"/>
          <w:sz w:val="21"/>
          <w:szCs w:val="21"/>
          <w:highlight w:val="none"/>
        </w:rPr>
        <w:t>上传的，可在规定时间内（不少于半小时）通过指定的电子邮箱（zb</w:t>
      </w:r>
      <w:r>
        <w:rPr>
          <w:rFonts w:hint="eastAsia" w:ascii="仿宋" w:hAnsi="仿宋" w:eastAsia="仿宋" w:cs="仿宋"/>
          <w:b/>
          <w:bCs w:val="0"/>
          <w:spacing w:val="-6"/>
          <w:sz w:val="21"/>
          <w:szCs w:val="21"/>
          <w:highlight w:val="none"/>
          <w:lang w:val="en-US" w:eastAsia="zh-CN"/>
        </w:rPr>
        <w:t>08</w:t>
      </w:r>
      <w:r>
        <w:rPr>
          <w:rFonts w:hint="eastAsia" w:ascii="仿宋" w:hAnsi="仿宋" w:eastAsia="仿宋" w:cs="仿宋"/>
          <w:b/>
          <w:bCs w:val="0"/>
          <w:spacing w:val="-6"/>
          <w:sz w:val="21"/>
          <w:szCs w:val="21"/>
          <w:highlight w:val="none"/>
        </w:rPr>
        <w:t>@qszb.net）或传真号码（0571-87666116）提交。</w:t>
      </w:r>
    </w:p>
    <w:p w14:paraId="4957E23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（五）最后报价</w:t>
      </w:r>
    </w:p>
    <w:p w14:paraId="4E69B79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磋商文件能够详细列明采购标的的技术、服务要求的，磋商结束后，磋商小组应当要求所有实质性响应的供应商在规定时间内提交最后报价，提交最后报价的供应商不得少于3家。</w:t>
      </w:r>
    </w:p>
    <w:p w14:paraId="17838F7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254D09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最后报价是供应商响应文件的有效组成部分。符合《政府采购竞争性磋商采购方式管理暂行办法》（财库</w:t>
      </w:r>
      <w:r>
        <w:rPr>
          <w:rFonts w:hint="eastAsia" w:ascii="仿宋" w:hAnsi="仿宋" w:eastAsia="仿宋" w:cs="仿宋"/>
          <w:b/>
          <w:bCs w:val="0"/>
          <w:spacing w:val="-6"/>
          <w:sz w:val="21"/>
          <w:szCs w:val="21"/>
          <w:highlight w:val="none"/>
          <w:lang w:eastAsia="zh-CN"/>
        </w:rPr>
        <w:t>[</w:t>
      </w:r>
      <w:r>
        <w:rPr>
          <w:rFonts w:hint="eastAsia" w:ascii="仿宋" w:hAnsi="仿宋" w:eastAsia="仿宋" w:cs="仿宋"/>
          <w:b/>
          <w:bCs w:val="0"/>
          <w:spacing w:val="-6"/>
          <w:sz w:val="21"/>
          <w:szCs w:val="21"/>
          <w:highlight w:val="none"/>
        </w:rPr>
        <w:t>2014</w:t>
      </w:r>
      <w:r>
        <w:rPr>
          <w:rFonts w:hint="eastAsia" w:ascii="仿宋" w:hAnsi="仿宋" w:eastAsia="仿宋" w:cs="仿宋"/>
          <w:b/>
          <w:bCs w:val="0"/>
          <w:spacing w:val="-6"/>
          <w:sz w:val="21"/>
          <w:szCs w:val="21"/>
          <w:highlight w:val="none"/>
          <w:lang w:eastAsia="zh-CN"/>
        </w:rPr>
        <w:t>]</w:t>
      </w:r>
      <w:r>
        <w:rPr>
          <w:rFonts w:hint="eastAsia" w:ascii="仿宋" w:hAnsi="仿宋" w:eastAsia="仿宋" w:cs="仿宋"/>
          <w:b/>
          <w:bCs w:val="0"/>
          <w:spacing w:val="-6"/>
          <w:sz w:val="21"/>
          <w:szCs w:val="21"/>
          <w:highlight w:val="none"/>
        </w:rPr>
        <w:t>214号）第三条第四项情形的，提交最后报价的供应商可以为2家。</w:t>
      </w:r>
    </w:p>
    <w:p w14:paraId="5153F9C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最后报价出现前后不一致的，按照下列规定修正：</w:t>
      </w:r>
    </w:p>
    <w:p w14:paraId="30C3235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（一）最后报价内容与响应文件中相应内容不一致的，以最后报价为准；</w:t>
      </w:r>
    </w:p>
    <w:p w14:paraId="7831D84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（二）大写金额和小写金额不一致的，以大写金额为准；</w:t>
      </w:r>
    </w:p>
    <w:p w14:paraId="3650A36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（三）单价金额小数点或者百分比有明显错位的，以最后报价的总价为准，并修改单价；</w:t>
      </w:r>
    </w:p>
    <w:p w14:paraId="357C551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（四）总价金额与按单价汇总金额不一致的，以单价金额计算结果为准。</w:t>
      </w:r>
    </w:p>
    <w:p w14:paraId="6AD2F4E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4C17A72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（六）综合评分</w:t>
      </w:r>
    </w:p>
    <w:p w14:paraId="425C780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经磋商确定最终采购需求和提交最后报价的供应商后，由磋商小组采用综合评分法对提交最后报价的供应商的响应文件和最后报价进行综合评分。</w:t>
      </w:r>
    </w:p>
    <w:p w14:paraId="7A536AC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综合评分法，是指响应文件满足磋商文件全部实质性要求且按评审因素的量化指标评审得分最高的供应商为成交候选供应商的评审方法。</w:t>
      </w:r>
    </w:p>
    <w:p w14:paraId="2D28F68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（七）汇总商务技术得分</w:t>
      </w:r>
    </w:p>
    <w:p w14:paraId="2D3FC2C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磋商小组各成员独立对进入最后报价的供应商的商务和技术文件进行评价，并汇总商务技术得分情况。</w:t>
      </w:r>
    </w:p>
    <w:p w14:paraId="5E9CDFD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312DF4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（八）排序与推荐</w:t>
      </w:r>
    </w:p>
    <w:p w14:paraId="24565CD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磋商小组应当根据综合评分情况，按照评审得分由高到低顺序推荐3名以上成交候选供应商，并编写评审报告。符合《政府采购竞争性磋商采购方式管理暂行办法》（财库</w:t>
      </w:r>
      <w:r>
        <w:rPr>
          <w:rFonts w:hint="eastAsia" w:ascii="仿宋" w:hAnsi="仿宋" w:eastAsia="仿宋" w:cs="仿宋"/>
          <w:b w:val="0"/>
          <w:bCs/>
          <w:spacing w:val="-6"/>
          <w:sz w:val="21"/>
          <w:szCs w:val="21"/>
          <w:highlight w:val="none"/>
          <w:lang w:eastAsia="zh-CN"/>
        </w:rPr>
        <w:t>[</w:t>
      </w:r>
      <w:r>
        <w:rPr>
          <w:rFonts w:hint="eastAsia" w:ascii="仿宋" w:hAnsi="仿宋" w:eastAsia="仿宋" w:cs="仿宋"/>
          <w:b w:val="0"/>
          <w:bCs/>
          <w:spacing w:val="-6"/>
          <w:sz w:val="21"/>
          <w:szCs w:val="21"/>
          <w:highlight w:val="none"/>
        </w:rPr>
        <w:t>2014</w:t>
      </w:r>
      <w:r>
        <w:rPr>
          <w:rFonts w:hint="eastAsia" w:ascii="仿宋" w:hAnsi="仿宋" w:eastAsia="仿宋" w:cs="仿宋"/>
          <w:b w:val="0"/>
          <w:bCs/>
          <w:spacing w:val="-6"/>
          <w:sz w:val="21"/>
          <w:szCs w:val="21"/>
          <w:highlight w:val="none"/>
          <w:lang w:eastAsia="zh-CN"/>
        </w:rPr>
        <w:t>]</w:t>
      </w:r>
      <w:r>
        <w:rPr>
          <w:rFonts w:hint="eastAsia" w:ascii="仿宋" w:hAnsi="仿宋" w:eastAsia="仿宋" w:cs="仿宋"/>
          <w:b w:val="0"/>
          <w:bCs/>
          <w:spacing w:val="-6"/>
          <w:sz w:val="21"/>
          <w:szCs w:val="21"/>
          <w:highlight w:val="none"/>
        </w:rPr>
        <w:t>214号）第二十一条第三款情形的，可以推荐2家成交候选供应商。评审得分相同的，按照最后报价由低到高的顺序推荐。评审得分且最后报价相同的，按照技术指标优劣顺序推荐。</w:t>
      </w:r>
    </w:p>
    <w:p w14:paraId="274FAF6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（九）编写</w:t>
      </w:r>
      <w:r>
        <w:rPr>
          <w:rFonts w:hint="eastAsia" w:ascii="仿宋" w:hAnsi="仿宋" w:eastAsia="仿宋" w:cs="仿宋"/>
          <w:b/>
          <w:bCs w:val="0"/>
          <w:spacing w:val="-6"/>
          <w:sz w:val="21"/>
          <w:szCs w:val="21"/>
          <w:highlight w:val="none"/>
          <w:lang w:val="en-US" w:eastAsia="zh-CN"/>
        </w:rPr>
        <w:t>评审</w:t>
      </w:r>
      <w:r>
        <w:rPr>
          <w:rFonts w:hint="eastAsia" w:ascii="仿宋" w:hAnsi="仿宋" w:eastAsia="仿宋" w:cs="仿宋"/>
          <w:b/>
          <w:bCs w:val="0"/>
          <w:spacing w:val="-6"/>
          <w:sz w:val="21"/>
          <w:szCs w:val="21"/>
          <w:highlight w:val="none"/>
        </w:rPr>
        <w:t>报告</w:t>
      </w:r>
    </w:p>
    <w:p w14:paraId="6CC0F92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2093077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8" w:firstLineChars="200"/>
        <w:jc w:val="both"/>
        <w:textAlignment w:val="auto"/>
        <w:outlineLvl w:val="9"/>
        <w:rPr>
          <w:rFonts w:hint="eastAsia" w:ascii="仿宋" w:hAnsi="仿宋" w:eastAsia="仿宋" w:cs="仿宋"/>
          <w:b/>
          <w:bCs w:val="0"/>
          <w:spacing w:val="-6"/>
          <w:sz w:val="21"/>
          <w:szCs w:val="21"/>
          <w:highlight w:val="none"/>
        </w:rPr>
      </w:pPr>
      <w:r>
        <w:rPr>
          <w:rFonts w:hint="eastAsia" w:ascii="仿宋" w:hAnsi="仿宋" w:eastAsia="仿宋" w:cs="仿宋"/>
          <w:b/>
          <w:bCs w:val="0"/>
          <w:spacing w:val="-6"/>
          <w:sz w:val="21"/>
          <w:szCs w:val="21"/>
          <w:highlight w:val="none"/>
        </w:rPr>
        <w:t>（十）补充说明</w:t>
      </w:r>
    </w:p>
    <w:p w14:paraId="64083AD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both"/>
        <w:textAlignment w:val="auto"/>
        <w:outlineLvl w:val="9"/>
        <w:rPr>
          <w:rFonts w:hint="eastAsia" w:ascii="仿宋" w:hAnsi="仿宋" w:eastAsia="仿宋" w:cs="仿宋"/>
          <w:b/>
          <w:spacing w:val="-6"/>
          <w:szCs w:val="21"/>
          <w:highlight w:val="none"/>
        </w:rPr>
      </w:pPr>
      <w:r>
        <w:rPr>
          <w:rFonts w:hint="eastAsia" w:ascii="仿宋" w:hAnsi="仿宋" w:eastAsia="仿宋" w:cs="仿宋"/>
          <w:b w:val="0"/>
          <w:bCs/>
          <w:spacing w:val="-6"/>
          <w:sz w:val="21"/>
          <w:szCs w:val="21"/>
          <w:highlight w:val="none"/>
        </w:rPr>
        <w:t>采用竞争性磋商采购方式采购的政府购买服务项目（含政府和社会资本合作项目），在采购过程中符合要求的供应商（社会资本）只有2家的，竞争性磋商采购活动可以继续进行。</w:t>
      </w:r>
      <w:r>
        <w:rPr>
          <w:rFonts w:hint="eastAsia" w:ascii="仿宋" w:hAnsi="仿宋" w:eastAsia="仿宋" w:cs="仿宋"/>
          <w:b/>
          <w:spacing w:val="-6"/>
          <w:szCs w:val="21"/>
          <w:highlight w:val="none"/>
        </w:rPr>
        <w:br w:type="page"/>
      </w:r>
    </w:p>
    <w:p w14:paraId="7EE1466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七、</w:t>
      </w:r>
      <w:r>
        <w:rPr>
          <w:rFonts w:hint="eastAsia" w:ascii="仿宋" w:hAnsi="仿宋" w:eastAsia="仿宋" w:cs="仿宋"/>
          <w:b/>
          <w:spacing w:val="-6"/>
          <w:sz w:val="24"/>
          <w:szCs w:val="24"/>
          <w:highlight w:val="none"/>
          <w:lang w:val="en-US" w:eastAsia="zh-CN"/>
        </w:rPr>
        <w:t>成交</w:t>
      </w:r>
      <w:r>
        <w:rPr>
          <w:rFonts w:hint="eastAsia" w:ascii="仿宋" w:hAnsi="仿宋" w:eastAsia="仿宋" w:cs="仿宋"/>
          <w:b/>
          <w:spacing w:val="-6"/>
          <w:sz w:val="24"/>
          <w:szCs w:val="24"/>
          <w:highlight w:val="none"/>
        </w:rPr>
        <w:t>与合同</w:t>
      </w:r>
    </w:p>
    <w:p w14:paraId="0160E9E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仿宋" w:hAnsi="仿宋" w:eastAsia="仿宋" w:cs="仿宋"/>
          <w:b/>
          <w:spacing w:val="-6"/>
          <w:szCs w:val="21"/>
          <w:highlight w:val="none"/>
        </w:rPr>
      </w:pPr>
      <w:r>
        <w:rPr>
          <w:rFonts w:hint="eastAsia" w:ascii="仿宋" w:hAnsi="仿宋" w:eastAsia="仿宋" w:cs="仿宋"/>
          <w:b/>
          <w:spacing w:val="-6"/>
          <w:szCs w:val="21"/>
          <w:highlight w:val="none"/>
          <w:lang w:val="en-US" w:eastAsia="zh-CN"/>
        </w:rPr>
        <w:t>（一）成交</w:t>
      </w:r>
    </w:p>
    <w:p w14:paraId="7F82A8C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61B236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2.采购代理机构在成交供应商确定后2个工作日内公告成交结果，同时向成交供应商发出成交通知书，并将磋商文件随成交结果同时公告。</w:t>
      </w:r>
    </w:p>
    <w:p w14:paraId="3F86C6A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jc w:val="left"/>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3.评审结果公示媒体：浙江政府采购网（http://zfcg.czt.zj.gov.cn）。</w:t>
      </w:r>
    </w:p>
    <w:p w14:paraId="29510A7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rPr>
          <w:rFonts w:hint="eastAsia" w:ascii="仿宋" w:hAnsi="仿宋" w:eastAsia="仿宋" w:cs="仿宋"/>
          <w:b/>
          <w:spacing w:val="-6"/>
          <w:szCs w:val="21"/>
          <w:highlight w:val="none"/>
          <w:lang w:val="en-US" w:eastAsia="zh-CN"/>
        </w:rPr>
      </w:pP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lang w:val="en-US" w:eastAsia="zh-CN"/>
        </w:rPr>
        <w:t>二</w:t>
      </w:r>
      <w:r>
        <w:rPr>
          <w:rFonts w:hint="eastAsia" w:ascii="仿宋" w:hAnsi="仿宋" w:eastAsia="仿宋" w:cs="仿宋"/>
          <w:b/>
          <w:spacing w:val="-6"/>
          <w:szCs w:val="21"/>
          <w:highlight w:val="none"/>
          <w:lang w:eastAsia="zh-CN"/>
        </w:rPr>
        <w:t>）</w:t>
      </w:r>
      <w:r>
        <w:rPr>
          <w:rFonts w:hint="eastAsia" w:ascii="仿宋" w:hAnsi="仿宋" w:eastAsia="仿宋" w:cs="仿宋"/>
          <w:b/>
          <w:spacing w:val="-6"/>
          <w:szCs w:val="21"/>
          <w:highlight w:val="none"/>
        </w:rPr>
        <w:t>合同</w:t>
      </w:r>
      <w:r>
        <w:rPr>
          <w:rFonts w:hint="eastAsia" w:ascii="仿宋" w:hAnsi="仿宋" w:eastAsia="仿宋" w:cs="仿宋"/>
          <w:b/>
          <w:spacing w:val="-6"/>
          <w:szCs w:val="21"/>
          <w:highlight w:val="none"/>
          <w:lang w:val="en-US" w:eastAsia="zh-CN"/>
        </w:rPr>
        <w:t>授予</w:t>
      </w:r>
    </w:p>
    <w:p w14:paraId="47F6C78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B658BE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227C10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highlight w:val="none"/>
          <w:lang w:val="en-US" w:eastAsia="zh-CN"/>
        </w:rPr>
      </w:pPr>
      <w:r>
        <w:rPr>
          <w:rFonts w:hint="eastAsia" w:ascii="仿宋" w:hAnsi="仿宋" w:eastAsia="仿宋" w:cs="仿宋"/>
          <w:spacing w:val="-6"/>
          <w:szCs w:val="21"/>
          <w:highlight w:val="none"/>
          <w:lang w:val="en-US" w:eastAsia="zh-CN"/>
        </w:rPr>
        <w:br w:type="page"/>
      </w:r>
    </w:p>
    <w:p w14:paraId="23B9FF0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八、验  收</w:t>
      </w:r>
    </w:p>
    <w:p w14:paraId="4A9BF33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610E7B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采购人可以邀请参加本项目的其他供应商或者第三方机构参与验收。参与验收的供应商或者第三方机构的意见作为验收书的参考资料一并存档。</w:t>
      </w:r>
    </w:p>
    <w:p w14:paraId="714AE09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A9723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highlight w:val="none"/>
        </w:rPr>
      </w:pPr>
      <w:r>
        <w:rPr>
          <w:rFonts w:hint="eastAsia" w:ascii="仿宋" w:hAnsi="仿宋" w:eastAsia="仿宋" w:cs="仿宋"/>
          <w:spacing w:val="-6"/>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DFCD29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br w:type="page"/>
      </w:r>
    </w:p>
    <w:p w14:paraId="3FFD0E6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1"/>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九、可中止电子交易活动的情形</w:t>
      </w:r>
    </w:p>
    <w:p w14:paraId="554D26F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采购过程中出现以下情形，导致电子交易平台无法正常运行，或者无法保证电子交易的公平、公正和安全时，采购代理机构可中止电子交易活动：</w:t>
      </w:r>
    </w:p>
    <w:p w14:paraId="6D8C2D9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1.电子交易平台发生故障而无法登录访问的；</w:t>
      </w:r>
    </w:p>
    <w:p w14:paraId="61FCA72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2.电子交易平台应用或数据库出现错误，不能进行正常操作的；</w:t>
      </w:r>
    </w:p>
    <w:p w14:paraId="5427E03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3.电子交易平台发现严重安全漏洞，有潜在泄密危险的；</w:t>
      </w:r>
    </w:p>
    <w:p w14:paraId="5C0CC78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4.病毒发作导致不能进行正常操作的；</w:t>
      </w:r>
    </w:p>
    <w:p w14:paraId="608619D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5.其他无法保证电子交易的公平、公正和安全的情况。</w:t>
      </w:r>
    </w:p>
    <w:p w14:paraId="00ACCB2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出现前款规定情形，不影响采购公平、公正性的，采购代理机构可以待上述情形消除后继续组织电子交易活动；影响或可能影响采购公平、公正性的，应当重新采购。</w:t>
      </w:r>
    </w:p>
    <w:p w14:paraId="3012795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0031AA5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0"/>
        <w:rPr>
          <w:rFonts w:hint="eastAsia" w:ascii="仿宋" w:hAnsi="仿宋" w:eastAsia="仿宋" w:cs="仿宋"/>
          <w:b/>
          <w:spacing w:val="-6"/>
          <w:sz w:val="32"/>
          <w:szCs w:val="32"/>
          <w:highlight w:val="none"/>
        </w:rPr>
      </w:pPr>
      <w:r>
        <w:rPr>
          <w:rFonts w:hint="eastAsia" w:ascii="仿宋" w:hAnsi="仿宋" w:eastAsia="仿宋" w:cs="仿宋"/>
          <w:b/>
          <w:sz w:val="32"/>
          <w:szCs w:val="32"/>
          <w:highlight w:val="none"/>
        </w:rPr>
        <w:t xml:space="preserve">第四章  </w:t>
      </w:r>
      <w:r>
        <w:rPr>
          <w:rFonts w:hint="eastAsia" w:ascii="仿宋" w:hAnsi="仿宋" w:eastAsia="仿宋" w:cs="仿宋"/>
          <w:b/>
          <w:sz w:val="32"/>
          <w:szCs w:val="32"/>
          <w:highlight w:val="none"/>
          <w:lang w:eastAsia="zh-CN"/>
        </w:rPr>
        <w:t>评审方法和评审标准</w:t>
      </w:r>
    </w:p>
    <w:p w14:paraId="6C9C2EC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1"/>
        <w:rPr>
          <w:rFonts w:hint="eastAsia" w:ascii="仿宋" w:hAnsi="仿宋" w:eastAsia="仿宋" w:cs="仿宋"/>
          <w:b/>
          <w:spacing w:val="-6"/>
          <w:szCs w:val="21"/>
          <w:highlight w:val="none"/>
        </w:rPr>
      </w:pPr>
      <w:r>
        <w:rPr>
          <w:rFonts w:hint="eastAsia" w:ascii="仿宋" w:hAnsi="仿宋" w:eastAsia="仿宋" w:cs="仿宋"/>
          <w:b/>
          <w:spacing w:val="-6"/>
          <w:szCs w:val="21"/>
          <w:highlight w:val="none"/>
        </w:rPr>
        <w:t>一、评审方法</w:t>
      </w:r>
    </w:p>
    <w:p w14:paraId="3593853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本次评审采用综合评分法，总分为100分。评分过程中采用四舍五入法，并保留小数2位。</w:t>
      </w:r>
    </w:p>
    <w:p w14:paraId="5B47D8A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供应商评审综合得分=商务分+技术分+价格分</w:t>
      </w:r>
    </w:p>
    <w:p w14:paraId="0D1736F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96"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4309E96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1"/>
        <w:rPr>
          <w:rFonts w:hint="eastAsia" w:ascii="仿宋" w:hAnsi="仿宋" w:eastAsia="仿宋" w:cs="仿宋"/>
          <w:b/>
          <w:spacing w:val="-6"/>
          <w:szCs w:val="21"/>
          <w:highlight w:val="none"/>
        </w:rPr>
      </w:pPr>
      <w:r>
        <w:rPr>
          <w:rFonts w:hint="eastAsia" w:ascii="仿宋" w:hAnsi="仿宋" w:eastAsia="仿宋" w:cs="仿宋"/>
          <w:b/>
          <w:spacing w:val="-6"/>
          <w:szCs w:val="21"/>
          <w:highlight w:val="none"/>
        </w:rPr>
        <w:t>二、评审标准</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684"/>
        <w:gridCol w:w="7408"/>
      </w:tblGrid>
      <w:tr w14:paraId="6431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Align w:val="center"/>
          </w:tcPr>
          <w:p w14:paraId="264EBCAE">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评审因素</w:t>
            </w:r>
          </w:p>
        </w:tc>
        <w:tc>
          <w:tcPr>
            <w:tcW w:w="684" w:type="dxa"/>
            <w:vAlign w:val="center"/>
          </w:tcPr>
          <w:p w14:paraId="7836C031">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分值</w:t>
            </w:r>
          </w:p>
        </w:tc>
        <w:tc>
          <w:tcPr>
            <w:tcW w:w="7408" w:type="dxa"/>
            <w:vAlign w:val="center"/>
          </w:tcPr>
          <w:p w14:paraId="6FC4561E">
            <w:pPr>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评分标准</w:t>
            </w:r>
          </w:p>
        </w:tc>
      </w:tr>
      <w:tr w14:paraId="36A1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14:paraId="2ABE32D9">
            <w:pPr>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价格分</w:t>
            </w:r>
          </w:p>
        </w:tc>
      </w:tr>
      <w:tr w14:paraId="6618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tcBorders>
              <w:top w:val="single" w:color="auto" w:sz="4" w:space="0"/>
              <w:left w:val="single" w:color="auto" w:sz="4" w:space="0"/>
              <w:bottom w:val="single" w:color="auto" w:sz="4" w:space="0"/>
              <w:right w:val="single" w:color="auto" w:sz="4" w:space="0"/>
            </w:tcBorders>
            <w:vAlign w:val="center"/>
          </w:tcPr>
          <w:p w14:paraId="29A2160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sz w:val="21"/>
                <w:szCs w:val="21"/>
                <w:highlight w:val="none"/>
              </w:rPr>
              <w:t>最后报价</w:t>
            </w:r>
          </w:p>
        </w:tc>
        <w:tc>
          <w:tcPr>
            <w:tcW w:w="684" w:type="dxa"/>
            <w:tcBorders>
              <w:top w:val="single" w:color="auto" w:sz="4" w:space="0"/>
              <w:left w:val="single" w:color="auto" w:sz="4" w:space="0"/>
              <w:bottom w:val="single" w:color="auto" w:sz="4" w:space="0"/>
              <w:right w:val="single" w:color="auto" w:sz="4" w:space="0"/>
            </w:tcBorders>
            <w:vAlign w:val="center"/>
          </w:tcPr>
          <w:p w14:paraId="09E97D48">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sz w:val="21"/>
                <w:szCs w:val="21"/>
                <w:highlight w:val="none"/>
                <w:lang w:val="en-US" w:eastAsia="zh-CN"/>
              </w:rPr>
              <w:t>10</w:t>
            </w:r>
          </w:p>
        </w:tc>
        <w:tc>
          <w:tcPr>
            <w:tcW w:w="7408" w:type="dxa"/>
            <w:tcBorders>
              <w:top w:val="single" w:color="auto" w:sz="4" w:space="0"/>
              <w:left w:val="single" w:color="auto" w:sz="4" w:space="0"/>
              <w:bottom w:val="single" w:color="auto" w:sz="4" w:space="0"/>
              <w:right w:val="single" w:color="auto" w:sz="4" w:space="0"/>
            </w:tcBorders>
            <w:vAlign w:val="center"/>
          </w:tcPr>
          <w:p w14:paraId="69680ED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价格分采用低价优先法计算，即满足磋商文件要求且最后报价最低的供应商的价格为磋商基准价，其价格分为满分。其他供应商的价格分统一按照下列公式计算：</w:t>
            </w:r>
          </w:p>
          <w:p w14:paraId="646C82D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磋商报价得分=（磋商基准价/最后报价）</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100</w:t>
            </w:r>
          </w:p>
          <w:p w14:paraId="5802989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18"/>
                <w:szCs w:val="18"/>
                <w:highlight w:val="none"/>
                <w:lang w:val="en-US" w:eastAsia="zh-CN"/>
              </w:rPr>
              <w:t>注：</w:t>
            </w:r>
            <w:r>
              <w:rPr>
                <w:rFonts w:hint="eastAsia" w:ascii="仿宋" w:hAnsi="仿宋" w:eastAsia="仿宋" w:cs="仿宋"/>
                <w:b/>
                <w:bCs/>
                <w:color w:val="auto"/>
                <w:sz w:val="18"/>
                <w:szCs w:val="18"/>
                <w:highlight w:val="none"/>
              </w:rPr>
              <w:t>本</w:t>
            </w:r>
            <w:r>
              <w:rPr>
                <w:rFonts w:hint="eastAsia" w:ascii="仿宋" w:hAnsi="仿宋" w:eastAsia="仿宋" w:cs="仿宋"/>
                <w:b/>
                <w:bCs/>
                <w:color w:val="auto"/>
                <w:sz w:val="18"/>
                <w:szCs w:val="18"/>
                <w:highlight w:val="none"/>
                <w:lang w:val="en-US" w:eastAsia="zh-CN"/>
              </w:rPr>
              <w:t>项目</w:t>
            </w:r>
            <w:r>
              <w:rPr>
                <w:rFonts w:hint="eastAsia" w:ascii="仿宋" w:hAnsi="仿宋" w:eastAsia="仿宋" w:cs="仿宋"/>
                <w:b/>
                <w:bCs/>
                <w:color w:val="auto"/>
                <w:sz w:val="18"/>
                <w:szCs w:val="18"/>
                <w:highlight w:val="none"/>
              </w:rPr>
              <w:t>专门面向中小企业采购，不再执行价格评审优惠的扶持政策</w:t>
            </w:r>
            <w:r>
              <w:rPr>
                <w:rFonts w:hint="eastAsia" w:ascii="仿宋" w:hAnsi="仿宋" w:eastAsia="仿宋" w:cs="仿宋"/>
                <w:b/>
                <w:bCs/>
                <w:color w:val="auto"/>
                <w:sz w:val="18"/>
                <w:szCs w:val="18"/>
                <w:highlight w:val="none"/>
                <w:lang w:eastAsia="zh-CN"/>
              </w:rPr>
              <w:t>。</w:t>
            </w:r>
          </w:p>
        </w:tc>
      </w:tr>
      <w:tr w14:paraId="79C6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14:paraId="2E529C17">
            <w:pPr>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商务分</w:t>
            </w:r>
          </w:p>
        </w:tc>
      </w:tr>
      <w:tr w14:paraId="2A5B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Align w:val="center"/>
          </w:tcPr>
          <w:p w14:paraId="73BF910D">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业绩</w:t>
            </w:r>
          </w:p>
        </w:tc>
        <w:tc>
          <w:tcPr>
            <w:tcW w:w="684" w:type="dxa"/>
            <w:vAlign w:val="center"/>
          </w:tcPr>
          <w:p w14:paraId="266B841C">
            <w:pPr>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w:t>
            </w:r>
          </w:p>
        </w:tc>
        <w:tc>
          <w:tcPr>
            <w:tcW w:w="7408" w:type="dxa"/>
            <w:vAlign w:val="center"/>
          </w:tcPr>
          <w:p w14:paraId="42121D13">
            <w:pPr>
              <w:rPr>
                <w:rFonts w:hint="default"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eastAsia="zh-CN"/>
              </w:rPr>
              <w:t>[客观分]</w:t>
            </w: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自</w:t>
            </w:r>
            <w:r>
              <w:rPr>
                <w:rFonts w:hint="eastAsia" w:ascii="仿宋" w:hAnsi="仿宋" w:eastAsia="仿宋" w:cs="仿宋"/>
                <w:color w:val="auto"/>
                <w:sz w:val="21"/>
                <w:szCs w:val="21"/>
                <w:highlight w:val="none"/>
                <w:shd w:val="clear" w:color="auto" w:fill="auto"/>
              </w:rPr>
              <w:t>2</w:t>
            </w:r>
            <w:r>
              <w:rPr>
                <w:rFonts w:hint="eastAsia" w:ascii="仿宋" w:hAnsi="仿宋" w:eastAsia="仿宋" w:cs="仿宋"/>
                <w:color w:val="auto"/>
                <w:sz w:val="21"/>
                <w:szCs w:val="21"/>
                <w:highlight w:val="none"/>
                <w:shd w:val="clear" w:color="auto" w:fill="auto"/>
                <w:lang w:val="en-US" w:eastAsia="zh-CN"/>
              </w:rPr>
              <w:t>021</w:t>
            </w:r>
            <w:r>
              <w:rPr>
                <w:rFonts w:hint="eastAsia" w:ascii="仿宋" w:hAnsi="仿宋" w:eastAsia="仿宋" w:cs="仿宋"/>
                <w:color w:val="auto"/>
                <w:sz w:val="21"/>
                <w:szCs w:val="21"/>
                <w:highlight w:val="none"/>
                <w:shd w:val="clear" w:color="auto" w:fill="auto"/>
              </w:rPr>
              <w:t>年</w:t>
            </w:r>
            <w:r>
              <w:rPr>
                <w:rFonts w:hint="eastAsia" w:ascii="仿宋" w:hAnsi="仿宋" w:eastAsia="仿宋" w:cs="仿宋"/>
                <w:color w:val="auto"/>
                <w:sz w:val="21"/>
                <w:szCs w:val="21"/>
                <w:highlight w:val="none"/>
                <w:shd w:val="clear" w:color="auto" w:fill="auto"/>
                <w:lang w:val="en-US" w:eastAsia="zh-CN"/>
              </w:rPr>
              <w:t>1</w:t>
            </w:r>
            <w:r>
              <w:rPr>
                <w:rFonts w:hint="eastAsia" w:ascii="仿宋" w:hAnsi="仿宋" w:eastAsia="仿宋" w:cs="仿宋"/>
                <w:color w:val="auto"/>
                <w:sz w:val="21"/>
                <w:szCs w:val="21"/>
                <w:highlight w:val="none"/>
                <w:shd w:val="clear" w:color="auto" w:fill="auto"/>
              </w:rPr>
              <w:t>月1日</w:t>
            </w:r>
            <w:r>
              <w:rPr>
                <w:rFonts w:hint="eastAsia" w:ascii="仿宋" w:hAnsi="仿宋" w:eastAsia="仿宋" w:cs="仿宋"/>
                <w:color w:val="auto"/>
                <w:sz w:val="21"/>
                <w:szCs w:val="21"/>
                <w:highlight w:val="none"/>
              </w:rPr>
              <w:t>以来（以</w:t>
            </w:r>
            <w:r>
              <w:rPr>
                <w:rFonts w:hint="eastAsia" w:ascii="仿宋" w:hAnsi="仿宋" w:eastAsia="仿宋" w:cs="仿宋"/>
                <w:color w:val="auto"/>
                <w:sz w:val="21"/>
                <w:szCs w:val="21"/>
                <w:highlight w:val="none"/>
                <w:lang w:val="en-US" w:eastAsia="zh-CN"/>
              </w:rPr>
              <w:t>任务书下发或</w:t>
            </w:r>
            <w:r>
              <w:rPr>
                <w:rFonts w:hint="eastAsia" w:ascii="仿宋" w:hAnsi="仿宋" w:eastAsia="仿宋" w:cs="仿宋"/>
                <w:color w:val="auto"/>
                <w:sz w:val="21"/>
                <w:szCs w:val="21"/>
                <w:highlight w:val="none"/>
              </w:rPr>
              <w:t>合同签订时间为准）</w:t>
            </w:r>
            <w:r>
              <w:rPr>
                <w:rFonts w:hint="eastAsia" w:ascii="仿宋" w:hAnsi="仿宋" w:eastAsia="仿宋" w:cs="仿宋"/>
                <w:color w:val="auto"/>
                <w:sz w:val="21"/>
                <w:szCs w:val="21"/>
                <w:highlight w:val="none"/>
                <w:lang w:val="en-US" w:eastAsia="zh-CN"/>
              </w:rPr>
              <w:t>与采购标的同品类</w:t>
            </w:r>
            <w:r>
              <w:rPr>
                <w:rFonts w:hint="eastAsia" w:ascii="仿宋" w:hAnsi="仿宋" w:eastAsia="仿宋" w:cs="仿宋"/>
                <w:color w:val="auto"/>
                <w:sz w:val="21"/>
                <w:szCs w:val="21"/>
                <w:highlight w:val="none"/>
              </w:rPr>
              <w:t>业绩（</w:t>
            </w:r>
            <w:r>
              <w:rPr>
                <w:rFonts w:hint="eastAsia" w:ascii="仿宋" w:hAnsi="仿宋" w:eastAsia="仿宋" w:cs="仿宋"/>
                <w:color w:val="auto"/>
                <w:sz w:val="21"/>
                <w:szCs w:val="21"/>
                <w:highlight w:val="none"/>
                <w:lang w:val="en-US" w:eastAsia="zh-CN"/>
              </w:rPr>
              <w:t>最高1分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0.5分/份（以提供的任务委托书或合同扫描件为准）</w:t>
            </w:r>
          </w:p>
        </w:tc>
      </w:tr>
      <w:tr w14:paraId="590C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14:paraId="5ECC6E64">
            <w:pPr>
              <w:jc w:val="center"/>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21"/>
                <w:szCs w:val="21"/>
                <w:highlight w:val="none"/>
              </w:rPr>
              <w:t>技术分</w:t>
            </w:r>
          </w:p>
        </w:tc>
      </w:tr>
      <w:tr w14:paraId="0E56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Align w:val="center"/>
          </w:tcPr>
          <w:p w14:paraId="3715E1C4">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服务响应</w:t>
            </w:r>
          </w:p>
        </w:tc>
        <w:tc>
          <w:tcPr>
            <w:tcW w:w="684" w:type="dxa"/>
            <w:vAlign w:val="center"/>
          </w:tcPr>
          <w:p w14:paraId="0F019D62">
            <w:pPr>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24</w:t>
            </w:r>
          </w:p>
        </w:tc>
        <w:tc>
          <w:tcPr>
            <w:tcW w:w="7408" w:type="dxa"/>
            <w:vAlign w:val="center"/>
          </w:tcPr>
          <w:p w14:paraId="343714FA">
            <w:pPr>
              <w:jc w:val="both"/>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21"/>
                <w:szCs w:val="21"/>
                <w:highlight w:val="none"/>
                <w:lang w:eastAsia="zh-CN"/>
              </w:rPr>
              <w:t>[客观分]</w:t>
            </w:r>
            <w:r>
              <w:rPr>
                <w:rFonts w:hint="eastAsia" w:ascii="仿宋" w:hAnsi="仿宋" w:eastAsia="仿宋" w:cs="仿宋"/>
                <w:b w:val="0"/>
                <w:bCs w:val="0"/>
                <w:color w:val="auto"/>
                <w:szCs w:val="21"/>
                <w:highlight w:val="none"/>
              </w:rPr>
              <w:t>满足或明显优于</w:t>
            </w:r>
            <w:r>
              <w:rPr>
                <w:rFonts w:hint="eastAsia" w:ascii="仿宋" w:hAnsi="仿宋" w:eastAsia="仿宋" w:cs="仿宋"/>
                <w:b w:val="0"/>
                <w:bCs w:val="0"/>
                <w:color w:val="auto"/>
                <w:szCs w:val="21"/>
                <w:highlight w:val="none"/>
                <w:lang w:eastAsia="zh-CN"/>
              </w:rPr>
              <w:t>竞争性磋商文件</w:t>
            </w:r>
            <w:r>
              <w:rPr>
                <w:rFonts w:hint="eastAsia" w:ascii="仿宋" w:hAnsi="仿宋" w:eastAsia="仿宋" w:cs="仿宋"/>
                <w:b w:val="0"/>
                <w:bCs w:val="0"/>
                <w:color w:val="auto"/>
                <w:szCs w:val="21"/>
                <w:highlight w:val="none"/>
              </w:rPr>
              <w:t>明确的全部</w:t>
            </w:r>
            <w:r>
              <w:rPr>
                <w:rFonts w:hint="eastAsia" w:ascii="仿宋" w:hAnsi="仿宋" w:eastAsia="仿宋" w:cs="仿宋"/>
                <w:b w:val="0"/>
                <w:bCs w:val="0"/>
                <w:color w:val="auto"/>
                <w:szCs w:val="21"/>
                <w:highlight w:val="none"/>
                <w:lang w:val="en-US" w:eastAsia="zh-CN"/>
              </w:rPr>
              <w:t>服务</w:t>
            </w:r>
            <w:r>
              <w:rPr>
                <w:rFonts w:hint="eastAsia" w:ascii="仿宋" w:hAnsi="仿宋" w:eastAsia="仿宋" w:cs="仿宋"/>
                <w:b w:val="0"/>
                <w:bCs w:val="0"/>
                <w:color w:val="auto"/>
                <w:szCs w:val="21"/>
                <w:highlight w:val="none"/>
              </w:rPr>
              <w:t>条款要求得</w:t>
            </w:r>
            <w:r>
              <w:rPr>
                <w:rFonts w:hint="eastAsia" w:ascii="仿宋" w:hAnsi="仿宋" w:eastAsia="仿宋" w:cs="仿宋"/>
                <w:b w:val="0"/>
                <w:bCs w:val="0"/>
                <w:color w:val="auto"/>
                <w:szCs w:val="21"/>
                <w:highlight w:val="none"/>
                <w:lang w:val="en-US" w:eastAsia="zh-CN"/>
              </w:rPr>
              <w:t>24分</w:t>
            </w:r>
            <w:r>
              <w:rPr>
                <w:rFonts w:hint="eastAsia" w:ascii="仿宋" w:hAnsi="仿宋" w:eastAsia="仿宋" w:cs="仿宋"/>
                <w:b w:val="0"/>
                <w:bCs w:val="0"/>
                <w:color w:val="auto"/>
                <w:szCs w:val="21"/>
                <w:highlight w:val="none"/>
              </w:rPr>
              <w:t>，低于</w:t>
            </w:r>
            <w:r>
              <w:rPr>
                <w:rFonts w:hint="eastAsia" w:ascii="仿宋" w:hAnsi="仿宋" w:eastAsia="仿宋" w:cs="仿宋"/>
                <w:b w:val="0"/>
                <w:bCs w:val="0"/>
                <w:color w:val="auto"/>
                <w:szCs w:val="21"/>
                <w:highlight w:val="none"/>
                <w:lang w:val="en-US" w:eastAsia="zh-CN"/>
              </w:rPr>
              <w:t>服务</w:t>
            </w:r>
            <w:r>
              <w:rPr>
                <w:rFonts w:hint="eastAsia" w:ascii="仿宋" w:hAnsi="仿宋" w:eastAsia="仿宋" w:cs="仿宋"/>
                <w:b w:val="0"/>
                <w:bCs w:val="0"/>
                <w:color w:val="auto"/>
                <w:szCs w:val="21"/>
                <w:highlight w:val="none"/>
              </w:rPr>
              <w:t>要求（负偏离）扣</w:t>
            </w:r>
            <w:r>
              <w:rPr>
                <w:rFonts w:hint="eastAsia" w:ascii="仿宋" w:hAnsi="仿宋" w:eastAsia="仿宋" w:cs="仿宋"/>
                <w:b w:val="0"/>
                <w:bCs w:val="0"/>
                <w:color w:val="auto"/>
                <w:szCs w:val="21"/>
                <w:highlight w:val="none"/>
                <w:lang w:val="en-US" w:eastAsia="zh-CN"/>
              </w:rPr>
              <w:t>3</w:t>
            </w:r>
            <w:r>
              <w:rPr>
                <w:rFonts w:hint="eastAsia" w:ascii="仿宋" w:hAnsi="仿宋" w:eastAsia="仿宋" w:cs="仿宋"/>
                <w:b w:val="0"/>
                <w:bCs w:val="0"/>
                <w:color w:val="auto"/>
                <w:szCs w:val="21"/>
                <w:highlight w:val="none"/>
              </w:rPr>
              <w:t>分</w:t>
            </w:r>
            <w:r>
              <w:rPr>
                <w:rFonts w:hint="eastAsia" w:ascii="仿宋" w:hAnsi="仿宋" w:eastAsia="仿宋" w:cs="仿宋"/>
                <w:b w:val="0"/>
                <w:bCs w:val="0"/>
                <w:color w:val="auto"/>
                <w:szCs w:val="21"/>
                <w:highlight w:val="none"/>
                <w:lang w:val="en-US" w:eastAsia="zh-CN"/>
              </w:rPr>
              <w:t>/项</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val="en-US" w:eastAsia="zh-CN"/>
              </w:rPr>
              <w:t>24分</w:t>
            </w:r>
            <w:r>
              <w:rPr>
                <w:rFonts w:hint="eastAsia" w:ascii="仿宋" w:hAnsi="仿宋" w:eastAsia="仿宋" w:cs="仿宋"/>
                <w:b w:val="0"/>
                <w:bCs w:val="0"/>
                <w:color w:val="auto"/>
                <w:szCs w:val="21"/>
                <w:highlight w:val="none"/>
              </w:rPr>
              <w:t>起扣），</w:t>
            </w:r>
            <w:r>
              <w:rPr>
                <w:rFonts w:hint="eastAsia" w:ascii="仿宋" w:hAnsi="仿宋" w:eastAsia="仿宋" w:cs="仿宋"/>
                <w:b w:val="0"/>
                <w:bCs w:val="0"/>
                <w:color w:val="auto"/>
                <w:szCs w:val="21"/>
                <w:highlight w:val="none"/>
                <w:lang w:val="en-US" w:eastAsia="zh-CN"/>
              </w:rPr>
              <w:t>负偏离≥8项磋商响应无效</w:t>
            </w:r>
            <w:r>
              <w:rPr>
                <w:rFonts w:hint="eastAsia" w:ascii="仿宋" w:hAnsi="仿宋" w:eastAsia="仿宋" w:cs="仿宋"/>
                <w:b w:val="0"/>
                <w:bCs w:val="0"/>
                <w:color w:val="auto"/>
                <w:szCs w:val="21"/>
                <w:highlight w:val="none"/>
              </w:rPr>
              <w:t>。</w:t>
            </w:r>
          </w:p>
        </w:tc>
      </w:tr>
      <w:tr w14:paraId="2066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restart"/>
            <w:vAlign w:val="center"/>
          </w:tcPr>
          <w:p w14:paraId="62C00E3A">
            <w:pPr>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服务方案</w:t>
            </w:r>
          </w:p>
        </w:tc>
        <w:tc>
          <w:tcPr>
            <w:tcW w:w="684" w:type="dxa"/>
            <w:vAlign w:val="center"/>
          </w:tcPr>
          <w:p w14:paraId="08E620C5">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08" w:type="dxa"/>
            <w:vAlign w:val="center"/>
          </w:tcPr>
          <w:p w14:paraId="0246AEA2">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[主观分]</w:t>
            </w:r>
            <w:r>
              <w:rPr>
                <w:rFonts w:hint="eastAsia" w:ascii="仿宋" w:hAnsi="仿宋" w:eastAsia="仿宋" w:cs="仿宋"/>
                <w:b w:val="0"/>
                <w:bCs w:val="0"/>
                <w:color w:val="auto"/>
                <w:sz w:val="21"/>
                <w:szCs w:val="21"/>
                <w:highlight w:val="none"/>
                <w:lang w:val="en-US" w:eastAsia="zh-CN"/>
              </w:rPr>
              <w:t>项目背景</w:t>
            </w:r>
            <w:r>
              <w:rPr>
                <w:rFonts w:hint="eastAsia" w:ascii="仿宋" w:hAnsi="仿宋" w:eastAsia="仿宋" w:cs="仿宋"/>
                <w:b w:val="0"/>
                <w:bCs w:val="0"/>
                <w:color w:val="auto"/>
                <w:sz w:val="21"/>
                <w:szCs w:val="21"/>
                <w:highlight w:val="none"/>
                <w:lang w:eastAsia="zh-CN"/>
              </w:rPr>
              <w:t>理解</w:t>
            </w:r>
            <w:r>
              <w:rPr>
                <w:rFonts w:hint="eastAsia" w:ascii="仿宋" w:hAnsi="仿宋" w:eastAsia="仿宋" w:cs="仿宋"/>
                <w:b w:val="0"/>
                <w:bCs w:val="0"/>
                <w:color w:val="auto"/>
                <w:sz w:val="21"/>
                <w:szCs w:val="21"/>
                <w:highlight w:val="none"/>
                <w:lang w:val="en-US" w:eastAsia="zh-CN"/>
              </w:rPr>
              <w:t>分析：全面、充分、</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r>
              <w:rPr>
                <w:rFonts w:hint="eastAsia" w:ascii="仿宋" w:hAnsi="仿宋" w:eastAsia="仿宋" w:cs="仿宋"/>
                <w:b/>
                <w:bCs/>
                <w:color w:val="auto"/>
                <w:szCs w:val="21"/>
                <w:highlight w:val="none"/>
              </w:rPr>
              <w:t>（评分范围：3,2,1,0）</w:t>
            </w:r>
          </w:p>
        </w:tc>
      </w:tr>
      <w:tr w14:paraId="4339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continue"/>
            <w:vAlign w:val="center"/>
          </w:tcPr>
          <w:p w14:paraId="28899ADB">
            <w:pPr>
              <w:jc w:val="center"/>
              <w:rPr>
                <w:rFonts w:hint="eastAsia" w:ascii="仿宋" w:hAnsi="仿宋" w:eastAsia="仿宋" w:cs="仿宋"/>
                <w:b/>
                <w:bCs/>
                <w:color w:val="auto"/>
                <w:sz w:val="21"/>
                <w:szCs w:val="21"/>
                <w:highlight w:val="none"/>
                <w:lang w:val="en-US" w:eastAsia="zh-CN"/>
              </w:rPr>
            </w:pPr>
          </w:p>
        </w:tc>
        <w:tc>
          <w:tcPr>
            <w:tcW w:w="684" w:type="dxa"/>
            <w:vAlign w:val="center"/>
          </w:tcPr>
          <w:p w14:paraId="045F957B">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08" w:type="dxa"/>
            <w:vAlign w:val="center"/>
          </w:tcPr>
          <w:p w14:paraId="0B0D95F2">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[主观分]</w:t>
            </w:r>
            <w:r>
              <w:rPr>
                <w:rFonts w:hint="eastAsia" w:ascii="仿宋" w:hAnsi="仿宋" w:eastAsia="仿宋" w:cs="仿宋"/>
                <w:b w:val="0"/>
                <w:bCs w:val="0"/>
                <w:color w:val="auto"/>
                <w:sz w:val="21"/>
                <w:szCs w:val="21"/>
                <w:highlight w:val="none"/>
                <w:lang w:val="en-US" w:eastAsia="zh-CN"/>
              </w:rPr>
              <w:t>项目目标</w:t>
            </w:r>
            <w:r>
              <w:rPr>
                <w:rFonts w:hint="eastAsia" w:ascii="仿宋" w:hAnsi="仿宋" w:eastAsia="仿宋" w:cs="仿宋"/>
                <w:b w:val="0"/>
                <w:bCs w:val="0"/>
                <w:color w:val="auto"/>
                <w:sz w:val="21"/>
                <w:szCs w:val="21"/>
                <w:highlight w:val="none"/>
                <w:lang w:eastAsia="zh-CN"/>
              </w:rPr>
              <w:t>理解</w:t>
            </w:r>
            <w:r>
              <w:rPr>
                <w:rFonts w:hint="eastAsia" w:ascii="仿宋" w:hAnsi="仿宋" w:eastAsia="仿宋" w:cs="仿宋"/>
                <w:b w:val="0"/>
                <w:bCs w:val="0"/>
                <w:color w:val="auto"/>
                <w:sz w:val="21"/>
                <w:szCs w:val="21"/>
                <w:highlight w:val="none"/>
                <w:lang w:val="en-US" w:eastAsia="zh-CN"/>
              </w:rPr>
              <w:t>分析：全面、充分、</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r>
              <w:rPr>
                <w:rFonts w:hint="eastAsia" w:ascii="仿宋" w:hAnsi="仿宋" w:eastAsia="仿宋" w:cs="仿宋"/>
                <w:b/>
                <w:bCs/>
                <w:color w:val="auto"/>
                <w:szCs w:val="21"/>
                <w:highlight w:val="none"/>
              </w:rPr>
              <w:t>（评分范围：3,2,1,0）</w:t>
            </w:r>
          </w:p>
        </w:tc>
      </w:tr>
      <w:tr w14:paraId="2E48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continue"/>
            <w:vAlign w:val="center"/>
          </w:tcPr>
          <w:p w14:paraId="61B16C1A">
            <w:pPr>
              <w:jc w:val="center"/>
              <w:rPr>
                <w:rFonts w:hint="eastAsia" w:ascii="仿宋" w:hAnsi="仿宋" w:eastAsia="仿宋" w:cs="仿宋"/>
                <w:b/>
                <w:bCs/>
                <w:color w:val="auto"/>
                <w:sz w:val="21"/>
                <w:szCs w:val="21"/>
                <w:highlight w:val="none"/>
                <w:lang w:val="en-US" w:eastAsia="zh-CN"/>
              </w:rPr>
            </w:pPr>
          </w:p>
        </w:tc>
        <w:tc>
          <w:tcPr>
            <w:tcW w:w="684" w:type="dxa"/>
            <w:vAlign w:val="center"/>
          </w:tcPr>
          <w:p w14:paraId="0CCBFA85">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08" w:type="dxa"/>
            <w:vAlign w:val="center"/>
          </w:tcPr>
          <w:p w14:paraId="72D45E8A">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[主观分]</w:t>
            </w:r>
            <w:r>
              <w:rPr>
                <w:rFonts w:hint="eastAsia" w:ascii="仿宋" w:hAnsi="仿宋" w:eastAsia="仿宋" w:cs="仿宋"/>
                <w:b w:val="0"/>
                <w:bCs w:val="0"/>
                <w:color w:val="auto"/>
                <w:sz w:val="21"/>
                <w:szCs w:val="21"/>
                <w:highlight w:val="none"/>
                <w:lang w:val="en-US" w:eastAsia="zh-CN"/>
              </w:rPr>
              <w:t>项目需求</w:t>
            </w:r>
            <w:r>
              <w:rPr>
                <w:rFonts w:hint="eastAsia" w:ascii="仿宋" w:hAnsi="仿宋" w:eastAsia="仿宋" w:cs="仿宋"/>
                <w:b w:val="0"/>
                <w:bCs w:val="0"/>
                <w:color w:val="auto"/>
                <w:sz w:val="21"/>
                <w:szCs w:val="21"/>
                <w:highlight w:val="none"/>
                <w:lang w:eastAsia="zh-CN"/>
              </w:rPr>
              <w:t>理解</w:t>
            </w:r>
            <w:r>
              <w:rPr>
                <w:rFonts w:hint="eastAsia" w:ascii="仿宋" w:hAnsi="仿宋" w:eastAsia="仿宋" w:cs="仿宋"/>
                <w:b w:val="0"/>
                <w:bCs w:val="0"/>
                <w:color w:val="auto"/>
                <w:sz w:val="21"/>
                <w:szCs w:val="21"/>
                <w:highlight w:val="none"/>
                <w:lang w:val="en-US" w:eastAsia="zh-CN"/>
              </w:rPr>
              <w:t>分析：全面、充分、</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r>
              <w:rPr>
                <w:rFonts w:hint="eastAsia" w:ascii="仿宋" w:hAnsi="仿宋" w:eastAsia="仿宋" w:cs="仿宋"/>
                <w:b/>
                <w:bCs/>
                <w:color w:val="auto"/>
                <w:szCs w:val="21"/>
                <w:highlight w:val="none"/>
              </w:rPr>
              <w:t>（评分范围：3,2,1,0）</w:t>
            </w:r>
          </w:p>
        </w:tc>
      </w:tr>
      <w:tr w14:paraId="04C8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continue"/>
            <w:vAlign w:val="center"/>
          </w:tcPr>
          <w:p w14:paraId="01FA3095">
            <w:pPr>
              <w:jc w:val="center"/>
              <w:rPr>
                <w:rFonts w:hint="default" w:ascii="仿宋" w:hAnsi="仿宋" w:eastAsia="仿宋" w:cs="仿宋"/>
                <w:b/>
                <w:bCs/>
                <w:color w:val="auto"/>
                <w:sz w:val="21"/>
                <w:szCs w:val="21"/>
                <w:highlight w:val="none"/>
                <w:lang w:val="en-US" w:eastAsia="zh-CN"/>
              </w:rPr>
            </w:pPr>
          </w:p>
        </w:tc>
        <w:tc>
          <w:tcPr>
            <w:tcW w:w="684" w:type="dxa"/>
            <w:vAlign w:val="center"/>
          </w:tcPr>
          <w:p w14:paraId="698FBD2B">
            <w:pPr>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08" w:type="dxa"/>
            <w:vAlign w:val="center"/>
          </w:tcPr>
          <w:p w14:paraId="531387CA">
            <w:pP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eastAsia="zh-CN"/>
              </w:rPr>
              <w:t>[主观分]</w:t>
            </w:r>
            <w:r>
              <w:rPr>
                <w:rFonts w:hint="eastAsia" w:ascii="仿宋" w:hAnsi="仿宋" w:eastAsia="仿宋" w:cs="仿宋"/>
                <w:b w:val="0"/>
                <w:bCs w:val="0"/>
                <w:color w:val="auto"/>
                <w:sz w:val="21"/>
                <w:szCs w:val="21"/>
                <w:highlight w:val="none"/>
                <w:lang w:val="en-US" w:eastAsia="zh-CN"/>
              </w:rPr>
              <w:t>项目重难点</w:t>
            </w:r>
            <w:r>
              <w:rPr>
                <w:rFonts w:hint="eastAsia" w:ascii="仿宋" w:hAnsi="仿宋" w:eastAsia="仿宋" w:cs="仿宋"/>
                <w:b w:val="0"/>
                <w:bCs w:val="0"/>
                <w:color w:val="auto"/>
                <w:sz w:val="21"/>
                <w:szCs w:val="21"/>
                <w:highlight w:val="none"/>
                <w:lang w:eastAsia="zh-CN"/>
              </w:rPr>
              <w:t>理解</w:t>
            </w:r>
            <w:r>
              <w:rPr>
                <w:rFonts w:hint="eastAsia" w:ascii="仿宋" w:hAnsi="仿宋" w:eastAsia="仿宋" w:cs="仿宋"/>
                <w:b w:val="0"/>
                <w:bCs w:val="0"/>
                <w:color w:val="auto"/>
                <w:sz w:val="21"/>
                <w:szCs w:val="21"/>
                <w:highlight w:val="none"/>
                <w:lang w:val="en-US" w:eastAsia="zh-CN"/>
              </w:rPr>
              <w:t>分析：全面、充分、</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r>
              <w:rPr>
                <w:rFonts w:hint="eastAsia" w:ascii="仿宋" w:hAnsi="仿宋" w:eastAsia="仿宋" w:cs="仿宋"/>
                <w:b/>
                <w:bCs/>
                <w:color w:val="auto"/>
                <w:szCs w:val="21"/>
                <w:highlight w:val="none"/>
              </w:rPr>
              <w:t>（评分范围：3,2,1,0）</w:t>
            </w:r>
          </w:p>
        </w:tc>
      </w:tr>
      <w:tr w14:paraId="0DA2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continue"/>
            <w:vAlign w:val="center"/>
          </w:tcPr>
          <w:p w14:paraId="4735D807">
            <w:pPr>
              <w:jc w:val="center"/>
              <w:rPr>
                <w:rFonts w:hint="eastAsia" w:ascii="仿宋" w:hAnsi="仿宋" w:eastAsia="仿宋" w:cs="仿宋"/>
                <w:b/>
                <w:bCs/>
                <w:color w:val="auto"/>
                <w:sz w:val="21"/>
                <w:szCs w:val="21"/>
                <w:highlight w:val="none"/>
                <w:lang w:val="en-US" w:eastAsia="zh-CN"/>
              </w:rPr>
            </w:pPr>
          </w:p>
        </w:tc>
        <w:tc>
          <w:tcPr>
            <w:tcW w:w="684" w:type="dxa"/>
            <w:vAlign w:val="center"/>
          </w:tcPr>
          <w:p w14:paraId="4F413212">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08" w:type="dxa"/>
            <w:vAlign w:val="center"/>
          </w:tcPr>
          <w:p w14:paraId="50510083">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[主观分]</w:t>
            </w:r>
            <w:r>
              <w:rPr>
                <w:rFonts w:hint="eastAsia" w:ascii="仿宋" w:hAnsi="仿宋" w:eastAsia="仿宋" w:cs="仿宋"/>
                <w:b w:val="0"/>
                <w:bCs w:val="0"/>
                <w:color w:val="auto"/>
                <w:sz w:val="21"/>
                <w:szCs w:val="21"/>
                <w:highlight w:val="none"/>
                <w:lang w:eastAsia="zh-CN"/>
              </w:rPr>
              <w:t>整体工作阶段</w:t>
            </w:r>
            <w:r>
              <w:rPr>
                <w:rFonts w:hint="eastAsia" w:ascii="仿宋" w:hAnsi="仿宋" w:eastAsia="仿宋" w:cs="仿宋"/>
                <w:b w:val="0"/>
                <w:bCs w:val="0"/>
                <w:color w:val="auto"/>
                <w:sz w:val="21"/>
                <w:szCs w:val="21"/>
                <w:highlight w:val="none"/>
                <w:lang w:val="en-US" w:eastAsia="zh-CN"/>
              </w:rPr>
              <w:t>及</w:t>
            </w:r>
            <w:r>
              <w:rPr>
                <w:rFonts w:hint="eastAsia" w:ascii="仿宋" w:hAnsi="仿宋" w:eastAsia="仿宋" w:cs="仿宋"/>
                <w:b w:val="0"/>
                <w:bCs w:val="0"/>
                <w:color w:val="auto"/>
                <w:sz w:val="21"/>
                <w:szCs w:val="21"/>
                <w:highlight w:val="none"/>
                <w:lang w:eastAsia="zh-CN"/>
              </w:rPr>
              <w:t>进度控制方案：</w:t>
            </w:r>
            <w:r>
              <w:rPr>
                <w:rFonts w:hint="eastAsia" w:ascii="仿宋" w:hAnsi="仿宋" w:eastAsia="仿宋" w:cs="仿宋"/>
                <w:b w:val="0"/>
                <w:bCs w:val="0"/>
                <w:color w:val="auto"/>
                <w:sz w:val="21"/>
                <w:szCs w:val="21"/>
                <w:highlight w:val="none"/>
                <w:lang w:val="en-US" w:eastAsia="zh-CN"/>
              </w:rPr>
              <w:t>合理、</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r>
              <w:rPr>
                <w:rFonts w:hint="eastAsia" w:ascii="仿宋" w:hAnsi="仿宋" w:eastAsia="仿宋" w:cs="仿宋"/>
                <w:b/>
                <w:bCs/>
                <w:color w:val="auto"/>
                <w:szCs w:val="21"/>
                <w:highlight w:val="none"/>
              </w:rPr>
              <w:t>（评分范围：3,2,1,0）</w:t>
            </w:r>
          </w:p>
        </w:tc>
      </w:tr>
      <w:tr w14:paraId="4592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continue"/>
            <w:vAlign w:val="center"/>
          </w:tcPr>
          <w:p w14:paraId="1BE209C4">
            <w:pPr>
              <w:jc w:val="center"/>
              <w:rPr>
                <w:rFonts w:hint="eastAsia" w:ascii="仿宋" w:hAnsi="仿宋" w:eastAsia="仿宋" w:cs="仿宋"/>
                <w:b/>
                <w:bCs/>
                <w:color w:val="auto"/>
                <w:sz w:val="21"/>
                <w:szCs w:val="21"/>
                <w:highlight w:val="none"/>
                <w:lang w:val="en-US" w:eastAsia="zh-CN"/>
              </w:rPr>
            </w:pPr>
          </w:p>
        </w:tc>
        <w:tc>
          <w:tcPr>
            <w:tcW w:w="684" w:type="dxa"/>
            <w:vAlign w:val="center"/>
          </w:tcPr>
          <w:p w14:paraId="0B36AF78">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08" w:type="dxa"/>
            <w:vAlign w:val="center"/>
          </w:tcPr>
          <w:p w14:paraId="71AA223A">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[主观分]</w:t>
            </w:r>
            <w:r>
              <w:rPr>
                <w:rFonts w:hint="eastAsia" w:ascii="仿宋" w:hAnsi="仿宋" w:eastAsia="仿宋" w:cs="仿宋"/>
                <w:b w:val="0"/>
                <w:bCs w:val="0"/>
                <w:color w:val="auto"/>
                <w:sz w:val="21"/>
                <w:szCs w:val="21"/>
                <w:highlight w:val="none"/>
                <w:lang w:eastAsia="zh-CN"/>
              </w:rPr>
              <w:t>关键时间节点把握：准确、</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r>
              <w:rPr>
                <w:rFonts w:hint="eastAsia" w:ascii="仿宋" w:hAnsi="仿宋" w:eastAsia="仿宋" w:cs="仿宋"/>
                <w:b/>
                <w:bCs/>
                <w:color w:val="auto"/>
                <w:szCs w:val="21"/>
                <w:highlight w:val="none"/>
              </w:rPr>
              <w:t>（评分范围：3,2,1,0）</w:t>
            </w:r>
          </w:p>
        </w:tc>
      </w:tr>
      <w:tr w14:paraId="3832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continue"/>
            <w:vAlign w:val="center"/>
          </w:tcPr>
          <w:p w14:paraId="64055481">
            <w:pPr>
              <w:jc w:val="center"/>
              <w:rPr>
                <w:rFonts w:hint="eastAsia" w:ascii="仿宋" w:hAnsi="仿宋" w:eastAsia="仿宋" w:cs="仿宋"/>
                <w:b/>
                <w:bCs/>
                <w:color w:val="auto"/>
                <w:sz w:val="21"/>
                <w:szCs w:val="21"/>
                <w:highlight w:val="none"/>
                <w:lang w:val="en-US" w:eastAsia="zh-CN"/>
              </w:rPr>
            </w:pPr>
          </w:p>
        </w:tc>
        <w:tc>
          <w:tcPr>
            <w:tcW w:w="684" w:type="dxa"/>
            <w:vAlign w:val="center"/>
          </w:tcPr>
          <w:p w14:paraId="5FE88B2E">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08" w:type="dxa"/>
            <w:vAlign w:val="center"/>
          </w:tcPr>
          <w:p w14:paraId="5D8832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[主观分]</w:t>
            </w:r>
            <w:r>
              <w:rPr>
                <w:rFonts w:hint="eastAsia" w:ascii="仿宋" w:hAnsi="仿宋" w:eastAsia="仿宋" w:cs="仿宋"/>
                <w:b w:val="0"/>
                <w:bCs w:val="0"/>
                <w:color w:val="auto"/>
                <w:sz w:val="21"/>
                <w:szCs w:val="21"/>
                <w:highlight w:val="none"/>
                <w:lang w:val="en-US" w:eastAsia="zh-CN"/>
              </w:rPr>
              <w:t>项目策划方案</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全面、专业</w:t>
            </w:r>
            <w:r>
              <w:rPr>
                <w:rFonts w:hint="eastAsia" w:ascii="仿宋" w:hAnsi="仿宋" w:eastAsia="仿宋" w:cs="仿宋"/>
                <w:b w:val="0"/>
                <w:bCs w:val="0"/>
                <w:color w:val="auto"/>
                <w:sz w:val="21"/>
                <w:szCs w:val="21"/>
                <w:highlight w:val="none"/>
                <w:lang w:eastAsia="zh-CN"/>
              </w:rPr>
              <w:t>、针对采购需求及实际特点、有利于采购标的实现及合同履约</w:t>
            </w:r>
            <w:r>
              <w:rPr>
                <w:rFonts w:hint="eastAsia" w:ascii="仿宋" w:hAnsi="仿宋" w:eastAsia="仿宋" w:cs="仿宋"/>
                <w:b/>
                <w:bCs/>
                <w:color w:val="auto"/>
                <w:sz w:val="21"/>
                <w:szCs w:val="21"/>
                <w:highlight w:val="none"/>
                <w:lang w:eastAsia="zh-CN"/>
              </w:rPr>
              <w:t>（评分范围：3,2,1,0）</w:t>
            </w:r>
          </w:p>
        </w:tc>
      </w:tr>
      <w:tr w14:paraId="0A7F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continue"/>
            <w:vAlign w:val="center"/>
          </w:tcPr>
          <w:p w14:paraId="64D355A5">
            <w:pPr>
              <w:jc w:val="center"/>
              <w:rPr>
                <w:rFonts w:hint="eastAsia" w:ascii="仿宋" w:hAnsi="仿宋" w:eastAsia="仿宋" w:cs="仿宋"/>
                <w:b/>
                <w:bCs/>
                <w:color w:val="auto"/>
                <w:sz w:val="21"/>
                <w:szCs w:val="21"/>
                <w:highlight w:val="none"/>
                <w:lang w:val="en-US" w:eastAsia="zh-CN"/>
              </w:rPr>
            </w:pPr>
          </w:p>
        </w:tc>
        <w:tc>
          <w:tcPr>
            <w:tcW w:w="684" w:type="dxa"/>
            <w:vAlign w:val="center"/>
          </w:tcPr>
          <w:p w14:paraId="6E0188F0">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08" w:type="dxa"/>
            <w:vAlign w:val="center"/>
          </w:tcPr>
          <w:p w14:paraId="583739DB">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[主观分]</w:t>
            </w:r>
            <w:r>
              <w:rPr>
                <w:rFonts w:hint="eastAsia" w:ascii="仿宋" w:hAnsi="仿宋" w:eastAsia="仿宋" w:cs="仿宋"/>
                <w:b w:val="0"/>
                <w:bCs w:val="0"/>
                <w:color w:val="auto"/>
                <w:sz w:val="21"/>
                <w:szCs w:val="21"/>
                <w:highlight w:val="none"/>
                <w:lang w:val="en-US" w:eastAsia="zh-CN"/>
              </w:rPr>
              <w:t>策展方案及空间设计方案-场地情况（提供相关证明材料）：全面、专业、针对采购需求及实际特点、有利于采购标的实现及合同履约</w:t>
            </w:r>
            <w:r>
              <w:rPr>
                <w:rFonts w:hint="eastAsia" w:ascii="仿宋" w:hAnsi="仿宋" w:eastAsia="仿宋" w:cs="仿宋"/>
                <w:b/>
                <w:bCs/>
                <w:color w:val="auto"/>
                <w:sz w:val="21"/>
                <w:szCs w:val="21"/>
                <w:highlight w:val="none"/>
                <w:lang w:val="en-US" w:eastAsia="zh-CN"/>
              </w:rPr>
              <w:t>（评分范围：3,2,1,0）</w:t>
            </w:r>
          </w:p>
        </w:tc>
      </w:tr>
      <w:tr w14:paraId="4D31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continue"/>
            <w:vAlign w:val="center"/>
          </w:tcPr>
          <w:p w14:paraId="25C96A56">
            <w:pPr>
              <w:jc w:val="center"/>
              <w:rPr>
                <w:rFonts w:hint="eastAsia" w:ascii="仿宋" w:hAnsi="仿宋" w:eastAsia="仿宋" w:cs="仿宋"/>
                <w:b/>
                <w:bCs/>
                <w:color w:val="auto"/>
                <w:sz w:val="21"/>
                <w:szCs w:val="21"/>
                <w:highlight w:val="none"/>
                <w:lang w:val="en-US" w:eastAsia="zh-CN"/>
              </w:rPr>
            </w:pPr>
          </w:p>
        </w:tc>
        <w:tc>
          <w:tcPr>
            <w:tcW w:w="684" w:type="dxa"/>
            <w:vAlign w:val="center"/>
          </w:tcPr>
          <w:p w14:paraId="077DAAB1">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08" w:type="dxa"/>
            <w:vAlign w:val="center"/>
          </w:tcPr>
          <w:p w14:paraId="5C18C913">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[主观分]</w:t>
            </w:r>
            <w:r>
              <w:rPr>
                <w:rFonts w:hint="eastAsia" w:ascii="仿宋" w:hAnsi="仿宋" w:eastAsia="仿宋" w:cs="仿宋"/>
                <w:b w:val="0"/>
                <w:bCs w:val="0"/>
                <w:color w:val="auto"/>
                <w:sz w:val="21"/>
                <w:szCs w:val="21"/>
                <w:highlight w:val="none"/>
                <w:lang w:eastAsia="zh-CN"/>
              </w:rPr>
              <w:t>策展方案及空间设计方案</w:t>
            </w:r>
            <w:r>
              <w:rPr>
                <w:rFonts w:hint="eastAsia" w:ascii="仿宋" w:hAnsi="仿宋" w:eastAsia="仿宋" w:cs="仿宋"/>
                <w:b w:val="0"/>
                <w:bCs w:val="0"/>
                <w:color w:val="auto"/>
                <w:sz w:val="21"/>
                <w:szCs w:val="21"/>
                <w:highlight w:val="none"/>
                <w:lang w:val="en-US" w:eastAsia="zh-CN"/>
              </w:rPr>
              <w:t>-空间规划</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全面、专业</w:t>
            </w:r>
            <w:r>
              <w:rPr>
                <w:rFonts w:hint="eastAsia" w:ascii="仿宋" w:hAnsi="仿宋" w:eastAsia="仿宋" w:cs="仿宋"/>
                <w:b w:val="0"/>
                <w:bCs w:val="0"/>
                <w:color w:val="auto"/>
                <w:sz w:val="21"/>
                <w:szCs w:val="21"/>
                <w:highlight w:val="none"/>
                <w:lang w:eastAsia="zh-CN"/>
              </w:rPr>
              <w:t>、针对采购需求及实际特点、有利于采购标的实现及合同履约</w:t>
            </w:r>
            <w:r>
              <w:rPr>
                <w:rFonts w:hint="eastAsia" w:ascii="仿宋" w:hAnsi="仿宋" w:eastAsia="仿宋" w:cs="仿宋"/>
                <w:b/>
                <w:bCs/>
                <w:color w:val="auto"/>
                <w:sz w:val="21"/>
                <w:szCs w:val="21"/>
                <w:highlight w:val="none"/>
                <w:lang w:eastAsia="zh-CN"/>
              </w:rPr>
              <w:t>（评分范围：3,2,1,0）</w:t>
            </w:r>
          </w:p>
        </w:tc>
      </w:tr>
      <w:tr w14:paraId="67F0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continue"/>
            <w:vAlign w:val="center"/>
          </w:tcPr>
          <w:p w14:paraId="7DAE60D3">
            <w:pPr>
              <w:jc w:val="center"/>
              <w:rPr>
                <w:rFonts w:hint="eastAsia" w:ascii="仿宋" w:hAnsi="仿宋" w:eastAsia="仿宋" w:cs="仿宋"/>
                <w:b/>
                <w:bCs/>
                <w:color w:val="auto"/>
                <w:sz w:val="21"/>
                <w:szCs w:val="21"/>
                <w:highlight w:val="none"/>
                <w:lang w:val="en-US" w:eastAsia="zh-CN"/>
              </w:rPr>
            </w:pPr>
          </w:p>
        </w:tc>
        <w:tc>
          <w:tcPr>
            <w:tcW w:w="684" w:type="dxa"/>
            <w:vAlign w:val="center"/>
          </w:tcPr>
          <w:p w14:paraId="7C82F8AB">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08" w:type="dxa"/>
            <w:vAlign w:val="center"/>
          </w:tcPr>
          <w:p w14:paraId="4E4864F6">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[主观分]</w:t>
            </w:r>
            <w:r>
              <w:rPr>
                <w:rFonts w:hint="eastAsia" w:ascii="仿宋" w:hAnsi="仿宋" w:eastAsia="仿宋" w:cs="仿宋"/>
                <w:b w:val="0"/>
                <w:bCs w:val="0"/>
                <w:color w:val="auto"/>
                <w:sz w:val="21"/>
                <w:szCs w:val="21"/>
                <w:highlight w:val="none"/>
                <w:lang w:eastAsia="zh-CN"/>
              </w:rPr>
              <w:t>策展方案及空间设计方案</w:t>
            </w:r>
            <w:r>
              <w:rPr>
                <w:rFonts w:hint="eastAsia" w:ascii="仿宋" w:hAnsi="仿宋" w:eastAsia="仿宋" w:cs="仿宋"/>
                <w:b w:val="0"/>
                <w:bCs w:val="0"/>
                <w:color w:val="auto"/>
                <w:sz w:val="21"/>
                <w:szCs w:val="21"/>
                <w:highlight w:val="none"/>
                <w:lang w:val="en-US" w:eastAsia="zh-CN"/>
              </w:rPr>
              <w:t>-场次主题</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全面、专业</w:t>
            </w:r>
            <w:r>
              <w:rPr>
                <w:rFonts w:hint="eastAsia" w:ascii="仿宋" w:hAnsi="仿宋" w:eastAsia="仿宋" w:cs="仿宋"/>
                <w:b w:val="0"/>
                <w:bCs w:val="0"/>
                <w:color w:val="auto"/>
                <w:sz w:val="21"/>
                <w:szCs w:val="21"/>
                <w:highlight w:val="none"/>
                <w:lang w:eastAsia="zh-CN"/>
              </w:rPr>
              <w:t>、针对采购需求及实际特点、有利于采购标的实现及合同履约</w:t>
            </w:r>
            <w:r>
              <w:rPr>
                <w:rFonts w:hint="eastAsia" w:ascii="仿宋" w:hAnsi="仿宋" w:eastAsia="仿宋" w:cs="仿宋"/>
                <w:b/>
                <w:bCs/>
                <w:color w:val="auto"/>
                <w:sz w:val="21"/>
                <w:szCs w:val="21"/>
                <w:highlight w:val="none"/>
                <w:lang w:eastAsia="zh-CN"/>
              </w:rPr>
              <w:t>（评分范围：3,2,1,0）</w:t>
            </w:r>
          </w:p>
        </w:tc>
      </w:tr>
      <w:tr w14:paraId="1DEA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continue"/>
            <w:vAlign w:val="center"/>
          </w:tcPr>
          <w:p w14:paraId="7F3CCAFF">
            <w:pPr>
              <w:jc w:val="center"/>
              <w:rPr>
                <w:rFonts w:hint="eastAsia" w:ascii="仿宋" w:hAnsi="仿宋" w:eastAsia="仿宋" w:cs="仿宋"/>
                <w:b/>
                <w:bCs/>
                <w:color w:val="auto"/>
                <w:sz w:val="21"/>
                <w:szCs w:val="21"/>
                <w:highlight w:val="none"/>
                <w:lang w:val="en-US" w:eastAsia="zh-CN"/>
              </w:rPr>
            </w:pPr>
          </w:p>
        </w:tc>
        <w:tc>
          <w:tcPr>
            <w:tcW w:w="684" w:type="dxa"/>
            <w:vAlign w:val="center"/>
          </w:tcPr>
          <w:p w14:paraId="7F66B0E7">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08" w:type="dxa"/>
            <w:vAlign w:val="center"/>
          </w:tcPr>
          <w:p w14:paraId="78F6B6A4">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[主观分]</w:t>
            </w:r>
            <w:r>
              <w:rPr>
                <w:rFonts w:hint="eastAsia" w:ascii="仿宋" w:hAnsi="仿宋" w:eastAsia="仿宋" w:cs="仿宋"/>
                <w:b w:val="0"/>
                <w:bCs w:val="0"/>
                <w:color w:val="auto"/>
                <w:sz w:val="21"/>
                <w:szCs w:val="21"/>
                <w:highlight w:val="none"/>
                <w:lang w:eastAsia="zh-CN"/>
              </w:rPr>
              <w:t>策展方案及空间设计方案</w:t>
            </w:r>
            <w:r>
              <w:rPr>
                <w:rFonts w:hint="eastAsia" w:ascii="仿宋" w:hAnsi="仿宋" w:eastAsia="仿宋" w:cs="仿宋"/>
                <w:b w:val="0"/>
                <w:bCs w:val="0"/>
                <w:color w:val="auto"/>
                <w:sz w:val="21"/>
                <w:szCs w:val="21"/>
                <w:highlight w:val="none"/>
                <w:lang w:val="en-US" w:eastAsia="zh-CN"/>
              </w:rPr>
              <w:t>-拍照墙</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全面、专业</w:t>
            </w:r>
            <w:r>
              <w:rPr>
                <w:rFonts w:hint="eastAsia" w:ascii="仿宋" w:hAnsi="仿宋" w:eastAsia="仿宋" w:cs="仿宋"/>
                <w:b w:val="0"/>
                <w:bCs w:val="0"/>
                <w:color w:val="auto"/>
                <w:sz w:val="21"/>
                <w:szCs w:val="21"/>
                <w:highlight w:val="none"/>
                <w:lang w:eastAsia="zh-CN"/>
              </w:rPr>
              <w:t>、针对采购需求及实际特点、有利于采购标的实现及合同履约</w:t>
            </w:r>
            <w:r>
              <w:rPr>
                <w:rFonts w:hint="eastAsia" w:ascii="仿宋" w:hAnsi="仿宋" w:eastAsia="仿宋" w:cs="仿宋"/>
                <w:b/>
                <w:bCs/>
                <w:color w:val="auto"/>
                <w:sz w:val="21"/>
                <w:szCs w:val="21"/>
                <w:highlight w:val="none"/>
                <w:lang w:eastAsia="zh-CN"/>
              </w:rPr>
              <w:t>（评分范围：3,2,1,0）</w:t>
            </w:r>
          </w:p>
        </w:tc>
      </w:tr>
      <w:tr w14:paraId="547E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continue"/>
            <w:vAlign w:val="center"/>
          </w:tcPr>
          <w:p w14:paraId="12B4C107">
            <w:pPr>
              <w:jc w:val="center"/>
              <w:rPr>
                <w:rFonts w:hint="eastAsia" w:ascii="仿宋" w:hAnsi="仿宋" w:eastAsia="仿宋" w:cs="仿宋"/>
                <w:b/>
                <w:bCs/>
                <w:color w:val="auto"/>
                <w:sz w:val="21"/>
                <w:szCs w:val="21"/>
                <w:highlight w:val="none"/>
                <w:lang w:val="en-US" w:eastAsia="zh-CN"/>
              </w:rPr>
            </w:pPr>
          </w:p>
        </w:tc>
        <w:tc>
          <w:tcPr>
            <w:tcW w:w="684" w:type="dxa"/>
            <w:vAlign w:val="center"/>
          </w:tcPr>
          <w:p w14:paraId="48BA0BA3">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08" w:type="dxa"/>
            <w:vAlign w:val="center"/>
          </w:tcPr>
          <w:p w14:paraId="32AE2806">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[主观分]</w:t>
            </w:r>
            <w:r>
              <w:rPr>
                <w:rFonts w:hint="eastAsia" w:ascii="仿宋" w:hAnsi="仿宋" w:eastAsia="仿宋" w:cs="仿宋"/>
                <w:b w:val="0"/>
                <w:bCs w:val="0"/>
                <w:color w:val="auto"/>
                <w:sz w:val="21"/>
                <w:szCs w:val="21"/>
                <w:highlight w:val="none"/>
                <w:lang w:eastAsia="zh-CN"/>
              </w:rPr>
              <w:t>项目所需主视觉及延展设计方案：</w:t>
            </w:r>
            <w:r>
              <w:rPr>
                <w:rFonts w:hint="eastAsia" w:ascii="仿宋" w:hAnsi="仿宋" w:eastAsia="仿宋" w:cs="仿宋"/>
                <w:b w:val="0"/>
                <w:bCs w:val="0"/>
                <w:color w:val="auto"/>
                <w:sz w:val="21"/>
                <w:szCs w:val="21"/>
                <w:highlight w:val="none"/>
                <w:lang w:val="en-US" w:eastAsia="zh-CN"/>
              </w:rPr>
              <w:t>全面、专业</w:t>
            </w:r>
            <w:r>
              <w:rPr>
                <w:rFonts w:hint="eastAsia" w:ascii="仿宋" w:hAnsi="仿宋" w:eastAsia="仿宋" w:cs="仿宋"/>
                <w:b w:val="0"/>
                <w:bCs w:val="0"/>
                <w:color w:val="auto"/>
                <w:sz w:val="21"/>
                <w:szCs w:val="21"/>
                <w:highlight w:val="none"/>
                <w:lang w:eastAsia="zh-CN"/>
              </w:rPr>
              <w:t>、针对采购需求及实际特点、有利于采购标的实现及合同履约</w:t>
            </w:r>
            <w:r>
              <w:rPr>
                <w:rFonts w:hint="eastAsia" w:ascii="仿宋" w:hAnsi="仿宋" w:eastAsia="仿宋" w:cs="仿宋"/>
                <w:b/>
                <w:bCs/>
                <w:color w:val="auto"/>
                <w:sz w:val="21"/>
                <w:szCs w:val="21"/>
                <w:highlight w:val="none"/>
                <w:lang w:eastAsia="zh-CN"/>
              </w:rPr>
              <w:t>（评分范围：3,2,1,0）</w:t>
            </w:r>
          </w:p>
        </w:tc>
      </w:tr>
      <w:tr w14:paraId="1400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continue"/>
            <w:vAlign w:val="center"/>
          </w:tcPr>
          <w:p w14:paraId="6E7CD8E4">
            <w:pPr>
              <w:jc w:val="center"/>
              <w:rPr>
                <w:rFonts w:hint="eastAsia" w:ascii="仿宋" w:hAnsi="仿宋" w:eastAsia="仿宋" w:cs="仿宋"/>
                <w:b/>
                <w:bCs/>
                <w:color w:val="auto"/>
                <w:sz w:val="21"/>
                <w:szCs w:val="21"/>
                <w:highlight w:val="none"/>
                <w:lang w:val="en-US" w:eastAsia="zh-CN"/>
              </w:rPr>
            </w:pPr>
          </w:p>
        </w:tc>
        <w:tc>
          <w:tcPr>
            <w:tcW w:w="684" w:type="dxa"/>
            <w:vAlign w:val="center"/>
          </w:tcPr>
          <w:p w14:paraId="4AA3033C">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08" w:type="dxa"/>
            <w:vAlign w:val="center"/>
          </w:tcPr>
          <w:p w14:paraId="043FE71F">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[主观分]</w:t>
            </w:r>
            <w:r>
              <w:rPr>
                <w:rFonts w:hint="eastAsia" w:ascii="仿宋" w:hAnsi="仿宋" w:eastAsia="仿宋" w:cs="仿宋"/>
                <w:b w:val="0"/>
                <w:bCs w:val="0"/>
                <w:color w:val="auto"/>
                <w:sz w:val="21"/>
                <w:szCs w:val="21"/>
                <w:highlight w:val="none"/>
                <w:lang w:val="en-US" w:eastAsia="zh-CN"/>
              </w:rPr>
              <w:t>境外媒体宣传方案-媒体及平台：全面、专业、针对采购需求及实际特点、有利于采购标的实现及合</w:t>
            </w:r>
            <w:r>
              <w:rPr>
                <w:rFonts w:hint="eastAsia" w:ascii="仿宋" w:hAnsi="仿宋" w:eastAsia="仿宋" w:cs="仿宋"/>
                <w:b w:val="0"/>
                <w:bCs w:val="0"/>
                <w:color w:val="auto"/>
                <w:sz w:val="21"/>
                <w:szCs w:val="21"/>
                <w:highlight w:val="none"/>
                <w:lang w:eastAsia="zh-CN"/>
              </w:rPr>
              <w:t>同履约</w:t>
            </w:r>
            <w:r>
              <w:rPr>
                <w:rFonts w:hint="eastAsia" w:ascii="仿宋" w:hAnsi="仿宋" w:eastAsia="仿宋" w:cs="仿宋"/>
                <w:b/>
                <w:bCs/>
                <w:color w:val="auto"/>
                <w:sz w:val="21"/>
                <w:szCs w:val="21"/>
                <w:highlight w:val="none"/>
                <w:lang w:eastAsia="zh-CN"/>
              </w:rPr>
              <w:t>（评分范围：3,2,1,0）</w:t>
            </w:r>
          </w:p>
        </w:tc>
      </w:tr>
      <w:tr w14:paraId="3A9B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536" w:type="dxa"/>
            <w:vMerge w:val="continue"/>
            <w:vAlign w:val="center"/>
          </w:tcPr>
          <w:p w14:paraId="1F760A70">
            <w:pPr>
              <w:jc w:val="center"/>
              <w:rPr>
                <w:rFonts w:hint="eastAsia" w:ascii="仿宋" w:hAnsi="仿宋" w:eastAsia="仿宋" w:cs="仿宋"/>
                <w:b/>
                <w:bCs/>
                <w:color w:val="auto"/>
                <w:sz w:val="21"/>
                <w:szCs w:val="21"/>
                <w:highlight w:val="none"/>
                <w:lang w:val="en-US" w:eastAsia="zh-CN"/>
              </w:rPr>
            </w:pPr>
          </w:p>
        </w:tc>
        <w:tc>
          <w:tcPr>
            <w:tcW w:w="684" w:type="dxa"/>
            <w:vAlign w:val="center"/>
          </w:tcPr>
          <w:p w14:paraId="40979603">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08" w:type="dxa"/>
            <w:vAlign w:val="center"/>
          </w:tcPr>
          <w:p w14:paraId="4E62E262">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[主观分]</w:t>
            </w:r>
            <w:r>
              <w:rPr>
                <w:rFonts w:hint="eastAsia" w:ascii="仿宋" w:hAnsi="仿宋" w:eastAsia="仿宋" w:cs="仿宋"/>
                <w:b w:val="0"/>
                <w:bCs w:val="0"/>
                <w:color w:val="auto"/>
                <w:sz w:val="21"/>
                <w:szCs w:val="21"/>
                <w:highlight w:val="none"/>
                <w:lang w:val="en-US" w:eastAsia="zh-CN"/>
              </w:rPr>
              <w:t>境外媒体宣传方案-推广宣传：全面、专业、针对采购需求及实际特点、有利于采购标的实现及合</w:t>
            </w:r>
            <w:r>
              <w:rPr>
                <w:rFonts w:hint="eastAsia" w:ascii="仿宋" w:hAnsi="仿宋" w:eastAsia="仿宋" w:cs="仿宋"/>
                <w:b w:val="0"/>
                <w:bCs w:val="0"/>
                <w:color w:val="auto"/>
                <w:sz w:val="21"/>
                <w:szCs w:val="21"/>
                <w:highlight w:val="none"/>
                <w:lang w:eastAsia="zh-CN"/>
              </w:rPr>
              <w:t>同履约</w:t>
            </w:r>
            <w:r>
              <w:rPr>
                <w:rFonts w:hint="eastAsia" w:ascii="仿宋" w:hAnsi="仿宋" w:eastAsia="仿宋" w:cs="仿宋"/>
                <w:b/>
                <w:bCs/>
                <w:color w:val="auto"/>
                <w:sz w:val="21"/>
                <w:szCs w:val="21"/>
                <w:highlight w:val="none"/>
                <w:lang w:eastAsia="zh-CN"/>
              </w:rPr>
              <w:t>（评分范围：3,2,1,0）</w:t>
            </w:r>
          </w:p>
        </w:tc>
      </w:tr>
      <w:tr w14:paraId="5D48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continue"/>
            <w:vAlign w:val="center"/>
          </w:tcPr>
          <w:p w14:paraId="4835E2F4">
            <w:pPr>
              <w:jc w:val="center"/>
              <w:rPr>
                <w:rFonts w:hint="eastAsia" w:ascii="仿宋" w:hAnsi="仿宋" w:eastAsia="仿宋" w:cs="仿宋"/>
                <w:b/>
                <w:bCs/>
                <w:color w:val="auto"/>
                <w:sz w:val="21"/>
                <w:szCs w:val="21"/>
                <w:highlight w:val="none"/>
                <w:lang w:val="en-US" w:eastAsia="zh-CN"/>
              </w:rPr>
            </w:pPr>
          </w:p>
        </w:tc>
        <w:tc>
          <w:tcPr>
            <w:tcW w:w="684" w:type="dxa"/>
            <w:vAlign w:val="center"/>
          </w:tcPr>
          <w:p w14:paraId="52B2B031">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08" w:type="dxa"/>
            <w:vAlign w:val="center"/>
          </w:tcPr>
          <w:p w14:paraId="13CB666D">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[主观分]</w:t>
            </w:r>
            <w:r>
              <w:rPr>
                <w:rFonts w:hint="eastAsia" w:ascii="仿宋" w:hAnsi="仿宋" w:eastAsia="仿宋" w:cs="仿宋"/>
                <w:b w:val="0"/>
                <w:bCs w:val="0"/>
                <w:color w:val="auto"/>
                <w:sz w:val="21"/>
                <w:szCs w:val="21"/>
                <w:highlight w:val="none"/>
                <w:lang w:val="en-US" w:eastAsia="zh-CN"/>
              </w:rPr>
              <w:t>应急预案：全面、及时、</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r>
              <w:rPr>
                <w:rFonts w:hint="eastAsia" w:ascii="仿宋" w:hAnsi="仿宋" w:eastAsia="仿宋" w:cs="仿宋"/>
                <w:b/>
                <w:bCs/>
                <w:color w:val="auto"/>
                <w:szCs w:val="21"/>
                <w:highlight w:val="none"/>
              </w:rPr>
              <w:t>（评分范围：3,2,1,0）</w:t>
            </w:r>
          </w:p>
        </w:tc>
      </w:tr>
      <w:tr w14:paraId="5518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restart"/>
            <w:vAlign w:val="center"/>
          </w:tcPr>
          <w:p w14:paraId="3A4CE6ED">
            <w:pPr>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项目实施</w:t>
            </w:r>
          </w:p>
        </w:tc>
        <w:tc>
          <w:tcPr>
            <w:tcW w:w="684" w:type="dxa"/>
            <w:vAlign w:val="center"/>
          </w:tcPr>
          <w:p w14:paraId="4FA4A90C">
            <w:pPr>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08" w:type="dxa"/>
            <w:vAlign w:val="center"/>
          </w:tcPr>
          <w:p w14:paraId="2FDD94F3">
            <w:pP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eastAsia="zh-CN"/>
              </w:rPr>
              <w:t>[主观分]</w:t>
            </w:r>
            <w:r>
              <w:rPr>
                <w:rFonts w:hint="eastAsia" w:ascii="仿宋" w:hAnsi="仿宋" w:eastAsia="仿宋" w:cs="仿宋"/>
                <w:b w:val="0"/>
                <w:bCs w:val="0"/>
                <w:color w:val="auto"/>
                <w:sz w:val="21"/>
                <w:szCs w:val="21"/>
                <w:highlight w:val="none"/>
                <w:lang w:val="en-US" w:eastAsia="zh-CN"/>
              </w:rPr>
              <w:t>项目实施-管理组织方案：全面、专业、</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r>
              <w:rPr>
                <w:rFonts w:hint="eastAsia" w:ascii="仿宋" w:hAnsi="仿宋" w:eastAsia="仿宋" w:cs="仿宋"/>
                <w:b/>
                <w:bCs/>
                <w:color w:val="auto"/>
                <w:szCs w:val="21"/>
                <w:highlight w:val="none"/>
              </w:rPr>
              <w:t>（评分范围：3,2,1,0）</w:t>
            </w:r>
          </w:p>
        </w:tc>
      </w:tr>
      <w:tr w14:paraId="437A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continue"/>
            <w:vAlign w:val="center"/>
          </w:tcPr>
          <w:p w14:paraId="148C6484">
            <w:pPr>
              <w:jc w:val="center"/>
              <w:rPr>
                <w:rFonts w:hint="eastAsia" w:ascii="仿宋" w:hAnsi="仿宋" w:eastAsia="仿宋" w:cs="仿宋"/>
                <w:b/>
                <w:bCs/>
                <w:color w:val="auto"/>
                <w:sz w:val="21"/>
                <w:szCs w:val="21"/>
                <w:highlight w:val="none"/>
                <w:lang w:val="en-US" w:eastAsia="zh-CN"/>
              </w:rPr>
            </w:pPr>
          </w:p>
        </w:tc>
        <w:tc>
          <w:tcPr>
            <w:tcW w:w="684" w:type="dxa"/>
            <w:vAlign w:val="center"/>
          </w:tcPr>
          <w:p w14:paraId="408A6FB9">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08" w:type="dxa"/>
            <w:vAlign w:val="center"/>
          </w:tcPr>
          <w:p w14:paraId="28DA50D8">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[主观分]</w:t>
            </w:r>
            <w:r>
              <w:rPr>
                <w:rFonts w:hint="eastAsia" w:ascii="仿宋" w:hAnsi="仿宋" w:eastAsia="仿宋" w:cs="仿宋"/>
                <w:b w:val="0"/>
                <w:bCs w:val="0"/>
                <w:color w:val="auto"/>
                <w:sz w:val="21"/>
                <w:szCs w:val="21"/>
                <w:highlight w:val="none"/>
                <w:lang w:val="en-US" w:eastAsia="zh-CN"/>
              </w:rPr>
              <w:t>项目实施-实施规范方案：全面、专业、</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r>
              <w:rPr>
                <w:rFonts w:hint="eastAsia" w:ascii="仿宋" w:hAnsi="仿宋" w:eastAsia="仿宋" w:cs="仿宋"/>
                <w:b/>
                <w:bCs/>
                <w:color w:val="auto"/>
                <w:szCs w:val="21"/>
                <w:highlight w:val="none"/>
              </w:rPr>
              <w:t>（评分范围：3,2,1,0）</w:t>
            </w:r>
          </w:p>
        </w:tc>
      </w:tr>
      <w:tr w14:paraId="258B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continue"/>
            <w:vAlign w:val="center"/>
          </w:tcPr>
          <w:p w14:paraId="24B5FA07">
            <w:pPr>
              <w:jc w:val="center"/>
              <w:rPr>
                <w:rFonts w:hint="eastAsia" w:ascii="仿宋" w:hAnsi="仿宋" w:eastAsia="仿宋" w:cs="仿宋"/>
                <w:b/>
                <w:bCs/>
                <w:color w:val="auto"/>
                <w:sz w:val="21"/>
                <w:szCs w:val="21"/>
                <w:highlight w:val="none"/>
                <w:lang w:val="en-US" w:eastAsia="zh-CN"/>
              </w:rPr>
            </w:pPr>
          </w:p>
        </w:tc>
        <w:tc>
          <w:tcPr>
            <w:tcW w:w="684" w:type="dxa"/>
            <w:vAlign w:val="center"/>
          </w:tcPr>
          <w:p w14:paraId="3D48292B">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08" w:type="dxa"/>
            <w:vAlign w:val="center"/>
          </w:tcPr>
          <w:p w14:paraId="21F91CAC">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[主观分]</w:t>
            </w:r>
            <w:r>
              <w:rPr>
                <w:rFonts w:hint="eastAsia" w:ascii="仿宋" w:hAnsi="仿宋" w:eastAsia="仿宋" w:cs="仿宋"/>
                <w:b w:val="0"/>
                <w:bCs w:val="0"/>
                <w:color w:val="auto"/>
                <w:sz w:val="21"/>
                <w:szCs w:val="21"/>
                <w:highlight w:val="none"/>
                <w:lang w:val="en-US" w:eastAsia="zh-CN"/>
              </w:rPr>
              <w:t>项目实施-管理制度方案：全面、专业、</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r>
              <w:rPr>
                <w:rFonts w:hint="eastAsia" w:ascii="仿宋" w:hAnsi="仿宋" w:eastAsia="仿宋" w:cs="仿宋"/>
                <w:b/>
                <w:bCs/>
                <w:color w:val="auto"/>
                <w:szCs w:val="21"/>
                <w:highlight w:val="none"/>
              </w:rPr>
              <w:t>（评分范围：3,2,1,0）</w:t>
            </w:r>
          </w:p>
        </w:tc>
      </w:tr>
      <w:tr w14:paraId="2839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continue"/>
            <w:vAlign w:val="center"/>
          </w:tcPr>
          <w:p w14:paraId="5788F44B">
            <w:pPr>
              <w:jc w:val="center"/>
              <w:rPr>
                <w:rFonts w:hint="eastAsia" w:ascii="仿宋" w:hAnsi="仿宋" w:eastAsia="仿宋" w:cs="仿宋"/>
                <w:b/>
                <w:bCs/>
                <w:color w:val="auto"/>
                <w:sz w:val="21"/>
                <w:szCs w:val="21"/>
                <w:highlight w:val="none"/>
                <w:lang w:val="en-US" w:eastAsia="zh-CN"/>
              </w:rPr>
            </w:pPr>
          </w:p>
        </w:tc>
        <w:tc>
          <w:tcPr>
            <w:tcW w:w="684" w:type="dxa"/>
            <w:vAlign w:val="center"/>
          </w:tcPr>
          <w:p w14:paraId="5595C418">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w:t>
            </w:r>
          </w:p>
        </w:tc>
        <w:tc>
          <w:tcPr>
            <w:tcW w:w="7408" w:type="dxa"/>
            <w:vAlign w:val="center"/>
          </w:tcPr>
          <w:p w14:paraId="431015B2">
            <w:pP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[主观分]</w:t>
            </w:r>
            <w:r>
              <w:rPr>
                <w:rFonts w:hint="eastAsia" w:ascii="仿宋" w:hAnsi="仿宋" w:eastAsia="仿宋" w:cs="仿宋"/>
                <w:b w:val="0"/>
                <w:bCs w:val="0"/>
                <w:color w:val="auto"/>
                <w:sz w:val="21"/>
                <w:szCs w:val="21"/>
                <w:highlight w:val="none"/>
                <w:lang w:val="en-US" w:eastAsia="zh-CN"/>
              </w:rPr>
              <w:t>项目实施-质量管理体系方案：全面、专业、</w:t>
            </w:r>
            <w:r>
              <w:rPr>
                <w:rFonts w:hint="eastAsia" w:ascii="仿宋" w:hAnsi="仿宋" w:eastAsia="仿宋" w:cs="仿宋"/>
                <w:b w:val="0"/>
                <w:bCs w:val="0"/>
                <w:color w:val="auto"/>
                <w:szCs w:val="21"/>
                <w:highlight w:val="none"/>
              </w:rPr>
              <w:t>针对采购需求及实际特点</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有利于</w:t>
            </w:r>
            <w:r>
              <w:rPr>
                <w:rFonts w:hint="eastAsia" w:ascii="仿宋" w:hAnsi="仿宋" w:eastAsia="仿宋" w:cs="仿宋"/>
                <w:b w:val="0"/>
                <w:bCs w:val="0"/>
                <w:color w:val="auto"/>
                <w:szCs w:val="21"/>
                <w:highlight w:val="none"/>
              </w:rPr>
              <w:t>采购标的实现及</w:t>
            </w:r>
            <w:r>
              <w:rPr>
                <w:rFonts w:hint="eastAsia" w:ascii="仿宋" w:hAnsi="仿宋" w:eastAsia="仿宋" w:cs="仿宋"/>
                <w:b w:val="0"/>
                <w:bCs w:val="0"/>
                <w:color w:val="auto"/>
                <w:szCs w:val="21"/>
                <w:highlight w:val="none"/>
                <w:lang w:val="en-US" w:eastAsia="zh-CN"/>
              </w:rPr>
              <w:t>合同</w:t>
            </w:r>
            <w:r>
              <w:rPr>
                <w:rFonts w:hint="eastAsia" w:ascii="仿宋" w:hAnsi="仿宋" w:eastAsia="仿宋" w:cs="仿宋"/>
                <w:b w:val="0"/>
                <w:bCs w:val="0"/>
                <w:color w:val="auto"/>
                <w:szCs w:val="21"/>
                <w:highlight w:val="none"/>
              </w:rPr>
              <w:t>履约</w:t>
            </w:r>
            <w:r>
              <w:rPr>
                <w:rFonts w:hint="eastAsia" w:ascii="仿宋" w:hAnsi="仿宋" w:eastAsia="仿宋" w:cs="仿宋"/>
                <w:b/>
                <w:bCs/>
                <w:color w:val="auto"/>
                <w:szCs w:val="21"/>
                <w:highlight w:val="none"/>
              </w:rPr>
              <w:t>（评分范围：2,1,0）</w:t>
            </w:r>
          </w:p>
        </w:tc>
      </w:tr>
      <w:tr w14:paraId="06B4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restart"/>
            <w:vAlign w:val="center"/>
          </w:tcPr>
          <w:p w14:paraId="4FD986EF">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服务团队</w:t>
            </w:r>
          </w:p>
        </w:tc>
        <w:tc>
          <w:tcPr>
            <w:tcW w:w="684" w:type="dxa"/>
            <w:vAlign w:val="center"/>
          </w:tcPr>
          <w:p w14:paraId="498CE74F">
            <w:pPr>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408" w:type="dxa"/>
            <w:vAlign w:val="center"/>
          </w:tcPr>
          <w:p w14:paraId="0509A826">
            <w:pP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人员数量：充足、有利于采购标的实现及合同履约</w:t>
            </w:r>
            <w:r>
              <w:rPr>
                <w:rFonts w:hint="eastAsia" w:ascii="仿宋" w:hAnsi="仿宋" w:eastAsia="仿宋" w:cs="仿宋"/>
                <w:b/>
                <w:bCs/>
                <w:color w:val="auto"/>
                <w:szCs w:val="21"/>
                <w:highlight w:val="none"/>
              </w:rPr>
              <w:t>（评分范围：3,2,1,0</w:t>
            </w:r>
            <w:r>
              <w:rPr>
                <w:rFonts w:hint="eastAsia" w:ascii="仿宋" w:hAnsi="仿宋" w:eastAsia="仿宋" w:cs="仿宋"/>
                <w:b/>
                <w:bCs/>
                <w:color w:val="auto"/>
                <w:szCs w:val="21"/>
                <w:highlight w:val="none"/>
                <w:lang w:eastAsia="zh-CN"/>
              </w:rPr>
              <w:t>）</w:t>
            </w:r>
          </w:p>
        </w:tc>
      </w:tr>
      <w:tr w14:paraId="34BA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continue"/>
            <w:vAlign w:val="center"/>
          </w:tcPr>
          <w:p w14:paraId="7E5F099A">
            <w:pPr>
              <w:jc w:val="center"/>
              <w:rPr>
                <w:rFonts w:hint="eastAsia" w:ascii="仿宋" w:hAnsi="仿宋" w:eastAsia="仿宋" w:cs="仿宋"/>
                <w:b/>
                <w:bCs/>
                <w:color w:val="auto"/>
                <w:sz w:val="21"/>
                <w:szCs w:val="21"/>
                <w:highlight w:val="none"/>
                <w:lang w:val="en-US" w:eastAsia="zh-CN"/>
              </w:rPr>
            </w:pPr>
          </w:p>
        </w:tc>
        <w:tc>
          <w:tcPr>
            <w:tcW w:w="684" w:type="dxa"/>
            <w:vAlign w:val="center"/>
          </w:tcPr>
          <w:p w14:paraId="3A7E718C">
            <w:pPr>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08" w:type="dxa"/>
            <w:vAlign w:val="center"/>
          </w:tcPr>
          <w:p w14:paraId="12AE64F0">
            <w:pP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人员职责与分工：明确、针对采购需求及实际特点、有利于采购标的实现及合同履约</w:t>
            </w:r>
            <w:r>
              <w:rPr>
                <w:rFonts w:hint="eastAsia" w:ascii="仿宋" w:hAnsi="仿宋" w:eastAsia="仿宋" w:cs="仿宋"/>
                <w:b/>
                <w:bCs/>
                <w:color w:val="auto"/>
                <w:szCs w:val="21"/>
                <w:highlight w:val="none"/>
              </w:rPr>
              <w:t>（评分范围：3,2,1,0）</w:t>
            </w:r>
          </w:p>
        </w:tc>
      </w:tr>
      <w:tr w14:paraId="2A89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6" w:type="dxa"/>
            <w:vMerge w:val="continue"/>
            <w:vAlign w:val="center"/>
          </w:tcPr>
          <w:p w14:paraId="3ACF157F">
            <w:pPr>
              <w:jc w:val="center"/>
              <w:rPr>
                <w:rFonts w:hint="eastAsia" w:ascii="仿宋" w:hAnsi="仿宋" w:eastAsia="仿宋" w:cs="仿宋"/>
                <w:b/>
                <w:bCs/>
                <w:color w:val="auto"/>
                <w:sz w:val="21"/>
                <w:szCs w:val="21"/>
                <w:highlight w:val="none"/>
                <w:lang w:val="en-US" w:eastAsia="zh-CN"/>
              </w:rPr>
            </w:pPr>
          </w:p>
        </w:tc>
        <w:tc>
          <w:tcPr>
            <w:tcW w:w="684" w:type="dxa"/>
            <w:vAlign w:val="center"/>
          </w:tcPr>
          <w:p w14:paraId="452AA588">
            <w:pPr>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408" w:type="dxa"/>
            <w:vAlign w:val="center"/>
          </w:tcPr>
          <w:p w14:paraId="35D19742">
            <w:pP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类似项目实施经验（提供相关证明材料）：丰富</w:t>
            </w:r>
            <w:r>
              <w:rPr>
                <w:rFonts w:hint="eastAsia" w:ascii="仿宋" w:hAnsi="仿宋" w:eastAsia="仿宋" w:cs="仿宋"/>
                <w:b w:val="0"/>
                <w:bCs w:val="0"/>
                <w:color w:val="auto"/>
                <w:szCs w:val="21"/>
                <w:highlight w:val="none"/>
                <w:lang w:eastAsia="zh-CN"/>
              </w:rPr>
              <w:t>、</w:t>
            </w:r>
            <w:r>
              <w:rPr>
                <w:rFonts w:hint="eastAsia" w:ascii="仿宋" w:hAnsi="仿宋" w:eastAsia="仿宋" w:cs="仿宋"/>
                <w:color w:val="auto"/>
                <w:szCs w:val="21"/>
                <w:highlight w:val="none"/>
              </w:rPr>
              <w:t>有利于采购标的实现及合同履约</w:t>
            </w:r>
            <w:r>
              <w:rPr>
                <w:rFonts w:hint="eastAsia" w:ascii="仿宋" w:hAnsi="仿宋" w:eastAsia="仿宋" w:cs="仿宋"/>
                <w:b/>
                <w:bCs/>
                <w:color w:val="auto"/>
                <w:szCs w:val="21"/>
                <w:highlight w:val="none"/>
              </w:rPr>
              <w:t>（评分范围：3,2,1,0）</w:t>
            </w:r>
          </w:p>
        </w:tc>
      </w:tr>
    </w:tbl>
    <w:p w14:paraId="67508BFA">
      <w:pPr>
        <w:widowControl/>
        <w:adjustRightInd w:val="0"/>
        <w:snapToGrid w:val="0"/>
        <w:spacing w:line="288" w:lineRule="auto"/>
        <w:jc w:val="left"/>
        <w:rPr>
          <w:rFonts w:hint="eastAsia" w:ascii="仿宋" w:hAnsi="仿宋" w:eastAsia="仿宋" w:cs="仿宋"/>
          <w:b/>
          <w:bCs/>
          <w:spacing w:val="-6"/>
          <w:szCs w:val="21"/>
          <w:highlight w:val="none"/>
        </w:rPr>
      </w:pPr>
      <w:r>
        <w:rPr>
          <w:rFonts w:hint="eastAsia" w:ascii="仿宋" w:hAnsi="仿宋" w:eastAsia="仿宋" w:cs="仿宋"/>
          <w:b/>
          <w:bCs/>
          <w:spacing w:val="-6"/>
          <w:szCs w:val="21"/>
          <w:highlight w:val="none"/>
        </w:rPr>
        <w:br w:type="page"/>
      </w:r>
    </w:p>
    <w:p w14:paraId="1357A17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0"/>
        <w:rPr>
          <w:rFonts w:hint="eastAsia" w:ascii="仿宋" w:hAnsi="仿宋" w:eastAsia="仿宋" w:cs="仿宋"/>
          <w:kern w:val="0"/>
          <w:sz w:val="24"/>
          <w:szCs w:val="24"/>
          <w:highlight w:val="none"/>
        </w:rPr>
      </w:pPr>
      <w:r>
        <w:rPr>
          <w:rFonts w:hint="eastAsia" w:ascii="仿宋" w:hAnsi="仿宋" w:eastAsia="仿宋" w:cs="仿宋"/>
          <w:b/>
          <w:sz w:val="32"/>
          <w:szCs w:val="32"/>
          <w:highlight w:val="none"/>
        </w:rPr>
        <w:t>第五章  拟签订的合同文本</w:t>
      </w:r>
    </w:p>
    <w:p w14:paraId="62C8D606">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outlineLvl w:val="1"/>
        <w:rPr>
          <w:rFonts w:hint="default" w:ascii="仿宋" w:hAnsi="仿宋" w:eastAsia="仿宋" w:cs="仿宋"/>
          <w:bCs/>
          <w:color w:val="000000"/>
          <w:sz w:val="24"/>
          <w:szCs w:val="24"/>
          <w:highlight w:val="none"/>
          <w:lang w:val="en-US" w:eastAsia="zh-CN"/>
        </w:rPr>
      </w:pPr>
      <w:r>
        <w:rPr>
          <w:rFonts w:hint="eastAsia" w:ascii="仿宋" w:hAnsi="仿宋" w:eastAsia="仿宋" w:cs="仿宋"/>
          <w:b/>
          <w:color w:val="000000"/>
          <w:sz w:val="24"/>
          <w:szCs w:val="24"/>
          <w:highlight w:val="none"/>
          <w:lang w:eastAsia="zh-CN"/>
        </w:rPr>
        <w:t>浙江省文化馆</w:t>
      </w:r>
      <w:r>
        <w:rPr>
          <w:rFonts w:hint="eastAsia" w:ascii="仿宋" w:hAnsi="仿宋" w:eastAsia="仿宋" w:cs="仿宋"/>
          <w:b/>
          <w:color w:val="000000"/>
          <w:sz w:val="24"/>
          <w:szCs w:val="24"/>
          <w:highlight w:val="none"/>
        </w:rPr>
        <w:t>采购合同</w:t>
      </w:r>
    </w:p>
    <w:p w14:paraId="6671DA5E">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rPr>
          <w:rFonts w:hint="eastAsia" w:ascii="仿宋" w:hAnsi="仿宋" w:eastAsia="仿宋" w:cs="仿宋"/>
          <w:color w:val="000000"/>
          <w:spacing w:val="-6"/>
          <w:sz w:val="18"/>
          <w:szCs w:val="18"/>
          <w:highlight w:val="none"/>
        </w:rPr>
      </w:pPr>
      <w:r>
        <w:rPr>
          <w:rFonts w:hint="eastAsia" w:ascii="仿宋" w:hAnsi="仿宋" w:eastAsia="仿宋" w:cs="仿宋"/>
          <w:color w:val="000000"/>
          <w:spacing w:val="-6"/>
          <w:sz w:val="18"/>
          <w:szCs w:val="18"/>
          <w:highlight w:val="none"/>
        </w:rPr>
        <w:t>（本合同为合同样稿，最终稿由三方协商后确定，合同实质性内容不得更改；签订合同时删除此行）</w:t>
      </w:r>
    </w:p>
    <w:p w14:paraId="15B67953">
      <w:pPr>
        <w:keepNext w:val="0"/>
        <w:keepLines w:val="0"/>
        <w:pageBreakBefore w:val="0"/>
        <w:widowControl w:val="0"/>
        <w:kinsoku/>
        <w:wordWrap/>
        <w:overflowPunct/>
        <w:topLinePunct w:val="0"/>
        <w:autoSpaceDE/>
        <w:autoSpaceDN/>
        <w:bidi w:val="0"/>
        <w:adjustRightInd/>
        <w:snapToGrid/>
        <w:spacing w:line="288" w:lineRule="auto"/>
        <w:ind w:right="0" w:rightChars="0" w:firstLine="5880" w:firstLineChars="2800"/>
        <w:jc w:val="both"/>
        <w:textAlignment w:val="auto"/>
        <w:outlineLvl w:val="9"/>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项目编号：</w:t>
      </w:r>
      <w:r>
        <w:rPr>
          <w:rFonts w:hint="eastAsia" w:ascii="仿宋" w:hAnsi="仿宋" w:eastAsia="仿宋" w:cs="仿宋"/>
          <w:sz w:val="21"/>
          <w:szCs w:val="21"/>
          <w:highlight w:val="none"/>
          <w:lang w:eastAsia="zh-CN"/>
        </w:rPr>
        <w:t>QSZB-Z(F)-H25001(CS)L</w:t>
      </w:r>
    </w:p>
    <w:p w14:paraId="750471BE">
      <w:pPr>
        <w:keepNext w:val="0"/>
        <w:keepLines w:val="0"/>
        <w:pageBreakBefore w:val="0"/>
        <w:widowControl w:val="0"/>
        <w:kinsoku/>
        <w:wordWrap/>
        <w:overflowPunct/>
        <w:topLinePunct w:val="0"/>
        <w:autoSpaceDE/>
        <w:autoSpaceDN/>
        <w:bidi w:val="0"/>
        <w:adjustRightInd/>
        <w:snapToGrid/>
        <w:spacing w:line="288" w:lineRule="auto"/>
        <w:ind w:right="0" w:rightChars="0" w:firstLine="5880" w:firstLineChars="2800"/>
        <w:jc w:val="both"/>
        <w:textAlignment w:val="auto"/>
        <w:outlineLvl w:val="9"/>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确认书号：</w:t>
      </w:r>
      <w:r>
        <w:rPr>
          <w:rFonts w:hint="eastAsia" w:ascii="仿宋" w:hAnsi="仿宋" w:eastAsia="仿宋" w:cs="仿宋"/>
          <w:sz w:val="21"/>
          <w:szCs w:val="21"/>
          <w:highlight w:val="none"/>
          <w:lang w:eastAsia="zh-CN"/>
        </w:rPr>
        <w:t>临[2024]101483号</w:t>
      </w:r>
    </w:p>
    <w:p w14:paraId="322514CC">
      <w:pPr>
        <w:keepNext w:val="0"/>
        <w:keepLines w:val="0"/>
        <w:pageBreakBefore w:val="0"/>
        <w:kinsoku/>
        <w:wordWrap/>
        <w:overflowPunct/>
        <w:topLinePunct w:val="0"/>
        <w:autoSpaceDE/>
        <w:autoSpaceDN/>
        <w:bidi w:val="0"/>
        <w:spacing w:line="288" w:lineRule="auto"/>
        <w:textAlignment w:val="auto"/>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rPr>
        <w:t>甲方（采购人）：</w:t>
      </w:r>
      <w:r>
        <w:rPr>
          <w:rFonts w:hint="eastAsia" w:ascii="仿宋" w:hAnsi="仿宋" w:eastAsia="仿宋" w:cs="仿宋"/>
          <w:color w:val="auto"/>
          <w:sz w:val="21"/>
          <w:szCs w:val="21"/>
          <w:highlight w:val="none"/>
          <w:u w:val="none"/>
          <w:lang w:eastAsia="zh-CN"/>
        </w:rPr>
        <w:t>浙江省文化馆</w:t>
      </w:r>
    </w:p>
    <w:p w14:paraId="7DD6B406">
      <w:pPr>
        <w:keepNext w:val="0"/>
        <w:keepLines w:val="0"/>
        <w:pageBreakBefore w:val="0"/>
        <w:kinsoku/>
        <w:wordWrap/>
        <w:overflowPunct/>
        <w:topLinePunct w:val="0"/>
        <w:autoSpaceDE/>
        <w:autoSpaceDN/>
        <w:bidi w:val="0"/>
        <w:spacing w:line="288" w:lineRule="auto"/>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乙方（供应商）：</w:t>
      </w:r>
    </w:p>
    <w:p w14:paraId="128E50D2">
      <w:pPr>
        <w:keepNext w:val="0"/>
        <w:keepLines w:val="0"/>
        <w:pageBreakBefore w:val="0"/>
        <w:tabs>
          <w:tab w:val="left" w:pos="0"/>
        </w:tabs>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甲乙双方依据《中华人民共和国民法典》《中华人民共和国政府采购法》及实施条例和相关法律法规，浙江省文化馆（甲方）经过</w:t>
      </w:r>
      <w:r>
        <w:rPr>
          <w:rFonts w:hint="eastAsia" w:ascii="仿宋" w:hAnsi="仿宋" w:eastAsia="仿宋" w:cs="仿宋"/>
          <w:color w:val="auto"/>
          <w:sz w:val="21"/>
          <w:szCs w:val="21"/>
          <w:highlight w:val="none"/>
          <w:lang w:val="en-US" w:eastAsia="zh-CN"/>
        </w:rPr>
        <w:t>竞争性磋商采购</w:t>
      </w:r>
      <w:r>
        <w:rPr>
          <w:rFonts w:hint="eastAsia" w:ascii="仿宋" w:hAnsi="仿宋" w:eastAsia="仿宋" w:cs="仿宋"/>
          <w:color w:val="auto"/>
          <w:sz w:val="21"/>
          <w:szCs w:val="21"/>
          <w:highlight w:val="none"/>
          <w:lang w:val="zh-CN"/>
        </w:rPr>
        <w:t>，确定</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zh-CN"/>
        </w:rPr>
        <w:t>为服务（乙方）单位，按照平等互利原则并经双方友好协商，达成如下协议：</w:t>
      </w:r>
    </w:p>
    <w:p w14:paraId="14C34AE6">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一、基本情况</w:t>
      </w:r>
    </w:p>
    <w:p w14:paraId="67F76093">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1、项目名称：</w:t>
      </w:r>
      <w:r>
        <w:rPr>
          <w:rFonts w:hint="eastAsia" w:ascii="仿宋" w:hAnsi="仿宋" w:eastAsia="仿宋" w:cs="仿宋"/>
          <w:color w:val="auto"/>
          <w:sz w:val="21"/>
          <w:szCs w:val="21"/>
          <w:highlight w:val="none"/>
          <w:lang w:eastAsia="zh-CN"/>
        </w:rPr>
        <w:t>2025年对外对港澳台文旅交流活动—欢乐春节展演项目</w:t>
      </w:r>
    </w:p>
    <w:p w14:paraId="325954DB">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2、服务内容：详见</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第二章  采购需求</w:t>
      </w:r>
    </w:p>
    <w:p w14:paraId="1D30CA1B">
      <w:pPr>
        <w:keepNext w:val="0"/>
        <w:keepLines w:val="0"/>
        <w:pageBreakBefore w:val="0"/>
        <w:kinsoku/>
        <w:wordWrap/>
        <w:overflowPunct/>
        <w:topLinePunct w:val="0"/>
        <w:autoSpaceDE/>
        <w:autoSpaceDN/>
        <w:bidi w:val="0"/>
        <w:spacing w:line="288" w:lineRule="auto"/>
        <w:ind w:firstLine="420" w:firstLineChars="200"/>
        <w:textAlignment w:val="auto"/>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服务期：2025年2月中上旬（以合同为准）</w:t>
      </w:r>
    </w:p>
    <w:p w14:paraId="5413248A">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4、服务标准：符合</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要求</w:t>
      </w:r>
    </w:p>
    <w:p w14:paraId="4AFA9186">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5、服务地点：</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rPr>
        <w:t>指定地点</w:t>
      </w:r>
    </w:p>
    <w:p w14:paraId="0AEE63AB">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二、合同价款及支付方式：</w:t>
      </w:r>
    </w:p>
    <w:p w14:paraId="74C6E16F">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1、合同总价金额</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（人民币大写）</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圆整</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（人民币小写）</w:t>
      </w:r>
      <w:r>
        <w:rPr>
          <w:rFonts w:hint="eastAsia" w:ascii="仿宋" w:hAnsi="仿宋" w:eastAsia="仿宋" w:cs="仿宋"/>
          <w:color w:val="auto"/>
          <w:sz w:val="21"/>
          <w:szCs w:val="21"/>
          <w:highlight w:val="none"/>
          <w:u w:val="none"/>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rPr>
        <w:t>元</w:t>
      </w:r>
      <w:r>
        <w:rPr>
          <w:rFonts w:hint="eastAsia" w:ascii="仿宋" w:hAnsi="仿宋" w:eastAsia="仿宋" w:cs="仿宋"/>
          <w:color w:val="auto"/>
          <w:sz w:val="21"/>
          <w:szCs w:val="21"/>
          <w:highlight w:val="none"/>
          <w:u w:val="none"/>
          <w:lang w:eastAsia="zh-CN"/>
        </w:rPr>
        <w:t>。</w:t>
      </w:r>
    </w:p>
    <w:p w14:paraId="5EF16166">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2、付款方式：</w:t>
      </w:r>
      <w:r>
        <w:rPr>
          <w:rFonts w:hint="eastAsia" w:ascii="仿宋" w:hAnsi="仿宋" w:eastAsia="仿宋" w:cs="仿宋"/>
          <w:color w:val="auto"/>
          <w:sz w:val="21"/>
          <w:szCs w:val="21"/>
          <w:highlight w:val="none"/>
          <w:lang w:eastAsia="zh-CN"/>
        </w:rPr>
        <w:t>分两期支付。</w:t>
      </w:r>
    </w:p>
    <w:p w14:paraId="764F10A6">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第一期支付：</w:t>
      </w:r>
      <w:r>
        <w:rPr>
          <w:rFonts w:hint="eastAsia" w:ascii="仿宋" w:hAnsi="仿宋" w:eastAsia="仿宋" w:cs="仿宋"/>
          <w:b w:val="0"/>
          <w:bCs w:val="0"/>
          <w:color w:val="auto"/>
          <w:sz w:val="21"/>
          <w:szCs w:val="21"/>
          <w:highlight w:val="none"/>
          <w:lang w:val="en-US" w:eastAsia="zh-CN"/>
        </w:rPr>
        <w:t>合同签订后且收到乙方开具的符合要求的票据且具备实施条件后（财政资金到位）由甲方支付合同总金额的50%作为首付款</w:t>
      </w:r>
      <w:r>
        <w:rPr>
          <w:rFonts w:hint="eastAsia" w:ascii="仿宋" w:hAnsi="仿宋" w:eastAsia="仿宋" w:cs="仿宋"/>
          <w:color w:val="auto"/>
          <w:sz w:val="21"/>
          <w:szCs w:val="21"/>
          <w:highlight w:val="none"/>
        </w:rPr>
        <w:t>；</w:t>
      </w:r>
    </w:p>
    <w:p w14:paraId="139F0959">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第二期支付：项目结束后且经</w:t>
      </w:r>
      <w:r>
        <w:rPr>
          <w:rFonts w:hint="eastAsia" w:ascii="仿宋" w:hAnsi="仿宋" w:eastAsia="仿宋" w:cs="仿宋"/>
          <w:color w:val="auto"/>
          <w:sz w:val="21"/>
          <w:szCs w:val="21"/>
          <w:highlight w:val="none"/>
          <w:lang w:val="en-US" w:eastAsia="zh-CN"/>
        </w:rPr>
        <w:t>甲方</w:t>
      </w:r>
      <w:r>
        <w:rPr>
          <w:rFonts w:hint="eastAsia" w:ascii="仿宋" w:hAnsi="仿宋" w:eastAsia="仿宋" w:cs="仿宋"/>
          <w:color w:val="auto"/>
          <w:sz w:val="21"/>
          <w:szCs w:val="21"/>
          <w:highlight w:val="none"/>
        </w:rPr>
        <w:t>验收合格且收到</w:t>
      </w:r>
      <w:r>
        <w:rPr>
          <w:rFonts w:hint="eastAsia" w:ascii="仿宋" w:hAnsi="仿宋" w:eastAsia="仿宋" w:cs="仿宋"/>
          <w:color w:val="auto"/>
          <w:sz w:val="21"/>
          <w:szCs w:val="21"/>
          <w:highlight w:val="none"/>
          <w:lang w:val="en-US" w:eastAsia="zh-CN"/>
        </w:rPr>
        <w:t>乙方</w:t>
      </w:r>
      <w:r>
        <w:rPr>
          <w:rFonts w:hint="eastAsia" w:ascii="仿宋" w:hAnsi="仿宋" w:eastAsia="仿宋" w:cs="仿宋"/>
          <w:color w:val="auto"/>
          <w:sz w:val="21"/>
          <w:szCs w:val="21"/>
          <w:highlight w:val="none"/>
        </w:rPr>
        <w:t>出具符合要求的拨付材料（包括服务成果、验收报告、发票等）后付清合同的剩余款项。</w:t>
      </w:r>
    </w:p>
    <w:p w14:paraId="483231BF">
      <w:pPr>
        <w:keepNext w:val="0"/>
        <w:keepLines w:val="0"/>
        <w:pageBreakBefore w:val="0"/>
        <w:kinsoku/>
        <w:wordWrap/>
        <w:overflowPunct/>
        <w:topLinePunct w:val="0"/>
        <w:autoSpaceDE/>
        <w:autoSpaceDN/>
        <w:bidi w:val="0"/>
        <w:spacing w:line="288" w:lineRule="auto"/>
        <w:ind w:firstLine="361" w:firstLineChars="20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备注</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在签订合同时，</w:t>
      </w:r>
      <w:r>
        <w:rPr>
          <w:rFonts w:hint="eastAsia" w:ascii="仿宋" w:hAnsi="仿宋" w:eastAsia="仿宋" w:cs="仿宋"/>
          <w:b/>
          <w:bCs/>
          <w:color w:val="auto"/>
          <w:sz w:val="18"/>
          <w:szCs w:val="18"/>
          <w:highlight w:val="none"/>
          <w:lang w:val="en-US" w:eastAsia="zh-CN"/>
        </w:rPr>
        <w:t>乙方</w:t>
      </w:r>
      <w:r>
        <w:rPr>
          <w:rFonts w:hint="eastAsia" w:ascii="仿宋" w:hAnsi="仿宋" w:eastAsia="仿宋" w:cs="仿宋"/>
          <w:b/>
          <w:bCs/>
          <w:color w:val="auto"/>
          <w:sz w:val="18"/>
          <w:szCs w:val="18"/>
          <w:highlight w:val="none"/>
        </w:rPr>
        <w:t>明确表示无需</w:t>
      </w:r>
      <w:r>
        <w:rPr>
          <w:rFonts w:hint="eastAsia" w:ascii="仿宋" w:hAnsi="仿宋" w:eastAsia="仿宋" w:cs="仿宋"/>
          <w:b/>
          <w:bCs/>
          <w:color w:val="auto"/>
          <w:sz w:val="18"/>
          <w:szCs w:val="18"/>
          <w:highlight w:val="none"/>
          <w:lang w:val="en-US" w:eastAsia="zh-CN"/>
        </w:rPr>
        <w:t>首</w:t>
      </w:r>
      <w:r>
        <w:rPr>
          <w:rFonts w:hint="eastAsia" w:ascii="仿宋" w:hAnsi="仿宋" w:eastAsia="仿宋" w:cs="仿宋"/>
          <w:b/>
          <w:bCs/>
          <w:color w:val="auto"/>
          <w:sz w:val="18"/>
          <w:szCs w:val="18"/>
          <w:highlight w:val="none"/>
        </w:rPr>
        <w:t>付款</w:t>
      </w:r>
      <w:r>
        <w:rPr>
          <w:rFonts w:hint="eastAsia" w:ascii="仿宋" w:hAnsi="仿宋" w:eastAsia="仿宋" w:cs="仿宋"/>
          <w:b/>
          <w:bCs/>
          <w:color w:val="auto"/>
          <w:sz w:val="18"/>
          <w:szCs w:val="18"/>
          <w:highlight w:val="none"/>
          <w:lang w:eastAsia="zh-CN"/>
        </w:rPr>
        <w:t>或主动要求</w:t>
      </w:r>
      <w:r>
        <w:rPr>
          <w:rFonts w:hint="eastAsia" w:ascii="仿宋" w:hAnsi="仿宋" w:eastAsia="仿宋" w:cs="仿宋"/>
          <w:b/>
          <w:bCs/>
          <w:color w:val="auto"/>
          <w:sz w:val="18"/>
          <w:szCs w:val="18"/>
          <w:highlight w:val="none"/>
        </w:rPr>
        <w:t>降低</w:t>
      </w:r>
      <w:r>
        <w:rPr>
          <w:rFonts w:hint="eastAsia" w:ascii="仿宋" w:hAnsi="仿宋" w:eastAsia="仿宋" w:cs="仿宋"/>
          <w:b/>
          <w:bCs/>
          <w:color w:val="auto"/>
          <w:sz w:val="18"/>
          <w:szCs w:val="18"/>
          <w:highlight w:val="none"/>
          <w:lang w:val="en-US" w:eastAsia="zh-CN"/>
        </w:rPr>
        <w:t>首</w:t>
      </w:r>
      <w:r>
        <w:rPr>
          <w:rFonts w:hint="eastAsia" w:ascii="仿宋" w:hAnsi="仿宋" w:eastAsia="仿宋" w:cs="仿宋"/>
          <w:b/>
          <w:bCs/>
          <w:color w:val="auto"/>
          <w:sz w:val="18"/>
          <w:szCs w:val="18"/>
          <w:highlight w:val="none"/>
        </w:rPr>
        <w:t>付款比例的，可降低</w:t>
      </w:r>
      <w:r>
        <w:rPr>
          <w:rFonts w:hint="eastAsia" w:ascii="仿宋" w:hAnsi="仿宋" w:eastAsia="仿宋" w:cs="仿宋"/>
          <w:b/>
          <w:bCs/>
          <w:color w:val="auto"/>
          <w:sz w:val="18"/>
          <w:szCs w:val="18"/>
          <w:highlight w:val="none"/>
          <w:lang w:val="en-US" w:eastAsia="zh-CN"/>
        </w:rPr>
        <w:t>首</w:t>
      </w:r>
      <w:r>
        <w:rPr>
          <w:rFonts w:hint="eastAsia" w:ascii="仿宋" w:hAnsi="仿宋" w:eastAsia="仿宋" w:cs="仿宋"/>
          <w:b/>
          <w:bCs/>
          <w:color w:val="auto"/>
          <w:sz w:val="18"/>
          <w:szCs w:val="18"/>
          <w:highlight w:val="none"/>
        </w:rPr>
        <w:t>付款比例</w:t>
      </w:r>
      <w:r>
        <w:rPr>
          <w:rFonts w:hint="eastAsia" w:ascii="仿宋" w:hAnsi="仿宋" w:eastAsia="仿宋" w:cs="仿宋"/>
          <w:b/>
          <w:bCs/>
          <w:color w:val="auto"/>
          <w:sz w:val="18"/>
          <w:szCs w:val="18"/>
          <w:highlight w:val="none"/>
          <w:lang w:val="en-US" w:eastAsia="zh-CN"/>
        </w:rPr>
        <w:t>。</w:t>
      </w:r>
    </w:p>
    <w:p w14:paraId="2855D969">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三、技术资料</w:t>
      </w:r>
    </w:p>
    <w:p w14:paraId="07ADA95A">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1、乙方应按竞争性磋商文件规定的时间向甲方提供有关技术资料。</w:t>
      </w:r>
    </w:p>
    <w:p w14:paraId="1519C611">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D2E8D3">
      <w:pPr>
        <w:pStyle w:val="120"/>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color w:val="auto"/>
          <w:kern w:val="2"/>
          <w:sz w:val="21"/>
          <w:szCs w:val="21"/>
          <w:highlight w:val="none"/>
          <w:lang w:eastAsia="zh-CN"/>
        </w:rPr>
      </w:pPr>
      <w:r>
        <w:rPr>
          <w:rFonts w:hint="eastAsia" w:ascii="仿宋" w:hAnsi="仿宋" w:eastAsia="仿宋" w:cs="仿宋"/>
          <w:b/>
          <w:color w:val="auto"/>
          <w:kern w:val="2"/>
          <w:sz w:val="21"/>
          <w:szCs w:val="21"/>
          <w:highlight w:val="none"/>
          <w:lang w:eastAsia="zh-CN"/>
        </w:rPr>
        <w:t>四、知识产权</w:t>
      </w:r>
    </w:p>
    <w:p w14:paraId="3BE3DA4B">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乙方应保证提供服务过程中不会侵犯任何第三方的知识产权。</w:t>
      </w:r>
    </w:p>
    <w:p w14:paraId="77F2785E">
      <w:pPr>
        <w:pStyle w:val="120"/>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color w:val="auto"/>
          <w:kern w:val="2"/>
          <w:sz w:val="21"/>
          <w:szCs w:val="21"/>
          <w:highlight w:val="none"/>
          <w:lang w:eastAsia="zh-CN"/>
        </w:rPr>
      </w:pPr>
      <w:r>
        <w:rPr>
          <w:rFonts w:hint="eastAsia" w:ascii="仿宋" w:hAnsi="仿宋" w:eastAsia="仿宋" w:cs="仿宋"/>
          <w:b/>
          <w:color w:val="auto"/>
          <w:kern w:val="2"/>
          <w:sz w:val="21"/>
          <w:szCs w:val="21"/>
          <w:highlight w:val="none"/>
          <w:lang w:eastAsia="zh-CN"/>
        </w:rPr>
        <w:t>五、转包或分包</w:t>
      </w:r>
    </w:p>
    <w:p w14:paraId="174C6532">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1、本合同范围的服务，应由乙方直接供应，不得转让他人供应。</w:t>
      </w:r>
    </w:p>
    <w:p w14:paraId="0D05EA57">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2、除非得到甲方的书面同意，乙方不得将本合同范围的服务全部或部分分包给他人供应。</w:t>
      </w:r>
    </w:p>
    <w:p w14:paraId="71D5F561">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b/>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3、如有转让和未经甲方同意的分包行为，甲方有权解除合同，追究乙方的违约责任。</w:t>
      </w:r>
    </w:p>
    <w:p w14:paraId="7CA214A5">
      <w:pPr>
        <w:pStyle w:val="120"/>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color w:val="auto"/>
          <w:kern w:val="2"/>
          <w:sz w:val="21"/>
          <w:szCs w:val="21"/>
          <w:highlight w:val="none"/>
          <w:lang w:eastAsia="zh-CN"/>
        </w:rPr>
      </w:pPr>
      <w:r>
        <w:rPr>
          <w:rFonts w:hint="eastAsia" w:ascii="仿宋" w:hAnsi="仿宋" w:eastAsia="仿宋" w:cs="仿宋"/>
          <w:b/>
          <w:color w:val="auto"/>
          <w:kern w:val="2"/>
          <w:sz w:val="21"/>
          <w:szCs w:val="21"/>
          <w:highlight w:val="none"/>
          <w:lang w:eastAsia="zh-CN"/>
        </w:rPr>
        <w:t>六、质量保证及后续服务</w:t>
      </w:r>
    </w:p>
    <w:p w14:paraId="50C06C13">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1、乙方应按竞争性磋商文件规定向甲方提供服务。</w:t>
      </w:r>
    </w:p>
    <w:p w14:paraId="0C0E2693">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2、乙方提供的服务成果在服务质量保证期内发生故障，乙方应负责免费提供后续服务。对达不到要求者，根据实际情况，经双方协商，可按以下办法处理：</w:t>
      </w:r>
    </w:p>
    <w:p w14:paraId="7CDAFA38">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（1）重做：由乙方承担所发生的全部费用；</w:t>
      </w:r>
    </w:p>
    <w:p w14:paraId="27B1ED5D">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（2）解除合同。</w:t>
      </w:r>
    </w:p>
    <w:p w14:paraId="72AEE06F">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3、在服务质量保证期内，乙方应对出现的质量及安全问题负责处理解决并承担一切费用。</w:t>
      </w:r>
    </w:p>
    <w:p w14:paraId="77D7DE0F">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七、双方责任</w:t>
      </w:r>
    </w:p>
    <w:p w14:paraId="67A132E8">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甲方责任：</w:t>
      </w:r>
    </w:p>
    <w:p w14:paraId="390684A9">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1、检查、监督乙方服务工作的实施及制度的执行情况。</w:t>
      </w:r>
    </w:p>
    <w:p w14:paraId="19205A33">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2、按竞争性磋商文件要求提供相应的设施设备。</w:t>
      </w:r>
    </w:p>
    <w:p w14:paraId="4C1007C0">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3、其他：</w:t>
      </w:r>
    </w:p>
    <w:p w14:paraId="40E7C3FA">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乙方责任：</w:t>
      </w:r>
    </w:p>
    <w:p w14:paraId="48C94651">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1、根据有关法律法规、</w:t>
      </w:r>
      <w:r>
        <w:rPr>
          <w:rFonts w:hint="eastAsia" w:ascii="仿宋" w:hAnsi="仿宋" w:eastAsia="仿宋" w:cs="仿宋"/>
          <w:color w:val="auto"/>
          <w:kern w:val="2"/>
          <w:sz w:val="21"/>
          <w:szCs w:val="21"/>
          <w:highlight w:val="none"/>
          <w:lang w:val="en-US" w:eastAsia="zh-CN"/>
        </w:rPr>
        <w:t>竞争性磋商文件、响应</w:t>
      </w:r>
      <w:r>
        <w:rPr>
          <w:rFonts w:hint="eastAsia" w:ascii="仿宋" w:hAnsi="仿宋" w:eastAsia="仿宋" w:cs="仿宋"/>
          <w:color w:val="auto"/>
          <w:kern w:val="2"/>
          <w:sz w:val="21"/>
          <w:szCs w:val="21"/>
          <w:highlight w:val="none"/>
          <w:lang w:eastAsia="zh-CN"/>
        </w:rPr>
        <w:t>文件及本合同的约定，制订服务管理制度、方案，开展日常服务管理活动。</w:t>
      </w:r>
    </w:p>
    <w:p w14:paraId="0BA95829">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2、按甲方要求及时如实向甲方报告服务实施情况。</w:t>
      </w:r>
    </w:p>
    <w:p w14:paraId="513340AA">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3、因乙方在管理中的过错或违反本合同的约定进行管理造成甲方或第三人损失的，乙方应依法承担赔偿责任。</w:t>
      </w:r>
    </w:p>
    <w:p w14:paraId="74570998">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4、如遇突发事件，乙方将服从甲方安排。</w:t>
      </w:r>
    </w:p>
    <w:p w14:paraId="793790D6">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5、其他：</w:t>
      </w:r>
    </w:p>
    <w:p w14:paraId="4EF8B9D0">
      <w:pPr>
        <w:pStyle w:val="120"/>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color w:val="auto"/>
          <w:kern w:val="2"/>
          <w:sz w:val="21"/>
          <w:szCs w:val="21"/>
          <w:highlight w:val="none"/>
          <w:lang w:eastAsia="zh-CN"/>
        </w:rPr>
      </w:pPr>
      <w:r>
        <w:rPr>
          <w:rFonts w:hint="eastAsia" w:ascii="仿宋" w:hAnsi="仿宋" w:eastAsia="仿宋" w:cs="仿宋"/>
          <w:b/>
          <w:color w:val="auto"/>
          <w:kern w:val="2"/>
          <w:sz w:val="21"/>
          <w:szCs w:val="21"/>
          <w:highlight w:val="none"/>
          <w:lang w:eastAsia="zh-CN"/>
        </w:rPr>
        <w:t>八、违约责任</w:t>
      </w:r>
    </w:p>
    <w:p w14:paraId="6555626D">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1、甲方无正当理由拒收接受服务的，甲方向乙方偿付合同款项百分之五作为违约金。</w:t>
      </w:r>
    </w:p>
    <w:p w14:paraId="37BF0500">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2、甲方无故逾期验收和办理款项支付手续的，甲方应按逾期付款总额每日万分之五向乙方支付违约金。</w:t>
      </w:r>
    </w:p>
    <w:p w14:paraId="3ABB7306">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3、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306D93C">
      <w:pPr>
        <w:pStyle w:val="120"/>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color w:val="auto"/>
          <w:kern w:val="2"/>
          <w:sz w:val="21"/>
          <w:szCs w:val="21"/>
          <w:highlight w:val="none"/>
          <w:lang w:eastAsia="zh-CN"/>
        </w:rPr>
      </w:pPr>
      <w:r>
        <w:rPr>
          <w:rFonts w:hint="eastAsia" w:ascii="仿宋" w:hAnsi="仿宋" w:eastAsia="仿宋" w:cs="仿宋"/>
          <w:b/>
          <w:color w:val="auto"/>
          <w:kern w:val="2"/>
          <w:sz w:val="21"/>
          <w:szCs w:val="21"/>
          <w:highlight w:val="none"/>
          <w:lang w:eastAsia="zh-CN"/>
        </w:rPr>
        <w:t>九、不可抗力事件处理</w:t>
      </w:r>
    </w:p>
    <w:p w14:paraId="480EEAC8">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1、在合同有效期内，任何一方因不可抗力事件导致不能履行合同，则合同履行期可延长，其延长期与不可抗力影响期相同。</w:t>
      </w:r>
    </w:p>
    <w:p w14:paraId="6FF070E0">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2、不可抗力事件发生后，应立即通知对方，并寄送有关权威机构出具的证明。</w:t>
      </w:r>
    </w:p>
    <w:p w14:paraId="38D64DF5">
      <w:pPr>
        <w:pStyle w:val="120"/>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3、不可抗力事件延续120天以上，双方应通过友好协商，确定是否继续履行合同。</w:t>
      </w:r>
    </w:p>
    <w:p w14:paraId="510BDE3E">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snapToGrid w:val="0"/>
          <w:color w:val="auto"/>
          <w:sz w:val="21"/>
          <w:szCs w:val="21"/>
          <w:highlight w:val="none"/>
        </w:rPr>
      </w:pPr>
      <w:r>
        <w:rPr>
          <w:rFonts w:hint="eastAsia" w:ascii="仿宋" w:hAnsi="仿宋" w:eastAsia="仿宋" w:cs="仿宋"/>
          <w:b/>
          <w:color w:val="auto"/>
          <w:sz w:val="21"/>
          <w:szCs w:val="21"/>
          <w:highlight w:val="none"/>
        </w:rPr>
        <w:t>十、</w:t>
      </w:r>
      <w:r>
        <w:rPr>
          <w:rFonts w:hint="eastAsia" w:ascii="仿宋" w:hAnsi="仿宋" w:eastAsia="仿宋" w:cs="仿宋"/>
          <w:b/>
          <w:snapToGrid w:val="0"/>
          <w:color w:val="auto"/>
          <w:sz w:val="21"/>
          <w:szCs w:val="21"/>
          <w:highlight w:val="none"/>
        </w:rPr>
        <w:t>保险</w:t>
      </w:r>
    </w:p>
    <w:p w14:paraId="3788575E">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1、第三者责任保险</w:t>
      </w:r>
    </w:p>
    <w:p w14:paraId="3A7ADA27">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乙方应对乙方人员以及第三方全权负责(如乙方应投保第三责任险)，在乙方的责任区内由于乙方原因导致自己员工或第三方的事故由乙方负责，甲方不承担任何责任。</w:t>
      </w:r>
    </w:p>
    <w:p w14:paraId="5E449C42">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2、员工人身意外</w:t>
      </w:r>
    </w:p>
    <w:p w14:paraId="2F9445A6">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在服务期内，乙方所有人员的事故由乙方自行全权负责(如乙方应对其员工投保人身意外险)，以保证甲方在乙方工作人员索赔时不受任何责任的约束。</w:t>
      </w:r>
    </w:p>
    <w:p w14:paraId="70C13135">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3、其他保险及费用</w:t>
      </w:r>
    </w:p>
    <w:p w14:paraId="41EFE543">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乙方须按《劳动合同法》和政府有关各部门规定为全体服务人员交纳所有相关的社会保险及其他相关费用</w:t>
      </w:r>
      <w:r>
        <w:rPr>
          <w:rFonts w:hint="eastAsia" w:ascii="仿宋" w:hAnsi="仿宋" w:eastAsia="仿宋" w:cs="仿宋"/>
          <w:snapToGrid w:val="0"/>
          <w:color w:val="auto"/>
          <w:sz w:val="21"/>
          <w:szCs w:val="21"/>
          <w:highlight w:val="none"/>
          <w:lang w:eastAsia="zh-CN"/>
        </w:rPr>
        <w:t>，</w:t>
      </w:r>
      <w:r>
        <w:rPr>
          <w:rFonts w:hint="eastAsia" w:ascii="仿宋" w:hAnsi="仿宋" w:eastAsia="仿宋" w:cs="仿宋"/>
          <w:snapToGrid w:val="0"/>
          <w:color w:val="auto"/>
          <w:sz w:val="21"/>
          <w:szCs w:val="21"/>
          <w:highlight w:val="none"/>
        </w:rPr>
        <w:t>乙方对此全权负责。</w:t>
      </w:r>
    </w:p>
    <w:p w14:paraId="78E89E24">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zh-CN"/>
        </w:rPr>
        <w:t>十一、</w:t>
      </w:r>
      <w:r>
        <w:rPr>
          <w:rFonts w:hint="eastAsia" w:ascii="仿宋" w:hAnsi="仿宋" w:eastAsia="仿宋" w:cs="仿宋"/>
          <w:b/>
          <w:color w:val="auto"/>
          <w:sz w:val="21"/>
          <w:szCs w:val="21"/>
          <w:highlight w:val="none"/>
        </w:rPr>
        <w:t>争议的解决</w:t>
      </w:r>
    </w:p>
    <w:p w14:paraId="68B938C7">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双方在执行合同中所发生的一切争议，应通过协商解决。如协商不成，可向甲方所在地法院起诉。</w:t>
      </w:r>
    </w:p>
    <w:p w14:paraId="06EE6E78">
      <w:pPr>
        <w:keepNext w:val="0"/>
        <w:keepLines w:val="0"/>
        <w:pageBreakBefore w:val="0"/>
        <w:kinsoku/>
        <w:wordWrap/>
        <w:overflowPunct/>
        <w:topLinePunct w:val="0"/>
        <w:autoSpaceDE/>
        <w:autoSpaceDN/>
        <w:bidi w:val="0"/>
        <w:spacing w:line="288" w:lineRule="auto"/>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十二、合同的生效</w:t>
      </w:r>
    </w:p>
    <w:p w14:paraId="3DC217E1">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color w:val="auto"/>
          <w:sz w:val="21"/>
          <w:szCs w:val="21"/>
          <w:highlight w:val="none"/>
          <w:lang w:eastAsia="zh-CN"/>
        </w:rPr>
      </w:pPr>
      <w:r>
        <w:rPr>
          <w:rFonts w:hint="eastAsia" w:ascii="仿宋" w:hAnsi="仿宋" w:eastAsia="仿宋" w:cs="仿宋"/>
          <w:snapToGrid w:val="0"/>
          <w:color w:val="auto"/>
          <w:sz w:val="21"/>
          <w:szCs w:val="21"/>
          <w:highlight w:val="none"/>
        </w:rPr>
        <w:t>1、合同经双方法定代表人或授权代表签字并加盖单位公章后生效</w:t>
      </w:r>
      <w:r>
        <w:rPr>
          <w:rFonts w:hint="eastAsia" w:ascii="仿宋" w:hAnsi="仿宋" w:eastAsia="仿宋" w:cs="仿宋"/>
          <w:snapToGrid w:val="0"/>
          <w:color w:val="auto"/>
          <w:sz w:val="21"/>
          <w:szCs w:val="21"/>
          <w:highlight w:val="none"/>
          <w:lang w:eastAsia="zh-CN"/>
        </w:rPr>
        <w:t>。</w:t>
      </w:r>
    </w:p>
    <w:p w14:paraId="643AD90A">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color w:val="auto"/>
          <w:sz w:val="21"/>
          <w:szCs w:val="21"/>
          <w:highlight w:val="none"/>
          <w:lang w:eastAsia="zh-CN"/>
        </w:rPr>
      </w:pPr>
      <w:r>
        <w:rPr>
          <w:rFonts w:hint="eastAsia" w:ascii="仿宋" w:hAnsi="仿宋" w:eastAsia="仿宋" w:cs="仿宋"/>
          <w:snapToGrid w:val="0"/>
          <w:color w:val="auto"/>
          <w:sz w:val="21"/>
          <w:szCs w:val="21"/>
          <w:highlight w:val="none"/>
        </w:rPr>
        <w:t>2、合同执行中涉及采购资金和采购内容修改或补充的，须经财政部门审批，并签书面补充协议报政府采购监督管理部门备案，方可作为主合同不可分割的一部分</w:t>
      </w:r>
      <w:r>
        <w:rPr>
          <w:rFonts w:hint="eastAsia" w:ascii="仿宋" w:hAnsi="仿宋" w:eastAsia="仿宋" w:cs="仿宋"/>
          <w:snapToGrid w:val="0"/>
          <w:color w:val="auto"/>
          <w:sz w:val="21"/>
          <w:szCs w:val="21"/>
          <w:highlight w:val="none"/>
          <w:lang w:eastAsia="zh-CN"/>
        </w:rPr>
        <w:t>。</w:t>
      </w:r>
    </w:p>
    <w:p w14:paraId="781C42B3">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color w:val="auto"/>
          <w:sz w:val="21"/>
          <w:szCs w:val="21"/>
          <w:highlight w:val="none"/>
          <w:lang w:eastAsia="zh-CN"/>
        </w:rPr>
      </w:pPr>
      <w:r>
        <w:rPr>
          <w:rFonts w:hint="eastAsia" w:ascii="仿宋" w:hAnsi="仿宋" w:eastAsia="仿宋" w:cs="仿宋"/>
          <w:snapToGrid w:val="0"/>
          <w:color w:val="auto"/>
          <w:sz w:val="21"/>
          <w:szCs w:val="21"/>
          <w:highlight w:val="none"/>
        </w:rPr>
        <w:t>3、</w:t>
      </w:r>
      <w:r>
        <w:rPr>
          <w:rFonts w:hint="eastAsia" w:ascii="仿宋" w:hAnsi="仿宋" w:eastAsia="仿宋" w:cs="仿宋"/>
          <w:snapToGrid w:val="0"/>
          <w:color w:val="auto"/>
          <w:sz w:val="21"/>
          <w:szCs w:val="21"/>
          <w:highlight w:val="none"/>
          <w:lang w:val="en-US" w:eastAsia="zh-CN"/>
        </w:rPr>
        <w:t>竞争性磋商</w:t>
      </w:r>
      <w:r>
        <w:rPr>
          <w:rFonts w:hint="eastAsia" w:ascii="仿宋" w:hAnsi="仿宋" w:eastAsia="仿宋" w:cs="仿宋"/>
          <w:snapToGrid w:val="0"/>
          <w:color w:val="auto"/>
          <w:sz w:val="21"/>
          <w:szCs w:val="21"/>
          <w:highlight w:val="none"/>
        </w:rPr>
        <w:t>文件、</w:t>
      </w:r>
      <w:r>
        <w:rPr>
          <w:rFonts w:hint="eastAsia" w:ascii="仿宋" w:hAnsi="仿宋" w:eastAsia="仿宋" w:cs="仿宋"/>
          <w:snapToGrid w:val="0"/>
          <w:color w:val="auto"/>
          <w:sz w:val="21"/>
          <w:szCs w:val="21"/>
          <w:highlight w:val="none"/>
          <w:lang w:val="en-US" w:eastAsia="zh-CN"/>
        </w:rPr>
        <w:t>响应</w:t>
      </w:r>
      <w:r>
        <w:rPr>
          <w:rFonts w:hint="eastAsia" w:ascii="仿宋" w:hAnsi="仿宋" w:eastAsia="仿宋" w:cs="仿宋"/>
          <w:snapToGrid w:val="0"/>
          <w:color w:val="auto"/>
          <w:sz w:val="21"/>
          <w:szCs w:val="21"/>
          <w:highlight w:val="none"/>
        </w:rPr>
        <w:t>文件及</w:t>
      </w:r>
      <w:r>
        <w:rPr>
          <w:rFonts w:hint="eastAsia" w:ascii="仿宋" w:hAnsi="仿宋" w:eastAsia="仿宋" w:cs="仿宋"/>
          <w:snapToGrid w:val="0"/>
          <w:color w:val="auto"/>
          <w:sz w:val="21"/>
          <w:szCs w:val="21"/>
          <w:highlight w:val="none"/>
          <w:lang w:val="en-US" w:eastAsia="zh-CN"/>
        </w:rPr>
        <w:t>磋商</w:t>
      </w:r>
      <w:r>
        <w:rPr>
          <w:rFonts w:hint="eastAsia" w:ascii="仿宋" w:hAnsi="仿宋" w:eastAsia="仿宋" w:cs="仿宋"/>
          <w:snapToGrid w:val="0"/>
          <w:color w:val="auto"/>
          <w:sz w:val="21"/>
          <w:szCs w:val="21"/>
          <w:highlight w:val="none"/>
        </w:rPr>
        <w:t>过程中形成的文字资料、询标纪要均作为本合同的组成部分，具有同等效力。本合同未尽事宜，遵照《中华人民共和国民法典》有关条文执行</w:t>
      </w:r>
      <w:r>
        <w:rPr>
          <w:rFonts w:hint="eastAsia" w:ascii="仿宋" w:hAnsi="仿宋" w:eastAsia="仿宋" w:cs="仿宋"/>
          <w:snapToGrid w:val="0"/>
          <w:color w:val="auto"/>
          <w:sz w:val="21"/>
          <w:szCs w:val="21"/>
          <w:highlight w:val="none"/>
          <w:lang w:eastAsia="zh-CN"/>
        </w:rPr>
        <w:t>。</w:t>
      </w:r>
    </w:p>
    <w:p w14:paraId="58C13159">
      <w:pPr>
        <w:keepNext w:val="0"/>
        <w:keepLines w:val="0"/>
        <w:pageBreakBefore w:val="0"/>
        <w:kinsoku/>
        <w:wordWrap/>
        <w:overflowPunct/>
        <w:topLinePunct w:val="0"/>
        <w:autoSpaceDE/>
        <w:autoSpaceDN/>
        <w:bidi w:val="0"/>
        <w:spacing w:line="288" w:lineRule="auto"/>
        <w:ind w:firstLine="420" w:firstLineChars="200"/>
        <w:textAlignment w:val="auto"/>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4、本合同一式</w:t>
      </w:r>
      <w:r>
        <w:rPr>
          <w:rFonts w:hint="eastAsia" w:ascii="仿宋" w:hAnsi="仿宋" w:eastAsia="仿宋" w:cs="仿宋"/>
          <w:snapToGrid w:val="0"/>
          <w:color w:val="auto"/>
          <w:sz w:val="21"/>
          <w:szCs w:val="21"/>
          <w:highlight w:val="none"/>
          <w:lang w:val="en-US" w:eastAsia="zh-CN"/>
        </w:rPr>
        <w:t>伍</w:t>
      </w:r>
      <w:r>
        <w:rPr>
          <w:rFonts w:hint="eastAsia" w:ascii="仿宋" w:hAnsi="仿宋" w:eastAsia="仿宋" w:cs="仿宋"/>
          <w:snapToGrid w:val="0"/>
          <w:color w:val="auto"/>
          <w:sz w:val="21"/>
          <w:szCs w:val="21"/>
          <w:highlight w:val="none"/>
        </w:rPr>
        <w:t>份，具有同等法律效力，甲乙双方各执</w:t>
      </w:r>
      <w:r>
        <w:rPr>
          <w:rFonts w:hint="eastAsia" w:ascii="仿宋" w:hAnsi="仿宋" w:eastAsia="仿宋" w:cs="仿宋"/>
          <w:snapToGrid w:val="0"/>
          <w:color w:val="auto"/>
          <w:sz w:val="21"/>
          <w:szCs w:val="21"/>
          <w:highlight w:val="none"/>
          <w:lang w:val="en-US" w:eastAsia="zh-CN"/>
        </w:rPr>
        <w:t>贰</w:t>
      </w:r>
      <w:r>
        <w:rPr>
          <w:rFonts w:hint="eastAsia" w:ascii="仿宋" w:hAnsi="仿宋" w:eastAsia="仿宋" w:cs="仿宋"/>
          <w:snapToGrid w:val="0"/>
          <w:color w:val="auto"/>
          <w:sz w:val="21"/>
          <w:szCs w:val="21"/>
          <w:highlight w:val="none"/>
        </w:rPr>
        <w:t>份、鉴证方执</w:t>
      </w:r>
      <w:r>
        <w:rPr>
          <w:rFonts w:hint="eastAsia" w:ascii="仿宋" w:hAnsi="仿宋" w:eastAsia="仿宋" w:cs="仿宋"/>
          <w:snapToGrid w:val="0"/>
          <w:color w:val="auto"/>
          <w:sz w:val="21"/>
          <w:szCs w:val="21"/>
          <w:highlight w:val="none"/>
          <w:lang w:val="en-US" w:eastAsia="zh-CN"/>
        </w:rPr>
        <w:t>壹</w:t>
      </w:r>
      <w:r>
        <w:rPr>
          <w:rFonts w:hint="eastAsia" w:ascii="仿宋" w:hAnsi="仿宋" w:eastAsia="仿宋" w:cs="仿宋"/>
          <w:snapToGrid w:val="0"/>
          <w:color w:val="auto"/>
          <w:sz w:val="21"/>
          <w:szCs w:val="21"/>
          <w:highlight w:val="none"/>
        </w:rPr>
        <w:t>份。</w:t>
      </w:r>
    </w:p>
    <w:p w14:paraId="1A249177">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p>
    <w:p w14:paraId="527EFF6D">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甲方（盖章）：                            乙方（盖章）：</w:t>
      </w:r>
    </w:p>
    <w:p w14:paraId="6AD360B4">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                                法定代表人</w:t>
      </w:r>
    </w:p>
    <w:p w14:paraId="3D5DECA2">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或受委托人（签字）：                      或受委托人（签字）：</w:t>
      </w:r>
    </w:p>
    <w:p w14:paraId="0FCF7F36">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                                  联系人：</w:t>
      </w:r>
    </w:p>
    <w:p w14:paraId="366FD511">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                                    地址：</w:t>
      </w:r>
    </w:p>
    <w:p w14:paraId="4E5AA692">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                                    电话：</w:t>
      </w:r>
    </w:p>
    <w:p w14:paraId="0D4D2CAA">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                                    传真：</w:t>
      </w:r>
    </w:p>
    <w:p w14:paraId="3D9D715C">
      <w:pPr>
        <w:keepNext w:val="0"/>
        <w:keepLines w:val="0"/>
        <w:pageBreakBefore w:val="0"/>
        <w:kinsoku/>
        <w:wordWrap/>
        <w:overflowPunct/>
        <w:topLinePunct w:val="0"/>
        <w:bidi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                                开户银行：</w:t>
      </w:r>
    </w:p>
    <w:p w14:paraId="3B15ECDF">
      <w:pPr>
        <w:keepNext w:val="0"/>
        <w:keepLines w:val="0"/>
        <w:pageBreakBefore w:val="0"/>
        <w:shd w:val="clear" w:color="auto" w:fill="FFFFFF"/>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帐号：                                    帐号：</w:t>
      </w:r>
    </w:p>
    <w:p w14:paraId="2859FC15">
      <w:pPr>
        <w:keepNext w:val="0"/>
        <w:keepLines w:val="0"/>
        <w:pageBreakBefore w:val="0"/>
        <w:shd w:val="clear" w:color="auto" w:fill="FFFFFF"/>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p>
    <w:p w14:paraId="7B2CBE76">
      <w:pPr>
        <w:keepNext w:val="0"/>
        <w:keepLines w:val="0"/>
        <w:pageBreakBefore w:val="0"/>
        <w:shd w:val="clear" w:color="auto" w:fill="FFFFFF"/>
        <w:kinsoku/>
        <w:wordWrap/>
        <w:overflowPunct/>
        <w:topLinePunct w:val="0"/>
        <w:bidi w:val="0"/>
        <w:snapToGrid w:val="0"/>
        <w:spacing w:line="288"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鉴证方（盖章）</w:t>
      </w:r>
    </w:p>
    <w:p w14:paraId="2860CED0">
      <w:pPr>
        <w:pStyle w:val="17"/>
        <w:keepNext w:val="0"/>
        <w:keepLines w:val="0"/>
        <w:pageBreakBefore w:val="0"/>
        <w:widowControl w:val="0"/>
        <w:kinsoku/>
        <w:wordWrap/>
        <w:overflowPunct/>
        <w:topLinePunct w:val="0"/>
        <w:autoSpaceDE/>
        <w:autoSpaceDN/>
        <w:bidi w:val="0"/>
        <w:adjustRightInd/>
        <w:snapToGrid w:val="0"/>
        <w:spacing w:before="0" w:after="0" w:line="288" w:lineRule="auto"/>
        <w:ind w:left="0" w:leftChars="0" w:right="0" w:rightChars="0" w:firstLine="420" w:firstLineChars="20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法定代表人或受委托人（签字或盖章）：</w:t>
      </w:r>
    </w:p>
    <w:p w14:paraId="689E44CD">
      <w:pPr>
        <w:keepNext w:val="0"/>
        <w:keepLines w:val="0"/>
        <w:pageBreakBefore w:val="0"/>
        <w:widowControl w:val="0"/>
        <w:kinsoku/>
        <w:wordWrap/>
        <w:overflowPunct/>
        <w:topLinePunct w:val="0"/>
        <w:autoSpaceDE/>
        <w:autoSpaceDN/>
        <w:bidi w:val="0"/>
        <w:adjustRightInd w:val="0"/>
        <w:snapToGrid w:val="0"/>
        <w:spacing w:line="288" w:lineRule="auto"/>
        <w:ind w:left="0" w:right="0" w:rightChars="0" w:firstLine="2108" w:firstLineChars="1000"/>
        <w:jc w:val="both"/>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21"/>
          <w:szCs w:val="21"/>
          <w:highlight w:val="none"/>
        </w:rPr>
        <w:br w:type="page"/>
      </w:r>
    </w:p>
    <w:p w14:paraId="4F77D73A">
      <w:pPr>
        <w:adjustRightInd w:val="0"/>
        <w:snapToGrid w:val="0"/>
        <w:spacing w:line="288"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第六章  </w:t>
      </w:r>
      <w:r>
        <w:rPr>
          <w:rFonts w:hint="eastAsia" w:ascii="仿宋" w:hAnsi="仿宋" w:eastAsia="仿宋" w:cs="仿宋"/>
          <w:b/>
          <w:sz w:val="32"/>
          <w:szCs w:val="32"/>
          <w:highlight w:val="none"/>
          <w:lang w:eastAsia="zh-CN"/>
        </w:rPr>
        <w:t>响应文件格式</w:t>
      </w:r>
    </w:p>
    <w:p w14:paraId="5AAA4B1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z w:val="21"/>
          <w:szCs w:val="21"/>
          <w:highlight w:val="none"/>
        </w:rPr>
      </w:pPr>
    </w:p>
    <w:p w14:paraId="36074D2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目  录</w:t>
      </w:r>
    </w:p>
    <w:p w14:paraId="50C810E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z w:val="21"/>
          <w:szCs w:val="21"/>
          <w:highlight w:val="none"/>
        </w:rPr>
      </w:pPr>
    </w:p>
    <w:p w14:paraId="654EAA0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仿宋" w:hAnsi="仿宋" w:eastAsia="仿宋" w:cs="仿宋"/>
          <w:b/>
          <w:bCs/>
          <w:sz w:val="21"/>
          <w:szCs w:val="21"/>
          <w:highlight w:val="none"/>
        </w:rPr>
      </w:pPr>
      <w:bookmarkStart w:id="36" w:name="_Hlk71884160"/>
      <w:r>
        <w:rPr>
          <w:rFonts w:hint="eastAsia" w:ascii="仿宋" w:hAnsi="仿宋" w:eastAsia="仿宋" w:cs="仿宋"/>
          <w:b/>
          <w:bCs/>
          <w:sz w:val="21"/>
          <w:szCs w:val="21"/>
          <w:highlight w:val="none"/>
        </w:rPr>
        <w:t>▲1.资格文件（单独上传）</w:t>
      </w:r>
    </w:p>
    <w:p w14:paraId="7E183D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资格审查要求的资格证明材料</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均需加盖公章</w:t>
      </w:r>
      <w:r>
        <w:rPr>
          <w:rFonts w:hint="eastAsia" w:ascii="仿宋" w:hAnsi="仿宋" w:eastAsia="仿宋" w:cs="仿宋"/>
          <w:b/>
          <w:bCs/>
          <w:sz w:val="21"/>
          <w:szCs w:val="21"/>
          <w:highlight w:val="none"/>
          <w:lang w:eastAsia="zh-CN"/>
        </w:rPr>
        <w:t>）</w:t>
      </w:r>
    </w:p>
    <w:bookmarkEnd w:id="36"/>
    <w:p w14:paraId="545CBD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1）有效的法人或者其他组织的营业执照等证明文件</w:t>
      </w: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自然人的身份证明</w:t>
      </w:r>
    </w:p>
    <w:p w14:paraId="457E18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仿宋" w:hAnsi="仿宋" w:eastAsia="仿宋" w:cs="仿宋"/>
          <w:b/>
          <w:bCs/>
          <w:sz w:val="21"/>
          <w:szCs w:val="21"/>
          <w:highlight w:val="none"/>
        </w:rPr>
      </w:pPr>
      <w:bookmarkStart w:id="37" w:name="_Hlk71884127"/>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2）符合参加政府采购活动应当具备的一般条件的承诺函</w:t>
      </w:r>
    </w:p>
    <w:p w14:paraId="116DEA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3）落实政府采购政策需满足的资格要求</w:t>
      </w:r>
    </w:p>
    <w:p w14:paraId="1DDBC900">
      <w:pPr>
        <w:adjustRightInd w:val="0"/>
        <w:snapToGrid w:val="0"/>
        <w:spacing w:line="360" w:lineRule="auto"/>
        <w:ind w:firstLine="422" w:firstLineChars="200"/>
        <w:jc w:val="left"/>
        <w:rPr>
          <w:rFonts w:hint="default" w:ascii="仿宋" w:hAnsi="仿宋" w:eastAsia="仿宋" w:cs="仿宋"/>
          <w:b/>
          <w:color w:val="auto"/>
          <w:spacing w:val="-6"/>
          <w:szCs w:val="21"/>
          <w:highlight w:val="none"/>
          <w:lang w:val="en-US"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4</w:t>
      </w:r>
      <w:r>
        <w:rPr>
          <w:rFonts w:hint="eastAsia" w:ascii="仿宋" w:hAnsi="仿宋" w:eastAsia="仿宋" w:cs="仿宋"/>
          <w:b/>
          <w:bCs/>
          <w:sz w:val="21"/>
          <w:szCs w:val="21"/>
          <w:highlight w:val="none"/>
        </w:rPr>
        <w:t>）</w:t>
      </w:r>
      <w:r>
        <w:rPr>
          <w:rFonts w:hint="eastAsia" w:ascii="仿宋" w:hAnsi="仿宋" w:eastAsia="仿宋" w:cs="仿宋"/>
          <w:b/>
          <w:bCs/>
          <w:sz w:val="21"/>
          <w:szCs w:val="21"/>
          <w:highlight w:val="none"/>
          <w:lang w:val="en-US" w:eastAsia="zh-CN"/>
        </w:rPr>
        <w:t>联合协议（若联合体响应）</w:t>
      </w:r>
    </w:p>
    <w:p w14:paraId="68C4CB63">
      <w:pPr>
        <w:adjustRightInd w:val="0"/>
        <w:snapToGrid w:val="0"/>
        <w:spacing w:line="360" w:lineRule="auto"/>
        <w:ind w:firstLine="398" w:firstLineChars="200"/>
        <w:jc w:val="left"/>
        <w:rPr>
          <w:rFonts w:hint="eastAsia" w:ascii="仿宋" w:hAnsi="仿宋" w:eastAsia="仿宋" w:cs="仿宋"/>
          <w:b/>
          <w:bCs/>
          <w:sz w:val="21"/>
          <w:szCs w:val="21"/>
          <w:highlight w:val="none"/>
        </w:rPr>
      </w:pPr>
      <w:r>
        <w:rPr>
          <w:rFonts w:hint="eastAsia" w:ascii="仿宋" w:hAnsi="仿宋" w:eastAsia="仿宋" w:cs="仿宋"/>
          <w:b/>
          <w:color w:val="auto"/>
          <w:spacing w:val="-6"/>
          <w:szCs w:val="21"/>
          <w:highlight w:val="none"/>
        </w:rPr>
        <w:t>▲联合体</w:t>
      </w:r>
      <w:r>
        <w:rPr>
          <w:rFonts w:hint="eastAsia" w:ascii="仿宋" w:hAnsi="仿宋" w:eastAsia="仿宋" w:cs="仿宋"/>
          <w:b/>
          <w:color w:val="auto"/>
          <w:spacing w:val="-6"/>
          <w:szCs w:val="21"/>
          <w:highlight w:val="none"/>
          <w:lang w:val="en-US" w:eastAsia="zh-CN"/>
        </w:rPr>
        <w:t>响应</w:t>
      </w:r>
      <w:r>
        <w:rPr>
          <w:rFonts w:hint="eastAsia" w:ascii="仿宋" w:hAnsi="仿宋" w:eastAsia="仿宋" w:cs="仿宋"/>
          <w:b/>
          <w:color w:val="auto"/>
          <w:spacing w:val="-6"/>
          <w:szCs w:val="21"/>
          <w:highlight w:val="none"/>
        </w:rPr>
        <w:t>的，联合体各方均应提供（1）</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rPr>
        <w:t>（2）</w:t>
      </w:r>
      <w:r>
        <w:rPr>
          <w:rFonts w:hint="eastAsia" w:ascii="仿宋" w:hAnsi="仿宋" w:eastAsia="仿宋" w:cs="仿宋"/>
          <w:b/>
          <w:color w:val="auto"/>
          <w:spacing w:val="-6"/>
          <w:szCs w:val="21"/>
          <w:highlight w:val="none"/>
          <w:lang w:val="en-US" w:eastAsia="zh-CN"/>
        </w:rPr>
        <w:t>项</w:t>
      </w:r>
      <w:r>
        <w:rPr>
          <w:rFonts w:hint="eastAsia" w:ascii="仿宋" w:hAnsi="仿宋" w:eastAsia="仿宋" w:cs="仿宋"/>
          <w:b/>
          <w:color w:val="auto"/>
          <w:spacing w:val="-6"/>
          <w:szCs w:val="21"/>
          <w:highlight w:val="none"/>
        </w:rPr>
        <w:t>材料</w:t>
      </w:r>
    </w:p>
    <w:bookmarkEnd w:id="37"/>
    <w:p w14:paraId="098473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2.报价文件（单独上传）</w:t>
      </w:r>
    </w:p>
    <w:p w14:paraId="71413A72">
      <w:pPr>
        <w:adjustRightInd w:val="0"/>
        <w:snapToGrid w:val="0"/>
        <w:spacing w:line="360" w:lineRule="auto"/>
        <w:ind w:firstLine="420" w:firstLineChars="20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（1）初次报价一览表</w:t>
      </w:r>
    </w:p>
    <w:p w14:paraId="24DEF74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3.商务和技术文件（单独上传）</w:t>
      </w:r>
    </w:p>
    <w:p w14:paraId="1509C1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1）响应函</w:t>
      </w:r>
    </w:p>
    <w:p w14:paraId="2FEFB0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2）</w:t>
      </w:r>
      <w:r>
        <w:rPr>
          <w:rFonts w:hint="eastAsia" w:ascii="仿宋" w:hAnsi="仿宋" w:eastAsia="仿宋" w:cs="仿宋"/>
          <w:color w:val="auto"/>
          <w:spacing w:val="-6"/>
          <w:szCs w:val="21"/>
          <w:highlight w:val="none"/>
        </w:rPr>
        <w:t>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14:paraId="6D00AD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735" w:firstLineChars="350"/>
        <w:jc w:val="both"/>
        <w:textAlignment w:val="auto"/>
        <w:outlineLvl w:val="9"/>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2024年1月（含）</w:t>
      </w:r>
      <w:r>
        <w:rPr>
          <w:rFonts w:hint="eastAsia" w:ascii="仿宋" w:hAnsi="仿宋" w:eastAsia="仿宋" w:cs="仿宋"/>
          <w:sz w:val="21"/>
          <w:szCs w:val="21"/>
          <w:highlight w:val="none"/>
        </w:rPr>
        <w:t>至今任意一月供应商授权代表社保缴纳证明</w:t>
      </w:r>
    </w:p>
    <w:p w14:paraId="3EBC888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（3）采购需求偏离表</w:t>
      </w:r>
    </w:p>
    <w:p w14:paraId="49537AE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eastAsia="zh-CN"/>
        </w:rPr>
        <w:t>）供应商同类合同实施情况一览表</w:t>
      </w:r>
    </w:p>
    <w:p w14:paraId="6CF71F8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eastAsia="zh-CN"/>
        </w:rPr>
        <w:t>）服务方案</w:t>
      </w:r>
    </w:p>
    <w:p w14:paraId="022760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项目实施方案</w:t>
      </w:r>
    </w:p>
    <w:p w14:paraId="31096FE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项目</w:t>
      </w:r>
      <w:r>
        <w:rPr>
          <w:rFonts w:hint="eastAsia" w:ascii="仿宋" w:hAnsi="仿宋" w:eastAsia="仿宋" w:cs="仿宋"/>
          <w:sz w:val="21"/>
          <w:szCs w:val="21"/>
          <w:highlight w:val="none"/>
          <w:lang w:eastAsia="zh-CN"/>
        </w:rPr>
        <w:t>团队</w:t>
      </w:r>
      <w:r>
        <w:rPr>
          <w:rFonts w:hint="eastAsia" w:ascii="仿宋" w:hAnsi="仿宋" w:eastAsia="仿宋" w:cs="仿宋"/>
          <w:sz w:val="21"/>
          <w:szCs w:val="21"/>
          <w:highlight w:val="none"/>
          <w:lang w:val="en-US" w:eastAsia="zh-CN"/>
        </w:rPr>
        <w:t>人员一览表</w:t>
      </w:r>
    </w:p>
    <w:p w14:paraId="3EAA1E0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4A6E560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62B239B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36D9735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1041D49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7D3A5B94">
      <w:pPr>
        <w:adjustRightInd w:val="0"/>
        <w:snapToGrid w:val="0"/>
        <w:spacing w:line="288" w:lineRule="auto"/>
        <w:jc w:val="center"/>
        <w:outlineLvl w:val="1"/>
        <w:rPr>
          <w:rFonts w:hint="eastAsia" w:ascii="仿宋" w:hAnsi="仿宋" w:eastAsia="仿宋" w:cs="仿宋"/>
          <w:b/>
          <w:bCs/>
          <w:sz w:val="84"/>
          <w:szCs w:val="84"/>
          <w:highlight w:val="none"/>
        </w:rPr>
      </w:pPr>
      <w:r>
        <w:rPr>
          <w:rFonts w:hint="eastAsia" w:ascii="仿宋" w:hAnsi="仿宋" w:eastAsia="仿宋" w:cs="仿宋"/>
          <w:b/>
          <w:bCs/>
          <w:sz w:val="84"/>
          <w:szCs w:val="84"/>
          <w:highlight w:val="none"/>
        </w:rPr>
        <w:t>资格文件</w:t>
      </w:r>
    </w:p>
    <w:p w14:paraId="42E52CB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3ED194ED">
      <w:pPr>
        <w:adjustRightInd w:val="0"/>
        <w:snapToGrid w:val="0"/>
        <w:spacing w:line="288" w:lineRule="auto"/>
        <w:jc w:val="center"/>
        <w:rPr>
          <w:rFonts w:hint="eastAsia" w:ascii="仿宋" w:hAnsi="仿宋" w:eastAsia="仿宋" w:cs="仿宋"/>
          <w:b/>
          <w:bCs/>
          <w:sz w:val="24"/>
          <w:szCs w:val="24"/>
          <w:highlight w:val="none"/>
          <w:lang w:eastAsia="zh-CN"/>
        </w:rPr>
      </w:pPr>
      <w:bookmarkStart w:id="38" w:name="_Hlk94097338"/>
      <w:r>
        <w:rPr>
          <w:rFonts w:hint="eastAsia" w:ascii="仿宋" w:hAnsi="仿宋" w:eastAsia="仿宋" w:cs="仿宋"/>
          <w:b/>
          <w:bCs/>
          <w:sz w:val="24"/>
          <w:szCs w:val="24"/>
          <w:highlight w:val="none"/>
        </w:rPr>
        <w:t>资格审查要求的资格证明材料</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均需加盖公章</w:t>
      </w:r>
      <w:r>
        <w:rPr>
          <w:rFonts w:hint="eastAsia" w:ascii="仿宋" w:hAnsi="仿宋" w:eastAsia="仿宋" w:cs="仿宋"/>
          <w:b/>
          <w:bCs/>
          <w:sz w:val="24"/>
          <w:szCs w:val="24"/>
          <w:highlight w:val="none"/>
          <w:lang w:eastAsia="zh-CN"/>
        </w:rPr>
        <w:t>）</w:t>
      </w:r>
      <w:bookmarkEnd w:id="38"/>
    </w:p>
    <w:p w14:paraId="514BCB3B">
      <w:pPr>
        <w:adjustRightInd w:val="0"/>
        <w:snapToGrid w:val="0"/>
        <w:spacing w:line="288" w:lineRule="auto"/>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br w:type="page"/>
      </w:r>
    </w:p>
    <w:p w14:paraId="7E5C53B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有效的法人或者其他组织的营业执照等证明文件/自然人的身份证明</w:t>
      </w:r>
    </w:p>
    <w:p w14:paraId="61ABBD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（联合体响应的，联合体各方均需提供）</w:t>
      </w:r>
    </w:p>
    <w:p w14:paraId="0B497BC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sz w:val="21"/>
          <w:szCs w:val="21"/>
          <w:highlight w:val="none"/>
        </w:rPr>
      </w:pPr>
    </w:p>
    <w:p w14:paraId="4102DB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sz w:val="21"/>
          <w:szCs w:val="21"/>
          <w:highlight w:val="none"/>
        </w:rPr>
      </w:pPr>
    </w:p>
    <w:p w14:paraId="5AAF5F9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sz w:val="21"/>
          <w:szCs w:val="21"/>
          <w:highlight w:val="none"/>
        </w:rPr>
      </w:pPr>
    </w:p>
    <w:p w14:paraId="5818996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说明：</w:t>
      </w:r>
    </w:p>
    <w:p w14:paraId="76244A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1.如供应商是企业（包括合伙企业），提供在工商部门注册的有效“企业法人营业执照”或“营业执照”；</w:t>
      </w:r>
    </w:p>
    <w:p w14:paraId="3619CB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2.如供应商是事业单位，提供有效的“事业单位法人证书”；</w:t>
      </w:r>
    </w:p>
    <w:p w14:paraId="51878B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3.如供应商是非企业专业服务机构，提供执业许可证等证明文件；</w:t>
      </w:r>
    </w:p>
    <w:p w14:paraId="21ADB07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4.如供应商是个体工商户，提供有效的“个体工商户营业执照”；</w:t>
      </w:r>
    </w:p>
    <w:p w14:paraId="0AEB2A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5.如供应商是自然人，提供有效的自然人身份证明。</w:t>
      </w:r>
    </w:p>
    <w:p w14:paraId="07F6D35C">
      <w:pPr>
        <w:adjustRightInd w:val="0"/>
        <w:snapToGrid w:val="0"/>
        <w:spacing w:line="288" w:lineRule="auto"/>
        <w:rPr>
          <w:sz w:val="21"/>
          <w:szCs w:val="21"/>
          <w:highlight w:val="none"/>
        </w:rPr>
      </w:pPr>
      <w:r>
        <w:rPr>
          <w:rFonts w:hint="eastAsia"/>
          <w:sz w:val="21"/>
          <w:szCs w:val="21"/>
          <w:highlight w:val="none"/>
        </w:rPr>
        <w:br w:type="page"/>
      </w:r>
    </w:p>
    <w:p w14:paraId="6C4E64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cs="Times New Roman"/>
          <w:color w:val="000000"/>
          <w:sz w:val="21"/>
          <w:szCs w:val="21"/>
          <w:highlight w:val="none"/>
          <w:shd w:val="clear" w:color="auto" w:fill="FFFFFF"/>
        </w:rPr>
      </w:pPr>
      <w:r>
        <w:rPr>
          <w:rFonts w:hint="eastAsia" w:ascii="仿宋" w:hAnsi="仿宋" w:eastAsia="仿宋" w:cs="仿宋"/>
          <w:b/>
          <w:bCs/>
          <w:sz w:val="24"/>
          <w:szCs w:val="24"/>
          <w:highlight w:val="none"/>
          <w:lang w:eastAsia="zh-CN"/>
        </w:rPr>
        <w:t>符合参加政府采购活动应当具备的一般条件的承诺函</w:t>
      </w:r>
    </w:p>
    <w:p w14:paraId="1F71A17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（联合体响应的，联合体各方均需提供）</w:t>
      </w:r>
    </w:p>
    <w:p w14:paraId="515577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b/>
          <w:bCs/>
          <w:spacing w:val="-6"/>
          <w:sz w:val="21"/>
          <w:szCs w:val="21"/>
          <w:highlight w:val="none"/>
        </w:rPr>
        <w:t>致：</w:t>
      </w:r>
      <w:r>
        <w:rPr>
          <w:rFonts w:hint="eastAsia" w:ascii="仿宋" w:hAnsi="仿宋" w:eastAsia="仿宋" w:cs="仿宋"/>
          <w:b/>
          <w:bCs/>
          <w:spacing w:val="-6"/>
          <w:sz w:val="21"/>
          <w:szCs w:val="21"/>
          <w:highlight w:val="none"/>
          <w:lang w:eastAsia="zh-CN"/>
        </w:rPr>
        <w:t>浙江省文化馆</w:t>
      </w:r>
      <w:r>
        <w:rPr>
          <w:rFonts w:hint="eastAsia" w:ascii="仿宋" w:hAnsi="仿宋" w:eastAsia="仿宋" w:cs="仿宋"/>
          <w:b/>
          <w:bCs/>
          <w:spacing w:val="-6"/>
          <w:sz w:val="21"/>
          <w:szCs w:val="21"/>
          <w:highlight w:val="none"/>
        </w:rPr>
        <w:t>、浙江求是招标代理有限公司</w:t>
      </w:r>
    </w:p>
    <w:p w14:paraId="11EACF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我方</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u w:val="single"/>
          <w:lang w:val="en-US" w:eastAsia="zh-CN"/>
        </w:rPr>
        <w:t xml:space="preserve">                  </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u w:val="none"/>
        </w:rPr>
        <w:t>（供应商名称）</w:t>
      </w:r>
      <w:r>
        <w:rPr>
          <w:rFonts w:hint="eastAsia" w:ascii="仿宋" w:hAnsi="仿宋" w:eastAsia="仿宋" w:cs="仿宋"/>
          <w:spacing w:val="-6"/>
          <w:sz w:val="21"/>
          <w:szCs w:val="21"/>
          <w:highlight w:val="none"/>
        </w:rPr>
        <w:t>参加</w:t>
      </w:r>
      <w:r>
        <w:rPr>
          <w:rFonts w:hint="eastAsia" w:ascii="仿宋" w:hAnsi="仿宋" w:eastAsia="仿宋" w:cs="仿宋"/>
          <w:spacing w:val="-6"/>
          <w:sz w:val="21"/>
          <w:szCs w:val="21"/>
          <w:highlight w:val="none"/>
          <w:lang w:eastAsia="zh-CN"/>
        </w:rPr>
        <w:t>2025年对外对港澳台文旅交流活动—欢乐春节展演项目</w:t>
      </w:r>
      <w:r>
        <w:rPr>
          <w:rFonts w:hint="eastAsia" w:ascii="仿宋" w:hAnsi="仿宋" w:eastAsia="仿宋" w:cs="仿宋"/>
          <w:spacing w:val="-6"/>
          <w:sz w:val="21"/>
          <w:szCs w:val="21"/>
          <w:highlight w:val="none"/>
        </w:rPr>
        <w:t>的采购活动并承诺如下：</w:t>
      </w:r>
    </w:p>
    <w:p w14:paraId="29F372B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一、我方满足《中华人民共和国政府采购法》第二十二条规定：</w:t>
      </w:r>
    </w:p>
    <w:p w14:paraId="08B8D8F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（一）具有独立承担民事责任的能力；</w:t>
      </w:r>
    </w:p>
    <w:p w14:paraId="5297D4B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（二）具有良好的商业信誉和健全的财务会计制度；</w:t>
      </w:r>
    </w:p>
    <w:p w14:paraId="3C5274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（三）具有履行合同所必需的设备和专业技术能力；</w:t>
      </w:r>
    </w:p>
    <w:p w14:paraId="7C8F78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（四）有依法缴纳税收和社会保障资金的良好记录；</w:t>
      </w:r>
    </w:p>
    <w:p w14:paraId="0876882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（五）参加本项目政府采购活动前三年内，在经营活动中</w:t>
      </w:r>
      <w:r>
        <w:rPr>
          <w:rFonts w:hint="eastAsia" w:ascii="仿宋" w:hAnsi="仿宋" w:eastAsia="仿宋" w:cs="仿宋"/>
          <w:b/>
          <w:spacing w:val="-6"/>
          <w:sz w:val="21"/>
          <w:szCs w:val="21"/>
          <w:highlight w:val="none"/>
          <w:u w:val="single"/>
        </w:rPr>
        <w:t xml:space="preserve">  </w:t>
      </w:r>
      <w:r>
        <w:rPr>
          <w:rFonts w:hint="eastAsia" w:ascii="仿宋" w:hAnsi="仿宋" w:eastAsia="仿宋" w:cs="仿宋"/>
          <w:b/>
          <w:spacing w:val="-6"/>
          <w:sz w:val="21"/>
          <w:szCs w:val="21"/>
          <w:highlight w:val="none"/>
          <w:u w:val="single"/>
          <w:lang w:val="en-US" w:eastAsia="zh-CN"/>
        </w:rPr>
        <w:t xml:space="preserve"> </w:t>
      </w:r>
      <w:r>
        <w:rPr>
          <w:rFonts w:hint="eastAsia" w:ascii="仿宋" w:hAnsi="仿宋" w:eastAsia="仿宋" w:cs="仿宋"/>
          <w:b/>
          <w:spacing w:val="-6"/>
          <w:sz w:val="21"/>
          <w:szCs w:val="21"/>
          <w:highlight w:val="none"/>
          <w:u w:val="single"/>
        </w:rPr>
        <w:t xml:space="preserve">  </w:t>
      </w:r>
      <w:r>
        <w:rPr>
          <w:rFonts w:hint="eastAsia" w:ascii="仿宋" w:hAnsi="仿宋" w:eastAsia="仿宋" w:cs="仿宋"/>
          <w:b/>
          <w:spacing w:val="-6"/>
          <w:sz w:val="21"/>
          <w:szCs w:val="21"/>
          <w:highlight w:val="none"/>
          <w:u w:val="none"/>
          <w:lang w:eastAsia="zh-CN"/>
        </w:rPr>
        <w:t>（</w:t>
      </w:r>
      <w:r>
        <w:rPr>
          <w:rFonts w:hint="eastAsia" w:ascii="仿宋" w:hAnsi="仿宋" w:eastAsia="仿宋" w:cs="仿宋"/>
          <w:b/>
          <w:spacing w:val="-6"/>
          <w:sz w:val="21"/>
          <w:szCs w:val="21"/>
          <w:highlight w:val="none"/>
          <w:u w:val="none"/>
          <w:lang w:val="en-US" w:eastAsia="zh-CN"/>
        </w:rPr>
        <w:t>填写“有”或“没有”</w:t>
      </w:r>
      <w:r>
        <w:rPr>
          <w:rFonts w:hint="eastAsia" w:ascii="仿宋" w:hAnsi="仿宋" w:eastAsia="仿宋" w:cs="仿宋"/>
          <w:b/>
          <w:spacing w:val="-6"/>
          <w:sz w:val="21"/>
          <w:szCs w:val="21"/>
          <w:highlight w:val="none"/>
          <w:u w:val="none"/>
          <w:lang w:eastAsia="zh-CN"/>
        </w:rPr>
        <w:t>）</w:t>
      </w:r>
      <w:r>
        <w:rPr>
          <w:rFonts w:hint="eastAsia" w:ascii="仿宋" w:hAnsi="仿宋" w:eastAsia="仿宋" w:cs="仿宋"/>
          <w:spacing w:val="-6"/>
          <w:sz w:val="21"/>
          <w:szCs w:val="21"/>
          <w:highlight w:val="none"/>
        </w:rPr>
        <w:t>重大违法记录（重大违法记录是指供应商因违法经营受到刑事处罚或者责令停产停业、吊销许可证或者执照、较大数额罚款等行政处罚）</w:t>
      </w:r>
      <w:r>
        <w:rPr>
          <w:rFonts w:hint="eastAsia" w:ascii="仿宋" w:hAnsi="仿宋" w:eastAsia="仿宋" w:cs="仿宋"/>
          <w:spacing w:val="-6"/>
          <w:sz w:val="21"/>
          <w:szCs w:val="21"/>
          <w:highlight w:val="none"/>
          <w:lang w:eastAsia="zh-CN"/>
        </w:rPr>
        <w:t>。</w:t>
      </w:r>
    </w:p>
    <w:p w14:paraId="3384057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（六）法律、行政法规规定的其他条件。</w:t>
      </w:r>
    </w:p>
    <w:p w14:paraId="5A96C3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二、未被信用中国（www.creditchina.gov.cn)、中国政府采购网（www.ccgp.gov.cn）列入失信被执行人、重大税收违法案件当事人名单、政府采购严重违法失信行为记录名单。</w:t>
      </w:r>
    </w:p>
    <w:p w14:paraId="508EB0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三、不存在以下情况：</w:t>
      </w:r>
    </w:p>
    <w:p w14:paraId="2E0074C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lang w:val="en-US" w:eastAsia="zh-CN"/>
        </w:rPr>
        <w:t>1.</w:t>
      </w:r>
      <w:r>
        <w:rPr>
          <w:rFonts w:hint="eastAsia" w:ascii="仿宋" w:hAnsi="仿宋" w:eastAsia="仿宋" w:cs="仿宋"/>
          <w:spacing w:val="-6"/>
          <w:sz w:val="21"/>
          <w:szCs w:val="21"/>
          <w:highlight w:val="none"/>
        </w:rPr>
        <w:t>单位负责人为同一人或者存在直接控股、管理关系的不同供应商参加同一合同项下的政府采购活动的；</w:t>
      </w:r>
    </w:p>
    <w:p w14:paraId="48EFB01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lang w:val="en-US" w:eastAsia="zh-CN"/>
        </w:rPr>
        <w:t>2.</w:t>
      </w:r>
      <w:r>
        <w:rPr>
          <w:rFonts w:hint="eastAsia" w:ascii="仿宋" w:hAnsi="仿宋" w:eastAsia="仿宋" w:cs="仿宋"/>
          <w:spacing w:val="-6"/>
          <w:sz w:val="21"/>
          <w:szCs w:val="21"/>
          <w:highlight w:val="none"/>
        </w:rPr>
        <w:t>为采购项目提供整体设计、规范编制或者项目管理、监理、检测等服务后再参加该采购项目的其他采购活动的。</w:t>
      </w:r>
    </w:p>
    <w:p w14:paraId="7EA87D2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四、以上事项如有虚假或隐瞒，我方愿意承担一切后果和责任。</w:t>
      </w:r>
    </w:p>
    <w:p w14:paraId="32D34F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p>
    <w:p w14:paraId="301E5B7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p>
    <w:p w14:paraId="2EC79A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p>
    <w:p w14:paraId="2F22DF3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供应商名称（电子签名/公章）：</w:t>
      </w:r>
    </w:p>
    <w:p w14:paraId="6011D88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日期：     年   月   日</w:t>
      </w:r>
    </w:p>
    <w:p w14:paraId="675D6376">
      <w:pPr>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br w:type="page"/>
      </w:r>
    </w:p>
    <w:p w14:paraId="3B7C327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落实政府采购政策需满足的资格要求</w:t>
      </w:r>
    </w:p>
    <w:p w14:paraId="4062D4B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14:paraId="5E8409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szCs w:val="21"/>
          <w:highlight w:val="none"/>
        </w:rPr>
      </w:pPr>
      <w:r>
        <w:rPr>
          <w:rFonts w:hint="eastAsia" w:ascii="仿宋" w:hAnsi="仿宋" w:eastAsia="仿宋" w:cs="仿宋"/>
          <w:szCs w:val="21"/>
          <w:highlight w:val="none"/>
        </w:rPr>
        <w:t>本公司</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联合体</w:t>
      </w:r>
      <w:r>
        <w:rPr>
          <w:rFonts w:hint="eastAsia" w:ascii="仿宋" w:hAnsi="仿宋" w:eastAsia="仿宋" w:cs="仿宋"/>
          <w:szCs w:val="21"/>
          <w:highlight w:val="none"/>
          <w:lang w:eastAsia="zh-CN"/>
        </w:rPr>
        <w:t>）</w:t>
      </w:r>
      <w:r>
        <w:rPr>
          <w:rFonts w:hint="eastAsia" w:ascii="仿宋" w:hAnsi="仿宋" w:eastAsia="仿宋" w:cs="仿宋"/>
          <w:szCs w:val="21"/>
          <w:highlight w:val="none"/>
        </w:rPr>
        <w:t>郑重声明，根据《政府采购促进中小企业发展管理办法》（财库</w:t>
      </w:r>
      <w:r>
        <w:rPr>
          <w:rFonts w:hint="eastAsia" w:ascii="仿宋" w:hAnsi="仿宋" w:eastAsia="仿宋" w:cs="仿宋"/>
          <w:szCs w:val="21"/>
          <w:highlight w:val="none"/>
          <w:lang w:eastAsia="zh-CN"/>
        </w:rPr>
        <w:t>[2020]46</w:t>
      </w:r>
      <w:r>
        <w:rPr>
          <w:rFonts w:hint="eastAsia" w:ascii="仿宋" w:hAnsi="仿宋" w:eastAsia="仿宋" w:cs="仿宋"/>
          <w:szCs w:val="21"/>
          <w:highlight w:val="none"/>
        </w:rPr>
        <w:t>号）的规定，本公司</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联合体</w:t>
      </w:r>
      <w:r>
        <w:rPr>
          <w:rFonts w:hint="eastAsia" w:ascii="仿宋" w:hAnsi="仿宋" w:eastAsia="仿宋" w:cs="仿宋"/>
          <w:szCs w:val="21"/>
          <w:highlight w:val="none"/>
          <w:lang w:eastAsia="zh-CN"/>
        </w:rPr>
        <w:t>）</w:t>
      </w:r>
      <w:r>
        <w:rPr>
          <w:rFonts w:hint="eastAsia" w:ascii="仿宋" w:hAnsi="仿宋" w:eastAsia="仿宋" w:cs="仿宋"/>
          <w:szCs w:val="21"/>
          <w:highlight w:val="none"/>
        </w:rPr>
        <w:t>参加</w:t>
      </w:r>
      <w:r>
        <w:rPr>
          <w:rFonts w:hint="eastAsia" w:ascii="仿宋" w:hAnsi="仿宋" w:eastAsia="仿宋" w:cs="仿宋"/>
          <w:bCs/>
          <w:color w:val="auto"/>
          <w:spacing w:val="-6"/>
          <w:szCs w:val="21"/>
          <w:highlight w:val="none"/>
          <w:lang w:eastAsia="zh-CN"/>
        </w:rPr>
        <w:t>浙江省文化馆</w:t>
      </w:r>
      <w:r>
        <w:rPr>
          <w:rFonts w:hint="eastAsia" w:ascii="仿宋" w:hAnsi="仿宋" w:eastAsia="仿宋" w:cs="仿宋"/>
          <w:szCs w:val="21"/>
          <w:highlight w:val="none"/>
        </w:rPr>
        <w:t>的</w:t>
      </w:r>
      <w:r>
        <w:rPr>
          <w:rFonts w:hint="eastAsia" w:ascii="仿宋" w:hAnsi="仿宋" w:eastAsia="仿宋" w:cs="仿宋"/>
          <w:bCs/>
          <w:color w:val="auto"/>
          <w:spacing w:val="-6"/>
          <w:szCs w:val="21"/>
          <w:highlight w:val="none"/>
          <w:lang w:eastAsia="zh-CN"/>
        </w:rPr>
        <w:t>2025年对外对港澳台文旅交流活动—欢乐春节展演项目</w:t>
      </w:r>
      <w:r>
        <w:rPr>
          <w:rFonts w:hint="eastAsia" w:ascii="仿宋" w:hAnsi="仿宋" w:eastAsia="仿宋" w:cs="仿宋"/>
          <w:szCs w:val="21"/>
          <w:highlight w:val="none"/>
        </w:rPr>
        <w:t>采购活动，服务全部由符合政策要求的中小企业承接。相关企业（含联合体中的中小企业）的具体情况如下：</w:t>
      </w:r>
    </w:p>
    <w:p w14:paraId="104D467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jc w:val="both"/>
        <w:textAlignment w:val="auto"/>
        <w:outlineLvl w:val="9"/>
        <w:rPr>
          <w:rFonts w:hint="eastAsia" w:ascii="仿宋" w:hAnsi="仿宋" w:eastAsia="仿宋" w:cs="仿宋"/>
          <w:spacing w:val="-6"/>
          <w:sz w:val="21"/>
          <w:szCs w:val="21"/>
          <w:highlight w:val="none"/>
          <w:lang w:eastAsia="zh-CN"/>
        </w:rPr>
      </w:pPr>
      <w:r>
        <w:rPr>
          <w:rFonts w:hint="eastAsia" w:ascii="仿宋" w:hAnsi="仿宋" w:eastAsia="仿宋" w:cs="仿宋"/>
          <w:szCs w:val="21"/>
          <w:highlight w:val="none"/>
          <w:lang w:eastAsia="zh-CN"/>
        </w:rPr>
        <w:t>2025年对外对港澳台文旅交流活动—欢乐春节展演项目</w:t>
      </w:r>
      <w:r>
        <w:rPr>
          <w:rFonts w:hint="eastAsia" w:ascii="仿宋" w:hAnsi="仿宋" w:eastAsia="仿宋" w:cs="仿宋"/>
          <w:szCs w:val="21"/>
          <w:highlight w:val="none"/>
        </w:rPr>
        <w:t>，属于</w:t>
      </w:r>
      <w:r>
        <w:rPr>
          <w:rFonts w:hint="eastAsia" w:ascii="仿宋" w:hAnsi="仿宋" w:eastAsia="仿宋" w:cs="仿宋"/>
          <w:szCs w:val="21"/>
          <w:highlight w:val="none"/>
          <w:lang w:eastAsia="zh-CN"/>
        </w:rPr>
        <w:t>其他未列明行业</w:t>
      </w:r>
      <w:r>
        <w:rPr>
          <w:rFonts w:hint="eastAsia" w:ascii="仿宋" w:hAnsi="仿宋" w:eastAsia="仿宋" w:cs="仿宋"/>
          <w:spacing w:val="-6"/>
          <w:sz w:val="21"/>
          <w:szCs w:val="21"/>
          <w:highlight w:val="none"/>
        </w:rPr>
        <w:t>；</w:t>
      </w:r>
      <w:r>
        <w:rPr>
          <w:rFonts w:hint="eastAsia" w:ascii="仿宋" w:hAnsi="仿宋" w:eastAsia="仿宋" w:cs="仿宋"/>
          <w:color w:val="auto"/>
          <w:szCs w:val="21"/>
          <w:highlight w:val="none"/>
        </w:rPr>
        <w:t>承接企业为</w:t>
      </w:r>
      <w:r>
        <w:rPr>
          <w:rFonts w:ascii="Arial" w:hAnsi="Arial" w:eastAsia="宋体" w:cs="Arial"/>
          <w:b w:val="0"/>
          <w:i w:val="0"/>
          <w:caps w:val="0"/>
          <w:color w:val="333333"/>
          <w:spacing w:val="0"/>
          <w:sz w:val="15"/>
          <w:szCs w:val="15"/>
          <w:highlight w:val="none"/>
          <w:u w:val="none"/>
          <w:shd w:val="clear" w:color="auto" w:fill="FFFFFF"/>
        </w:rPr>
        <w:t>________________________</w:t>
      </w:r>
      <w:r>
        <w:rPr>
          <w:rFonts w:hint="eastAsia" w:ascii="仿宋" w:hAnsi="仿宋" w:eastAsia="仿宋" w:cs="仿宋"/>
          <w:b/>
          <w:bCs/>
          <w:color w:val="auto"/>
          <w:szCs w:val="21"/>
          <w:highlight w:val="non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b/>
          <w:bCs/>
          <w:iCs/>
          <w:color w:val="auto"/>
          <w:szCs w:val="21"/>
          <w:highlight w:val="none"/>
        </w:rPr>
        <w:t>（如实勾选）</w:t>
      </w:r>
      <w:r>
        <w:rPr>
          <w:rFonts w:hint="eastAsia" w:ascii="仿宋" w:hAnsi="仿宋" w:eastAsia="仿宋" w:cs="仿宋"/>
          <w:iCs/>
          <w:color w:val="auto"/>
          <w:szCs w:val="21"/>
          <w:highlight w:val="none"/>
        </w:rPr>
        <w:t>。</w:t>
      </w:r>
    </w:p>
    <w:p w14:paraId="7962344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以上企业，不属于大企业的分支机构，不存在控股股东为大企业的情形，也不存在与大企业的负责人为同一人的情形。</w:t>
      </w:r>
    </w:p>
    <w:p w14:paraId="4764DA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本企业对上述声明内容的真实性负责。如有虚假，将依法承担相应责任。</w:t>
      </w:r>
    </w:p>
    <w:p w14:paraId="54A856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8" w:firstLineChars="200"/>
        <w:jc w:val="both"/>
        <w:textAlignment w:val="auto"/>
        <w:outlineLvl w:val="9"/>
        <w:rPr>
          <w:rFonts w:hint="eastAsia" w:ascii="仿宋" w:hAnsi="仿宋" w:eastAsia="仿宋" w:cs="仿宋"/>
          <w:b/>
          <w:bCs/>
          <w:spacing w:val="-6"/>
          <w:sz w:val="21"/>
          <w:szCs w:val="21"/>
          <w:highlight w:val="none"/>
        </w:rPr>
      </w:pPr>
    </w:p>
    <w:p w14:paraId="2B5BF7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8" w:firstLineChars="20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企业名称（盖章）：</w:t>
      </w:r>
    </w:p>
    <w:p w14:paraId="27EDA3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8" w:firstLineChars="20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日期：     年   月   日</w:t>
      </w:r>
    </w:p>
    <w:p w14:paraId="7D7128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 w:hAnsi="仿宋" w:eastAsia="仿宋" w:cs="仿宋"/>
          <w:spacing w:val="-6"/>
          <w:sz w:val="21"/>
          <w:szCs w:val="21"/>
          <w:highlight w:val="none"/>
        </w:rPr>
      </w:pPr>
    </w:p>
    <w:p w14:paraId="7026EAF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 w:hAnsi="仿宋" w:eastAsia="仿宋" w:cs="仿宋"/>
          <w:b/>
          <w:bCs/>
          <w:spacing w:val="-6"/>
          <w:sz w:val="18"/>
          <w:szCs w:val="18"/>
          <w:highlight w:val="none"/>
        </w:rPr>
      </w:pPr>
    </w:p>
    <w:p w14:paraId="14C46A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 w:hAnsi="仿宋" w:eastAsia="仿宋" w:cs="仿宋"/>
          <w:b/>
          <w:bCs/>
          <w:spacing w:val="-6"/>
          <w:sz w:val="18"/>
          <w:szCs w:val="18"/>
          <w:highlight w:val="none"/>
        </w:rPr>
      </w:pPr>
    </w:p>
    <w:p w14:paraId="6FD2E4E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337" w:firstLineChars="200"/>
        <w:jc w:val="both"/>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注：</w:t>
      </w:r>
    </w:p>
    <w:p w14:paraId="74E8C49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337" w:firstLineChars="200"/>
        <w:jc w:val="both"/>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1.标的名称，按照磋商文件中明确的标的填写；</w:t>
      </w:r>
    </w:p>
    <w:p w14:paraId="4ED400E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337" w:firstLineChars="200"/>
        <w:jc w:val="both"/>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2.所属行业，按照磋商文件中明确的标的“所属行业”填写；</w:t>
      </w:r>
    </w:p>
    <w:p w14:paraId="0E5F78D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337" w:firstLineChars="200"/>
        <w:jc w:val="both"/>
        <w:textAlignment w:val="auto"/>
        <w:outlineLvl w:val="9"/>
        <w:rPr>
          <w:rFonts w:hint="eastAsia" w:ascii="仿宋" w:hAnsi="仿宋" w:eastAsia="仿宋" w:cs="仿宋"/>
          <w:b/>
          <w:bCs/>
          <w:spacing w:val="-6"/>
          <w:sz w:val="18"/>
          <w:szCs w:val="18"/>
          <w:highlight w:val="none"/>
        </w:rPr>
      </w:pPr>
      <w:r>
        <w:rPr>
          <w:rFonts w:hint="eastAsia" w:ascii="仿宋" w:hAnsi="仿宋" w:eastAsia="仿宋" w:cs="仿宋"/>
          <w:b/>
          <w:bCs/>
          <w:spacing w:val="-6"/>
          <w:sz w:val="18"/>
          <w:szCs w:val="18"/>
          <w:highlight w:val="none"/>
        </w:rPr>
        <w:t>3.承接企业，服务由中小企业承接，即提供服务的人员为中小企业依照《中华人民共和国劳动合同法》订立劳动合同的从业人员；</w:t>
      </w:r>
    </w:p>
    <w:p w14:paraId="0895B78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337" w:firstLineChars="200"/>
        <w:jc w:val="both"/>
        <w:textAlignment w:val="auto"/>
        <w:outlineLvl w:val="9"/>
        <w:rPr>
          <w:rFonts w:hint="eastAsia" w:ascii="仿宋" w:hAnsi="仿宋" w:eastAsia="仿宋" w:cs="仿宋"/>
          <w:b/>
          <w:bCs/>
          <w:spacing w:val="-6"/>
          <w:sz w:val="18"/>
          <w:szCs w:val="18"/>
          <w:highlight w:val="none"/>
          <w:lang w:eastAsia="zh-CN"/>
        </w:rPr>
      </w:pPr>
      <w:r>
        <w:rPr>
          <w:rFonts w:hint="eastAsia" w:ascii="仿宋" w:hAnsi="仿宋" w:eastAsia="仿宋" w:cs="仿宋"/>
          <w:b/>
          <w:bCs/>
          <w:spacing w:val="-6"/>
          <w:sz w:val="18"/>
          <w:szCs w:val="18"/>
          <w:highlight w:val="none"/>
        </w:rPr>
        <w:t>4.从业人员、营业收入、资产总额填报上一年度数据，无上一年度数据的新成立企业可不填报</w:t>
      </w:r>
      <w:r>
        <w:rPr>
          <w:rFonts w:hint="eastAsia" w:ascii="仿宋" w:hAnsi="仿宋" w:eastAsia="仿宋" w:cs="仿宋"/>
          <w:b/>
          <w:bCs/>
          <w:spacing w:val="-6"/>
          <w:sz w:val="18"/>
          <w:szCs w:val="18"/>
          <w:highlight w:val="none"/>
          <w:lang w:eastAsia="zh-CN"/>
        </w:rPr>
        <w:t>；</w:t>
      </w:r>
    </w:p>
    <w:p w14:paraId="1AFF813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337" w:firstLineChars="200"/>
        <w:jc w:val="both"/>
        <w:textAlignment w:val="auto"/>
        <w:outlineLvl w:val="9"/>
        <w:rPr>
          <w:rFonts w:hint="eastAsia" w:ascii="仿宋" w:hAnsi="仿宋" w:eastAsia="仿宋" w:cs="仿宋"/>
          <w:b/>
          <w:bCs/>
          <w:sz w:val="18"/>
          <w:szCs w:val="18"/>
          <w:highlight w:val="none"/>
          <w:lang w:eastAsia="zh-CN"/>
        </w:rPr>
      </w:pPr>
      <w:r>
        <w:rPr>
          <w:rFonts w:hint="eastAsia" w:ascii="仿宋" w:hAnsi="仿宋" w:eastAsia="仿宋" w:cs="仿宋"/>
          <w:b/>
          <w:bCs/>
          <w:spacing w:val="-6"/>
          <w:sz w:val="18"/>
          <w:szCs w:val="18"/>
          <w:highlight w:val="none"/>
        </w:rPr>
        <w:t>▲5.企业类型（包括新成立企业），按照《中小企业划型标准规定》（工信部联企业</w:t>
      </w:r>
      <w:r>
        <w:rPr>
          <w:rFonts w:hint="eastAsia" w:ascii="仿宋" w:hAnsi="仿宋" w:eastAsia="仿宋" w:cs="仿宋"/>
          <w:b/>
          <w:bCs/>
          <w:spacing w:val="-6"/>
          <w:sz w:val="18"/>
          <w:szCs w:val="18"/>
          <w:highlight w:val="none"/>
          <w:lang w:eastAsia="zh-CN"/>
        </w:rPr>
        <w:t>[</w:t>
      </w:r>
      <w:r>
        <w:rPr>
          <w:rFonts w:hint="eastAsia" w:ascii="仿宋" w:hAnsi="仿宋" w:eastAsia="仿宋" w:cs="仿宋"/>
          <w:b/>
          <w:bCs/>
          <w:spacing w:val="-6"/>
          <w:sz w:val="18"/>
          <w:szCs w:val="18"/>
          <w:highlight w:val="none"/>
        </w:rPr>
        <w:t>2011</w:t>
      </w:r>
      <w:r>
        <w:rPr>
          <w:rFonts w:hint="eastAsia" w:ascii="仿宋" w:hAnsi="仿宋" w:eastAsia="仿宋" w:cs="仿宋"/>
          <w:b/>
          <w:bCs/>
          <w:spacing w:val="-6"/>
          <w:sz w:val="18"/>
          <w:szCs w:val="18"/>
          <w:highlight w:val="none"/>
          <w:lang w:eastAsia="zh-CN"/>
        </w:rPr>
        <w:t>]</w:t>
      </w:r>
      <w:r>
        <w:rPr>
          <w:rFonts w:hint="eastAsia" w:ascii="仿宋" w:hAnsi="仿宋" w:eastAsia="仿宋" w:cs="仿宋"/>
          <w:b/>
          <w:bCs/>
          <w:spacing w:val="-6"/>
          <w:sz w:val="18"/>
          <w:szCs w:val="18"/>
          <w:highlight w:val="none"/>
        </w:rPr>
        <w:t>300号）规定和磋商文件中明确的标的“所属行业”，选择“中型企业、小型企业、微型企业”其中之一</w:t>
      </w:r>
      <w:r>
        <w:rPr>
          <w:rFonts w:hint="eastAsia" w:ascii="仿宋" w:hAnsi="仿宋" w:eastAsia="仿宋" w:cs="仿宋"/>
          <w:b/>
          <w:bCs/>
          <w:spacing w:val="-6"/>
          <w:sz w:val="18"/>
          <w:szCs w:val="18"/>
          <w:highlight w:val="none"/>
          <w:lang w:eastAsia="zh-CN"/>
        </w:rPr>
        <w:t>。</w:t>
      </w:r>
    </w:p>
    <w:p w14:paraId="29C125F4">
      <w:pP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br w:type="page"/>
      </w:r>
    </w:p>
    <w:p w14:paraId="695502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1E4D8A2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spacing w:val="-6"/>
          <w:sz w:val="18"/>
          <w:szCs w:val="18"/>
          <w:highlight w:val="none"/>
        </w:rPr>
      </w:pPr>
      <w:r>
        <w:rPr>
          <w:rFonts w:hint="eastAsia" w:ascii="仿宋" w:hAnsi="仿宋" w:eastAsia="仿宋" w:cs="仿宋"/>
          <w:b/>
          <w:spacing w:val="-6"/>
          <w:sz w:val="18"/>
          <w:szCs w:val="18"/>
          <w:highlight w:val="none"/>
        </w:rPr>
        <w:t>（若属于监狱企业）</w:t>
      </w:r>
    </w:p>
    <w:p w14:paraId="4520B80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szCs w:val="21"/>
          <w:highlight w:val="none"/>
        </w:rPr>
      </w:pPr>
    </w:p>
    <w:p w14:paraId="308A5ED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color w:val="000000"/>
          <w:kern w:val="0"/>
          <w:sz w:val="18"/>
          <w:szCs w:val="18"/>
          <w:highlight w:val="none"/>
        </w:rPr>
      </w:pPr>
      <w:r>
        <w:rPr>
          <w:rFonts w:hint="eastAsia" w:ascii="仿宋" w:hAnsi="仿宋" w:eastAsia="仿宋" w:cs="仿宋"/>
          <w:b/>
          <w:bCs/>
          <w:sz w:val="18"/>
          <w:szCs w:val="18"/>
          <w:highlight w:val="none"/>
        </w:rPr>
        <w:t>说明：</w:t>
      </w:r>
      <w:r>
        <w:rPr>
          <w:rFonts w:hint="eastAsia" w:ascii="仿宋" w:hAnsi="仿宋" w:eastAsia="仿宋" w:cs="仿宋"/>
          <w:b/>
          <w:bCs/>
          <w:color w:val="000000"/>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64F4E0C6">
      <w:pPr>
        <w:widowControl/>
        <w:adjustRightInd w:val="0"/>
        <w:snapToGrid w:val="0"/>
        <w:spacing w:line="288" w:lineRule="auto"/>
        <w:jc w:val="left"/>
        <w:rPr>
          <w:rFonts w:hint="eastAsia" w:ascii="仿宋" w:hAnsi="仿宋" w:eastAsia="仿宋" w:cs="仿宋"/>
          <w:b/>
          <w:spacing w:val="-6"/>
          <w:szCs w:val="21"/>
          <w:highlight w:val="none"/>
        </w:rPr>
      </w:pPr>
      <w:r>
        <w:rPr>
          <w:rFonts w:hint="eastAsia" w:ascii="仿宋" w:hAnsi="仿宋" w:eastAsia="仿宋" w:cs="仿宋"/>
          <w:b/>
          <w:spacing w:val="-6"/>
          <w:szCs w:val="21"/>
          <w:highlight w:val="none"/>
        </w:rPr>
        <w:br w:type="page"/>
      </w:r>
    </w:p>
    <w:p w14:paraId="721E5B9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389E21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仿宋" w:hAnsi="仿宋" w:eastAsia="仿宋" w:cs="仿宋"/>
          <w:b/>
          <w:spacing w:val="6"/>
          <w:szCs w:val="21"/>
          <w:highlight w:val="none"/>
        </w:rPr>
      </w:pPr>
      <w:r>
        <w:rPr>
          <w:rFonts w:hint="eastAsia" w:ascii="仿宋" w:hAnsi="仿宋" w:eastAsia="仿宋" w:cs="仿宋"/>
          <w:b/>
          <w:spacing w:val="-6"/>
          <w:sz w:val="18"/>
          <w:szCs w:val="18"/>
          <w:highlight w:val="none"/>
        </w:rPr>
        <w:t>（若属于残疾人福利性单位）</w:t>
      </w:r>
    </w:p>
    <w:p w14:paraId="4E363C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本单位郑重声明，根据《财政部 民政部 中国残疾人联合会关于促进残疾人就业政府采购政策的通知》（财库</w:t>
      </w:r>
      <w:r>
        <w:rPr>
          <w:rFonts w:hint="eastAsia" w:ascii="仿宋" w:hAnsi="仿宋" w:eastAsia="仿宋" w:cs="仿宋"/>
          <w:spacing w:val="6"/>
          <w:szCs w:val="21"/>
          <w:highlight w:val="none"/>
          <w:lang w:val="en-US" w:eastAsia="zh-CN"/>
        </w:rPr>
        <w:t>[</w:t>
      </w:r>
      <w:r>
        <w:rPr>
          <w:rFonts w:hint="eastAsia" w:ascii="仿宋" w:hAnsi="仿宋" w:eastAsia="仿宋" w:cs="仿宋"/>
          <w:szCs w:val="21"/>
          <w:highlight w:val="none"/>
        </w:rPr>
        <w:t>2017</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141</w:t>
      </w:r>
      <w:r>
        <w:rPr>
          <w:rFonts w:hint="eastAsia" w:ascii="仿宋" w:hAnsi="仿宋" w:eastAsia="仿宋" w:cs="仿宋"/>
          <w:spacing w:val="6"/>
          <w:szCs w:val="21"/>
          <w:highlight w:val="none"/>
        </w:rPr>
        <w:t>号）的规定，</w:t>
      </w:r>
      <w:r>
        <w:rPr>
          <w:rFonts w:hint="eastAsia" w:ascii="仿宋" w:hAnsi="仿宋" w:eastAsia="仿宋" w:cs="仿宋"/>
          <w:b/>
          <w:bCs/>
          <w:spacing w:val="6"/>
          <w:szCs w:val="21"/>
          <w:highlight w:val="none"/>
        </w:rPr>
        <w:t>本单位为符合条件的残疾人福利性单位</w:t>
      </w:r>
      <w:r>
        <w:rPr>
          <w:rFonts w:hint="eastAsia" w:ascii="仿宋" w:hAnsi="仿宋" w:eastAsia="仿宋" w:cs="仿宋"/>
          <w:spacing w:val="6"/>
          <w:szCs w:val="21"/>
          <w:highlight w:val="none"/>
        </w:rPr>
        <w:t>，且本单位参加</w:t>
      </w:r>
      <w:r>
        <w:rPr>
          <w:rFonts w:hint="eastAsia" w:ascii="仿宋" w:hAnsi="仿宋" w:eastAsia="仿宋" w:cs="仿宋"/>
          <w:bCs/>
          <w:color w:val="auto"/>
          <w:spacing w:val="-6"/>
          <w:szCs w:val="21"/>
          <w:highlight w:val="none"/>
          <w:lang w:eastAsia="zh-CN"/>
        </w:rPr>
        <w:t>浙江省文化馆</w:t>
      </w:r>
      <w:r>
        <w:rPr>
          <w:rFonts w:hint="eastAsia" w:ascii="仿宋" w:hAnsi="仿宋" w:eastAsia="仿宋" w:cs="仿宋"/>
          <w:spacing w:val="6"/>
          <w:szCs w:val="21"/>
          <w:highlight w:val="none"/>
        </w:rPr>
        <w:t>的</w:t>
      </w:r>
      <w:r>
        <w:rPr>
          <w:rFonts w:hint="eastAsia" w:ascii="仿宋" w:hAnsi="仿宋" w:eastAsia="仿宋" w:cs="仿宋"/>
          <w:spacing w:val="6"/>
          <w:szCs w:val="21"/>
          <w:highlight w:val="none"/>
          <w:lang w:eastAsia="zh-CN"/>
        </w:rPr>
        <w:t>2025年对外对港澳台文旅交流活动—欢乐春节展演项目</w:t>
      </w:r>
      <w:r>
        <w:rPr>
          <w:rFonts w:hint="eastAsia" w:ascii="仿宋" w:hAnsi="仿宋" w:eastAsia="仿宋" w:cs="仿宋"/>
          <w:spacing w:val="6"/>
          <w:szCs w:val="21"/>
          <w:highlight w:val="none"/>
        </w:rPr>
        <w:t>采购活动由本单位提供服务</w:t>
      </w:r>
      <w:r>
        <w:rPr>
          <w:rFonts w:hint="eastAsia" w:ascii="仿宋" w:hAnsi="仿宋" w:eastAsia="仿宋" w:cs="仿宋"/>
          <w:spacing w:val="6"/>
          <w:szCs w:val="21"/>
          <w:highlight w:val="none"/>
          <w:lang w:eastAsia="zh-CN"/>
        </w:rPr>
        <w:t>。</w:t>
      </w:r>
    </w:p>
    <w:p w14:paraId="783018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本单位对上述声明的真实性负责。如有虚假，将依法承担相应责任。</w:t>
      </w:r>
    </w:p>
    <w:p w14:paraId="1DE413B9">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spacing w:val="6"/>
          <w:szCs w:val="21"/>
          <w:highlight w:val="none"/>
        </w:rPr>
      </w:pPr>
    </w:p>
    <w:p w14:paraId="3F57AF58">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spacing w:val="6"/>
          <w:szCs w:val="21"/>
          <w:highlight w:val="none"/>
        </w:rPr>
      </w:pPr>
    </w:p>
    <w:p w14:paraId="68F6851C">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spacing w:val="6"/>
          <w:szCs w:val="21"/>
          <w:highlight w:val="none"/>
        </w:rPr>
      </w:pPr>
    </w:p>
    <w:p w14:paraId="6D7C096F">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单位名称（盖章）：</w:t>
      </w:r>
    </w:p>
    <w:p w14:paraId="1D92129C">
      <w:pPr>
        <w:keepNext w:val="0"/>
        <w:keepLines w:val="0"/>
        <w:pageBreakBefore w:val="0"/>
        <w:widowControl w:val="0"/>
        <w:tabs>
          <w:tab w:val="left" w:pos="4860"/>
        </w:tabs>
        <w:kinsoku/>
        <w:wordWrap/>
        <w:overflowPunct/>
        <w:topLinePunct w:val="0"/>
        <w:autoSpaceDE/>
        <w:autoSpaceDN/>
        <w:bidi w:val="0"/>
        <w:adjustRightInd w:val="0"/>
        <w:snapToGrid w:val="0"/>
        <w:spacing w:line="360" w:lineRule="auto"/>
        <w:ind w:left="0" w:leftChars="0" w:right="0" w:rightChars="0" w:firstLine="444" w:firstLineChars="200"/>
        <w:textAlignment w:val="auto"/>
        <w:rPr>
          <w:rFonts w:hint="eastAsia" w:ascii="仿宋" w:hAnsi="仿宋" w:eastAsia="仿宋" w:cs="仿宋"/>
          <w:spacing w:val="6"/>
          <w:szCs w:val="21"/>
          <w:highlight w:val="none"/>
        </w:rPr>
      </w:pPr>
      <w:r>
        <w:rPr>
          <w:rFonts w:hint="eastAsia" w:ascii="仿宋" w:hAnsi="仿宋" w:eastAsia="仿宋" w:cs="仿宋"/>
          <w:spacing w:val="6"/>
          <w:szCs w:val="21"/>
          <w:highlight w:val="none"/>
        </w:rPr>
        <w:t>日期：</w:t>
      </w:r>
    </w:p>
    <w:p w14:paraId="4EE9BBB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Cs w:val="21"/>
          <w:highlight w:val="none"/>
        </w:rPr>
      </w:pPr>
    </w:p>
    <w:p w14:paraId="252DF956">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361" w:firstLineChars="200"/>
        <w:textAlignment w:val="auto"/>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说明：</w:t>
      </w:r>
    </w:p>
    <w:p w14:paraId="0C4044FA">
      <w:pPr>
        <w:pStyle w:val="2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lang w:val="en-US" w:eastAsia="zh-CN"/>
        </w:rPr>
        <w:t>1.</w:t>
      </w:r>
      <w:r>
        <w:rPr>
          <w:rFonts w:hint="eastAsia" w:ascii="仿宋" w:hAnsi="仿宋" w:eastAsia="仿宋" w:cs="仿宋"/>
          <w:b/>
          <w:bCs/>
          <w:color w:val="000000"/>
          <w:sz w:val="18"/>
          <w:szCs w:val="18"/>
          <w:highlight w:val="none"/>
        </w:rPr>
        <w:t>享受政府采购支持政策的残疾人福利性单位应当同时满足以下条件：</w:t>
      </w:r>
    </w:p>
    <w:p w14:paraId="1C2B121D">
      <w:pPr>
        <w:pStyle w:val="2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（一）安置的残疾人占本单位在职职工人数的比例不低于25%（含25%），并且安置的残疾人人数不少于10人（含10人）；</w:t>
      </w:r>
    </w:p>
    <w:p w14:paraId="7B859CCB">
      <w:pPr>
        <w:pStyle w:val="2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（二）依法与安置的每位残疾人签订了一年以上（含一年）的劳动合同或服务协议；</w:t>
      </w:r>
    </w:p>
    <w:p w14:paraId="5DACE171">
      <w:pPr>
        <w:pStyle w:val="2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（三）为安置的每位残疾人按月足额缴纳了基本养老保险、基本医疗保险、失业保险、工伤保险和生育保险等社会保险费；</w:t>
      </w:r>
    </w:p>
    <w:p w14:paraId="4F26EA2A">
      <w:pPr>
        <w:pStyle w:val="2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（四）通过银行等金融机构向安置的每位残疾人，按月支付了不低于单位所在区县适用的经省级人民政府批准的月最低工资标准的工资；</w:t>
      </w:r>
    </w:p>
    <w:p w14:paraId="0BB96D14">
      <w:pPr>
        <w:pStyle w:val="2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（五）提供本单位制造的货物、承担的工程或者服务（以下简称产品），或者提供其他残疾人福利性单位制造的货物（不包括使用非残疾人福利性单位注册商标的货物）。</w:t>
      </w:r>
    </w:p>
    <w:p w14:paraId="3D3DB4C5">
      <w:pPr>
        <w:pStyle w:val="2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color w:val="000000"/>
          <w:sz w:val="18"/>
          <w:szCs w:val="18"/>
          <w:highlight w:val="none"/>
        </w:rPr>
      </w:pPr>
      <w:r>
        <w:rPr>
          <w:rFonts w:hint="eastAsia" w:ascii="仿宋" w:hAnsi="仿宋" w:eastAsia="仿宋" w:cs="仿宋"/>
          <w:b/>
          <w:bCs/>
          <w:color w:val="000000"/>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0CF73ED">
      <w:pPr>
        <w:pStyle w:val="2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sz w:val="18"/>
          <w:szCs w:val="18"/>
          <w:highlight w:val="none"/>
          <w:lang w:val="en-US" w:eastAsia="zh-CN"/>
        </w:rPr>
      </w:pPr>
      <w:r>
        <w:rPr>
          <w:rFonts w:hint="eastAsia" w:ascii="仿宋" w:hAnsi="仿宋" w:eastAsia="仿宋" w:cs="仿宋"/>
          <w:b/>
          <w:bCs/>
          <w:color w:val="000000"/>
          <w:sz w:val="18"/>
          <w:szCs w:val="18"/>
          <w:highlight w:val="none"/>
          <w:lang w:val="en-US" w:eastAsia="zh-CN"/>
        </w:rPr>
        <w:t>2.</w:t>
      </w:r>
      <w:r>
        <w:rPr>
          <w:rFonts w:hint="eastAsia" w:ascii="仿宋" w:hAnsi="仿宋" w:eastAsia="仿宋" w:cs="仿宋"/>
          <w:b/>
          <w:bCs/>
          <w:color w:val="000000"/>
          <w:sz w:val="18"/>
          <w:szCs w:val="18"/>
          <w:highlight w:val="none"/>
        </w:rPr>
        <w:t>符合条件的残疾人福利性单位在参加政府采购活动时，应当提供</w:t>
      </w:r>
      <w:r>
        <w:rPr>
          <w:rFonts w:hint="eastAsia" w:ascii="仿宋" w:hAnsi="仿宋" w:eastAsia="仿宋" w:cs="仿宋"/>
          <w:b/>
          <w:bCs/>
          <w:sz w:val="18"/>
          <w:szCs w:val="18"/>
          <w:highlight w:val="none"/>
        </w:rPr>
        <w:t>财库[2017]141号文件</w:t>
      </w:r>
      <w:r>
        <w:rPr>
          <w:rFonts w:hint="eastAsia" w:ascii="仿宋" w:hAnsi="仿宋" w:eastAsia="仿宋" w:cs="仿宋"/>
          <w:b/>
          <w:bCs/>
          <w:color w:val="000000"/>
          <w:sz w:val="18"/>
          <w:szCs w:val="18"/>
          <w:highlight w:val="none"/>
        </w:rPr>
        <w:t>规定的《残疾人福利性单位声明函》</w:t>
      </w:r>
      <w:r>
        <w:rPr>
          <w:rFonts w:hint="eastAsia" w:ascii="仿宋" w:hAnsi="仿宋" w:eastAsia="仿宋" w:cs="仿宋"/>
          <w:b/>
          <w:bCs/>
          <w:sz w:val="18"/>
          <w:szCs w:val="18"/>
          <w:highlight w:val="none"/>
        </w:rPr>
        <w:t>，并对声明的真实性负责</w:t>
      </w:r>
      <w:r>
        <w:rPr>
          <w:rFonts w:hint="eastAsia" w:ascii="仿宋" w:hAnsi="仿宋" w:eastAsia="仿宋" w:cs="仿宋"/>
          <w:b/>
          <w:bCs/>
          <w:sz w:val="18"/>
          <w:szCs w:val="18"/>
          <w:highlight w:val="none"/>
          <w:lang w:val="en-US" w:eastAsia="zh-CN"/>
        </w:rPr>
        <w:t>;</w:t>
      </w:r>
    </w:p>
    <w:p w14:paraId="2C1EADE9">
      <w:pPr>
        <w:pStyle w:val="2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rightChars="0" w:firstLine="361" w:firstLineChars="200"/>
        <w:textAlignment w:val="auto"/>
        <w:rPr>
          <w:rFonts w:hint="eastAsia" w:ascii="仿宋" w:hAnsi="仿宋" w:eastAsia="仿宋" w:cs="仿宋"/>
          <w:b/>
          <w:bCs/>
          <w:sz w:val="18"/>
          <w:szCs w:val="18"/>
          <w:highlight w:val="none"/>
        </w:rPr>
      </w:pPr>
      <w:r>
        <w:rPr>
          <w:rFonts w:hint="eastAsia" w:ascii="仿宋" w:hAnsi="仿宋" w:eastAsia="仿宋" w:cs="仿宋"/>
          <w:b/>
          <w:bCs/>
          <w:color w:val="000000"/>
          <w:sz w:val="18"/>
          <w:szCs w:val="18"/>
          <w:highlight w:val="none"/>
          <w:lang w:val="en-US" w:eastAsia="zh-CN"/>
        </w:rPr>
        <w:t>3.</w:t>
      </w:r>
      <w:r>
        <w:rPr>
          <w:rFonts w:hint="eastAsia" w:ascii="仿宋" w:hAnsi="仿宋" w:eastAsia="仿宋" w:cs="仿宋"/>
          <w:b/>
          <w:bCs/>
          <w:color w:val="000000"/>
          <w:sz w:val="18"/>
          <w:szCs w:val="18"/>
          <w:highlight w:val="none"/>
        </w:rPr>
        <w:t>在政府采购活动中，残疾人福利性单位视同小型、微型企业，享受预留份额、评审中价格扣除等促进中小企业发展的政府采购政策。</w:t>
      </w:r>
      <w:r>
        <w:rPr>
          <w:rFonts w:hint="eastAsia" w:ascii="仿宋" w:hAnsi="仿宋" w:eastAsia="仿宋" w:cs="仿宋"/>
          <w:b/>
          <w:bCs/>
          <w:sz w:val="18"/>
          <w:szCs w:val="18"/>
          <w:highlight w:val="none"/>
        </w:rPr>
        <w:t>残疾人福利性单位属于小型、微型企业的，不重复享受政策。</w:t>
      </w:r>
    </w:p>
    <w:p w14:paraId="72AB5632">
      <w:pP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br w:type="page"/>
      </w:r>
    </w:p>
    <w:p w14:paraId="409242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highlight w:val="none"/>
          <w:lang w:val="en-US" w:eastAsia="zh-CN"/>
        </w:rPr>
      </w:pPr>
      <w:r>
        <w:rPr>
          <w:rFonts w:hint="eastAsia" w:ascii="仿宋" w:hAnsi="仿宋" w:eastAsia="仿宋" w:cs="仿宋"/>
          <w:b/>
          <w:color w:val="auto"/>
          <w:spacing w:val="-6"/>
          <w:sz w:val="24"/>
          <w:highlight w:val="none"/>
          <w:lang w:val="en-US" w:eastAsia="zh-CN"/>
        </w:rPr>
        <w:t>联合协议</w:t>
      </w:r>
    </w:p>
    <w:p w14:paraId="65C0275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spacing w:val="-6"/>
          <w:sz w:val="18"/>
          <w:szCs w:val="18"/>
          <w:highlight w:val="none"/>
          <w:lang w:val="en-US" w:eastAsia="zh-CN"/>
        </w:rPr>
      </w:pPr>
      <w:r>
        <w:rPr>
          <w:rFonts w:hint="eastAsia" w:ascii="仿宋" w:hAnsi="仿宋" w:eastAsia="仿宋" w:cs="仿宋"/>
          <w:b/>
          <w:spacing w:val="-6"/>
          <w:sz w:val="18"/>
          <w:szCs w:val="18"/>
          <w:highlight w:val="none"/>
          <w:lang w:val="en-US" w:eastAsia="zh-CN"/>
        </w:rPr>
        <w:t>（若联合体响应）</w:t>
      </w:r>
    </w:p>
    <w:p w14:paraId="2DC9B5D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pacing w:val="-6"/>
          <w:sz w:val="18"/>
          <w:szCs w:val="18"/>
          <w:highlight w:val="none"/>
          <w:lang w:val="en-US" w:eastAsia="zh-CN"/>
        </w:rPr>
      </w:pPr>
    </w:p>
    <w:p w14:paraId="55186F0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sz w:val="18"/>
          <w:szCs w:val="18"/>
          <w:highlight w:val="none"/>
        </w:rPr>
      </w:pPr>
      <w:r>
        <w:rPr>
          <w:rFonts w:hint="eastAsia" w:ascii="仿宋" w:hAnsi="仿宋" w:eastAsia="仿宋" w:cs="仿宋"/>
          <w:b/>
          <w:spacing w:val="-6"/>
          <w:sz w:val="18"/>
          <w:szCs w:val="18"/>
          <w:highlight w:val="none"/>
          <w:lang w:val="en-US" w:eastAsia="zh-CN"/>
        </w:rPr>
        <w:t>说明：格式见附件2</w:t>
      </w:r>
    </w:p>
    <w:p w14:paraId="1EF8C3A1">
      <w:pPr>
        <w:rPr>
          <w:sz w:val="21"/>
          <w:szCs w:val="21"/>
          <w:highlight w:val="none"/>
        </w:rPr>
      </w:pPr>
      <w:r>
        <w:rPr>
          <w:rFonts w:hint="eastAsia" w:ascii="仿宋" w:hAnsi="仿宋" w:eastAsia="仿宋" w:cs="仿宋"/>
          <w:b/>
          <w:bCs/>
          <w:sz w:val="18"/>
          <w:szCs w:val="18"/>
          <w:highlight w:val="none"/>
        </w:rPr>
        <w:br w:type="page"/>
      </w:r>
    </w:p>
    <w:p w14:paraId="6706216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28D62CD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5686D66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3F0402C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53AD85DA">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1"/>
        <w:rPr>
          <w:rFonts w:hint="eastAsia" w:ascii="仿宋" w:hAnsi="仿宋" w:eastAsia="仿宋" w:cs="仿宋"/>
          <w:b/>
          <w:bCs/>
          <w:sz w:val="84"/>
          <w:szCs w:val="84"/>
          <w:highlight w:val="none"/>
        </w:rPr>
      </w:pPr>
      <w:r>
        <w:rPr>
          <w:rFonts w:hint="eastAsia" w:ascii="仿宋" w:hAnsi="仿宋" w:eastAsia="仿宋" w:cs="仿宋"/>
          <w:b/>
          <w:bCs/>
          <w:sz w:val="84"/>
          <w:szCs w:val="84"/>
          <w:highlight w:val="none"/>
          <w:lang w:val="en-US" w:eastAsia="zh-CN"/>
        </w:rPr>
        <w:t>报价</w:t>
      </w:r>
      <w:r>
        <w:rPr>
          <w:rFonts w:hint="eastAsia" w:ascii="仿宋" w:hAnsi="仿宋" w:eastAsia="仿宋" w:cs="仿宋"/>
          <w:b/>
          <w:bCs/>
          <w:sz w:val="84"/>
          <w:szCs w:val="84"/>
          <w:highlight w:val="none"/>
        </w:rPr>
        <w:t>文件</w:t>
      </w:r>
    </w:p>
    <w:p w14:paraId="4A8DF1D1">
      <w:pPr>
        <w:pStyle w:val="15"/>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rPr>
          <w:rFonts w:hint="eastAsia" w:ascii="仿宋" w:hAnsi="仿宋" w:eastAsia="仿宋" w:cs="仿宋"/>
          <w:b/>
          <w:bCs/>
          <w:sz w:val="84"/>
          <w:szCs w:val="84"/>
          <w:highlight w:val="none"/>
        </w:rPr>
      </w:pPr>
      <w:r>
        <w:rPr>
          <w:rFonts w:hint="eastAsia" w:ascii="仿宋" w:hAnsi="仿宋" w:eastAsia="仿宋" w:cs="仿宋"/>
          <w:b/>
          <w:bCs/>
          <w:sz w:val="84"/>
          <w:szCs w:val="84"/>
          <w:highlight w:val="none"/>
        </w:rPr>
        <w:br w:type="page"/>
      </w:r>
    </w:p>
    <w:p w14:paraId="7B2981A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初次报价</w:t>
      </w:r>
      <w:r>
        <w:rPr>
          <w:rFonts w:hint="eastAsia" w:ascii="仿宋" w:hAnsi="仿宋" w:eastAsia="仿宋" w:cs="仿宋"/>
          <w:b/>
          <w:spacing w:val="-6"/>
          <w:sz w:val="24"/>
          <w:highlight w:val="none"/>
          <w:lang w:val="en-US" w:eastAsia="zh-CN"/>
        </w:rPr>
        <w:t>一览表</w:t>
      </w:r>
    </w:p>
    <w:p w14:paraId="3EBDAC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b w:val="0"/>
          <w:bCs/>
          <w:spacing w:val="-6"/>
          <w:sz w:val="21"/>
          <w:szCs w:val="21"/>
          <w:highlight w:val="none"/>
        </w:rPr>
      </w:pPr>
      <w:r>
        <w:rPr>
          <w:rFonts w:hint="eastAsia" w:ascii="仿宋" w:hAnsi="仿宋" w:eastAsia="仿宋" w:cs="仿宋"/>
          <w:b w:val="0"/>
          <w:bCs/>
          <w:spacing w:val="-6"/>
          <w:sz w:val="21"/>
          <w:szCs w:val="21"/>
          <w:highlight w:val="none"/>
        </w:rPr>
        <w:t>采 购 人：</w:t>
      </w:r>
      <w:r>
        <w:rPr>
          <w:rFonts w:hint="eastAsia" w:ascii="仿宋" w:hAnsi="仿宋" w:eastAsia="仿宋" w:cs="仿宋"/>
          <w:b w:val="0"/>
          <w:bCs/>
          <w:spacing w:val="-6"/>
          <w:sz w:val="21"/>
          <w:szCs w:val="21"/>
          <w:highlight w:val="none"/>
          <w:lang w:eastAsia="zh-CN"/>
        </w:rPr>
        <w:t>浙江省文化馆</w:t>
      </w:r>
    </w:p>
    <w:p w14:paraId="0F4432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spacing w:val="-6"/>
          <w:sz w:val="21"/>
          <w:szCs w:val="21"/>
          <w:highlight w:val="none"/>
        </w:rPr>
      </w:pPr>
      <w:r>
        <w:rPr>
          <w:rFonts w:hint="eastAsia" w:ascii="仿宋" w:hAnsi="仿宋" w:eastAsia="仿宋" w:cs="仿宋"/>
          <w:b w:val="0"/>
          <w:bCs/>
          <w:spacing w:val="-6"/>
          <w:sz w:val="21"/>
          <w:szCs w:val="21"/>
          <w:highlight w:val="none"/>
        </w:rPr>
        <w:t>项目名称：</w:t>
      </w:r>
      <w:r>
        <w:rPr>
          <w:rFonts w:hint="eastAsia" w:ascii="仿宋" w:hAnsi="仿宋" w:eastAsia="仿宋" w:cs="仿宋"/>
          <w:b w:val="0"/>
          <w:bCs/>
          <w:spacing w:val="-6"/>
          <w:sz w:val="21"/>
          <w:szCs w:val="21"/>
          <w:highlight w:val="none"/>
          <w:lang w:eastAsia="zh-CN"/>
        </w:rPr>
        <w:t>2025年对外对港澳台文旅交流活动—欢乐春节展演项目</w:t>
      </w:r>
    </w:p>
    <w:p w14:paraId="13D89A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highlight w:val="none"/>
        </w:rPr>
        <w:t>项目编号：</w:t>
      </w:r>
      <w:r>
        <w:rPr>
          <w:rFonts w:hint="eastAsia" w:ascii="仿宋" w:hAnsi="仿宋" w:eastAsia="仿宋" w:cs="仿宋"/>
          <w:spacing w:val="-6"/>
          <w:sz w:val="21"/>
          <w:szCs w:val="21"/>
          <w:highlight w:val="none"/>
          <w:lang w:eastAsia="zh-CN"/>
        </w:rPr>
        <w:t>QSZB-Z(F)-H25001(CS)L</w:t>
      </w:r>
    </w:p>
    <w:tbl>
      <w:tblPr>
        <w:tblStyle w:val="28"/>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8"/>
        <w:gridCol w:w="2260"/>
        <w:gridCol w:w="1144"/>
        <w:gridCol w:w="917"/>
        <w:gridCol w:w="806"/>
        <w:gridCol w:w="977"/>
        <w:gridCol w:w="881"/>
        <w:gridCol w:w="960"/>
        <w:gridCol w:w="1092"/>
      </w:tblGrid>
      <w:tr w14:paraId="748EA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346A1CD9">
            <w:pPr>
              <w:jc w:val="cente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序号</w:t>
            </w: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70CF6CE5">
            <w:pPr>
              <w:jc w:val="cente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标的名称</w:t>
            </w:r>
          </w:p>
        </w:tc>
        <w:tc>
          <w:tcPr>
            <w:tcW w:w="595" w:type="pct"/>
            <w:tcBorders>
              <w:top w:val="single" w:color="auto" w:sz="4" w:space="0"/>
              <w:left w:val="single" w:color="auto" w:sz="4" w:space="0"/>
              <w:bottom w:val="single" w:color="auto" w:sz="4" w:space="0"/>
              <w:right w:val="single" w:color="auto" w:sz="4" w:space="0"/>
            </w:tcBorders>
            <w:shd w:val="clear" w:color="auto" w:fill="FFFFFF"/>
            <w:vAlign w:val="center"/>
          </w:tcPr>
          <w:p w14:paraId="03DB6041">
            <w:pPr>
              <w:jc w:val="cente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w:t>
            </w:r>
            <w:bookmarkStart w:id="39" w:name="_Hlk177717733"/>
            <w:r>
              <w:rPr>
                <w:rFonts w:hint="eastAsia" w:ascii="仿宋" w:hAnsi="仿宋" w:eastAsia="仿宋" w:cs="仿宋"/>
                <w:b/>
                <w:bCs/>
                <w:sz w:val="18"/>
                <w:szCs w:val="18"/>
                <w:highlight w:val="none"/>
              </w:rPr>
              <w:t>规格型号</w:t>
            </w:r>
          </w:p>
          <w:p w14:paraId="1F497222">
            <w:pPr>
              <w:jc w:val="cente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或具体服务</w:t>
            </w:r>
            <w:bookmarkEnd w:id="39"/>
          </w:p>
        </w:tc>
        <w:tc>
          <w:tcPr>
            <w:tcW w:w="477" w:type="pct"/>
            <w:tcBorders>
              <w:top w:val="single" w:color="auto" w:sz="4" w:space="0"/>
              <w:left w:val="single" w:color="auto" w:sz="4" w:space="0"/>
              <w:bottom w:val="single" w:color="auto" w:sz="4" w:space="0"/>
              <w:right w:val="single" w:color="auto" w:sz="4" w:space="0"/>
            </w:tcBorders>
            <w:shd w:val="clear" w:color="auto" w:fill="FFFFFF"/>
            <w:vAlign w:val="center"/>
          </w:tcPr>
          <w:p w14:paraId="67682BEF">
            <w:pPr>
              <w:jc w:val="cente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数量</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14:paraId="76C0F57F">
            <w:pPr>
              <w:jc w:val="cente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★品牌</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7CA456D2">
            <w:pPr>
              <w:jc w:val="cente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★制造商</w:t>
            </w: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14:paraId="7DE83211">
            <w:pPr>
              <w:jc w:val="cente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★产地</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14:paraId="4E5C1E8C">
            <w:pPr>
              <w:jc w:val="cente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单价</w:t>
            </w:r>
          </w:p>
          <w:p w14:paraId="68C1B556">
            <w:pPr>
              <w:jc w:val="cente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（元）</w:t>
            </w:r>
          </w:p>
        </w:tc>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14:paraId="0CB93D6E">
            <w:pPr>
              <w:jc w:val="cente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合计</w:t>
            </w:r>
          </w:p>
          <w:p w14:paraId="55DAAC58">
            <w:pPr>
              <w:jc w:val="cente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（元）</w:t>
            </w:r>
          </w:p>
        </w:tc>
      </w:tr>
      <w:tr w14:paraId="1E872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6AC74D71">
            <w:pPr>
              <w:jc w:val="center"/>
              <w:rPr>
                <w:rFonts w:hint="eastAsia" w:ascii="仿宋" w:hAnsi="仿宋" w:eastAsia="仿宋" w:cs="仿宋"/>
                <w:sz w:val="18"/>
                <w:szCs w:val="18"/>
                <w:highlight w:val="none"/>
                <w:lang w:val="en-US" w:eastAsia="zh-CN"/>
              </w:rPr>
            </w:pP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07838F4D">
            <w:pPr>
              <w:jc w:val="center"/>
              <w:rPr>
                <w:rFonts w:hint="eastAsia" w:ascii="仿宋" w:hAnsi="仿宋" w:eastAsia="仿宋" w:cs="仿宋"/>
                <w:sz w:val="18"/>
                <w:szCs w:val="18"/>
                <w:highlight w:val="none"/>
              </w:rPr>
            </w:pPr>
          </w:p>
        </w:tc>
        <w:tc>
          <w:tcPr>
            <w:tcW w:w="595" w:type="pct"/>
            <w:tcBorders>
              <w:top w:val="single" w:color="auto" w:sz="4" w:space="0"/>
              <w:left w:val="single" w:color="auto" w:sz="4" w:space="0"/>
              <w:bottom w:val="single" w:color="auto" w:sz="4" w:space="0"/>
              <w:right w:val="single" w:color="auto" w:sz="4" w:space="0"/>
            </w:tcBorders>
            <w:shd w:val="clear" w:color="auto" w:fill="FFFFFF"/>
            <w:vAlign w:val="center"/>
          </w:tcPr>
          <w:p w14:paraId="6DCD85B6">
            <w:pPr>
              <w:jc w:val="center"/>
              <w:rPr>
                <w:rFonts w:hint="eastAsia" w:ascii="仿宋" w:hAnsi="仿宋" w:eastAsia="仿宋" w:cs="仿宋"/>
                <w:sz w:val="18"/>
                <w:szCs w:val="18"/>
                <w:highlight w:val="none"/>
              </w:rPr>
            </w:pPr>
          </w:p>
        </w:tc>
        <w:tc>
          <w:tcPr>
            <w:tcW w:w="477" w:type="pct"/>
            <w:tcBorders>
              <w:top w:val="single" w:color="auto" w:sz="4" w:space="0"/>
              <w:left w:val="single" w:color="auto" w:sz="4" w:space="0"/>
              <w:bottom w:val="single" w:color="auto" w:sz="4" w:space="0"/>
              <w:right w:val="single" w:color="auto" w:sz="4" w:space="0"/>
            </w:tcBorders>
            <w:shd w:val="clear" w:color="auto" w:fill="FFFFFF"/>
            <w:vAlign w:val="center"/>
          </w:tcPr>
          <w:p w14:paraId="14C7592F">
            <w:pPr>
              <w:jc w:val="center"/>
              <w:rPr>
                <w:rFonts w:hint="default" w:ascii="仿宋" w:hAnsi="仿宋" w:eastAsia="仿宋" w:cs="仿宋"/>
                <w:sz w:val="18"/>
                <w:szCs w:val="18"/>
                <w:highlight w:val="none"/>
                <w:lang w:val="en-US" w:eastAsia="zh-CN"/>
              </w:rPr>
            </w:pPr>
          </w:p>
        </w:tc>
        <w:tc>
          <w:tcPr>
            <w:tcW w:w="419" w:type="pct"/>
            <w:tcBorders>
              <w:top w:val="single" w:color="auto" w:sz="4" w:space="0"/>
              <w:left w:val="single" w:color="auto" w:sz="4" w:space="0"/>
              <w:bottom w:val="single" w:color="auto" w:sz="4" w:space="0"/>
              <w:right w:val="single" w:color="auto" w:sz="4" w:space="0"/>
            </w:tcBorders>
            <w:shd w:val="clear" w:color="auto" w:fill="FFFFFF"/>
            <w:vAlign w:val="center"/>
          </w:tcPr>
          <w:p w14:paraId="312FE5F1">
            <w:pPr>
              <w:jc w:val="center"/>
              <w:rPr>
                <w:rFonts w:hint="eastAsia" w:ascii="仿宋" w:hAnsi="仿宋" w:eastAsia="仿宋" w:cs="仿宋"/>
                <w:sz w:val="18"/>
                <w:szCs w:val="18"/>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FFFFFF"/>
            <w:vAlign w:val="center"/>
          </w:tcPr>
          <w:p w14:paraId="53ECA6DD">
            <w:pPr>
              <w:jc w:val="center"/>
              <w:rPr>
                <w:rFonts w:hint="eastAsia" w:ascii="仿宋" w:hAnsi="仿宋" w:eastAsia="仿宋" w:cs="仿宋"/>
                <w:sz w:val="18"/>
                <w:szCs w:val="18"/>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11B04CFF">
            <w:pPr>
              <w:jc w:val="center"/>
              <w:rPr>
                <w:rFonts w:hint="eastAsia" w:ascii="仿宋" w:hAnsi="仿宋" w:eastAsia="仿宋" w:cs="仿宋"/>
                <w:sz w:val="18"/>
                <w:szCs w:val="18"/>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501242E5">
            <w:pPr>
              <w:jc w:val="center"/>
              <w:rPr>
                <w:rFonts w:hint="eastAsia" w:ascii="仿宋" w:hAnsi="仿宋" w:eastAsia="仿宋" w:cs="仿宋"/>
                <w:sz w:val="18"/>
                <w:szCs w:val="18"/>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6CFA4B34">
            <w:pPr>
              <w:jc w:val="center"/>
              <w:rPr>
                <w:rFonts w:hint="eastAsia" w:ascii="仿宋" w:hAnsi="仿宋" w:eastAsia="仿宋" w:cs="仿宋"/>
                <w:sz w:val="18"/>
                <w:szCs w:val="18"/>
                <w:highlight w:val="none"/>
              </w:rPr>
            </w:pPr>
          </w:p>
        </w:tc>
      </w:tr>
      <w:tr w14:paraId="3E949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2714C430">
            <w:pPr>
              <w:jc w:val="center"/>
              <w:rPr>
                <w:rFonts w:hint="eastAsia" w:ascii="仿宋" w:hAnsi="仿宋" w:eastAsia="仿宋" w:cs="仿宋"/>
                <w:sz w:val="18"/>
                <w:szCs w:val="18"/>
                <w:highlight w:val="none"/>
                <w:lang w:val="en-US" w:eastAsia="zh-CN"/>
              </w:rPr>
            </w:pP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7DEF06C0">
            <w:pPr>
              <w:jc w:val="center"/>
              <w:rPr>
                <w:rFonts w:hint="eastAsia" w:ascii="仿宋" w:hAnsi="仿宋" w:eastAsia="仿宋" w:cs="仿宋"/>
                <w:sz w:val="18"/>
                <w:szCs w:val="18"/>
                <w:highlight w:val="none"/>
              </w:rPr>
            </w:pPr>
          </w:p>
        </w:tc>
        <w:tc>
          <w:tcPr>
            <w:tcW w:w="595" w:type="pct"/>
            <w:tcBorders>
              <w:top w:val="single" w:color="auto" w:sz="4" w:space="0"/>
              <w:left w:val="single" w:color="auto" w:sz="4" w:space="0"/>
              <w:bottom w:val="single" w:color="auto" w:sz="4" w:space="0"/>
              <w:right w:val="single" w:color="auto" w:sz="4" w:space="0"/>
            </w:tcBorders>
            <w:shd w:val="clear" w:color="auto" w:fill="FFFFFF"/>
            <w:vAlign w:val="center"/>
          </w:tcPr>
          <w:p w14:paraId="6A9F7F89">
            <w:pPr>
              <w:jc w:val="center"/>
              <w:rPr>
                <w:rFonts w:hint="eastAsia" w:ascii="仿宋" w:hAnsi="仿宋" w:eastAsia="仿宋" w:cs="仿宋"/>
                <w:sz w:val="18"/>
                <w:szCs w:val="18"/>
                <w:highlight w:val="none"/>
              </w:rPr>
            </w:pPr>
          </w:p>
        </w:tc>
        <w:tc>
          <w:tcPr>
            <w:tcW w:w="477" w:type="pct"/>
            <w:tcBorders>
              <w:top w:val="single" w:color="auto" w:sz="4" w:space="0"/>
              <w:left w:val="single" w:color="auto" w:sz="4" w:space="0"/>
              <w:bottom w:val="single" w:color="auto" w:sz="4" w:space="0"/>
              <w:right w:val="single" w:color="auto" w:sz="4" w:space="0"/>
            </w:tcBorders>
            <w:shd w:val="clear" w:color="auto" w:fill="FFFFFF"/>
            <w:vAlign w:val="center"/>
          </w:tcPr>
          <w:p w14:paraId="6DAF30FC">
            <w:pPr>
              <w:jc w:val="center"/>
              <w:rPr>
                <w:rFonts w:hint="eastAsia" w:ascii="仿宋" w:hAnsi="仿宋" w:eastAsia="仿宋" w:cs="仿宋"/>
                <w:sz w:val="18"/>
                <w:szCs w:val="18"/>
                <w:highlight w:val="none"/>
                <w:lang w:val="en-US" w:eastAsia="zh-CN"/>
              </w:rPr>
            </w:pPr>
          </w:p>
        </w:tc>
        <w:tc>
          <w:tcPr>
            <w:tcW w:w="419" w:type="pct"/>
            <w:tcBorders>
              <w:top w:val="single" w:color="auto" w:sz="4" w:space="0"/>
              <w:left w:val="single" w:color="auto" w:sz="4" w:space="0"/>
              <w:bottom w:val="single" w:color="auto" w:sz="4" w:space="0"/>
              <w:right w:val="single" w:color="auto" w:sz="4" w:space="0"/>
            </w:tcBorders>
            <w:shd w:val="clear" w:color="auto" w:fill="FFFFFF"/>
            <w:vAlign w:val="center"/>
          </w:tcPr>
          <w:p w14:paraId="17E45562">
            <w:pPr>
              <w:jc w:val="center"/>
              <w:rPr>
                <w:rFonts w:hint="eastAsia" w:ascii="仿宋" w:hAnsi="仿宋" w:eastAsia="仿宋" w:cs="仿宋"/>
                <w:sz w:val="18"/>
                <w:szCs w:val="18"/>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FFFFFF"/>
            <w:vAlign w:val="center"/>
          </w:tcPr>
          <w:p w14:paraId="2D3F413F">
            <w:pPr>
              <w:jc w:val="center"/>
              <w:rPr>
                <w:rFonts w:hint="eastAsia" w:ascii="仿宋" w:hAnsi="仿宋" w:eastAsia="仿宋" w:cs="仿宋"/>
                <w:sz w:val="18"/>
                <w:szCs w:val="18"/>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404E8392">
            <w:pPr>
              <w:jc w:val="center"/>
              <w:rPr>
                <w:rFonts w:hint="eastAsia" w:ascii="仿宋" w:hAnsi="仿宋" w:eastAsia="仿宋" w:cs="仿宋"/>
                <w:sz w:val="18"/>
                <w:szCs w:val="18"/>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782169AB">
            <w:pPr>
              <w:jc w:val="center"/>
              <w:rPr>
                <w:rFonts w:hint="eastAsia" w:ascii="仿宋" w:hAnsi="仿宋" w:eastAsia="仿宋" w:cs="仿宋"/>
                <w:sz w:val="18"/>
                <w:szCs w:val="18"/>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3E4E186C">
            <w:pPr>
              <w:jc w:val="center"/>
              <w:rPr>
                <w:rFonts w:hint="eastAsia" w:ascii="仿宋" w:hAnsi="仿宋" w:eastAsia="仿宋" w:cs="仿宋"/>
                <w:sz w:val="18"/>
                <w:szCs w:val="18"/>
                <w:highlight w:val="none"/>
              </w:rPr>
            </w:pPr>
          </w:p>
        </w:tc>
      </w:tr>
      <w:tr w14:paraId="1B63F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752A71E0">
            <w:pPr>
              <w:jc w:val="center"/>
              <w:rPr>
                <w:rFonts w:hint="eastAsia" w:ascii="仿宋" w:hAnsi="仿宋" w:eastAsia="仿宋" w:cs="仿宋"/>
                <w:sz w:val="18"/>
                <w:szCs w:val="18"/>
                <w:highlight w:val="none"/>
                <w:lang w:val="en-US" w:eastAsia="zh-CN"/>
              </w:rPr>
            </w:pP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3B4BD4AF">
            <w:pPr>
              <w:jc w:val="center"/>
              <w:rPr>
                <w:rFonts w:hint="eastAsia" w:ascii="仿宋" w:hAnsi="仿宋" w:eastAsia="仿宋" w:cs="仿宋"/>
                <w:sz w:val="18"/>
                <w:szCs w:val="18"/>
                <w:highlight w:val="none"/>
              </w:rPr>
            </w:pPr>
          </w:p>
        </w:tc>
        <w:tc>
          <w:tcPr>
            <w:tcW w:w="595" w:type="pct"/>
            <w:tcBorders>
              <w:top w:val="single" w:color="auto" w:sz="4" w:space="0"/>
              <w:left w:val="single" w:color="auto" w:sz="4" w:space="0"/>
              <w:bottom w:val="single" w:color="auto" w:sz="4" w:space="0"/>
              <w:right w:val="single" w:color="auto" w:sz="4" w:space="0"/>
            </w:tcBorders>
            <w:shd w:val="clear" w:color="auto" w:fill="FFFFFF"/>
            <w:vAlign w:val="center"/>
          </w:tcPr>
          <w:p w14:paraId="7319B409">
            <w:pPr>
              <w:jc w:val="center"/>
              <w:rPr>
                <w:rFonts w:hint="eastAsia" w:ascii="仿宋" w:hAnsi="仿宋" w:eastAsia="仿宋" w:cs="仿宋"/>
                <w:sz w:val="18"/>
                <w:szCs w:val="18"/>
                <w:highlight w:val="none"/>
              </w:rPr>
            </w:pPr>
          </w:p>
        </w:tc>
        <w:tc>
          <w:tcPr>
            <w:tcW w:w="477" w:type="pct"/>
            <w:tcBorders>
              <w:top w:val="single" w:color="auto" w:sz="4" w:space="0"/>
              <w:left w:val="single" w:color="auto" w:sz="4" w:space="0"/>
              <w:bottom w:val="single" w:color="auto" w:sz="4" w:space="0"/>
              <w:right w:val="single" w:color="auto" w:sz="4" w:space="0"/>
            </w:tcBorders>
            <w:shd w:val="clear" w:color="auto" w:fill="FFFFFF"/>
            <w:vAlign w:val="center"/>
          </w:tcPr>
          <w:p w14:paraId="2F87A7CD">
            <w:pPr>
              <w:jc w:val="center"/>
              <w:rPr>
                <w:rFonts w:hint="eastAsia" w:ascii="仿宋" w:hAnsi="仿宋" w:eastAsia="仿宋" w:cs="仿宋"/>
                <w:sz w:val="18"/>
                <w:szCs w:val="18"/>
                <w:highlight w:val="none"/>
                <w:lang w:val="en-US" w:eastAsia="zh-CN"/>
              </w:rPr>
            </w:pPr>
          </w:p>
        </w:tc>
        <w:tc>
          <w:tcPr>
            <w:tcW w:w="419" w:type="pct"/>
            <w:tcBorders>
              <w:top w:val="single" w:color="auto" w:sz="4" w:space="0"/>
              <w:left w:val="single" w:color="auto" w:sz="4" w:space="0"/>
              <w:bottom w:val="single" w:color="auto" w:sz="4" w:space="0"/>
              <w:right w:val="single" w:color="auto" w:sz="4" w:space="0"/>
            </w:tcBorders>
            <w:shd w:val="clear" w:color="auto" w:fill="FFFFFF"/>
            <w:vAlign w:val="center"/>
          </w:tcPr>
          <w:p w14:paraId="0F559DB8">
            <w:pPr>
              <w:jc w:val="center"/>
              <w:rPr>
                <w:rFonts w:hint="eastAsia" w:ascii="仿宋" w:hAnsi="仿宋" w:eastAsia="仿宋" w:cs="仿宋"/>
                <w:sz w:val="18"/>
                <w:szCs w:val="18"/>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FFFFFF"/>
            <w:vAlign w:val="center"/>
          </w:tcPr>
          <w:p w14:paraId="08F2C293">
            <w:pPr>
              <w:jc w:val="center"/>
              <w:rPr>
                <w:rFonts w:hint="eastAsia" w:ascii="仿宋" w:hAnsi="仿宋" w:eastAsia="仿宋" w:cs="仿宋"/>
                <w:sz w:val="18"/>
                <w:szCs w:val="18"/>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6BF35DC9">
            <w:pPr>
              <w:jc w:val="center"/>
              <w:rPr>
                <w:rFonts w:hint="eastAsia" w:ascii="仿宋" w:hAnsi="仿宋" w:eastAsia="仿宋" w:cs="仿宋"/>
                <w:sz w:val="18"/>
                <w:szCs w:val="18"/>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0B0148A5">
            <w:pPr>
              <w:jc w:val="center"/>
              <w:rPr>
                <w:rFonts w:hint="eastAsia" w:ascii="仿宋" w:hAnsi="仿宋" w:eastAsia="仿宋" w:cs="仿宋"/>
                <w:sz w:val="18"/>
                <w:szCs w:val="18"/>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3BACB377">
            <w:pPr>
              <w:jc w:val="center"/>
              <w:rPr>
                <w:rFonts w:hint="eastAsia" w:ascii="仿宋" w:hAnsi="仿宋" w:eastAsia="仿宋" w:cs="仿宋"/>
                <w:sz w:val="18"/>
                <w:szCs w:val="18"/>
                <w:highlight w:val="none"/>
              </w:rPr>
            </w:pPr>
          </w:p>
        </w:tc>
      </w:tr>
      <w:tr w14:paraId="4C643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0BAF1F61">
            <w:pPr>
              <w:jc w:val="center"/>
              <w:rPr>
                <w:rFonts w:hint="eastAsia" w:ascii="仿宋" w:hAnsi="仿宋" w:eastAsia="仿宋" w:cs="仿宋"/>
                <w:sz w:val="18"/>
                <w:szCs w:val="18"/>
                <w:highlight w:val="none"/>
                <w:lang w:val="en-US" w:eastAsia="zh-CN"/>
              </w:rPr>
            </w:pP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5BD9AAF7">
            <w:pPr>
              <w:jc w:val="center"/>
              <w:rPr>
                <w:rFonts w:hint="eastAsia" w:ascii="仿宋" w:hAnsi="仿宋" w:eastAsia="仿宋" w:cs="仿宋"/>
                <w:sz w:val="18"/>
                <w:szCs w:val="18"/>
                <w:highlight w:val="none"/>
              </w:rPr>
            </w:pPr>
          </w:p>
        </w:tc>
        <w:tc>
          <w:tcPr>
            <w:tcW w:w="595" w:type="pct"/>
            <w:tcBorders>
              <w:top w:val="single" w:color="auto" w:sz="4" w:space="0"/>
              <w:left w:val="single" w:color="auto" w:sz="4" w:space="0"/>
              <w:bottom w:val="single" w:color="auto" w:sz="4" w:space="0"/>
              <w:right w:val="single" w:color="auto" w:sz="4" w:space="0"/>
            </w:tcBorders>
            <w:shd w:val="clear" w:color="auto" w:fill="FFFFFF"/>
            <w:vAlign w:val="center"/>
          </w:tcPr>
          <w:p w14:paraId="47CCAB39">
            <w:pPr>
              <w:jc w:val="center"/>
              <w:rPr>
                <w:rFonts w:hint="eastAsia" w:ascii="仿宋" w:hAnsi="仿宋" w:eastAsia="仿宋" w:cs="仿宋"/>
                <w:sz w:val="18"/>
                <w:szCs w:val="18"/>
                <w:highlight w:val="none"/>
              </w:rPr>
            </w:pPr>
          </w:p>
        </w:tc>
        <w:tc>
          <w:tcPr>
            <w:tcW w:w="477" w:type="pct"/>
            <w:tcBorders>
              <w:top w:val="single" w:color="auto" w:sz="4" w:space="0"/>
              <w:left w:val="single" w:color="auto" w:sz="4" w:space="0"/>
              <w:bottom w:val="single" w:color="auto" w:sz="4" w:space="0"/>
              <w:right w:val="single" w:color="auto" w:sz="4" w:space="0"/>
            </w:tcBorders>
            <w:shd w:val="clear" w:color="auto" w:fill="FFFFFF"/>
            <w:vAlign w:val="center"/>
          </w:tcPr>
          <w:p w14:paraId="1C13600E">
            <w:pPr>
              <w:jc w:val="center"/>
              <w:rPr>
                <w:rFonts w:hint="eastAsia" w:ascii="仿宋" w:hAnsi="仿宋" w:eastAsia="仿宋" w:cs="仿宋"/>
                <w:sz w:val="18"/>
                <w:szCs w:val="18"/>
                <w:highlight w:val="none"/>
                <w:lang w:val="en-US" w:eastAsia="zh-CN"/>
              </w:rPr>
            </w:pPr>
          </w:p>
        </w:tc>
        <w:tc>
          <w:tcPr>
            <w:tcW w:w="419" w:type="pct"/>
            <w:tcBorders>
              <w:top w:val="single" w:color="auto" w:sz="4" w:space="0"/>
              <w:left w:val="single" w:color="auto" w:sz="4" w:space="0"/>
              <w:bottom w:val="single" w:color="auto" w:sz="4" w:space="0"/>
              <w:right w:val="single" w:color="auto" w:sz="4" w:space="0"/>
            </w:tcBorders>
            <w:shd w:val="clear" w:color="auto" w:fill="FFFFFF"/>
            <w:vAlign w:val="center"/>
          </w:tcPr>
          <w:p w14:paraId="61242796">
            <w:pPr>
              <w:jc w:val="center"/>
              <w:rPr>
                <w:rFonts w:hint="eastAsia" w:ascii="仿宋" w:hAnsi="仿宋" w:eastAsia="仿宋" w:cs="仿宋"/>
                <w:sz w:val="18"/>
                <w:szCs w:val="18"/>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FFFFFF"/>
            <w:vAlign w:val="center"/>
          </w:tcPr>
          <w:p w14:paraId="481526EA">
            <w:pPr>
              <w:jc w:val="center"/>
              <w:rPr>
                <w:rFonts w:hint="eastAsia" w:ascii="仿宋" w:hAnsi="仿宋" w:eastAsia="仿宋" w:cs="仿宋"/>
                <w:sz w:val="18"/>
                <w:szCs w:val="18"/>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3B3CB267">
            <w:pPr>
              <w:jc w:val="center"/>
              <w:rPr>
                <w:rFonts w:hint="eastAsia" w:ascii="仿宋" w:hAnsi="仿宋" w:eastAsia="仿宋" w:cs="仿宋"/>
                <w:sz w:val="18"/>
                <w:szCs w:val="18"/>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2F7ABC5F">
            <w:pPr>
              <w:jc w:val="center"/>
              <w:rPr>
                <w:rFonts w:hint="eastAsia" w:ascii="仿宋" w:hAnsi="仿宋" w:eastAsia="仿宋" w:cs="仿宋"/>
                <w:sz w:val="18"/>
                <w:szCs w:val="18"/>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35260107">
            <w:pPr>
              <w:jc w:val="center"/>
              <w:rPr>
                <w:rFonts w:hint="eastAsia" w:ascii="仿宋" w:hAnsi="仿宋" w:eastAsia="仿宋" w:cs="仿宋"/>
                <w:sz w:val="18"/>
                <w:szCs w:val="18"/>
                <w:highlight w:val="none"/>
              </w:rPr>
            </w:pPr>
          </w:p>
        </w:tc>
      </w:tr>
      <w:tr w14:paraId="61FBF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3FE645DC">
            <w:pPr>
              <w:jc w:val="center"/>
              <w:rPr>
                <w:rFonts w:hint="eastAsia" w:ascii="仿宋" w:hAnsi="仿宋" w:eastAsia="仿宋" w:cs="仿宋"/>
                <w:sz w:val="18"/>
                <w:szCs w:val="18"/>
                <w:highlight w:val="none"/>
                <w:lang w:val="en-US" w:eastAsia="zh-CN"/>
              </w:rPr>
            </w:pP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2C9F91E0">
            <w:pPr>
              <w:jc w:val="center"/>
              <w:rPr>
                <w:rFonts w:hint="eastAsia" w:ascii="仿宋" w:hAnsi="仿宋" w:eastAsia="仿宋" w:cs="仿宋"/>
                <w:sz w:val="18"/>
                <w:szCs w:val="18"/>
                <w:highlight w:val="none"/>
              </w:rPr>
            </w:pPr>
          </w:p>
        </w:tc>
        <w:tc>
          <w:tcPr>
            <w:tcW w:w="595" w:type="pct"/>
            <w:tcBorders>
              <w:top w:val="single" w:color="auto" w:sz="4" w:space="0"/>
              <w:left w:val="single" w:color="auto" w:sz="4" w:space="0"/>
              <w:bottom w:val="single" w:color="auto" w:sz="4" w:space="0"/>
              <w:right w:val="single" w:color="auto" w:sz="4" w:space="0"/>
            </w:tcBorders>
            <w:shd w:val="clear" w:color="auto" w:fill="FFFFFF"/>
            <w:vAlign w:val="center"/>
          </w:tcPr>
          <w:p w14:paraId="1A4A0A4E">
            <w:pPr>
              <w:jc w:val="center"/>
              <w:rPr>
                <w:rFonts w:hint="eastAsia" w:ascii="仿宋" w:hAnsi="仿宋" w:eastAsia="仿宋" w:cs="仿宋"/>
                <w:sz w:val="18"/>
                <w:szCs w:val="18"/>
                <w:highlight w:val="none"/>
              </w:rPr>
            </w:pPr>
          </w:p>
        </w:tc>
        <w:tc>
          <w:tcPr>
            <w:tcW w:w="477" w:type="pct"/>
            <w:tcBorders>
              <w:top w:val="single" w:color="auto" w:sz="4" w:space="0"/>
              <w:left w:val="single" w:color="auto" w:sz="4" w:space="0"/>
              <w:bottom w:val="single" w:color="auto" w:sz="4" w:space="0"/>
              <w:right w:val="single" w:color="auto" w:sz="4" w:space="0"/>
            </w:tcBorders>
            <w:shd w:val="clear" w:color="auto" w:fill="FFFFFF"/>
            <w:vAlign w:val="center"/>
          </w:tcPr>
          <w:p w14:paraId="61D50337">
            <w:pPr>
              <w:jc w:val="center"/>
              <w:rPr>
                <w:rFonts w:hint="eastAsia" w:ascii="仿宋" w:hAnsi="仿宋" w:eastAsia="仿宋" w:cs="仿宋"/>
                <w:sz w:val="18"/>
                <w:szCs w:val="18"/>
                <w:highlight w:val="none"/>
                <w:lang w:val="en-US" w:eastAsia="zh-CN"/>
              </w:rPr>
            </w:pPr>
          </w:p>
        </w:tc>
        <w:tc>
          <w:tcPr>
            <w:tcW w:w="419" w:type="pct"/>
            <w:tcBorders>
              <w:top w:val="single" w:color="auto" w:sz="4" w:space="0"/>
              <w:left w:val="single" w:color="auto" w:sz="4" w:space="0"/>
              <w:bottom w:val="single" w:color="auto" w:sz="4" w:space="0"/>
              <w:right w:val="single" w:color="auto" w:sz="4" w:space="0"/>
            </w:tcBorders>
            <w:shd w:val="clear" w:color="auto" w:fill="FFFFFF"/>
            <w:vAlign w:val="center"/>
          </w:tcPr>
          <w:p w14:paraId="0865F062">
            <w:pPr>
              <w:jc w:val="center"/>
              <w:rPr>
                <w:rFonts w:hint="eastAsia" w:ascii="仿宋" w:hAnsi="仿宋" w:eastAsia="仿宋" w:cs="仿宋"/>
                <w:sz w:val="18"/>
                <w:szCs w:val="18"/>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FFFFFF"/>
            <w:vAlign w:val="center"/>
          </w:tcPr>
          <w:p w14:paraId="56E4B358">
            <w:pPr>
              <w:jc w:val="center"/>
              <w:rPr>
                <w:rFonts w:hint="eastAsia" w:ascii="仿宋" w:hAnsi="仿宋" w:eastAsia="仿宋" w:cs="仿宋"/>
                <w:sz w:val="18"/>
                <w:szCs w:val="18"/>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3A2A43BC">
            <w:pPr>
              <w:jc w:val="center"/>
              <w:rPr>
                <w:rFonts w:hint="eastAsia" w:ascii="仿宋" w:hAnsi="仿宋" w:eastAsia="仿宋" w:cs="仿宋"/>
                <w:sz w:val="18"/>
                <w:szCs w:val="18"/>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6CBCC579">
            <w:pPr>
              <w:jc w:val="center"/>
              <w:rPr>
                <w:rFonts w:hint="eastAsia" w:ascii="仿宋" w:hAnsi="仿宋" w:eastAsia="仿宋" w:cs="仿宋"/>
                <w:sz w:val="18"/>
                <w:szCs w:val="18"/>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53BAB1C9">
            <w:pPr>
              <w:jc w:val="center"/>
              <w:rPr>
                <w:rFonts w:hint="eastAsia" w:ascii="仿宋" w:hAnsi="仿宋" w:eastAsia="仿宋" w:cs="仿宋"/>
                <w:sz w:val="18"/>
                <w:szCs w:val="18"/>
                <w:highlight w:val="none"/>
              </w:rPr>
            </w:pPr>
          </w:p>
        </w:tc>
      </w:tr>
      <w:tr w14:paraId="42293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452BF64F">
            <w:pPr>
              <w:jc w:val="center"/>
              <w:rPr>
                <w:rFonts w:hint="eastAsia" w:ascii="仿宋" w:hAnsi="仿宋" w:eastAsia="仿宋" w:cs="仿宋"/>
                <w:sz w:val="18"/>
                <w:szCs w:val="18"/>
                <w:highlight w:val="none"/>
                <w:lang w:val="en-US" w:eastAsia="zh-CN"/>
              </w:rPr>
            </w:pP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4DA36156">
            <w:pPr>
              <w:jc w:val="center"/>
              <w:rPr>
                <w:rFonts w:hint="eastAsia" w:ascii="仿宋" w:hAnsi="仿宋" w:eastAsia="仿宋" w:cs="仿宋"/>
                <w:sz w:val="18"/>
                <w:szCs w:val="18"/>
                <w:highlight w:val="none"/>
              </w:rPr>
            </w:pPr>
          </w:p>
        </w:tc>
        <w:tc>
          <w:tcPr>
            <w:tcW w:w="595" w:type="pct"/>
            <w:tcBorders>
              <w:top w:val="single" w:color="auto" w:sz="4" w:space="0"/>
              <w:left w:val="single" w:color="auto" w:sz="4" w:space="0"/>
              <w:bottom w:val="single" w:color="auto" w:sz="4" w:space="0"/>
              <w:right w:val="single" w:color="auto" w:sz="4" w:space="0"/>
            </w:tcBorders>
            <w:shd w:val="clear" w:color="auto" w:fill="FFFFFF"/>
            <w:vAlign w:val="center"/>
          </w:tcPr>
          <w:p w14:paraId="192187DB">
            <w:pPr>
              <w:jc w:val="center"/>
              <w:rPr>
                <w:rFonts w:hint="eastAsia" w:ascii="仿宋" w:hAnsi="仿宋" w:eastAsia="仿宋" w:cs="仿宋"/>
                <w:sz w:val="18"/>
                <w:szCs w:val="18"/>
                <w:highlight w:val="none"/>
              </w:rPr>
            </w:pPr>
          </w:p>
        </w:tc>
        <w:tc>
          <w:tcPr>
            <w:tcW w:w="477" w:type="pct"/>
            <w:tcBorders>
              <w:top w:val="single" w:color="auto" w:sz="4" w:space="0"/>
              <w:left w:val="single" w:color="auto" w:sz="4" w:space="0"/>
              <w:bottom w:val="single" w:color="auto" w:sz="4" w:space="0"/>
              <w:right w:val="single" w:color="auto" w:sz="4" w:space="0"/>
            </w:tcBorders>
            <w:shd w:val="clear" w:color="auto" w:fill="FFFFFF"/>
            <w:vAlign w:val="center"/>
          </w:tcPr>
          <w:p w14:paraId="408173A3">
            <w:pPr>
              <w:jc w:val="center"/>
              <w:rPr>
                <w:rFonts w:hint="eastAsia" w:ascii="仿宋" w:hAnsi="仿宋" w:eastAsia="仿宋" w:cs="仿宋"/>
                <w:sz w:val="18"/>
                <w:szCs w:val="18"/>
                <w:highlight w:val="none"/>
                <w:lang w:val="en-US" w:eastAsia="zh-CN"/>
              </w:rPr>
            </w:pPr>
          </w:p>
        </w:tc>
        <w:tc>
          <w:tcPr>
            <w:tcW w:w="419" w:type="pct"/>
            <w:tcBorders>
              <w:top w:val="single" w:color="auto" w:sz="4" w:space="0"/>
              <w:left w:val="single" w:color="auto" w:sz="4" w:space="0"/>
              <w:bottom w:val="single" w:color="auto" w:sz="4" w:space="0"/>
              <w:right w:val="single" w:color="auto" w:sz="4" w:space="0"/>
            </w:tcBorders>
            <w:shd w:val="clear" w:color="auto" w:fill="FFFFFF"/>
            <w:vAlign w:val="center"/>
          </w:tcPr>
          <w:p w14:paraId="442E4089">
            <w:pPr>
              <w:jc w:val="center"/>
              <w:rPr>
                <w:rFonts w:hint="eastAsia" w:ascii="仿宋" w:hAnsi="仿宋" w:eastAsia="仿宋" w:cs="仿宋"/>
                <w:sz w:val="18"/>
                <w:szCs w:val="18"/>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FFFFFF"/>
            <w:vAlign w:val="center"/>
          </w:tcPr>
          <w:p w14:paraId="35E71CC3">
            <w:pPr>
              <w:jc w:val="center"/>
              <w:rPr>
                <w:rFonts w:hint="eastAsia" w:ascii="仿宋" w:hAnsi="仿宋" w:eastAsia="仿宋" w:cs="仿宋"/>
                <w:sz w:val="18"/>
                <w:szCs w:val="18"/>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371296EF">
            <w:pPr>
              <w:jc w:val="center"/>
              <w:rPr>
                <w:rFonts w:hint="eastAsia" w:ascii="仿宋" w:hAnsi="仿宋" w:eastAsia="仿宋" w:cs="仿宋"/>
                <w:sz w:val="18"/>
                <w:szCs w:val="18"/>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53A65311">
            <w:pPr>
              <w:jc w:val="center"/>
              <w:rPr>
                <w:rFonts w:hint="eastAsia" w:ascii="仿宋" w:hAnsi="仿宋" w:eastAsia="仿宋" w:cs="仿宋"/>
                <w:sz w:val="18"/>
                <w:szCs w:val="18"/>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39CE5FCF">
            <w:pPr>
              <w:jc w:val="center"/>
              <w:rPr>
                <w:rFonts w:hint="eastAsia" w:ascii="仿宋" w:hAnsi="仿宋" w:eastAsia="仿宋" w:cs="仿宋"/>
                <w:sz w:val="18"/>
                <w:szCs w:val="18"/>
                <w:highlight w:val="none"/>
              </w:rPr>
            </w:pPr>
          </w:p>
        </w:tc>
      </w:tr>
      <w:tr w14:paraId="2814E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1D8FD868">
            <w:pPr>
              <w:jc w:val="center"/>
              <w:rPr>
                <w:rFonts w:hint="eastAsia" w:ascii="仿宋" w:hAnsi="仿宋" w:eastAsia="仿宋" w:cs="仿宋"/>
                <w:sz w:val="18"/>
                <w:szCs w:val="18"/>
                <w:highlight w:val="none"/>
                <w:lang w:val="en-US" w:eastAsia="zh-CN"/>
              </w:rPr>
            </w:pP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2EFCC80E">
            <w:pPr>
              <w:jc w:val="center"/>
              <w:rPr>
                <w:rFonts w:hint="eastAsia" w:ascii="仿宋" w:hAnsi="仿宋" w:eastAsia="仿宋" w:cs="仿宋"/>
                <w:sz w:val="18"/>
                <w:szCs w:val="18"/>
                <w:highlight w:val="none"/>
              </w:rPr>
            </w:pPr>
          </w:p>
        </w:tc>
        <w:tc>
          <w:tcPr>
            <w:tcW w:w="595" w:type="pct"/>
            <w:tcBorders>
              <w:top w:val="single" w:color="auto" w:sz="4" w:space="0"/>
              <w:left w:val="single" w:color="auto" w:sz="4" w:space="0"/>
              <w:bottom w:val="single" w:color="auto" w:sz="4" w:space="0"/>
              <w:right w:val="single" w:color="auto" w:sz="4" w:space="0"/>
            </w:tcBorders>
            <w:shd w:val="clear" w:color="auto" w:fill="FFFFFF"/>
            <w:vAlign w:val="center"/>
          </w:tcPr>
          <w:p w14:paraId="4A5B2CF0">
            <w:pPr>
              <w:jc w:val="center"/>
              <w:rPr>
                <w:rFonts w:hint="eastAsia" w:ascii="仿宋" w:hAnsi="仿宋" w:eastAsia="仿宋" w:cs="仿宋"/>
                <w:sz w:val="18"/>
                <w:szCs w:val="18"/>
                <w:highlight w:val="none"/>
              </w:rPr>
            </w:pPr>
          </w:p>
        </w:tc>
        <w:tc>
          <w:tcPr>
            <w:tcW w:w="477" w:type="pct"/>
            <w:tcBorders>
              <w:top w:val="single" w:color="auto" w:sz="4" w:space="0"/>
              <w:left w:val="single" w:color="auto" w:sz="4" w:space="0"/>
              <w:bottom w:val="single" w:color="auto" w:sz="4" w:space="0"/>
              <w:right w:val="single" w:color="auto" w:sz="4" w:space="0"/>
            </w:tcBorders>
            <w:shd w:val="clear" w:color="auto" w:fill="FFFFFF"/>
            <w:vAlign w:val="center"/>
          </w:tcPr>
          <w:p w14:paraId="1FDEFB70">
            <w:pPr>
              <w:jc w:val="center"/>
              <w:rPr>
                <w:rFonts w:hint="eastAsia" w:ascii="仿宋" w:hAnsi="仿宋" w:eastAsia="仿宋" w:cs="仿宋"/>
                <w:sz w:val="18"/>
                <w:szCs w:val="18"/>
                <w:highlight w:val="none"/>
                <w:lang w:val="en-US" w:eastAsia="zh-CN"/>
              </w:rPr>
            </w:pPr>
          </w:p>
        </w:tc>
        <w:tc>
          <w:tcPr>
            <w:tcW w:w="419" w:type="pct"/>
            <w:tcBorders>
              <w:top w:val="single" w:color="auto" w:sz="4" w:space="0"/>
              <w:left w:val="single" w:color="auto" w:sz="4" w:space="0"/>
              <w:bottom w:val="single" w:color="auto" w:sz="4" w:space="0"/>
              <w:right w:val="single" w:color="auto" w:sz="4" w:space="0"/>
            </w:tcBorders>
            <w:shd w:val="clear" w:color="auto" w:fill="FFFFFF"/>
            <w:vAlign w:val="center"/>
          </w:tcPr>
          <w:p w14:paraId="39277D3B">
            <w:pPr>
              <w:jc w:val="center"/>
              <w:rPr>
                <w:rFonts w:hint="eastAsia" w:ascii="仿宋" w:hAnsi="仿宋" w:eastAsia="仿宋" w:cs="仿宋"/>
                <w:sz w:val="18"/>
                <w:szCs w:val="18"/>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FFFFFF"/>
            <w:vAlign w:val="center"/>
          </w:tcPr>
          <w:p w14:paraId="0A261C6A">
            <w:pPr>
              <w:jc w:val="center"/>
              <w:rPr>
                <w:rFonts w:hint="eastAsia" w:ascii="仿宋" w:hAnsi="仿宋" w:eastAsia="仿宋" w:cs="仿宋"/>
                <w:sz w:val="18"/>
                <w:szCs w:val="18"/>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4CE73E18">
            <w:pPr>
              <w:jc w:val="center"/>
              <w:rPr>
                <w:rFonts w:hint="eastAsia" w:ascii="仿宋" w:hAnsi="仿宋" w:eastAsia="仿宋" w:cs="仿宋"/>
                <w:sz w:val="18"/>
                <w:szCs w:val="18"/>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54882CAA">
            <w:pPr>
              <w:jc w:val="center"/>
              <w:rPr>
                <w:rFonts w:hint="eastAsia" w:ascii="仿宋" w:hAnsi="仿宋" w:eastAsia="仿宋" w:cs="仿宋"/>
                <w:sz w:val="18"/>
                <w:szCs w:val="18"/>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1EC99DDB">
            <w:pPr>
              <w:jc w:val="center"/>
              <w:rPr>
                <w:rFonts w:hint="eastAsia" w:ascii="仿宋" w:hAnsi="仿宋" w:eastAsia="仿宋" w:cs="仿宋"/>
                <w:sz w:val="18"/>
                <w:szCs w:val="18"/>
                <w:highlight w:val="none"/>
              </w:rPr>
            </w:pPr>
          </w:p>
        </w:tc>
      </w:tr>
      <w:tr w14:paraId="6D11D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3F0DB0D4">
            <w:pPr>
              <w:jc w:val="center"/>
              <w:rPr>
                <w:rFonts w:hint="eastAsia" w:ascii="仿宋" w:hAnsi="仿宋" w:eastAsia="仿宋" w:cs="仿宋"/>
                <w:sz w:val="18"/>
                <w:szCs w:val="18"/>
                <w:highlight w:val="none"/>
                <w:lang w:val="en-US" w:eastAsia="zh-CN"/>
              </w:rPr>
            </w:pP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0743D09A">
            <w:pPr>
              <w:jc w:val="center"/>
              <w:rPr>
                <w:rFonts w:hint="eastAsia" w:ascii="仿宋" w:hAnsi="仿宋" w:eastAsia="仿宋" w:cs="仿宋"/>
                <w:sz w:val="18"/>
                <w:szCs w:val="18"/>
                <w:highlight w:val="none"/>
              </w:rPr>
            </w:pPr>
          </w:p>
        </w:tc>
        <w:tc>
          <w:tcPr>
            <w:tcW w:w="595" w:type="pct"/>
            <w:tcBorders>
              <w:top w:val="single" w:color="auto" w:sz="4" w:space="0"/>
              <w:left w:val="single" w:color="auto" w:sz="4" w:space="0"/>
              <w:bottom w:val="single" w:color="auto" w:sz="4" w:space="0"/>
              <w:right w:val="single" w:color="auto" w:sz="4" w:space="0"/>
            </w:tcBorders>
            <w:shd w:val="clear" w:color="auto" w:fill="FFFFFF"/>
            <w:vAlign w:val="center"/>
          </w:tcPr>
          <w:p w14:paraId="52021E59">
            <w:pPr>
              <w:jc w:val="center"/>
              <w:rPr>
                <w:rFonts w:hint="eastAsia" w:ascii="仿宋" w:hAnsi="仿宋" w:eastAsia="仿宋" w:cs="仿宋"/>
                <w:sz w:val="18"/>
                <w:szCs w:val="18"/>
                <w:highlight w:val="none"/>
              </w:rPr>
            </w:pPr>
          </w:p>
        </w:tc>
        <w:tc>
          <w:tcPr>
            <w:tcW w:w="477" w:type="pct"/>
            <w:tcBorders>
              <w:top w:val="single" w:color="auto" w:sz="4" w:space="0"/>
              <w:left w:val="single" w:color="auto" w:sz="4" w:space="0"/>
              <w:bottom w:val="single" w:color="auto" w:sz="4" w:space="0"/>
              <w:right w:val="single" w:color="auto" w:sz="4" w:space="0"/>
            </w:tcBorders>
            <w:shd w:val="clear" w:color="auto" w:fill="FFFFFF"/>
            <w:vAlign w:val="center"/>
          </w:tcPr>
          <w:p w14:paraId="7A23DA9A">
            <w:pPr>
              <w:jc w:val="center"/>
              <w:rPr>
                <w:rFonts w:hint="eastAsia" w:ascii="仿宋" w:hAnsi="仿宋" w:eastAsia="仿宋" w:cs="仿宋"/>
                <w:sz w:val="18"/>
                <w:szCs w:val="18"/>
                <w:highlight w:val="none"/>
                <w:lang w:val="en-US" w:eastAsia="zh-CN"/>
              </w:rPr>
            </w:pPr>
          </w:p>
        </w:tc>
        <w:tc>
          <w:tcPr>
            <w:tcW w:w="419" w:type="pct"/>
            <w:tcBorders>
              <w:top w:val="single" w:color="auto" w:sz="4" w:space="0"/>
              <w:left w:val="single" w:color="auto" w:sz="4" w:space="0"/>
              <w:bottom w:val="single" w:color="auto" w:sz="4" w:space="0"/>
              <w:right w:val="single" w:color="auto" w:sz="4" w:space="0"/>
            </w:tcBorders>
            <w:shd w:val="clear" w:color="auto" w:fill="FFFFFF"/>
            <w:vAlign w:val="center"/>
          </w:tcPr>
          <w:p w14:paraId="5661B8CB">
            <w:pPr>
              <w:jc w:val="center"/>
              <w:rPr>
                <w:rFonts w:hint="eastAsia" w:ascii="仿宋" w:hAnsi="仿宋" w:eastAsia="仿宋" w:cs="仿宋"/>
                <w:sz w:val="18"/>
                <w:szCs w:val="18"/>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FFFFFF"/>
            <w:vAlign w:val="center"/>
          </w:tcPr>
          <w:p w14:paraId="48392D61">
            <w:pPr>
              <w:jc w:val="center"/>
              <w:rPr>
                <w:rFonts w:hint="eastAsia" w:ascii="仿宋" w:hAnsi="仿宋" w:eastAsia="仿宋" w:cs="仿宋"/>
                <w:sz w:val="18"/>
                <w:szCs w:val="18"/>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40BBD950">
            <w:pPr>
              <w:jc w:val="center"/>
              <w:rPr>
                <w:rFonts w:hint="eastAsia" w:ascii="仿宋" w:hAnsi="仿宋" w:eastAsia="仿宋" w:cs="仿宋"/>
                <w:sz w:val="18"/>
                <w:szCs w:val="18"/>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1427DF44">
            <w:pPr>
              <w:jc w:val="center"/>
              <w:rPr>
                <w:rFonts w:hint="eastAsia" w:ascii="仿宋" w:hAnsi="仿宋" w:eastAsia="仿宋" w:cs="仿宋"/>
                <w:sz w:val="18"/>
                <w:szCs w:val="18"/>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482CCF8D">
            <w:pPr>
              <w:jc w:val="center"/>
              <w:rPr>
                <w:rFonts w:hint="eastAsia" w:ascii="仿宋" w:hAnsi="仿宋" w:eastAsia="仿宋" w:cs="仿宋"/>
                <w:sz w:val="18"/>
                <w:szCs w:val="18"/>
                <w:highlight w:val="none"/>
              </w:rPr>
            </w:pPr>
          </w:p>
        </w:tc>
      </w:tr>
      <w:tr w14:paraId="676F0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66AE091">
            <w:pPr>
              <w:rPr>
                <w:rFonts w:hint="eastAsia" w:ascii="仿宋" w:hAnsi="仿宋" w:eastAsia="仿宋" w:cs="仿宋"/>
                <w:sz w:val="18"/>
                <w:szCs w:val="18"/>
                <w:highlight w:val="none"/>
              </w:rPr>
            </w:pPr>
            <w:r>
              <w:rPr>
                <w:rFonts w:hint="eastAsia" w:ascii="仿宋" w:hAnsi="仿宋" w:eastAsia="仿宋" w:cs="仿宋"/>
                <w:b/>
                <w:bCs/>
                <w:sz w:val="18"/>
                <w:szCs w:val="18"/>
                <w:highlight w:val="none"/>
              </w:rPr>
              <w:t>★以下（联合体</w:t>
            </w:r>
            <w:r>
              <w:rPr>
                <w:rFonts w:hint="eastAsia" w:ascii="仿宋" w:hAnsi="仿宋" w:eastAsia="仿宋" w:cs="仿宋"/>
                <w:b/>
                <w:bCs/>
                <w:sz w:val="18"/>
                <w:szCs w:val="18"/>
                <w:highlight w:val="none"/>
                <w:lang w:val="en-US" w:eastAsia="zh-CN"/>
              </w:rPr>
              <w:t>其他</w:t>
            </w:r>
            <w:r>
              <w:rPr>
                <w:rFonts w:hint="eastAsia" w:ascii="仿宋" w:hAnsi="仿宋" w:eastAsia="仿宋" w:cs="仿宋"/>
                <w:b/>
                <w:bCs/>
                <w:sz w:val="18"/>
                <w:szCs w:val="18"/>
                <w:highlight w:val="none"/>
              </w:rPr>
              <w:t>成员）承担的部分（如无则可不填写</w:t>
            </w:r>
            <w:r>
              <w:rPr>
                <w:rFonts w:hint="eastAsia" w:ascii="仿宋" w:hAnsi="仿宋" w:eastAsia="仿宋" w:cs="仿宋"/>
                <w:sz w:val="18"/>
                <w:szCs w:val="18"/>
                <w:highlight w:val="none"/>
              </w:rPr>
              <w:t>）</w:t>
            </w:r>
          </w:p>
        </w:tc>
      </w:tr>
      <w:tr w14:paraId="1D5FD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12F6B607">
            <w:pPr>
              <w:jc w:val="center"/>
              <w:rPr>
                <w:rFonts w:hint="eastAsia" w:ascii="仿宋" w:hAnsi="仿宋" w:eastAsia="仿宋" w:cs="仿宋"/>
                <w:sz w:val="18"/>
                <w:szCs w:val="18"/>
                <w:highlight w:val="none"/>
              </w:rPr>
            </w:pP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319002F4">
            <w:pPr>
              <w:jc w:val="center"/>
              <w:rPr>
                <w:rFonts w:hint="eastAsia" w:ascii="仿宋" w:hAnsi="仿宋" w:eastAsia="仿宋" w:cs="仿宋"/>
                <w:sz w:val="18"/>
                <w:szCs w:val="18"/>
                <w:highlight w:val="none"/>
              </w:rPr>
            </w:pPr>
          </w:p>
        </w:tc>
        <w:tc>
          <w:tcPr>
            <w:tcW w:w="595" w:type="pct"/>
            <w:tcBorders>
              <w:top w:val="single" w:color="auto" w:sz="4" w:space="0"/>
              <w:left w:val="single" w:color="auto" w:sz="4" w:space="0"/>
              <w:bottom w:val="single" w:color="auto" w:sz="4" w:space="0"/>
              <w:right w:val="single" w:color="auto" w:sz="4" w:space="0"/>
            </w:tcBorders>
            <w:shd w:val="clear" w:color="auto" w:fill="FFFFFF"/>
            <w:vAlign w:val="center"/>
          </w:tcPr>
          <w:p w14:paraId="6E9F2183">
            <w:pPr>
              <w:jc w:val="center"/>
              <w:rPr>
                <w:rFonts w:hint="eastAsia" w:ascii="仿宋" w:hAnsi="仿宋" w:eastAsia="仿宋" w:cs="仿宋"/>
                <w:sz w:val="18"/>
                <w:szCs w:val="18"/>
                <w:highlight w:val="none"/>
              </w:rPr>
            </w:pPr>
          </w:p>
        </w:tc>
        <w:tc>
          <w:tcPr>
            <w:tcW w:w="477" w:type="pct"/>
            <w:tcBorders>
              <w:top w:val="single" w:color="auto" w:sz="4" w:space="0"/>
              <w:left w:val="single" w:color="auto" w:sz="4" w:space="0"/>
              <w:bottom w:val="single" w:color="auto" w:sz="4" w:space="0"/>
              <w:right w:val="single" w:color="auto" w:sz="4" w:space="0"/>
            </w:tcBorders>
            <w:shd w:val="clear" w:color="auto" w:fill="FFFFFF"/>
            <w:vAlign w:val="center"/>
          </w:tcPr>
          <w:p w14:paraId="60F8EC8D">
            <w:pPr>
              <w:jc w:val="center"/>
              <w:rPr>
                <w:rFonts w:hint="eastAsia" w:ascii="仿宋" w:hAnsi="仿宋" w:eastAsia="仿宋" w:cs="仿宋"/>
                <w:sz w:val="18"/>
                <w:szCs w:val="18"/>
                <w:highlight w:val="none"/>
              </w:rPr>
            </w:pPr>
          </w:p>
        </w:tc>
        <w:tc>
          <w:tcPr>
            <w:tcW w:w="419" w:type="pct"/>
            <w:tcBorders>
              <w:top w:val="single" w:color="auto" w:sz="4" w:space="0"/>
              <w:left w:val="single" w:color="auto" w:sz="4" w:space="0"/>
              <w:bottom w:val="single" w:color="auto" w:sz="4" w:space="0"/>
              <w:right w:val="single" w:color="auto" w:sz="4" w:space="0"/>
            </w:tcBorders>
            <w:shd w:val="clear" w:color="auto" w:fill="FFFFFF"/>
            <w:vAlign w:val="center"/>
          </w:tcPr>
          <w:p w14:paraId="688AB985">
            <w:pPr>
              <w:jc w:val="center"/>
              <w:rPr>
                <w:rFonts w:hint="eastAsia" w:ascii="仿宋" w:hAnsi="仿宋" w:eastAsia="仿宋" w:cs="仿宋"/>
                <w:sz w:val="18"/>
                <w:szCs w:val="18"/>
                <w:highlight w:val="none"/>
              </w:rPr>
            </w:pPr>
          </w:p>
        </w:tc>
        <w:tc>
          <w:tcPr>
            <w:tcW w:w="508" w:type="pct"/>
            <w:tcBorders>
              <w:top w:val="single" w:color="auto" w:sz="4" w:space="0"/>
              <w:left w:val="single" w:color="auto" w:sz="4" w:space="0"/>
              <w:bottom w:val="single" w:color="auto" w:sz="4" w:space="0"/>
              <w:right w:val="single" w:color="auto" w:sz="4" w:space="0"/>
            </w:tcBorders>
            <w:shd w:val="clear" w:color="auto" w:fill="FFFFFF"/>
            <w:vAlign w:val="center"/>
          </w:tcPr>
          <w:p w14:paraId="638D10AD">
            <w:pPr>
              <w:jc w:val="center"/>
              <w:rPr>
                <w:rFonts w:hint="eastAsia" w:ascii="仿宋" w:hAnsi="仿宋" w:eastAsia="仿宋" w:cs="仿宋"/>
                <w:sz w:val="18"/>
                <w:szCs w:val="18"/>
                <w:highlight w:val="none"/>
              </w:rPr>
            </w:pPr>
          </w:p>
        </w:tc>
        <w:tc>
          <w:tcPr>
            <w:tcW w:w="458" w:type="pct"/>
            <w:tcBorders>
              <w:top w:val="single" w:color="auto" w:sz="4" w:space="0"/>
              <w:left w:val="single" w:color="auto" w:sz="4" w:space="0"/>
              <w:bottom w:val="single" w:color="auto" w:sz="4" w:space="0"/>
              <w:right w:val="single" w:color="auto" w:sz="4" w:space="0"/>
            </w:tcBorders>
            <w:vAlign w:val="center"/>
          </w:tcPr>
          <w:p w14:paraId="121735AC">
            <w:pPr>
              <w:jc w:val="center"/>
              <w:rPr>
                <w:rFonts w:hint="eastAsia" w:ascii="仿宋" w:hAnsi="仿宋" w:eastAsia="仿宋" w:cs="仿宋"/>
                <w:sz w:val="18"/>
                <w:szCs w:val="18"/>
                <w:highlight w:val="none"/>
              </w:rPr>
            </w:pPr>
          </w:p>
        </w:tc>
        <w:tc>
          <w:tcPr>
            <w:tcW w:w="499" w:type="pct"/>
            <w:tcBorders>
              <w:top w:val="single" w:color="auto" w:sz="4" w:space="0"/>
              <w:left w:val="single" w:color="auto" w:sz="4" w:space="0"/>
              <w:bottom w:val="single" w:color="auto" w:sz="4" w:space="0"/>
              <w:right w:val="single" w:color="auto" w:sz="4" w:space="0"/>
            </w:tcBorders>
            <w:vAlign w:val="center"/>
          </w:tcPr>
          <w:p w14:paraId="2CF46C17">
            <w:pPr>
              <w:jc w:val="center"/>
              <w:rPr>
                <w:rFonts w:hint="eastAsia" w:ascii="仿宋" w:hAnsi="仿宋" w:eastAsia="仿宋" w:cs="仿宋"/>
                <w:sz w:val="18"/>
                <w:szCs w:val="18"/>
                <w:highlight w:val="none"/>
              </w:rPr>
            </w:pPr>
          </w:p>
        </w:tc>
        <w:tc>
          <w:tcPr>
            <w:tcW w:w="564" w:type="pct"/>
            <w:tcBorders>
              <w:top w:val="single" w:color="auto" w:sz="4" w:space="0"/>
              <w:left w:val="single" w:color="auto" w:sz="4" w:space="0"/>
              <w:bottom w:val="single" w:color="auto" w:sz="4" w:space="0"/>
              <w:right w:val="single" w:color="auto" w:sz="4" w:space="0"/>
            </w:tcBorders>
            <w:vAlign w:val="center"/>
          </w:tcPr>
          <w:p w14:paraId="0800B54C">
            <w:pPr>
              <w:jc w:val="center"/>
              <w:rPr>
                <w:rFonts w:hint="eastAsia" w:ascii="仿宋" w:hAnsi="仿宋" w:eastAsia="仿宋" w:cs="仿宋"/>
                <w:sz w:val="18"/>
                <w:szCs w:val="18"/>
                <w:highlight w:val="none"/>
              </w:rPr>
            </w:pPr>
          </w:p>
        </w:tc>
      </w:tr>
      <w:tr w14:paraId="7BBDD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072FC5F1">
            <w:pPr>
              <w:rPr>
                <w:rFonts w:hint="eastAsia" w:ascii="仿宋" w:hAnsi="仿宋" w:eastAsia="仿宋" w:cs="仿宋"/>
                <w:sz w:val="18"/>
                <w:szCs w:val="18"/>
                <w:highlight w:val="none"/>
              </w:rPr>
            </w:pPr>
          </w:p>
          <w:p w14:paraId="02F90F34">
            <w:pPr>
              <w:jc w:val="center"/>
              <w:rPr>
                <w:rFonts w:hint="eastAsia" w:ascii="仿宋" w:hAnsi="仿宋" w:eastAsia="仿宋" w:cs="仿宋"/>
                <w:b/>
                <w:bCs/>
                <w:sz w:val="18"/>
                <w:szCs w:val="18"/>
                <w:highlight w:val="none"/>
              </w:rPr>
            </w:pPr>
            <w:r>
              <w:rPr>
                <w:rFonts w:hint="eastAsia" w:ascii="仿宋" w:hAnsi="仿宋" w:eastAsia="仿宋" w:cs="仿宋"/>
                <w:b/>
                <w:bCs/>
                <w:sz w:val="18"/>
                <w:szCs w:val="18"/>
                <w:highlight w:val="none"/>
                <w:lang w:val="en-US" w:eastAsia="zh-CN"/>
              </w:rPr>
              <w:t>响应报价</w:t>
            </w:r>
            <w:r>
              <w:rPr>
                <w:rFonts w:hint="eastAsia" w:ascii="仿宋" w:hAnsi="仿宋" w:eastAsia="仿宋" w:cs="仿宋"/>
                <w:b/>
                <w:bCs/>
                <w:sz w:val="18"/>
                <w:szCs w:val="18"/>
                <w:highlight w:val="none"/>
              </w:rPr>
              <w:t>（人民币元）</w:t>
            </w:r>
          </w:p>
          <w:p w14:paraId="2C37E476">
            <w:pPr>
              <w:rPr>
                <w:rFonts w:hint="eastAsia" w:ascii="仿宋" w:hAnsi="仿宋" w:eastAsia="仿宋" w:cs="仿宋"/>
                <w:sz w:val="18"/>
                <w:szCs w:val="18"/>
                <w:highlight w:val="none"/>
              </w:rPr>
            </w:pPr>
          </w:p>
          <w:p w14:paraId="4BB6B58F">
            <w:pP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小写：_________________________</w:t>
            </w:r>
          </w:p>
          <w:p w14:paraId="0575B37A">
            <w:pPr>
              <w:rPr>
                <w:rFonts w:hint="eastAsia" w:ascii="仿宋" w:hAnsi="仿宋" w:eastAsia="仿宋" w:cs="仿宋"/>
                <w:b/>
                <w:bCs/>
                <w:sz w:val="18"/>
                <w:szCs w:val="18"/>
                <w:highlight w:val="none"/>
              </w:rPr>
            </w:pPr>
          </w:p>
          <w:p w14:paraId="3345A4DB">
            <w:pP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大写：_________________________</w:t>
            </w:r>
          </w:p>
          <w:p w14:paraId="2A56BDEF">
            <w:pPr>
              <w:rPr>
                <w:rFonts w:hint="eastAsia" w:ascii="仿宋" w:hAnsi="仿宋" w:eastAsia="仿宋" w:cs="仿宋"/>
                <w:sz w:val="18"/>
                <w:szCs w:val="18"/>
                <w:highlight w:val="none"/>
              </w:rPr>
            </w:pPr>
          </w:p>
        </w:tc>
      </w:tr>
    </w:tbl>
    <w:p w14:paraId="0DF2CDFF">
      <w:pPr>
        <w:adjustRightInd w:val="0"/>
        <w:snapToGrid w:val="0"/>
        <w:spacing w:line="360" w:lineRule="auto"/>
        <w:rPr>
          <w:rFonts w:ascii="仿宋" w:hAnsi="仿宋" w:eastAsia="仿宋" w:cs="仿宋"/>
          <w:color w:val="auto"/>
          <w:spacing w:val="-6"/>
          <w:szCs w:val="21"/>
          <w:highlight w:val="none"/>
        </w:rPr>
      </w:pPr>
    </w:p>
    <w:p w14:paraId="4AEBB812">
      <w:pPr>
        <w:adjustRightInd w:val="0"/>
        <w:snapToGrid w:val="0"/>
        <w:spacing w:line="360" w:lineRule="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14:paraId="6813A042">
      <w:pPr>
        <w:adjustRightInd w:val="0"/>
        <w:snapToGrid w:val="0"/>
        <w:spacing w:line="360" w:lineRule="auto"/>
        <w:rPr>
          <w:rFonts w:hint="eastAsia" w:ascii="仿宋" w:hAnsi="仿宋" w:eastAsia="仿宋" w:cs="仿宋"/>
          <w:b/>
          <w:bCs/>
          <w:color w:val="auto"/>
          <w:spacing w:val="-6"/>
          <w:sz w:val="18"/>
          <w:szCs w:val="18"/>
          <w:highlight w:val="none"/>
          <w:lang w:val="en-US" w:eastAsia="zh-CN"/>
        </w:rPr>
      </w:pPr>
      <w:r>
        <w:rPr>
          <w:rFonts w:hint="eastAsia" w:ascii="仿宋" w:hAnsi="仿宋" w:eastAsia="仿宋" w:cs="仿宋"/>
          <w:b/>
          <w:bCs/>
          <w:color w:val="auto"/>
          <w:spacing w:val="-6"/>
          <w:sz w:val="18"/>
          <w:szCs w:val="18"/>
          <w:highlight w:val="none"/>
          <w:lang w:val="en-US" w:eastAsia="zh-CN"/>
        </w:rPr>
        <w:t>1.</w:t>
      </w:r>
      <w:r>
        <w:rPr>
          <w:rFonts w:hint="eastAsia" w:ascii="仿宋" w:hAnsi="仿宋" w:eastAsia="仿宋" w:cs="仿宋"/>
          <w:b/>
          <w:bCs/>
          <w:color w:val="auto"/>
          <w:spacing w:val="-6"/>
          <w:sz w:val="18"/>
          <w:szCs w:val="18"/>
          <w:highlight w:val="none"/>
        </w:rPr>
        <w:t>有关项目实施所涉及的一切费用均计入报价，包括内容详见采购需求 三、服务要求中“2.9 报价要求”</w:t>
      </w:r>
      <w:r>
        <w:rPr>
          <w:rFonts w:hint="eastAsia" w:ascii="仿宋" w:hAnsi="仿宋" w:eastAsia="仿宋" w:cs="仿宋"/>
          <w:b/>
          <w:bCs/>
          <w:color w:val="auto"/>
          <w:spacing w:val="-6"/>
          <w:sz w:val="18"/>
          <w:szCs w:val="18"/>
          <w:highlight w:val="none"/>
          <w:lang w:eastAsia="zh-CN"/>
        </w:rPr>
        <w:t>。</w:t>
      </w:r>
    </w:p>
    <w:p w14:paraId="19E57D0B">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14:paraId="586A3D90">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★3.联合体其他成员承担的部分，应在表中列明。</w:t>
      </w:r>
    </w:p>
    <w:p w14:paraId="468196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p>
    <w:p w14:paraId="193BCC4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p>
    <w:p w14:paraId="091485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p>
    <w:p w14:paraId="2768FB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供应商名称（电子签名/公章）：</w:t>
      </w:r>
    </w:p>
    <w:p w14:paraId="1BA252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日期：     年   月   日</w:t>
      </w:r>
    </w:p>
    <w:p w14:paraId="708FF68E">
      <w:pPr>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br w:type="page"/>
      </w:r>
    </w:p>
    <w:p w14:paraId="34A4AC9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014B974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46EE4C9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69931CF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sz w:val="84"/>
          <w:szCs w:val="84"/>
          <w:highlight w:val="none"/>
        </w:rPr>
      </w:pPr>
    </w:p>
    <w:p w14:paraId="2E2C20C1">
      <w:pPr>
        <w:pStyle w:val="15"/>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0" w:firstLineChars="0"/>
        <w:jc w:val="center"/>
        <w:textAlignment w:val="auto"/>
        <w:outlineLvl w:val="1"/>
        <w:rPr>
          <w:rFonts w:hint="eastAsia" w:ascii="仿宋" w:hAnsi="仿宋" w:eastAsia="仿宋" w:cs="仿宋"/>
          <w:b/>
          <w:bCs/>
          <w:sz w:val="84"/>
          <w:szCs w:val="84"/>
          <w:highlight w:val="none"/>
        </w:rPr>
      </w:pPr>
      <w:r>
        <w:rPr>
          <w:rFonts w:hint="eastAsia" w:ascii="仿宋" w:hAnsi="仿宋" w:eastAsia="仿宋" w:cs="仿宋"/>
          <w:b/>
          <w:bCs/>
          <w:sz w:val="84"/>
          <w:szCs w:val="84"/>
          <w:highlight w:val="none"/>
          <w:lang w:val="en-US" w:eastAsia="zh-CN"/>
        </w:rPr>
        <w:t>商务和技术</w:t>
      </w:r>
      <w:r>
        <w:rPr>
          <w:rFonts w:hint="eastAsia" w:ascii="仿宋" w:hAnsi="仿宋" w:eastAsia="仿宋" w:cs="仿宋"/>
          <w:b/>
          <w:bCs/>
          <w:sz w:val="84"/>
          <w:szCs w:val="84"/>
          <w:highlight w:val="none"/>
        </w:rPr>
        <w:t>文件</w:t>
      </w:r>
    </w:p>
    <w:p w14:paraId="753404D7">
      <w:pPr>
        <w:pStyle w:val="15"/>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0" w:firstLineChars="0"/>
        <w:jc w:val="center"/>
        <w:textAlignment w:val="auto"/>
        <w:outlineLvl w:val="9"/>
        <w:rPr>
          <w:rFonts w:hint="eastAsia" w:ascii="仿宋" w:hAnsi="仿宋" w:eastAsia="仿宋" w:cs="仿宋"/>
          <w:b/>
          <w:bCs/>
          <w:sz w:val="84"/>
          <w:szCs w:val="84"/>
          <w:highlight w:val="none"/>
        </w:rPr>
      </w:pPr>
      <w:r>
        <w:rPr>
          <w:rFonts w:hint="eastAsia" w:ascii="仿宋" w:hAnsi="仿宋" w:eastAsia="仿宋" w:cs="仿宋"/>
          <w:b/>
          <w:bCs/>
          <w:sz w:val="84"/>
          <w:szCs w:val="84"/>
          <w:highlight w:val="none"/>
        </w:rPr>
        <w:br w:type="page"/>
      </w:r>
    </w:p>
    <w:p w14:paraId="0CFDB04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sz w:val="21"/>
          <w:szCs w:val="21"/>
          <w:highlight w:val="none"/>
        </w:rPr>
      </w:pPr>
      <w:r>
        <w:rPr>
          <w:rFonts w:hint="eastAsia" w:ascii="仿宋" w:hAnsi="仿宋" w:eastAsia="仿宋" w:cs="仿宋"/>
          <w:b/>
          <w:spacing w:val="-6"/>
          <w:sz w:val="24"/>
          <w:highlight w:val="none"/>
        </w:rPr>
        <w:t>响应函</w:t>
      </w:r>
    </w:p>
    <w:p w14:paraId="022424A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spacing w:val="-6"/>
          <w:sz w:val="21"/>
          <w:szCs w:val="21"/>
          <w:highlight w:val="none"/>
        </w:rPr>
      </w:pPr>
      <w:r>
        <w:rPr>
          <w:rFonts w:hint="eastAsia" w:ascii="仿宋" w:hAnsi="仿宋" w:eastAsia="仿宋" w:cs="仿宋"/>
          <w:b/>
          <w:bCs/>
          <w:sz w:val="21"/>
          <w:szCs w:val="21"/>
          <w:highlight w:val="none"/>
        </w:rPr>
        <w:t>致：</w:t>
      </w:r>
      <w:r>
        <w:rPr>
          <w:rFonts w:hint="eastAsia" w:ascii="仿宋" w:hAnsi="仿宋" w:eastAsia="仿宋" w:cs="仿宋"/>
          <w:b/>
          <w:bCs/>
          <w:sz w:val="21"/>
          <w:szCs w:val="21"/>
          <w:highlight w:val="none"/>
          <w:lang w:eastAsia="zh-CN"/>
        </w:rPr>
        <w:t>浙江省文化馆</w:t>
      </w:r>
      <w:r>
        <w:rPr>
          <w:rFonts w:hint="eastAsia" w:ascii="仿宋" w:hAnsi="仿宋" w:eastAsia="仿宋" w:cs="仿宋"/>
          <w:b/>
          <w:bCs/>
          <w:sz w:val="21"/>
          <w:szCs w:val="21"/>
          <w:highlight w:val="none"/>
        </w:rPr>
        <w:t>、浙江求是招标代理有限公司</w:t>
      </w:r>
    </w:p>
    <w:p w14:paraId="5E2EC9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96" w:firstLineChars="200"/>
        <w:textAlignment w:val="auto"/>
        <w:rPr>
          <w:rFonts w:hint="eastAsia" w:ascii="仿宋" w:hAnsi="仿宋" w:eastAsia="仿宋" w:cs="仿宋"/>
          <w:sz w:val="21"/>
          <w:szCs w:val="21"/>
          <w:highlight w:val="none"/>
          <w:u w:val="none"/>
        </w:rPr>
      </w:pPr>
      <w:r>
        <w:rPr>
          <w:rFonts w:hint="eastAsia" w:ascii="仿宋" w:hAnsi="仿宋" w:eastAsia="仿宋" w:cs="仿宋"/>
          <w:spacing w:val="-6"/>
          <w:sz w:val="21"/>
          <w:szCs w:val="21"/>
          <w:highlight w:val="none"/>
          <w:u w:val="none"/>
        </w:rPr>
        <w:t>我方参加</w:t>
      </w:r>
      <w:r>
        <w:rPr>
          <w:rFonts w:hint="eastAsia" w:ascii="仿宋" w:hAnsi="仿宋" w:eastAsia="仿宋" w:cs="仿宋"/>
          <w:bCs/>
          <w:spacing w:val="-6"/>
          <w:sz w:val="21"/>
          <w:szCs w:val="21"/>
          <w:highlight w:val="none"/>
          <w:u w:val="none"/>
          <w:lang w:eastAsia="zh-CN"/>
        </w:rPr>
        <w:t>2025年对外对港澳台文旅交流活动—欢乐春节展演项目[</w:t>
      </w:r>
      <w:r>
        <w:rPr>
          <w:rFonts w:hint="eastAsia" w:ascii="仿宋" w:hAnsi="仿宋" w:eastAsia="仿宋" w:cs="仿宋"/>
          <w:spacing w:val="-6"/>
          <w:sz w:val="21"/>
          <w:szCs w:val="21"/>
          <w:highlight w:val="none"/>
          <w:u w:val="none"/>
        </w:rPr>
        <w:t>项目编号</w:t>
      </w:r>
      <w:r>
        <w:rPr>
          <w:rFonts w:hint="eastAsia" w:ascii="仿宋" w:hAnsi="仿宋" w:eastAsia="仿宋" w:cs="仿宋"/>
          <w:bCs/>
          <w:spacing w:val="-6"/>
          <w:sz w:val="21"/>
          <w:szCs w:val="21"/>
          <w:highlight w:val="none"/>
          <w:u w:val="none"/>
        </w:rPr>
        <w:t>：</w:t>
      </w:r>
      <w:r>
        <w:rPr>
          <w:rFonts w:hint="eastAsia" w:ascii="仿宋" w:hAnsi="仿宋" w:eastAsia="仿宋" w:cs="仿宋"/>
          <w:bCs/>
          <w:spacing w:val="-6"/>
          <w:sz w:val="21"/>
          <w:szCs w:val="21"/>
          <w:highlight w:val="none"/>
          <w:u w:val="none"/>
          <w:lang w:eastAsia="zh-CN"/>
        </w:rPr>
        <w:t>QSZB-Z(F)-H25001(CS)L]</w:t>
      </w:r>
      <w:r>
        <w:rPr>
          <w:rFonts w:hint="eastAsia" w:ascii="仿宋" w:hAnsi="仿宋" w:eastAsia="仿宋" w:cs="仿宋"/>
          <w:spacing w:val="-6"/>
          <w:sz w:val="21"/>
          <w:szCs w:val="21"/>
          <w:highlight w:val="none"/>
          <w:u w:val="none"/>
        </w:rPr>
        <w:t>项目，为此，我方提交电子加密响应文件一份、以介质（U盘）存储的数据电文形式的备份响应文件</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u w:val="none"/>
        </w:rPr>
        <w:t>份。宣布同意如下：</w:t>
      </w:r>
    </w:p>
    <w:p w14:paraId="6299CCB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63209F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2.我方在磋商响应之前已经与贵方进行了充分的沟通，完全理解并接受磋商文件的各项规定和要求，对磋商文件的合理性、合法性不再有异议。</w:t>
      </w:r>
    </w:p>
    <w:p w14:paraId="4B6D47D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3.响应有效期自提交响应文件的截止之日起</w:t>
      </w:r>
      <w:r>
        <w:rPr>
          <w:rFonts w:hint="eastAsia" w:ascii="仿宋" w:hAnsi="仿宋" w:eastAsia="仿宋" w:cs="仿宋"/>
          <w:b/>
          <w:bCs/>
          <w:sz w:val="21"/>
          <w:szCs w:val="21"/>
          <w:highlight w:val="none"/>
          <w:u w:val="single"/>
          <w:lang w:val="en-US" w:eastAsia="zh-CN"/>
        </w:rPr>
        <w:t xml:space="preserve"> </w:t>
      </w:r>
      <w:r>
        <w:rPr>
          <w:rFonts w:hint="eastAsia" w:ascii="仿宋" w:hAnsi="仿宋" w:eastAsia="仿宋" w:cs="仿宋"/>
          <w:b/>
          <w:bCs/>
          <w:sz w:val="21"/>
          <w:szCs w:val="21"/>
          <w:highlight w:val="none"/>
          <w:u w:val="single"/>
        </w:rPr>
        <w:t>90</w:t>
      </w:r>
      <w:r>
        <w:rPr>
          <w:rFonts w:hint="eastAsia" w:ascii="仿宋" w:hAnsi="仿宋" w:eastAsia="仿宋" w:cs="仿宋"/>
          <w:b/>
          <w:bCs/>
          <w:sz w:val="21"/>
          <w:szCs w:val="21"/>
          <w:highlight w:val="none"/>
          <w:u w:val="single"/>
          <w:lang w:val="en-US" w:eastAsia="zh-CN"/>
        </w:rPr>
        <w:t xml:space="preserve"> </w:t>
      </w:r>
      <w:r>
        <w:rPr>
          <w:rFonts w:hint="eastAsia" w:ascii="仿宋" w:hAnsi="仿宋" w:eastAsia="仿宋" w:cs="仿宋"/>
          <w:sz w:val="21"/>
          <w:szCs w:val="21"/>
          <w:highlight w:val="none"/>
        </w:rPr>
        <w:t>天。</w:t>
      </w:r>
    </w:p>
    <w:p w14:paraId="107F090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187B28B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5.我方同意按照贵方要求提供与磋商有关的一切数据或资料。</w:t>
      </w:r>
    </w:p>
    <w:p w14:paraId="45B61B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6.与本磋商有关的一切正式往来信函联系：</w:t>
      </w:r>
    </w:p>
    <w:tbl>
      <w:tblPr>
        <w:tblStyle w:val="2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01D1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2C7623B2">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联系人</w:t>
            </w:r>
          </w:p>
        </w:tc>
        <w:tc>
          <w:tcPr>
            <w:tcW w:w="7340" w:type="dxa"/>
            <w:vAlign w:val="center"/>
          </w:tcPr>
          <w:p w14:paraId="1172EFDB">
            <w:pPr>
              <w:jc w:val="center"/>
              <w:rPr>
                <w:rFonts w:hint="eastAsia" w:ascii="仿宋" w:hAnsi="仿宋" w:eastAsia="仿宋" w:cs="仿宋"/>
                <w:sz w:val="21"/>
                <w:szCs w:val="21"/>
                <w:highlight w:val="none"/>
              </w:rPr>
            </w:pPr>
          </w:p>
        </w:tc>
      </w:tr>
      <w:tr w14:paraId="2A84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8FDA3A7">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职务</w:t>
            </w:r>
          </w:p>
        </w:tc>
        <w:tc>
          <w:tcPr>
            <w:tcW w:w="7340" w:type="dxa"/>
            <w:vAlign w:val="center"/>
          </w:tcPr>
          <w:p w14:paraId="00E70710">
            <w:pPr>
              <w:jc w:val="center"/>
              <w:rPr>
                <w:rFonts w:hint="eastAsia" w:ascii="仿宋" w:hAnsi="仿宋" w:eastAsia="仿宋" w:cs="仿宋"/>
                <w:sz w:val="21"/>
                <w:szCs w:val="21"/>
                <w:highlight w:val="none"/>
              </w:rPr>
            </w:pPr>
          </w:p>
        </w:tc>
      </w:tr>
      <w:tr w14:paraId="2846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BE4E68B">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手机</w:t>
            </w:r>
          </w:p>
        </w:tc>
        <w:tc>
          <w:tcPr>
            <w:tcW w:w="7340" w:type="dxa"/>
            <w:vAlign w:val="center"/>
          </w:tcPr>
          <w:p w14:paraId="6DBC0D70">
            <w:pPr>
              <w:jc w:val="center"/>
              <w:rPr>
                <w:rFonts w:hint="eastAsia" w:ascii="仿宋" w:hAnsi="仿宋" w:eastAsia="仿宋" w:cs="仿宋"/>
                <w:sz w:val="21"/>
                <w:szCs w:val="21"/>
                <w:highlight w:val="none"/>
              </w:rPr>
            </w:pPr>
          </w:p>
        </w:tc>
      </w:tr>
      <w:tr w14:paraId="4039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221837A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电子邮箱</w:t>
            </w:r>
          </w:p>
        </w:tc>
        <w:tc>
          <w:tcPr>
            <w:tcW w:w="7340" w:type="dxa"/>
            <w:vAlign w:val="center"/>
          </w:tcPr>
          <w:p w14:paraId="659212A0">
            <w:pPr>
              <w:jc w:val="center"/>
              <w:rPr>
                <w:rFonts w:hint="eastAsia" w:ascii="仿宋" w:hAnsi="仿宋" w:eastAsia="仿宋" w:cs="仿宋"/>
                <w:sz w:val="21"/>
                <w:szCs w:val="21"/>
                <w:highlight w:val="none"/>
              </w:rPr>
            </w:pPr>
          </w:p>
        </w:tc>
      </w:tr>
      <w:tr w14:paraId="3EA7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6CF47AF">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地址</w:t>
            </w:r>
          </w:p>
        </w:tc>
        <w:tc>
          <w:tcPr>
            <w:tcW w:w="7340" w:type="dxa"/>
            <w:vAlign w:val="center"/>
          </w:tcPr>
          <w:p w14:paraId="58F6A19F">
            <w:pPr>
              <w:jc w:val="center"/>
              <w:rPr>
                <w:rFonts w:hint="eastAsia" w:ascii="仿宋" w:hAnsi="仿宋" w:eastAsia="仿宋" w:cs="仿宋"/>
                <w:sz w:val="21"/>
                <w:szCs w:val="21"/>
                <w:highlight w:val="none"/>
              </w:rPr>
            </w:pPr>
          </w:p>
        </w:tc>
      </w:tr>
      <w:tr w14:paraId="37DF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7532002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p>
        </w:tc>
        <w:tc>
          <w:tcPr>
            <w:tcW w:w="7340" w:type="dxa"/>
            <w:vAlign w:val="center"/>
          </w:tcPr>
          <w:p w14:paraId="0B89ECA7">
            <w:pPr>
              <w:jc w:val="center"/>
              <w:rPr>
                <w:rFonts w:hint="eastAsia" w:ascii="仿宋" w:hAnsi="仿宋" w:eastAsia="仿宋" w:cs="仿宋"/>
                <w:sz w:val="21"/>
                <w:szCs w:val="21"/>
                <w:highlight w:val="none"/>
              </w:rPr>
            </w:pPr>
          </w:p>
        </w:tc>
      </w:tr>
      <w:tr w14:paraId="31AE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51AD916">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银行账号</w:t>
            </w:r>
          </w:p>
        </w:tc>
        <w:tc>
          <w:tcPr>
            <w:tcW w:w="7340" w:type="dxa"/>
            <w:vAlign w:val="center"/>
          </w:tcPr>
          <w:p w14:paraId="73F679A1">
            <w:pPr>
              <w:jc w:val="center"/>
              <w:rPr>
                <w:rFonts w:hint="eastAsia" w:ascii="仿宋" w:hAnsi="仿宋" w:eastAsia="仿宋" w:cs="仿宋"/>
                <w:sz w:val="21"/>
                <w:szCs w:val="21"/>
                <w:highlight w:val="none"/>
              </w:rPr>
            </w:pPr>
          </w:p>
        </w:tc>
      </w:tr>
    </w:tbl>
    <w:p w14:paraId="07AB97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p>
    <w:p w14:paraId="50E1953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p>
    <w:p w14:paraId="1915C5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p>
    <w:p w14:paraId="2DB36E0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供应商名称（电子签名/公章）：</w:t>
      </w:r>
    </w:p>
    <w:p w14:paraId="21CFD3F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日期：     年   月   日</w:t>
      </w:r>
    </w:p>
    <w:p w14:paraId="43E414B6">
      <w:pPr>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br w:type="page"/>
      </w:r>
    </w:p>
    <w:p w14:paraId="1893BEB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14:paraId="193CC8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w:t>
      </w:r>
      <w:r>
        <w:rPr>
          <w:rFonts w:hint="eastAsia" w:ascii="仿宋" w:hAnsi="仿宋" w:eastAsia="仿宋" w:cs="仿宋"/>
          <w:b/>
          <w:bCs/>
          <w:color w:val="auto"/>
          <w:spacing w:val="-6"/>
          <w:sz w:val="18"/>
          <w:szCs w:val="18"/>
          <w:highlight w:val="none"/>
          <w:lang w:eastAsia="zh-CN"/>
        </w:rPr>
        <w:t>供应商</w:t>
      </w:r>
      <w:r>
        <w:rPr>
          <w:rFonts w:hint="eastAsia" w:ascii="仿宋" w:hAnsi="仿宋" w:eastAsia="仿宋" w:cs="仿宋"/>
          <w:b/>
          <w:bCs/>
          <w:color w:val="auto"/>
          <w:spacing w:val="-6"/>
          <w:sz w:val="18"/>
          <w:szCs w:val="18"/>
          <w:highlight w:val="none"/>
        </w:rPr>
        <w:t>参</w:t>
      </w:r>
      <w:r>
        <w:rPr>
          <w:rFonts w:hint="eastAsia" w:ascii="仿宋" w:hAnsi="仿宋" w:eastAsia="仿宋" w:cs="仿宋"/>
          <w:b/>
          <w:bCs/>
          <w:color w:val="auto"/>
          <w:spacing w:val="-6"/>
          <w:sz w:val="18"/>
          <w:szCs w:val="18"/>
          <w:highlight w:val="none"/>
          <w:lang w:val="en-US" w:eastAsia="zh-CN"/>
        </w:rPr>
        <w:t>与磋商</w:t>
      </w:r>
      <w:r>
        <w:rPr>
          <w:rFonts w:hint="eastAsia" w:ascii="仿宋" w:hAnsi="仿宋" w:eastAsia="仿宋" w:cs="仿宋"/>
          <w:b/>
          <w:bCs/>
          <w:color w:val="auto"/>
          <w:spacing w:val="-6"/>
          <w:sz w:val="18"/>
          <w:szCs w:val="18"/>
          <w:highlight w:val="none"/>
          <w:lang w:eastAsia="zh-CN"/>
        </w:rPr>
        <w:t>]</w:t>
      </w:r>
    </w:p>
    <w:p w14:paraId="24FFA88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7721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38CD12E6">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14:paraId="5B32B9C4">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14:paraId="1647EE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br w:type="page"/>
      </w:r>
    </w:p>
    <w:p w14:paraId="5379616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仿宋" w:hAnsi="仿宋" w:eastAsia="仿宋" w:cs="仿宋"/>
          <w:b/>
          <w:spacing w:val="-6"/>
          <w:sz w:val="24"/>
          <w:highlight w:val="none"/>
          <w:lang w:eastAsia="zh-CN"/>
        </w:rPr>
      </w:pPr>
      <w:r>
        <w:rPr>
          <w:rFonts w:hint="eastAsia" w:ascii="仿宋" w:hAnsi="仿宋" w:eastAsia="仿宋" w:cs="仿宋"/>
          <w:b/>
          <w:spacing w:val="-6"/>
          <w:sz w:val="24"/>
          <w:highlight w:val="none"/>
          <w:lang w:eastAsia="zh-CN"/>
        </w:rPr>
        <w:t>授权委托书</w:t>
      </w:r>
    </w:p>
    <w:p w14:paraId="6420E8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pacing w:val="-6"/>
          <w:sz w:val="21"/>
          <w:szCs w:val="21"/>
          <w:highlight w:val="none"/>
        </w:rPr>
      </w:pPr>
      <w:r>
        <w:rPr>
          <w:rFonts w:hint="eastAsia" w:ascii="仿宋" w:hAnsi="仿宋" w:eastAsia="仿宋" w:cs="仿宋"/>
          <w:b/>
          <w:bCs/>
          <w:sz w:val="21"/>
          <w:szCs w:val="21"/>
          <w:highlight w:val="none"/>
        </w:rPr>
        <w:t>致：</w:t>
      </w:r>
      <w:r>
        <w:rPr>
          <w:rFonts w:hint="eastAsia" w:ascii="仿宋" w:hAnsi="仿宋" w:eastAsia="仿宋" w:cs="仿宋"/>
          <w:b/>
          <w:bCs/>
          <w:sz w:val="21"/>
          <w:szCs w:val="21"/>
          <w:highlight w:val="none"/>
          <w:lang w:eastAsia="zh-CN"/>
        </w:rPr>
        <w:t>浙江省文化馆</w:t>
      </w:r>
      <w:r>
        <w:rPr>
          <w:rFonts w:hint="eastAsia" w:ascii="仿宋" w:hAnsi="仿宋" w:eastAsia="仿宋" w:cs="仿宋"/>
          <w:b/>
          <w:bCs/>
          <w:sz w:val="21"/>
          <w:szCs w:val="21"/>
          <w:highlight w:val="none"/>
        </w:rPr>
        <w:t>、浙江求是招标代理有限公司</w:t>
      </w:r>
    </w:p>
    <w:p w14:paraId="227FA17F">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2025年对外对港澳台文旅交流活动—欢乐春节展演项目[</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QSZB-Z(F)-H25001(CS)L]</w:t>
      </w:r>
      <w:r>
        <w:rPr>
          <w:rFonts w:hint="eastAsia" w:ascii="仿宋" w:hAnsi="仿宋" w:eastAsia="仿宋" w:cs="仿宋"/>
          <w:bCs/>
          <w:color w:val="auto"/>
          <w:spacing w:val="-6"/>
          <w:szCs w:val="21"/>
          <w:highlight w:val="none"/>
          <w:lang w:val="en-US" w:eastAsia="zh-CN"/>
        </w:rPr>
        <w:t>的采购</w:t>
      </w:r>
      <w:r>
        <w:rPr>
          <w:rFonts w:hint="eastAsia" w:ascii="仿宋" w:hAnsi="仿宋" w:eastAsia="仿宋" w:cs="仿宋"/>
          <w:color w:val="auto"/>
          <w:spacing w:val="-6"/>
          <w:szCs w:val="21"/>
          <w:highlight w:val="none"/>
        </w:rPr>
        <w:t>活动，并代表我方全权办理针对上述项目的</w:t>
      </w:r>
      <w:r>
        <w:rPr>
          <w:rFonts w:hint="eastAsia" w:ascii="仿宋" w:hAnsi="仿宋" w:eastAsia="仿宋" w:cs="仿宋"/>
          <w:color w:val="auto"/>
          <w:spacing w:val="-6"/>
          <w:szCs w:val="21"/>
          <w:highlight w:val="none"/>
          <w:lang w:val="en-US" w:eastAsia="zh-CN"/>
        </w:rPr>
        <w:t>响应</w:t>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评审</w:t>
      </w:r>
      <w:r>
        <w:rPr>
          <w:rFonts w:hint="eastAsia" w:ascii="仿宋" w:hAnsi="仿宋" w:eastAsia="仿宋" w:cs="仿宋"/>
          <w:color w:val="auto"/>
          <w:spacing w:val="-6"/>
          <w:szCs w:val="21"/>
          <w:highlight w:val="none"/>
        </w:rPr>
        <w:t>、签约等具体事务和签署相关文件。</w:t>
      </w:r>
    </w:p>
    <w:p w14:paraId="549272BC">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2E90697D">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7FC5D73B">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2EF272F2">
      <w:pPr>
        <w:adjustRightInd w:val="0"/>
        <w:snapToGrid w:val="0"/>
        <w:spacing w:line="360" w:lineRule="auto"/>
        <w:rPr>
          <w:rFonts w:ascii="仿宋" w:hAnsi="仿宋" w:eastAsia="仿宋" w:cs="仿宋"/>
          <w:color w:val="auto"/>
          <w:szCs w:val="21"/>
          <w:highlight w:val="none"/>
        </w:rPr>
      </w:pPr>
    </w:p>
    <w:p w14:paraId="1E430117">
      <w:pPr>
        <w:adjustRightInd w:val="0"/>
        <w:snapToGrid w:val="0"/>
        <w:spacing w:line="360" w:lineRule="auto"/>
        <w:rPr>
          <w:rFonts w:ascii="仿宋" w:hAnsi="仿宋" w:eastAsia="仿宋" w:cs="仿宋"/>
          <w:b/>
          <w:bCs/>
          <w:color w:val="auto"/>
          <w:spacing w:val="-6"/>
          <w:szCs w:val="21"/>
          <w:highlight w:val="none"/>
        </w:rPr>
      </w:pPr>
    </w:p>
    <w:p w14:paraId="4E1A177C">
      <w:pPr>
        <w:adjustRightInd w:val="0"/>
        <w:snapToGrid w:val="0"/>
        <w:spacing w:line="360" w:lineRule="auto"/>
        <w:rPr>
          <w:rFonts w:ascii="仿宋" w:hAnsi="仿宋" w:eastAsia="仿宋" w:cs="仿宋"/>
          <w:b/>
          <w:bCs/>
          <w:color w:val="auto"/>
          <w:spacing w:val="-6"/>
          <w:szCs w:val="21"/>
          <w:highlight w:val="none"/>
        </w:rPr>
      </w:pPr>
    </w:p>
    <w:p w14:paraId="7F567E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供应商名称（电子签名/公章）：</w:t>
      </w:r>
    </w:p>
    <w:p w14:paraId="31EBA86D">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spacing w:val="-6"/>
          <w:sz w:val="21"/>
          <w:szCs w:val="21"/>
          <w:highlight w:val="none"/>
        </w:rPr>
        <w:t>日期：     年   月   日</w:t>
      </w:r>
    </w:p>
    <w:p w14:paraId="7E46B37F">
      <w:pPr>
        <w:ind w:left="0" w:leftChars="0" w:right="0" w:rightChars="0" w:firstLine="0" w:firstLineChars="0"/>
        <w:jc w:val="both"/>
        <w:rPr>
          <w:rFonts w:hint="eastAsia" w:ascii="仿宋" w:hAnsi="仿宋" w:eastAsia="仿宋" w:cs="仿宋"/>
          <w:b/>
          <w:bCs/>
          <w:color w:val="auto"/>
          <w:sz w:val="24"/>
          <w:szCs w:val="24"/>
          <w:highlight w:val="none"/>
        </w:rPr>
      </w:pPr>
    </w:p>
    <w:p w14:paraId="1D41DAF9">
      <w:pPr>
        <w:pStyle w:val="15"/>
        <w:ind w:left="0" w:leftChars="0" w:firstLine="0" w:firstLineChars="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供应商</w:t>
      </w:r>
      <w:r>
        <w:rPr>
          <w:rFonts w:hint="eastAsia" w:ascii="仿宋" w:hAnsi="仿宋" w:eastAsia="仿宋" w:cs="仿宋"/>
          <w:b/>
          <w:bCs/>
          <w:color w:val="auto"/>
          <w:sz w:val="18"/>
          <w:szCs w:val="18"/>
          <w:highlight w:val="none"/>
        </w:rPr>
        <w:t>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14:paraId="7B3C9708">
      <w:pPr>
        <w:pStyle w:val="15"/>
        <w:ind w:left="0" w:leftChars="0" w:firstLine="0" w:firstLineChars="0"/>
        <w:rPr>
          <w:rFonts w:hint="eastAsia"/>
          <w:highlight w:val="none"/>
          <w:lang w:val="en-US" w:eastAsia="zh-CN"/>
        </w:rPr>
      </w:pPr>
      <w:r>
        <w:rPr>
          <w:rFonts w:hint="eastAsia"/>
          <w:highlight w:val="none"/>
          <w:lang w:val="en-US" w:eastAsia="zh-CN"/>
        </w:rPr>
        <w:br w:type="page"/>
      </w:r>
    </w:p>
    <w:p w14:paraId="21D895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3"/>
        <w:rPr>
          <w:rFonts w:hint="eastAsia" w:ascii="仿宋" w:hAnsi="仿宋" w:eastAsia="仿宋" w:cs="仿宋"/>
          <w:b/>
          <w:spacing w:val="-6"/>
          <w:sz w:val="24"/>
          <w:highlight w:val="none"/>
          <w:lang w:val="en-US" w:eastAsia="zh-CN"/>
        </w:rPr>
      </w:pPr>
      <w:r>
        <w:rPr>
          <w:rFonts w:hint="eastAsia" w:ascii="仿宋" w:hAnsi="仿宋" w:eastAsia="仿宋" w:cs="仿宋"/>
          <w:b/>
          <w:spacing w:val="-6"/>
          <w:sz w:val="24"/>
          <w:highlight w:val="none"/>
          <w:lang w:val="en-US" w:eastAsia="zh-CN"/>
        </w:rPr>
        <w:t>2024年1月（含）至今任意一月供应商授权代表社保缴纳证明</w:t>
      </w:r>
    </w:p>
    <w:p w14:paraId="3F01D8F0">
      <w:pPr>
        <w:pStyle w:val="15"/>
        <w:spacing w:line="360" w:lineRule="auto"/>
        <w:ind w:left="0" w:leftChars="0" w:firstLine="0" w:firstLineChars="0"/>
        <w:jc w:val="both"/>
        <w:rPr>
          <w:rFonts w:hint="eastAsia" w:ascii="仿宋" w:hAnsi="仿宋" w:eastAsia="仿宋" w:cs="仿宋"/>
          <w:b/>
          <w:bCs/>
          <w:color w:val="auto"/>
          <w:sz w:val="21"/>
          <w:szCs w:val="21"/>
          <w:highlight w:val="none"/>
          <w:lang w:val="en-US" w:eastAsia="zh-CN"/>
        </w:rPr>
      </w:pPr>
    </w:p>
    <w:p w14:paraId="1D98197B">
      <w:pPr>
        <w:pStyle w:val="15"/>
        <w:spacing w:line="360" w:lineRule="auto"/>
        <w:ind w:left="0" w:leftChars="0" w:firstLine="0" w:firstLineChars="0"/>
        <w:jc w:val="both"/>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lang w:eastAsia="zh-CN"/>
        </w:rPr>
        <w:t>供应商委派不在本单位缴纳社保的人员作为授权代表的，在响应文件中说明具体原因、授权代表缴纳社保单位并附列该授权代表缴纳社保清单。</w:t>
      </w:r>
    </w:p>
    <w:p w14:paraId="758B78F3">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br w:type="page"/>
      </w:r>
    </w:p>
    <w:p w14:paraId="3F8710E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仿宋" w:hAnsi="仿宋" w:eastAsia="仿宋" w:cs="仿宋"/>
          <w:b/>
          <w:spacing w:val="-6"/>
          <w:sz w:val="24"/>
          <w:highlight w:val="none"/>
          <w:lang w:val="en-US" w:eastAsia="zh-CN"/>
        </w:rPr>
      </w:pPr>
      <w:r>
        <w:rPr>
          <w:rFonts w:hint="eastAsia" w:ascii="仿宋" w:hAnsi="仿宋" w:eastAsia="仿宋" w:cs="仿宋"/>
          <w:b/>
          <w:spacing w:val="-6"/>
          <w:sz w:val="24"/>
          <w:highlight w:val="none"/>
          <w:lang w:val="en-US" w:eastAsia="zh-CN"/>
        </w:rPr>
        <w:t>采购需求偏离表</w:t>
      </w:r>
    </w:p>
    <w:p w14:paraId="7CA1740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采 购 人：</w:t>
      </w:r>
      <w:r>
        <w:rPr>
          <w:rFonts w:hint="eastAsia" w:ascii="仿宋" w:hAnsi="仿宋" w:eastAsia="仿宋" w:cs="仿宋"/>
          <w:sz w:val="21"/>
          <w:szCs w:val="21"/>
          <w:highlight w:val="none"/>
          <w:lang w:eastAsia="zh-CN"/>
        </w:rPr>
        <w:t>浙江省文化馆</w:t>
      </w:r>
    </w:p>
    <w:p w14:paraId="08CAC0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spacing w:val="-6"/>
          <w:sz w:val="21"/>
          <w:szCs w:val="21"/>
          <w:highlight w:val="none"/>
        </w:rPr>
      </w:pPr>
      <w:r>
        <w:rPr>
          <w:rFonts w:hint="eastAsia" w:ascii="仿宋" w:hAnsi="仿宋" w:eastAsia="仿宋" w:cs="仿宋"/>
          <w:b w:val="0"/>
          <w:bCs/>
          <w:spacing w:val="-6"/>
          <w:sz w:val="21"/>
          <w:szCs w:val="21"/>
          <w:highlight w:val="none"/>
        </w:rPr>
        <w:t>项目名称：</w:t>
      </w:r>
      <w:r>
        <w:rPr>
          <w:rFonts w:hint="eastAsia" w:ascii="仿宋" w:hAnsi="仿宋" w:eastAsia="仿宋" w:cs="仿宋"/>
          <w:b w:val="0"/>
          <w:bCs/>
          <w:spacing w:val="-6"/>
          <w:sz w:val="21"/>
          <w:szCs w:val="21"/>
          <w:highlight w:val="none"/>
          <w:lang w:eastAsia="zh-CN"/>
        </w:rPr>
        <w:t>2025年对外对港澳台文旅交流活动—欢乐春节展演项目</w:t>
      </w:r>
    </w:p>
    <w:p w14:paraId="4F5A11C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highlight w:val="none"/>
        </w:rPr>
        <w:t>项目编号：</w:t>
      </w:r>
      <w:r>
        <w:rPr>
          <w:rFonts w:hint="eastAsia" w:ascii="仿宋" w:hAnsi="仿宋" w:eastAsia="仿宋" w:cs="仿宋"/>
          <w:spacing w:val="-6"/>
          <w:sz w:val="21"/>
          <w:szCs w:val="21"/>
          <w:highlight w:val="none"/>
          <w:lang w:eastAsia="zh-CN"/>
        </w:rPr>
        <w:t>QSZB-Z(F)-H25001(CS)L</w:t>
      </w:r>
    </w:p>
    <w:tbl>
      <w:tblPr>
        <w:tblStyle w:val="2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14:paraId="0082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043C296">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3480" w:type="dxa"/>
            <w:vAlign w:val="center"/>
          </w:tcPr>
          <w:p w14:paraId="669D8AFB">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磋商文件要求</w:t>
            </w:r>
          </w:p>
        </w:tc>
        <w:tc>
          <w:tcPr>
            <w:tcW w:w="2911" w:type="dxa"/>
            <w:vAlign w:val="center"/>
          </w:tcPr>
          <w:p w14:paraId="0DF4C9DB">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响应规格</w:t>
            </w:r>
          </w:p>
        </w:tc>
        <w:tc>
          <w:tcPr>
            <w:tcW w:w="2407" w:type="dxa"/>
            <w:vAlign w:val="center"/>
          </w:tcPr>
          <w:p w14:paraId="2A107D15">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是否偏离（提供说明）</w:t>
            </w:r>
          </w:p>
        </w:tc>
      </w:tr>
      <w:tr w14:paraId="4E79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9CF922B">
            <w:pPr>
              <w:rPr>
                <w:rFonts w:hint="eastAsia" w:ascii="仿宋" w:hAnsi="仿宋" w:eastAsia="仿宋" w:cs="仿宋"/>
                <w:sz w:val="21"/>
                <w:szCs w:val="21"/>
                <w:highlight w:val="none"/>
              </w:rPr>
            </w:pPr>
            <w:r>
              <w:rPr>
                <w:rFonts w:hint="eastAsia" w:ascii="仿宋" w:hAnsi="仿宋" w:eastAsia="仿宋" w:cs="仿宋"/>
                <w:b/>
                <w:bCs/>
                <w:sz w:val="21"/>
                <w:szCs w:val="21"/>
                <w:highlight w:val="none"/>
              </w:rPr>
              <w:t>采购资金的支付方式、时间、条件</w:t>
            </w:r>
          </w:p>
        </w:tc>
      </w:tr>
      <w:tr w14:paraId="698C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6454279">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3480" w:type="dxa"/>
            <w:vAlign w:val="center"/>
          </w:tcPr>
          <w:p w14:paraId="47CC3AE3">
            <w:pPr>
              <w:rPr>
                <w:rFonts w:hint="eastAsia" w:ascii="仿宋" w:hAnsi="仿宋" w:eastAsia="仿宋" w:cs="仿宋"/>
                <w:sz w:val="21"/>
                <w:szCs w:val="21"/>
                <w:highlight w:val="none"/>
              </w:rPr>
            </w:pPr>
          </w:p>
        </w:tc>
        <w:tc>
          <w:tcPr>
            <w:tcW w:w="2911" w:type="dxa"/>
            <w:vAlign w:val="center"/>
          </w:tcPr>
          <w:p w14:paraId="12FED81E">
            <w:pPr>
              <w:rPr>
                <w:rFonts w:hint="eastAsia" w:ascii="仿宋" w:hAnsi="仿宋" w:eastAsia="仿宋" w:cs="仿宋"/>
                <w:sz w:val="21"/>
                <w:szCs w:val="21"/>
                <w:highlight w:val="none"/>
              </w:rPr>
            </w:pPr>
          </w:p>
        </w:tc>
        <w:tc>
          <w:tcPr>
            <w:tcW w:w="2407" w:type="dxa"/>
            <w:vAlign w:val="center"/>
          </w:tcPr>
          <w:p w14:paraId="61D275C5">
            <w:pPr>
              <w:rPr>
                <w:rFonts w:hint="eastAsia" w:ascii="仿宋" w:hAnsi="仿宋" w:eastAsia="仿宋" w:cs="仿宋"/>
                <w:sz w:val="21"/>
                <w:szCs w:val="21"/>
                <w:highlight w:val="none"/>
              </w:rPr>
            </w:pPr>
          </w:p>
        </w:tc>
      </w:tr>
      <w:tr w14:paraId="6B11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63BEE1E">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3480" w:type="dxa"/>
            <w:vAlign w:val="center"/>
          </w:tcPr>
          <w:p w14:paraId="22EC9E05">
            <w:pPr>
              <w:rPr>
                <w:rFonts w:hint="eastAsia" w:ascii="仿宋" w:hAnsi="仿宋" w:eastAsia="仿宋" w:cs="仿宋"/>
                <w:sz w:val="21"/>
                <w:szCs w:val="21"/>
                <w:highlight w:val="none"/>
              </w:rPr>
            </w:pPr>
          </w:p>
        </w:tc>
        <w:tc>
          <w:tcPr>
            <w:tcW w:w="2911" w:type="dxa"/>
            <w:vAlign w:val="center"/>
          </w:tcPr>
          <w:p w14:paraId="10112034">
            <w:pPr>
              <w:rPr>
                <w:rFonts w:hint="eastAsia" w:ascii="仿宋" w:hAnsi="仿宋" w:eastAsia="仿宋" w:cs="仿宋"/>
                <w:sz w:val="21"/>
                <w:szCs w:val="21"/>
                <w:highlight w:val="none"/>
              </w:rPr>
            </w:pPr>
          </w:p>
        </w:tc>
        <w:tc>
          <w:tcPr>
            <w:tcW w:w="2407" w:type="dxa"/>
            <w:vAlign w:val="center"/>
          </w:tcPr>
          <w:p w14:paraId="3A851C94">
            <w:pPr>
              <w:rPr>
                <w:rFonts w:hint="eastAsia" w:ascii="仿宋" w:hAnsi="仿宋" w:eastAsia="仿宋" w:cs="仿宋"/>
                <w:sz w:val="21"/>
                <w:szCs w:val="21"/>
                <w:highlight w:val="none"/>
              </w:rPr>
            </w:pPr>
          </w:p>
        </w:tc>
      </w:tr>
      <w:tr w14:paraId="7444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BD65101">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3480" w:type="dxa"/>
            <w:vAlign w:val="center"/>
          </w:tcPr>
          <w:p w14:paraId="763CD9BD">
            <w:pPr>
              <w:rPr>
                <w:rFonts w:hint="eastAsia" w:ascii="仿宋" w:hAnsi="仿宋" w:eastAsia="仿宋" w:cs="仿宋"/>
                <w:sz w:val="21"/>
                <w:szCs w:val="21"/>
                <w:highlight w:val="none"/>
              </w:rPr>
            </w:pPr>
          </w:p>
        </w:tc>
        <w:tc>
          <w:tcPr>
            <w:tcW w:w="2911" w:type="dxa"/>
            <w:vAlign w:val="center"/>
          </w:tcPr>
          <w:p w14:paraId="38C8F955">
            <w:pPr>
              <w:rPr>
                <w:rFonts w:hint="eastAsia" w:ascii="仿宋" w:hAnsi="仿宋" w:eastAsia="仿宋" w:cs="仿宋"/>
                <w:sz w:val="21"/>
                <w:szCs w:val="21"/>
                <w:highlight w:val="none"/>
              </w:rPr>
            </w:pPr>
          </w:p>
        </w:tc>
        <w:tc>
          <w:tcPr>
            <w:tcW w:w="2407" w:type="dxa"/>
            <w:vAlign w:val="center"/>
          </w:tcPr>
          <w:p w14:paraId="16AED693">
            <w:pPr>
              <w:rPr>
                <w:rFonts w:hint="eastAsia" w:ascii="仿宋" w:hAnsi="仿宋" w:eastAsia="仿宋" w:cs="仿宋"/>
                <w:sz w:val="21"/>
                <w:szCs w:val="21"/>
                <w:highlight w:val="none"/>
              </w:rPr>
            </w:pPr>
          </w:p>
        </w:tc>
      </w:tr>
      <w:tr w14:paraId="3B9A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7124A4D">
            <w:pPr>
              <w:rPr>
                <w:rFonts w:hint="eastAsia" w:ascii="仿宋" w:hAnsi="仿宋" w:eastAsia="仿宋" w:cs="仿宋"/>
                <w:sz w:val="21"/>
                <w:szCs w:val="21"/>
                <w:highlight w:val="none"/>
              </w:rPr>
            </w:pPr>
            <w:r>
              <w:rPr>
                <w:rFonts w:hint="eastAsia" w:ascii="仿宋" w:hAnsi="仿宋" w:eastAsia="仿宋" w:cs="仿宋"/>
                <w:b/>
                <w:bCs/>
                <w:sz w:val="21"/>
                <w:szCs w:val="21"/>
                <w:highlight w:val="none"/>
              </w:rPr>
              <w:t>服务要求</w:t>
            </w:r>
          </w:p>
        </w:tc>
      </w:tr>
      <w:tr w14:paraId="6309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6C4DEB6">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3480" w:type="dxa"/>
            <w:vAlign w:val="center"/>
          </w:tcPr>
          <w:p w14:paraId="56DB00A4">
            <w:pPr>
              <w:rPr>
                <w:rFonts w:hint="eastAsia" w:ascii="仿宋" w:hAnsi="仿宋" w:eastAsia="仿宋" w:cs="仿宋"/>
                <w:sz w:val="21"/>
                <w:szCs w:val="21"/>
                <w:highlight w:val="none"/>
              </w:rPr>
            </w:pPr>
          </w:p>
        </w:tc>
        <w:tc>
          <w:tcPr>
            <w:tcW w:w="2911" w:type="dxa"/>
            <w:vAlign w:val="center"/>
          </w:tcPr>
          <w:p w14:paraId="650405F3">
            <w:pPr>
              <w:rPr>
                <w:rFonts w:hint="eastAsia" w:ascii="仿宋" w:hAnsi="仿宋" w:eastAsia="仿宋" w:cs="仿宋"/>
                <w:sz w:val="21"/>
                <w:szCs w:val="21"/>
                <w:highlight w:val="none"/>
              </w:rPr>
            </w:pPr>
          </w:p>
        </w:tc>
        <w:tc>
          <w:tcPr>
            <w:tcW w:w="2407" w:type="dxa"/>
            <w:vAlign w:val="center"/>
          </w:tcPr>
          <w:p w14:paraId="4FC20E2A">
            <w:pPr>
              <w:rPr>
                <w:rFonts w:hint="eastAsia" w:ascii="仿宋" w:hAnsi="仿宋" w:eastAsia="仿宋" w:cs="仿宋"/>
                <w:sz w:val="21"/>
                <w:szCs w:val="21"/>
                <w:highlight w:val="none"/>
              </w:rPr>
            </w:pPr>
          </w:p>
        </w:tc>
      </w:tr>
      <w:tr w14:paraId="1FEE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F2231BD">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3480" w:type="dxa"/>
            <w:vAlign w:val="center"/>
          </w:tcPr>
          <w:p w14:paraId="198D34B0">
            <w:pPr>
              <w:rPr>
                <w:rFonts w:hint="eastAsia" w:ascii="仿宋" w:hAnsi="仿宋" w:eastAsia="仿宋" w:cs="仿宋"/>
                <w:sz w:val="21"/>
                <w:szCs w:val="21"/>
                <w:highlight w:val="none"/>
              </w:rPr>
            </w:pPr>
          </w:p>
        </w:tc>
        <w:tc>
          <w:tcPr>
            <w:tcW w:w="2911" w:type="dxa"/>
            <w:vAlign w:val="center"/>
          </w:tcPr>
          <w:p w14:paraId="0242109D">
            <w:pPr>
              <w:rPr>
                <w:rFonts w:hint="eastAsia" w:ascii="仿宋" w:hAnsi="仿宋" w:eastAsia="仿宋" w:cs="仿宋"/>
                <w:sz w:val="21"/>
                <w:szCs w:val="21"/>
                <w:highlight w:val="none"/>
              </w:rPr>
            </w:pPr>
          </w:p>
        </w:tc>
        <w:tc>
          <w:tcPr>
            <w:tcW w:w="2407" w:type="dxa"/>
            <w:vAlign w:val="center"/>
          </w:tcPr>
          <w:p w14:paraId="1AC6E9A9">
            <w:pPr>
              <w:rPr>
                <w:rFonts w:hint="eastAsia" w:ascii="仿宋" w:hAnsi="仿宋" w:eastAsia="仿宋" w:cs="仿宋"/>
                <w:sz w:val="21"/>
                <w:szCs w:val="21"/>
                <w:highlight w:val="none"/>
              </w:rPr>
            </w:pPr>
          </w:p>
        </w:tc>
      </w:tr>
      <w:tr w14:paraId="63A5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31337466">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3480" w:type="dxa"/>
            <w:vAlign w:val="center"/>
          </w:tcPr>
          <w:p w14:paraId="314687D0">
            <w:pPr>
              <w:rPr>
                <w:rFonts w:hint="eastAsia" w:ascii="仿宋" w:hAnsi="仿宋" w:eastAsia="仿宋" w:cs="仿宋"/>
                <w:sz w:val="21"/>
                <w:szCs w:val="21"/>
                <w:highlight w:val="none"/>
              </w:rPr>
            </w:pPr>
          </w:p>
        </w:tc>
        <w:tc>
          <w:tcPr>
            <w:tcW w:w="2911" w:type="dxa"/>
            <w:vAlign w:val="center"/>
          </w:tcPr>
          <w:p w14:paraId="41C7BBD4">
            <w:pPr>
              <w:rPr>
                <w:rFonts w:hint="eastAsia" w:ascii="仿宋" w:hAnsi="仿宋" w:eastAsia="仿宋" w:cs="仿宋"/>
                <w:sz w:val="21"/>
                <w:szCs w:val="21"/>
                <w:highlight w:val="none"/>
              </w:rPr>
            </w:pPr>
          </w:p>
        </w:tc>
        <w:tc>
          <w:tcPr>
            <w:tcW w:w="2407" w:type="dxa"/>
            <w:vAlign w:val="center"/>
          </w:tcPr>
          <w:p w14:paraId="42EACF60">
            <w:pPr>
              <w:rPr>
                <w:rFonts w:hint="eastAsia" w:ascii="仿宋" w:hAnsi="仿宋" w:eastAsia="仿宋" w:cs="仿宋"/>
                <w:sz w:val="21"/>
                <w:szCs w:val="21"/>
                <w:highlight w:val="none"/>
              </w:rPr>
            </w:pPr>
          </w:p>
        </w:tc>
      </w:tr>
      <w:tr w14:paraId="0E2A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6CEE460">
            <w:pPr>
              <w:rPr>
                <w:rFonts w:hint="eastAsia" w:ascii="仿宋" w:hAnsi="仿宋" w:eastAsia="仿宋" w:cs="仿宋"/>
                <w:sz w:val="21"/>
                <w:szCs w:val="21"/>
                <w:highlight w:val="none"/>
                <w:lang w:val="en-US" w:eastAsia="zh-CN"/>
              </w:rPr>
            </w:pPr>
            <w:r>
              <w:rPr>
                <w:rFonts w:hint="eastAsia" w:ascii="仿宋" w:hAnsi="仿宋" w:eastAsia="仿宋" w:cs="仿宋"/>
                <w:b/>
                <w:bCs/>
                <w:sz w:val="21"/>
                <w:szCs w:val="21"/>
                <w:highlight w:val="none"/>
                <w:lang w:val="en-US" w:eastAsia="zh-CN"/>
              </w:rPr>
              <w:t>合同条款</w:t>
            </w:r>
          </w:p>
        </w:tc>
      </w:tr>
      <w:tr w14:paraId="1D2E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CD7B409">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3480" w:type="dxa"/>
            <w:vAlign w:val="center"/>
          </w:tcPr>
          <w:p w14:paraId="60180BCA">
            <w:pPr>
              <w:rPr>
                <w:rFonts w:hint="eastAsia" w:ascii="仿宋" w:hAnsi="仿宋" w:eastAsia="仿宋" w:cs="仿宋"/>
                <w:sz w:val="21"/>
                <w:szCs w:val="21"/>
                <w:highlight w:val="none"/>
              </w:rPr>
            </w:pPr>
          </w:p>
        </w:tc>
        <w:tc>
          <w:tcPr>
            <w:tcW w:w="2911" w:type="dxa"/>
            <w:vAlign w:val="center"/>
          </w:tcPr>
          <w:p w14:paraId="5A679706">
            <w:pPr>
              <w:rPr>
                <w:rFonts w:hint="eastAsia" w:ascii="仿宋" w:hAnsi="仿宋" w:eastAsia="仿宋" w:cs="仿宋"/>
                <w:sz w:val="21"/>
                <w:szCs w:val="21"/>
                <w:highlight w:val="none"/>
              </w:rPr>
            </w:pPr>
          </w:p>
        </w:tc>
        <w:tc>
          <w:tcPr>
            <w:tcW w:w="2407" w:type="dxa"/>
            <w:vAlign w:val="center"/>
          </w:tcPr>
          <w:p w14:paraId="16F3B41A">
            <w:pPr>
              <w:rPr>
                <w:rFonts w:hint="eastAsia" w:ascii="仿宋" w:hAnsi="仿宋" w:eastAsia="仿宋" w:cs="仿宋"/>
                <w:sz w:val="21"/>
                <w:szCs w:val="21"/>
                <w:highlight w:val="none"/>
              </w:rPr>
            </w:pPr>
          </w:p>
        </w:tc>
      </w:tr>
      <w:tr w14:paraId="08C2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6B6C2B75">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3480" w:type="dxa"/>
            <w:vAlign w:val="center"/>
          </w:tcPr>
          <w:p w14:paraId="173096BA">
            <w:pPr>
              <w:rPr>
                <w:rFonts w:hint="eastAsia" w:ascii="仿宋" w:hAnsi="仿宋" w:eastAsia="仿宋" w:cs="仿宋"/>
                <w:sz w:val="21"/>
                <w:szCs w:val="21"/>
                <w:highlight w:val="none"/>
              </w:rPr>
            </w:pPr>
          </w:p>
        </w:tc>
        <w:tc>
          <w:tcPr>
            <w:tcW w:w="2911" w:type="dxa"/>
            <w:vAlign w:val="center"/>
          </w:tcPr>
          <w:p w14:paraId="6C95A638">
            <w:pPr>
              <w:rPr>
                <w:rFonts w:hint="eastAsia" w:ascii="仿宋" w:hAnsi="仿宋" w:eastAsia="仿宋" w:cs="仿宋"/>
                <w:sz w:val="21"/>
                <w:szCs w:val="21"/>
                <w:highlight w:val="none"/>
              </w:rPr>
            </w:pPr>
          </w:p>
        </w:tc>
        <w:tc>
          <w:tcPr>
            <w:tcW w:w="2407" w:type="dxa"/>
            <w:vAlign w:val="center"/>
          </w:tcPr>
          <w:p w14:paraId="1444089B">
            <w:pPr>
              <w:rPr>
                <w:rFonts w:hint="eastAsia" w:ascii="仿宋" w:hAnsi="仿宋" w:eastAsia="仿宋" w:cs="仿宋"/>
                <w:sz w:val="21"/>
                <w:szCs w:val="21"/>
                <w:highlight w:val="none"/>
              </w:rPr>
            </w:pPr>
          </w:p>
        </w:tc>
      </w:tr>
      <w:tr w14:paraId="0CEF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252E663D">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3480" w:type="dxa"/>
            <w:vAlign w:val="center"/>
          </w:tcPr>
          <w:p w14:paraId="7BF3AFD8">
            <w:pPr>
              <w:rPr>
                <w:rFonts w:hint="eastAsia" w:ascii="仿宋" w:hAnsi="仿宋" w:eastAsia="仿宋" w:cs="仿宋"/>
                <w:sz w:val="21"/>
                <w:szCs w:val="21"/>
                <w:highlight w:val="none"/>
              </w:rPr>
            </w:pPr>
          </w:p>
        </w:tc>
        <w:tc>
          <w:tcPr>
            <w:tcW w:w="2911" w:type="dxa"/>
            <w:vAlign w:val="center"/>
          </w:tcPr>
          <w:p w14:paraId="428EDE6A">
            <w:pPr>
              <w:rPr>
                <w:rFonts w:hint="eastAsia" w:ascii="仿宋" w:hAnsi="仿宋" w:eastAsia="仿宋" w:cs="仿宋"/>
                <w:sz w:val="21"/>
                <w:szCs w:val="21"/>
                <w:highlight w:val="none"/>
              </w:rPr>
            </w:pPr>
          </w:p>
        </w:tc>
        <w:tc>
          <w:tcPr>
            <w:tcW w:w="2407" w:type="dxa"/>
            <w:vAlign w:val="center"/>
          </w:tcPr>
          <w:p w14:paraId="16D0CA2A">
            <w:pPr>
              <w:rPr>
                <w:rFonts w:hint="eastAsia" w:ascii="仿宋" w:hAnsi="仿宋" w:eastAsia="仿宋" w:cs="仿宋"/>
                <w:sz w:val="21"/>
                <w:szCs w:val="21"/>
                <w:highlight w:val="none"/>
              </w:rPr>
            </w:pPr>
          </w:p>
        </w:tc>
      </w:tr>
    </w:tbl>
    <w:p w14:paraId="65D0B8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p>
    <w:p w14:paraId="38DA9C9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说明：</w:t>
      </w:r>
    </w:p>
    <w:p w14:paraId="3D3F13E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1.逐项按照磋商文件要求填写响应规格；</w:t>
      </w:r>
    </w:p>
    <w:p w14:paraId="67561E6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2.偏离说明是指对磋商文件要求存在不同之处的解释说明</w:t>
      </w:r>
      <w:r>
        <w:rPr>
          <w:rFonts w:hint="eastAsia" w:ascii="仿宋" w:hAnsi="仿宋" w:eastAsia="仿宋" w:cs="仿宋"/>
          <w:b/>
          <w:bCs/>
          <w:sz w:val="18"/>
          <w:szCs w:val="18"/>
          <w:highlight w:val="none"/>
          <w:lang w:eastAsia="zh-CN"/>
        </w:rPr>
        <w:t>，</w:t>
      </w:r>
      <w:r>
        <w:rPr>
          <w:rFonts w:hint="eastAsia" w:ascii="仿宋" w:hAnsi="仿宋" w:eastAsia="仿宋" w:cs="仿宋"/>
          <w:b/>
          <w:bCs/>
          <w:sz w:val="18"/>
          <w:szCs w:val="18"/>
          <w:highlight w:val="none"/>
        </w:rPr>
        <w:t>偏离系指正偏离（高于采购需求）、负偏离（低于采购需求）、无偏离（满足采购需求）；</w:t>
      </w:r>
    </w:p>
    <w:p w14:paraId="22E1BE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3.如不填写或未如实填写，自行承担响应风险。</w:t>
      </w:r>
    </w:p>
    <w:p w14:paraId="1987FD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p>
    <w:p w14:paraId="2AEF862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p>
    <w:p w14:paraId="4BB0D06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p>
    <w:p w14:paraId="0104B9E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供应商名称（电子签名/公章）：</w:t>
      </w:r>
    </w:p>
    <w:p w14:paraId="107CBDAA">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日期：     年   月   日</w:t>
      </w:r>
    </w:p>
    <w:p w14:paraId="4C36A0B2">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br w:type="page"/>
      </w:r>
    </w:p>
    <w:p w14:paraId="3C2627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仿宋" w:hAnsi="仿宋" w:eastAsia="仿宋" w:cs="仿宋"/>
          <w:b/>
          <w:spacing w:val="-6"/>
          <w:sz w:val="24"/>
          <w:highlight w:val="none"/>
          <w:lang w:val="en-US" w:eastAsia="zh-CN"/>
        </w:rPr>
      </w:pPr>
      <w:r>
        <w:rPr>
          <w:rFonts w:hint="eastAsia" w:ascii="仿宋" w:hAnsi="仿宋" w:eastAsia="仿宋" w:cs="仿宋"/>
          <w:b/>
          <w:spacing w:val="-6"/>
          <w:sz w:val="24"/>
          <w:highlight w:val="none"/>
          <w:lang w:val="en-US" w:eastAsia="zh-CN"/>
        </w:rPr>
        <w:t>供应商同类合同实施情况一览表</w:t>
      </w:r>
    </w:p>
    <w:tbl>
      <w:tblPr>
        <w:tblStyle w:val="28"/>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66337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D5414A2">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16EE98EC">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08B55030">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6BBCDD8F">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1EE01585">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合同金额</w:t>
            </w:r>
          </w:p>
          <w:p w14:paraId="17E60BDA">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4CE19715">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E0F8334">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17CA37C">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采购单位联系人</w:t>
            </w:r>
          </w:p>
          <w:p w14:paraId="4B912E91">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联系方式</w:t>
            </w:r>
          </w:p>
        </w:tc>
      </w:tr>
      <w:tr w14:paraId="277CE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01612653">
            <w:pPr>
              <w:jc w:val="center"/>
              <w:rPr>
                <w:rFonts w:hint="eastAsia" w:ascii="仿宋" w:hAnsi="仿宋" w:eastAsia="仿宋" w:cs="仿宋"/>
                <w:b/>
                <w:bCs/>
                <w:color w:val="000000"/>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42A5175">
            <w:pPr>
              <w:jc w:val="center"/>
              <w:rPr>
                <w:rFonts w:hint="eastAsia" w:ascii="仿宋" w:hAnsi="仿宋" w:eastAsia="仿宋" w:cs="仿宋"/>
                <w:b/>
                <w:bCs/>
                <w:color w:val="000000"/>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430D409">
            <w:pPr>
              <w:jc w:val="center"/>
              <w:rPr>
                <w:rFonts w:hint="eastAsia" w:ascii="仿宋" w:hAnsi="仿宋" w:eastAsia="仿宋" w:cs="仿宋"/>
                <w:b/>
                <w:bCs/>
                <w:color w:val="000000"/>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58F4D06">
            <w:pPr>
              <w:jc w:val="center"/>
              <w:rPr>
                <w:rFonts w:hint="eastAsia" w:ascii="仿宋" w:hAnsi="仿宋" w:eastAsia="仿宋" w:cs="仿宋"/>
                <w:b/>
                <w:bCs/>
                <w:color w:val="00000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3802217">
            <w:pPr>
              <w:jc w:val="center"/>
              <w:rPr>
                <w:rFonts w:hint="eastAsia" w:ascii="仿宋" w:hAnsi="仿宋" w:eastAsia="仿宋" w:cs="仿宋"/>
                <w:b/>
                <w:bCs/>
                <w:color w:val="000000"/>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B499139">
            <w:pPr>
              <w:jc w:val="center"/>
              <w:rPr>
                <w:rFonts w:hint="eastAsia" w:ascii="仿宋" w:hAnsi="仿宋" w:eastAsia="仿宋" w:cs="仿宋"/>
                <w:b/>
                <w:bCs/>
                <w:color w:val="000000"/>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F7D807B">
            <w:pPr>
              <w:jc w:val="center"/>
              <w:rPr>
                <w:rFonts w:hint="eastAsia" w:ascii="仿宋" w:hAnsi="仿宋" w:eastAsia="仿宋" w:cs="仿宋"/>
                <w:b/>
                <w:bCs/>
                <w:color w:val="000000"/>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3D3B9E7">
            <w:pPr>
              <w:jc w:val="center"/>
              <w:rPr>
                <w:rFonts w:hint="eastAsia" w:ascii="仿宋" w:hAnsi="仿宋" w:eastAsia="仿宋" w:cs="仿宋"/>
                <w:b/>
                <w:bCs/>
                <w:color w:val="000000"/>
                <w:sz w:val="21"/>
                <w:szCs w:val="21"/>
                <w:highlight w:val="none"/>
              </w:rPr>
            </w:pPr>
          </w:p>
        </w:tc>
      </w:tr>
      <w:tr w14:paraId="3E40B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DF13A91">
            <w:pPr>
              <w:jc w:val="center"/>
              <w:rPr>
                <w:rFonts w:hint="eastAsia" w:ascii="仿宋" w:hAnsi="仿宋" w:eastAsia="仿宋" w:cs="仿宋"/>
                <w:b/>
                <w:bCs/>
                <w:color w:val="000000"/>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68F5DBE">
            <w:pPr>
              <w:jc w:val="center"/>
              <w:rPr>
                <w:rFonts w:hint="eastAsia" w:ascii="仿宋" w:hAnsi="仿宋" w:eastAsia="仿宋" w:cs="仿宋"/>
                <w:b/>
                <w:bCs/>
                <w:color w:val="000000"/>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AF09A02">
            <w:pPr>
              <w:jc w:val="center"/>
              <w:rPr>
                <w:rFonts w:hint="eastAsia" w:ascii="仿宋" w:hAnsi="仿宋" w:eastAsia="仿宋" w:cs="仿宋"/>
                <w:b/>
                <w:bCs/>
                <w:color w:val="000000"/>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FA20270">
            <w:pPr>
              <w:jc w:val="center"/>
              <w:rPr>
                <w:rFonts w:hint="eastAsia" w:ascii="仿宋" w:hAnsi="仿宋" w:eastAsia="仿宋" w:cs="仿宋"/>
                <w:b/>
                <w:bCs/>
                <w:color w:val="00000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9A2EC52">
            <w:pPr>
              <w:jc w:val="center"/>
              <w:rPr>
                <w:rFonts w:hint="eastAsia" w:ascii="仿宋" w:hAnsi="仿宋" w:eastAsia="仿宋" w:cs="仿宋"/>
                <w:b/>
                <w:bCs/>
                <w:color w:val="000000"/>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E9721B7">
            <w:pPr>
              <w:jc w:val="center"/>
              <w:rPr>
                <w:rFonts w:hint="eastAsia" w:ascii="仿宋" w:hAnsi="仿宋" w:eastAsia="仿宋" w:cs="仿宋"/>
                <w:b/>
                <w:bCs/>
                <w:color w:val="000000"/>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D06717B">
            <w:pPr>
              <w:jc w:val="center"/>
              <w:rPr>
                <w:rFonts w:hint="eastAsia" w:ascii="仿宋" w:hAnsi="仿宋" w:eastAsia="仿宋" w:cs="仿宋"/>
                <w:b/>
                <w:bCs/>
                <w:color w:val="000000"/>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C32D91C">
            <w:pPr>
              <w:jc w:val="center"/>
              <w:rPr>
                <w:rFonts w:hint="eastAsia" w:ascii="仿宋" w:hAnsi="仿宋" w:eastAsia="仿宋" w:cs="仿宋"/>
                <w:b/>
                <w:bCs/>
                <w:color w:val="000000"/>
                <w:sz w:val="21"/>
                <w:szCs w:val="21"/>
                <w:highlight w:val="none"/>
              </w:rPr>
            </w:pPr>
          </w:p>
        </w:tc>
      </w:tr>
      <w:tr w14:paraId="4BA2B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1AAB75AD">
            <w:pPr>
              <w:jc w:val="center"/>
              <w:rPr>
                <w:rFonts w:hint="eastAsia" w:ascii="仿宋" w:hAnsi="仿宋" w:eastAsia="仿宋" w:cs="仿宋"/>
                <w:b/>
                <w:bCs/>
                <w:color w:val="000000"/>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0687C05">
            <w:pPr>
              <w:jc w:val="center"/>
              <w:rPr>
                <w:rFonts w:hint="eastAsia" w:ascii="仿宋" w:hAnsi="仿宋" w:eastAsia="仿宋" w:cs="仿宋"/>
                <w:b/>
                <w:bCs/>
                <w:color w:val="000000"/>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455170F">
            <w:pPr>
              <w:jc w:val="center"/>
              <w:rPr>
                <w:rFonts w:hint="eastAsia" w:ascii="仿宋" w:hAnsi="仿宋" w:eastAsia="仿宋" w:cs="仿宋"/>
                <w:b/>
                <w:bCs/>
                <w:color w:val="000000"/>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CD2FF67">
            <w:pPr>
              <w:jc w:val="center"/>
              <w:rPr>
                <w:rFonts w:hint="eastAsia" w:ascii="仿宋" w:hAnsi="仿宋" w:eastAsia="仿宋" w:cs="仿宋"/>
                <w:b/>
                <w:bCs/>
                <w:color w:val="00000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4EB1393">
            <w:pPr>
              <w:jc w:val="center"/>
              <w:rPr>
                <w:rFonts w:hint="eastAsia" w:ascii="仿宋" w:hAnsi="仿宋" w:eastAsia="仿宋" w:cs="仿宋"/>
                <w:b/>
                <w:bCs/>
                <w:color w:val="000000"/>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B1736BE">
            <w:pPr>
              <w:jc w:val="center"/>
              <w:rPr>
                <w:rFonts w:hint="eastAsia" w:ascii="仿宋" w:hAnsi="仿宋" w:eastAsia="仿宋" w:cs="仿宋"/>
                <w:b/>
                <w:bCs/>
                <w:color w:val="000000"/>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C6F0B16">
            <w:pPr>
              <w:jc w:val="center"/>
              <w:rPr>
                <w:rFonts w:hint="eastAsia" w:ascii="仿宋" w:hAnsi="仿宋" w:eastAsia="仿宋" w:cs="仿宋"/>
                <w:b/>
                <w:bCs/>
                <w:color w:val="000000"/>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EF74972">
            <w:pPr>
              <w:jc w:val="center"/>
              <w:rPr>
                <w:rFonts w:hint="eastAsia" w:ascii="仿宋" w:hAnsi="仿宋" w:eastAsia="仿宋" w:cs="仿宋"/>
                <w:b/>
                <w:bCs/>
                <w:color w:val="000000"/>
                <w:sz w:val="21"/>
                <w:szCs w:val="21"/>
                <w:highlight w:val="none"/>
              </w:rPr>
            </w:pPr>
          </w:p>
        </w:tc>
      </w:tr>
      <w:tr w14:paraId="0DD7F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4C44622A">
            <w:pPr>
              <w:jc w:val="center"/>
              <w:rPr>
                <w:rFonts w:hint="eastAsia" w:ascii="仿宋" w:hAnsi="仿宋" w:eastAsia="仿宋" w:cs="仿宋"/>
                <w:b/>
                <w:bCs/>
                <w:color w:val="000000"/>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23966BD">
            <w:pPr>
              <w:jc w:val="center"/>
              <w:rPr>
                <w:rFonts w:hint="eastAsia" w:ascii="仿宋" w:hAnsi="仿宋" w:eastAsia="仿宋" w:cs="仿宋"/>
                <w:b/>
                <w:bCs/>
                <w:color w:val="000000"/>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62397BF">
            <w:pPr>
              <w:jc w:val="center"/>
              <w:rPr>
                <w:rFonts w:hint="eastAsia" w:ascii="仿宋" w:hAnsi="仿宋" w:eastAsia="仿宋" w:cs="仿宋"/>
                <w:b/>
                <w:bCs/>
                <w:color w:val="000000"/>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7A2A088">
            <w:pPr>
              <w:jc w:val="center"/>
              <w:rPr>
                <w:rFonts w:hint="eastAsia" w:ascii="仿宋" w:hAnsi="仿宋" w:eastAsia="仿宋" w:cs="仿宋"/>
                <w:b/>
                <w:bCs/>
                <w:color w:val="00000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B503B33">
            <w:pPr>
              <w:jc w:val="center"/>
              <w:rPr>
                <w:rFonts w:hint="eastAsia" w:ascii="仿宋" w:hAnsi="仿宋" w:eastAsia="仿宋" w:cs="仿宋"/>
                <w:b/>
                <w:bCs/>
                <w:color w:val="000000"/>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1039CD4">
            <w:pPr>
              <w:jc w:val="center"/>
              <w:rPr>
                <w:rFonts w:hint="eastAsia" w:ascii="仿宋" w:hAnsi="仿宋" w:eastAsia="仿宋" w:cs="仿宋"/>
                <w:b/>
                <w:bCs/>
                <w:color w:val="000000"/>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AF34EB7">
            <w:pPr>
              <w:jc w:val="center"/>
              <w:rPr>
                <w:rFonts w:hint="eastAsia" w:ascii="仿宋" w:hAnsi="仿宋" w:eastAsia="仿宋" w:cs="仿宋"/>
                <w:b/>
                <w:bCs/>
                <w:color w:val="000000"/>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4179BA0">
            <w:pPr>
              <w:jc w:val="center"/>
              <w:rPr>
                <w:rFonts w:hint="eastAsia" w:ascii="仿宋" w:hAnsi="仿宋" w:eastAsia="仿宋" w:cs="仿宋"/>
                <w:b/>
                <w:bCs/>
                <w:color w:val="000000"/>
                <w:sz w:val="21"/>
                <w:szCs w:val="21"/>
                <w:highlight w:val="none"/>
              </w:rPr>
            </w:pPr>
          </w:p>
        </w:tc>
      </w:tr>
      <w:tr w14:paraId="6AEED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1D628AFD">
            <w:pPr>
              <w:jc w:val="center"/>
              <w:rPr>
                <w:rFonts w:hint="eastAsia" w:ascii="仿宋" w:hAnsi="仿宋" w:eastAsia="仿宋" w:cs="仿宋"/>
                <w:b/>
                <w:bCs/>
                <w:color w:val="000000"/>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8FFB0A7">
            <w:pPr>
              <w:jc w:val="center"/>
              <w:rPr>
                <w:rFonts w:hint="eastAsia" w:ascii="仿宋" w:hAnsi="仿宋" w:eastAsia="仿宋" w:cs="仿宋"/>
                <w:b/>
                <w:bCs/>
                <w:color w:val="000000"/>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8B92B12">
            <w:pPr>
              <w:jc w:val="center"/>
              <w:rPr>
                <w:rFonts w:hint="eastAsia" w:ascii="仿宋" w:hAnsi="仿宋" w:eastAsia="仿宋" w:cs="仿宋"/>
                <w:b/>
                <w:bCs/>
                <w:color w:val="000000"/>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C9015D0">
            <w:pPr>
              <w:jc w:val="center"/>
              <w:rPr>
                <w:rFonts w:hint="eastAsia" w:ascii="仿宋" w:hAnsi="仿宋" w:eastAsia="仿宋" w:cs="仿宋"/>
                <w:b/>
                <w:bCs/>
                <w:color w:val="000000"/>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D4289B7">
            <w:pPr>
              <w:jc w:val="center"/>
              <w:rPr>
                <w:rFonts w:hint="eastAsia" w:ascii="仿宋" w:hAnsi="仿宋" w:eastAsia="仿宋" w:cs="仿宋"/>
                <w:b/>
                <w:bCs/>
                <w:color w:val="000000"/>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DE8F29F">
            <w:pPr>
              <w:jc w:val="center"/>
              <w:rPr>
                <w:rFonts w:hint="eastAsia" w:ascii="仿宋" w:hAnsi="仿宋" w:eastAsia="仿宋" w:cs="仿宋"/>
                <w:b/>
                <w:bCs/>
                <w:color w:val="000000"/>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0988B0C">
            <w:pPr>
              <w:jc w:val="center"/>
              <w:rPr>
                <w:rFonts w:hint="eastAsia" w:ascii="仿宋" w:hAnsi="仿宋" w:eastAsia="仿宋" w:cs="仿宋"/>
                <w:b/>
                <w:bCs/>
                <w:color w:val="000000"/>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2C31EE83">
            <w:pPr>
              <w:jc w:val="center"/>
              <w:rPr>
                <w:rFonts w:hint="eastAsia" w:ascii="仿宋" w:hAnsi="仿宋" w:eastAsia="仿宋" w:cs="仿宋"/>
                <w:b/>
                <w:bCs/>
                <w:color w:val="000000"/>
                <w:sz w:val="21"/>
                <w:szCs w:val="21"/>
                <w:highlight w:val="none"/>
              </w:rPr>
            </w:pPr>
          </w:p>
        </w:tc>
      </w:tr>
    </w:tbl>
    <w:p w14:paraId="54CA5D92">
      <w:pPr>
        <w:pStyle w:val="22"/>
        <w:keepNext w:val="0"/>
        <w:keepLines w:val="0"/>
        <w:pageBreakBefore w:val="0"/>
        <w:widowControl w:val="0"/>
        <w:kinsoku/>
        <w:wordWrap/>
        <w:overflowPunct/>
        <w:topLinePunct w:val="0"/>
        <w:autoSpaceDE/>
        <w:autoSpaceDN/>
        <w:bidi w:val="0"/>
        <w:snapToGrid/>
        <w:spacing w:line="360" w:lineRule="auto"/>
        <w:ind w:left="420" w:leftChars="0" w:right="0" w:rightChars="0" w:hanging="480"/>
        <w:jc w:val="both"/>
        <w:textAlignment w:val="auto"/>
        <w:outlineLvl w:val="9"/>
        <w:rPr>
          <w:rFonts w:hint="eastAsia" w:ascii="仿宋" w:hAnsi="仿宋" w:eastAsia="仿宋" w:cs="仿宋"/>
          <w:color w:val="000000"/>
          <w:sz w:val="21"/>
          <w:szCs w:val="21"/>
          <w:highlight w:val="none"/>
        </w:rPr>
      </w:pPr>
    </w:p>
    <w:p w14:paraId="1D6DF5D2">
      <w:pPr>
        <w:keepNext w:val="0"/>
        <w:keepLines w:val="0"/>
        <w:pageBreakBefore w:val="0"/>
        <w:widowControl w:val="0"/>
        <w:kinsoku/>
        <w:wordWrap/>
        <w:overflowPunct/>
        <w:topLinePunct w:val="0"/>
        <w:autoSpaceDE/>
        <w:autoSpaceDN/>
        <w:bidi w:val="0"/>
        <w:snapToGrid/>
        <w:spacing w:line="360" w:lineRule="auto"/>
        <w:ind w:left="0" w:leftChars="0" w:right="0" w:rightChars="0"/>
        <w:jc w:val="both"/>
        <w:textAlignment w:val="auto"/>
        <w:outlineLvl w:val="9"/>
        <w:rPr>
          <w:rFonts w:hint="eastAsia" w:ascii="仿宋" w:hAnsi="仿宋" w:eastAsia="仿宋" w:cs="仿宋"/>
          <w:b/>
          <w:color w:val="000000"/>
          <w:spacing w:val="-6"/>
          <w:sz w:val="18"/>
          <w:szCs w:val="18"/>
          <w:highlight w:val="none"/>
        </w:rPr>
      </w:pPr>
      <w:r>
        <w:rPr>
          <w:rFonts w:hint="eastAsia" w:ascii="仿宋" w:hAnsi="仿宋" w:eastAsia="仿宋" w:cs="仿宋"/>
          <w:b/>
          <w:color w:val="000000"/>
          <w:spacing w:val="-6"/>
          <w:sz w:val="18"/>
          <w:szCs w:val="18"/>
          <w:highlight w:val="none"/>
        </w:rPr>
        <w:t>说明：</w:t>
      </w:r>
    </w:p>
    <w:p w14:paraId="21FE64E1">
      <w:pPr>
        <w:keepNext w:val="0"/>
        <w:keepLines w:val="0"/>
        <w:pageBreakBefore w:val="0"/>
        <w:widowControl w:val="0"/>
        <w:kinsoku/>
        <w:wordWrap/>
        <w:overflowPunct/>
        <w:topLinePunct w:val="0"/>
        <w:autoSpaceDE/>
        <w:autoSpaceDN/>
        <w:bidi w:val="0"/>
        <w:snapToGrid/>
        <w:spacing w:line="360" w:lineRule="auto"/>
        <w:ind w:left="0" w:leftChars="0" w:right="0" w:rightChars="0"/>
        <w:jc w:val="both"/>
        <w:textAlignment w:val="auto"/>
        <w:outlineLvl w:val="9"/>
        <w:rPr>
          <w:rFonts w:hint="eastAsia" w:ascii="仿宋" w:hAnsi="仿宋" w:eastAsia="仿宋" w:cs="仿宋"/>
          <w:b/>
          <w:color w:val="000000"/>
          <w:spacing w:val="-6"/>
          <w:sz w:val="18"/>
          <w:szCs w:val="18"/>
          <w:highlight w:val="none"/>
        </w:rPr>
      </w:pPr>
      <w:r>
        <w:rPr>
          <w:rFonts w:hint="eastAsia" w:ascii="仿宋" w:hAnsi="仿宋" w:eastAsia="仿宋" w:cs="仿宋"/>
          <w:b/>
          <w:color w:val="000000"/>
          <w:spacing w:val="-6"/>
          <w:sz w:val="18"/>
          <w:szCs w:val="18"/>
          <w:highlight w:val="none"/>
          <w:lang w:val="en-US" w:eastAsia="zh-CN"/>
        </w:rPr>
        <w:t>1.</w:t>
      </w:r>
      <w:r>
        <w:rPr>
          <w:rFonts w:hint="eastAsia" w:ascii="仿宋" w:hAnsi="仿宋" w:eastAsia="仿宋" w:cs="仿宋"/>
          <w:b/>
          <w:color w:val="000000"/>
          <w:spacing w:val="-6"/>
          <w:sz w:val="18"/>
          <w:szCs w:val="18"/>
          <w:highlight w:val="none"/>
        </w:rPr>
        <w:t>供应商须提供上述业绩任务委托书或合同扫描件</w:t>
      </w:r>
      <w:r>
        <w:rPr>
          <w:rFonts w:hint="eastAsia" w:ascii="仿宋" w:hAnsi="仿宋" w:eastAsia="仿宋" w:cs="仿宋"/>
          <w:b/>
          <w:color w:val="000000"/>
          <w:spacing w:val="-6"/>
          <w:sz w:val="18"/>
          <w:szCs w:val="18"/>
          <w:highlight w:val="none"/>
          <w:lang w:eastAsia="zh-CN"/>
        </w:rPr>
        <w:t>；</w:t>
      </w:r>
    </w:p>
    <w:p w14:paraId="48682C6F">
      <w:pPr>
        <w:keepNext w:val="0"/>
        <w:keepLines w:val="0"/>
        <w:pageBreakBefore w:val="0"/>
        <w:widowControl w:val="0"/>
        <w:kinsoku/>
        <w:wordWrap/>
        <w:overflowPunct/>
        <w:topLinePunct w:val="0"/>
        <w:autoSpaceDE/>
        <w:autoSpaceDN/>
        <w:bidi w:val="0"/>
        <w:snapToGrid/>
        <w:spacing w:line="360" w:lineRule="auto"/>
        <w:ind w:left="0" w:leftChars="0" w:right="0" w:rightChars="0"/>
        <w:jc w:val="both"/>
        <w:textAlignment w:val="auto"/>
        <w:outlineLvl w:val="9"/>
        <w:rPr>
          <w:rFonts w:hint="eastAsia" w:ascii="仿宋" w:hAnsi="仿宋" w:eastAsia="仿宋" w:cs="仿宋"/>
          <w:b/>
          <w:color w:val="000000"/>
          <w:spacing w:val="-6"/>
          <w:sz w:val="18"/>
          <w:szCs w:val="18"/>
          <w:highlight w:val="none"/>
        </w:rPr>
      </w:pPr>
      <w:r>
        <w:rPr>
          <w:rFonts w:hint="eastAsia" w:ascii="仿宋" w:hAnsi="仿宋" w:eastAsia="仿宋" w:cs="仿宋"/>
          <w:b/>
          <w:color w:val="000000"/>
          <w:spacing w:val="-6"/>
          <w:sz w:val="18"/>
          <w:szCs w:val="18"/>
          <w:highlight w:val="none"/>
          <w:lang w:val="en-US" w:eastAsia="zh-CN"/>
        </w:rPr>
        <w:t>2.</w:t>
      </w:r>
      <w:r>
        <w:rPr>
          <w:rFonts w:hint="eastAsia" w:ascii="仿宋" w:hAnsi="仿宋" w:eastAsia="仿宋" w:cs="仿宋"/>
          <w:b/>
          <w:color w:val="000000"/>
          <w:spacing w:val="-6"/>
          <w:sz w:val="18"/>
          <w:szCs w:val="18"/>
          <w:highlight w:val="none"/>
        </w:rPr>
        <w:t>所有合同</w:t>
      </w:r>
      <w:r>
        <w:rPr>
          <w:rFonts w:hint="eastAsia" w:ascii="仿宋" w:hAnsi="仿宋" w:eastAsia="仿宋" w:cs="仿宋"/>
          <w:b/>
          <w:color w:val="000000"/>
          <w:spacing w:val="-6"/>
          <w:sz w:val="18"/>
          <w:szCs w:val="18"/>
          <w:highlight w:val="none"/>
          <w:lang w:eastAsia="zh-CN"/>
        </w:rPr>
        <w:t>扫描件</w:t>
      </w:r>
      <w:r>
        <w:rPr>
          <w:rFonts w:hint="eastAsia" w:ascii="仿宋" w:hAnsi="仿宋" w:eastAsia="仿宋" w:cs="仿宋"/>
          <w:b/>
          <w:color w:val="000000"/>
          <w:spacing w:val="-6"/>
          <w:sz w:val="18"/>
          <w:szCs w:val="18"/>
          <w:highlight w:val="none"/>
        </w:rPr>
        <w:t>应清晰，应能体现合同签订时间、双方签字盖章等内容</w:t>
      </w:r>
      <w:r>
        <w:rPr>
          <w:rFonts w:hint="eastAsia" w:ascii="仿宋" w:hAnsi="仿宋" w:eastAsia="仿宋" w:cs="仿宋"/>
          <w:b/>
          <w:color w:val="000000"/>
          <w:spacing w:val="-6"/>
          <w:sz w:val="18"/>
          <w:szCs w:val="18"/>
          <w:highlight w:val="none"/>
          <w:lang w:eastAsia="zh-CN"/>
        </w:rPr>
        <w:t>；</w:t>
      </w:r>
    </w:p>
    <w:p w14:paraId="2A0906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18"/>
          <w:szCs w:val="18"/>
          <w:highlight w:val="none"/>
        </w:rPr>
      </w:pPr>
      <w:r>
        <w:rPr>
          <w:rFonts w:hint="eastAsia" w:ascii="仿宋" w:hAnsi="仿宋" w:eastAsia="仿宋" w:cs="仿宋"/>
          <w:b/>
          <w:color w:val="000000"/>
          <w:spacing w:val="-6"/>
          <w:sz w:val="18"/>
          <w:szCs w:val="18"/>
          <w:highlight w:val="none"/>
        </w:rPr>
        <w:t>3</w:t>
      </w:r>
      <w:r>
        <w:rPr>
          <w:rFonts w:hint="eastAsia" w:ascii="仿宋" w:hAnsi="仿宋" w:eastAsia="仿宋" w:cs="仿宋"/>
          <w:b/>
          <w:color w:val="000000"/>
          <w:spacing w:val="-6"/>
          <w:sz w:val="18"/>
          <w:szCs w:val="18"/>
          <w:highlight w:val="none"/>
          <w:lang w:eastAsia="zh-CN"/>
        </w:rPr>
        <w:t>.</w:t>
      </w:r>
      <w:r>
        <w:rPr>
          <w:rFonts w:hint="eastAsia" w:ascii="仿宋" w:hAnsi="仿宋" w:eastAsia="仿宋" w:cs="仿宋"/>
          <w:b/>
          <w:color w:val="000000"/>
          <w:spacing w:val="-6"/>
          <w:sz w:val="18"/>
          <w:szCs w:val="18"/>
          <w:highlight w:val="none"/>
        </w:rPr>
        <w:t>供应商应在不涉及商业秘密的前提下尽可能提供详细的合同</w:t>
      </w:r>
      <w:r>
        <w:rPr>
          <w:rFonts w:hint="eastAsia" w:ascii="仿宋" w:hAnsi="仿宋" w:eastAsia="仿宋" w:cs="仿宋"/>
          <w:b/>
          <w:color w:val="000000"/>
          <w:spacing w:val="-6"/>
          <w:sz w:val="18"/>
          <w:szCs w:val="18"/>
          <w:highlight w:val="none"/>
          <w:lang w:eastAsia="zh-CN"/>
        </w:rPr>
        <w:t>扫描件</w:t>
      </w:r>
      <w:r>
        <w:rPr>
          <w:rFonts w:hint="eastAsia" w:ascii="仿宋" w:hAnsi="仿宋" w:eastAsia="仿宋" w:cs="仿宋"/>
          <w:b/>
          <w:color w:val="000000"/>
          <w:spacing w:val="-6"/>
          <w:sz w:val="18"/>
          <w:szCs w:val="18"/>
          <w:highlight w:val="none"/>
        </w:rPr>
        <w:t>内容</w:t>
      </w:r>
      <w:r>
        <w:rPr>
          <w:rFonts w:hint="eastAsia" w:ascii="仿宋" w:hAnsi="仿宋" w:eastAsia="仿宋" w:cs="仿宋"/>
          <w:b/>
          <w:color w:val="000000"/>
          <w:spacing w:val="-6"/>
          <w:sz w:val="18"/>
          <w:szCs w:val="18"/>
          <w:highlight w:val="none"/>
          <w:lang w:eastAsia="zh-CN"/>
        </w:rPr>
        <w:t>。</w:t>
      </w:r>
    </w:p>
    <w:p w14:paraId="14196B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p>
    <w:p w14:paraId="626A334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sz w:val="21"/>
          <w:szCs w:val="21"/>
          <w:highlight w:val="none"/>
        </w:rPr>
      </w:pPr>
    </w:p>
    <w:p w14:paraId="541DFD0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p>
    <w:p w14:paraId="3D40CF2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供应商名称（电子签名/公章）：</w:t>
      </w:r>
    </w:p>
    <w:p w14:paraId="61CAC1C5">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t>日期：     年   月   日</w:t>
      </w:r>
    </w:p>
    <w:p w14:paraId="18DD3A46">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pacing w:val="-6"/>
          <w:sz w:val="21"/>
          <w:szCs w:val="21"/>
          <w:highlight w:val="none"/>
        </w:rPr>
      </w:pPr>
      <w:r>
        <w:rPr>
          <w:rFonts w:hint="eastAsia" w:ascii="仿宋" w:hAnsi="仿宋" w:eastAsia="仿宋" w:cs="仿宋"/>
          <w:b/>
          <w:bCs/>
          <w:spacing w:val="-6"/>
          <w:sz w:val="21"/>
          <w:szCs w:val="21"/>
          <w:highlight w:val="none"/>
        </w:rPr>
        <w:br w:type="page"/>
      </w:r>
    </w:p>
    <w:p w14:paraId="31203C5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default" w:ascii="仿宋" w:hAnsi="仿宋" w:eastAsia="仿宋" w:cs="仿宋"/>
          <w:b/>
          <w:spacing w:val="-6"/>
          <w:sz w:val="24"/>
          <w:highlight w:val="none"/>
          <w:lang w:val="en-US" w:eastAsia="zh-CN"/>
        </w:rPr>
      </w:pPr>
      <w:r>
        <w:rPr>
          <w:rFonts w:hint="eastAsia" w:ascii="仿宋" w:hAnsi="仿宋" w:eastAsia="仿宋" w:cs="仿宋"/>
          <w:b/>
          <w:spacing w:val="-6"/>
          <w:sz w:val="24"/>
          <w:highlight w:val="none"/>
          <w:lang w:val="en-US" w:eastAsia="zh-CN"/>
        </w:rPr>
        <w:t>服务方案</w:t>
      </w:r>
    </w:p>
    <w:p w14:paraId="7FD466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b/>
          <w:color w:val="000000"/>
          <w:spacing w:val="-6"/>
          <w:sz w:val="18"/>
          <w:szCs w:val="18"/>
          <w:highlight w:val="none"/>
        </w:rPr>
      </w:pPr>
      <w:r>
        <w:rPr>
          <w:rFonts w:hint="eastAsia" w:ascii="仿宋" w:hAnsi="仿宋" w:eastAsia="仿宋" w:cs="仿宋"/>
          <w:b/>
          <w:color w:val="000000"/>
          <w:spacing w:val="-6"/>
          <w:sz w:val="18"/>
          <w:szCs w:val="18"/>
          <w:highlight w:val="none"/>
        </w:rPr>
        <w:t>根据</w:t>
      </w:r>
      <w:r>
        <w:rPr>
          <w:rFonts w:hint="eastAsia" w:ascii="仿宋" w:hAnsi="仿宋" w:eastAsia="仿宋" w:cs="仿宋"/>
          <w:b/>
          <w:color w:val="000000"/>
          <w:spacing w:val="-6"/>
          <w:sz w:val="18"/>
          <w:szCs w:val="18"/>
          <w:highlight w:val="none"/>
          <w:lang w:eastAsia="zh-CN"/>
        </w:rPr>
        <w:t>评分标准</w:t>
      </w:r>
      <w:r>
        <w:rPr>
          <w:rFonts w:hint="eastAsia" w:ascii="仿宋" w:hAnsi="仿宋" w:eastAsia="仿宋" w:cs="仿宋"/>
          <w:b/>
          <w:color w:val="000000"/>
          <w:spacing w:val="-6"/>
          <w:sz w:val="18"/>
          <w:szCs w:val="18"/>
          <w:highlight w:val="none"/>
        </w:rPr>
        <w:t>提供和</w:t>
      </w:r>
      <w:r>
        <w:rPr>
          <w:rFonts w:hint="eastAsia" w:ascii="仿宋" w:hAnsi="仿宋" w:eastAsia="仿宋" w:cs="仿宋"/>
          <w:b/>
          <w:color w:val="000000"/>
          <w:spacing w:val="-6"/>
          <w:sz w:val="18"/>
          <w:szCs w:val="18"/>
          <w:highlight w:val="none"/>
          <w:lang w:eastAsia="zh-CN"/>
        </w:rPr>
        <w:t>编写（格式自拟）</w:t>
      </w:r>
      <w:r>
        <w:rPr>
          <w:rFonts w:hint="eastAsia" w:ascii="仿宋" w:hAnsi="仿宋" w:eastAsia="仿宋" w:cs="仿宋"/>
          <w:b/>
          <w:color w:val="000000"/>
          <w:spacing w:val="-6"/>
          <w:sz w:val="18"/>
          <w:szCs w:val="18"/>
          <w:highlight w:val="none"/>
        </w:rPr>
        <w:t>，包括但不仅限于：</w:t>
      </w:r>
    </w:p>
    <w:p w14:paraId="19058E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1.项目理解分析</w:t>
      </w:r>
    </w:p>
    <w:p w14:paraId="18BA147C">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1.1 背景理解分析</w:t>
      </w:r>
    </w:p>
    <w:p w14:paraId="1678CBE6">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1.2 目标理解分析</w:t>
      </w:r>
    </w:p>
    <w:p w14:paraId="6D01C474">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1.3 需求理解分析</w:t>
      </w:r>
    </w:p>
    <w:p w14:paraId="1ECE097C">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1.4 重难点理解分析</w:t>
      </w:r>
    </w:p>
    <w:p w14:paraId="7863FA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2.整体工作阶段及进度控制方案</w:t>
      </w:r>
    </w:p>
    <w:p w14:paraId="0AC082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3.关键时间节点把握</w:t>
      </w:r>
    </w:p>
    <w:p w14:paraId="226CC8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4.项目策划方案</w:t>
      </w:r>
    </w:p>
    <w:p w14:paraId="29C575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5.策展方案及空间设计方案</w:t>
      </w:r>
    </w:p>
    <w:p w14:paraId="0EA3F371">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5.1 场地情况</w:t>
      </w:r>
    </w:p>
    <w:p w14:paraId="3CA98117">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5.2 空间规划</w:t>
      </w:r>
    </w:p>
    <w:p w14:paraId="1661C6E8">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5.3 场次主题</w:t>
      </w:r>
    </w:p>
    <w:p w14:paraId="5CA239E2">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5.4 拍照墙</w:t>
      </w:r>
    </w:p>
    <w:p w14:paraId="061A10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6.项目所需主视觉及延展设计方案</w:t>
      </w:r>
    </w:p>
    <w:p w14:paraId="7A9F58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7.境外媒体宣传方案</w:t>
      </w:r>
    </w:p>
    <w:p w14:paraId="0861C777">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7.1 媒体及平台</w:t>
      </w:r>
    </w:p>
    <w:p w14:paraId="1180E978">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7.2 推广宣传</w:t>
      </w:r>
    </w:p>
    <w:p w14:paraId="410C68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8.应急预案</w:t>
      </w:r>
    </w:p>
    <w:p w14:paraId="52C977BC">
      <w:pPr>
        <w:pStyle w:val="2"/>
        <w:rPr>
          <w:rFonts w:hint="eastAsia" w:ascii="仿宋" w:hAnsi="仿宋" w:eastAsia="仿宋" w:cs="仿宋"/>
          <w:b/>
          <w:color w:val="000000"/>
          <w:spacing w:val="-6"/>
          <w:sz w:val="18"/>
          <w:szCs w:val="18"/>
          <w:highlight w:val="none"/>
          <w:lang w:val="en-US" w:eastAsia="zh-CN"/>
        </w:rPr>
      </w:pPr>
    </w:p>
    <w:p w14:paraId="353CA81D">
      <w:pPr>
        <w:pStyle w:val="2"/>
        <w:rPr>
          <w:rFonts w:hint="eastAsia" w:ascii="仿宋" w:hAnsi="仿宋" w:eastAsia="仿宋" w:cs="仿宋"/>
          <w:b/>
          <w:color w:val="000000"/>
          <w:spacing w:val="-6"/>
          <w:sz w:val="18"/>
          <w:szCs w:val="18"/>
          <w:highlight w:val="none"/>
          <w:lang w:val="en-US" w:eastAsia="zh-CN"/>
        </w:rPr>
      </w:pPr>
    </w:p>
    <w:p w14:paraId="2E277BD4">
      <w:pPr>
        <w:pStyle w:val="2"/>
        <w:rPr>
          <w:rFonts w:hint="eastAsia" w:ascii="仿宋" w:hAnsi="仿宋" w:eastAsia="仿宋" w:cs="仿宋"/>
          <w:b/>
          <w:color w:val="000000"/>
          <w:spacing w:val="-6"/>
          <w:sz w:val="18"/>
          <w:szCs w:val="18"/>
          <w:highlight w:val="none"/>
          <w:lang w:val="en-US" w:eastAsia="zh-CN"/>
        </w:rPr>
      </w:pPr>
    </w:p>
    <w:p w14:paraId="5BE5CF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default" w:ascii="仿宋" w:hAnsi="仿宋" w:eastAsia="仿宋" w:cs="仿宋"/>
          <w:b/>
          <w:spacing w:val="-6"/>
          <w:sz w:val="24"/>
          <w:highlight w:val="none"/>
          <w:lang w:val="en-US" w:eastAsia="zh-CN"/>
        </w:rPr>
      </w:pPr>
      <w:r>
        <w:rPr>
          <w:rFonts w:hint="eastAsia" w:ascii="仿宋" w:hAnsi="仿宋" w:eastAsia="仿宋" w:cs="仿宋"/>
          <w:b/>
          <w:spacing w:val="-6"/>
          <w:sz w:val="24"/>
          <w:highlight w:val="none"/>
          <w:lang w:val="en-US" w:eastAsia="zh-CN"/>
        </w:rPr>
        <w:t>项目实施方案</w:t>
      </w:r>
    </w:p>
    <w:p w14:paraId="4A9AAF2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b/>
          <w:color w:val="000000"/>
          <w:spacing w:val="-6"/>
          <w:sz w:val="18"/>
          <w:szCs w:val="18"/>
          <w:highlight w:val="none"/>
        </w:rPr>
      </w:pPr>
      <w:r>
        <w:rPr>
          <w:rFonts w:hint="eastAsia" w:ascii="仿宋" w:hAnsi="仿宋" w:eastAsia="仿宋" w:cs="仿宋"/>
          <w:b/>
          <w:color w:val="000000"/>
          <w:spacing w:val="-6"/>
          <w:sz w:val="18"/>
          <w:szCs w:val="18"/>
          <w:highlight w:val="none"/>
        </w:rPr>
        <w:t>根据</w:t>
      </w:r>
      <w:r>
        <w:rPr>
          <w:rFonts w:hint="eastAsia" w:ascii="仿宋" w:hAnsi="仿宋" w:eastAsia="仿宋" w:cs="仿宋"/>
          <w:b/>
          <w:color w:val="000000"/>
          <w:spacing w:val="-6"/>
          <w:sz w:val="18"/>
          <w:szCs w:val="18"/>
          <w:highlight w:val="none"/>
          <w:lang w:eastAsia="zh-CN"/>
        </w:rPr>
        <w:t>评分标准</w:t>
      </w:r>
      <w:r>
        <w:rPr>
          <w:rFonts w:hint="eastAsia" w:ascii="仿宋" w:hAnsi="仿宋" w:eastAsia="仿宋" w:cs="仿宋"/>
          <w:b/>
          <w:color w:val="000000"/>
          <w:spacing w:val="-6"/>
          <w:sz w:val="18"/>
          <w:szCs w:val="18"/>
          <w:highlight w:val="none"/>
        </w:rPr>
        <w:t>提供和</w:t>
      </w:r>
      <w:r>
        <w:rPr>
          <w:rFonts w:hint="eastAsia" w:ascii="仿宋" w:hAnsi="仿宋" w:eastAsia="仿宋" w:cs="仿宋"/>
          <w:b/>
          <w:color w:val="000000"/>
          <w:spacing w:val="-6"/>
          <w:sz w:val="18"/>
          <w:szCs w:val="18"/>
          <w:highlight w:val="none"/>
          <w:lang w:eastAsia="zh-CN"/>
        </w:rPr>
        <w:t>编写（格式自拟）</w:t>
      </w:r>
      <w:r>
        <w:rPr>
          <w:rFonts w:hint="eastAsia" w:ascii="仿宋" w:hAnsi="仿宋" w:eastAsia="仿宋" w:cs="仿宋"/>
          <w:b/>
          <w:color w:val="000000"/>
          <w:spacing w:val="-6"/>
          <w:sz w:val="18"/>
          <w:szCs w:val="18"/>
          <w:highlight w:val="none"/>
        </w:rPr>
        <w:t>，包括但不仅限于：</w:t>
      </w: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提供和编写（格式自拟），包括但不仅限于管理组织、实施规范、管理制度、质量管理体系</w:t>
      </w:r>
      <w:r>
        <w:rPr>
          <w:rFonts w:hint="eastAsia" w:ascii="仿宋" w:hAnsi="仿宋" w:eastAsia="仿宋" w:cs="仿宋"/>
          <w:b/>
          <w:color w:val="auto"/>
          <w:spacing w:val="-6"/>
          <w:sz w:val="18"/>
          <w:szCs w:val="18"/>
          <w:highlight w:val="none"/>
          <w:lang w:eastAsia="zh-CN"/>
        </w:rPr>
        <w:t>。</w:t>
      </w:r>
    </w:p>
    <w:p w14:paraId="39EAEC21">
      <w:pPr>
        <w:rPr>
          <w:rFonts w:hint="eastAsia" w:ascii="仿宋" w:hAnsi="仿宋" w:eastAsia="仿宋" w:cs="仿宋"/>
          <w:b/>
          <w:spacing w:val="-6"/>
          <w:sz w:val="24"/>
          <w:highlight w:val="none"/>
          <w:lang w:val="en-US" w:eastAsia="zh-CN"/>
        </w:rPr>
      </w:pPr>
      <w:r>
        <w:rPr>
          <w:rFonts w:hint="eastAsia" w:ascii="仿宋" w:hAnsi="仿宋" w:eastAsia="仿宋" w:cs="仿宋"/>
          <w:b/>
          <w:spacing w:val="-6"/>
          <w:sz w:val="24"/>
          <w:highlight w:val="none"/>
          <w:lang w:val="en-US" w:eastAsia="zh-CN"/>
        </w:rPr>
        <w:br w:type="page"/>
      </w:r>
    </w:p>
    <w:p w14:paraId="742944C8">
      <w:pPr>
        <w:spacing w:line="360" w:lineRule="auto"/>
        <w:jc w:val="center"/>
        <w:outlineLvl w:val="2"/>
        <w:rPr>
          <w:rFonts w:ascii="仿宋" w:hAnsi="仿宋" w:eastAsia="仿宋" w:cs="仿宋"/>
          <w:b/>
          <w:bCs/>
          <w:iCs/>
          <w:color w:val="auto"/>
          <w:spacing w:val="-6"/>
          <w:sz w:val="24"/>
          <w:highlight w:val="none"/>
        </w:rPr>
      </w:pPr>
      <w:r>
        <w:rPr>
          <w:rFonts w:hint="eastAsia" w:ascii="仿宋" w:hAnsi="仿宋" w:eastAsia="仿宋" w:cs="仿宋"/>
          <w:b/>
          <w:bCs/>
          <w:iCs/>
          <w:color w:val="auto"/>
          <w:spacing w:val="-6"/>
          <w:sz w:val="24"/>
          <w:highlight w:val="none"/>
          <w:lang w:val="en-US" w:eastAsia="zh-CN"/>
        </w:rPr>
        <w:t>项目团队</w:t>
      </w:r>
      <w:r>
        <w:rPr>
          <w:rFonts w:hint="eastAsia" w:ascii="仿宋" w:hAnsi="仿宋" w:eastAsia="仿宋" w:cs="仿宋"/>
          <w:b/>
          <w:bCs/>
          <w:iCs/>
          <w:color w:val="auto"/>
          <w:spacing w:val="-6"/>
          <w:sz w:val="24"/>
          <w:highlight w:val="none"/>
        </w:rPr>
        <w:t>人员一览表</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3"/>
        <w:gridCol w:w="1991"/>
        <w:gridCol w:w="872"/>
        <w:gridCol w:w="873"/>
        <w:gridCol w:w="1186"/>
        <w:gridCol w:w="819"/>
        <w:gridCol w:w="2160"/>
      </w:tblGrid>
      <w:tr w14:paraId="49A0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4428D70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023" w:type="dxa"/>
            <w:vAlign w:val="center"/>
          </w:tcPr>
          <w:p w14:paraId="3FB46B5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姓名</w:t>
            </w:r>
          </w:p>
        </w:tc>
        <w:tc>
          <w:tcPr>
            <w:tcW w:w="1991" w:type="dxa"/>
            <w:vAlign w:val="center"/>
          </w:tcPr>
          <w:p w14:paraId="12BBB5B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本项目拟任岗位</w:t>
            </w:r>
          </w:p>
        </w:tc>
        <w:tc>
          <w:tcPr>
            <w:tcW w:w="872" w:type="dxa"/>
            <w:vAlign w:val="center"/>
          </w:tcPr>
          <w:p w14:paraId="38F70AA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性别</w:t>
            </w:r>
          </w:p>
        </w:tc>
        <w:tc>
          <w:tcPr>
            <w:tcW w:w="873" w:type="dxa"/>
            <w:vAlign w:val="center"/>
          </w:tcPr>
          <w:p w14:paraId="40CA9C6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年龄</w:t>
            </w:r>
          </w:p>
        </w:tc>
        <w:tc>
          <w:tcPr>
            <w:tcW w:w="1186" w:type="dxa"/>
            <w:vAlign w:val="center"/>
          </w:tcPr>
          <w:p w14:paraId="45D434A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本岗年龄</w:t>
            </w:r>
          </w:p>
        </w:tc>
        <w:tc>
          <w:tcPr>
            <w:tcW w:w="819" w:type="dxa"/>
            <w:vAlign w:val="center"/>
          </w:tcPr>
          <w:p w14:paraId="0D36FD5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专业</w:t>
            </w:r>
          </w:p>
        </w:tc>
        <w:tc>
          <w:tcPr>
            <w:tcW w:w="2160" w:type="dxa"/>
            <w:vAlign w:val="center"/>
          </w:tcPr>
          <w:p w14:paraId="21C68D2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具有的资质证书</w:t>
            </w:r>
          </w:p>
        </w:tc>
      </w:tr>
      <w:tr w14:paraId="7984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003203EF">
            <w:pPr>
              <w:jc w:val="center"/>
              <w:rPr>
                <w:rFonts w:ascii="仿宋" w:hAnsi="仿宋" w:eastAsia="仿宋" w:cs="仿宋"/>
                <w:color w:val="auto"/>
                <w:szCs w:val="21"/>
                <w:highlight w:val="none"/>
              </w:rPr>
            </w:pPr>
          </w:p>
        </w:tc>
        <w:tc>
          <w:tcPr>
            <w:tcW w:w="1023" w:type="dxa"/>
            <w:vAlign w:val="center"/>
          </w:tcPr>
          <w:p w14:paraId="2733E73E">
            <w:pPr>
              <w:jc w:val="center"/>
              <w:rPr>
                <w:rFonts w:ascii="仿宋" w:hAnsi="仿宋" w:eastAsia="仿宋" w:cs="仿宋"/>
                <w:color w:val="auto"/>
                <w:szCs w:val="21"/>
                <w:highlight w:val="none"/>
              </w:rPr>
            </w:pPr>
          </w:p>
        </w:tc>
        <w:tc>
          <w:tcPr>
            <w:tcW w:w="1991" w:type="dxa"/>
            <w:vAlign w:val="center"/>
          </w:tcPr>
          <w:p w14:paraId="3EF4EBAE">
            <w:pPr>
              <w:jc w:val="center"/>
              <w:rPr>
                <w:rFonts w:ascii="仿宋" w:hAnsi="仿宋" w:eastAsia="仿宋" w:cs="仿宋"/>
                <w:color w:val="auto"/>
                <w:szCs w:val="21"/>
                <w:highlight w:val="none"/>
              </w:rPr>
            </w:pPr>
          </w:p>
        </w:tc>
        <w:tc>
          <w:tcPr>
            <w:tcW w:w="872" w:type="dxa"/>
            <w:vAlign w:val="center"/>
          </w:tcPr>
          <w:p w14:paraId="5A32D11F">
            <w:pPr>
              <w:jc w:val="center"/>
              <w:rPr>
                <w:rFonts w:ascii="仿宋" w:hAnsi="仿宋" w:eastAsia="仿宋" w:cs="仿宋"/>
                <w:color w:val="auto"/>
                <w:szCs w:val="21"/>
                <w:highlight w:val="none"/>
              </w:rPr>
            </w:pPr>
          </w:p>
        </w:tc>
        <w:tc>
          <w:tcPr>
            <w:tcW w:w="873" w:type="dxa"/>
            <w:vAlign w:val="center"/>
          </w:tcPr>
          <w:p w14:paraId="7E7C2E74">
            <w:pPr>
              <w:jc w:val="center"/>
              <w:rPr>
                <w:rFonts w:ascii="仿宋" w:hAnsi="仿宋" w:eastAsia="仿宋" w:cs="仿宋"/>
                <w:color w:val="auto"/>
                <w:szCs w:val="21"/>
                <w:highlight w:val="none"/>
              </w:rPr>
            </w:pPr>
          </w:p>
        </w:tc>
        <w:tc>
          <w:tcPr>
            <w:tcW w:w="1186" w:type="dxa"/>
            <w:vAlign w:val="center"/>
          </w:tcPr>
          <w:p w14:paraId="60CB839E">
            <w:pPr>
              <w:jc w:val="center"/>
              <w:rPr>
                <w:rFonts w:ascii="仿宋" w:hAnsi="仿宋" w:eastAsia="仿宋" w:cs="仿宋"/>
                <w:color w:val="auto"/>
                <w:szCs w:val="21"/>
                <w:highlight w:val="none"/>
              </w:rPr>
            </w:pPr>
          </w:p>
        </w:tc>
        <w:tc>
          <w:tcPr>
            <w:tcW w:w="819" w:type="dxa"/>
            <w:vAlign w:val="center"/>
          </w:tcPr>
          <w:p w14:paraId="1EB70427">
            <w:pPr>
              <w:jc w:val="center"/>
              <w:rPr>
                <w:rFonts w:ascii="仿宋" w:hAnsi="仿宋" w:eastAsia="仿宋" w:cs="仿宋"/>
                <w:color w:val="auto"/>
                <w:szCs w:val="21"/>
                <w:highlight w:val="none"/>
              </w:rPr>
            </w:pPr>
          </w:p>
        </w:tc>
        <w:tc>
          <w:tcPr>
            <w:tcW w:w="2160" w:type="dxa"/>
            <w:vAlign w:val="center"/>
          </w:tcPr>
          <w:p w14:paraId="41CB80FA">
            <w:pPr>
              <w:jc w:val="center"/>
              <w:rPr>
                <w:rFonts w:ascii="仿宋" w:hAnsi="仿宋" w:eastAsia="仿宋" w:cs="仿宋"/>
                <w:color w:val="auto"/>
                <w:szCs w:val="21"/>
                <w:highlight w:val="none"/>
              </w:rPr>
            </w:pPr>
          </w:p>
        </w:tc>
      </w:tr>
      <w:tr w14:paraId="5305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623DB2EF">
            <w:pPr>
              <w:jc w:val="center"/>
              <w:rPr>
                <w:rFonts w:ascii="仿宋" w:hAnsi="仿宋" w:eastAsia="仿宋" w:cs="仿宋"/>
                <w:color w:val="auto"/>
                <w:szCs w:val="21"/>
                <w:highlight w:val="none"/>
              </w:rPr>
            </w:pPr>
          </w:p>
        </w:tc>
        <w:tc>
          <w:tcPr>
            <w:tcW w:w="1023" w:type="dxa"/>
            <w:vAlign w:val="center"/>
          </w:tcPr>
          <w:p w14:paraId="28D5A7FA">
            <w:pPr>
              <w:jc w:val="center"/>
              <w:rPr>
                <w:rFonts w:ascii="仿宋" w:hAnsi="仿宋" w:eastAsia="仿宋" w:cs="仿宋"/>
                <w:color w:val="auto"/>
                <w:szCs w:val="21"/>
                <w:highlight w:val="none"/>
              </w:rPr>
            </w:pPr>
          </w:p>
        </w:tc>
        <w:tc>
          <w:tcPr>
            <w:tcW w:w="1991" w:type="dxa"/>
            <w:vAlign w:val="center"/>
          </w:tcPr>
          <w:p w14:paraId="0221B817">
            <w:pPr>
              <w:jc w:val="center"/>
              <w:rPr>
                <w:rFonts w:ascii="仿宋" w:hAnsi="仿宋" w:eastAsia="仿宋" w:cs="仿宋"/>
                <w:color w:val="auto"/>
                <w:szCs w:val="21"/>
                <w:highlight w:val="none"/>
              </w:rPr>
            </w:pPr>
          </w:p>
        </w:tc>
        <w:tc>
          <w:tcPr>
            <w:tcW w:w="872" w:type="dxa"/>
            <w:vAlign w:val="center"/>
          </w:tcPr>
          <w:p w14:paraId="5C3B2EA5">
            <w:pPr>
              <w:jc w:val="center"/>
              <w:rPr>
                <w:rFonts w:ascii="仿宋" w:hAnsi="仿宋" w:eastAsia="仿宋" w:cs="仿宋"/>
                <w:color w:val="auto"/>
                <w:szCs w:val="21"/>
                <w:highlight w:val="none"/>
              </w:rPr>
            </w:pPr>
          </w:p>
        </w:tc>
        <w:tc>
          <w:tcPr>
            <w:tcW w:w="873" w:type="dxa"/>
            <w:vAlign w:val="center"/>
          </w:tcPr>
          <w:p w14:paraId="48ED6000">
            <w:pPr>
              <w:jc w:val="center"/>
              <w:rPr>
                <w:rFonts w:ascii="仿宋" w:hAnsi="仿宋" w:eastAsia="仿宋" w:cs="仿宋"/>
                <w:color w:val="auto"/>
                <w:szCs w:val="21"/>
                <w:highlight w:val="none"/>
              </w:rPr>
            </w:pPr>
          </w:p>
        </w:tc>
        <w:tc>
          <w:tcPr>
            <w:tcW w:w="1186" w:type="dxa"/>
            <w:vAlign w:val="center"/>
          </w:tcPr>
          <w:p w14:paraId="213B3C4E">
            <w:pPr>
              <w:jc w:val="center"/>
              <w:rPr>
                <w:rFonts w:ascii="仿宋" w:hAnsi="仿宋" w:eastAsia="仿宋" w:cs="仿宋"/>
                <w:color w:val="auto"/>
                <w:szCs w:val="21"/>
                <w:highlight w:val="none"/>
              </w:rPr>
            </w:pPr>
          </w:p>
        </w:tc>
        <w:tc>
          <w:tcPr>
            <w:tcW w:w="819" w:type="dxa"/>
            <w:vAlign w:val="center"/>
          </w:tcPr>
          <w:p w14:paraId="4BF7C5F8">
            <w:pPr>
              <w:jc w:val="center"/>
              <w:rPr>
                <w:rFonts w:ascii="仿宋" w:hAnsi="仿宋" w:eastAsia="仿宋" w:cs="仿宋"/>
                <w:color w:val="auto"/>
                <w:szCs w:val="21"/>
                <w:highlight w:val="none"/>
              </w:rPr>
            </w:pPr>
          </w:p>
        </w:tc>
        <w:tc>
          <w:tcPr>
            <w:tcW w:w="2160" w:type="dxa"/>
            <w:vAlign w:val="center"/>
          </w:tcPr>
          <w:p w14:paraId="452A827C">
            <w:pPr>
              <w:jc w:val="center"/>
              <w:rPr>
                <w:rFonts w:ascii="仿宋" w:hAnsi="仿宋" w:eastAsia="仿宋" w:cs="仿宋"/>
                <w:color w:val="auto"/>
                <w:szCs w:val="21"/>
                <w:highlight w:val="none"/>
              </w:rPr>
            </w:pPr>
          </w:p>
        </w:tc>
      </w:tr>
      <w:tr w14:paraId="054C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4850EB57">
            <w:pPr>
              <w:jc w:val="center"/>
              <w:rPr>
                <w:rFonts w:ascii="仿宋" w:hAnsi="仿宋" w:eastAsia="仿宋" w:cs="仿宋"/>
                <w:color w:val="auto"/>
                <w:szCs w:val="21"/>
                <w:highlight w:val="none"/>
              </w:rPr>
            </w:pPr>
          </w:p>
        </w:tc>
        <w:tc>
          <w:tcPr>
            <w:tcW w:w="1023" w:type="dxa"/>
            <w:vAlign w:val="center"/>
          </w:tcPr>
          <w:p w14:paraId="5C07C4CD">
            <w:pPr>
              <w:jc w:val="center"/>
              <w:rPr>
                <w:rFonts w:ascii="仿宋" w:hAnsi="仿宋" w:eastAsia="仿宋" w:cs="仿宋"/>
                <w:color w:val="auto"/>
                <w:szCs w:val="21"/>
                <w:highlight w:val="none"/>
              </w:rPr>
            </w:pPr>
          </w:p>
        </w:tc>
        <w:tc>
          <w:tcPr>
            <w:tcW w:w="1991" w:type="dxa"/>
            <w:vAlign w:val="center"/>
          </w:tcPr>
          <w:p w14:paraId="1393B793">
            <w:pPr>
              <w:jc w:val="center"/>
              <w:rPr>
                <w:rFonts w:ascii="仿宋" w:hAnsi="仿宋" w:eastAsia="仿宋" w:cs="仿宋"/>
                <w:color w:val="auto"/>
                <w:szCs w:val="21"/>
                <w:highlight w:val="none"/>
              </w:rPr>
            </w:pPr>
          </w:p>
        </w:tc>
        <w:tc>
          <w:tcPr>
            <w:tcW w:w="872" w:type="dxa"/>
            <w:vAlign w:val="center"/>
          </w:tcPr>
          <w:p w14:paraId="27B2C0B5">
            <w:pPr>
              <w:jc w:val="center"/>
              <w:rPr>
                <w:rFonts w:ascii="仿宋" w:hAnsi="仿宋" w:eastAsia="仿宋" w:cs="仿宋"/>
                <w:color w:val="auto"/>
                <w:szCs w:val="21"/>
                <w:highlight w:val="none"/>
              </w:rPr>
            </w:pPr>
          </w:p>
        </w:tc>
        <w:tc>
          <w:tcPr>
            <w:tcW w:w="873" w:type="dxa"/>
            <w:vAlign w:val="center"/>
          </w:tcPr>
          <w:p w14:paraId="5E760DB2">
            <w:pPr>
              <w:jc w:val="center"/>
              <w:rPr>
                <w:rFonts w:ascii="仿宋" w:hAnsi="仿宋" w:eastAsia="仿宋" w:cs="仿宋"/>
                <w:color w:val="auto"/>
                <w:szCs w:val="21"/>
                <w:highlight w:val="none"/>
              </w:rPr>
            </w:pPr>
          </w:p>
        </w:tc>
        <w:tc>
          <w:tcPr>
            <w:tcW w:w="1186" w:type="dxa"/>
            <w:vAlign w:val="center"/>
          </w:tcPr>
          <w:p w14:paraId="2FB1786E">
            <w:pPr>
              <w:jc w:val="center"/>
              <w:rPr>
                <w:rFonts w:ascii="仿宋" w:hAnsi="仿宋" w:eastAsia="仿宋" w:cs="仿宋"/>
                <w:color w:val="auto"/>
                <w:szCs w:val="21"/>
                <w:highlight w:val="none"/>
              </w:rPr>
            </w:pPr>
          </w:p>
        </w:tc>
        <w:tc>
          <w:tcPr>
            <w:tcW w:w="819" w:type="dxa"/>
            <w:vAlign w:val="center"/>
          </w:tcPr>
          <w:p w14:paraId="109C6807">
            <w:pPr>
              <w:jc w:val="center"/>
              <w:rPr>
                <w:rFonts w:ascii="仿宋" w:hAnsi="仿宋" w:eastAsia="仿宋" w:cs="仿宋"/>
                <w:color w:val="auto"/>
                <w:szCs w:val="21"/>
                <w:highlight w:val="none"/>
              </w:rPr>
            </w:pPr>
          </w:p>
        </w:tc>
        <w:tc>
          <w:tcPr>
            <w:tcW w:w="2160" w:type="dxa"/>
            <w:vAlign w:val="center"/>
          </w:tcPr>
          <w:p w14:paraId="091B28D5">
            <w:pPr>
              <w:jc w:val="center"/>
              <w:rPr>
                <w:rFonts w:ascii="仿宋" w:hAnsi="仿宋" w:eastAsia="仿宋" w:cs="仿宋"/>
                <w:color w:val="auto"/>
                <w:szCs w:val="21"/>
                <w:highlight w:val="none"/>
              </w:rPr>
            </w:pPr>
          </w:p>
        </w:tc>
      </w:tr>
      <w:tr w14:paraId="5A9D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605A0B79">
            <w:pPr>
              <w:jc w:val="center"/>
              <w:rPr>
                <w:rFonts w:ascii="仿宋" w:hAnsi="仿宋" w:eastAsia="仿宋" w:cs="仿宋"/>
                <w:color w:val="auto"/>
                <w:szCs w:val="21"/>
                <w:highlight w:val="none"/>
              </w:rPr>
            </w:pPr>
          </w:p>
        </w:tc>
        <w:tc>
          <w:tcPr>
            <w:tcW w:w="1023" w:type="dxa"/>
            <w:vAlign w:val="center"/>
          </w:tcPr>
          <w:p w14:paraId="2D2BDE7F">
            <w:pPr>
              <w:jc w:val="center"/>
              <w:rPr>
                <w:rFonts w:ascii="仿宋" w:hAnsi="仿宋" w:eastAsia="仿宋" w:cs="仿宋"/>
                <w:color w:val="auto"/>
                <w:szCs w:val="21"/>
                <w:highlight w:val="none"/>
              </w:rPr>
            </w:pPr>
          </w:p>
        </w:tc>
        <w:tc>
          <w:tcPr>
            <w:tcW w:w="1991" w:type="dxa"/>
            <w:vAlign w:val="center"/>
          </w:tcPr>
          <w:p w14:paraId="34CED876">
            <w:pPr>
              <w:jc w:val="center"/>
              <w:rPr>
                <w:rFonts w:ascii="仿宋" w:hAnsi="仿宋" w:eastAsia="仿宋" w:cs="仿宋"/>
                <w:color w:val="auto"/>
                <w:szCs w:val="21"/>
                <w:highlight w:val="none"/>
              </w:rPr>
            </w:pPr>
          </w:p>
        </w:tc>
        <w:tc>
          <w:tcPr>
            <w:tcW w:w="872" w:type="dxa"/>
            <w:vAlign w:val="center"/>
          </w:tcPr>
          <w:p w14:paraId="33EF2FFF">
            <w:pPr>
              <w:jc w:val="center"/>
              <w:rPr>
                <w:rFonts w:ascii="仿宋" w:hAnsi="仿宋" w:eastAsia="仿宋" w:cs="仿宋"/>
                <w:color w:val="auto"/>
                <w:szCs w:val="21"/>
                <w:highlight w:val="none"/>
              </w:rPr>
            </w:pPr>
          </w:p>
        </w:tc>
        <w:tc>
          <w:tcPr>
            <w:tcW w:w="873" w:type="dxa"/>
            <w:vAlign w:val="center"/>
          </w:tcPr>
          <w:p w14:paraId="64FA88B0">
            <w:pPr>
              <w:jc w:val="center"/>
              <w:rPr>
                <w:rFonts w:ascii="仿宋" w:hAnsi="仿宋" w:eastAsia="仿宋" w:cs="仿宋"/>
                <w:color w:val="auto"/>
                <w:szCs w:val="21"/>
                <w:highlight w:val="none"/>
              </w:rPr>
            </w:pPr>
          </w:p>
        </w:tc>
        <w:tc>
          <w:tcPr>
            <w:tcW w:w="1186" w:type="dxa"/>
            <w:vAlign w:val="center"/>
          </w:tcPr>
          <w:p w14:paraId="1028C795">
            <w:pPr>
              <w:jc w:val="center"/>
              <w:rPr>
                <w:rFonts w:ascii="仿宋" w:hAnsi="仿宋" w:eastAsia="仿宋" w:cs="仿宋"/>
                <w:color w:val="auto"/>
                <w:szCs w:val="21"/>
                <w:highlight w:val="none"/>
              </w:rPr>
            </w:pPr>
          </w:p>
        </w:tc>
        <w:tc>
          <w:tcPr>
            <w:tcW w:w="819" w:type="dxa"/>
            <w:vAlign w:val="center"/>
          </w:tcPr>
          <w:p w14:paraId="294DFC84">
            <w:pPr>
              <w:jc w:val="center"/>
              <w:rPr>
                <w:rFonts w:ascii="仿宋" w:hAnsi="仿宋" w:eastAsia="仿宋" w:cs="仿宋"/>
                <w:color w:val="auto"/>
                <w:szCs w:val="21"/>
                <w:highlight w:val="none"/>
              </w:rPr>
            </w:pPr>
          </w:p>
        </w:tc>
        <w:tc>
          <w:tcPr>
            <w:tcW w:w="2160" w:type="dxa"/>
            <w:vAlign w:val="center"/>
          </w:tcPr>
          <w:p w14:paraId="498D12ED">
            <w:pPr>
              <w:jc w:val="center"/>
              <w:rPr>
                <w:rFonts w:ascii="仿宋" w:hAnsi="仿宋" w:eastAsia="仿宋" w:cs="仿宋"/>
                <w:color w:val="auto"/>
                <w:szCs w:val="21"/>
                <w:highlight w:val="none"/>
              </w:rPr>
            </w:pPr>
          </w:p>
        </w:tc>
      </w:tr>
      <w:tr w14:paraId="7101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154E283F">
            <w:pPr>
              <w:jc w:val="center"/>
              <w:rPr>
                <w:rFonts w:ascii="仿宋" w:hAnsi="仿宋" w:eastAsia="仿宋" w:cs="仿宋"/>
                <w:color w:val="auto"/>
                <w:szCs w:val="21"/>
                <w:highlight w:val="none"/>
              </w:rPr>
            </w:pPr>
          </w:p>
        </w:tc>
        <w:tc>
          <w:tcPr>
            <w:tcW w:w="1023" w:type="dxa"/>
            <w:vAlign w:val="center"/>
          </w:tcPr>
          <w:p w14:paraId="2ACEC5B5">
            <w:pPr>
              <w:jc w:val="center"/>
              <w:rPr>
                <w:rFonts w:ascii="仿宋" w:hAnsi="仿宋" w:eastAsia="仿宋" w:cs="仿宋"/>
                <w:color w:val="auto"/>
                <w:szCs w:val="21"/>
                <w:highlight w:val="none"/>
              </w:rPr>
            </w:pPr>
          </w:p>
        </w:tc>
        <w:tc>
          <w:tcPr>
            <w:tcW w:w="1991" w:type="dxa"/>
            <w:vAlign w:val="center"/>
          </w:tcPr>
          <w:p w14:paraId="52B92A80">
            <w:pPr>
              <w:jc w:val="center"/>
              <w:rPr>
                <w:rFonts w:ascii="仿宋" w:hAnsi="仿宋" w:eastAsia="仿宋" w:cs="仿宋"/>
                <w:color w:val="auto"/>
                <w:szCs w:val="21"/>
                <w:highlight w:val="none"/>
              </w:rPr>
            </w:pPr>
          </w:p>
        </w:tc>
        <w:tc>
          <w:tcPr>
            <w:tcW w:w="872" w:type="dxa"/>
            <w:vAlign w:val="center"/>
          </w:tcPr>
          <w:p w14:paraId="657B86A5">
            <w:pPr>
              <w:jc w:val="center"/>
              <w:rPr>
                <w:rFonts w:ascii="仿宋" w:hAnsi="仿宋" w:eastAsia="仿宋" w:cs="仿宋"/>
                <w:color w:val="auto"/>
                <w:szCs w:val="21"/>
                <w:highlight w:val="none"/>
              </w:rPr>
            </w:pPr>
          </w:p>
        </w:tc>
        <w:tc>
          <w:tcPr>
            <w:tcW w:w="873" w:type="dxa"/>
            <w:vAlign w:val="center"/>
          </w:tcPr>
          <w:p w14:paraId="1AD12017">
            <w:pPr>
              <w:jc w:val="center"/>
              <w:rPr>
                <w:rFonts w:ascii="仿宋" w:hAnsi="仿宋" w:eastAsia="仿宋" w:cs="仿宋"/>
                <w:color w:val="auto"/>
                <w:szCs w:val="21"/>
                <w:highlight w:val="none"/>
              </w:rPr>
            </w:pPr>
          </w:p>
        </w:tc>
        <w:tc>
          <w:tcPr>
            <w:tcW w:w="1186" w:type="dxa"/>
            <w:vAlign w:val="center"/>
          </w:tcPr>
          <w:p w14:paraId="5DB04301">
            <w:pPr>
              <w:jc w:val="center"/>
              <w:rPr>
                <w:rFonts w:ascii="仿宋" w:hAnsi="仿宋" w:eastAsia="仿宋" w:cs="仿宋"/>
                <w:color w:val="auto"/>
                <w:szCs w:val="21"/>
                <w:highlight w:val="none"/>
              </w:rPr>
            </w:pPr>
          </w:p>
        </w:tc>
        <w:tc>
          <w:tcPr>
            <w:tcW w:w="819" w:type="dxa"/>
            <w:vAlign w:val="center"/>
          </w:tcPr>
          <w:p w14:paraId="3B79C369">
            <w:pPr>
              <w:jc w:val="center"/>
              <w:rPr>
                <w:rFonts w:ascii="仿宋" w:hAnsi="仿宋" w:eastAsia="仿宋" w:cs="仿宋"/>
                <w:color w:val="auto"/>
                <w:szCs w:val="21"/>
                <w:highlight w:val="none"/>
              </w:rPr>
            </w:pPr>
          </w:p>
        </w:tc>
        <w:tc>
          <w:tcPr>
            <w:tcW w:w="2160" w:type="dxa"/>
            <w:vAlign w:val="center"/>
          </w:tcPr>
          <w:p w14:paraId="2F1C04A1">
            <w:pPr>
              <w:jc w:val="center"/>
              <w:rPr>
                <w:rFonts w:ascii="仿宋" w:hAnsi="仿宋" w:eastAsia="仿宋" w:cs="仿宋"/>
                <w:color w:val="auto"/>
                <w:szCs w:val="21"/>
                <w:highlight w:val="none"/>
              </w:rPr>
            </w:pPr>
          </w:p>
        </w:tc>
      </w:tr>
      <w:tr w14:paraId="0211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1C8A7F8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023" w:type="dxa"/>
            <w:vAlign w:val="center"/>
          </w:tcPr>
          <w:p w14:paraId="3E0E32CE">
            <w:pPr>
              <w:jc w:val="center"/>
              <w:rPr>
                <w:rFonts w:ascii="仿宋" w:hAnsi="仿宋" w:eastAsia="仿宋" w:cs="仿宋"/>
                <w:color w:val="auto"/>
                <w:szCs w:val="21"/>
                <w:highlight w:val="none"/>
              </w:rPr>
            </w:pPr>
          </w:p>
        </w:tc>
        <w:tc>
          <w:tcPr>
            <w:tcW w:w="1991" w:type="dxa"/>
            <w:vAlign w:val="center"/>
          </w:tcPr>
          <w:p w14:paraId="6325B334">
            <w:pPr>
              <w:jc w:val="center"/>
              <w:rPr>
                <w:rFonts w:ascii="仿宋" w:hAnsi="仿宋" w:eastAsia="仿宋" w:cs="仿宋"/>
                <w:color w:val="auto"/>
                <w:szCs w:val="21"/>
                <w:highlight w:val="none"/>
              </w:rPr>
            </w:pPr>
          </w:p>
        </w:tc>
        <w:tc>
          <w:tcPr>
            <w:tcW w:w="872" w:type="dxa"/>
            <w:vAlign w:val="center"/>
          </w:tcPr>
          <w:p w14:paraId="7C10B885">
            <w:pPr>
              <w:jc w:val="center"/>
              <w:rPr>
                <w:rFonts w:ascii="仿宋" w:hAnsi="仿宋" w:eastAsia="仿宋" w:cs="仿宋"/>
                <w:color w:val="auto"/>
                <w:szCs w:val="21"/>
                <w:highlight w:val="none"/>
              </w:rPr>
            </w:pPr>
          </w:p>
        </w:tc>
        <w:tc>
          <w:tcPr>
            <w:tcW w:w="873" w:type="dxa"/>
            <w:vAlign w:val="center"/>
          </w:tcPr>
          <w:p w14:paraId="6156CF08">
            <w:pPr>
              <w:jc w:val="center"/>
              <w:rPr>
                <w:rFonts w:ascii="仿宋" w:hAnsi="仿宋" w:eastAsia="仿宋" w:cs="仿宋"/>
                <w:color w:val="auto"/>
                <w:szCs w:val="21"/>
                <w:highlight w:val="none"/>
              </w:rPr>
            </w:pPr>
          </w:p>
        </w:tc>
        <w:tc>
          <w:tcPr>
            <w:tcW w:w="1186" w:type="dxa"/>
            <w:vAlign w:val="center"/>
          </w:tcPr>
          <w:p w14:paraId="3373CF93">
            <w:pPr>
              <w:jc w:val="center"/>
              <w:rPr>
                <w:rFonts w:ascii="仿宋" w:hAnsi="仿宋" w:eastAsia="仿宋" w:cs="仿宋"/>
                <w:color w:val="auto"/>
                <w:szCs w:val="21"/>
                <w:highlight w:val="none"/>
              </w:rPr>
            </w:pPr>
          </w:p>
        </w:tc>
        <w:tc>
          <w:tcPr>
            <w:tcW w:w="819" w:type="dxa"/>
            <w:vAlign w:val="center"/>
          </w:tcPr>
          <w:p w14:paraId="1D865F7B">
            <w:pPr>
              <w:jc w:val="center"/>
              <w:rPr>
                <w:rFonts w:ascii="仿宋" w:hAnsi="仿宋" w:eastAsia="仿宋" w:cs="仿宋"/>
                <w:color w:val="auto"/>
                <w:szCs w:val="21"/>
                <w:highlight w:val="none"/>
              </w:rPr>
            </w:pPr>
          </w:p>
        </w:tc>
        <w:tc>
          <w:tcPr>
            <w:tcW w:w="2160" w:type="dxa"/>
            <w:vAlign w:val="center"/>
          </w:tcPr>
          <w:p w14:paraId="4985F508">
            <w:pPr>
              <w:jc w:val="center"/>
              <w:rPr>
                <w:rFonts w:ascii="仿宋" w:hAnsi="仿宋" w:eastAsia="仿宋" w:cs="仿宋"/>
                <w:color w:val="auto"/>
                <w:szCs w:val="21"/>
                <w:highlight w:val="none"/>
              </w:rPr>
            </w:pPr>
          </w:p>
        </w:tc>
      </w:tr>
    </w:tbl>
    <w:p w14:paraId="7547C4E0">
      <w:pPr>
        <w:pStyle w:val="40"/>
        <w:keepNext w:val="0"/>
        <w:keepLines w:val="0"/>
        <w:pageBreakBefore w:val="0"/>
        <w:widowControl/>
        <w:kinsoku/>
        <w:wordWrap/>
        <w:overflowPunct/>
        <w:topLinePunct w:val="0"/>
        <w:autoSpaceDE/>
        <w:autoSpaceDN/>
        <w:bidi w:val="0"/>
        <w:adjustRightInd/>
        <w:snapToGrid w:val="0"/>
        <w:spacing w:line="240" w:lineRule="auto"/>
        <w:ind w:firstLine="0"/>
        <w:textAlignment w:val="auto"/>
        <w:rPr>
          <w:rFonts w:hint="eastAsia" w:ascii="仿宋" w:hAnsi="仿宋" w:eastAsia="仿宋" w:cs="仿宋"/>
          <w:color w:val="auto"/>
          <w:spacing w:val="-6"/>
          <w:sz w:val="18"/>
          <w:szCs w:val="18"/>
          <w:highlight w:val="none"/>
        </w:rPr>
      </w:pPr>
    </w:p>
    <w:p w14:paraId="6CE164BC">
      <w:pPr>
        <w:pStyle w:val="40"/>
        <w:keepNext w:val="0"/>
        <w:keepLines w:val="0"/>
        <w:pageBreakBefore w:val="0"/>
        <w:widowControl/>
        <w:kinsoku/>
        <w:wordWrap/>
        <w:overflowPunct/>
        <w:topLinePunct w:val="0"/>
        <w:autoSpaceDE/>
        <w:autoSpaceDN/>
        <w:bidi w:val="0"/>
        <w:adjustRightInd/>
        <w:snapToGrid w:val="0"/>
        <w:spacing w:line="240" w:lineRule="auto"/>
        <w:ind w:firstLine="0"/>
        <w:textAlignment w:val="auto"/>
        <w:rPr>
          <w:rFonts w:hint="eastAsia"/>
          <w:highlight w:val="none"/>
        </w:rPr>
      </w:pPr>
      <w:r>
        <w:rPr>
          <w:rFonts w:hint="eastAsia" w:ascii="仿宋" w:hAnsi="仿宋" w:eastAsia="仿宋" w:cs="仿宋"/>
          <w:color w:val="auto"/>
          <w:spacing w:val="-6"/>
          <w:sz w:val="18"/>
          <w:szCs w:val="18"/>
          <w:highlight w:val="none"/>
        </w:rPr>
        <w:t>注：评分标准中相关证明材料随表格一并提供</w:t>
      </w:r>
    </w:p>
    <w:p w14:paraId="50222C32">
      <w:pPr>
        <w:rPr>
          <w:highlight w:val="none"/>
        </w:rPr>
      </w:pPr>
      <w:r>
        <w:rPr>
          <w:rFonts w:hint="eastAsia"/>
          <w:highlight w:val="none"/>
        </w:rPr>
        <w:br w:type="page"/>
      </w:r>
    </w:p>
    <w:p w14:paraId="4ACE154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413CE37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sz w:val="24"/>
          <w:szCs w:val="24"/>
          <w:highlight w:val="none"/>
          <w:u w:val="single"/>
        </w:rPr>
      </w:pPr>
      <w:r>
        <w:rPr>
          <w:rFonts w:hint="eastAsia" w:ascii="仿宋" w:hAnsi="仿宋" w:eastAsia="仿宋" w:cs="仿宋"/>
          <w:b/>
          <w:bCs/>
          <w:sz w:val="24"/>
          <w:szCs w:val="24"/>
          <w:highlight w:val="none"/>
        </w:rPr>
        <w:t>业务专用章使用说明函</w:t>
      </w:r>
    </w:p>
    <w:p w14:paraId="7C46B601">
      <w:pPr>
        <w:keepNext w:val="0"/>
        <w:keepLines w:val="0"/>
        <w:pageBreakBefore w:val="0"/>
        <w:widowControl w:val="0"/>
        <w:kinsoku/>
        <w:wordWrap/>
        <w:overflowPunct/>
        <w:topLinePunct w:val="0"/>
        <w:autoSpaceDE/>
        <w:autoSpaceDN/>
        <w:bidi w:val="0"/>
        <w:snapToGrid w:val="0"/>
        <w:spacing w:line="360" w:lineRule="auto"/>
        <w:ind w:left="0" w:leftChars="0" w:right="0" w:rightChars="0"/>
        <w:jc w:val="both"/>
        <w:textAlignment w:val="auto"/>
        <w:rPr>
          <w:rFonts w:hint="eastAsia" w:ascii="仿宋" w:hAnsi="仿宋" w:eastAsia="仿宋" w:cs="仿宋"/>
          <w:szCs w:val="21"/>
          <w:highlight w:val="none"/>
        </w:rPr>
      </w:pPr>
      <w:r>
        <w:rPr>
          <w:rFonts w:hint="eastAsia" w:ascii="仿宋" w:hAnsi="仿宋" w:eastAsia="仿宋" w:cs="仿宋"/>
          <w:b/>
          <w:bCs/>
          <w:spacing w:val="-6"/>
          <w:sz w:val="21"/>
          <w:szCs w:val="21"/>
          <w:highlight w:val="none"/>
          <w:lang w:eastAsia="zh-CN"/>
        </w:rPr>
        <w:t>浙江省文化馆</w:t>
      </w:r>
      <w:r>
        <w:rPr>
          <w:rFonts w:hint="eastAsia" w:ascii="仿宋" w:hAnsi="仿宋" w:eastAsia="仿宋" w:cs="仿宋"/>
          <w:b/>
          <w:bCs/>
          <w:spacing w:val="-6"/>
          <w:sz w:val="21"/>
          <w:szCs w:val="21"/>
          <w:highlight w:val="none"/>
        </w:rPr>
        <w:t>、浙江求是招标代理有限公司</w:t>
      </w:r>
    </w:p>
    <w:p w14:paraId="6D32D36A">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4" w:firstLineChars="202"/>
        <w:jc w:val="both"/>
        <w:textAlignment w:val="auto"/>
        <w:rPr>
          <w:rFonts w:hint="eastAsia" w:ascii="仿宋" w:hAnsi="仿宋" w:eastAsia="仿宋" w:cs="仿宋"/>
          <w:szCs w:val="21"/>
          <w:highlight w:val="none"/>
        </w:rPr>
      </w:pPr>
      <w:r>
        <w:rPr>
          <w:rFonts w:hint="eastAsia" w:ascii="仿宋" w:hAnsi="仿宋" w:eastAsia="仿宋" w:cs="仿宋"/>
          <w:kern w:val="0"/>
          <w:szCs w:val="21"/>
          <w:highlight w:val="none"/>
          <w:lang w:val="zh-CN"/>
        </w:rPr>
        <w:t>我方</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u w:val="single"/>
          <w:lang w:val="en-US" w:eastAsia="zh-CN"/>
        </w:rPr>
        <w:t xml:space="preserve">                  </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u w:val="none"/>
        </w:rPr>
        <w:t>（</w:t>
      </w:r>
      <w:r>
        <w:rPr>
          <w:rFonts w:hint="eastAsia" w:ascii="仿宋" w:hAnsi="仿宋" w:eastAsia="仿宋" w:cs="仿宋"/>
          <w:spacing w:val="-6"/>
          <w:sz w:val="21"/>
          <w:szCs w:val="21"/>
          <w:highlight w:val="none"/>
          <w:u w:val="none"/>
          <w:lang w:val="en-US" w:eastAsia="zh-CN"/>
        </w:rPr>
        <w:t>供应商名称</w:t>
      </w:r>
      <w:r>
        <w:rPr>
          <w:rFonts w:hint="eastAsia" w:ascii="仿宋" w:hAnsi="仿宋" w:eastAsia="仿宋" w:cs="仿宋"/>
          <w:spacing w:val="-6"/>
          <w:sz w:val="21"/>
          <w:szCs w:val="21"/>
          <w:highlight w:val="none"/>
          <w:u w:val="none"/>
        </w:rPr>
        <w:t>）</w:t>
      </w:r>
      <w:r>
        <w:rPr>
          <w:rFonts w:hint="eastAsia" w:ascii="仿宋" w:hAnsi="仿宋" w:eastAsia="仿宋" w:cs="仿宋"/>
          <w:szCs w:val="21"/>
          <w:highlight w:val="none"/>
        </w:rPr>
        <w:t>是中华人民共和国依法登记注册的合法企业，</w:t>
      </w:r>
      <w:r>
        <w:rPr>
          <w:rFonts w:hint="eastAsia" w:ascii="仿宋" w:hAnsi="仿宋" w:eastAsia="仿宋" w:cs="仿宋"/>
          <w:bCs/>
          <w:szCs w:val="21"/>
          <w:highlight w:val="none"/>
        </w:rPr>
        <w:t>在参加</w:t>
      </w:r>
      <w:r>
        <w:rPr>
          <w:rFonts w:hint="eastAsia" w:ascii="仿宋" w:hAnsi="仿宋" w:eastAsia="仿宋" w:cs="仿宋"/>
          <w:szCs w:val="21"/>
          <w:highlight w:val="none"/>
        </w:rPr>
        <w:t>你方组织的</w:t>
      </w:r>
      <w:r>
        <w:rPr>
          <w:rFonts w:hint="eastAsia" w:ascii="仿宋" w:hAnsi="仿宋" w:eastAsia="仿宋" w:cs="仿宋"/>
          <w:szCs w:val="21"/>
          <w:highlight w:val="none"/>
          <w:lang w:eastAsia="zh-CN"/>
        </w:rPr>
        <w:t>2025年对外对港澳台文旅交流活动—欢乐春节展演项目[</w:t>
      </w:r>
      <w:r>
        <w:rPr>
          <w:rFonts w:hint="eastAsia" w:ascii="仿宋" w:hAnsi="仿宋" w:eastAsia="仿宋" w:cs="仿宋"/>
          <w:szCs w:val="21"/>
          <w:highlight w:val="none"/>
          <w:u w:val="none"/>
        </w:rPr>
        <w:t>项目编号</w:t>
      </w:r>
      <w:r>
        <w:rPr>
          <w:rFonts w:hint="eastAsia" w:ascii="仿宋" w:hAnsi="仿宋" w:eastAsia="仿宋" w:cs="仿宋"/>
          <w:szCs w:val="21"/>
          <w:highlight w:val="none"/>
          <w:u w:val="none"/>
          <w:lang w:eastAsia="zh-CN"/>
        </w:rPr>
        <w:t>：QSZB-Z(F)-H25001(CS)L</w:t>
      </w:r>
      <w:r>
        <w:rPr>
          <w:rFonts w:hint="eastAsia" w:ascii="仿宋" w:hAnsi="仿宋" w:eastAsia="仿宋" w:cs="仿宋"/>
          <w:bCs/>
          <w:color w:val="auto"/>
          <w:spacing w:val="-6"/>
          <w:szCs w:val="21"/>
          <w:highlight w:val="none"/>
          <w:u w:val="none"/>
          <w:lang w:eastAsia="zh-CN"/>
        </w:rPr>
        <w:t>]</w:t>
      </w:r>
      <w:r>
        <w:rPr>
          <w:rFonts w:hint="eastAsia" w:ascii="仿宋" w:hAnsi="仿宋" w:eastAsia="仿宋" w:cs="仿宋"/>
          <w:bCs/>
          <w:color w:val="auto"/>
          <w:spacing w:val="-6"/>
          <w:szCs w:val="21"/>
          <w:highlight w:val="none"/>
          <w:u w:val="none"/>
          <w:lang w:val="en-US" w:eastAsia="zh-CN"/>
        </w:rPr>
        <w:t>采购</w:t>
      </w:r>
      <w:r>
        <w:rPr>
          <w:rFonts w:hint="eastAsia" w:ascii="仿宋" w:hAnsi="仿宋" w:eastAsia="仿宋" w:cs="仿宋"/>
          <w:bCs/>
          <w:szCs w:val="21"/>
          <w:highlight w:val="none"/>
        </w:rPr>
        <w:t>活动中作如下说明：</w:t>
      </w:r>
      <w:r>
        <w:rPr>
          <w:rFonts w:hint="eastAsia" w:ascii="仿宋" w:hAnsi="仿宋" w:eastAsia="仿宋" w:cs="仿宋"/>
          <w:szCs w:val="21"/>
          <w:highlight w:val="none"/>
          <w:u w:val="none"/>
        </w:rPr>
        <w:t>我方所使用的“XX专用章”与法定名称章具有同等的法律效力，对使用“XX专用章”的行为予以完全承认，并愿意承担相应责任。</w:t>
      </w:r>
    </w:p>
    <w:p w14:paraId="38EFE04A">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4" w:firstLineChars="202"/>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特此说明。</w:t>
      </w:r>
    </w:p>
    <w:p w14:paraId="6B0BBB8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4" w:firstLineChars="202"/>
        <w:jc w:val="both"/>
        <w:textAlignment w:val="auto"/>
        <w:rPr>
          <w:rFonts w:hint="eastAsia" w:ascii="仿宋" w:hAnsi="仿宋" w:eastAsia="仿宋" w:cs="仿宋"/>
          <w:szCs w:val="21"/>
          <w:highlight w:val="none"/>
        </w:rPr>
      </w:pPr>
    </w:p>
    <w:p w14:paraId="7BE37581">
      <w:pPr>
        <w:keepNext w:val="0"/>
        <w:keepLines w:val="0"/>
        <w:pageBreakBefore w:val="0"/>
        <w:widowControl w:val="0"/>
        <w:kinsoku/>
        <w:wordWrap/>
        <w:overflowPunct/>
        <w:topLinePunct w:val="0"/>
        <w:autoSpaceDE/>
        <w:autoSpaceDN/>
        <w:bidi w:val="0"/>
        <w:snapToGrid w:val="0"/>
        <w:spacing w:line="360" w:lineRule="auto"/>
        <w:ind w:right="0" w:rightChars="0"/>
        <w:jc w:val="both"/>
        <w:textAlignment w:val="auto"/>
        <w:rPr>
          <w:rFonts w:hint="eastAsia" w:ascii="仿宋" w:hAnsi="仿宋" w:eastAsia="仿宋" w:cs="仿宋"/>
          <w:b/>
          <w:bCs/>
          <w:szCs w:val="21"/>
          <w:highlight w:val="none"/>
        </w:rPr>
      </w:pPr>
      <w:r>
        <w:rPr>
          <w:rFonts w:hint="eastAsia" w:ascii="仿宋" w:hAnsi="仿宋" w:eastAsia="仿宋" w:cs="仿宋"/>
          <w:b/>
          <w:bCs/>
          <w:szCs w:val="21"/>
          <w:highlight w:val="none"/>
        </w:rPr>
        <w:t>供应商（法定名称章）：</w:t>
      </w:r>
    </w:p>
    <w:p w14:paraId="417D3CAF">
      <w:pPr>
        <w:keepNext w:val="0"/>
        <w:keepLines w:val="0"/>
        <w:pageBreakBefore w:val="0"/>
        <w:widowControl w:val="0"/>
        <w:kinsoku/>
        <w:wordWrap/>
        <w:overflowPunct/>
        <w:topLinePunct w:val="0"/>
        <w:autoSpaceDE/>
        <w:autoSpaceDN/>
        <w:bidi w:val="0"/>
        <w:snapToGrid w:val="0"/>
        <w:spacing w:line="360" w:lineRule="auto"/>
        <w:ind w:right="0" w:rightChars="0"/>
        <w:jc w:val="both"/>
        <w:textAlignment w:val="auto"/>
        <w:rPr>
          <w:rFonts w:hint="eastAsia" w:ascii="仿宋" w:hAnsi="仿宋" w:eastAsia="仿宋" w:cs="仿宋"/>
          <w:b/>
          <w:bCs/>
          <w:szCs w:val="21"/>
          <w:highlight w:val="none"/>
        </w:rPr>
      </w:pPr>
      <w:r>
        <w:rPr>
          <w:rFonts w:hint="eastAsia" w:ascii="仿宋" w:hAnsi="仿宋" w:eastAsia="仿宋" w:cs="仿宋"/>
          <w:b/>
          <w:bCs/>
          <w:spacing w:val="-6"/>
          <w:szCs w:val="21"/>
          <w:highlight w:val="none"/>
        </w:rPr>
        <w:t>日期：     年   月   日</w:t>
      </w:r>
    </w:p>
    <w:p w14:paraId="0A420C13">
      <w:pPr>
        <w:keepNext w:val="0"/>
        <w:keepLines w:val="0"/>
        <w:pageBreakBefore w:val="0"/>
        <w:widowControl w:val="0"/>
        <w:kinsoku/>
        <w:wordWrap/>
        <w:overflowPunct/>
        <w:topLinePunct w:val="0"/>
        <w:autoSpaceDE/>
        <w:autoSpaceDN/>
        <w:bidi w:val="0"/>
        <w:snapToGrid w:val="0"/>
        <w:spacing w:line="360" w:lineRule="auto"/>
        <w:ind w:left="0" w:leftChars="0" w:right="0" w:rightChars="0"/>
        <w:jc w:val="both"/>
        <w:textAlignment w:val="auto"/>
        <w:rPr>
          <w:rFonts w:hint="eastAsia" w:ascii="仿宋" w:hAnsi="仿宋" w:eastAsia="仿宋" w:cs="仿宋"/>
          <w:b/>
          <w:bCs/>
          <w:szCs w:val="21"/>
          <w:highlight w:val="none"/>
        </w:rPr>
      </w:pPr>
    </w:p>
    <w:p w14:paraId="6C69F09C">
      <w:pPr>
        <w:keepNext w:val="0"/>
        <w:keepLines w:val="0"/>
        <w:pageBreakBefore w:val="0"/>
        <w:widowControl w:val="0"/>
        <w:kinsoku/>
        <w:wordWrap/>
        <w:overflowPunct/>
        <w:topLinePunct w:val="0"/>
        <w:autoSpaceDE/>
        <w:autoSpaceDN/>
        <w:bidi w:val="0"/>
        <w:snapToGrid w:val="0"/>
        <w:spacing w:line="360" w:lineRule="auto"/>
        <w:ind w:left="0" w:leftChars="0" w:right="0" w:rightChars="0"/>
        <w:jc w:val="both"/>
        <w:textAlignment w:val="auto"/>
        <w:rPr>
          <w:rFonts w:hint="eastAsia" w:ascii="仿宋" w:hAnsi="仿宋" w:eastAsia="仿宋" w:cs="仿宋"/>
          <w:b/>
          <w:bCs/>
          <w:szCs w:val="21"/>
          <w:highlight w:val="none"/>
        </w:rPr>
      </w:pPr>
      <w:r>
        <w:rPr>
          <w:rFonts w:hint="eastAsia" w:ascii="仿宋" w:hAnsi="仿宋" w:eastAsia="仿宋" w:cs="仿宋"/>
          <w:b/>
          <w:bCs/>
          <w:szCs w:val="21"/>
          <w:highlight w:val="none"/>
        </w:rPr>
        <w:t>附：</w:t>
      </w:r>
    </w:p>
    <w:p w14:paraId="0394E10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843" w:firstLineChars="400"/>
        <w:jc w:val="both"/>
        <w:textAlignment w:val="auto"/>
        <w:outlineLvl w:val="9"/>
        <w:rPr>
          <w:rFonts w:hint="eastAsia" w:ascii="仿宋" w:hAnsi="仿宋" w:eastAsia="仿宋" w:cs="仿宋"/>
          <w:b/>
          <w:bCs/>
          <w:szCs w:val="21"/>
          <w:highlight w:val="none"/>
        </w:rPr>
      </w:pPr>
      <w:r>
        <w:rPr>
          <w:rFonts w:hint="eastAsia" w:ascii="仿宋" w:hAnsi="仿宋" w:eastAsia="仿宋" w:cs="仿宋"/>
          <w:b/>
          <w:bCs/>
          <w:szCs w:val="21"/>
          <w:highlight w:val="none"/>
        </w:rPr>
        <w:t xml:space="preserve">供应商法定名称章（印模）              </w:t>
      </w:r>
      <w:r>
        <w:rPr>
          <w:rFonts w:hint="eastAsia" w:ascii="仿宋" w:hAnsi="仿宋" w:eastAsia="仿宋" w:cs="仿宋"/>
          <w:b/>
          <w:bCs/>
          <w:szCs w:val="21"/>
          <w:highlight w:val="none"/>
          <w:lang w:val="en-US" w:eastAsia="zh-CN"/>
        </w:rPr>
        <w:t xml:space="preserve">   </w:t>
      </w:r>
      <w:r>
        <w:rPr>
          <w:rFonts w:hint="eastAsia" w:ascii="仿宋" w:hAnsi="仿宋" w:eastAsia="仿宋" w:cs="仿宋"/>
          <w:b/>
          <w:bCs/>
          <w:szCs w:val="21"/>
          <w:highlight w:val="none"/>
        </w:rPr>
        <w:t>供应商“XX专用章”（印模）</w:t>
      </w:r>
    </w:p>
    <w:p w14:paraId="44F5CC07">
      <w:pPr>
        <w:snapToGrid w:val="0"/>
        <w:spacing w:line="288" w:lineRule="auto"/>
        <w:ind w:left="0" w:leftChars="0" w:right="0" w:rightChars="0" w:firstLine="0" w:firstLineChars="0"/>
        <w:jc w:val="left"/>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rPr>
        <mc:AlternateContent>
          <mc:Choice Requires="wps">
            <w:drawing>
              <wp:inline distT="0" distB="0" distL="0" distR="0">
                <wp:extent cx="2647950" cy="2253615"/>
                <wp:effectExtent l="5080" t="4445" r="13970" b="15240"/>
                <wp:docPr id="102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txbx>
                        <w:txbxContent>
                          <w:p w14:paraId="011845EA">
                            <w:pPr>
                              <w:jc w:val="center"/>
                              <w:rPr>
                                <w:rFonts w:hint="eastAsia" w:eastAsia="等线"/>
                                <w:lang w:val="en-US" w:eastAsia="zh-CN"/>
                              </w:rPr>
                            </w:pPr>
                          </w:p>
                        </w:txbxContent>
                      </wps:txbx>
                      <wps:bodyPr vert="horz" wrap="square" lIns="91440" tIns="45720" rIns="91440" bIns="45720" anchor="t"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K+lHdUAAAAFAQAADwAAAAAA&#10;AAABACAAAAAiAAAAZHJzL2Rvd25yZXYueG1sUEsBAhQAFAAAAAgAh07iQD4UggcWAgAAUAQAAA4A&#10;AAAAAAAAAQAgAAAAJAEAAGRycy9lMm9Eb2MueG1sUEsFBgAAAAAGAAYAWQEAAKwFAAAAAA==&#10;">
                <v:fill on="t" focussize="0,0"/>
                <v:stroke color="#000000" joinstyle="miter"/>
                <v:imagedata o:title=""/>
                <o:lock v:ext="edit" aspectratio="f"/>
                <v:textbox>
                  <w:txbxContent>
                    <w:p w14:paraId="011845EA">
                      <w:pPr>
                        <w:jc w:val="center"/>
                        <w:rPr>
                          <w:rFonts w:hint="eastAsia" w:eastAsia="等线"/>
                          <w:lang w:val="en-US" w:eastAsia="zh-CN"/>
                        </w:rPr>
                      </w:pPr>
                    </w:p>
                  </w:txbxContent>
                </v:textbox>
                <w10:wrap type="none"/>
                <w10:anchorlock/>
              </v:rect>
            </w:pict>
          </mc:Fallback>
        </mc:AlternateContent>
      </w:r>
      <w:r>
        <w:rPr>
          <w:rFonts w:hint="eastAsia" w:ascii="仿宋" w:hAnsi="仿宋" w:eastAsia="仿宋" w:cs="仿宋"/>
          <w:b/>
          <w:bCs/>
          <w:szCs w:val="21"/>
          <w:highlight w:val="none"/>
          <w:lang w:val="en-US" w:eastAsia="zh-CN"/>
        </w:rPr>
        <w:t xml:space="preserve"> </w:t>
      </w:r>
      <w:r>
        <w:rPr>
          <w:rFonts w:hint="eastAsia" w:ascii="仿宋" w:hAnsi="仿宋" w:eastAsia="仿宋" w:cs="仿宋"/>
          <w:b/>
          <w:bCs/>
          <w:szCs w:val="21"/>
          <w:highlight w:val="none"/>
        </w:rPr>
        <mc:AlternateContent>
          <mc:Choice Requires="wps">
            <w:drawing>
              <wp:inline distT="0" distB="0" distL="0" distR="0">
                <wp:extent cx="2647950" cy="2253615"/>
                <wp:effectExtent l="5080" t="4445" r="13970" b="15240"/>
                <wp:docPr id="1028"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ivpR3VAAAABQEAAA8AAAAAAAAAAQAgAAAAIgAAAGRycy9k&#10;b3ducmV2LnhtbFBLAQIUABQAAAAIAIdO4kCRAvIKzAEAAMYDAAAOAAAAAAAAAAEAIAAAACQBAABk&#10;cnMvZTJvRG9jLnhtbFBLBQYAAAAABgAGAFkBAABiBQAAAAA=&#10;">
                <v:fill on="t" focussize="0,0"/>
                <v:stroke color="#000000" joinstyle="miter"/>
                <v:imagedata o:title=""/>
                <o:lock v:ext="edit" aspectratio="f"/>
                <w10:wrap type="none"/>
                <w10:anchorlock/>
              </v:rect>
            </w:pict>
          </mc:Fallback>
        </mc:AlternateContent>
      </w:r>
    </w:p>
    <w:p w14:paraId="1B4AE23C">
      <w:pPr>
        <w:rPr>
          <w:rFonts w:hint="eastAsia" w:ascii="仿宋" w:hAnsi="仿宋" w:eastAsia="仿宋" w:cs="仿宋"/>
          <w:b/>
          <w:bCs/>
          <w:szCs w:val="21"/>
          <w:highlight w:val="none"/>
        </w:rPr>
      </w:pPr>
      <w:r>
        <w:rPr>
          <w:rFonts w:hint="eastAsia" w:ascii="仿宋" w:hAnsi="仿宋" w:eastAsia="仿宋" w:cs="仿宋"/>
          <w:b/>
          <w:bCs/>
          <w:szCs w:val="21"/>
          <w:highlight w:val="none"/>
        </w:rPr>
        <w:br w:type="page"/>
      </w:r>
    </w:p>
    <w:p w14:paraId="4AC018E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14:paraId="5F62A3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联合协议</w:t>
      </w:r>
    </w:p>
    <w:p w14:paraId="491C693E">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sz w:val="18"/>
          <w:szCs w:val="18"/>
          <w:highlight w:val="none"/>
        </w:rPr>
      </w:pPr>
      <w:r>
        <w:rPr>
          <w:rFonts w:hint="eastAsia" w:ascii="仿宋" w:hAnsi="仿宋" w:eastAsia="仿宋" w:cs="仿宋"/>
          <w:b/>
          <w:sz w:val="18"/>
          <w:szCs w:val="18"/>
          <w:highlight w:val="none"/>
        </w:rPr>
        <w:t>（以联合体形式</w:t>
      </w:r>
      <w:r>
        <w:rPr>
          <w:rFonts w:hint="eastAsia" w:ascii="仿宋" w:hAnsi="仿宋" w:eastAsia="仿宋" w:cs="仿宋"/>
          <w:b/>
          <w:sz w:val="18"/>
          <w:szCs w:val="18"/>
          <w:highlight w:val="none"/>
          <w:lang w:val="en-US" w:eastAsia="zh-CN"/>
        </w:rPr>
        <w:t>响应</w:t>
      </w:r>
      <w:r>
        <w:rPr>
          <w:rFonts w:hint="eastAsia" w:ascii="仿宋" w:hAnsi="仿宋" w:eastAsia="仿宋" w:cs="仿宋"/>
          <w:b/>
          <w:sz w:val="18"/>
          <w:szCs w:val="18"/>
          <w:highlight w:val="none"/>
        </w:rPr>
        <w:t>的提供联合协议</w:t>
      </w:r>
      <w:r>
        <w:rPr>
          <w:rFonts w:hint="eastAsia" w:ascii="仿宋" w:hAnsi="仿宋" w:eastAsia="仿宋" w:cs="仿宋"/>
          <w:b/>
          <w:sz w:val="18"/>
          <w:szCs w:val="18"/>
          <w:highlight w:val="none"/>
          <w:lang w:eastAsia="zh-CN"/>
        </w:rPr>
        <w:t>，</w:t>
      </w:r>
      <w:r>
        <w:rPr>
          <w:rFonts w:hint="eastAsia" w:ascii="仿宋" w:hAnsi="仿宋" w:eastAsia="仿宋" w:cs="仿宋"/>
          <w:b/>
          <w:sz w:val="18"/>
          <w:szCs w:val="18"/>
          <w:highlight w:val="none"/>
        </w:rPr>
        <w:t>项目不接受联合体</w:t>
      </w:r>
      <w:r>
        <w:rPr>
          <w:rFonts w:hint="eastAsia" w:ascii="仿宋" w:hAnsi="仿宋" w:eastAsia="仿宋" w:cs="仿宋"/>
          <w:b/>
          <w:sz w:val="18"/>
          <w:szCs w:val="18"/>
          <w:highlight w:val="none"/>
          <w:lang w:val="en-US" w:eastAsia="zh-CN"/>
        </w:rPr>
        <w:t>响应</w:t>
      </w:r>
      <w:r>
        <w:rPr>
          <w:rFonts w:hint="eastAsia" w:ascii="仿宋" w:hAnsi="仿宋" w:eastAsia="仿宋" w:cs="仿宋"/>
          <w:b/>
          <w:sz w:val="18"/>
          <w:szCs w:val="18"/>
          <w:highlight w:val="none"/>
        </w:rPr>
        <w:t>或</w:t>
      </w:r>
      <w:r>
        <w:rPr>
          <w:rFonts w:hint="eastAsia" w:ascii="仿宋" w:hAnsi="仿宋" w:eastAsia="仿宋" w:cs="仿宋"/>
          <w:b/>
          <w:sz w:val="18"/>
          <w:szCs w:val="18"/>
          <w:highlight w:val="none"/>
          <w:lang w:val="en-US" w:eastAsia="zh-CN"/>
        </w:rPr>
        <w:t>供应商</w:t>
      </w:r>
      <w:r>
        <w:rPr>
          <w:rFonts w:hint="eastAsia" w:ascii="仿宋" w:hAnsi="仿宋" w:eastAsia="仿宋" w:cs="仿宋"/>
          <w:b/>
          <w:sz w:val="18"/>
          <w:szCs w:val="18"/>
          <w:highlight w:val="none"/>
        </w:rPr>
        <w:t>不以联合体形式</w:t>
      </w:r>
      <w:r>
        <w:rPr>
          <w:rFonts w:hint="eastAsia" w:ascii="仿宋" w:hAnsi="仿宋" w:eastAsia="仿宋" w:cs="仿宋"/>
          <w:b/>
          <w:sz w:val="18"/>
          <w:szCs w:val="18"/>
          <w:highlight w:val="none"/>
          <w:lang w:val="en-US" w:eastAsia="zh-CN"/>
        </w:rPr>
        <w:t>响应</w:t>
      </w:r>
      <w:r>
        <w:rPr>
          <w:rFonts w:hint="eastAsia" w:ascii="仿宋" w:hAnsi="仿宋" w:eastAsia="仿宋" w:cs="仿宋"/>
          <w:b/>
          <w:sz w:val="18"/>
          <w:szCs w:val="18"/>
          <w:highlight w:val="none"/>
        </w:rPr>
        <w:t>的则不需要提供）</w:t>
      </w:r>
    </w:p>
    <w:p w14:paraId="1FB0A47E">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u w:val="single"/>
        </w:rPr>
        <w:t>（联合体所有成员名称）</w:t>
      </w:r>
      <w:r>
        <w:rPr>
          <w:rFonts w:hint="eastAsia" w:ascii="仿宋" w:hAnsi="仿宋" w:eastAsia="仿宋" w:cs="仿宋"/>
          <w:kern w:val="0"/>
          <w:szCs w:val="21"/>
          <w:highlight w:val="none"/>
        </w:rPr>
        <w:t>自愿</w:t>
      </w:r>
      <w:r>
        <w:rPr>
          <w:rFonts w:hint="eastAsia" w:ascii="仿宋" w:hAnsi="仿宋" w:eastAsia="仿宋" w:cs="仿宋"/>
          <w:kern w:val="0"/>
          <w:szCs w:val="21"/>
          <w:highlight w:val="none"/>
          <w:lang w:val="zh-CN"/>
        </w:rPr>
        <w:t>组成一个联合体，以一个供应商的身份</w:t>
      </w:r>
      <w:r>
        <w:rPr>
          <w:rFonts w:hint="eastAsia" w:ascii="仿宋" w:hAnsi="仿宋" w:eastAsia="仿宋" w:cs="仿宋"/>
          <w:kern w:val="0"/>
          <w:szCs w:val="21"/>
          <w:highlight w:val="none"/>
        </w:rPr>
        <w:t>参加</w:t>
      </w:r>
      <w:r>
        <w:rPr>
          <w:rFonts w:hint="eastAsia" w:ascii="仿宋" w:hAnsi="仿宋" w:eastAsia="仿宋" w:cs="仿宋"/>
          <w:kern w:val="0"/>
          <w:szCs w:val="21"/>
          <w:highlight w:val="none"/>
          <w:lang w:eastAsia="zh-CN"/>
        </w:rPr>
        <w:t>2025年对外对港澳台文旅交流活动—欢乐春节展演项目</w:t>
      </w:r>
      <w:r>
        <w:rPr>
          <w:rFonts w:hint="eastAsia" w:ascii="仿宋" w:hAnsi="仿宋" w:eastAsia="仿宋" w:cs="仿宋"/>
          <w:szCs w:val="21"/>
          <w:highlight w:val="none"/>
          <w:lang w:eastAsia="zh-CN"/>
        </w:rPr>
        <w:t>[</w:t>
      </w:r>
      <w:r>
        <w:rPr>
          <w:rFonts w:hint="eastAsia" w:ascii="仿宋" w:hAnsi="仿宋" w:eastAsia="仿宋" w:cs="仿宋"/>
          <w:szCs w:val="21"/>
          <w:highlight w:val="none"/>
        </w:rPr>
        <w:t>项目编号：</w:t>
      </w:r>
      <w:r>
        <w:rPr>
          <w:rFonts w:hint="eastAsia" w:ascii="仿宋" w:hAnsi="仿宋" w:eastAsia="仿宋" w:cs="仿宋"/>
          <w:bCs/>
          <w:spacing w:val="-6"/>
          <w:szCs w:val="21"/>
          <w:highlight w:val="none"/>
          <w:lang w:eastAsia="zh-CN"/>
        </w:rPr>
        <w:t>QSZB-Z(F)-H25001(CS)L</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响应</w:t>
      </w:r>
      <w:r>
        <w:rPr>
          <w:rFonts w:hint="eastAsia" w:ascii="仿宋" w:hAnsi="仿宋" w:eastAsia="仿宋" w:cs="仿宋"/>
          <w:kern w:val="0"/>
          <w:szCs w:val="21"/>
          <w:highlight w:val="none"/>
          <w:lang w:val="zh-CN"/>
        </w:rPr>
        <w:t>。</w:t>
      </w:r>
    </w:p>
    <w:p w14:paraId="61DA3627">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一、各方一致决定，</w:t>
      </w:r>
      <w:r>
        <w:rPr>
          <w:rFonts w:hint="eastAsia" w:ascii="仿宋" w:hAnsi="仿宋" w:eastAsia="仿宋" w:cs="仿宋"/>
          <w:kern w:val="0"/>
          <w:szCs w:val="21"/>
          <w:highlight w:val="none"/>
          <w:u w:val="single"/>
        </w:rPr>
        <w:t>（某联合体成员名称）</w:t>
      </w:r>
      <w:r>
        <w:rPr>
          <w:rFonts w:hint="eastAsia" w:ascii="仿宋" w:hAnsi="仿宋" w:eastAsia="仿宋" w:cs="仿宋"/>
          <w:kern w:val="0"/>
          <w:szCs w:val="21"/>
          <w:highlight w:val="none"/>
        </w:rPr>
        <w:t>为联合体</w:t>
      </w:r>
      <w:r>
        <w:rPr>
          <w:rFonts w:hint="eastAsia" w:ascii="仿宋" w:hAnsi="仿宋" w:eastAsia="仿宋" w:cs="仿宋"/>
          <w:kern w:val="0"/>
          <w:szCs w:val="21"/>
          <w:highlight w:val="none"/>
          <w:lang w:val="zh-CN"/>
        </w:rPr>
        <w:t>牵头人</w:t>
      </w:r>
      <w:r>
        <w:rPr>
          <w:rFonts w:hint="eastAsia" w:ascii="仿宋" w:hAnsi="仿宋" w:eastAsia="仿宋" w:cs="仿宋"/>
          <w:szCs w:val="21"/>
          <w:highlight w:val="none"/>
        </w:rPr>
        <w:t>，代表所有联合体成员负责</w:t>
      </w:r>
      <w:r>
        <w:rPr>
          <w:rFonts w:hint="eastAsia" w:ascii="仿宋" w:hAnsi="仿宋" w:eastAsia="仿宋" w:cs="仿宋"/>
          <w:szCs w:val="21"/>
          <w:highlight w:val="none"/>
          <w:lang w:eastAsia="zh-CN"/>
        </w:rPr>
        <w:t>响应</w:t>
      </w:r>
      <w:r>
        <w:rPr>
          <w:rFonts w:hint="eastAsia" w:ascii="仿宋" w:hAnsi="仿宋" w:eastAsia="仿宋" w:cs="仿宋"/>
          <w:szCs w:val="21"/>
          <w:highlight w:val="none"/>
        </w:rPr>
        <w:t>和合同实施阶段的主办、协调工作</w:t>
      </w:r>
      <w:r>
        <w:rPr>
          <w:rFonts w:hint="eastAsia" w:ascii="仿宋" w:hAnsi="仿宋" w:eastAsia="仿宋" w:cs="仿宋"/>
          <w:kern w:val="0"/>
          <w:szCs w:val="21"/>
          <w:highlight w:val="none"/>
          <w:lang w:val="zh-CN"/>
        </w:rPr>
        <w:t>。</w:t>
      </w:r>
    </w:p>
    <w:p w14:paraId="7E9DF177">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二、</w:t>
      </w:r>
      <w:r>
        <w:rPr>
          <w:rFonts w:hint="eastAsia" w:ascii="仿宋" w:hAnsi="仿宋" w:eastAsia="仿宋" w:cs="仿宋"/>
          <w:szCs w:val="21"/>
          <w:highlight w:val="none"/>
        </w:rPr>
        <w:t>所有联合体成员各方签署授权书，授权书载明的</w:t>
      </w:r>
      <w:r>
        <w:rPr>
          <w:rFonts w:hint="eastAsia" w:ascii="仿宋" w:hAnsi="仿宋" w:eastAsia="仿宋" w:cs="仿宋"/>
          <w:kern w:val="0"/>
          <w:szCs w:val="21"/>
          <w:highlight w:val="none"/>
          <w:lang w:val="zh-CN"/>
        </w:rPr>
        <w:t>授权代表根据磋商文件规定及响应内容而对采购人、采购代理机构所作的任何合法承诺，包括书面澄清及</w:t>
      </w:r>
      <w:r>
        <w:rPr>
          <w:rFonts w:hint="eastAsia" w:ascii="仿宋" w:hAnsi="仿宋" w:eastAsia="仿宋" w:cs="仿宋"/>
          <w:kern w:val="0"/>
          <w:szCs w:val="21"/>
          <w:highlight w:val="none"/>
          <w:lang w:val="en-US" w:eastAsia="zh-CN"/>
        </w:rPr>
        <w:t>响应</w:t>
      </w:r>
      <w:r>
        <w:rPr>
          <w:rFonts w:hint="eastAsia" w:ascii="仿宋" w:hAnsi="仿宋" w:eastAsia="仿宋" w:cs="仿宋"/>
          <w:kern w:val="0"/>
          <w:szCs w:val="21"/>
          <w:highlight w:val="none"/>
          <w:lang w:val="zh-CN"/>
        </w:rPr>
        <w:t>等均对联合响应各方产生约束力。</w:t>
      </w:r>
    </w:p>
    <w:p w14:paraId="7AFAE661">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三、本次联合响应中，分工如下：</w:t>
      </w:r>
      <w:r>
        <w:rPr>
          <w:rFonts w:hint="eastAsia" w:ascii="仿宋" w:hAnsi="仿宋" w:eastAsia="仿宋" w:cs="仿宋"/>
          <w:kern w:val="0"/>
          <w:szCs w:val="21"/>
          <w:highlight w:val="none"/>
          <w:u w:val="single"/>
        </w:rPr>
        <w:t>（联合体其中一方成员名称）</w:t>
      </w:r>
      <w:r>
        <w:rPr>
          <w:rFonts w:hint="eastAsia" w:ascii="仿宋" w:hAnsi="仿宋" w:eastAsia="仿宋" w:cs="仿宋"/>
          <w:kern w:val="0"/>
          <w:szCs w:val="21"/>
          <w:highlight w:val="none"/>
          <w:lang w:val="zh-CN"/>
        </w:rPr>
        <w:t>承担的工作和义务为：</w:t>
      </w:r>
      <w:r>
        <w:rPr>
          <w:rFonts w:hint="eastAsia" w:ascii="仿宋" w:hAnsi="仿宋" w:eastAsia="仿宋" w:cs="仿宋"/>
          <w:szCs w:val="21"/>
          <w:highlight w:val="none"/>
          <w:u w:val="single"/>
        </w:rPr>
        <w:t xml:space="preserve">             </w:t>
      </w:r>
      <w:r>
        <w:rPr>
          <w:rFonts w:hint="eastAsia" w:ascii="仿宋" w:hAnsi="仿宋" w:eastAsia="仿宋" w:cs="仿宋"/>
          <w:kern w:val="0"/>
          <w:szCs w:val="21"/>
          <w:highlight w:val="none"/>
          <w:lang w:val="zh-CN"/>
        </w:rPr>
        <w:t>；……。</w:t>
      </w:r>
    </w:p>
    <w:p w14:paraId="67CBFA7C">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四、</w:t>
      </w:r>
      <w:r>
        <w:rPr>
          <w:rFonts w:hint="eastAsia" w:ascii="仿宋" w:hAnsi="仿宋" w:eastAsia="仿宋" w:cs="仿宋"/>
          <w:kern w:val="0"/>
          <w:szCs w:val="21"/>
          <w:highlight w:val="none"/>
          <w:u w:val="single"/>
        </w:rPr>
        <w:t>（联合体其中一方成员名称）</w:t>
      </w:r>
      <w:r>
        <w:rPr>
          <w:rFonts w:hint="eastAsia" w:ascii="仿宋" w:hAnsi="仿宋" w:eastAsia="仿宋" w:cs="仿宋"/>
          <w:kern w:val="0"/>
          <w:szCs w:val="21"/>
          <w:highlight w:val="none"/>
          <w:lang w:eastAsia="zh-CN"/>
        </w:rPr>
        <w:t>提供的</w:t>
      </w:r>
      <w:r>
        <w:rPr>
          <w:rFonts w:hint="eastAsia" w:ascii="仿宋" w:hAnsi="仿宋" w:eastAsia="仿宋" w:cs="仿宋"/>
          <w:kern w:val="0"/>
          <w:szCs w:val="21"/>
          <w:highlight w:val="none"/>
          <w:lang w:val="en-US" w:eastAsia="zh-CN"/>
        </w:rPr>
        <w:t>服务</w:t>
      </w:r>
      <w:r>
        <w:rPr>
          <w:rFonts w:hint="eastAsia" w:ascii="仿宋" w:hAnsi="仿宋" w:eastAsia="仿宋" w:cs="仿宋"/>
          <w:kern w:val="0"/>
          <w:szCs w:val="21"/>
          <w:highlight w:val="none"/>
          <w:lang w:eastAsia="zh-CN"/>
        </w:rPr>
        <w:t>由小微企业</w:t>
      </w:r>
      <w:r>
        <w:rPr>
          <w:rFonts w:hint="eastAsia" w:ascii="仿宋" w:hAnsi="仿宋" w:eastAsia="仿宋" w:cs="仿宋"/>
          <w:kern w:val="0"/>
          <w:szCs w:val="21"/>
          <w:highlight w:val="none"/>
          <w:lang w:val="en-US" w:eastAsia="zh-CN"/>
        </w:rPr>
        <w:t>承接</w:t>
      </w:r>
      <w:r>
        <w:rPr>
          <w:rFonts w:hint="eastAsia" w:ascii="仿宋" w:hAnsi="仿宋" w:eastAsia="仿宋" w:cs="仿宋"/>
          <w:kern w:val="0"/>
          <w:szCs w:val="21"/>
          <w:highlight w:val="none"/>
        </w:rPr>
        <w:t>，其合同份额占到合同总金额</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%以上；</w:t>
      </w:r>
      <w:r>
        <w:rPr>
          <w:rFonts w:hint="eastAsia" w:ascii="仿宋" w:hAnsi="仿宋" w:eastAsia="仿宋" w:cs="仿宋"/>
          <w:kern w:val="0"/>
          <w:szCs w:val="21"/>
          <w:highlight w:val="none"/>
          <w:lang w:val="zh-CN"/>
        </w:rPr>
        <w:t>……。</w:t>
      </w:r>
    </w:p>
    <w:p w14:paraId="27513BBD">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五、如果</w:t>
      </w:r>
      <w:r>
        <w:rPr>
          <w:rFonts w:hint="eastAsia" w:ascii="仿宋" w:hAnsi="仿宋" w:eastAsia="仿宋" w:cs="仿宋"/>
          <w:kern w:val="0"/>
          <w:szCs w:val="21"/>
          <w:highlight w:val="none"/>
          <w:lang w:val="en-US" w:eastAsia="zh-CN"/>
        </w:rPr>
        <w:t>成交</w:t>
      </w:r>
      <w:r>
        <w:rPr>
          <w:rFonts w:hint="eastAsia" w:ascii="仿宋" w:hAnsi="仿宋" w:eastAsia="仿宋" w:cs="仿宋"/>
          <w:kern w:val="0"/>
          <w:szCs w:val="21"/>
          <w:highlight w:val="none"/>
          <w:lang w:val="zh-CN"/>
        </w:rPr>
        <w:t>，</w:t>
      </w:r>
      <w:r>
        <w:rPr>
          <w:rFonts w:hint="eastAsia" w:ascii="仿宋" w:hAnsi="仿宋" w:eastAsia="仿宋" w:cs="仿宋"/>
          <w:szCs w:val="21"/>
          <w:highlight w:val="none"/>
        </w:rPr>
        <w:t>联合体各成员方共同与采购人签订合同，并就采购合同约定的事项对采购人承担连带责任。</w:t>
      </w:r>
    </w:p>
    <w:p w14:paraId="5E920F2F">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六、有关本次联合响应的其他事宜：</w:t>
      </w:r>
    </w:p>
    <w:p w14:paraId="546D2DAE">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1、联合体各方不再单独参加或者与其他供应商另外组成联合体参加同一合同项下的政府采购活动</w:t>
      </w:r>
      <w:r>
        <w:rPr>
          <w:rFonts w:hint="eastAsia" w:ascii="仿宋" w:hAnsi="仿宋" w:eastAsia="仿宋" w:cs="仿宋"/>
          <w:kern w:val="0"/>
          <w:szCs w:val="21"/>
          <w:highlight w:val="none"/>
          <w:lang w:val="en-US" w:eastAsia="zh-CN"/>
        </w:rPr>
        <w:t>;</w:t>
      </w:r>
    </w:p>
    <w:p w14:paraId="0D8E34CF">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2、联合体中有同类资质的各方按照联合体分工承担相同工作的，按照资质等级较低的供应商确定资质等级</w:t>
      </w:r>
      <w:r>
        <w:rPr>
          <w:rFonts w:hint="eastAsia" w:ascii="仿宋" w:hAnsi="仿宋" w:eastAsia="仿宋" w:cs="仿宋"/>
          <w:kern w:val="0"/>
          <w:szCs w:val="21"/>
          <w:highlight w:val="none"/>
          <w:lang w:val="en-US" w:eastAsia="zh-CN"/>
        </w:rPr>
        <w:t>;</w:t>
      </w:r>
    </w:p>
    <w:p w14:paraId="323697CB">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3、本协议提交采购人、采购代理机构后，联合体各方不得以任何形式对上述内容进行修改或撤销。</w:t>
      </w:r>
    </w:p>
    <w:p w14:paraId="2C280FA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highlight w:val="none"/>
          <w:lang w:val="zh-CN"/>
        </w:rPr>
      </w:pPr>
    </w:p>
    <w:p w14:paraId="4A0066A9">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highlight w:val="none"/>
          <w:lang w:val="zh-CN"/>
        </w:rPr>
      </w:pPr>
    </w:p>
    <w:p w14:paraId="05763064">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kern w:val="0"/>
          <w:szCs w:val="21"/>
          <w:highlight w:val="none"/>
          <w:lang w:val="zh-CN"/>
        </w:rPr>
      </w:pPr>
    </w:p>
    <w:p w14:paraId="26693A8C">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kern w:val="0"/>
          <w:szCs w:val="21"/>
          <w:highlight w:val="none"/>
          <w:lang w:val="zh-CN"/>
        </w:rPr>
      </w:pPr>
      <w:r>
        <w:rPr>
          <w:rFonts w:hint="eastAsia" w:ascii="仿宋" w:hAnsi="仿宋" w:eastAsia="仿宋" w:cs="仿宋"/>
          <w:b/>
          <w:bCs/>
          <w:kern w:val="0"/>
          <w:szCs w:val="21"/>
          <w:highlight w:val="none"/>
          <w:lang w:val="zh-CN"/>
        </w:rPr>
        <w:t>联合体成员名称(电子签名/公章)：</w:t>
      </w:r>
    </w:p>
    <w:p w14:paraId="6759B9B7">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kern w:val="0"/>
          <w:szCs w:val="21"/>
          <w:highlight w:val="none"/>
          <w:lang w:val="en-US" w:eastAsia="zh-CN"/>
        </w:rPr>
      </w:pPr>
      <w:r>
        <w:rPr>
          <w:rFonts w:hint="eastAsia" w:ascii="仿宋" w:hAnsi="仿宋" w:eastAsia="仿宋" w:cs="仿宋"/>
          <w:b/>
          <w:bCs/>
          <w:spacing w:val="-6"/>
          <w:szCs w:val="21"/>
          <w:highlight w:val="none"/>
        </w:rPr>
        <w:t>日期：     年   月   日</w:t>
      </w:r>
    </w:p>
    <w:sectPr>
      <w:footerReference r:id="rId5" w:type="default"/>
      <w:pgSz w:w="11906" w:h="16838"/>
      <w:pgMar w:top="1440" w:right="1247" w:bottom="1440" w:left="1247" w:header="283" w:footer="850" w:gutter="0"/>
      <w:pgNumType w:fmt="decimal"/>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002020204"/>
    <w:charset w:val="86"/>
    <w:family w:val="swiss"/>
    <w:pitch w:val="default"/>
    <w:sig w:usb0="00000000" w:usb1="00000000"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DBB8B">
    <w:pPr>
      <w:pStyle w:val="20"/>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39C94">
    <w:pPr>
      <w:pStyle w:val="20"/>
      <w:jc w:val="both"/>
      <w:rPr>
        <w:rFonts w:ascii="宋体" w:hAnsi="宋体" w:eastAsia="宋体"/>
        <w:sz w:val="21"/>
        <w:szCs w:val="21"/>
      </w:rPr>
    </w:pPr>
    <w:r>
      <w:rPr>
        <w:sz w:val="21"/>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7CA4A35">
                          <w:pPr>
                            <w:pStyle w:val="20"/>
                            <w:rPr>
                              <w:rFonts w:hint="eastAsia" w:ascii="仿宋" w:hAnsi="仿宋" w:eastAsia="仿宋" w:cs="仿宋"/>
                              <w:b/>
                              <w:bCs/>
                              <w:lang w:eastAsia="zh-CN"/>
                            </w:rPr>
                          </w:pPr>
                          <w:r>
                            <w:rPr>
                              <w:rFonts w:hint="eastAsia" w:ascii="仿宋" w:hAnsi="仿宋" w:eastAsia="仿宋" w:cs="仿宋"/>
                              <w:b/>
                              <w:bCs/>
                              <w:lang w:eastAsia="zh-CN"/>
                            </w:rPr>
                            <w:t xml:space="preserve">第 </w:t>
                          </w:r>
                          <w:r>
                            <w:rPr>
                              <w:rFonts w:hint="eastAsia" w:ascii="仿宋" w:hAnsi="仿宋" w:eastAsia="仿宋" w:cs="仿宋"/>
                              <w:b/>
                              <w:bCs/>
                              <w:lang w:eastAsia="zh-CN"/>
                            </w:rPr>
                            <w:fldChar w:fldCharType="begin"/>
                          </w:r>
                          <w:r>
                            <w:rPr>
                              <w:rFonts w:hint="eastAsia" w:ascii="仿宋" w:hAnsi="仿宋" w:eastAsia="仿宋" w:cs="仿宋"/>
                              <w:b/>
                              <w:bCs/>
                              <w:lang w:eastAsia="zh-CN"/>
                            </w:rPr>
                            <w:instrText xml:space="preserve"> PAGE  \* MERGEFORMAT </w:instrText>
                          </w:r>
                          <w:r>
                            <w:rPr>
                              <w:rFonts w:hint="eastAsia" w:ascii="仿宋" w:hAnsi="仿宋" w:eastAsia="仿宋" w:cs="仿宋"/>
                              <w:b/>
                              <w:bCs/>
                              <w:lang w:eastAsia="zh-CN"/>
                            </w:rPr>
                            <w:fldChar w:fldCharType="separate"/>
                          </w:r>
                          <w:r>
                            <w:rPr>
                              <w:rFonts w:hint="eastAsia" w:ascii="仿宋" w:hAnsi="仿宋" w:eastAsia="仿宋" w:cs="仿宋"/>
                              <w:b/>
                              <w:bCs/>
                              <w:lang w:eastAsia="zh-CN"/>
                            </w:rPr>
                            <w:t>10</w:t>
                          </w:r>
                          <w:r>
                            <w:rPr>
                              <w:rFonts w:hint="eastAsia" w:ascii="仿宋" w:hAnsi="仿宋" w:eastAsia="仿宋" w:cs="仿宋"/>
                              <w:b/>
                              <w:bCs/>
                              <w:lang w:eastAsia="zh-CN"/>
                            </w:rPr>
                            <w:fldChar w:fldCharType="end"/>
                          </w:r>
                          <w:r>
                            <w:rPr>
                              <w:rFonts w:hint="eastAsia" w:ascii="仿宋" w:hAnsi="仿宋" w:eastAsia="仿宋" w:cs="仿宋"/>
                              <w:b/>
                              <w:bCs/>
                              <w:lang w:eastAsia="zh-CN"/>
                            </w:rPr>
                            <w:t xml:space="preserve"> 页</w:t>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14:paraId="57CA4A35">
                    <w:pPr>
                      <w:pStyle w:val="20"/>
                      <w:rPr>
                        <w:rFonts w:hint="eastAsia" w:ascii="仿宋" w:hAnsi="仿宋" w:eastAsia="仿宋" w:cs="仿宋"/>
                        <w:b/>
                        <w:bCs/>
                        <w:lang w:eastAsia="zh-CN"/>
                      </w:rPr>
                    </w:pPr>
                    <w:r>
                      <w:rPr>
                        <w:rFonts w:hint="eastAsia" w:ascii="仿宋" w:hAnsi="仿宋" w:eastAsia="仿宋" w:cs="仿宋"/>
                        <w:b/>
                        <w:bCs/>
                        <w:lang w:eastAsia="zh-CN"/>
                      </w:rPr>
                      <w:t xml:space="preserve">第 </w:t>
                    </w:r>
                    <w:r>
                      <w:rPr>
                        <w:rFonts w:hint="eastAsia" w:ascii="仿宋" w:hAnsi="仿宋" w:eastAsia="仿宋" w:cs="仿宋"/>
                        <w:b/>
                        <w:bCs/>
                        <w:lang w:eastAsia="zh-CN"/>
                      </w:rPr>
                      <w:fldChar w:fldCharType="begin"/>
                    </w:r>
                    <w:r>
                      <w:rPr>
                        <w:rFonts w:hint="eastAsia" w:ascii="仿宋" w:hAnsi="仿宋" w:eastAsia="仿宋" w:cs="仿宋"/>
                        <w:b/>
                        <w:bCs/>
                        <w:lang w:eastAsia="zh-CN"/>
                      </w:rPr>
                      <w:instrText xml:space="preserve"> PAGE  \* MERGEFORMAT </w:instrText>
                    </w:r>
                    <w:r>
                      <w:rPr>
                        <w:rFonts w:hint="eastAsia" w:ascii="仿宋" w:hAnsi="仿宋" w:eastAsia="仿宋" w:cs="仿宋"/>
                        <w:b/>
                        <w:bCs/>
                        <w:lang w:eastAsia="zh-CN"/>
                      </w:rPr>
                      <w:fldChar w:fldCharType="separate"/>
                    </w:r>
                    <w:r>
                      <w:rPr>
                        <w:rFonts w:hint="eastAsia" w:ascii="仿宋" w:hAnsi="仿宋" w:eastAsia="仿宋" w:cs="仿宋"/>
                        <w:b/>
                        <w:bCs/>
                        <w:lang w:eastAsia="zh-CN"/>
                      </w:rPr>
                      <w:t>10</w:t>
                    </w:r>
                    <w:r>
                      <w:rPr>
                        <w:rFonts w:hint="eastAsia" w:ascii="仿宋" w:hAnsi="仿宋" w:eastAsia="仿宋" w:cs="仿宋"/>
                        <w:b/>
                        <w:bCs/>
                        <w:lang w:eastAsia="zh-CN"/>
                      </w:rPr>
                      <w:fldChar w:fldCharType="end"/>
                    </w:r>
                    <w:r>
                      <w:rPr>
                        <w:rFonts w:hint="eastAsia" w:ascii="仿宋" w:hAnsi="仿宋" w:eastAsia="仿宋" w:cs="仿宋"/>
                        <w:b/>
                        <w:bCs/>
                        <w:lang w:eastAsia="zh-CN"/>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1707A">
    <w:pPr>
      <w:jc w:val="center"/>
    </w:pPr>
    <w:r>
      <w:rPr>
        <w:rFonts w:hint="eastAsia" w:eastAsia="等线"/>
        <w:lang w:eastAsia="zh-CN"/>
      </w:rPr>
      <w:drawing>
        <wp:inline distT="0" distB="0" distL="0" distR="0">
          <wp:extent cx="5906770" cy="676910"/>
          <wp:effectExtent l="0" t="0" r="6350" b="8890"/>
          <wp:docPr id="4097" name="图片 2" descr="页眉"/>
          <wp:cNvGraphicFramePr/>
          <a:graphic xmlns:a="http://schemas.openxmlformats.org/drawingml/2006/main">
            <a:graphicData uri="http://schemas.openxmlformats.org/drawingml/2006/picture">
              <pic:pic xmlns:pic="http://schemas.openxmlformats.org/drawingml/2006/picture">
                <pic:nvPicPr>
                  <pic:cNvPr id="4097" name="图片 2" descr="页眉"/>
                  <pic:cNvPicPr/>
                </pic:nvPicPr>
                <pic:blipFill>
                  <a:blip r:embed="rId1" cstate="print"/>
                  <a:srcRect/>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10"/>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1"/>
    <w:multiLevelType w:val="multilevel"/>
    <w:tmpl w:val="00000001"/>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9"/>
      <w:lvlText w:val="%1.%2.%3.%4.%5.%6."/>
      <w:lvlJc w:val="left"/>
      <w:pPr>
        <w:ind w:left="1860"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5CF2253"/>
    <w:rsid w:val="71AB2855"/>
    <w:rsid w:val="7CC73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6">
    <w:name w:val="heading 1"/>
    <w:basedOn w:val="1"/>
    <w:next w:val="1"/>
    <w:link w:val="4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7">
    <w:name w:val="heading 2"/>
    <w:basedOn w:val="1"/>
    <w:next w:val="1"/>
    <w:link w:val="44"/>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5"/>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9">
    <w:name w:val="heading 6"/>
    <w:basedOn w:val="1"/>
    <w:next w:val="1"/>
    <w:qFormat/>
    <w:uiPriority w:val="0"/>
    <w:pPr>
      <w:keepNext/>
      <w:keepLines/>
      <w:numPr>
        <w:ilvl w:val="5"/>
        <w:numId w:val="1"/>
      </w:numPr>
      <w:spacing w:before="240" w:after="64" w:line="317" w:lineRule="auto"/>
      <w:ind w:left="1151"/>
      <w:outlineLvl w:val="5"/>
    </w:pPr>
    <w:rPr>
      <w:rFonts w:ascii="Arial" w:hAnsi="Arial" w:eastAsia="黑体"/>
      <w:b/>
    </w:rPr>
  </w:style>
  <w:style w:type="character" w:default="1" w:styleId="30">
    <w:name w:val="Default Paragraph Font"/>
    <w:qFormat/>
    <w:uiPriority w:val="1"/>
  </w:style>
  <w:style w:type="table" w:default="1" w:styleId="28">
    <w:name w:val="Normal Table"/>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4"/>
    <w:link w:val="87"/>
    <w:qFormat/>
    <w:uiPriority w:val="99"/>
    <w:pPr>
      <w:spacing w:after="120"/>
    </w:pPr>
    <w:rPr>
      <w:rFonts w:ascii="Times New Roman" w:hAnsi="Times New Roman" w:eastAsia="宋体" w:cs="Times New Roman"/>
      <w:sz w:val="28"/>
      <w:szCs w:val="24"/>
    </w:rPr>
  </w:style>
  <w:style w:type="paragraph" w:customStyle="1" w:styleId="4">
    <w:name w:val="Default"/>
    <w:next w:val="5"/>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List Number"/>
    <w:basedOn w:val="1"/>
    <w:qFormat/>
    <w:uiPriority w:val="0"/>
    <w:pPr>
      <w:widowControl/>
      <w:numPr>
        <w:ilvl w:val="0"/>
        <w:numId w:val="2"/>
      </w:numPr>
      <w:tabs>
        <w:tab w:val="clear" w:pos="720"/>
      </w:tabs>
      <w:spacing w:after="156" w:afterLines="50"/>
      <w:ind w:left="454" w:hanging="284"/>
      <w:jc w:val="left"/>
    </w:pPr>
    <w:rPr>
      <w:rFonts w:ascii="Times New Roman" w:hAnsi="Times New Roman" w:eastAsia="宋体" w:cs="Times New Roman"/>
      <w:kern w:val="0"/>
      <w:sz w:val="24"/>
      <w:szCs w:val="20"/>
    </w:rPr>
  </w:style>
  <w:style w:type="paragraph" w:styleId="11">
    <w:name w:val="Normal Indent"/>
    <w:basedOn w:val="1"/>
    <w:link w:val="52"/>
    <w:qFormat/>
    <w:uiPriority w:val="0"/>
    <w:pPr>
      <w:ind w:firstLine="420"/>
    </w:pPr>
    <w:rPr>
      <w:rFonts w:eastAsia="宋体"/>
    </w:r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link w:val="49"/>
    <w:qFormat/>
    <w:uiPriority w:val="99"/>
    <w:rPr>
      <w:rFonts w:ascii="宋体"/>
      <w:sz w:val="18"/>
      <w:szCs w:val="18"/>
    </w:rPr>
  </w:style>
  <w:style w:type="paragraph" w:styleId="14">
    <w:name w:val="annotation text"/>
    <w:basedOn w:val="1"/>
    <w:link w:val="84"/>
    <w:qFormat/>
    <w:uiPriority w:val="99"/>
    <w:pPr>
      <w:jc w:val="left"/>
    </w:pPr>
  </w:style>
  <w:style w:type="paragraph" w:styleId="15">
    <w:name w:val="Body Text Indent"/>
    <w:basedOn w:val="1"/>
    <w:link w:val="76"/>
    <w:qFormat/>
    <w:uiPriority w:val="0"/>
    <w:pPr>
      <w:spacing w:line="200" w:lineRule="atLeast"/>
      <w:ind w:firstLine="301"/>
    </w:pPr>
    <w:rPr>
      <w:rFonts w:ascii="宋体" w:hAnsi="Courier New"/>
      <w:spacing w:val="-4"/>
      <w:sz w:val="18"/>
    </w:rPr>
  </w:style>
  <w:style w:type="paragraph" w:styleId="16">
    <w:name w:val="List 2"/>
    <w:basedOn w:val="1"/>
    <w:qFormat/>
    <w:uiPriority w:val="99"/>
    <w:pPr>
      <w:ind w:left="100" w:leftChars="200" w:hanging="200" w:hangingChars="200"/>
      <w:contextualSpacing/>
    </w:pPr>
    <w:rPr>
      <w:rFonts w:ascii="Times New Roman" w:hAnsi="Times New Roman" w:eastAsia="宋体" w:cs="Times New Roman"/>
      <w:sz w:val="28"/>
      <w:szCs w:val="24"/>
    </w:rPr>
  </w:style>
  <w:style w:type="paragraph" w:styleId="17">
    <w:name w:val="Plain Text"/>
    <w:basedOn w:val="1"/>
    <w:link w:val="61"/>
    <w:qFormat/>
    <w:uiPriority w:val="99"/>
    <w:pPr>
      <w:spacing w:before="156" w:beforeLines="50" w:after="156" w:afterLines="50" w:line="400" w:lineRule="atLeast"/>
    </w:pPr>
    <w:rPr>
      <w:rFonts w:ascii="宋体" w:hAnsi="Courier New"/>
      <w:sz w:val="24"/>
      <w:szCs w:val="24"/>
    </w:rPr>
  </w:style>
  <w:style w:type="paragraph" w:styleId="18">
    <w:name w:val="Date"/>
    <w:basedOn w:val="1"/>
    <w:next w:val="1"/>
    <w:link w:val="90"/>
    <w:qFormat/>
    <w:uiPriority w:val="0"/>
    <w:pPr>
      <w:ind w:left="2500" w:leftChars="2500"/>
    </w:pPr>
    <w:rPr>
      <w:rFonts w:ascii="Times New Roman" w:hAnsi="Times New Roman" w:eastAsia="楷体_GB2312" w:cs="Times New Roman"/>
      <w:sz w:val="32"/>
      <w:szCs w:val="20"/>
    </w:rPr>
  </w:style>
  <w:style w:type="paragraph" w:styleId="19">
    <w:name w:val="Balloon Text"/>
    <w:basedOn w:val="1"/>
    <w:link w:val="88"/>
    <w:qFormat/>
    <w:uiPriority w:val="0"/>
    <w:rPr>
      <w:rFonts w:ascii="Times New Roman" w:hAnsi="Times New Roman" w:eastAsia="宋体" w:cs="Times New Roman"/>
      <w:sz w:val="18"/>
      <w:szCs w:val="18"/>
    </w:rPr>
  </w:style>
  <w:style w:type="paragraph" w:styleId="20">
    <w:name w:val="footer"/>
    <w:basedOn w:val="1"/>
    <w:link w:val="42"/>
    <w:qFormat/>
    <w:uiPriority w:val="99"/>
    <w:pPr>
      <w:tabs>
        <w:tab w:val="center" w:pos="4153"/>
        <w:tab w:val="right" w:pos="8306"/>
      </w:tabs>
      <w:snapToGrid w:val="0"/>
      <w:jc w:val="left"/>
    </w:pPr>
    <w:rPr>
      <w:sz w:val="18"/>
      <w:szCs w:val="18"/>
    </w:rPr>
  </w:style>
  <w:style w:type="paragraph" w:styleId="21">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rPr>
      <w:rFonts w:ascii="Times New Roman" w:hAnsi="Times New Roman" w:eastAsia="宋体" w:cs="Times New Roman"/>
      <w:sz w:val="28"/>
      <w:szCs w:val="24"/>
    </w:rPr>
  </w:style>
  <w:style w:type="paragraph" w:styleId="23">
    <w:name w:val="toc 6"/>
    <w:basedOn w:val="1"/>
    <w:next w:val="1"/>
    <w:qFormat/>
    <w:uiPriority w:val="0"/>
    <w:pPr>
      <w:spacing w:line="360" w:lineRule="auto"/>
      <w:ind w:left="960" w:firstLine="200" w:firstLineChars="200"/>
      <w:jc w:val="left"/>
    </w:pPr>
    <w:rPr>
      <w:sz w:val="20"/>
      <w:szCs w:val="20"/>
    </w:rPr>
  </w:style>
  <w:style w:type="paragraph" w:styleId="24">
    <w:name w:val="Body Text 2"/>
    <w:basedOn w:val="1"/>
    <w:link w:val="78"/>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5">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6">
    <w:name w:val="annotation subject"/>
    <w:basedOn w:val="14"/>
    <w:next w:val="14"/>
    <w:link w:val="62"/>
    <w:qFormat/>
    <w:uiPriority w:val="99"/>
    <w:rPr>
      <w:b/>
      <w:bCs/>
      <w:sz w:val="28"/>
      <w:szCs w:val="24"/>
    </w:rPr>
  </w:style>
  <w:style w:type="paragraph" w:styleId="27">
    <w:name w:val="Body Text First Indent 2"/>
    <w:basedOn w:val="15"/>
    <w:next w:val="1"/>
    <w:link w:val="92"/>
    <w:qFormat/>
    <w:uiPriority w:val="99"/>
    <w:pPr>
      <w:ind w:firstLine="420"/>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99"/>
    <w:rPr>
      <w:color w:val="5579A7"/>
      <w:u w:val="none"/>
    </w:rPr>
  </w:style>
  <w:style w:type="character" w:styleId="34">
    <w:name w:val="HTML Definition"/>
    <w:qFormat/>
    <w:uiPriority w:val="99"/>
    <w:rPr>
      <w:i/>
    </w:rPr>
  </w:style>
  <w:style w:type="character" w:styleId="35">
    <w:name w:val="Hyperlink"/>
    <w:qFormat/>
    <w:uiPriority w:val="0"/>
    <w:rPr>
      <w:color w:val="5579A7"/>
      <w:u w:val="none"/>
    </w:rPr>
  </w:style>
  <w:style w:type="character" w:styleId="36">
    <w:name w:val="HTML Code"/>
    <w:qFormat/>
    <w:uiPriority w:val="99"/>
    <w:rPr>
      <w:rFonts w:ascii="-apple-system" w:hAnsi="-apple-system" w:eastAsia="-apple-system" w:cs="-apple-system"/>
      <w:sz w:val="21"/>
      <w:szCs w:val="21"/>
    </w:rPr>
  </w:style>
  <w:style w:type="character" w:styleId="37">
    <w:name w:val="annotation reference"/>
    <w:qFormat/>
    <w:uiPriority w:val="99"/>
    <w:rPr>
      <w:sz w:val="21"/>
      <w:szCs w:val="21"/>
    </w:rPr>
  </w:style>
  <w:style w:type="character" w:styleId="38">
    <w:name w:val="HTML Keyboard"/>
    <w:qFormat/>
    <w:uiPriority w:val="99"/>
    <w:rPr>
      <w:rFonts w:hint="default" w:ascii="-apple-system" w:hAnsi="-apple-system" w:eastAsia="-apple-system" w:cs="-apple-system"/>
      <w:sz w:val="21"/>
      <w:szCs w:val="21"/>
    </w:rPr>
  </w:style>
  <w:style w:type="character" w:styleId="39">
    <w:name w:val="HTML Sample"/>
    <w:qFormat/>
    <w:uiPriority w:val="99"/>
    <w:rPr>
      <w:rFonts w:hint="default" w:ascii="-apple-system" w:hAnsi="-apple-system" w:eastAsia="-apple-system" w:cs="-apple-system"/>
      <w:sz w:val="21"/>
      <w:szCs w:val="21"/>
    </w:rPr>
  </w:style>
  <w:style w:type="paragraph" w:customStyle="1" w:styleId="40">
    <w:name w:val="Normal Indent1"/>
    <w:qFormat/>
    <w:uiPriority w:val="0"/>
    <w:pPr>
      <w:ind w:firstLine="420"/>
    </w:pPr>
    <w:rPr>
      <w:rFonts w:ascii="Times New Roman" w:hAnsi="Times New Roman" w:eastAsia="仿宋_GB2312" w:cs="宋体"/>
      <w:b/>
      <w:bCs/>
      <w:color w:val="000000"/>
      <w:sz w:val="21"/>
      <w:lang w:val="en-US" w:eastAsia="zh-CN" w:bidi="ar-SA"/>
    </w:rPr>
  </w:style>
  <w:style w:type="character" w:customStyle="1" w:styleId="41">
    <w:name w:val="页眉 字符"/>
    <w:basedOn w:val="30"/>
    <w:link w:val="21"/>
    <w:qFormat/>
    <w:uiPriority w:val="99"/>
    <w:rPr>
      <w:sz w:val="18"/>
      <w:szCs w:val="18"/>
    </w:rPr>
  </w:style>
  <w:style w:type="character" w:customStyle="1" w:styleId="42">
    <w:name w:val="页脚 字符"/>
    <w:basedOn w:val="30"/>
    <w:link w:val="20"/>
    <w:qFormat/>
    <w:uiPriority w:val="99"/>
    <w:rPr>
      <w:sz w:val="18"/>
      <w:szCs w:val="18"/>
    </w:rPr>
  </w:style>
  <w:style w:type="character" w:customStyle="1" w:styleId="43">
    <w:name w:val="标题 1 字符"/>
    <w:basedOn w:val="30"/>
    <w:link w:val="6"/>
    <w:qFormat/>
    <w:uiPriority w:val="9"/>
    <w:rPr>
      <w:rFonts w:ascii="Times New Roman" w:hAnsi="Times New Roman" w:eastAsia="宋体" w:cs="Times New Roman"/>
      <w:b/>
      <w:bCs/>
      <w:kern w:val="44"/>
      <w:sz w:val="44"/>
      <w:szCs w:val="44"/>
    </w:rPr>
  </w:style>
  <w:style w:type="character" w:customStyle="1" w:styleId="44">
    <w:name w:val="标题 2 字符"/>
    <w:basedOn w:val="30"/>
    <w:link w:val="7"/>
    <w:qFormat/>
    <w:uiPriority w:val="9"/>
    <w:rPr>
      <w:rFonts w:ascii="Cambria" w:hAnsi="Cambria" w:eastAsia="宋体" w:cs="Times New Roman"/>
      <w:b/>
      <w:bCs/>
      <w:sz w:val="32"/>
      <w:szCs w:val="32"/>
    </w:rPr>
  </w:style>
  <w:style w:type="character" w:customStyle="1" w:styleId="45">
    <w:name w:val="标题 3 字符"/>
    <w:basedOn w:val="30"/>
    <w:link w:val="8"/>
    <w:qFormat/>
    <w:uiPriority w:val="9"/>
    <w:rPr>
      <w:rFonts w:ascii="Times New Roman" w:hAnsi="Times New Roman" w:eastAsia="宋体" w:cs="Times New Roman"/>
      <w:b/>
      <w:bCs/>
      <w:sz w:val="32"/>
      <w:szCs w:val="32"/>
    </w:rPr>
  </w:style>
  <w:style w:type="character" w:customStyle="1" w:styleId="46">
    <w:name w:val="jbox-icon-none"/>
    <w:qFormat/>
    <w:uiPriority w:val="0"/>
    <w:rPr>
      <w:vanish/>
    </w:rPr>
  </w:style>
  <w:style w:type="character" w:customStyle="1" w:styleId="47">
    <w:name w:val="z-窗体底端 字符"/>
    <w:link w:val="48"/>
    <w:qFormat/>
    <w:uiPriority w:val="99"/>
    <w:rPr>
      <w:rFonts w:ascii="Arial" w:hAnsi="Arial"/>
      <w:vanish/>
      <w:sz w:val="16"/>
      <w:szCs w:val="16"/>
    </w:rPr>
  </w:style>
  <w:style w:type="paragraph" w:customStyle="1" w:styleId="48">
    <w:name w:val="z-窗体底端1"/>
    <w:basedOn w:val="1"/>
    <w:next w:val="1"/>
    <w:link w:val="47"/>
    <w:qFormat/>
    <w:uiPriority w:val="99"/>
    <w:pPr>
      <w:widowControl/>
      <w:pBdr>
        <w:top w:val="single" w:color="auto" w:sz="6" w:space="1"/>
      </w:pBdr>
      <w:jc w:val="center"/>
    </w:pPr>
    <w:rPr>
      <w:rFonts w:ascii="Arial" w:hAnsi="Arial"/>
      <w:vanish/>
      <w:sz w:val="16"/>
      <w:szCs w:val="16"/>
    </w:rPr>
  </w:style>
  <w:style w:type="character" w:customStyle="1" w:styleId="49">
    <w:name w:val="文档结构图 字符"/>
    <w:link w:val="13"/>
    <w:qFormat/>
    <w:uiPriority w:val="99"/>
    <w:rPr>
      <w:rFonts w:ascii="宋体"/>
      <w:sz w:val="18"/>
      <w:szCs w:val="18"/>
    </w:rPr>
  </w:style>
  <w:style w:type="character" w:customStyle="1" w:styleId="50">
    <w:name w:val="black601"/>
    <w:qFormat/>
    <w:uiPriority w:val="0"/>
    <w:rPr>
      <w:color w:val="666666"/>
    </w:rPr>
  </w:style>
  <w:style w:type="character" w:customStyle="1" w:styleId="51">
    <w:name w:val="hour_pm"/>
    <w:basedOn w:val="30"/>
    <w:qFormat/>
    <w:uiPriority w:val="0"/>
  </w:style>
  <w:style w:type="character" w:customStyle="1" w:styleId="52">
    <w:name w:val="正文缩进 字符"/>
    <w:link w:val="11"/>
    <w:qFormat/>
    <w:uiPriority w:val="0"/>
    <w:rPr>
      <w:rFonts w:eastAsia="宋体"/>
    </w:rPr>
  </w:style>
  <w:style w:type="character" w:customStyle="1" w:styleId="53">
    <w:name w:val="标题 1 Char Char"/>
    <w:qFormat/>
    <w:uiPriority w:val="0"/>
    <w:rPr>
      <w:rFonts w:eastAsia="宋体"/>
      <w:b/>
      <w:spacing w:val="-2"/>
      <w:sz w:val="24"/>
      <w:lang w:val="en-US" w:eastAsia="zh-CN" w:bidi="ar-SA"/>
    </w:rPr>
  </w:style>
  <w:style w:type="character" w:customStyle="1" w:styleId="54">
    <w:name w:val="jbox-icon-info"/>
    <w:basedOn w:val="30"/>
    <w:qFormat/>
    <w:uiPriority w:val="0"/>
  </w:style>
  <w:style w:type="character" w:customStyle="1" w:styleId="55">
    <w:name w:val="hover9"/>
    <w:qFormat/>
    <w:uiPriority w:val="0"/>
    <w:rPr>
      <w:shd w:val="clear" w:color="auto" w:fill="EEEEEE"/>
    </w:rPr>
  </w:style>
  <w:style w:type="character" w:customStyle="1" w:styleId="56">
    <w:name w:val="maywed421"/>
    <w:qFormat/>
    <w:uiPriority w:val="0"/>
    <w:rPr>
      <w:color w:val="366FB6"/>
      <w:u w:val="none"/>
    </w:rPr>
  </w:style>
  <w:style w:type="character" w:customStyle="1" w:styleId="57">
    <w:name w:val="old"/>
    <w:qFormat/>
    <w:uiPriority w:val="0"/>
    <w:rPr>
      <w:color w:val="999999"/>
    </w:rPr>
  </w:style>
  <w:style w:type="character" w:customStyle="1" w:styleId="58">
    <w:name w:val="jbox-icon-warning"/>
    <w:basedOn w:val="30"/>
    <w:qFormat/>
    <w:uiPriority w:val="0"/>
  </w:style>
  <w:style w:type="character" w:customStyle="1" w:styleId="59">
    <w:name w:val="z-窗体顶端 字符"/>
    <w:link w:val="60"/>
    <w:qFormat/>
    <w:uiPriority w:val="99"/>
    <w:rPr>
      <w:rFonts w:ascii="Arial" w:hAnsi="Arial"/>
      <w:vanish/>
      <w:sz w:val="16"/>
      <w:szCs w:val="16"/>
    </w:rPr>
  </w:style>
  <w:style w:type="paragraph" w:customStyle="1" w:styleId="60">
    <w:name w:val="z-窗体顶端1"/>
    <w:basedOn w:val="1"/>
    <w:next w:val="1"/>
    <w:link w:val="59"/>
    <w:qFormat/>
    <w:uiPriority w:val="99"/>
    <w:pPr>
      <w:widowControl/>
      <w:pBdr>
        <w:bottom w:val="single" w:color="auto" w:sz="6" w:space="1"/>
      </w:pBdr>
      <w:jc w:val="center"/>
    </w:pPr>
    <w:rPr>
      <w:rFonts w:ascii="Arial" w:hAnsi="Arial"/>
      <w:vanish/>
      <w:sz w:val="16"/>
      <w:szCs w:val="16"/>
    </w:rPr>
  </w:style>
  <w:style w:type="character" w:customStyle="1" w:styleId="61">
    <w:name w:val="纯文本 字符1"/>
    <w:link w:val="17"/>
    <w:qFormat/>
    <w:uiPriority w:val="99"/>
    <w:rPr>
      <w:rFonts w:ascii="宋体" w:hAnsi="Courier New"/>
      <w:sz w:val="24"/>
      <w:szCs w:val="24"/>
    </w:rPr>
  </w:style>
  <w:style w:type="character" w:customStyle="1" w:styleId="62">
    <w:name w:val="批注主题 字符"/>
    <w:link w:val="26"/>
    <w:qFormat/>
    <w:uiPriority w:val="99"/>
    <w:rPr>
      <w:b/>
      <w:bCs/>
      <w:sz w:val="28"/>
      <w:szCs w:val="24"/>
    </w:rPr>
  </w:style>
  <w:style w:type="character" w:customStyle="1" w:styleId="63">
    <w:name w:val="jbox-icon-loading"/>
    <w:basedOn w:val="30"/>
    <w:qFormat/>
    <w:uiPriority w:val="0"/>
  </w:style>
  <w:style w:type="character" w:customStyle="1" w:styleId="64">
    <w:name w:val="正文文本缩进 字符"/>
    <w:qFormat/>
    <w:uiPriority w:val="0"/>
    <w:rPr>
      <w:rFonts w:ascii="宋体" w:hAnsi="Courier New"/>
      <w:spacing w:val="-4"/>
      <w:kern w:val="2"/>
      <w:sz w:val="18"/>
    </w:rPr>
  </w:style>
  <w:style w:type="character" w:customStyle="1" w:styleId="65">
    <w:name w:val="正文文本缩进 字符1"/>
    <w:qFormat/>
    <w:uiPriority w:val="0"/>
    <w:rPr>
      <w:rFonts w:ascii="宋体" w:hAnsi="Courier New"/>
      <w:spacing w:val="-4"/>
      <w:kern w:val="2"/>
      <w:sz w:val="18"/>
    </w:rPr>
  </w:style>
  <w:style w:type="character" w:customStyle="1" w:styleId="66">
    <w:name w:val="纯文本 字符"/>
    <w:qFormat/>
    <w:uiPriority w:val="99"/>
    <w:rPr>
      <w:rFonts w:ascii="宋体" w:hAnsi="Courier New"/>
      <w:kern w:val="2"/>
      <w:sz w:val="24"/>
      <w:szCs w:val="24"/>
    </w:rPr>
  </w:style>
  <w:style w:type="character" w:customStyle="1" w:styleId="67">
    <w:name w:val="jbox-icon-question"/>
    <w:basedOn w:val="30"/>
    <w:qFormat/>
    <w:uiPriority w:val="0"/>
  </w:style>
  <w:style w:type="character" w:customStyle="1" w:styleId="68">
    <w:name w:val="jbox-icon"/>
    <w:basedOn w:val="30"/>
    <w:qFormat/>
    <w:uiPriority w:val="0"/>
  </w:style>
  <w:style w:type="character" w:customStyle="1" w:styleId="69">
    <w:name w:val="纯文本 字符2"/>
    <w:qFormat/>
    <w:uiPriority w:val="99"/>
    <w:rPr>
      <w:rFonts w:ascii="宋体" w:hAnsi="Courier New"/>
      <w:kern w:val="2"/>
      <w:sz w:val="24"/>
      <w:szCs w:val="24"/>
    </w:rPr>
  </w:style>
  <w:style w:type="character" w:customStyle="1" w:styleId="70">
    <w:name w:val="hour_am"/>
    <w:basedOn w:val="30"/>
    <w:qFormat/>
    <w:uiPriority w:val="0"/>
  </w:style>
  <w:style w:type="character" w:customStyle="1" w:styleId="71">
    <w:name w:val="jbox-icon-success"/>
    <w:basedOn w:val="30"/>
    <w:qFormat/>
    <w:uiPriority w:val="0"/>
  </w:style>
  <w:style w:type="character" w:customStyle="1" w:styleId="72">
    <w:name w:val="批注文字 字符"/>
    <w:qFormat/>
    <w:uiPriority w:val="99"/>
    <w:rPr>
      <w:kern w:val="2"/>
      <w:sz w:val="28"/>
      <w:szCs w:val="24"/>
    </w:rPr>
  </w:style>
  <w:style w:type="character" w:customStyle="1" w:styleId="73">
    <w:name w:val="纯文本 Char1"/>
    <w:qFormat/>
    <w:uiPriority w:val="0"/>
    <w:rPr>
      <w:rFonts w:ascii="宋体" w:hAnsi="Courier New"/>
      <w:kern w:val="2"/>
      <w:sz w:val="21"/>
    </w:rPr>
  </w:style>
  <w:style w:type="character" w:customStyle="1" w:styleId="74">
    <w:name w:val="纯文本 Char"/>
    <w:qFormat/>
    <w:uiPriority w:val="99"/>
    <w:rPr>
      <w:rFonts w:ascii="宋体" w:hAnsi="Courier New"/>
      <w:kern w:val="2"/>
      <w:sz w:val="24"/>
      <w:szCs w:val="24"/>
    </w:rPr>
  </w:style>
  <w:style w:type="character" w:customStyle="1" w:styleId="75">
    <w:name w:val="sub_title s0"/>
    <w:basedOn w:val="30"/>
    <w:qFormat/>
    <w:uiPriority w:val="0"/>
  </w:style>
  <w:style w:type="character" w:customStyle="1" w:styleId="76">
    <w:name w:val="正文文本缩进 字符2"/>
    <w:link w:val="15"/>
    <w:qFormat/>
    <w:uiPriority w:val="0"/>
    <w:rPr>
      <w:rFonts w:ascii="宋体" w:hAnsi="Courier New"/>
      <w:spacing w:val="-4"/>
      <w:sz w:val="18"/>
    </w:rPr>
  </w:style>
  <w:style w:type="character" w:customStyle="1" w:styleId="77">
    <w:name w:val="jbox-icon-error"/>
    <w:basedOn w:val="30"/>
    <w:qFormat/>
    <w:uiPriority w:val="0"/>
  </w:style>
  <w:style w:type="character" w:customStyle="1" w:styleId="78">
    <w:name w:val="正文文本 2 字符"/>
    <w:basedOn w:val="30"/>
    <w:link w:val="24"/>
    <w:qFormat/>
    <w:uiPriority w:val="0"/>
    <w:rPr>
      <w:rFonts w:ascii="宋体" w:hAnsi="宋体" w:eastAsia="宋体" w:cs="Times New Roman"/>
      <w:color w:val="000000"/>
      <w:sz w:val="24"/>
      <w:szCs w:val="24"/>
    </w:rPr>
  </w:style>
  <w:style w:type="paragraph" w:customStyle="1" w:styleId="79">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0">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1">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2">
    <w:name w:val="z-窗体顶端 字符1"/>
    <w:basedOn w:val="30"/>
    <w:qFormat/>
    <w:uiPriority w:val="99"/>
    <w:rPr>
      <w:rFonts w:ascii="Arial" w:hAnsi="Arial" w:cs="Arial"/>
      <w:vanish/>
      <w:sz w:val="16"/>
      <w:szCs w:val="16"/>
    </w:rPr>
  </w:style>
  <w:style w:type="paragraph" w:customStyle="1" w:styleId="83">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4">
    <w:name w:val="批注文字 字符1"/>
    <w:basedOn w:val="30"/>
    <w:link w:val="14"/>
    <w:qFormat/>
    <w:uiPriority w:val="99"/>
  </w:style>
  <w:style w:type="character" w:customStyle="1" w:styleId="85">
    <w:name w:val="批注主题 字符1"/>
    <w:basedOn w:val="84"/>
    <w:qFormat/>
    <w:uiPriority w:val="99"/>
    <w:rPr>
      <w:b/>
      <w:bCs/>
    </w:rPr>
  </w:style>
  <w:style w:type="character" w:customStyle="1" w:styleId="86">
    <w:name w:val="文档结构图 字符1"/>
    <w:basedOn w:val="30"/>
    <w:qFormat/>
    <w:uiPriority w:val="99"/>
    <w:rPr>
      <w:rFonts w:ascii="Microsoft YaHei UI" w:eastAsia="Microsoft YaHei UI"/>
      <w:sz w:val="18"/>
      <w:szCs w:val="18"/>
    </w:rPr>
  </w:style>
  <w:style w:type="character" w:customStyle="1" w:styleId="87">
    <w:name w:val="正文文本 字符"/>
    <w:basedOn w:val="30"/>
    <w:link w:val="3"/>
    <w:qFormat/>
    <w:uiPriority w:val="99"/>
    <w:rPr>
      <w:rFonts w:ascii="Times New Roman" w:hAnsi="Times New Roman" w:eastAsia="宋体" w:cs="Times New Roman"/>
      <w:sz w:val="28"/>
      <w:szCs w:val="24"/>
    </w:rPr>
  </w:style>
  <w:style w:type="character" w:customStyle="1" w:styleId="88">
    <w:name w:val="批注框文本 字符"/>
    <w:basedOn w:val="30"/>
    <w:link w:val="19"/>
    <w:qFormat/>
    <w:uiPriority w:val="0"/>
    <w:rPr>
      <w:rFonts w:ascii="Times New Roman" w:hAnsi="Times New Roman" w:eastAsia="宋体" w:cs="Times New Roman"/>
      <w:sz w:val="18"/>
      <w:szCs w:val="18"/>
    </w:rPr>
  </w:style>
  <w:style w:type="character" w:customStyle="1" w:styleId="89">
    <w:name w:val="正文文本缩进 字符3"/>
    <w:basedOn w:val="30"/>
    <w:qFormat/>
    <w:uiPriority w:val="99"/>
  </w:style>
  <w:style w:type="character" w:customStyle="1" w:styleId="90">
    <w:name w:val="日期 字符"/>
    <w:basedOn w:val="30"/>
    <w:link w:val="18"/>
    <w:qFormat/>
    <w:uiPriority w:val="0"/>
    <w:rPr>
      <w:rFonts w:ascii="Times New Roman" w:hAnsi="Times New Roman" w:eastAsia="楷体_GB2312" w:cs="Times New Roman"/>
      <w:sz w:val="32"/>
      <w:szCs w:val="20"/>
    </w:rPr>
  </w:style>
  <w:style w:type="character" w:customStyle="1" w:styleId="91">
    <w:name w:val="纯文本 字符3"/>
    <w:basedOn w:val="30"/>
    <w:qFormat/>
    <w:uiPriority w:val="99"/>
    <w:rPr>
      <w:rFonts w:ascii="等线" w:hAnsi="Courier New" w:cs="Courier New"/>
    </w:rPr>
  </w:style>
  <w:style w:type="character" w:customStyle="1" w:styleId="92">
    <w:name w:val="正文文本首行缩进 2 字符"/>
    <w:basedOn w:val="89"/>
    <w:link w:val="27"/>
    <w:qFormat/>
    <w:uiPriority w:val="99"/>
    <w:rPr>
      <w:rFonts w:ascii="宋体" w:hAnsi="Courier New"/>
      <w:spacing w:val="-4"/>
      <w:sz w:val="18"/>
    </w:rPr>
  </w:style>
  <w:style w:type="character" w:customStyle="1" w:styleId="93">
    <w:name w:val="z-窗体底端 字符1"/>
    <w:basedOn w:val="30"/>
    <w:qFormat/>
    <w:uiPriority w:val="99"/>
    <w:rPr>
      <w:rFonts w:ascii="Arial" w:hAnsi="Arial" w:cs="Arial"/>
      <w:vanish/>
      <w:sz w:val="16"/>
      <w:szCs w:val="16"/>
    </w:rPr>
  </w:style>
  <w:style w:type="paragraph" w:customStyle="1" w:styleId="94">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5">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6">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9">
    <w:name w:val="Char Char Char Char1"/>
    <w:basedOn w:val="1"/>
    <w:qFormat/>
    <w:uiPriority w:val="0"/>
    <w:rPr>
      <w:rFonts w:ascii="Tahoma" w:hAnsi="Tahoma" w:eastAsia="宋体" w:cs="Times New Roman"/>
      <w:sz w:val="24"/>
      <w:szCs w:val="20"/>
    </w:rPr>
  </w:style>
  <w:style w:type="paragraph" w:customStyle="1" w:styleId="100">
    <w:name w:val="彩色列表 - 强调文字颜色 11"/>
    <w:basedOn w:val="1"/>
    <w:qFormat/>
    <w:uiPriority w:val="34"/>
    <w:pPr>
      <w:ind w:firstLine="420" w:firstLineChars="200"/>
    </w:pPr>
    <w:rPr>
      <w:rFonts w:ascii="Calibri" w:hAnsi="Calibri" w:eastAsia="宋体" w:cs="Times New Roman"/>
    </w:rPr>
  </w:style>
  <w:style w:type="paragraph" w:customStyle="1" w:styleId="101">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2">
    <w:name w:val="正文2"/>
    <w:basedOn w:val="1"/>
    <w:link w:val="11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4">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5">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6">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7">
    <w:name w:val="标题 10"/>
    <w:basedOn w:val="7"/>
    <w:qFormat/>
    <w:uiPriority w:val="0"/>
    <w:pPr>
      <w:jc w:val="center"/>
    </w:pPr>
    <w:rPr>
      <w:kern w:val="0"/>
    </w:rPr>
  </w:style>
  <w:style w:type="character" w:customStyle="1" w:styleId="108">
    <w:name w:val="未处理的提及1"/>
    <w:qFormat/>
    <w:uiPriority w:val="99"/>
    <w:rPr>
      <w:color w:val="605E5C"/>
      <w:shd w:val="clear" w:color="auto" w:fill="E1DFDD"/>
    </w:rPr>
  </w:style>
  <w:style w:type="character" w:customStyle="1" w:styleId="109">
    <w:name w:val="未处理的提及2"/>
    <w:basedOn w:val="30"/>
    <w:qFormat/>
    <w:uiPriority w:val="99"/>
    <w:rPr>
      <w:color w:val="605E5C"/>
      <w:shd w:val="clear" w:color="auto" w:fill="E1DFDD"/>
    </w:rPr>
  </w:style>
  <w:style w:type="character" w:customStyle="1" w:styleId="110">
    <w:name w:val="Unresolved Mention"/>
    <w:basedOn w:val="30"/>
    <w:qFormat/>
    <w:uiPriority w:val="99"/>
    <w:rPr>
      <w:color w:val="605E5C"/>
      <w:shd w:val="clear" w:color="auto" w:fill="E1DFDD"/>
    </w:rPr>
  </w:style>
  <w:style w:type="character" w:customStyle="1" w:styleId="111">
    <w:name w:val="正文2 Char Char"/>
    <w:link w:val="102"/>
    <w:qFormat/>
    <w:uiPriority w:val="0"/>
    <w:rPr>
      <w:kern w:val="2"/>
      <w:sz w:val="24"/>
    </w:rPr>
  </w:style>
  <w:style w:type="paragraph" w:customStyle="1" w:styleId="112">
    <w:name w:val="正文_0"/>
    <w:basedOn w:val="1"/>
    <w:qFormat/>
    <w:uiPriority w:val="0"/>
    <w:rPr>
      <w:kern w:val="2"/>
    </w:rPr>
  </w:style>
  <w:style w:type="paragraph" w:customStyle="1" w:styleId="113">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character" w:customStyle="1" w:styleId="114">
    <w:name w:val="NormalCharacter"/>
    <w:qFormat/>
    <w:uiPriority w:val="0"/>
    <w:rPr>
      <w:rFonts w:ascii="Times New Roman" w:hAnsi="Times New Roman" w:eastAsia="宋体" w:cs="Times New Roman"/>
      <w:kern w:val="2"/>
      <w:sz w:val="21"/>
      <w:szCs w:val="24"/>
      <w:lang w:val="en-US" w:eastAsia="zh-CN" w:bidi="ar-SA"/>
    </w:rPr>
  </w:style>
  <w:style w:type="table" w:customStyle="1" w:styleId="115">
    <w:name w:val="网格型1"/>
    <w:basedOn w:val="2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6">
    <w:name w:val="表格文字"/>
    <w:basedOn w:val="1"/>
    <w:next w:val="3"/>
    <w:qFormat/>
    <w:uiPriority w:val="0"/>
  </w:style>
  <w:style w:type="paragraph" w:customStyle="1" w:styleId="117">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
    <w:name w:val="纯文本_0"/>
    <w:basedOn w:val="112"/>
    <w:qFormat/>
    <w:uiPriority w:val="0"/>
    <w:rPr>
      <w:rFonts w:ascii="宋体" w:hAnsi="Courier New" w:cs="宋体"/>
    </w:rPr>
  </w:style>
  <w:style w:type="paragraph" w:customStyle="1" w:styleId="119">
    <w:name w:val="Normal_47b80d40-3a44-4128-9acd-a37ea0a4a12d"/>
    <w:qFormat/>
    <w:uiPriority w:val="0"/>
    <w:pPr>
      <w:widowControl w:val="0"/>
    </w:pPr>
    <w:rPr>
      <w:rFonts w:ascii="Cambria" w:hAnsi="Cambria" w:eastAsia="华文中宋" w:cs="Cambria Math"/>
      <w:lang w:val="en-US" w:eastAsia="zh-CN" w:bidi="ar-SA"/>
    </w:rPr>
  </w:style>
  <w:style w:type="paragraph" w:customStyle="1" w:styleId="120">
    <w:name w:val="无间隔4"/>
    <w:qFormat/>
    <w:uiPriority w:val="0"/>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24118</Words>
  <Characters>25448</Characters>
  <Paragraphs>1296</Paragraphs>
  <TotalTime>39</TotalTime>
  <ScaleCrop>false</ScaleCrop>
  <LinksUpToDate>false</LinksUpToDate>
  <CharactersWithSpaces>25896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Young..</cp:lastModifiedBy>
  <dcterms:modified xsi:type="dcterms:W3CDTF">2025-01-14T03:58:29Z</dcterms:modified>
  <cp:revision>770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84F3F30B597843BB99DAE538426A0FC1_13</vt:lpwstr>
  </property>
  <property fmtid="{D5CDD505-2E9C-101B-9397-08002B2CF9AE}" pid="4" name="KSOTemplateDocerSaveRecord">
    <vt:lpwstr>eyJoZGlkIjoiYmQ3OWFmNTlmZWFjOTZiYjc4MDhkMDU3NjEwZjk4ZTMiLCJ1c2VySWQiOiI0NjQ2NDIzODAifQ==</vt:lpwstr>
  </property>
</Properties>
</file>