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rPr>
      </w:pPr>
    </w:p>
    <w:p>
      <w:pPr>
        <w:pStyle w:val="21"/>
        <w:spacing w:after="120"/>
      </w:pPr>
      <w:r>
        <w:t>.</w:t>
      </w: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浙江省公安科技研究所</w:t>
      </w:r>
    </w:p>
    <w:p>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浙江省公</w:t>
      </w:r>
      <w:bookmarkStart w:id="0" w:name="OLE_LINK18"/>
      <w:r>
        <w:rPr>
          <w:rFonts w:hint="eastAsia" w:ascii="楷体" w:hAnsi="楷体" w:eastAsia="楷体" w:cs="Times New Roman"/>
          <w:b/>
          <w:spacing w:val="-6"/>
          <w:sz w:val="48"/>
          <w:szCs w:val="48"/>
        </w:rPr>
        <w:t>安机关</w:t>
      </w:r>
      <w:bookmarkStart w:id="1" w:name="OLE_LINK20"/>
      <w:r>
        <w:rPr>
          <w:rFonts w:hint="eastAsia" w:ascii="楷体" w:hAnsi="楷体" w:eastAsia="楷体" w:cs="Times New Roman"/>
          <w:b/>
          <w:spacing w:val="-6"/>
          <w:sz w:val="48"/>
          <w:szCs w:val="48"/>
        </w:rPr>
        <w:t>执</w:t>
      </w:r>
      <w:bookmarkStart w:id="2" w:name="OLE_LINK19"/>
      <w:r>
        <w:rPr>
          <w:rFonts w:hint="eastAsia" w:ascii="楷体" w:hAnsi="楷体" w:eastAsia="楷体" w:cs="Times New Roman"/>
          <w:b/>
          <w:spacing w:val="-6"/>
          <w:sz w:val="48"/>
          <w:szCs w:val="48"/>
        </w:rPr>
        <w:t>法办案综</w:t>
      </w:r>
      <w:bookmarkEnd w:id="0"/>
      <w:r>
        <w:rPr>
          <w:rFonts w:hint="eastAsia" w:ascii="楷体" w:hAnsi="楷体" w:eastAsia="楷体" w:cs="Times New Roman"/>
          <w:b/>
          <w:spacing w:val="-6"/>
          <w:sz w:val="48"/>
          <w:szCs w:val="48"/>
        </w:rPr>
        <w:t>合</w:t>
      </w:r>
      <w:bookmarkEnd w:id="1"/>
      <w:r>
        <w:rPr>
          <w:rFonts w:hint="eastAsia" w:ascii="楷体" w:hAnsi="楷体" w:eastAsia="楷体" w:cs="Times New Roman"/>
          <w:b/>
          <w:spacing w:val="-6"/>
          <w:sz w:val="48"/>
          <w:szCs w:val="48"/>
        </w:rPr>
        <w:t>应</w:t>
      </w:r>
      <w:bookmarkEnd w:id="2"/>
      <w:r>
        <w:rPr>
          <w:rFonts w:hint="eastAsia" w:ascii="楷体" w:hAnsi="楷体" w:eastAsia="楷体" w:cs="Times New Roman"/>
          <w:b/>
          <w:spacing w:val="-6"/>
          <w:sz w:val="48"/>
          <w:szCs w:val="48"/>
        </w:rPr>
        <w:t>用系统维保项目（2024年度）</w:t>
      </w:r>
    </w:p>
    <w:p>
      <w:pPr>
        <w:adjustRightInd w:val="0"/>
        <w:snapToGrid w:val="0"/>
        <w:spacing w:line="288" w:lineRule="auto"/>
        <w:jc w:val="center"/>
        <w:rPr>
          <w:rFonts w:hint="eastAsia" w:ascii="楷体" w:hAnsi="楷体" w:eastAsia="楷体" w:cs="Times New Roman"/>
          <w:b/>
          <w:spacing w:val="-6"/>
          <w:sz w:val="48"/>
          <w:szCs w:val="48"/>
        </w:rPr>
      </w:pPr>
    </w:p>
    <w:p>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hint="eastAsia" w:ascii="楷体" w:hAnsi="楷体" w:eastAsia="楷体" w:cs="Times New Roman"/>
          <w:sz w:val="44"/>
          <w:szCs w:val="44"/>
        </w:rPr>
      </w:pPr>
    </w:p>
    <w:p>
      <w:pPr>
        <w:adjustRightInd w:val="0"/>
        <w:snapToGrid w:val="0"/>
        <w:spacing w:line="288" w:lineRule="auto"/>
        <w:jc w:val="center"/>
        <w:rPr>
          <w:rFonts w:hint="eastAsia"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项目名称：浙江省公安机关执法办案综合应用系统维保项目（2024年度）</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QSZB-Z(F)-A24434(GK)</w:t>
      </w:r>
    </w:p>
    <w:p>
      <w:pPr>
        <w:adjustRightInd w:val="0"/>
        <w:snapToGrid w:val="0"/>
        <w:spacing w:line="288" w:lineRule="auto"/>
        <w:rPr>
          <w:rFonts w:hint="eastAsia"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 购 人：浙江省公安科技研究所</w:t>
      </w:r>
    </w:p>
    <w:p>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highlight w:val="none"/>
        </w:rPr>
        <w:t>采购代理机构：浙江求是招标代理有限公</w:t>
      </w:r>
      <w:r>
        <w:rPr>
          <w:rFonts w:hint="eastAsia" w:ascii="楷体" w:hAnsi="楷体" w:eastAsia="楷体" w:cs="Times New Roman"/>
          <w:b/>
          <w:spacing w:val="-6"/>
          <w:sz w:val="30"/>
          <w:szCs w:val="30"/>
        </w:rPr>
        <w:t>司</w:t>
      </w:r>
    </w:p>
    <w:p>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临[2024]58023号</w:t>
      </w:r>
      <w:r>
        <w:rPr>
          <w:rFonts w:hint="eastAsia" w:ascii="楷体" w:hAnsi="楷体" w:eastAsia="楷体" w:cs="Times New Roman"/>
          <w:b/>
          <w:spacing w:val="-6"/>
          <w:sz w:val="30"/>
          <w:szCs w:val="30"/>
          <w:lang w:eastAsia="zh-CN"/>
        </w:rPr>
        <w:t>、[2024]55594号</w:t>
      </w:r>
    </w:p>
    <w:p>
      <w:pPr>
        <w:adjustRightInd w:val="0"/>
        <w:snapToGrid w:val="0"/>
        <w:spacing w:line="288" w:lineRule="auto"/>
        <w:rPr>
          <w:rFonts w:hint="eastAsia" w:ascii="楷体" w:hAnsi="楷体" w:eastAsia="楷体" w:cs="Times New Roman"/>
          <w:b/>
          <w:spacing w:val="-6"/>
          <w:sz w:val="30"/>
          <w:szCs w:val="30"/>
        </w:rPr>
      </w:pPr>
    </w:p>
    <w:p>
      <w:pPr>
        <w:adjustRightInd w:val="0"/>
        <w:snapToGrid w:val="0"/>
        <w:spacing w:line="288" w:lineRule="auto"/>
        <w:rPr>
          <w:rFonts w:hint="eastAsia" w:ascii="楷体" w:hAnsi="楷体" w:eastAsia="楷体" w:cs="Times New Roman"/>
          <w:b/>
          <w:szCs w:val="21"/>
        </w:rPr>
      </w:pPr>
    </w:p>
    <w:p>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hint="eastAsia" w:ascii="楷体" w:hAnsi="楷体" w:eastAsia="楷体" w:cs="Times New Roman"/>
          <w:b/>
          <w:sz w:val="30"/>
          <w:szCs w:val="30"/>
        </w:rPr>
      </w:pP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hint="eastAsia" w:ascii="宋体" w:hAnsi="宋体" w:eastAsia="宋体" w:cs="Times New Roman"/>
          <w:szCs w:val="21"/>
        </w:rPr>
      </w:pPr>
    </w:p>
    <w:p>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hint="eastAsia" w:ascii="宋体" w:hAnsi="宋体" w:eastAsia="宋体" w:cs="Times New Roman"/>
          <w:b/>
          <w:szCs w:val="21"/>
          <w:highlight w:val="none"/>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u w:val="single"/>
        </w:rPr>
        <w:t xml:space="preserve">浙江省公安机关执法办案综合应用系统维保项目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10</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30</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hint="eastAsia" w:ascii="宋体" w:hAnsi="宋体" w:eastAsia="宋体" w:cs="宋体"/>
          <w:b/>
          <w:szCs w:val="21"/>
          <w:highlight w:val="none"/>
        </w:rPr>
      </w:pPr>
      <w:bookmarkStart w:id="3" w:name="_Toc35393621"/>
      <w:bookmarkStart w:id="4" w:name="_Toc28359079"/>
      <w:bookmarkStart w:id="5" w:name="_Toc28359002"/>
      <w:bookmarkStart w:id="6" w:name="_Toc35393790"/>
      <w:bookmarkStart w:id="7" w:name="_Hlk24379207"/>
      <w:r>
        <w:rPr>
          <w:rFonts w:hint="eastAsia" w:ascii="宋体" w:hAnsi="宋体" w:eastAsia="宋体" w:cs="宋体"/>
          <w:b/>
          <w:szCs w:val="21"/>
          <w:highlight w:val="none"/>
        </w:rPr>
        <w:t>一、项目基本情况</w:t>
      </w:r>
      <w:bookmarkEnd w:id="3"/>
      <w:bookmarkEnd w:id="4"/>
      <w:bookmarkEnd w:id="5"/>
      <w:bookmarkEnd w:id="6"/>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QSZB-Z(F)-A24434(GK)</w:t>
      </w:r>
    </w:p>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.项目名称：浙江省公安机关执法办案综合应用系统维保项目</w:t>
      </w:r>
    </w:p>
    <w:bookmarkEnd w:id="7"/>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.预算金额：65万</w:t>
      </w:r>
    </w:p>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.最高限价：65万</w:t>
      </w:r>
    </w:p>
    <w:p>
      <w:pPr>
        <w:spacing w:line="288" w:lineRule="auto"/>
        <w:ind w:firstLine="420" w:firstLineChars="200"/>
        <w:rPr>
          <w:rFonts w:hint="eastAsia" w:ascii="宋体" w:hAnsi="宋体" w:eastAsia="宋体" w:cs="宋体"/>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.服务期限：维保起始时间：2024年11月04日；维保结束时间：2025年11月03日。维保服务时段：提供 7 * 24小时的电话运维服务，运维人员在工作日要确保每周40小时工作时长，运维时段可按系统实际运维需求错峰调整，重大安保期根据业主方要求视情现场值守。</w:t>
      </w:r>
    </w:p>
    <w:p>
      <w:pPr>
        <w:adjustRightInd w:val="0"/>
        <w:snapToGrid w:val="0"/>
        <w:spacing w:line="288" w:lineRule="auto"/>
        <w:ind w:firstLine="420" w:firstLineChars="200"/>
        <w:rPr>
          <w:rFonts w:hint="eastAsia"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.本项目接受联合体投标。</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470"/>
        <w:gridCol w:w="782"/>
        <w:gridCol w:w="782"/>
        <w:gridCol w:w="3915"/>
      </w:tblGrid>
      <w:tr>
        <w:trPr>
          <w:trHeight w:val="719" w:hRule="atLeast"/>
        </w:trPr>
        <w:tc>
          <w:tcPr>
            <w:tcW w:w="351"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02"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406"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406" w:type="pct"/>
            <w:tcBorders>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2033"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trPr>
          <w:trHeight w:val="340" w:hRule="atLeast"/>
        </w:trPr>
        <w:tc>
          <w:tcPr>
            <w:tcW w:w="35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1802"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浙江省公安机关执法办案综合应用系统维保项目</w:t>
            </w:r>
          </w:p>
        </w:tc>
        <w:tc>
          <w:tcPr>
            <w:tcW w:w="406"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406"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2033"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详见采购需求</w:t>
            </w:r>
          </w:p>
        </w:tc>
      </w:tr>
    </w:tbl>
    <w:p>
      <w:pPr>
        <w:adjustRightInd w:val="0"/>
        <w:snapToGrid w:val="0"/>
        <w:spacing w:line="288" w:lineRule="auto"/>
        <w:rPr>
          <w:rFonts w:hint="eastAsia" w:ascii="宋体" w:hAnsi="宋体" w:eastAsia="宋体" w:cs="宋体"/>
          <w:b/>
          <w:szCs w:val="21"/>
        </w:rPr>
      </w:pPr>
      <w:bookmarkStart w:id="8" w:name="_Toc35393791"/>
      <w:bookmarkStart w:id="9" w:name="_Toc35393622"/>
      <w:bookmarkStart w:id="10" w:name="_Toc28359003"/>
      <w:bookmarkStart w:id="11" w:name="_Toc28359080"/>
      <w:r>
        <w:rPr>
          <w:rFonts w:hint="eastAsia" w:ascii="宋体" w:hAnsi="宋体" w:eastAsia="宋体" w:cs="宋体"/>
          <w:b/>
          <w:szCs w:val="21"/>
        </w:rPr>
        <w:t>二、申请人的资格要求：</w:t>
      </w:r>
      <w:bookmarkEnd w:id="8"/>
      <w:bookmarkEnd w:id="9"/>
      <w:bookmarkEnd w:id="10"/>
      <w:bookmarkEnd w:id="11"/>
    </w:p>
    <w:p>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hint="eastAsia" w:ascii="宋体" w:hAnsi="宋体" w:eastAsia="宋体" w:cs="Times New Roman"/>
          <w:b/>
          <w:bCs/>
          <w:szCs w:val="21"/>
        </w:rPr>
      </w:pPr>
      <w:bookmarkStart w:id="12" w:name="_Toc28359081"/>
      <w:bookmarkStart w:id="13" w:name="_Toc28359004"/>
      <w:bookmarkStart w:id="14" w:name="_Toc35393792"/>
      <w:bookmarkStart w:id="15" w:name="_Toc35393623"/>
      <w:r>
        <w:rPr>
          <w:rFonts w:hint="eastAsia" w:ascii="宋体" w:hAnsi="宋体" w:eastAsia="宋体" w:cs="Times New Roman"/>
          <w:b/>
          <w:bCs/>
          <w:szCs w:val="21"/>
        </w:rPr>
        <w:t>2.落实政府采购政策需满足的资格要求：本项目整体专门面向中小企业采购。</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本项目属性为：服务</w:t>
      </w:r>
    </w:p>
    <w:p>
      <w:pPr>
        <w:adjustRightInd w:val="0"/>
        <w:snapToGrid w:val="0"/>
        <w:spacing w:line="288" w:lineRule="auto"/>
        <w:ind w:firstLine="420"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w:t>
      </w:r>
      <w:r>
        <w:rPr>
          <w:rFonts w:hint="eastAsia" w:ascii="宋体" w:hAnsi="宋体" w:eastAsia="宋体" w:cs="Times New Roman"/>
          <w:b/>
          <w:bCs/>
          <w:szCs w:val="21"/>
          <w:highlight w:val="none"/>
        </w:rPr>
        <w:t>元及以上的为小型企业;从业人员10人以下或营业收入50万元以下的为微型企业。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三、获取招标文件</w:t>
      </w:r>
      <w:bookmarkEnd w:id="12"/>
      <w:bookmarkEnd w:id="13"/>
      <w:bookmarkEnd w:id="14"/>
      <w:bookmarkEnd w:id="15"/>
    </w:p>
    <w:p>
      <w:pPr>
        <w:rPr>
          <w:rFonts w:hint="eastAsia" w:ascii="宋体" w:hAnsi="宋体" w:eastAsia="宋体" w:cs="Times New Roman"/>
          <w:szCs w:val="21"/>
          <w:highlight w:val="none"/>
        </w:rPr>
      </w:pPr>
      <w:bookmarkStart w:id="16" w:name="_Toc28359005"/>
      <w:bookmarkStart w:id="17" w:name="_Toc28359082"/>
      <w:bookmarkStart w:id="18" w:name="_Toc35393793"/>
      <w:bookmarkStart w:id="19"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宋体"/>
          <w:szCs w:val="21"/>
          <w:highlight w:val="none"/>
          <w:lang w:bidi="ar"/>
        </w:rPr>
        <w:t>2024年</w:t>
      </w:r>
      <w:r>
        <w:rPr>
          <w:rFonts w:hint="eastAsia" w:ascii="宋体" w:hAnsi="宋体" w:eastAsia="宋体" w:cs="宋体"/>
          <w:szCs w:val="21"/>
          <w:highlight w:val="none"/>
          <w:lang w:val="en-US" w:eastAsia="zh-CN" w:bidi="ar"/>
        </w:rPr>
        <w:t>9</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23</w:t>
      </w:r>
      <w:r>
        <w:rPr>
          <w:rFonts w:hint="eastAsia" w:ascii="宋体" w:hAnsi="宋体" w:eastAsia="宋体" w:cs="宋体"/>
          <w:szCs w:val="21"/>
          <w:highlight w:val="none"/>
          <w:lang w:bidi="ar"/>
        </w:rPr>
        <w:t>日至2024年</w:t>
      </w:r>
      <w:r>
        <w:rPr>
          <w:rFonts w:hint="eastAsia" w:ascii="宋体" w:hAnsi="宋体" w:eastAsia="宋体" w:cs="宋体"/>
          <w:szCs w:val="21"/>
          <w:highlight w:val="none"/>
          <w:lang w:val="en-US" w:eastAsia="zh-CN" w:bidi="ar"/>
        </w:rPr>
        <w:t>10</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14</w:t>
      </w:r>
      <w:r>
        <w:rPr>
          <w:rFonts w:hint="eastAsia" w:ascii="宋体" w:hAnsi="宋体" w:eastAsia="宋体" w:cs="宋体"/>
          <w:szCs w:val="21"/>
          <w:highlight w:val="none"/>
          <w:lang w:bidi="ar"/>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四、提交（上传）投标文件</w:t>
      </w:r>
      <w:bookmarkEnd w:id="16"/>
      <w:bookmarkEnd w:id="17"/>
      <w:r>
        <w:rPr>
          <w:rFonts w:hint="eastAsia" w:ascii="宋体" w:hAnsi="宋体" w:eastAsia="宋体" w:cs="宋体"/>
          <w:b/>
          <w:szCs w:val="21"/>
          <w:highlight w:val="none"/>
        </w:rPr>
        <w:t>截止时间、开标时间和地点</w:t>
      </w:r>
      <w:bookmarkEnd w:id="18"/>
      <w:bookmarkEnd w:id="19"/>
    </w:p>
    <w:p>
      <w:pPr>
        <w:adjustRightInd w:val="0"/>
        <w:snapToGrid w:val="0"/>
        <w:spacing w:line="288" w:lineRule="auto"/>
        <w:ind w:firstLine="420" w:firstLineChars="200"/>
        <w:rPr>
          <w:rFonts w:hint="eastAsia" w:ascii="宋体" w:hAnsi="宋体" w:eastAsia="宋体" w:cs="Times New Roman"/>
          <w:szCs w:val="21"/>
          <w:highlight w:val="none"/>
        </w:rPr>
      </w:pPr>
      <w:bookmarkStart w:id="20" w:name="_Hlk81212057"/>
      <w:r>
        <w:rPr>
          <w:rFonts w:hint="eastAsia" w:ascii="宋体" w:hAnsi="宋体" w:eastAsia="宋体" w:cs="Times New Roman"/>
          <w:szCs w:val="21"/>
          <w:highlight w:val="none"/>
        </w:rPr>
        <w:t>提交投标文件截止时间：</w:t>
      </w:r>
      <w:r>
        <w:rPr>
          <w:rFonts w:hint="eastAsia" w:ascii="宋体" w:hAnsi="宋体" w:eastAsia="宋体" w:cs="宋体"/>
          <w:bCs/>
          <w:szCs w:val="21"/>
          <w:highlight w:val="none"/>
          <w:lang w:bidi="ar"/>
        </w:rPr>
        <w:t>2024年</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bCs/>
          <w:szCs w:val="21"/>
          <w:highlight w:val="none"/>
          <w:lang w:val="en-US" w:eastAsia="zh-CN" w:bidi="ar"/>
        </w:rPr>
        <w:t>14</w:t>
      </w:r>
      <w:r>
        <w:rPr>
          <w:rFonts w:hint="eastAsia" w:ascii="宋体" w:hAnsi="宋体" w:eastAsia="宋体" w:cs="宋体"/>
          <w:bCs/>
          <w:szCs w:val="21"/>
          <w:highlight w:val="none"/>
          <w:lang w:bidi="ar"/>
        </w:rPr>
        <w:t>日14:30:00（北京时间）</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投标地点（网址）：政府采购云平台（https://www.zcygov.cn）</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开标时间：</w:t>
      </w:r>
      <w:r>
        <w:rPr>
          <w:rFonts w:hint="eastAsia" w:ascii="宋体" w:hAnsi="宋体" w:eastAsia="宋体" w:cs="宋体"/>
          <w:bCs/>
          <w:szCs w:val="21"/>
          <w:highlight w:val="none"/>
          <w:lang w:bidi="ar"/>
        </w:rPr>
        <w:t>2024年</w:t>
      </w:r>
      <w:r>
        <w:rPr>
          <w:rFonts w:hint="eastAsia" w:ascii="宋体" w:hAnsi="宋体" w:eastAsia="宋体" w:cs="宋体"/>
          <w:bCs/>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bCs/>
          <w:szCs w:val="21"/>
          <w:highlight w:val="none"/>
          <w:lang w:val="en-US" w:eastAsia="zh-CN" w:bidi="ar"/>
        </w:rPr>
        <w:t>14</w:t>
      </w:r>
      <w:r>
        <w:rPr>
          <w:rFonts w:hint="eastAsia" w:ascii="宋体" w:hAnsi="宋体" w:eastAsia="宋体" w:cs="宋体"/>
          <w:bCs/>
          <w:szCs w:val="21"/>
          <w:highlight w:val="none"/>
          <w:lang w:bidi="ar"/>
        </w:rPr>
        <w:t>日14:30:00</w:t>
      </w:r>
      <w:bookmarkStart w:id="65" w:name="_GoBack"/>
      <w:bookmarkEnd w:id="65"/>
      <w:r>
        <w:rPr>
          <w:rFonts w:hint="eastAsia" w:ascii="宋体" w:hAnsi="宋体" w:eastAsia="宋体" w:cs="宋体"/>
          <w:b w:val="0"/>
          <w:bCs/>
          <w:szCs w:val="21"/>
          <w:highlight w:val="none"/>
          <w:u w:val="none"/>
          <w:lang w:bidi="ar"/>
        </w:rPr>
        <w:t>（</w:t>
      </w:r>
      <w:r>
        <w:rPr>
          <w:rFonts w:hint="eastAsia" w:ascii="宋体" w:hAnsi="宋体" w:eastAsia="宋体" w:cs="宋体"/>
          <w:bCs/>
          <w:szCs w:val="21"/>
          <w:highlight w:val="none"/>
          <w:lang w:bidi="ar"/>
        </w:rPr>
        <w:t>北京时间）</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开标地点（网址）：政府采购云平台（https://www.zcygov.cn）</w:t>
      </w:r>
      <w:bookmarkStart w:id="21" w:name="_Hlk81212131"/>
      <w:r>
        <w:rPr>
          <w:rFonts w:hint="eastAsia" w:ascii="宋体" w:hAnsi="宋体" w:eastAsia="宋体" w:cs="Times New Roman"/>
          <w:szCs w:val="21"/>
          <w:highlight w:val="none"/>
        </w:rPr>
        <w:t>/杭州市西湖区玉古路173号中田大厦21楼</w:t>
      </w:r>
      <w:bookmarkEnd w:id="21"/>
      <w:r>
        <w:rPr>
          <w:rFonts w:hint="eastAsia" w:ascii="宋体" w:hAnsi="宋体" w:eastAsia="宋体" w:cs="宋体"/>
          <w:szCs w:val="21"/>
          <w:highlight w:val="none"/>
          <w:lang w:bidi="ar"/>
        </w:rPr>
        <w:t>（求是招标会议室</w:t>
      </w:r>
      <w:r>
        <w:rPr>
          <w:rFonts w:hint="eastAsia" w:ascii="宋体" w:hAnsi="宋体" w:eastAsia="宋体" w:cs="Times New Roman"/>
          <w:szCs w:val="21"/>
          <w:highlight w:val="none"/>
          <w:lang w:bidi="ar"/>
        </w:rPr>
        <w:t>4</w:t>
      </w:r>
      <w:r>
        <w:rPr>
          <w:rFonts w:hint="eastAsia" w:ascii="宋体" w:hAnsi="宋体" w:eastAsia="宋体" w:cs="宋体"/>
          <w:szCs w:val="21"/>
          <w:highlight w:val="none"/>
          <w:lang w:bidi="ar"/>
        </w:rPr>
        <w:t>）</w:t>
      </w:r>
    </w:p>
    <w:bookmarkEnd w:id="20"/>
    <w:p>
      <w:pPr>
        <w:adjustRightInd w:val="0"/>
        <w:snapToGrid w:val="0"/>
        <w:spacing w:line="288" w:lineRule="auto"/>
        <w:rPr>
          <w:rFonts w:hint="eastAsia" w:ascii="宋体" w:hAnsi="宋体" w:eastAsia="宋体" w:cs="宋体"/>
          <w:b/>
          <w:szCs w:val="21"/>
          <w:highlight w:val="none"/>
        </w:rPr>
      </w:pPr>
      <w:bookmarkStart w:id="22" w:name="_Toc35393625"/>
      <w:bookmarkStart w:id="23" w:name="_Toc28359084"/>
      <w:bookmarkStart w:id="24" w:name="_Toc35393794"/>
      <w:bookmarkStart w:id="25" w:name="_Toc28359007"/>
      <w:r>
        <w:rPr>
          <w:rFonts w:hint="eastAsia" w:ascii="宋体" w:hAnsi="宋体" w:eastAsia="宋体" w:cs="宋体"/>
          <w:b/>
          <w:szCs w:val="21"/>
          <w:highlight w:val="none"/>
        </w:rPr>
        <w:t>五、公告期限</w:t>
      </w:r>
      <w:bookmarkEnd w:id="22"/>
      <w:bookmarkEnd w:id="23"/>
      <w:bookmarkEnd w:id="24"/>
      <w:bookmarkEnd w:id="25"/>
    </w:p>
    <w:p>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hint="eastAsia" w:ascii="宋体" w:hAnsi="宋体" w:eastAsia="宋体" w:cs="宋体"/>
          <w:b/>
          <w:szCs w:val="21"/>
        </w:rPr>
      </w:pPr>
      <w:bookmarkStart w:id="26" w:name="_Toc35393795"/>
      <w:bookmarkStart w:id="27" w:name="_Toc35393626"/>
      <w:r>
        <w:rPr>
          <w:rFonts w:hint="eastAsia" w:ascii="宋体" w:hAnsi="宋体" w:eastAsia="宋体" w:cs="宋体"/>
          <w:b/>
          <w:szCs w:val="21"/>
        </w:rPr>
        <w:t>六、其他补充事宜</w:t>
      </w:r>
      <w:bookmarkEnd w:id="26"/>
      <w:bookmarkEnd w:id="27"/>
    </w:p>
    <w:p>
      <w:pPr>
        <w:adjustRightInd w:val="0"/>
        <w:snapToGrid w:val="0"/>
        <w:spacing w:line="288" w:lineRule="auto"/>
        <w:ind w:firstLine="420" w:firstLineChars="200"/>
        <w:rPr>
          <w:rFonts w:hint="eastAsia" w:ascii="宋体" w:hAnsi="宋体" w:eastAsia="宋体" w:cs="Times New Roman"/>
          <w:szCs w:val="21"/>
        </w:rPr>
      </w:pPr>
      <w:bookmarkStart w:id="28"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9" w:name="_Hlk92271331"/>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30" w:name="_Hlk106877787"/>
      <w:r>
        <w:rPr>
          <w:rFonts w:hint="eastAsia" w:ascii="宋体" w:hAnsi="宋体" w:eastAsia="宋体" w:cs="Times New Roman"/>
          <w:szCs w:val="21"/>
        </w:rPr>
        <w:t>支持科技创新、</w:t>
      </w:r>
      <w:bookmarkEnd w:id="30"/>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31"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1"/>
    </w:p>
    <w:bookmarkEnd w:id="28"/>
    <w:bookmarkEnd w:id="29"/>
    <w:p>
      <w:pPr>
        <w:adjustRightInd w:val="0"/>
        <w:snapToGrid w:val="0"/>
        <w:spacing w:line="288" w:lineRule="auto"/>
        <w:rPr>
          <w:rFonts w:hint="eastAsia" w:ascii="宋体" w:hAnsi="宋体" w:eastAsia="宋体" w:cs="Times New Roman"/>
          <w:b/>
          <w:szCs w:val="21"/>
        </w:rPr>
      </w:pPr>
      <w:bookmarkStart w:id="32" w:name="_Toc35393627"/>
      <w:bookmarkStart w:id="33" w:name="_Toc28359085"/>
      <w:bookmarkStart w:id="34" w:name="_Toc35393796"/>
      <w:bookmarkStart w:id="35"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2"/>
      <w:bookmarkEnd w:id="33"/>
      <w:bookmarkEnd w:id="34"/>
      <w:bookmarkEnd w:id="35"/>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名称：浙江省公安科技研究所</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地址：杭州市民生路66号</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项目联系人（询问）：赵静岚</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0571-87286949</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质疑联系人：丁先生</w:t>
      </w:r>
    </w:p>
    <w:p>
      <w:pPr>
        <w:adjustRightInd w:val="0"/>
        <w:snapToGrid w:val="0"/>
        <w:spacing w:line="288" w:lineRule="auto"/>
        <w:ind w:firstLine="424" w:firstLineChars="202"/>
        <w:rPr>
          <w:rFonts w:hint="eastAsia" w:ascii="宋体" w:hAnsi="宋体" w:eastAsia="宋体" w:cs="Times New Roman"/>
          <w:szCs w:val="21"/>
          <w:highlight w:val="yellow"/>
        </w:rPr>
      </w:pPr>
      <w:r>
        <w:rPr>
          <w:rFonts w:hint="eastAsia" w:ascii="宋体" w:hAnsi="宋体" w:eastAsia="宋体" w:cs="Times New Roman"/>
          <w:szCs w:val="21"/>
        </w:rPr>
        <w:t>质疑联系方式：</w:t>
      </w:r>
      <w:r>
        <w:rPr>
          <w:rFonts w:ascii="宋体" w:hAnsi="宋体" w:eastAsia="宋体" w:cs="Times New Roman"/>
          <w:szCs w:val="21"/>
        </w:rPr>
        <w:t>0571-87286357</w:t>
      </w:r>
    </w:p>
    <w:p>
      <w:pPr>
        <w:adjustRightInd w:val="0"/>
        <w:snapToGrid w:val="0"/>
        <w:spacing w:line="288" w:lineRule="auto"/>
        <w:ind w:firstLine="424" w:firstLineChars="202"/>
        <w:rPr>
          <w:rFonts w:hint="eastAsia" w:ascii="宋体" w:hAnsi="宋体" w:eastAsia="宋体" w:cs="Times New Roman"/>
          <w:szCs w:val="21"/>
        </w:rPr>
      </w:pP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陈丹妮</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项目联系方式（询问）：0571-87666119</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hint="eastAsia" w:ascii="宋体" w:hAnsi="宋体" w:eastAsia="宋体" w:cs="Times New Roman"/>
          <w:szCs w:val="21"/>
        </w:rPr>
      </w:pPr>
      <w:bookmarkStart w:id="36" w:name="_Hlk124147873"/>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监督投诉电话：0571-85252453</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https://www.zcygov.cn/），点击右侧咨询小采，获取采小蜜智能服务管家帮助，或拨打政采云服务热线400-881-7190获取热线服务帮助。</w:t>
      </w:r>
    </w:p>
    <w:p>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6"/>
    <w:p>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trPr>
          <w:trHeight w:val="312" w:hRule="atLeast"/>
        </w:trPr>
        <w:tc>
          <w:tcPr>
            <w:tcW w:w="708" w:type="dxa"/>
            <w:vAlign w:val="center"/>
          </w:tcPr>
          <w:p>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b/>
                <w:bCs/>
                <w:color w:val="FF0000"/>
                <w:szCs w:val="21"/>
              </w:rPr>
            </w:pPr>
            <w:r>
              <w:rPr>
                <w:rFonts w:hint="eastAsia" w:ascii="宋体" w:hAnsi="宋体" w:eastAsia="宋体" w:cs="宋体"/>
                <w:szCs w:val="21"/>
              </w:rPr>
              <w:t>提供材料详见招标文件第六章“资格文件”</w:t>
            </w:r>
          </w:p>
        </w:tc>
      </w:tr>
      <w:tr>
        <w:trPr>
          <w:trHeight w:val="312"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提供材料详见招标文件第六章“资格文件”</w:t>
            </w:r>
          </w:p>
        </w:tc>
      </w:tr>
      <w:tr>
        <w:trPr>
          <w:trHeight w:val="50" w:hRule="atLeast"/>
        </w:trPr>
        <w:tc>
          <w:tcPr>
            <w:tcW w:w="708"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7"/>
    </w:tbl>
    <w:p>
      <w:pPr>
        <w:adjustRightInd w:val="0"/>
        <w:snapToGrid w:val="0"/>
        <w:spacing w:line="288" w:lineRule="auto"/>
        <w:rPr>
          <w:rFonts w:hint="eastAsia" w:ascii="宋体" w:hAnsi="宋体" w:eastAsia="宋体" w:cs="Times New Roman"/>
          <w:b/>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spacing w:val="-6"/>
                <w:szCs w:val="21"/>
              </w:rPr>
            </w:pPr>
            <w:bookmarkStart w:id="38" w:name="OLE_LINK21"/>
            <w:bookmarkStart w:id="39" w:name="_Hlk45005608"/>
            <w:r>
              <w:rPr>
                <w:rFonts w:hint="eastAsia" w:ascii="宋体" w:hAnsi="宋体" w:eastAsia="宋体" w:cs="Times New Roman"/>
                <w:b/>
                <w:spacing w:val="-6"/>
                <w:szCs w:val="21"/>
              </w:rPr>
              <w:t>▲履约保证金</w:t>
            </w:r>
            <w:bookmarkEnd w:id="38"/>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合同签订开始后服务方以支票、汇票、本票或者金融机构、担保机构出具的保函等非现金形式向采购人提交项目合同价1%的履约保证金。</w:t>
            </w:r>
          </w:p>
        </w:tc>
      </w:tr>
      <w:tr>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p>
        </w:tc>
      </w:tr>
      <w:bookmarkEnd w:id="39"/>
    </w:tbl>
    <w:p>
      <w:pPr>
        <w:adjustRightInd w:val="0"/>
        <w:snapToGrid w:val="0"/>
        <w:spacing w:line="288" w:lineRule="auto"/>
        <w:rPr>
          <w:rFonts w:hint="eastAsia" w:ascii="宋体" w:hAnsi="宋体" w:eastAsia="宋体" w:cs="Times New Roman"/>
          <w:spacing w:val="-4"/>
          <w:szCs w:val="21"/>
        </w:rPr>
      </w:pPr>
    </w:p>
    <w:p>
      <w:pPr>
        <w:numPr>
          <w:ilvl w:val="0"/>
          <w:numId w:val="3"/>
        </w:numPr>
        <w:adjustRightInd w:val="0"/>
        <w:snapToGrid w:val="0"/>
        <w:spacing w:line="288" w:lineRule="auto"/>
        <w:outlineLvl w:val="1"/>
        <w:rPr>
          <w:rFonts w:hint="eastAsia" w:ascii="宋体" w:hAnsi="宋体" w:eastAsia="宋体" w:cs="宋体"/>
          <w:b/>
          <w:szCs w:val="21"/>
        </w:rPr>
      </w:pPr>
      <w:r>
        <w:rPr>
          <w:rFonts w:hint="eastAsia" w:ascii="宋体" w:hAnsi="宋体" w:eastAsia="宋体" w:cs="Times New Roman"/>
          <w:b/>
          <w:szCs w:val="21"/>
        </w:rPr>
        <w:t>服务要求</w:t>
      </w:r>
    </w:p>
    <w:p>
      <w:pPr>
        <w:spacing w:line="288" w:lineRule="auto"/>
        <w:rPr>
          <w:rFonts w:hint="eastAsia" w:ascii="宋体" w:hAnsi="宋体" w:eastAsia="宋体" w:cs="宋体"/>
          <w:szCs w:val="21"/>
        </w:rPr>
      </w:pPr>
      <w:bookmarkStart w:id="40" w:name="OLE_LINK11"/>
      <w:r>
        <w:rPr>
          <w:rFonts w:hint="eastAsia" w:ascii="宋体" w:hAnsi="宋体" w:eastAsia="宋体" w:cs="宋体"/>
          <w:szCs w:val="21"/>
        </w:rPr>
        <w:t>1、项目概况</w:t>
      </w:r>
    </w:p>
    <w:p>
      <w:pPr>
        <w:spacing w:line="288" w:lineRule="auto"/>
        <w:ind w:firstLine="420" w:firstLineChars="200"/>
        <w:rPr>
          <w:rFonts w:hint="eastAsia" w:ascii="宋体" w:hAnsi="宋体" w:eastAsia="宋体" w:cs="宋体"/>
          <w:bCs/>
          <w:szCs w:val="21"/>
        </w:rPr>
      </w:pPr>
      <w:bookmarkStart w:id="41" w:name="OLE_LINK9"/>
      <w:r>
        <w:rPr>
          <w:rFonts w:hint="eastAsia" w:ascii="宋体" w:hAnsi="宋体" w:eastAsia="宋体" w:cs="宋体"/>
          <w:szCs w:val="21"/>
        </w:rPr>
        <w:t>（一）基本情况：</w:t>
      </w:r>
      <w:r>
        <w:rPr>
          <w:rFonts w:hint="eastAsia" w:ascii="宋体" w:hAnsi="宋体" w:eastAsia="宋体" w:cs="宋体"/>
          <w:bCs/>
          <w:szCs w:val="21"/>
        </w:rPr>
        <w:t>（维保对象的基本情况、用途、运维的必要性等）</w:t>
      </w:r>
    </w:p>
    <w:p>
      <w:pPr>
        <w:numPr>
          <w:ilvl w:val="255"/>
          <w:numId w:val="0"/>
        </w:num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本项目共涉及五个项目的维保：1.浙江省公安机关执法办案综合应用系统；2.执法办案综合应用系</w:t>
      </w:r>
      <w:bookmarkEnd w:id="40"/>
      <w:r>
        <w:rPr>
          <w:rFonts w:hint="eastAsia" w:ascii="宋体" w:hAnsi="宋体" w:eastAsia="宋体" w:cs="宋体"/>
          <w:bCs/>
          <w:szCs w:val="21"/>
        </w:rPr>
        <w:t>统升级项</w:t>
      </w:r>
      <w:bookmarkEnd w:id="41"/>
      <w:r>
        <w:rPr>
          <w:rFonts w:hint="eastAsia" w:ascii="宋体" w:hAnsi="宋体" w:eastAsia="宋体" w:cs="宋体"/>
          <w:bCs/>
          <w:szCs w:val="21"/>
        </w:rPr>
        <w:t>目；3.省公安厅电子签章项目；4.浙江省公安机关执法办案综合应用系统二期项目；5.浙江省公安机关一体化办案平台项目</w:t>
      </w:r>
      <w:r>
        <w:rPr>
          <w:rFonts w:hint="eastAsia" w:ascii="宋体" w:hAnsi="宋体" w:eastAsia="宋体" w:cs="宋体"/>
          <w:szCs w:val="21"/>
        </w:rPr>
        <w:t>。</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的主要目的：对执法办案综合应用系统、执法办案综合应用系统升级项目、浙江省公安机关执法办案综合应用系统二期、省公安厅电子签章项目、浙江省公安机关一体化办案平台项目的各功能模块进行维护、升级，以保证系统的正常运行，为民警使用系统提供日常的技术支持，解答民警在系统过程中遇到的难题，同时对系统进行定期巡检，排除安全隐患，给执法办案平台提供基础的数据处理服务、业务数据统计及业务共享数据下发等服务。</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（二）项目绩效目标</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（1）总体目标：</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对各功能模块进行维护、升级，为民警使用系统提供日常的技术支持，解答民警在系统过程中遇到的难题，对系统进行定期巡检，排除安全隐患，保障系统能正常平稳的运行。</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（2）正常运行率≥95%</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（3）响应时间≤2小时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（4）驻场人员数量：6人</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（5）维保软硬件数量：5个/套</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（三）维保范围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软件或信息系统</w:t>
      </w:r>
    </w:p>
    <w:tbl>
      <w:tblPr>
        <w:tblStyle w:val="26"/>
        <w:tblW w:w="44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2283"/>
        <w:gridCol w:w="3446"/>
        <w:gridCol w:w="1562"/>
      </w:tblGrid>
      <w:tr>
        <w:trPr>
          <w:trHeight w:val="23" w:hRule="atLeast"/>
        </w:trPr>
        <w:tc>
          <w:tcPr>
            <w:tcW w:w="760" w:type="pct"/>
            <w:vAlign w:val="center"/>
          </w:tcPr>
          <w:p>
            <w:pPr>
              <w:spacing w:line="288" w:lineRule="auto"/>
              <w:jc w:val="center"/>
              <w:rPr>
                <w:rFonts w:hint="eastAsia" w:ascii="宋体" w:hAnsi="宋体" w:eastAsia="宋体" w:cs="宋体"/>
                <w:szCs w:val="21"/>
              </w:rPr>
            </w:pPr>
            <w:bookmarkStart w:id="42" w:name="OLE_LINK16" w:colFirst="1" w:colLast="1"/>
            <w:r>
              <w:rPr>
                <w:rFonts w:hint="eastAsia" w:ascii="宋体" w:hAnsi="宋体" w:eastAsia="宋体" w:cs="宋体"/>
                <w:szCs w:val="21"/>
              </w:rPr>
              <w:t>序号</w:t>
            </w:r>
          </w:p>
        </w:tc>
        <w:tc>
          <w:tcPr>
            <w:tcW w:w="1327"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系统名称</w:t>
            </w:r>
          </w:p>
        </w:tc>
        <w:tc>
          <w:tcPr>
            <w:tcW w:w="2003"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主要功能模块</w:t>
            </w:r>
          </w:p>
        </w:tc>
        <w:tc>
          <w:tcPr>
            <w:tcW w:w="908"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备注</w:t>
            </w:r>
          </w:p>
        </w:tc>
      </w:tr>
      <w:tr>
        <w:trPr>
          <w:trHeight w:val="23" w:hRule="atLeast"/>
        </w:trPr>
        <w:tc>
          <w:tcPr>
            <w:tcW w:w="760"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327" w:type="pct"/>
            <w:vAlign w:val="center"/>
          </w:tcPr>
          <w:p>
            <w:pPr>
              <w:pStyle w:val="6"/>
              <w:spacing w:line="288" w:lineRule="auto"/>
              <w:ind w:firstLine="0"/>
              <w:jc w:val="center"/>
              <w:rPr>
                <w:rFonts w:hint="eastAsia" w:ascii="宋体" w:hAnsi="宋体" w:cs="宋体"/>
                <w:szCs w:val="21"/>
              </w:rPr>
            </w:pPr>
            <w:r>
              <w:rPr>
                <w:rFonts w:hint="eastAsia" w:ascii="宋体" w:hAnsi="宋体" w:cs="宋体"/>
                <w:szCs w:val="21"/>
              </w:rPr>
              <w:t>浙江省公安机关执法办案综合应用系统</w:t>
            </w:r>
          </w:p>
        </w:tc>
        <w:tc>
          <w:tcPr>
            <w:tcW w:w="2003" w:type="pct"/>
            <w:vAlign w:val="center"/>
          </w:tcPr>
          <w:p>
            <w:pPr>
              <w:pStyle w:val="6"/>
              <w:spacing w:line="288" w:lineRule="auto"/>
              <w:ind w:firstLine="0"/>
              <w:jc w:val="left"/>
              <w:rPr>
                <w:rFonts w:hint="eastAsia" w:ascii="宋体" w:hAnsi="宋体" w:cs="宋体"/>
                <w:szCs w:val="21"/>
              </w:rPr>
            </w:pPr>
            <w:r>
              <w:rPr>
                <w:rFonts w:hint="eastAsia" w:ascii="宋体" w:hAnsi="宋体" w:cs="宋体"/>
                <w:szCs w:val="21"/>
              </w:rPr>
              <w:t>1.系统门户</w:t>
            </w:r>
          </w:p>
          <w:p>
            <w:pPr>
              <w:pStyle w:val="6"/>
              <w:spacing w:line="288" w:lineRule="auto"/>
              <w:ind w:firstLine="0"/>
              <w:jc w:val="left"/>
              <w:rPr>
                <w:rFonts w:hint="eastAsia" w:ascii="宋体" w:hAnsi="宋体" w:cs="宋体"/>
                <w:szCs w:val="21"/>
              </w:rPr>
            </w:pPr>
            <w:r>
              <w:rPr>
                <w:rFonts w:hint="eastAsia" w:ascii="宋体" w:hAnsi="宋体" w:cs="宋体"/>
                <w:szCs w:val="21"/>
              </w:rPr>
              <w:t>2.案前管理</w:t>
            </w:r>
          </w:p>
          <w:p>
            <w:pPr>
              <w:pStyle w:val="6"/>
              <w:spacing w:line="288" w:lineRule="auto"/>
              <w:ind w:firstLine="0"/>
              <w:jc w:val="left"/>
              <w:rPr>
                <w:rFonts w:hint="eastAsia" w:ascii="宋体" w:hAnsi="宋体" w:cs="宋体"/>
                <w:szCs w:val="21"/>
              </w:rPr>
            </w:pPr>
            <w:r>
              <w:rPr>
                <w:rFonts w:hint="eastAsia" w:ascii="宋体" w:hAnsi="宋体" w:cs="宋体"/>
                <w:szCs w:val="21"/>
              </w:rPr>
              <w:t>3.涉案财物管理</w:t>
            </w:r>
          </w:p>
          <w:p>
            <w:pPr>
              <w:pStyle w:val="6"/>
              <w:spacing w:line="288" w:lineRule="auto"/>
              <w:ind w:firstLine="0"/>
              <w:jc w:val="left"/>
              <w:rPr>
                <w:rFonts w:hint="eastAsia" w:ascii="宋体" w:hAnsi="宋体" w:cs="宋体"/>
                <w:szCs w:val="21"/>
              </w:rPr>
            </w:pPr>
            <w:r>
              <w:rPr>
                <w:rFonts w:hint="eastAsia" w:ascii="宋体" w:hAnsi="宋体" w:cs="宋体"/>
                <w:szCs w:val="21"/>
              </w:rPr>
              <w:t>4.案件办理</w:t>
            </w:r>
          </w:p>
          <w:p>
            <w:pPr>
              <w:pStyle w:val="6"/>
              <w:spacing w:line="288" w:lineRule="auto"/>
              <w:ind w:firstLine="0"/>
              <w:jc w:val="left"/>
              <w:rPr>
                <w:rFonts w:hint="eastAsia" w:ascii="宋体" w:hAnsi="宋体" w:cs="宋体"/>
                <w:szCs w:val="21"/>
              </w:rPr>
            </w:pPr>
            <w:r>
              <w:rPr>
                <w:rFonts w:hint="eastAsia" w:ascii="宋体" w:hAnsi="宋体" w:cs="宋体"/>
                <w:szCs w:val="21"/>
              </w:rPr>
              <w:t>5.执法监督</w:t>
            </w:r>
          </w:p>
          <w:p>
            <w:pPr>
              <w:pStyle w:val="6"/>
              <w:spacing w:line="288" w:lineRule="auto"/>
              <w:ind w:firstLine="0"/>
              <w:jc w:val="left"/>
              <w:rPr>
                <w:rFonts w:hint="eastAsia" w:ascii="宋体" w:hAnsi="宋体" w:cs="宋体"/>
                <w:szCs w:val="21"/>
              </w:rPr>
            </w:pPr>
            <w:r>
              <w:rPr>
                <w:rFonts w:hint="eastAsia" w:ascii="宋体" w:hAnsi="宋体" w:cs="宋体"/>
                <w:szCs w:val="21"/>
              </w:rPr>
              <w:t>6.阳光执法</w:t>
            </w:r>
          </w:p>
          <w:p>
            <w:pPr>
              <w:pStyle w:val="6"/>
              <w:spacing w:line="288" w:lineRule="auto"/>
              <w:ind w:firstLine="0"/>
              <w:jc w:val="left"/>
              <w:rPr>
                <w:rFonts w:hint="eastAsia" w:ascii="宋体" w:hAnsi="宋体" w:cs="宋体"/>
                <w:szCs w:val="21"/>
              </w:rPr>
            </w:pPr>
            <w:r>
              <w:rPr>
                <w:rFonts w:hint="eastAsia" w:ascii="宋体" w:hAnsi="宋体" w:cs="宋体"/>
                <w:szCs w:val="21"/>
              </w:rPr>
              <w:t>7.执法服务</w:t>
            </w:r>
          </w:p>
          <w:p>
            <w:pPr>
              <w:pStyle w:val="6"/>
              <w:spacing w:line="288" w:lineRule="auto"/>
              <w:ind w:firstLine="0"/>
              <w:jc w:val="left"/>
              <w:rPr>
                <w:rFonts w:hint="eastAsia" w:ascii="宋体" w:hAnsi="宋体" w:cs="宋体"/>
                <w:szCs w:val="21"/>
              </w:rPr>
            </w:pPr>
            <w:r>
              <w:rPr>
                <w:rFonts w:hint="eastAsia" w:ascii="宋体" w:hAnsi="宋体" w:cs="宋体"/>
                <w:szCs w:val="21"/>
              </w:rPr>
              <w:t>8.智能笔录</w:t>
            </w:r>
          </w:p>
        </w:tc>
        <w:tc>
          <w:tcPr>
            <w:tcW w:w="908" w:type="pct"/>
            <w:vAlign w:val="center"/>
          </w:tcPr>
          <w:p>
            <w:pPr>
              <w:spacing w:line="288" w:lineRule="auto"/>
              <w:jc w:val="center"/>
              <w:rPr>
                <w:rFonts w:hint="eastAsia" w:ascii="宋体" w:hAnsi="宋体" w:eastAsia="宋体" w:cs="宋体"/>
                <w:szCs w:val="21"/>
              </w:rPr>
            </w:pPr>
          </w:p>
        </w:tc>
      </w:tr>
      <w:bookmarkEnd w:id="42"/>
      <w:tr>
        <w:trPr>
          <w:trHeight w:val="23" w:hRule="atLeast"/>
        </w:trPr>
        <w:tc>
          <w:tcPr>
            <w:tcW w:w="760"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327" w:type="pct"/>
            <w:vAlign w:val="center"/>
          </w:tcPr>
          <w:p>
            <w:pPr>
              <w:pStyle w:val="6"/>
              <w:spacing w:line="288" w:lineRule="auto"/>
              <w:ind w:firstLine="0"/>
              <w:jc w:val="center"/>
              <w:rPr>
                <w:rFonts w:hint="eastAsia" w:ascii="宋体" w:hAnsi="宋体" w:cs="宋体"/>
                <w:szCs w:val="21"/>
              </w:rPr>
            </w:pPr>
            <w:r>
              <w:rPr>
                <w:rFonts w:hint="eastAsia" w:ascii="宋体" w:hAnsi="宋体" w:cs="宋体"/>
                <w:szCs w:val="21"/>
              </w:rPr>
              <w:t>浙江省公安机关执法办案应用系统升级项目</w:t>
            </w:r>
          </w:p>
        </w:tc>
        <w:tc>
          <w:tcPr>
            <w:tcW w:w="2003" w:type="pct"/>
            <w:vAlign w:val="center"/>
          </w:tcPr>
          <w:p>
            <w:pPr>
              <w:pStyle w:val="6"/>
              <w:spacing w:line="288" w:lineRule="auto"/>
              <w:ind w:firstLine="0"/>
              <w:jc w:val="left"/>
              <w:rPr>
                <w:rFonts w:hint="eastAsia" w:ascii="宋体" w:hAnsi="宋体" w:cs="宋体"/>
                <w:szCs w:val="21"/>
              </w:rPr>
            </w:pPr>
            <w:r>
              <w:rPr>
                <w:rFonts w:hint="eastAsia" w:ascii="宋体" w:hAnsi="宋体" w:cs="宋体"/>
                <w:szCs w:val="21"/>
              </w:rPr>
              <w:t>1.行政处罚网上公开模块</w:t>
            </w:r>
          </w:p>
          <w:p>
            <w:pPr>
              <w:pStyle w:val="6"/>
              <w:spacing w:line="288" w:lineRule="auto"/>
              <w:ind w:firstLine="0"/>
              <w:jc w:val="left"/>
              <w:rPr>
                <w:rFonts w:hint="eastAsia" w:ascii="宋体" w:hAnsi="宋体" w:cs="宋体"/>
                <w:kern w:val="0"/>
                <w:szCs w:val="21"/>
              </w:rPr>
            </w:pPr>
            <w:r>
              <w:rPr>
                <w:rFonts w:hint="eastAsia" w:ascii="宋体" w:hAnsi="宋体" w:cs="宋体"/>
                <w:szCs w:val="21"/>
              </w:rPr>
              <w:t>2.技侦模块</w:t>
            </w:r>
          </w:p>
          <w:p>
            <w:pPr>
              <w:pStyle w:val="6"/>
              <w:spacing w:line="288" w:lineRule="auto"/>
              <w:ind w:firstLine="0"/>
              <w:jc w:val="left"/>
              <w:rPr>
                <w:rFonts w:hint="eastAsia" w:ascii="宋体" w:hAnsi="宋体" w:cs="宋体"/>
                <w:szCs w:val="21"/>
              </w:rPr>
            </w:pPr>
            <w:r>
              <w:rPr>
                <w:rFonts w:hint="eastAsia" w:ascii="宋体" w:hAnsi="宋体" w:cs="宋体"/>
                <w:szCs w:val="21"/>
              </w:rPr>
              <w:t>3.经侦模块</w:t>
            </w:r>
          </w:p>
        </w:tc>
        <w:tc>
          <w:tcPr>
            <w:tcW w:w="908" w:type="pct"/>
            <w:vAlign w:val="center"/>
          </w:tcPr>
          <w:p>
            <w:pPr>
              <w:spacing w:line="288" w:lineRule="auto"/>
              <w:jc w:val="center"/>
              <w:rPr>
                <w:rFonts w:hint="eastAsia" w:ascii="宋体" w:hAnsi="宋体" w:eastAsia="宋体" w:cs="宋体"/>
                <w:szCs w:val="21"/>
              </w:rPr>
            </w:pPr>
          </w:p>
        </w:tc>
      </w:tr>
      <w:tr>
        <w:trPr>
          <w:trHeight w:val="23" w:hRule="atLeast"/>
        </w:trPr>
        <w:tc>
          <w:tcPr>
            <w:tcW w:w="760"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327" w:type="pct"/>
            <w:vAlign w:val="center"/>
          </w:tcPr>
          <w:p>
            <w:pPr>
              <w:pStyle w:val="6"/>
              <w:spacing w:line="288" w:lineRule="auto"/>
              <w:ind w:firstLine="0"/>
              <w:jc w:val="center"/>
              <w:rPr>
                <w:rFonts w:hint="eastAsia" w:ascii="宋体" w:hAnsi="宋体" w:cs="宋体"/>
                <w:szCs w:val="21"/>
              </w:rPr>
            </w:pPr>
            <w:r>
              <w:rPr>
                <w:rFonts w:hint="eastAsia" w:ascii="宋体" w:hAnsi="宋体" w:cs="宋体"/>
                <w:szCs w:val="21"/>
              </w:rPr>
              <w:t>省公安厅电子签章系统项目</w:t>
            </w:r>
          </w:p>
        </w:tc>
        <w:tc>
          <w:tcPr>
            <w:tcW w:w="2003" w:type="pct"/>
            <w:vAlign w:val="center"/>
          </w:tcPr>
          <w:p>
            <w:pPr>
              <w:pStyle w:val="6"/>
              <w:spacing w:line="288" w:lineRule="auto"/>
              <w:ind w:firstLineChars="200"/>
              <w:jc w:val="left"/>
              <w:rPr>
                <w:rFonts w:hint="eastAsia" w:ascii="宋体" w:hAnsi="宋体" w:cs="宋体"/>
                <w:szCs w:val="21"/>
              </w:rPr>
            </w:pPr>
            <w:r>
              <w:rPr>
                <w:rFonts w:hint="eastAsia" w:ascii="宋体" w:hAnsi="宋体" w:cs="宋体"/>
                <w:szCs w:val="21"/>
              </w:rPr>
              <w:t>全省电子印章数据的维护、授权、使用。</w:t>
            </w:r>
          </w:p>
          <w:p>
            <w:pPr>
              <w:pStyle w:val="6"/>
              <w:spacing w:line="288" w:lineRule="auto"/>
              <w:ind w:firstLine="0"/>
              <w:jc w:val="left"/>
              <w:rPr>
                <w:rFonts w:hint="eastAsia" w:ascii="宋体" w:hAnsi="宋体" w:cs="宋体"/>
                <w:szCs w:val="21"/>
              </w:rPr>
            </w:pPr>
            <w:r>
              <w:rPr>
                <w:rFonts w:hint="eastAsia" w:ascii="宋体" w:hAnsi="宋体" w:cs="宋体"/>
                <w:szCs w:val="21"/>
              </w:rPr>
              <w:t>1.密钥管理</w:t>
            </w:r>
          </w:p>
          <w:p>
            <w:pPr>
              <w:pStyle w:val="6"/>
              <w:spacing w:line="288" w:lineRule="auto"/>
              <w:ind w:firstLine="0"/>
              <w:jc w:val="left"/>
              <w:rPr>
                <w:rFonts w:hint="eastAsia" w:ascii="宋体" w:hAnsi="宋体" w:cs="宋体"/>
                <w:szCs w:val="21"/>
              </w:rPr>
            </w:pPr>
            <w:r>
              <w:rPr>
                <w:rFonts w:hint="eastAsia" w:ascii="宋体" w:hAnsi="宋体" w:cs="宋体"/>
                <w:szCs w:val="21"/>
              </w:rPr>
              <w:t>2.签章管理</w:t>
            </w:r>
          </w:p>
          <w:p>
            <w:pPr>
              <w:spacing w:line="288" w:lineRule="auto"/>
              <w:jc w:val="left"/>
              <w:rPr>
                <w:rFonts w:hint="eastAsia" w:ascii="宋体" w:hAnsi="宋体" w:eastAsia="宋体" w:cs="宋体"/>
                <w:szCs w:val="21"/>
              </w:rPr>
            </w:pPr>
            <w:r>
              <w:rPr>
                <w:rFonts w:hint="eastAsia" w:ascii="宋体" w:hAnsi="宋体" w:eastAsia="宋体" w:cs="宋体"/>
                <w:szCs w:val="21"/>
              </w:rPr>
              <w:t>3.审计日志</w:t>
            </w:r>
          </w:p>
          <w:p>
            <w:pPr>
              <w:spacing w:line="288" w:lineRule="auto"/>
              <w:jc w:val="left"/>
              <w:rPr>
                <w:rFonts w:hint="eastAsia" w:ascii="宋体" w:hAnsi="宋体" w:eastAsia="宋体" w:cs="宋体"/>
                <w:szCs w:val="21"/>
              </w:rPr>
            </w:pPr>
            <w:r>
              <w:rPr>
                <w:rFonts w:hint="eastAsia" w:ascii="宋体" w:hAnsi="宋体" w:eastAsia="宋体" w:cs="宋体"/>
                <w:szCs w:val="21"/>
              </w:rPr>
              <w:t>4.移动端电子签章</w:t>
            </w:r>
          </w:p>
          <w:p>
            <w:pPr>
              <w:spacing w:line="288" w:lineRule="auto"/>
              <w:jc w:val="left"/>
              <w:rPr>
                <w:rFonts w:hint="eastAsia" w:ascii="宋体" w:hAnsi="宋体" w:eastAsia="宋体" w:cs="宋体"/>
                <w:szCs w:val="21"/>
              </w:rPr>
            </w:pPr>
            <w:r>
              <w:rPr>
                <w:rFonts w:hint="eastAsia" w:ascii="宋体" w:hAnsi="宋体" w:eastAsia="宋体" w:cs="宋体"/>
                <w:szCs w:val="21"/>
              </w:rPr>
              <w:t>5.吸毒人员动态管控系统模块</w:t>
            </w:r>
          </w:p>
        </w:tc>
        <w:tc>
          <w:tcPr>
            <w:tcW w:w="908" w:type="pct"/>
            <w:vAlign w:val="center"/>
          </w:tcPr>
          <w:p>
            <w:pPr>
              <w:spacing w:line="288" w:lineRule="auto"/>
              <w:jc w:val="center"/>
              <w:rPr>
                <w:rFonts w:hint="eastAsia" w:ascii="宋体" w:hAnsi="宋体" w:eastAsia="宋体" w:cs="宋体"/>
                <w:szCs w:val="21"/>
              </w:rPr>
            </w:pPr>
          </w:p>
        </w:tc>
      </w:tr>
      <w:tr>
        <w:trPr>
          <w:trHeight w:val="23" w:hRule="atLeast"/>
        </w:trPr>
        <w:tc>
          <w:tcPr>
            <w:tcW w:w="760"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1327" w:type="pct"/>
            <w:vAlign w:val="center"/>
          </w:tcPr>
          <w:p>
            <w:pPr>
              <w:pStyle w:val="6"/>
              <w:spacing w:line="288" w:lineRule="auto"/>
              <w:ind w:firstLine="0"/>
              <w:jc w:val="center"/>
              <w:rPr>
                <w:rFonts w:hint="eastAsia" w:ascii="宋体" w:hAnsi="宋体" w:cs="宋体"/>
                <w:szCs w:val="21"/>
              </w:rPr>
            </w:pPr>
            <w:r>
              <w:rPr>
                <w:rFonts w:hint="eastAsia" w:ascii="宋体" w:hAnsi="宋体" w:cs="宋体"/>
                <w:szCs w:val="21"/>
              </w:rPr>
              <w:t>浙江省公安机关执法办案综合应用系统二期</w:t>
            </w:r>
          </w:p>
        </w:tc>
        <w:tc>
          <w:tcPr>
            <w:tcW w:w="2003" w:type="pct"/>
            <w:vAlign w:val="center"/>
          </w:tcPr>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三位一体模块新建</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涉案财物模块</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案件快速办理</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笔录升级</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系统部分功能升级</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统计研判模块</w:t>
            </w:r>
          </w:p>
          <w:p>
            <w:pPr>
              <w:numPr>
                <w:ilvl w:val="0"/>
                <w:numId w:val="4"/>
              </w:numPr>
              <w:spacing w:line="288" w:lineRule="auto"/>
              <w:ind w:firstLine="480"/>
              <w:jc w:val="left"/>
              <w:rPr>
                <w:rFonts w:hint="eastAsia" w:ascii="宋体" w:hAnsi="宋体" w:eastAsia="宋体" w:cs="宋体"/>
                <w:szCs w:val="21"/>
              </w:rPr>
            </w:pPr>
            <w:r>
              <w:rPr>
                <w:rFonts w:hint="eastAsia" w:ascii="宋体" w:hAnsi="宋体" w:eastAsia="宋体" w:cs="宋体"/>
                <w:szCs w:val="21"/>
              </w:rPr>
              <w:t>硬件对接</w:t>
            </w:r>
          </w:p>
        </w:tc>
        <w:tc>
          <w:tcPr>
            <w:tcW w:w="908" w:type="pct"/>
            <w:vAlign w:val="center"/>
          </w:tcPr>
          <w:p>
            <w:pPr>
              <w:spacing w:line="288" w:lineRule="auto"/>
              <w:jc w:val="center"/>
              <w:rPr>
                <w:rFonts w:hint="eastAsia" w:ascii="宋体" w:hAnsi="宋体" w:eastAsia="宋体" w:cs="宋体"/>
                <w:szCs w:val="21"/>
              </w:rPr>
            </w:pPr>
          </w:p>
        </w:tc>
      </w:tr>
      <w:tr>
        <w:trPr>
          <w:trHeight w:val="23" w:hRule="atLeast"/>
        </w:trPr>
        <w:tc>
          <w:tcPr>
            <w:tcW w:w="760" w:type="pct"/>
            <w:vAlign w:val="center"/>
          </w:tcPr>
          <w:p>
            <w:pPr>
              <w:spacing w:line="288" w:lineRule="auto"/>
              <w:jc w:val="center"/>
              <w:rPr>
                <w:rFonts w:hint="eastAsia" w:ascii="宋体" w:hAnsi="宋体" w:eastAsia="宋体" w:cs="宋体"/>
                <w:szCs w:val="21"/>
              </w:rPr>
            </w:pPr>
            <w:r>
              <w:rPr>
                <w:rFonts w:hint="eastAsia" w:ascii="宋体" w:hAnsi="宋体" w:eastAsia="宋体" w:cs="宋体"/>
                <w:szCs w:val="21"/>
              </w:rPr>
              <w:t>5</w:t>
            </w:r>
          </w:p>
        </w:tc>
        <w:tc>
          <w:tcPr>
            <w:tcW w:w="1327" w:type="pct"/>
            <w:vAlign w:val="center"/>
          </w:tcPr>
          <w:p>
            <w:pPr>
              <w:pStyle w:val="6"/>
              <w:spacing w:line="288" w:lineRule="auto"/>
              <w:ind w:firstLine="0"/>
              <w:jc w:val="center"/>
              <w:rPr>
                <w:rFonts w:hint="eastAsia" w:ascii="宋体" w:hAnsi="宋体" w:cs="宋体"/>
                <w:szCs w:val="21"/>
              </w:rPr>
            </w:pPr>
            <w:r>
              <w:rPr>
                <w:rFonts w:hint="eastAsia" w:ascii="宋体" w:hAnsi="宋体" w:cs="宋体"/>
                <w:szCs w:val="21"/>
              </w:rPr>
              <w:t>浙江省公安机关一体化办案平台项目</w:t>
            </w:r>
          </w:p>
        </w:tc>
        <w:tc>
          <w:tcPr>
            <w:tcW w:w="2003" w:type="pct"/>
            <w:vAlign w:val="center"/>
          </w:tcPr>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案件协同办理</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案件协同交互</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电子卷宗协同管理</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涉案财物管理</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涉案财物协同交互</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阳光执法</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一体化基础平台</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证据标准智能审查</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统计分析及预警</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移动端办案协同</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监管信息协同交互</w:t>
            </w:r>
          </w:p>
          <w:p>
            <w:pPr>
              <w:numPr>
                <w:ilvl w:val="0"/>
                <w:numId w:val="5"/>
              </w:numPr>
              <w:spacing w:line="288" w:lineRule="auto"/>
              <w:ind w:firstLine="458"/>
              <w:jc w:val="left"/>
              <w:rPr>
                <w:rFonts w:hint="eastAsia" w:ascii="宋体" w:hAnsi="宋体" w:eastAsia="宋体" w:cs="宋体"/>
                <w:szCs w:val="21"/>
              </w:rPr>
            </w:pPr>
            <w:r>
              <w:rPr>
                <w:rFonts w:hint="eastAsia" w:ascii="宋体" w:hAnsi="宋体" w:eastAsia="宋体" w:cs="宋体"/>
                <w:szCs w:val="21"/>
              </w:rPr>
              <w:t>监管电子签章</w:t>
            </w:r>
          </w:p>
        </w:tc>
        <w:tc>
          <w:tcPr>
            <w:tcW w:w="908" w:type="pct"/>
            <w:vAlign w:val="center"/>
          </w:tcPr>
          <w:p>
            <w:pPr>
              <w:spacing w:line="288" w:lineRule="auto"/>
              <w:jc w:val="center"/>
              <w:rPr>
                <w:rFonts w:hint="eastAsia" w:ascii="宋体" w:hAnsi="宋体" w:eastAsia="宋体" w:cs="宋体"/>
                <w:szCs w:val="21"/>
              </w:rPr>
            </w:pPr>
          </w:p>
        </w:tc>
      </w:tr>
    </w:tbl>
    <w:p>
      <w:pPr>
        <w:spacing w:line="288" w:lineRule="auto"/>
        <w:rPr>
          <w:rFonts w:hint="eastAsia" w:ascii="宋体" w:hAnsi="宋体" w:eastAsia="宋体" w:cs="宋体"/>
          <w:szCs w:val="21"/>
        </w:rPr>
      </w:pPr>
      <w:r>
        <w:rPr>
          <w:rFonts w:hint="eastAsia" w:ascii="宋体" w:hAnsi="宋体" w:eastAsia="宋体" w:cs="宋体"/>
          <w:szCs w:val="21"/>
        </w:rPr>
        <w:t>2、时间和期限</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（1）维保起始时间：</w:t>
      </w:r>
      <w:r>
        <w:rPr>
          <w:rFonts w:ascii="宋体" w:hAnsi="宋体" w:eastAsia="宋体" w:cs="宋体"/>
          <w:szCs w:val="21"/>
        </w:rPr>
        <w:t>2024</w:t>
      </w:r>
      <w:r>
        <w:rPr>
          <w:rFonts w:hint="eastAsia" w:ascii="宋体" w:hAnsi="宋体" w:eastAsia="宋体" w:cs="宋体"/>
          <w:szCs w:val="21"/>
        </w:rPr>
        <w:t>年</w:t>
      </w:r>
      <w:r>
        <w:rPr>
          <w:rFonts w:ascii="宋体" w:hAnsi="宋体" w:eastAsia="宋体" w:cs="宋体"/>
          <w:szCs w:val="21"/>
        </w:rPr>
        <w:t>11</w:t>
      </w:r>
      <w:r>
        <w:rPr>
          <w:rFonts w:hint="eastAsia" w:ascii="宋体" w:hAnsi="宋体" w:eastAsia="宋体" w:cs="宋体"/>
          <w:szCs w:val="21"/>
        </w:rPr>
        <w:t>月</w:t>
      </w:r>
      <w:r>
        <w:rPr>
          <w:rFonts w:ascii="宋体" w:hAnsi="宋体" w:eastAsia="宋体" w:cs="宋体"/>
          <w:szCs w:val="21"/>
        </w:rPr>
        <w:t>04</w:t>
      </w:r>
      <w:r>
        <w:rPr>
          <w:rFonts w:hint="eastAsia" w:ascii="宋体" w:hAnsi="宋体" w:eastAsia="宋体" w:cs="宋体"/>
          <w:szCs w:val="21"/>
        </w:rPr>
        <w:t xml:space="preserve">日。  </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（2）维保结束时间：</w:t>
      </w:r>
      <w:r>
        <w:rPr>
          <w:rFonts w:ascii="宋体" w:hAnsi="宋体" w:eastAsia="宋体" w:cs="宋体"/>
          <w:szCs w:val="21"/>
        </w:rPr>
        <w:t>2025</w:t>
      </w:r>
      <w:r>
        <w:rPr>
          <w:rFonts w:hint="eastAsia" w:ascii="宋体" w:hAnsi="宋体" w:eastAsia="宋体" w:cs="宋体"/>
          <w:szCs w:val="21"/>
        </w:rPr>
        <w:t>年</w:t>
      </w:r>
      <w:r>
        <w:rPr>
          <w:rFonts w:ascii="宋体" w:hAnsi="宋体" w:eastAsia="宋体" w:cs="宋体"/>
          <w:szCs w:val="21"/>
        </w:rPr>
        <w:t>11</w:t>
      </w:r>
      <w:r>
        <w:rPr>
          <w:rFonts w:hint="eastAsia" w:ascii="宋体" w:hAnsi="宋体" w:eastAsia="宋体" w:cs="宋体"/>
          <w:szCs w:val="21"/>
        </w:rPr>
        <w:t>月</w:t>
      </w:r>
      <w:r>
        <w:rPr>
          <w:rFonts w:ascii="宋体" w:hAnsi="宋体" w:eastAsia="宋体" w:cs="宋体"/>
          <w:szCs w:val="21"/>
        </w:rPr>
        <w:t>03</w:t>
      </w:r>
      <w:r>
        <w:rPr>
          <w:rFonts w:hint="eastAsia" w:ascii="宋体" w:hAnsi="宋体" w:eastAsia="宋体" w:cs="宋体"/>
          <w:szCs w:val="21"/>
        </w:rPr>
        <w:t>日</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若因为采购流程延误导致2024年11月04日前未能签订维保合同，则维保服务期未合同签订之日起一年。</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（3）维保服务时段：提供</w:t>
      </w:r>
      <w:r>
        <w:rPr>
          <w:rFonts w:ascii="宋体" w:hAnsi="宋体" w:eastAsia="宋体" w:cs="宋体"/>
          <w:szCs w:val="21"/>
        </w:rPr>
        <w:t xml:space="preserve"> 7 * </w:t>
      </w:r>
      <w:r>
        <w:rPr>
          <w:rFonts w:hint="eastAsia" w:ascii="宋体" w:hAnsi="宋体" w:eastAsia="宋体" w:cs="宋体"/>
          <w:szCs w:val="21"/>
        </w:rPr>
        <w:t>24小时的电话运维服务，运维人员在工作日要确保每周40小时工作时长，运维时段可按系统实际运维需求错峰调整，重大安保期根据业主方要求视情现场值守。</w:t>
      </w:r>
    </w:p>
    <w:p>
      <w:pPr>
        <w:spacing w:line="288" w:lineRule="auto"/>
        <w:rPr>
          <w:rFonts w:hint="eastAsia" w:ascii="宋体" w:hAnsi="宋体" w:eastAsia="宋体" w:cs="宋体"/>
          <w:szCs w:val="21"/>
        </w:rPr>
      </w:pPr>
      <w:r>
        <w:rPr>
          <w:rFonts w:hint="eastAsia" w:ascii="宋体" w:hAnsi="宋体" w:eastAsia="宋体" w:cs="宋体"/>
          <w:szCs w:val="21"/>
        </w:rPr>
        <w:t>3、服务方式</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（1）服务交付方式：现场交付。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（2）服务受理渠道：工作时间现场支持，提供 7 * 24小时的电话运维服务，提供服务邮箱。</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（3）服务投诉渠道：提供投诉热线。</w:t>
      </w:r>
    </w:p>
    <w:p>
      <w:pPr>
        <w:spacing w:line="288" w:lineRule="auto"/>
        <w:rPr>
          <w:rFonts w:hint="eastAsia" w:ascii="宋体" w:hAnsi="宋体" w:eastAsia="宋体" w:cs="宋体"/>
          <w:szCs w:val="21"/>
        </w:rPr>
      </w:pPr>
      <w:r>
        <w:rPr>
          <w:rFonts w:hint="eastAsia" w:ascii="宋体" w:hAnsi="宋体" w:eastAsia="宋体" w:cs="宋体"/>
          <w:szCs w:val="21"/>
        </w:rPr>
        <w:t>4、服务内容</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（一）例行操作要求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（1）系统监控</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 xml:space="preserve"> 每月对应用服务器的CPU、内存、磁盘空间使用等进行监控，若有出现资源使用过多的情况，及时进行处理。监控到服务器异常并且重启应用，记录相关日志。</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（2）系统巡检</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每年安排人员对全省应用情况（基层反应问题和优化建议）进行搜集，提出系统运行维护和系统优化方案或建议，并辅助省厅进行系统应用操作培训。每月定期巡检两次，并出具系统运行报告。</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（3）系统备份</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系统每次软件升级前进行备份，如果有数据表相关的升级内容，同时对相关数据表进行备份。每季度生成一份系统升级备份清单表格。</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（4）测试库的安装和维护</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维护执法办案综合应用系统测试数据库；按实际需求发布测试库应用，在正式库系统升级后，测试库同步升级；保障测试库的正常运行。每季度生成一份测试库系统升级备份清单表格。</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（二）响应支持要求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运维服务的响应支持时间要求是对用户所反映的问题在30分钟之内及时响应；如通过电话联系无法解决的，在2小时内提供远程支持服务，24小时内解决，主要服务内容有：</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（1）常规应用维护</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全省用户单位提供系统日常操作问题解答和系统异常现象处理；浙江公安警综平台问答栏目，涉及执法办案系统问题在两个工作日内予以回复；对用户反馈或自行发现的日常业务引发错误数据予以修改处理；日常运维每日记录运维工作内容。</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（2）数据处理</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提供对执法办案平台数据的处理服务。服务内容：报表统计中错误的处理、业务代码批量调整、单位代码批量调整；针对报表统计中错误的处理是解决在日常业务中由于非程序原因造成的报表统计错误的情况，查找业务部门反馈的统计中有疑问的数据的原因并进行处理；业务代码批量调整，解决因业务代码发生变化而引发的数据问题；数据传输维护，保证执法办案的数据及时有效的传输给科信及其它已经对接的警种。数据处理做好相关记录工作。</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（3）故障处理</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根据全省用户反映的故障，搜集客户系统运行情况，并将搜集到的数据进行分析并予以排除；完成应用服务器、阿里云PG数据库、redis缓存服务器的故障定位及分析；完成系统恢复工作。系统发生故障时，及时明确故障等级，根据不同的故障级别，制定可行的应急响应预案及故障处理方案，处理完成后记录相关日志。</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（4）故障排除、软件修复</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根据用户反馈，每月定期收集系统存在的故障，并记录故障问题，积极寻找解决办法。</w:t>
      </w:r>
    </w:p>
    <w:p>
      <w:pPr>
        <w:spacing w:line="288" w:lineRule="auto"/>
        <w:ind w:firstLine="420" w:firstLineChars="200"/>
        <w:outlineLvl w:val="0"/>
        <w:rPr>
          <w:rFonts w:hint="eastAsia" w:ascii="宋体" w:hAnsi="宋体" w:eastAsia="宋体" w:cs="宋体"/>
          <w:szCs w:val="21"/>
        </w:rPr>
      </w:pPr>
      <w:r>
        <w:rPr>
          <w:rFonts w:hint="eastAsia" w:ascii="宋体" w:hAnsi="宋体" w:eastAsia="宋体" w:cs="宋体"/>
          <w:szCs w:val="21"/>
        </w:rPr>
        <w:t>（5）业务数据统计</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在系统运行过程中，不同警种的业务部门会根据实际需要提出不同的定制统计需求，这些统计需求需要运维人员对现有的系统业务数据进行加工、处理，编写统计脚本，得出统计结果。</w:t>
      </w:r>
    </w:p>
    <w:p>
      <w:pPr>
        <w:spacing w:line="288" w:lineRule="auto"/>
        <w:ind w:firstLine="420" w:firstLineChars="200"/>
        <w:outlineLvl w:val="0"/>
        <w:rPr>
          <w:rFonts w:hint="eastAsia" w:ascii="宋体" w:hAnsi="宋体" w:eastAsia="宋体" w:cs="宋体"/>
          <w:szCs w:val="21"/>
        </w:rPr>
      </w:pPr>
      <w:r>
        <w:rPr>
          <w:rFonts w:hint="eastAsia" w:ascii="宋体" w:hAnsi="宋体" w:eastAsia="宋体" w:cs="宋体"/>
          <w:szCs w:val="21"/>
        </w:rPr>
        <w:t>（6）业务共享数据下发</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在系统运行过程中，省、市、各区县会根据实际需要提出对系统数据的共享需求，这类需求经业务部门审批同意后，由云资源管理平台进行下发。数据下发有异常时运维人员要配合云资源管理平台查找并处理问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（7）厅浙警智治平台与执法办案平台数据和平台对接</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根据实际业务需求，配合厅浙警智治平台与执法办案平台之间的数据对接及接口对接，解决各警种对执法办案数据复用的需求。根据需求定期更新对接厅浙警智治平台的数据范围文档，数据范围内表字段说明及表之间关系。</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（三）优化改善要求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（1）调优改进</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收集系统已有功能中需要调优的业务功能；按照需求对系统进行升级，并负责解决由于新版本软件的升级而产生的问题。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（2）漏洞修复</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应用服务器的操作系统、中间件软件、数据库软件等出现漏洞时，维护公司要及时进行漏洞修复。</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（3）其他优化改善要求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1）每季度提供项目隐患分析报告和优化整改建议；</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2）重大保障时段提供事前风险隐患排查，制定并落实整改措施。</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（四）服务流程要求：维保单位需提供故障申报流程、巡检流程等。</w:t>
      </w:r>
    </w:p>
    <w:p>
      <w:pPr>
        <w:spacing w:line="288" w:lineRule="auto"/>
        <w:rPr>
          <w:rFonts w:hint="eastAsia" w:ascii="宋体" w:hAnsi="宋体" w:eastAsia="宋体" w:cs="宋体"/>
          <w:szCs w:val="21"/>
        </w:rPr>
      </w:pPr>
      <w:r>
        <w:rPr>
          <w:rFonts w:hint="eastAsia" w:ascii="宋体" w:hAnsi="宋体" w:eastAsia="宋体" w:cs="宋体"/>
          <w:szCs w:val="21"/>
        </w:rPr>
        <w:t>5、人员要求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（一）驻场服务人员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（1）人员数量：6人</w:t>
      </w:r>
    </w:p>
    <w:p>
      <w:pPr>
        <w:spacing w:line="288" w:lineRule="auto"/>
        <w:ind w:firstLine="420" w:firstLineChars="200"/>
        <w:rPr>
          <w:rFonts w:hint="eastAsia" w:ascii="宋体" w:hAnsi="宋体" w:eastAsia="宋体" w:cs="宋体"/>
          <w:szCs w:val="21"/>
          <w:highlight w:val="yellow"/>
        </w:rPr>
      </w:pPr>
      <w:r>
        <w:rPr>
          <w:rFonts w:hint="eastAsia" w:ascii="宋体" w:hAnsi="宋体" w:eastAsia="宋体" w:cs="宋体"/>
          <w:szCs w:val="21"/>
        </w:rPr>
        <w:t>（2）岗位、职责要求</w:t>
      </w:r>
    </w:p>
    <w:p>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rPr>
        <w:t>驻场人员工作时间：除节假日外，每位驻场运维人员确保每周40小时工作时长，运维时段可按系</w:t>
      </w:r>
      <w:r>
        <w:rPr>
          <w:rFonts w:hint="eastAsia" w:ascii="宋体" w:hAnsi="宋体" w:eastAsia="宋体" w:cs="宋体"/>
          <w:szCs w:val="21"/>
          <w:lang w:bidi="ar"/>
        </w:rPr>
        <w:t>统实际运维需求错峰调整。驻场人员岗位职责如下：</w:t>
      </w:r>
    </w:p>
    <w:p>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1）常规应用维护：3名。主要负责执法办案系统一期、电子签章项目、负责执法办案应用系统二期、浙江省公安机关一体化办案平台项目的全省用户单位提供系统日常操作问题解答和系统异常现象处理，修复因系统应用问题带来的数据异常等问题；根据需要编制相应的培训手册；认真做好资料的收集、整理、更新；完成业主方交办的其他工作任务。</w:t>
      </w:r>
    </w:p>
    <w:p>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 xml:space="preserve">2）数据处理人员：1名。根据用户的需求提供对执法办案平台数据的处理服务。生产库到只读库及统计分析库的数据传输脚本编写、数据传输维护；每年的人员信息纠错，数据信息涉及到老执法办案平台的地市库、省级库、新执法办案平台。 </w:t>
      </w:r>
    </w:p>
    <w:p>
      <w:pPr>
        <w:spacing w:line="288"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3）业务数据统计及数据下发：1名。不同警种的业务部门会根据实际需要提出不同的定制统计需求；省、市、各区县会根据实际需要提出对系统数据的共享需求；数据下发有异常时运维人员要配合云资源管理平台查找并处理问题。</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4）系统管理员：</w:t>
      </w:r>
      <w:r>
        <w:rPr>
          <w:rFonts w:hint="eastAsia" w:ascii="宋体" w:hAnsi="宋体" w:eastAsia="宋体" w:cs="宋体"/>
          <w:szCs w:val="21"/>
          <w:lang w:bidi="ar"/>
        </w:rPr>
        <w:t>1名。主要负责系统调优改进：定期研究系统已有功能中需要调优的业务功能；按照需求对系统进行升级，并负责解决由于新版本软件的升级而产生的问题。同时进行日常的系统监控、系统巡检、系统备份、测试库安装及维护、故障排除、故障处理及修复、漏洞修复等；</w:t>
      </w:r>
      <w:r>
        <w:rPr>
          <w:rFonts w:hint="eastAsia" w:ascii="宋体" w:hAnsi="宋体" w:eastAsia="宋体" w:cs="宋体"/>
          <w:szCs w:val="21"/>
        </w:rPr>
        <w:t>负责系统的调试、维护和资料记录、备份；负责制定工作计划以及进行合同中涉及到的所有服务条款内容；</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（3）人员资质要求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需派驻6名驻场人员在省公安厅提供现场服务，数据库操作，中间件操作等。资深运维人员具有五年以上维保经历，因本项目涉及多个系统运维，业务功能复杂，需熟悉数据库操作，中间件操作，所以需具备一定的业务系统开发及维护经验丰富的人员。五名运维人员至少具有一年以上系统维保经历。</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（二）支持团队要求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本维保项目驻场人员6人，但是在维保团队后应有配套的产品团队、开发团队、测试团队支持，在系统出现BUG紧急情况时，各支持团队能高效的运转，协助运维团队处理问题，完成响应支持服务中的故障处理、故障排除、软件修复工作。产品团队负责优化改善需求软件功能的调研和功能设计，开发团队负责功能的开发，测试团队负责对功能进行测试并交付给驻点维护人员进行升级。</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（三）人员更换要求：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维保期内存在驻场人员未按合同约定要求到岗的，根据驻场人员预算金额按天扣除人员费用，累计超过30天未到岗的，从第31天起双倍扣除。</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驻场人员不得从事其他项目维保工作。</w:t>
      </w:r>
    </w:p>
    <w:p>
      <w:pPr>
        <w:spacing w:line="288" w:lineRule="auto"/>
        <w:rPr>
          <w:rFonts w:hint="eastAsia" w:ascii="宋体" w:hAnsi="宋体" w:eastAsia="宋体" w:cs="宋体"/>
          <w:szCs w:val="21"/>
        </w:rPr>
      </w:pPr>
      <w:r>
        <w:rPr>
          <w:rFonts w:hint="eastAsia" w:ascii="宋体" w:hAnsi="宋体" w:eastAsia="宋体" w:cs="宋体"/>
          <w:szCs w:val="21"/>
        </w:rPr>
        <w:t>6、服务商要求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（一）资质要求：无</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（二）总体响应时限要求：（响应时限、服务时限、解决时限）</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提供 7 * 24小时的电话运维服务，除节假日外，每位驻场运维人员确保每周40小时工作时长，运维时段可按系统实际运维需求错峰调整。对用户所反映的任何问题在30分钟之内及时响应；如通过电话联系无法解决的，在2小时内提供远程支持服务，24小时内解决。</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数据安全：</w:t>
      </w:r>
      <w:r>
        <w:rPr>
          <w:rFonts w:hint="eastAsia" w:ascii="宋体" w:hAnsi="宋体" w:eastAsia="宋体" w:cs="宋体"/>
          <w:color w:val="000000"/>
          <w:szCs w:val="21"/>
        </w:rPr>
        <w:t>要保障各业务系统数据库的正常稳定运行，及时处理出现的各类故障，保障核心数据的安全。同</w:t>
      </w:r>
      <w:r>
        <w:rPr>
          <w:rFonts w:hint="eastAsia" w:ascii="宋体" w:hAnsi="宋体" w:eastAsia="宋体" w:cs="宋体"/>
          <w:szCs w:val="21"/>
        </w:rPr>
        <w:t>时，对系统驻场人员要进行严格的审核把关，每年签订保密协议，并定期开展数据安全相关教育，加强信息系统账号权限管控。</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服务过程中应遵守《浙江省公安科技研究所机关科技项目驻场技术人员管理规定（试行）》、《浙江省公安科技研究所科技维保项目管理办法》、《浙江省公安科技研究所科技信息化局科技维保项目运行维护服务实施细则》的相关要求。</w:t>
      </w:r>
    </w:p>
    <w:p>
      <w:pPr>
        <w:spacing w:line="288" w:lineRule="auto"/>
        <w:rPr>
          <w:rFonts w:hint="eastAsia" w:ascii="宋体" w:hAnsi="宋体" w:eastAsia="宋体" w:cs="宋体"/>
          <w:szCs w:val="21"/>
        </w:rPr>
      </w:pPr>
      <w:r>
        <w:rPr>
          <w:rFonts w:hint="eastAsia" w:ascii="宋体" w:hAnsi="宋体" w:eastAsia="宋体" w:cs="宋体"/>
          <w:szCs w:val="21"/>
        </w:rPr>
        <w:t>7、验收要求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运维项目在维保期结束后，中标方可向采购人申请项目验收。验收由采购人负责实施，验收依据为合同、招标文件、中标方的投标文件。</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位落实维保措施、完成维保任务情况是否满足合同约定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对维保过程中存在的人员未到岗或频繁更换、维保内容未完成、维保目标未达成等情况据实核算违约成本，并在项目尾款或履约保证金中予以扣除。</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验收合格的条件：中标方提交的验收文档齐全，符合合同及招投标文件要求；中标方按合同要求完成维保服务，并得到用户部门的认可；运维项目通过使用单位组织的验收。</w:t>
      </w:r>
    </w:p>
    <w:p>
      <w:pPr>
        <w:spacing w:line="288" w:lineRule="auto"/>
        <w:rPr>
          <w:rFonts w:hint="eastAsia" w:ascii="宋体" w:hAnsi="宋体" w:eastAsia="宋体" w:cs="宋体"/>
          <w:szCs w:val="21"/>
        </w:rPr>
      </w:pPr>
      <w:r>
        <w:rPr>
          <w:rFonts w:hint="eastAsia" w:ascii="宋体" w:hAnsi="宋体" w:eastAsia="宋体" w:cs="宋体"/>
          <w:szCs w:val="21"/>
        </w:rPr>
        <w:t>8、采购要求</w:t>
      </w:r>
    </w:p>
    <w:p>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本项目需驻场人员6人。</w:t>
      </w:r>
    </w:p>
    <w:tbl>
      <w:tblPr>
        <w:tblStyle w:val="25"/>
        <w:tblW w:w="4999" w:type="pct"/>
        <w:tblCellSpacing w:w="0" w:type="dxa"/>
        <w:tblInd w:w="0" w:type="dxa"/>
        <w:tblLayout w:type="autofit"/>
        <w:tblCellMar>
          <w:top w:w="60" w:type="dxa"/>
          <w:left w:w="60" w:type="dxa"/>
          <w:bottom w:w="60" w:type="dxa"/>
          <w:right w:w="60" w:type="dxa"/>
        </w:tblCellMar>
      </w:tblPr>
      <w:tblGrid>
        <w:gridCol w:w="6003"/>
        <w:gridCol w:w="3557"/>
      </w:tblGrid>
      <w:tr>
        <w:trPr>
          <w:trHeight w:val="90" w:hRule="atLeast"/>
          <w:tblCellSpacing w:w="0" w:type="dxa"/>
        </w:trPr>
        <w:tc>
          <w:tcPr>
            <w:tcW w:w="3139"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人员岗位</w:t>
            </w:r>
          </w:p>
        </w:tc>
        <w:tc>
          <w:tcPr>
            <w:tcW w:w="1860"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人数</w:t>
            </w:r>
          </w:p>
        </w:tc>
      </w:tr>
      <w:tr>
        <w:trPr>
          <w:trHeight w:val="469" w:hRule="atLeast"/>
          <w:tblCellSpacing w:w="0" w:type="dxa"/>
        </w:trPr>
        <w:tc>
          <w:tcPr>
            <w:tcW w:w="3139"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常规应用维护</w:t>
            </w:r>
          </w:p>
        </w:tc>
        <w:tc>
          <w:tcPr>
            <w:tcW w:w="1860"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r>
      <w:tr>
        <w:trPr>
          <w:tblCellSpacing w:w="0" w:type="dxa"/>
        </w:trPr>
        <w:tc>
          <w:tcPr>
            <w:tcW w:w="3139"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数据处理人员</w:t>
            </w:r>
          </w:p>
        </w:tc>
        <w:tc>
          <w:tcPr>
            <w:tcW w:w="1860"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trPr>
          <w:tblCellSpacing w:w="0" w:type="dxa"/>
        </w:trPr>
        <w:tc>
          <w:tcPr>
            <w:tcW w:w="3139"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业务数据统计及数据下发</w:t>
            </w:r>
          </w:p>
        </w:tc>
        <w:tc>
          <w:tcPr>
            <w:tcW w:w="1860"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r>
        <w:trPr>
          <w:tblCellSpacing w:w="0" w:type="dxa"/>
        </w:trPr>
        <w:tc>
          <w:tcPr>
            <w:tcW w:w="3139"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系统管理员</w:t>
            </w:r>
          </w:p>
        </w:tc>
        <w:tc>
          <w:tcPr>
            <w:tcW w:w="1860" w:type="pct"/>
            <w:tcBorders>
              <w:top w:val="single" w:color="000000" w:sz="6" w:space="0"/>
              <w:left w:val="single" w:color="000000" w:sz="6" w:space="0"/>
              <w:bottom w:val="single" w:color="000000" w:sz="6" w:space="0"/>
              <w:right w:val="single" w:color="000000" w:sz="6" w:space="0"/>
              <w:tl2br w:val="nil"/>
              <w:tr2bl w:val="nil"/>
            </w:tcBorders>
            <w:shd w:val="clear" w:color="auto" w:fill="FFFFFF"/>
          </w:tcPr>
          <w:p>
            <w:pPr>
              <w:widowControl/>
              <w:spacing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r>
    </w:tbl>
    <w:p>
      <w:pPr>
        <w:pStyle w:val="11"/>
        <w:spacing w:after="0" w:line="288" w:lineRule="auto"/>
        <w:ind w:firstLine="420" w:firstLineChars="200"/>
        <w:rPr>
          <w:rFonts w:hint="eastAsia" w:ascii="宋体" w:hAnsi="宋体" w:cs="宋体"/>
          <w:b/>
          <w:bCs/>
          <w:sz w:val="21"/>
          <w:szCs w:val="21"/>
        </w:rPr>
      </w:pPr>
      <w:r>
        <w:rPr>
          <w:rStyle w:val="28"/>
          <w:rFonts w:hint="eastAsia" w:ascii="宋体" w:hAnsi="宋体" w:cs="宋体"/>
          <w:sz w:val="21"/>
          <w:szCs w:val="21"/>
        </w:rPr>
        <w:t>驻场人员分工：</w:t>
      </w:r>
    </w:p>
    <w:tbl>
      <w:tblPr>
        <w:tblStyle w:val="25"/>
        <w:tblW w:w="5027" w:type="pct"/>
        <w:tblInd w:w="0" w:type="dxa"/>
        <w:tblLayout w:type="autofit"/>
        <w:tblCellMar>
          <w:top w:w="15" w:type="dxa"/>
          <w:left w:w="15" w:type="dxa"/>
          <w:bottom w:w="15" w:type="dxa"/>
          <w:right w:w="15" w:type="dxa"/>
        </w:tblCellMar>
      </w:tblPr>
      <w:tblGrid>
        <w:gridCol w:w="7395"/>
        <w:gridCol w:w="2098"/>
      </w:tblGrid>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服务内容</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人员数</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常规应用维护（浙江省公安机关执法办案综合应用系统、执法办案综合应用系统升级项目、省公安厅电子签章项目）：负责执法办案系统一期、电子签章项目相关的全省用户单位提供系统日常操作问题解答和系统异常现象处理，修复因系统应用问题带来的数据异常等问题。</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常规应用维护（浙江省公安机关执法办案综合应用系统二期项目）：负责执法办案应用系统二期相关的全省用户单位提供系统日常操作问题解答和系统异常现象处理，修复因系统应用问题带来的数据异常等问题。</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常规应用维护（浙江省公安机关一体化办案平台项目）：负责一体化办案平台及电子签章项目相关的全省用户单位提供系统日常操作问题解答和系统异常现象处理，修复因系统应用问题带来的数据异常等问题。</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据处理：根据用户的需求提供对执法办案平台数据的处理服务。如区划调整涉及到的单位代码及业务数据的批量处理、报表统计中的错误数据处理；生产库到只读库及统计分析库的数据传输脚本编写、数据传输维护；每年的人员信息纠错，数据信息涉及到老执法办案平台的地市库、省级库、新执法办案平台。</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业务数据统计：不同警种的业务部门会根据实际需要提出不同的定制统计需求，这些统计需求需要运维人员对现有的系统业务数据进行加工、处理，编写统计脚本，得出统计结果。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业务共享数据下发：省、市、各区县会根据实际需要提出对系统数据的共享需求，运维人员根据需求把对数据进行加工处理，把加工处理后的数据传输到执法办案共享查询库并共享给云资源管理平台，并整理共享数据结构以及与其它表关系文档。数据下发有异常时运维人员要配合云资源管理平台查找并处理问题。</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r>
        <w:trPr>
          <w:trHeight w:val="23" w:hRule="atLeast"/>
        </w:trPr>
        <w:tc>
          <w:tcPr>
            <w:tcW w:w="389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系统监控、系统巡检、系统备份、测试库安装及维护、故障排除、故障处理及修复、漏洞修复等。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厅浙警智治平台与执法办案平台数据和平台对接：配合厅浙警智治平台与执法办案平台之间的数据对接及接口对接，解决各警种对执法办案数据复用的需求。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调优改进：定期研究系统已有功能中需要调优的业务功能；按照需求对系统进行升级，并负责解决由于新版本软件的升级而产生的问题。全系统升级涉及各子系统模块共100个左右的服务器部署节点。</w:t>
            </w:r>
          </w:p>
        </w:tc>
        <w:tc>
          <w:tcPr>
            <w:tcW w:w="1105"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r>
    </w:tbl>
    <w:p>
      <w:pPr>
        <w:pStyle w:val="6"/>
        <w:spacing w:line="288" w:lineRule="auto"/>
        <w:rPr>
          <w:rFonts w:hint="eastAsia" w:ascii="宋体" w:hAnsi="宋体" w:cs="宋体"/>
          <w:szCs w:val="21"/>
        </w:rPr>
      </w:pPr>
      <w:r>
        <w:rPr>
          <w:rFonts w:hint="eastAsia" w:ascii="宋体" w:hAnsi="宋体" w:cs="宋体"/>
          <w:bCs/>
          <w:szCs w:val="21"/>
        </w:rPr>
        <w:t>风险控制：</w:t>
      </w:r>
      <w:r>
        <w:rPr>
          <w:rFonts w:hint="eastAsia" w:ascii="宋体" w:hAnsi="宋体" w:cs="宋体"/>
          <w:szCs w:val="21"/>
        </w:rPr>
        <w:t>一是因乙方原因造成设备遗失的，由乙方向甲方照价赔偿；二是因乙方原因造成设备故障/损坏、数据丢失的，由乙方负责恢复原状并承担由此对甲方造成的相关损失。</w:t>
      </w:r>
    </w:p>
    <w:p>
      <w:pPr>
        <w:rPr>
          <w:rFonts w:hint="eastAsia" w:ascii="宋体" w:hAnsi="宋体" w:eastAsia="宋体" w:cs="Times New Roman"/>
          <w:b/>
          <w:sz w:val="32"/>
          <w:szCs w:val="32"/>
        </w:rPr>
      </w:pPr>
      <w:r>
        <w:rPr>
          <w:rFonts w:hint="eastAsia" w:ascii="宋体" w:hAnsi="宋体" w:eastAsia="宋体" w:cs="Times New Roman"/>
          <w:b/>
          <w:sz w:val="32"/>
          <w:szCs w:val="32"/>
        </w:rPr>
        <w:br w:type="page"/>
      </w:r>
    </w:p>
    <w:p>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86"/>
        <w:gridCol w:w="6878"/>
      </w:tblGrid>
      <w:tr>
        <w:trPr>
          <w:trHeight w:val="397" w:hRule="atLeast"/>
        </w:trPr>
        <w:tc>
          <w:tcPr>
            <w:tcW w:w="1129"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486"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878" w:type="dxa"/>
            <w:vAlign w:val="center"/>
          </w:tcPr>
          <w:p>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本招标文件适用于浙江省公安科技研究所浙江省公安机关执法办案综合应用系统维保项目的招标、评标、定标、验收、合同履约、付款等（法律、法规另有规定的，从其规定）。</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3</w:t>
            </w:r>
            <w:r>
              <w:rPr>
                <w:rFonts w:ascii="宋体" w:hAnsi="宋体" w:eastAsia="宋体"/>
                <w:szCs w:val="21"/>
              </w:rPr>
              <w:t>年</w:t>
            </w:r>
            <w:r>
              <w:rPr>
                <w:rFonts w:hint="eastAsia" w:ascii="宋体" w:hAnsi="宋体" w:eastAsia="宋体"/>
                <w:szCs w:val="21"/>
              </w:rPr>
              <w:t>6</w:t>
            </w:r>
            <w:r>
              <w:rPr>
                <w:rFonts w:ascii="宋体" w:hAnsi="宋体" w:eastAsia="宋体"/>
                <w:szCs w:val="21"/>
              </w:rPr>
              <w:t>月（含）以后任意一月）</w:t>
            </w:r>
            <w:r>
              <w:rPr>
                <w:rFonts w:hint="eastAsia" w:ascii="宋体" w:hAnsi="宋体" w:eastAsia="宋体"/>
                <w:szCs w:val="21"/>
              </w:rPr>
              <w:t>；</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（不足20万元的按20万元为基数计算收费）</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0.54</w:t>
                  </w:r>
                </w:p>
              </w:tc>
            </w:tr>
          </w:tbl>
          <w:p>
            <w:pPr>
              <w:adjustRightInd w:val="0"/>
              <w:snapToGrid w:val="0"/>
              <w:spacing w:line="288" w:lineRule="auto"/>
              <w:rPr>
                <w:rFonts w:hint="eastAsia" w:ascii="宋体" w:hAnsi="宋体" w:eastAsia="宋体"/>
                <w:szCs w:val="21"/>
              </w:rPr>
            </w:pP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486" w:type="dxa"/>
            <w:vAlign w:val="center"/>
          </w:tcPr>
          <w:p>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本项目接受联合体投标。</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hint="eastAsia"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因为整个项目属于一体的，无法拆分</w:t>
            </w:r>
            <w:r>
              <w:rPr>
                <w:rFonts w:ascii="宋体" w:hAnsi="宋体" w:eastAsia="宋体"/>
                <w:szCs w:val="21"/>
                <w:u w:val="single"/>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878" w:type="dxa"/>
            <w:vAlign w:val="center"/>
          </w:tcPr>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hint="eastAsia" w:ascii="宋体" w:hAnsi="宋体" w:eastAsia="宋体"/>
                <w:bCs/>
                <w:szCs w:val="21"/>
              </w:rPr>
            </w:pPr>
            <w:r>
              <w:rPr>
                <w:rFonts w:hint="eastAsia" w:ascii="宋体" w:hAnsi="宋体" w:eastAsia="宋体"/>
                <w:bCs/>
                <w:szCs w:val="21"/>
              </w:rPr>
              <w:t>（3）落实政府采购政策需满足的资格要求：</w:t>
            </w:r>
          </w:p>
          <w:p>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中小企业声明函（若属于中小企业）</w:t>
            </w:r>
          </w:p>
          <w:p>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属于监狱企业的</w:t>
            </w:r>
            <w:bookmarkStart w:id="43" w:name="OLE_LINK1"/>
            <w:r>
              <w:rPr>
                <w:rFonts w:hint="eastAsia" w:ascii="宋体" w:hAnsi="宋体" w:eastAsia="宋体"/>
                <w:bCs/>
                <w:szCs w:val="21"/>
              </w:rPr>
              <w:t>证明文件</w:t>
            </w:r>
            <w:bookmarkEnd w:id="43"/>
            <w:r>
              <w:rPr>
                <w:rFonts w:hint="eastAsia" w:ascii="宋体" w:hAnsi="宋体" w:eastAsia="宋体"/>
                <w:bCs/>
                <w:szCs w:val="21"/>
              </w:rPr>
              <w:t>（若属于监狱企业）</w:t>
            </w:r>
          </w:p>
          <w:p>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残疾人福利性单位声明函（若属于残疾人福利性单位）</w:t>
            </w:r>
          </w:p>
          <w:p>
            <w:pPr>
              <w:adjustRightInd w:val="0"/>
              <w:snapToGrid w:val="0"/>
              <w:spacing w:line="288" w:lineRule="auto"/>
              <w:rPr>
                <w:rFonts w:hint="eastAsia" w:ascii="宋体" w:hAnsi="宋体"/>
                <w:bCs/>
                <w:szCs w:val="21"/>
              </w:rPr>
            </w:pPr>
            <w:r>
              <w:rPr>
                <w:rFonts w:hint="eastAsia" w:ascii="宋体" w:hAnsi="宋体" w:eastAsia="宋体"/>
                <w:bCs/>
                <w:szCs w:val="21"/>
              </w:rPr>
              <w:t>（4）联合协议（如有）</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878" w:type="dxa"/>
            <w:vAlign w:val="center"/>
          </w:tcPr>
          <w:p>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hint="eastAsia"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杭州市西湖区玉古路173号中田大厦21楼H室，浙江求是招标代理有限公司（陈丹妮）收，电话：0571-87666119，寄出后将（快递单号、项目名称、公司名称、联系方式等相关信息）发至：zb01@qszb.net，以便查收）。</w:t>
            </w:r>
          </w:p>
          <w:p>
            <w:pPr>
              <w:adjustRightInd w:val="0"/>
              <w:snapToGrid w:val="0"/>
              <w:spacing w:line="288" w:lineRule="auto"/>
              <w:ind w:firstLine="420"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pPr>
              <w:pStyle w:val="15"/>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评标方法及评标标准</w:t>
            </w:r>
          </w:p>
        </w:tc>
        <w:tc>
          <w:tcPr>
            <w:tcW w:w="6878" w:type="dxa"/>
            <w:vAlign w:val="center"/>
          </w:tcPr>
          <w:p>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trPr>
          <w:trHeight w:val="397" w:hRule="atLeast"/>
        </w:trPr>
        <w:tc>
          <w:tcPr>
            <w:tcW w:w="1129"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486" w:type="dxa"/>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878" w:type="dxa"/>
            <w:vAlign w:val="center"/>
          </w:tcPr>
          <w:p>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44"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4"/>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本招标文件适用于浙江省公安科技研究所浙江省公安机关执法办案综合应用系统维保项目的招标、评标、定标、验收、合同履约、付款等（法律、法规另有规定的，从其规定）。</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”系指浙江省公安科技研究所；</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5"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5"/>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（不足20万元的按20万元为基数计算收费）</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0.54</w:t>
            </w:r>
          </w:p>
        </w:tc>
      </w:tr>
    </w:tbl>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hint="eastAsia" w:ascii="宋体" w:hAnsi="宋体" w:eastAsia="宋体"/>
          <w:color w:val="FF0000"/>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424" w:firstLineChars="202"/>
        <w:jc w:val="left"/>
        <w:rPr>
          <w:rFonts w:hint="eastAsia" w:ascii="宋体" w:hAnsi="宋体" w:eastAsia="宋体"/>
          <w:b/>
          <w:bCs/>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因为整个项目属于一体的，无法拆分</w:t>
      </w:r>
      <w:r>
        <w:rPr>
          <w:rFonts w:ascii="宋体" w:hAnsi="宋体" w:eastAsia="宋体"/>
          <w:szCs w:val="21"/>
          <w:u w:val="single"/>
        </w:rPr>
        <w:t>。</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6"/>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47" w:name="_Hlk92273111"/>
      <w:bookmarkStart w:id="48"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r>
        <w:rPr>
          <w:rFonts w:hint="eastAsia" w:ascii="宋体" w:hAnsi="宋体" w:eastAsia="宋体" w:cs="Times New Roman"/>
          <w:b/>
          <w:bCs/>
          <w:spacing w:val="-6"/>
          <w:szCs w:val="21"/>
        </w:rPr>
        <w:t>（不适用）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支持科技创新（不适用）</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7"/>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8"/>
    <w:p>
      <w:pPr>
        <w:adjustRightInd w:val="0"/>
        <w:snapToGrid w:val="0"/>
        <w:spacing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hint="eastAsia" w:ascii="宋体" w:hAnsi="宋体" w:eastAsia="宋体" w:cs="Times New Roman"/>
          <w:spacing w:val="-6"/>
          <w:szCs w:val="21"/>
        </w:rPr>
      </w:pPr>
      <w:bookmarkStart w:id="50"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50"/>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51" w:name="_Hlk96329183"/>
      <w:r>
        <w:rPr>
          <w:rFonts w:hint="eastAsia" w:ascii="宋体" w:hAnsi="宋体" w:eastAsia="宋体"/>
          <w:spacing w:val="-6"/>
          <w:szCs w:val="21"/>
        </w:rPr>
        <w:t>加盖公章</w:t>
      </w:r>
      <w:bookmarkEnd w:id="51"/>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6" w:firstLineChars="200"/>
        <w:jc w:val="left"/>
        <w:rPr>
          <w:rFonts w:hint="eastAsia"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0571-876666119</w:t>
      </w:r>
      <w:r>
        <w:rPr>
          <w:rFonts w:hint="eastAsia" w:ascii="宋体" w:hAnsi="宋体" w:eastAsia="宋体" w:cs="宋体"/>
          <w:b/>
          <w:szCs w:val="21"/>
        </w:rPr>
        <w:t>，寄出后将（快递单号、项目名称、公司名称、联系方式等相关信息）发至：zb01@qszb.net，以便查收）。</w:t>
      </w:r>
    </w:p>
    <w:p>
      <w:pPr>
        <w:adjustRightInd w:val="0"/>
        <w:snapToGrid w:val="0"/>
        <w:spacing w:line="288" w:lineRule="auto"/>
        <w:ind w:firstLine="420"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hint="eastAsia" w:ascii="宋体" w:hAnsi="宋体" w:eastAsia="宋体"/>
          <w:spacing w:val="-6"/>
          <w:szCs w:val="21"/>
        </w:rPr>
      </w:pPr>
      <w:bookmarkStart w:id="52" w:name="_Hlk94018616"/>
      <w:r>
        <w:rPr>
          <w:rFonts w:hint="eastAsia" w:ascii="宋体" w:hAnsi="宋体" w:eastAsia="宋体"/>
          <w:spacing w:val="-6"/>
          <w:szCs w:val="21"/>
        </w:rPr>
        <w:t>▲d.投标人仅递交备份投标文件而未将电子加密投标文件成功上传至政府采购云平台的，投标无效。</w:t>
      </w:r>
    </w:p>
    <w:bookmarkEnd w:id="52"/>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0"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4.投标文件只允许有一个报价，有选择的报价将不予接受。</w:t>
      </w:r>
    </w:p>
    <w:p>
      <w:pPr>
        <w:pStyle w:val="15"/>
        <w:adjustRightInd w:val="0"/>
        <w:snapToGrid w:val="0"/>
        <w:spacing w:before="0" w:beforeLines="0" w:after="0" w:afterLines="0" w:line="288" w:lineRule="auto"/>
        <w:ind w:firstLine="210" w:firstLineChars="100"/>
        <w:jc w:val="left"/>
        <w:rPr>
          <w:rFonts w:hint="eastAsia" w:hAnsi="宋体" w:eastAsia="宋体" w:cs="宋体"/>
          <w:sz w:val="21"/>
          <w:szCs w:val="21"/>
        </w:rPr>
      </w:pPr>
      <w:bookmarkStart w:id="53"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53"/>
    <w:p>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hint="eastAsia" w:ascii="宋体" w:hAnsi="宋体" w:eastAsia="宋体" w:cs="宋体"/>
          <w:szCs w:val="21"/>
        </w:rPr>
      </w:pPr>
      <w:bookmarkStart w:id="54" w:name="_Hlk94018682"/>
      <w:r>
        <w:rPr>
          <w:rFonts w:hint="eastAsia" w:ascii="宋体" w:hAnsi="宋体" w:eastAsia="宋体" w:cs="宋体"/>
          <w:szCs w:val="21"/>
        </w:rPr>
        <w:t>未响应招标文件“▲”标记条款要求的，投标无效。</w:t>
      </w:r>
    </w:p>
    <w:bookmarkEnd w:id="54"/>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6" w:firstLineChars="200"/>
        <w:rPr>
          <w:rFonts w:hint="eastAsia"/>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6"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5"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5"/>
    <w:p>
      <w:pPr>
        <w:widowControl/>
        <w:adjustRightInd w:val="0"/>
        <w:snapToGrid w:val="0"/>
        <w:spacing w:line="288" w:lineRule="auto"/>
        <w:ind w:firstLine="396"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3" w:firstLineChars="201"/>
        <w:rPr>
          <w:rFonts w:hint="eastAsia" w:ascii="宋体" w:hAnsi="宋体"/>
          <w:szCs w:val="21"/>
        </w:rPr>
      </w:pPr>
      <w:bookmarkStart w:id="56"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0"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3"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3"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6" w:firstLineChars="200"/>
        <w:rPr>
          <w:rFonts w:hint="eastAsia" w:ascii="宋体" w:hAnsi="宋体" w:eastAsia="宋体" w:cs="Times New Roman"/>
          <w:b/>
          <w:bCs/>
          <w:color w:val="FF0000"/>
          <w:spacing w:val="-6"/>
          <w:szCs w:val="21"/>
        </w:rPr>
      </w:pPr>
    </w:p>
    <w:p>
      <w:pPr>
        <w:adjustRightInd w:val="0"/>
        <w:snapToGrid w:val="0"/>
        <w:spacing w:line="288" w:lineRule="auto"/>
        <w:ind w:firstLine="396"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6"/>
    <w:p>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hint="eastAsia" w:ascii="宋体" w:hAnsi="宋体" w:eastAsia="宋体" w:cs="宋体"/>
          <w:kern w:val="0"/>
          <w:szCs w:val="21"/>
        </w:rPr>
      </w:pPr>
      <w:bookmarkStart w:id="57"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7"/>
    <w:p>
      <w:pPr>
        <w:adjustRightInd w:val="0"/>
        <w:snapToGrid w:val="0"/>
        <w:spacing w:line="288" w:lineRule="auto"/>
        <w:ind w:firstLine="425" w:firstLineChars="202"/>
        <w:rPr>
          <w:rFonts w:hint="eastAsia" w:ascii="宋体" w:hAnsi="宋体" w:eastAsia="宋体" w:cs="Arial"/>
          <w:b/>
          <w:kern w:val="0"/>
          <w:szCs w:val="21"/>
        </w:rPr>
      </w:pPr>
      <w:bookmarkStart w:id="58"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5"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w:t>
      </w:r>
      <w:r>
        <w:rPr>
          <w:rFonts w:ascii="宋体" w:hAnsi="宋体" w:cs="仿宋"/>
          <w:kern w:val="0"/>
          <w:sz w:val="21"/>
          <w:szCs w:val="21"/>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r>
        <w:rPr>
          <w:rFonts w:hint="eastAsia" w:ascii="宋体" w:hAnsi="宋体" w:cs="仿宋"/>
          <w:kern w:val="0"/>
          <w:sz w:val="21"/>
          <w:szCs w:val="21"/>
        </w:rPr>
        <w:t>。</w:t>
      </w:r>
    </w:p>
    <w:p>
      <w:pPr>
        <w:pStyle w:val="100"/>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pPr>
        <w:pStyle w:val="100"/>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w:t>
      </w:r>
      <w:r>
        <w:rPr>
          <w:rFonts w:hint="eastAsia" w:ascii="宋体" w:hAnsi="宋体" w:eastAsia="宋体" w:cs="宋体"/>
          <w:kern w:val="0"/>
          <w:szCs w:val="21"/>
        </w:rPr>
        <w:t>9</w:t>
      </w:r>
      <w:r>
        <w:rPr>
          <w:rFonts w:ascii="宋体" w:hAnsi="宋体" w:eastAsia="宋体" w:cs="宋体"/>
          <w:kern w:val="0"/>
          <w:szCs w:val="21"/>
        </w:rPr>
        <w:t>）提交。</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。本项目推荐1名中标候选人。</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8"/>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pPr>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宋体"/>
          <w:szCs w:val="21"/>
          <w:lang w:bidi="ar"/>
        </w:rPr>
        <w:t>采购代理机构应当在评标结束后</w:t>
      </w:r>
      <w:r>
        <w:rPr>
          <w:rFonts w:hint="eastAsia" w:ascii="宋体" w:hAnsi="宋体" w:eastAsia="宋体" w:cs="Times New Roman"/>
          <w:szCs w:val="21"/>
          <w:lang w:bidi="ar"/>
        </w:rPr>
        <w:t>2个工作日内将评标报告送采购人。</w:t>
      </w:r>
      <w:r>
        <w:rPr>
          <w:rFonts w:hint="eastAsia" w:ascii="宋体" w:hAnsi="宋体" w:eastAsia="宋体" w:cs="宋体"/>
          <w:szCs w:val="21"/>
          <w:lang w:bidi="ar"/>
        </w:rPr>
        <w:t>采购人应当自收到评标报告之日起</w:t>
      </w:r>
      <w:r>
        <w:rPr>
          <w:rFonts w:hint="eastAsia" w:ascii="宋体" w:hAnsi="宋体" w:eastAsia="宋体" w:cs="Times New Roman"/>
          <w:szCs w:val="21"/>
          <w:lang w:bidi="ar"/>
        </w:rPr>
        <w:t>5个工作日内，在评标报告确定的中标候选人名单中按顺序确定中标人</w:t>
      </w:r>
      <w:r>
        <w:rPr>
          <w:rFonts w:hint="eastAsia" w:ascii="宋体" w:hAnsi="宋体" w:eastAsia="宋体" w:cs="宋体"/>
          <w:szCs w:val="21"/>
          <w:lang w:bidi="ar"/>
        </w:rPr>
        <w:t>，也可以书面授权评标委员会直接确定中标人。中标候选人并列的，由采购人确定中标人。</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398" w:firstLineChars="201"/>
        <w:rPr>
          <w:rFonts w:hint="eastAsia" w:ascii="宋体" w:hAnsi="宋体" w:eastAsia="宋体" w:cs="Times New Roman"/>
          <w:b/>
          <w:spacing w:val="-6"/>
          <w:szCs w:val="21"/>
        </w:rPr>
      </w:pPr>
    </w:p>
    <w:p>
      <w:pPr>
        <w:adjustRightInd w:val="0"/>
        <w:snapToGrid w:val="0"/>
        <w:spacing w:line="288" w:lineRule="auto"/>
        <w:ind w:firstLine="396"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rPr>
          <w:trHeight w:val="283" w:hRule="atLeast"/>
        </w:trPr>
        <w:tc>
          <w:tcPr>
            <w:tcW w:w="1767" w:type="dxa"/>
            <w:vAlign w:val="center"/>
          </w:tcPr>
          <w:p>
            <w:pPr>
              <w:adjustRightInd w:val="0"/>
              <w:snapToGrid w:val="0"/>
              <w:spacing w:line="240"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40"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40" w:lineRule="auto"/>
              <w:jc w:val="center"/>
              <w:rPr>
                <w:rFonts w:hint="eastAsia" w:ascii="宋体" w:hAnsi="宋体" w:eastAsia="宋体" w:cs="Times New Roman"/>
                <w:b/>
                <w:bCs/>
                <w:szCs w:val="21"/>
              </w:rPr>
            </w:pPr>
            <w:r>
              <w:rPr>
                <w:rFonts w:ascii="宋体" w:hAnsi="宋体" w:eastAsia="宋体" w:cs="Times New Roman"/>
                <w:b/>
                <w:bCs/>
                <w:szCs w:val="21"/>
              </w:rPr>
              <w:t>评分细则</w:t>
            </w:r>
          </w:p>
        </w:tc>
      </w:tr>
      <w:tr>
        <w:trPr>
          <w:trHeight w:val="283" w:hRule="atLeast"/>
        </w:trPr>
        <w:tc>
          <w:tcPr>
            <w:tcW w:w="9493" w:type="dxa"/>
            <w:gridSpan w:val="3"/>
            <w:vAlign w:val="center"/>
          </w:tcPr>
          <w:p>
            <w:pPr>
              <w:adjustRightInd w:val="0"/>
              <w:snapToGrid w:val="0"/>
              <w:spacing w:line="240"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价格分=（评标基准价/投标报价）×10%×100</w:t>
            </w:r>
          </w:p>
        </w:tc>
      </w:tr>
      <w:tr>
        <w:trPr>
          <w:trHeight w:val="283" w:hRule="atLeast"/>
        </w:trPr>
        <w:tc>
          <w:tcPr>
            <w:tcW w:w="9493" w:type="dxa"/>
            <w:gridSpan w:val="3"/>
            <w:vAlign w:val="center"/>
          </w:tcPr>
          <w:p>
            <w:pPr>
              <w:adjustRightInd w:val="0"/>
              <w:snapToGrid w:val="0"/>
              <w:spacing w:line="240"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（7）</w:t>
            </w:r>
          </w:p>
        </w:tc>
      </w:tr>
      <w:tr>
        <w:trPr>
          <w:trHeight w:val="283" w:hRule="atLeast"/>
        </w:trPr>
        <w:tc>
          <w:tcPr>
            <w:tcW w:w="1767" w:type="dxa"/>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综合实力</w:t>
            </w:r>
          </w:p>
        </w:tc>
        <w:tc>
          <w:tcPr>
            <w:tcW w:w="654" w:type="dxa"/>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vAlign w:val="center"/>
          </w:tcPr>
          <w:p>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【客观分】</w:t>
            </w:r>
          </w:p>
          <w:p>
            <w:pPr>
              <w:pStyle w:val="11"/>
              <w:spacing w:after="0" w:line="240" w:lineRule="auto"/>
              <w:rPr>
                <w:rFonts w:hint="eastAsia" w:ascii="宋体" w:hAnsi="宋体" w:cs="宋体"/>
                <w:szCs w:val="21"/>
              </w:rPr>
            </w:pPr>
            <w:r>
              <w:rPr>
                <w:rFonts w:hint="eastAsia" w:ascii="宋体" w:hAnsi="宋体" w:cs="宋体"/>
                <w:sz w:val="21"/>
                <w:szCs w:val="21"/>
              </w:rPr>
              <w:t>投标人具备质量管理体系认证证书、信息技术服务管理体系认证证书以及信息安全管理体系认证证书，每提供一份有效认证材料得2分，最高6分。</w:t>
            </w:r>
          </w:p>
        </w:tc>
      </w:tr>
      <w:tr>
        <w:trPr>
          <w:trHeight w:val="283" w:hRule="atLeast"/>
        </w:trPr>
        <w:tc>
          <w:tcPr>
            <w:tcW w:w="1767" w:type="dxa"/>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案例</w:t>
            </w:r>
          </w:p>
        </w:tc>
        <w:tc>
          <w:tcPr>
            <w:tcW w:w="654" w:type="dxa"/>
            <w:vAlign w:val="center"/>
          </w:tcPr>
          <w:p>
            <w:pPr>
              <w:adjustRightInd w:val="0"/>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40" w:lineRule="auto"/>
              <w:rPr>
                <w:rFonts w:hint="eastAsia" w:ascii="宋体" w:hAnsi="宋体" w:eastAsia="宋体" w:cs="宋体"/>
                <w:szCs w:val="21"/>
              </w:rPr>
            </w:pPr>
            <w:r>
              <w:rPr>
                <w:rFonts w:hint="eastAsia" w:ascii="宋体" w:hAnsi="宋体" w:eastAsia="宋体" w:cs="宋体"/>
                <w:szCs w:val="21"/>
              </w:rPr>
              <w:t>投标人自2020年1月1日以来（以合同签订日期为准）同类维保项目业绩，每提供一份项目业绩得0.5分，最高得1分。（提供项目业绩合同扫描件，否则业绩将不被认可）。</w:t>
            </w:r>
          </w:p>
        </w:tc>
      </w:tr>
      <w:tr>
        <w:trPr>
          <w:trHeight w:val="283" w:hRule="atLeast"/>
        </w:trPr>
        <w:tc>
          <w:tcPr>
            <w:tcW w:w="9493" w:type="dxa"/>
            <w:gridSpan w:val="3"/>
            <w:vAlign w:val="center"/>
          </w:tcPr>
          <w:p>
            <w:pPr>
              <w:adjustRightInd w:val="0"/>
              <w:snapToGrid w:val="0"/>
              <w:spacing w:line="240"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（83）</w:t>
            </w:r>
          </w:p>
        </w:tc>
      </w:tr>
      <w:tr>
        <w:trPr>
          <w:trHeight w:val="1045" w:hRule="atLeast"/>
        </w:trPr>
        <w:tc>
          <w:tcPr>
            <w:tcW w:w="1767"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bookmarkStart w:id="59" w:name="OLE_LINK3" w:colFirst="1" w:colLast="1"/>
            <w:bookmarkStart w:id="60" w:name="OLE_LINK6" w:colFirst="1" w:colLast="1"/>
            <w:r>
              <w:rPr>
                <w:rFonts w:hint="eastAsia" w:ascii="宋体" w:hAnsi="宋体" w:eastAsia="宋体" w:cs="宋体"/>
                <w:b/>
                <w:bCs/>
                <w:szCs w:val="21"/>
                <w:lang w:bidi="ar"/>
              </w:rPr>
              <w:t>服务</w:t>
            </w:r>
          </w:p>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方案</w:t>
            </w: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18</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对招标文件采购需求的响应程度：</w:t>
            </w:r>
          </w:p>
          <w:p>
            <w:pPr>
              <w:pStyle w:val="11"/>
              <w:spacing w:after="0" w:line="240" w:lineRule="auto"/>
              <w:rPr>
                <w:rFonts w:hint="eastAsia" w:ascii="宋体" w:hAnsi="宋体" w:cs="宋体"/>
                <w:sz w:val="21"/>
                <w:szCs w:val="21"/>
              </w:rPr>
            </w:pPr>
            <w:r>
              <w:rPr>
                <w:rFonts w:hint="eastAsia" w:ascii="宋体" w:hAnsi="宋体" w:cs="宋体"/>
                <w:sz w:val="21"/>
                <w:szCs w:val="21"/>
              </w:rPr>
              <w:t>满足招标文件明确的采购需求全部条款要求的该项得满分；</w:t>
            </w:r>
          </w:p>
          <w:p>
            <w:pPr>
              <w:pStyle w:val="11"/>
              <w:spacing w:after="0" w:line="240" w:lineRule="auto"/>
              <w:rPr>
                <w:rFonts w:hint="eastAsia" w:ascii="宋体" w:hAnsi="宋体" w:cs="宋体"/>
                <w:sz w:val="21"/>
                <w:szCs w:val="21"/>
              </w:rPr>
            </w:pPr>
            <w:r>
              <w:rPr>
                <w:rFonts w:hint="eastAsia" w:ascii="宋体" w:hAnsi="宋体" w:cs="宋体"/>
                <w:sz w:val="21"/>
                <w:szCs w:val="21"/>
              </w:rPr>
              <w:t>采购需求条款低于采购要求（负偏离）的每项扣2分；</w:t>
            </w:r>
          </w:p>
          <w:p>
            <w:pPr>
              <w:pStyle w:val="11"/>
              <w:spacing w:after="0" w:line="240" w:lineRule="auto"/>
              <w:rPr>
                <w:rFonts w:hint="eastAsia" w:ascii="宋体" w:hAnsi="宋体" w:cs="宋体"/>
                <w:sz w:val="21"/>
                <w:szCs w:val="21"/>
              </w:rPr>
            </w:pPr>
            <w:r>
              <w:rPr>
                <w:rFonts w:hint="eastAsia" w:ascii="宋体" w:hAnsi="宋体" w:cs="宋体"/>
                <w:sz w:val="21"/>
                <w:szCs w:val="21"/>
              </w:rPr>
              <w:t>负偏离9项及以上的，视为采购人不能接受的附加条件，投标文件将被视为无效。</w:t>
            </w:r>
          </w:p>
        </w:tc>
      </w:tr>
      <w:tr>
        <w:trPr>
          <w:trHeight w:val="283" w:hRule="atLeast"/>
        </w:trPr>
        <w:tc>
          <w:tcPr>
            <w:tcW w:w="1767" w:type="dxa"/>
            <w:vMerge w:val="continue"/>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在完全响应本项目需求指标的基础上，经评标委员会认定每有1项正偏离加1分，无实质性意义的正偏离不加分，最高得4分。</w:t>
            </w:r>
          </w:p>
        </w:tc>
      </w:tr>
      <w:bookmarkEnd w:id="59"/>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根据投标人对项目需求的理解程度进行综合评分（评分范围3</w:t>
            </w:r>
            <w:r>
              <w:rPr>
                <w:rFonts w:ascii="宋体" w:hAnsi="宋体" w:cs="宋体"/>
                <w:sz w:val="21"/>
                <w:szCs w:val="21"/>
              </w:rPr>
              <w:t>,</w:t>
            </w:r>
            <w:r>
              <w:rPr>
                <w:rFonts w:hint="eastAsia" w:ascii="宋体" w:hAnsi="宋体" w:cs="宋体"/>
                <w:sz w:val="21"/>
                <w:szCs w:val="21"/>
              </w:rPr>
              <w:t>2,1,0）</w:t>
            </w:r>
          </w:p>
        </w:tc>
      </w:tr>
      <w:bookmarkEnd w:id="60"/>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根据投标人对项目实施的重难点分析及应对措施的合理性、适用性进行综合评分（评分范围3,2,1,0）。</w:t>
            </w:r>
          </w:p>
        </w:tc>
      </w:tr>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服务方案总体思路清晰、合理程度进行综合评分（评分范围3,2,1,0）。</w:t>
            </w:r>
          </w:p>
        </w:tc>
      </w:tr>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服务方案全面性，例行操作方案全面详尽程度进行综合评分（评分范围3，2,1,0），未提供相关内容的不得分</w:t>
            </w:r>
          </w:p>
        </w:tc>
      </w:tr>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bookmarkStart w:id="61" w:name="OLE_LINK4"/>
            <w:r>
              <w:rPr>
                <w:rFonts w:hint="eastAsia" w:ascii="宋体" w:hAnsi="宋体" w:eastAsia="宋体" w:cs="宋体"/>
                <w:b/>
                <w:bCs/>
                <w:szCs w:val="21"/>
                <w:lang w:bidi="ar"/>
              </w:rPr>
              <w:t>3</w:t>
            </w:r>
            <w:bookmarkEnd w:id="61"/>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服务方案全面性，响应支持方案全面详尽程度进行综合评分（评分范围3，2,1,0），未提供相关内容的不得分</w:t>
            </w:r>
          </w:p>
        </w:tc>
      </w:tr>
      <w:tr>
        <w:trPr>
          <w:trHeight w:val="283" w:hRule="atLeast"/>
        </w:trPr>
        <w:tc>
          <w:tcPr>
            <w:tcW w:w="1767"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服务方案全面性，优化改善方案全面详尽程度进行综合评分（评分范围</w:t>
            </w:r>
            <w:r>
              <w:rPr>
                <w:rFonts w:hint="eastAsia" w:ascii="宋体" w:hAnsi="宋体" w:cs="宋体"/>
                <w:sz w:val="21"/>
                <w:szCs w:val="21"/>
                <w:lang w:val="en-US" w:eastAsia="zh-CN"/>
              </w:rPr>
              <w:t>3</w:t>
            </w:r>
            <w:r>
              <w:rPr>
                <w:rFonts w:hint="default" w:ascii="宋体" w:hAnsi="宋体" w:cs="宋体"/>
                <w:sz w:val="21"/>
                <w:szCs w:val="21"/>
                <w:lang w:val="en-US" w:eastAsia="zh-CN"/>
              </w:rPr>
              <w:t>,</w:t>
            </w:r>
            <w:r>
              <w:rPr>
                <w:rFonts w:hint="eastAsia" w:ascii="宋体" w:hAnsi="宋体" w:cs="宋体"/>
                <w:sz w:val="21"/>
                <w:szCs w:val="21"/>
              </w:rPr>
              <w:t>2,1,0），未提供相关内容的不得分</w:t>
            </w:r>
          </w:p>
        </w:tc>
      </w:tr>
      <w:tr>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bookmarkStart w:id="62" w:name="OLE_LINK5"/>
            <w:r>
              <w:rPr>
                <w:rFonts w:hint="eastAsia" w:ascii="宋体" w:hAnsi="宋体" w:eastAsia="宋体" w:cs="宋体"/>
                <w:b/>
                <w:bCs/>
                <w:szCs w:val="21"/>
                <w:lang w:bidi="ar"/>
              </w:rPr>
              <w:t>3</w:t>
            </w:r>
            <w:bookmarkEnd w:id="62"/>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服务方案全面性，调研评估方案全面详尽程度进行综合评分（评分范围</w:t>
            </w:r>
            <w:r>
              <w:rPr>
                <w:rFonts w:hint="default" w:ascii="宋体" w:hAnsi="宋体" w:cs="宋体"/>
                <w:sz w:val="21"/>
                <w:szCs w:val="21"/>
                <w:lang w:val="en-US"/>
              </w:rPr>
              <w:t>3,</w:t>
            </w:r>
            <w:r>
              <w:rPr>
                <w:rFonts w:hint="eastAsia" w:ascii="宋体" w:hAnsi="宋体" w:cs="宋体"/>
                <w:sz w:val="21"/>
                <w:szCs w:val="21"/>
              </w:rPr>
              <w:t>2,1,0），未提供相关内容的不得分</w:t>
            </w:r>
          </w:p>
        </w:tc>
      </w:tr>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服务方案可行，与采购人业务需求贴合程度进行综合评分（评分范围4,3,2,1,0），未提供相关内容的不得分。</w:t>
            </w:r>
          </w:p>
        </w:tc>
      </w:tr>
      <w:tr>
        <w:trPr>
          <w:trHeight w:val="283"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维保服务质量保证计划及措施的合理、全面性的程度进行综合评分（评分范围5,4,3,2,1,0），未提供相关内容的不得分。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6</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投标人有明确的服务方式（包括但不限于技术支持服务、电话邮件咨询服务、上门故障处理服务等）且提供详细服务方案和服务流程的每一项得2分，最高不超过6分。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投标人有明确的维保服务响应时间、到场服务时间、服务恢复时间且优于采购需求要求的时限，并具备相应保障措施的每一项得1分，最高不超过3分。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投标人维保时对系统测试、验证采用的方法、手段、标准或工具的科学合理、可行性进行综合评分（评分范围4,3,2,1,0），未提供相关内容的不得分。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投标人提供详细应急服务方案，包含重大安保事件、突发事件、节假日、双休日、其他非工作时间等特殊时段，且每个时段保障方案完整、与用户实际环境契合的每个得1分。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投标人提供确保维保服务过程中信息安全的管理措施，措施合理、与采购需求契合的每条得1分。</w:t>
            </w:r>
          </w:p>
        </w:tc>
      </w:tr>
      <w:tr>
        <w:trPr>
          <w:trHeight w:val="352" w:hRule="atLeast"/>
        </w:trPr>
        <w:tc>
          <w:tcPr>
            <w:tcW w:w="1767" w:type="dxa"/>
            <w:vMerge w:val="restart"/>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hint="eastAsia" w:ascii="宋体" w:hAnsi="宋体" w:eastAsia="宋体" w:cs="宋体"/>
                <w:b/>
                <w:bCs/>
                <w:szCs w:val="21"/>
                <w:lang w:bidi="ar"/>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rPr>
            </w:pPr>
            <w:r>
              <w:rPr>
                <w:rFonts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指派专门的项目经理（项目负责人）具备信息系统项目管理师（高级）资质的得</w:t>
            </w:r>
            <w:r>
              <w:rPr>
                <w:rFonts w:ascii="宋体" w:hAnsi="宋体" w:cs="宋体"/>
                <w:sz w:val="21"/>
                <w:szCs w:val="21"/>
              </w:rPr>
              <w:t>1.5</w:t>
            </w:r>
            <w:r>
              <w:rPr>
                <w:rFonts w:hint="eastAsia" w:ascii="宋体" w:hAnsi="宋体" w:cs="宋体"/>
                <w:sz w:val="21"/>
                <w:szCs w:val="21"/>
              </w:rPr>
              <w:t>分，具备类似项目管理经验的得</w:t>
            </w:r>
            <w:r>
              <w:rPr>
                <w:rFonts w:ascii="宋体" w:hAnsi="宋体" w:cs="宋体"/>
                <w:sz w:val="21"/>
                <w:szCs w:val="21"/>
              </w:rPr>
              <w:t>1.5</w:t>
            </w:r>
            <w:r>
              <w:rPr>
                <w:rFonts w:hint="eastAsia" w:ascii="宋体" w:hAnsi="宋体" w:cs="宋体"/>
                <w:sz w:val="21"/>
                <w:szCs w:val="21"/>
              </w:rPr>
              <w:t>分，未指派或未提供相关证明材料的不得分。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r>
              <w:rPr>
                <w:rFonts w:hint="eastAsia" w:ascii="宋体" w:hAnsi="宋体" w:eastAsia="宋体" w:cs="宋体"/>
                <w:b/>
                <w:bCs/>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驻场人员维保工作经验：具备2（含）-5（不含）年相关维保工作经验的得1分，具备5（含）年以上的得2分；驻场人员具备大专及以上学历的得1分。投标文件中提供相关证明材料。</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【客观分】</w:t>
            </w:r>
          </w:p>
          <w:p>
            <w:pPr>
              <w:pStyle w:val="11"/>
              <w:spacing w:after="0" w:line="240" w:lineRule="auto"/>
              <w:rPr>
                <w:rFonts w:hint="eastAsia" w:ascii="宋体" w:hAnsi="宋体" w:cs="宋体"/>
                <w:sz w:val="21"/>
                <w:szCs w:val="21"/>
              </w:rPr>
            </w:pPr>
            <w:r>
              <w:rPr>
                <w:rFonts w:hint="eastAsia" w:ascii="宋体" w:hAnsi="宋体" w:cs="宋体"/>
                <w:sz w:val="21"/>
                <w:szCs w:val="21"/>
              </w:rPr>
              <w:t>投标人具有本地化服务团队或承诺在中标后建立本地化服务团队的得2分。</w:t>
            </w:r>
          </w:p>
        </w:tc>
      </w:tr>
      <w:tr>
        <w:trPr>
          <w:trHeight w:val="352" w:hRule="atLeast"/>
        </w:trPr>
        <w:tc>
          <w:tcPr>
            <w:tcW w:w="1767"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auto"/>
              <w:rPr>
                <w:rFonts w:hint="eastAsia" w:ascii="宋体" w:hAnsi="宋体" w:cs="宋体"/>
                <w:sz w:val="21"/>
                <w:szCs w:val="21"/>
              </w:rPr>
            </w:pPr>
            <w:r>
              <w:rPr>
                <w:rFonts w:hint="eastAsia" w:ascii="宋体" w:hAnsi="宋体" w:cs="宋体"/>
                <w:sz w:val="21"/>
                <w:szCs w:val="21"/>
              </w:rPr>
              <w:t>【主观分】</w:t>
            </w:r>
          </w:p>
          <w:p>
            <w:pPr>
              <w:pStyle w:val="11"/>
              <w:spacing w:after="0" w:line="240" w:lineRule="auto"/>
              <w:rPr>
                <w:rFonts w:hint="eastAsia" w:ascii="宋体" w:hAnsi="宋体" w:cs="宋体"/>
                <w:sz w:val="21"/>
                <w:szCs w:val="21"/>
              </w:rPr>
            </w:pPr>
            <w:r>
              <w:rPr>
                <w:rFonts w:hint="eastAsia" w:ascii="宋体" w:hAnsi="宋体" w:cs="宋体"/>
                <w:sz w:val="21"/>
                <w:szCs w:val="21"/>
              </w:rPr>
              <w:t>项目团队其他人员（除项目负责人）配置、职责分工明的合理、类似项目实施经验丰富程度进行综合评分（评分范围2,1,0），未提供相关内容的不得分。未提供相关证明材料或未提供相应内容的不得分。</w:t>
            </w:r>
          </w:p>
        </w:tc>
      </w:tr>
    </w:tbl>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3" w:name="_Hlk81817387"/>
      <w:r>
        <w:rPr>
          <w:rFonts w:hint="eastAsia" w:ascii="宋体" w:hAnsi="宋体" w:eastAsia="宋体" w:cs="宋体"/>
          <w:b/>
          <w:szCs w:val="21"/>
        </w:rPr>
        <w:t>本项目专门面向中小企业采购，不再执行价格评审优惠的扶持政策。</w:t>
      </w:r>
    </w:p>
    <w:p>
      <w:pPr>
        <w:adjustRightInd w:val="0"/>
        <w:snapToGrid w:val="0"/>
        <w:spacing w:line="288" w:lineRule="auto"/>
        <w:rPr>
          <w:rFonts w:hint="eastAsia" w:ascii="宋体" w:hAnsi="宋体" w:eastAsia="宋体" w:cs="Times New Roman"/>
          <w:spacing w:val="-6"/>
          <w:szCs w:val="21"/>
        </w:rPr>
      </w:pPr>
    </w:p>
    <w:bookmarkEnd w:id="63"/>
    <w:p>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pPr>
        <w:spacing w:line="288" w:lineRule="auto"/>
        <w:jc w:val="center"/>
        <w:rPr>
          <w:rFonts w:hint="eastAsia" w:ascii="宋体" w:hAnsi="宋体" w:eastAsia="宋体" w:cs="仿宋"/>
          <w:b/>
          <w:szCs w:val="21"/>
        </w:rPr>
      </w:pPr>
      <w:bookmarkStart w:id="64" w:name="_Hlk112246608"/>
    </w:p>
    <w:p>
      <w:pPr>
        <w:spacing w:line="288" w:lineRule="auto"/>
        <w:jc w:val="center"/>
        <w:rPr>
          <w:rFonts w:hint="eastAsia" w:ascii="宋体" w:hAnsi="宋体" w:eastAsia="宋体" w:cs="仿宋"/>
          <w:szCs w:val="21"/>
        </w:rPr>
      </w:pPr>
      <w:r>
        <w:rPr>
          <w:rFonts w:hint="eastAsia" w:ascii="宋体" w:hAnsi="宋体" w:eastAsia="宋体" w:cs="仿宋"/>
          <w:b/>
          <w:szCs w:val="21"/>
        </w:rPr>
        <w:t>__________维保项目合同</w:t>
      </w:r>
    </w:p>
    <w:p>
      <w:pPr>
        <w:pStyle w:val="15"/>
        <w:snapToGrid w:val="0"/>
        <w:spacing w:before="120" w:after="120" w:line="288" w:lineRule="auto"/>
        <w:jc w:val="center"/>
        <w:rPr>
          <w:rFonts w:hint="eastAsia" w:hAnsi="宋体" w:eastAsia="宋体" w:cs="仿宋"/>
          <w:b/>
          <w:sz w:val="21"/>
          <w:szCs w:val="21"/>
        </w:rPr>
      </w:pPr>
      <w:r>
        <w:rPr>
          <w:rFonts w:hint="eastAsia" w:hAnsi="宋体" w:eastAsia="宋体" w:cs="仿宋"/>
          <w:b/>
          <w:sz w:val="21"/>
          <w:szCs w:val="21"/>
        </w:rPr>
        <w:t>（本合同为合同格式稿）</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项目名称：</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预算执行确认书编号：</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合同编号：</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按照省财政厅有关要求，甲方根据采购结果，接受乙方为</w:t>
      </w:r>
      <w:r>
        <w:rPr>
          <w:rFonts w:hint="eastAsia" w:ascii="宋体" w:hAnsi="宋体" w:eastAsia="宋体" w:cs="仿宋"/>
          <w:szCs w:val="21"/>
          <w:u w:val="single"/>
        </w:rPr>
        <w:t xml:space="preserve">                     </w:t>
      </w:r>
      <w:r>
        <w:rPr>
          <w:rFonts w:hint="eastAsia" w:ascii="宋体" w:hAnsi="宋体" w:eastAsia="宋体" w:cs="仿宋"/>
          <w:szCs w:val="21"/>
        </w:rPr>
        <w:t>维保项目：</w:t>
      </w:r>
      <w:r>
        <w:rPr>
          <w:rFonts w:hint="eastAsia" w:ascii="宋体" w:hAnsi="宋体" w:eastAsia="宋体" w:cs="仿宋"/>
          <w:szCs w:val="21"/>
          <w:u w:val="single"/>
        </w:rPr>
        <w:t xml:space="preserve">     （名称及标段号，若有）     </w:t>
      </w:r>
      <w:r>
        <w:rPr>
          <w:rFonts w:hint="eastAsia" w:ascii="宋体" w:hAnsi="宋体" w:eastAsia="宋体" w:cs="仿宋"/>
          <w:szCs w:val="21"/>
        </w:rPr>
        <w:t>提供维保服务。甲乙双方经协商一致，同意签署本合同。</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一、合同范围</w:t>
      </w:r>
    </w:p>
    <w:p>
      <w:pPr>
        <w:spacing w:line="288" w:lineRule="auto"/>
        <w:ind w:firstLine="420" w:firstLineChars="200"/>
        <w:rPr>
          <w:rFonts w:hint="eastAsia" w:ascii="宋体" w:hAnsi="宋体" w:eastAsia="宋体" w:cs="仿宋"/>
          <w:szCs w:val="21"/>
        </w:rPr>
      </w:pPr>
      <w:r>
        <w:rPr>
          <w:rFonts w:hint="eastAsia" w:ascii="宋体" w:hAnsi="宋体" w:eastAsia="宋体" w:cs="仿宋"/>
          <w:kern w:val="0"/>
          <w:szCs w:val="21"/>
        </w:rPr>
        <w:t>（维保服务范围）</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二、合同金额</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维保金额为(大写):</w:t>
      </w:r>
      <w:r>
        <w:rPr>
          <w:rFonts w:hint="eastAsia" w:ascii="宋体" w:hAnsi="宋体" w:eastAsia="宋体" w:cs="仿宋"/>
          <w:szCs w:val="21"/>
          <w:u w:val="single"/>
        </w:rPr>
        <w:t xml:space="preserve">           </w:t>
      </w:r>
      <w:r>
        <w:rPr>
          <w:rFonts w:hint="eastAsia" w:ascii="宋体" w:hAnsi="宋体" w:eastAsia="宋体" w:cs="仿宋"/>
          <w:szCs w:val="21"/>
        </w:rPr>
        <w:t>元 (￥:</w:t>
      </w:r>
      <w:r>
        <w:rPr>
          <w:rFonts w:hint="eastAsia" w:ascii="宋体" w:hAnsi="宋体" w:eastAsia="宋体" w:cs="仿宋"/>
          <w:szCs w:val="21"/>
          <w:u w:val="single"/>
        </w:rPr>
        <w:t xml:space="preserve">      </w:t>
      </w:r>
      <w:r>
        <w:rPr>
          <w:rFonts w:hint="eastAsia" w:ascii="宋体" w:hAnsi="宋体" w:eastAsia="宋体" w:cs="仿宋"/>
          <w:szCs w:val="21"/>
        </w:rPr>
        <w:t>元) 人民币，含增值税。乙方报价清单</w:t>
      </w:r>
      <w:r>
        <w:rPr>
          <w:rFonts w:ascii="宋体" w:hAnsi="宋体" w:eastAsia="宋体" w:cs="仿宋"/>
          <w:szCs w:val="21"/>
        </w:rPr>
        <w:t>详见附件。</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三、合同期限、地点及方式</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期限：</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地点：</w:t>
      </w:r>
      <w:r>
        <w:rPr>
          <w:rFonts w:ascii="宋体" w:hAnsi="宋体" w:eastAsia="宋体" w:cs="仿宋"/>
          <w:szCs w:val="21"/>
        </w:rPr>
        <w:t xml:space="preserve"> </w:t>
      </w:r>
    </w:p>
    <w:p>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服务方式：</w:t>
      </w:r>
    </w:p>
    <w:p>
      <w:pPr>
        <w:spacing w:line="288" w:lineRule="auto"/>
        <w:ind w:left="511" w:leftChars="237" w:hanging="13" w:hangingChars="6"/>
        <w:rPr>
          <w:rFonts w:hint="eastAsia" w:ascii="宋体" w:hAnsi="宋体" w:eastAsia="宋体" w:cs="仿宋"/>
          <w:b/>
          <w:szCs w:val="21"/>
        </w:rPr>
      </w:pPr>
      <w:r>
        <w:rPr>
          <w:rFonts w:hint="eastAsia" w:ascii="宋体" w:hAnsi="宋体" w:eastAsia="宋体" w:cs="仿宋"/>
          <w:b/>
          <w:szCs w:val="21"/>
        </w:rPr>
        <w:t>四、具体服务内容及要求</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“项目需求及技术要求”。（或：具体维保服务内容参见浙江省公安科技研究所发布的《XX维保项目》（项目编号：  ）的采购需求（详见附件））</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乙方承诺：</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双方对于维保内容的其他约定：</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五、</w:t>
      </w:r>
      <w:r>
        <w:rPr>
          <w:rFonts w:ascii="宋体" w:hAnsi="宋体" w:eastAsia="宋体" w:cs="仿宋"/>
          <w:b/>
          <w:szCs w:val="21"/>
        </w:rPr>
        <w:t>项目验收</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1．项目维保期结束后，乙方应向甲方申请项目验收。验收由甲方负责实施，验收依据包括合同、[招标文件/磋商文件/谈判文件/询价通知书]、乙方的[投标文件/响应文件]。</w:t>
      </w:r>
    </w:p>
    <w:p>
      <w:pPr>
        <w:spacing w:line="288" w:lineRule="auto"/>
        <w:ind w:firstLine="420" w:firstLineChars="200"/>
        <w:rPr>
          <w:rFonts w:hint="eastAsia" w:ascii="宋体" w:hAnsi="宋体" w:eastAsia="宋体" w:cs="仿宋"/>
          <w:szCs w:val="21"/>
        </w:rPr>
      </w:pPr>
      <w:r>
        <w:rPr>
          <w:rFonts w:ascii="宋体" w:hAnsi="宋体" w:eastAsia="宋体" w:cs="仿宋"/>
          <w:szCs w:val="21"/>
        </w:rPr>
        <w:t>2</w:t>
      </w:r>
      <w:r>
        <w:rPr>
          <w:rFonts w:hint="eastAsia" w:ascii="宋体" w:hAnsi="宋体" w:eastAsia="宋体" w:cs="仿宋"/>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pPr>
        <w:spacing w:line="288" w:lineRule="auto"/>
        <w:ind w:firstLine="420" w:firstLineChars="200"/>
        <w:rPr>
          <w:rFonts w:hint="eastAsia" w:ascii="宋体" w:hAnsi="宋体" w:eastAsia="宋体" w:cs="仿宋"/>
          <w:szCs w:val="21"/>
        </w:rPr>
      </w:pPr>
      <w:r>
        <w:rPr>
          <w:rFonts w:ascii="宋体" w:hAnsi="宋体" w:eastAsia="宋体" w:cs="仿宋"/>
          <w:szCs w:val="21"/>
        </w:rPr>
        <w:t>3</w:t>
      </w:r>
      <w:r>
        <w:rPr>
          <w:rFonts w:hint="eastAsia" w:ascii="宋体" w:hAnsi="宋体" w:eastAsia="宋体" w:cs="仿宋"/>
          <w:szCs w:val="21"/>
        </w:rPr>
        <w:t>．对维保过程中存在的人员未到岗或频繁更换、维保内容未完成、维保目标未达成等情况据实核算违约成本，并在[项目尾款/履约保证金]中予以扣除。</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4．验收合格的条件为乙方提交的验收文档齐全，符合合同及招投标文件要求；乙方按合同要求完成维保服务，并得到用户部门认可；项目通过甲方组织的验收。</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六、保密约定</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1.甲乙双方必须对本合同条款及相关内容进行保密，不得将其内容泄露给任何第三方（法律必须披露的情况除外）或以本合同之外的目的使用。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2.双方对在合作过程中所获知的对方单位涉密信息、技术情报和资料均必须保密，任何一方不得向第三方泄露或以本合同之外的目的使用。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3.违反上述的一切责任和损失由责任方承担。</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4.乙方承诺将严格遵守《安全保密协议》约定，承担相应的法律责任。</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七、付款方式</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签订且维保服务期开始后甲方支付60%合同款；维保服务期开始满6个月后，乙方提交半年度的实绩举证材料和工作总结报告，经甲方与监理方确认考核合格后，甲方支付30%合同款；维保服务期满项目验收合格后，乙方在维保期内无任何违约责任，甲方支付10%合同款，否则甲方将在扣除乙方应承担的费用后支付剩余的合同款（如有）。</w:t>
      </w:r>
    </w:p>
    <w:p>
      <w:pPr>
        <w:pStyle w:val="11"/>
        <w:ind w:firstLine="396" w:firstLineChars="200"/>
      </w:pPr>
      <w:r>
        <w:rPr>
          <w:rFonts w:hint="eastAsia" w:ascii="宋体" w:hAnsi="宋体"/>
          <w:spacing w:val="-6"/>
          <w:sz w:val="21"/>
          <w:szCs w:val="21"/>
        </w:rPr>
        <w:t>2</w:t>
      </w:r>
      <w:r>
        <w:rPr>
          <w:rFonts w:hint="eastAsia" w:ascii="宋体" w:hAnsi="宋体"/>
          <w:spacing w:val="-6"/>
          <w:sz w:val="21"/>
          <w:szCs w:val="21"/>
          <w:lang w:val="zh-CN"/>
        </w:rPr>
        <w:t>.乙方应在甲方每次付款至少十五日前内向甲方提供相应金额的合法、有效发票，否则甲方有权拒绝付款并不承担任何违约责任，且乙方应继续履行本合同项下义务。</w:t>
      </w:r>
    </w:p>
    <w:p>
      <w:pPr>
        <w:spacing w:line="288" w:lineRule="auto"/>
        <w:ind w:firstLine="420" w:firstLineChars="200"/>
        <w:rPr>
          <w:rFonts w:hint="eastAsia" w:ascii="宋体" w:hAnsi="宋体" w:eastAsia="宋体" w:cs="仿宋"/>
          <w:b/>
          <w:bCs/>
          <w:szCs w:val="21"/>
        </w:rPr>
      </w:pPr>
      <w:r>
        <w:rPr>
          <w:rFonts w:hint="eastAsia" w:ascii="宋体" w:hAnsi="宋体" w:eastAsia="宋体" w:cs="仿宋"/>
          <w:b/>
          <w:bCs/>
          <w:szCs w:val="21"/>
        </w:rPr>
        <w:t>八、履约保证金</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1.根据采购文件之规定，乙方[应当/无需]在合同签订后以[银行保函/商业保函]形式向甲方缴纳履约保证金______元。</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2.如乙方未能履行本合同约定的义务，甲方有权从履约保证金中直接扣除乙方因此而应当向甲方支付的任何费用。</w:t>
      </w:r>
    </w:p>
    <w:p>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甲方应于本合同期满项目验收合格后十五日内扣除乙方应当承担的费用（如有）后退还履约保证金（不计息）。但如果此时存在合同争端并且未能解决，那么履约保证金的退还应延长到上述争端最终解决且索赔完毕后。</w:t>
      </w:r>
    </w:p>
    <w:p>
      <w:pPr>
        <w:spacing w:line="288" w:lineRule="auto"/>
        <w:ind w:firstLine="420" w:firstLineChars="200"/>
        <w:rPr>
          <w:rFonts w:hint="eastAsia" w:ascii="宋体" w:hAnsi="宋体" w:eastAsia="宋体" w:cs="仿宋"/>
          <w:b/>
          <w:szCs w:val="21"/>
          <w:lang w:val="zh-CN"/>
        </w:rPr>
      </w:pPr>
      <w:r>
        <w:rPr>
          <w:rFonts w:hint="eastAsia" w:ascii="宋体" w:hAnsi="宋体" w:eastAsia="宋体" w:cs="仿宋"/>
          <w:b/>
          <w:szCs w:val="21"/>
          <w:lang w:val="zh-CN"/>
        </w:rPr>
        <w:t>九、甲方的权利与义务</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甲方应当为乙方工作提供良好的外部条件，并按照合同约定支付款项。</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甲方有权随时对乙方服务情况进行监督、检查。</w:t>
      </w:r>
    </w:p>
    <w:p>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rPr>
        <w:t>3.其他：__________________</w:t>
      </w:r>
    </w:p>
    <w:p>
      <w:pPr>
        <w:spacing w:line="288" w:lineRule="auto"/>
        <w:ind w:firstLine="420" w:firstLineChars="200"/>
        <w:rPr>
          <w:rFonts w:hint="eastAsia" w:ascii="宋体" w:hAnsi="宋体" w:eastAsia="宋体" w:cs="仿宋"/>
          <w:b/>
          <w:bCs/>
          <w:szCs w:val="21"/>
          <w:lang w:val="zh-CN"/>
        </w:rPr>
      </w:pPr>
      <w:r>
        <w:rPr>
          <w:rFonts w:hint="eastAsia" w:ascii="宋体" w:hAnsi="宋体" w:eastAsia="宋体" w:cs="仿宋"/>
          <w:b/>
          <w:bCs/>
          <w:szCs w:val="21"/>
          <w:lang w:val="zh-CN"/>
        </w:rPr>
        <w:t>十、乙方的权利与义务</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乙方应指派项目负责人与甲方对接，项目负责人信息如下：</w:t>
      </w:r>
    </w:p>
    <w:p>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lang w:val="zh-CN"/>
        </w:rPr>
        <w:t>姓名：</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val="zh-CN"/>
        </w:rPr>
        <w:t>身份证号：</w:t>
      </w:r>
      <w:r>
        <w:rPr>
          <w:rFonts w:hint="eastAsia" w:ascii="宋体" w:hAnsi="宋体" w:eastAsia="宋体" w:cs="仿宋"/>
          <w:bCs/>
          <w:szCs w:val="21"/>
        </w:rPr>
        <w:t xml:space="preserve"> </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lang w:val="zh-CN"/>
        </w:rPr>
        <w:t>手机号码：</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公司固定电话</w:t>
      </w:r>
      <w:r>
        <w:rPr>
          <w:rFonts w:hint="eastAsia" w:ascii="宋体" w:hAnsi="宋体" w:eastAsia="宋体" w:cs="仿宋"/>
          <w:bCs/>
          <w:szCs w:val="21"/>
          <w:lang w:val="zh-CN"/>
        </w:rPr>
        <w:t>：</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乙方向甲方委派的项目组人员应当固定，乙方保证项目组人员具备完成此次</w:t>
      </w:r>
      <w:r>
        <w:rPr>
          <w:rFonts w:hint="eastAsia" w:ascii="宋体" w:hAnsi="宋体" w:eastAsia="宋体" w:cs="仿宋"/>
          <w:bCs/>
          <w:szCs w:val="21"/>
        </w:rPr>
        <w:t>服务</w:t>
      </w:r>
      <w:r>
        <w:rPr>
          <w:rFonts w:hint="eastAsia" w:ascii="宋体" w:hAnsi="宋体" w:eastAsia="宋体" w:cs="仿宋"/>
          <w:bCs/>
          <w:szCs w:val="21"/>
          <w:lang w:val="zh-CN"/>
        </w:rPr>
        <w:t>的相关资质、经验等条件，乙方更换人员必须经甲方书面同意。</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3.</w:t>
      </w:r>
      <w:r>
        <w:rPr>
          <w:rFonts w:hint="eastAsia" w:ascii="宋体" w:hAnsi="宋体" w:eastAsia="宋体" w:cs="仿宋"/>
          <w:bCs/>
          <w:szCs w:val="21"/>
          <w:lang w:val="zh-CN"/>
        </w:rPr>
        <w:t>乙方在履行本合同义务的期间，应运用合理的技能，认真、勤奋的工作，按照合同约定的内容完成</w:t>
      </w:r>
      <w:r>
        <w:rPr>
          <w:rFonts w:hint="eastAsia" w:ascii="宋体" w:hAnsi="宋体" w:eastAsia="宋体" w:cs="仿宋"/>
          <w:bCs/>
          <w:szCs w:val="21"/>
        </w:rPr>
        <w:t>服务</w:t>
      </w:r>
      <w:r>
        <w:rPr>
          <w:rFonts w:hint="eastAsia" w:ascii="宋体" w:hAnsi="宋体" w:eastAsia="宋体" w:cs="仿宋"/>
          <w:bCs/>
          <w:szCs w:val="21"/>
          <w:lang w:val="zh-CN"/>
        </w:rPr>
        <w:t>。</w:t>
      </w:r>
    </w:p>
    <w:p>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4.</w:t>
      </w:r>
      <w:r>
        <w:rPr>
          <w:rFonts w:hint="eastAsia" w:ascii="宋体" w:hAnsi="宋体" w:eastAsia="宋体" w:cs="仿宋"/>
          <w:bCs/>
          <w:szCs w:val="21"/>
          <w:lang w:val="zh-CN"/>
        </w:rPr>
        <w:t>乙方在工作准备及实施过程中，应遵守甲方单位相关管理规定，接受甲方任何形式的监督、检查，及时与甲方沟通工作情况。</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5.其他：__________________</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十一、违约责任</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1.甲方无故逾期办理价款支付手续的，甲方应按逾期付款总额每日万分之五向乙方支付违约金。</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w:t>
      </w:r>
      <w:r>
        <w:rPr>
          <w:rFonts w:hint="eastAsia" w:ascii="宋体" w:hAnsi="宋体" w:eastAsia="宋体" w:cs="仿宋"/>
          <w:bCs/>
          <w:szCs w:val="21"/>
        </w:rPr>
        <w:t>.</w:t>
      </w:r>
      <w:r>
        <w:rPr>
          <w:rFonts w:hint="eastAsia" w:ascii="宋体" w:hAnsi="宋体" w:eastAsia="宋体" w:cs="仿宋"/>
          <w:szCs w:val="21"/>
        </w:rPr>
        <w:t>如乙方逾期完成维修、未按期提供服务，或乙方所提供的维保服务质量标准不符合合同规定或采购文件规定标准的，甲方有权委托第三方提供本合同项下维保服务的，相应费用由乙方承担。</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5</w:t>
      </w:r>
      <w:r>
        <w:rPr>
          <w:rFonts w:hint="eastAsia" w:ascii="宋体" w:hAnsi="宋体" w:eastAsia="宋体" w:cs="仿宋"/>
          <w:bCs/>
          <w:szCs w:val="21"/>
        </w:rPr>
        <w:t>.</w:t>
      </w:r>
      <w:r>
        <w:rPr>
          <w:rFonts w:hint="eastAsia" w:ascii="宋体" w:hAnsi="宋体" w:eastAsia="宋体" w:cs="仿宋"/>
          <w:szCs w:val="21"/>
        </w:rPr>
        <w:t>本项目不允许转包，如有转让和未经甲方同意的分包行为，甲方有权解除合同并追究乙方的违约责任。</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6</w:t>
      </w:r>
      <w:r>
        <w:rPr>
          <w:rFonts w:hint="eastAsia" w:ascii="宋体" w:hAnsi="宋体" w:eastAsia="宋体" w:cs="仿宋"/>
          <w:bCs/>
          <w:szCs w:val="21"/>
        </w:rPr>
        <w:t>.</w:t>
      </w:r>
      <w:r>
        <w:rPr>
          <w:rFonts w:hint="eastAsia" w:ascii="宋体" w:hAnsi="宋体" w:eastAsia="宋体" w:cs="仿宋"/>
          <w:szCs w:val="21"/>
        </w:rPr>
        <w:t>乙方因逾期完成、未提供服务或因其他违约行为导致甲方解除合同的，乙方应向甲方支付合同价款百分之五的违约金，如造成甲方损失超过违约金的，超出部分由乙方继续承担赔偿责任。</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十二、不可抗力事件处理</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1.在合同有效期内，任何一方因不可抗力事件导致不能履行合同，则合同履行期可延长，其延长期与不可抗力影响期相同。</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不可抗力事件发生后，应立即通知对方，并寄送有关权威机构出具的证明。</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不可抗力事件延续120天以上，双方应通过友好协商，确定是否继续履行合同。</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十三、争议的解决</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在履行合同过程中发生争议时，双方当事人协商解决，协商不成的，采用下列第</w:t>
      </w:r>
      <w:r>
        <w:rPr>
          <w:rFonts w:hint="eastAsia" w:ascii="宋体" w:hAnsi="宋体" w:eastAsia="宋体" w:cs="仿宋"/>
          <w:szCs w:val="21"/>
          <w:u w:val="single"/>
        </w:rPr>
        <w:t xml:space="preserve"> 1 </w:t>
      </w:r>
      <w:r>
        <w:rPr>
          <w:rFonts w:hint="eastAsia" w:ascii="宋体" w:hAnsi="宋体" w:eastAsia="宋体" w:cs="仿宋"/>
          <w:szCs w:val="21"/>
        </w:rPr>
        <w:t>种方法解决。</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1.提交杭州仲裁委员会仲裁；</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2.依法向甲方所在地人民法院提起诉讼。</w:t>
      </w:r>
    </w:p>
    <w:p>
      <w:pPr>
        <w:spacing w:line="288" w:lineRule="auto"/>
        <w:ind w:firstLine="420" w:firstLineChars="200"/>
        <w:rPr>
          <w:rFonts w:hint="eastAsia" w:ascii="宋体" w:hAnsi="宋体" w:eastAsia="宋体" w:cs="仿宋"/>
          <w:b/>
          <w:szCs w:val="21"/>
        </w:rPr>
      </w:pPr>
      <w:r>
        <w:rPr>
          <w:rFonts w:hint="eastAsia" w:ascii="宋体" w:hAnsi="宋体" w:eastAsia="宋体" w:cs="仿宋"/>
          <w:b/>
          <w:szCs w:val="21"/>
        </w:rPr>
        <w:t>十四、合同生效及其它</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1.合同经双方法定代表人或授权委托代理人签字并加盖单位公章后生效。</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合同执行中涉及采购资金和谈判采购内容修改或补充的，须经省财政部门审批，并签书面补充协议报管理部门备案，方可作为主合同不可分割的一部分。</w:t>
      </w:r>
    </w:p>
    <w:p>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下述合同附件为本合同不可分割的部分并与本合同具有同等效力：</w:t>
      </w:r>
      <w:r>
        <w:rPr>
          <w:rFonts w:hint="eastAsia" w:ascii="宋体" w:hAnsi="宋体" w:eastAsia="宋体" w:cs="仿宋"/>
          <w:b/>
          <w:szCs w:val="21"/>
        </w:rPr>
        <w:t>(已有内容仅供参考,用户单位可根据实际情况定)</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（1）维修、服务所需材料、人工等分项价格表</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（2）维修、服务质量标准</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（3）乙方谈判响应文件的内容及澄清内容</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（4）其他与本合同相关的单据</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（5）本合同适用的特殊条款 </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4</w:t>
      </w:r>
      <w:r>
        <w:rPr>
          <w:rFonts w:hint="eastAsia" w:ascii="宋体" w:hAnsi="宋体" w:eastAsia="宋体" w:cs="仿宋"/>
          <w:bCs/>
          <w:szCs w:val="21"/>
        </w:rPr>
        <w:t>.[</w:t>
      </w:r>
      <w:r>
        <w:rPr>
          <w:rFonts w:hint="eastAsia" w:ascii="宋体" w:hAnsi="宋体" w:eastAsia="宋体" w:cs="仿宋"/>
          <w:szCs w:val="21"/>
        </w:rPr>
        <w:t>招标/单一来源采购/竞争性磋商</w:t>
      </w:r>
      <w:r>
        <w:rPr>
          <w:rFonts w:ascii="宋体" w:hAnsi="宋体" w:eastAsia="宋体" w:cs="仿宋"/>
          <w:szCs w:val="21"/>
        </w:rPr>
        <w:t>]</w:t>
      </w:r>
      <w:r>
        <w:rPr>
          <w:rFonts w:hint="eastAsia" w:ascii="宋体" w:hAnsi="宋体" w:eastAsia="宋体" w:cs="仿宋"/>
          <w:szCs w:val="21"/>
        </w:rPr>
        <w:t>文件、[</w:t>
      </w:r>
      <w:r>
        <w:rPr>
          <w:rFonts w:ascii="宋体" w:hAnsi="宋体" w:eastAsia="宋体" w:cs="仿宋"/>
          <w:szCs w:val="21"/>
        </w:rPr>
        <w:t>投标</w:t>
      </w:r>
      <w:r>
        <w:rPr>
          <w:rFonts w:hint="eastAsia" w:ascii="宋体" w:hAnsi="宋体" w:eastAsia="宋体" w:cs="仿宋"/>
          <w:szCs w:val="21"/>
        </w:rPr>
        <w:t>/响应]</w:t>
      </w:r>
      <w:r>
        <w:rPr>
          <w:rFonts w:ascii="宋体" w:hAnsi="宋体" w:eastAsia="宋体" w:cs="仿宋"/>
          <w:szCs w:val="21"/>
        </w:rPr>
        <w:t>文件（</w:t>
      </w:r>
      <w:r>
        <w:rPr>
          <w:rFonts w:hint="eastAsia" w:ascii="宋体" w:hAnsi="宋体" w:eastAsia="宋体" w:cs="仿宋"/>
          <w:szCs w:val="21"/>
        </w:rPr>
        <w:t>含</w:t>
      </w:r>
      <w:r>
        <w:rPr>
          <w:rFonts w:ascii="宋体" w:hAnsi="宋体" w:eastAsia="宋体" w:cs="仿宋"/>
          <w:szCs w:val="21"/>
        </w:rPr>
        <w:t>乙方的最终报价及承诺）</w:t>
      </w:r>
      <w:r>
        <w:rPr>
          <w:rFonts w:hint="eastAsia" w:ascii="宋体" w:hAnsi="宋体" w:eastAsia="宋体" w:cs="仿宋"/>
          <w:szCs w:val="21"/>
        </w:rPr>
        <w:t>与</w:t>
      </w:r>
      <w:r>
        <w:rPr>
          <w:rFonts w:ascii="宋体" w:hAnsi="宋体" w:eastAsia="宋体" w:cs="仿宋"/>
          <w:szCs w:val="21"/>
        </w:rPr>
        <w:t>本合同具有同等法律效力。</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5</w:t>
      </w:r>
      <w:r>
        <w:rPr>
          <w:rFonts w:hint="eastAsia" w:ascii="宋体" w:hAnsi="宋体" w:eastAsia="宋体" w:cs="仿宋"/>
          <w:bCs/>
          <w:szCs w:val="21"/>
        </w:rPr>
        <w:t>.</w:t>
      </w:r>
      <w:r>
        <w:rPr>
          <w:rFonts w:hint="eastAsia" w:ascii="宋体" w:hAnsi="宋体" w:eastAsia="宋体" w:cs="仿宋"/>
          <w:szCs w:val="21"/>
        </w:rPr>
        <w:t>本合同未尽事宜，遵照《中华人民共和国民法典》有关条文执行。</w:t>
      </w:r>
    </w:p>
    <w:p>
      <w:pPr>
        <w:spacing w:line="288" w:lineRule="auto"/>
        <w:ind w:firstLine="420" w:firstLineChars="200"/>
        <w:rPr>
          <w:rFonts w:hint="eastAsia" w:ascii="宋体" w:hAnsi="宋体" w:eastAsia="宋体" w:cs="仿宋"/>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szCs w:val="21"/>
        </w:rPr>
        <w:t>本合同正本一式八份，其中甲方执六份，乙方执二份，具有同等法律效力。</w:t>
      </w:r>
    </w:p>
    <w:p>
      <w:pPr>
        <w:spacing w:line="288" w:lineRule="auto"/>
        <w:ind w:firstLine="420" w:firstLineChars="200"/>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甲方（盖章）：                     乙方（盖章）：</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地址： 浙江省</w:t>
      </w:r>
      <w:r>
        <w:rPr>
          <w:rFonts w:ascii="宋体" w:hAnsi="宋体" w:eastAsia="宋体" w:cs="仿宋"/>
          <w:szCs w:val="21"/>
        </w:rPr>
        <w:t>杭州市</w:t>
      </w:r>
      <w:r>
        <w:rPr>
          <w:rFonts w:hint="eastAsia" w:ascii="宋体" w:hAnsi="宋体" w:eastAsia="宋体" w:cs="仿宋"/>
          <w:szCs w:val="21"/>
        </w:rPr>
        <w:t>民生路66号    地址：</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法定代表人或委托代理人：          法定代表人或委托代理人：</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w:t>
      </w: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电话：</w:t>
      </w:r>
      <w:r>
        <w:rPr>
          <w:rFonts w:ascii="宋体" w:hAnsi="宋体" w:eastAsia="宋体" w:cs="仿宋"/>
          <w:szCs w:val="21"/>
        </w:rPr>
        <w:t xml:space="preserve">87286949     </w:t>
      </w:r>
      <w:r>
        <w:rPr>
          <w:rFonts w:hint="eastAsia" w:ascii="宋体" w:hAnsi="宋体" w:eastAsia="宋体" w:cs="仿宋"/>
          <w:szCs w:val="21"/>
        </w:rPr>
        <w:t xml:space="preserve">               电话：</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传真：                            传真：</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 xml:space="preserve">310009  </w:t>
      </w:r>
      <w:r>
        <w:rPr>
          <w:rFonts w:hint="eastAsia" w:ascii="宋体" w:hAnsi="宋体" w:eastAsia="宋体" w:cs="仿宋"/>
          <w:szCs w:val="21"/>
        </w:rPr>
        <w:t xml:space="preserve">                邮政编码：</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开户银行：工行城站支行            开户银行：</w:t>
      </w:r>
    </w:p>
    <w:p>
      <w:pPr>
        <w:spacing w:line="288" w:lineRule="auto"/>
        <w:ind w:firstLine="420" w:firstLineChars="200"/>
        <w:rPr>
          <w:rFonts w:hint="eastAsia" w:ascii="宋体" w:hAnsi="宋体" w:eastAsia="宋体" w:cs="仿宋"/>
          <w:szCs w:val="21"/>
        </w:rPr>
      </w:pPr>
    </w:p>
    <w:p>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帐号：</w:t>
      </w:r>
      <w:r>
        <w:rPr>
          <w:rFonts w:ascii="宋体" w:hAnsi="宋体" w:eastAsia="宋体" w:cs="仿宋"/>
          <w:szCs w:val="21"/>
        </w:rPr>
        <w:t>1202027709900037017</w:t>
      </w:r>
      <w:r>
        <w:rPr>
          <w:rFonts w:hint="eastAsia" w:ascii="宋体" w:hAnsi="宋体" w:eastAsia="宋体" w:cs="仿宋"/>
          <w:szCs w:val="21"/>
        </w:rPr>
        <w:t xml:space="preserve">         帐号：</w:t>
      </w:r>
    </w:p>
    <w:p>
      <w:pPr>
        <w:spacing w:line="288" w:lineRule="auto"/>
        <w:ind w:firstLine="420" w:firstLineChars="200"/>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 xml:space="preserve">    签订时间：</w:t>
      </w: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附件一</w:t>
      </w:r>
    </w:p>
    <w:p>
      <w:pPr>
        <w:spacing w:line="288" w:lineRule="auto"/>
        <w:rPr>
          <w:rFonts w:hint="eastAsia" w:ascii="宋体" w:hAnsi="宋体" w:eastAsia="宋体" w:cs="仿宋"/>
          <w:szCs w:val="21"/>
        </w:rPr>
      </w:pPr>
    </w:p>
    <w:p>
      <w:pPr>
        <w:spacing w:line="288" w:lineRule="auto"/>
        <w:jc w:val="center"/>
        <w:rPr>
          <w:rFonts w:hint="eastAsia" w:ascii="宋体" w:hAnsi="宋体" w:eastAsia="宋体" w:cs="仿宋"/>
          <w:b/>
          <w:szCs w:val="21"/>
        </w:rPr>
      </w:pPr>
      <w:r>
        <w:rPr>
          <w:rFonts w:hint="eastAsia" w:ascii="宋体" w:hAnsi="宋体" w:eastAsia="宋体" w:cs="仿宋"/>
          <w:b/>
          <w:szCs w:val="21"/>
        </w:rPr>
        <w:t>报价清单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3"/>
        <w:gridCol w:w="1563"/>
        <w:gridCol w:w="938"/>
        <w:gridCol w:w="1408"/>
        <w:gridCol w:w="1931"/>
      </w:tblGrid>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2503"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项目</w:t>
            </w:r>
          </w:p>
        </w:tc>
        <w:tc>
          <w:tcPr>
            <w:tcW w:w="1563"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单价</w:t>
            </w:r>
          </w:p>
        </w:tc>
        <w:tc>
          <w:tcPr>
            <w:tcW w:w="93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数量</w:t>
            </w:r>
          </w:p>
        </w:tc>
        <w:tc>
          <w:tcPr>
            <w:tcW w:w="140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总价</w:t>
            </w:r>
          </w:p>
        </w:tc>
        <w:tc>
          <w:tcPr>
            <w:tcW w:w="1931"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备注</w:t>
            </w: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r>
        <w:trPr>
          <w:trHeight w:val="454" w:hRule="atLeast"/>
        </w:trPr>
        <w:tc>
          <w:tcPr>
            <w:tcW w:w="1059"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2503" w:type="dxa"/>
            <w:vAlign w:val="center"/>
          </w:tcPr>
          <w:p>
            <w:pPr>
              <w:spacing w:line="288" w:lineRule="auto"/>
              <w:jc w:val="center"/>
              <w:rPr>
                <w:rFonts w:hint="eastAsia" w:ascii="宋体" w:hAnsi="宋体" w:eastAsia="宋体" w:cs="仿宋"/>
                <w:szCs w:val="21"/>
              </w:rPr>
            </w:pPr>
          </w:p>
        </w:tc>
        <w:tc>
          <w:tcPr>
            <w:tcW w:w="1563" w:type="dxa"/>
            <w:vAlign w:val="center"/>
          </w:tcPr>
          <w:p>
            <w:pPr>
              <w:spacing w:line="288" w:lineRule="auto"/>
              <w:jc w:val="center"/>
              <w:rPr>
                <w:rFonts w:hint="eastAsia" w:ascii="宋体" w:hAnsi="宋体" w:eastAsia="宋体" w:cs="仿宋"/>
                <w:szCs w:val="21"/>
              </w:rPr>
            </w:pPr>
          </w:p>
        </w:tc>
        <w:tc>
          <w:tcPr>
            <w:tcW w:w="938"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1931" w:type="dxa"/>
            <w:vAlign w:val="center"/>
          </w:tcPr>
          <w:p>
            <w:pPr>
              <w:spacing w:line="288" w:lineRule="auto"/>
              <w:jc w:val="center"/>
              <w:rPr>
                <w:rFonts w:hint="eastAsia" w:ascii="宋体" w:hAnsi="宋体" w:eastAsia="宋体" w:cs="仿宋"/>
                <w:szCs w:val="21"/>
              </w:rPr>
            </w:pPr>
          </w:p>
        </w:tc>
      </w:tr>
    </w:tbl>
    <w:p>
      <w:pPr>
        <w:spacing w:line="288" w:lineRule="auto"/>
        <w:rPr>
          <w:rFonts w:hint="eastAsia" w:ascii="宋体" w:hAnsi="宋体" w:eastAsia="宋体" w:cs="仿宋"/>
          <w:szCs w:val="21"/>
        </w:rPr>
      </w:pPr>
    </w:p>
    <w:p>
      <w:pPr>
        <w:spacing w:line="288" w:lineRule="auto"/>
        <w:rPr>
          <w:rFonts w:hint="eastAsia" w:ascii="宋体" w:hAnsi="宋体" w:eastAsia="宋体" w:cs="仿宋"/>
          <w:szCs w:val="21"/>
        </w:rPr>
      </w:pPr>
      <w:r>
        <w:rPr>
          <w:rFonts w:hint="eastAsia" w:ascii="宋体" w:hAnsi="宋体" w:eastAsia="宋体" w:cs="仿宋"/>
          <w:szCs w:val="21"/>
        </w:rPr>
        <w:t>附件二</w:t>
      </w:r>
    </w:p>
    <w:p>
      <w:pPr>
        <w:spacing w:line="288" w:lineRule="auto"/>
        <w:jc w:val="center"/>
        <w:rPr>
          <w:rFonts w:hint="eastAsia" w:ascii="宋体" w:hAnsi="宋体" w:eastAsia="宋体" w:cs="仿宋"/>
          <w:b/>
          <w:szCs w:val="21"/>
        </w:rPr>
      </w:pPr>
      <w:r>
        <w:rPr>
          <w:rFonts w:hint="eastAsia" w:ascii="宋体" w:hAnsi="宋体" w:eastAsia="宋体" w:cs="仿宋"/>
          <w:b/>
          <w:szCs w:val="21"/>
        </w:rPr>
        <w:t>驻场人员名单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7"/>
        <w:gridCol w:w="1564"/>
        <w:gridCol w:w="1408"/>
        <w:gridCol w:w="2241"/>
        <w:gridCol w:w="1566"/>
      </w:tblGrid>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1407"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姓名</w:t>
            </w:r>
          </w:p>
        </w:tc>
        <w:tc>
          <w:tcPr>
            <w:tcW w:w="1564"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职务</w:t>
            </w:r>
          </w:p>
        </w:tc>
        <w:tc>
          <w:tcPr>
            <w:tcW w:w="1408"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资质</w:t>
            </w:r>
          </w:p>
        </w:tc>
        <w:tc>
          <w:tcPr>
            <w:tcW w:w="2241"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身份证</w:t>
            </w:r>
            <w:r>
              <w:rPr>
                <w:rFonts w:ascii="宋体" w:hAnsi="宋体" w:eastAsia="宋体" w:cs="仿宋"/>
                <w:szCs w:val="21"/>
              </w:rPr>
              <w:t>号</w:t>
            </w:r>
          </w:p>
        </w:tc>
        <w:tc>
          <w:tcPr>
            <w:tcW w:w="156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联系方式</w:t>
            </w: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tr>
        <w:trPr>
          <w:trHeight w:val="454" w:hRule="atLeast"/>
        </w:trPr>
        <w:tc>
          <w:tcPr>
            <w:tcW w:w="1216" w:type="dxa"/>
            <w:vAlign w:val="center"/>
          </w:tcPr>
          <w:p>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1407" w:type="dxa"/>
            <w:vAlign w:val="center"/>
          </w:tcPr>
          <w:p>
            <w:pPr>
              <w:spacing w:line="288" w:lineRule="auto"/>
              <w:jc w:val="center"/>
              <w:rPr>
                <w:rFonts w:hint="eastAsia" w:ascii="宋体" w:hAnsi="宋体" w:eastAsia="宋体" w:cs="仿宋"/>
                <w:szCs w:val="21"/>
              </w:rPr>
            </w:pPr>
          </w:p>
        </w:tc>
        <w:tc>
          <w:tcPr>
            <w:tcW w:w="1564" w:type="dxa"/>
            <w:vAlign w:val="center"/>
          </w:tcPr>
          <w:p>
            <w:pPr>
              <w:spacing w:line="288" w:lineRule="auto"/>
              <w:jc w:val="center"/>
              <w:rPr>
                <w:rFonts w:hint="eastAsia" w:ascii="宋体" w:hAnsi="宋体" w:eastAsia="宋体" w:cs="仿宋"/>
                <w:szCs w:val="21"/>
              </w:rPr>
            </w:pPr>
          </w:p>
        </w:tc>
        <w:tc>
          <w:tcPr>
            <w:tcW w:w="1408" w:type="dxa"/>
            <w:vAlign w:val="center"/>
          </w:tcPr>
          <w:p>
            <w:pPr>
              <w:spacing w:line="288" w:lineRule="auto"/>
              <w:jc w:val="center"/>
              <w:rPr>
                <w:rFonts w:hint="eastAsia" w:ascii="宋体" w:hAnsi="宋体" w:eastAsia="宋体" w:cs="仿宋"/>
                <w:szCs w:val="21"/>
              </w:rPr>
            </w:pPr>
          </w:p>
        </w:tc>
        <w:tc>
          <w:tcPr>
            <w:tcW w:w="2241" w:type="dxa"/>
            <w:vAlign w:val="center"/>
          </w:tcPr>
          <w:p>
            <w:pPr>
              <w:spacing w:line="288" w:lineRule="auto"/>
              <w:jc w:val="center"/>
              <w:rPr>
                <w:rFonts w:hint="eastAsia" w:ascii="宋体" w:hAnsi="宋体" w:eastAsia="宋体" w:cs="仿宋"/>
                <w:szCs w:val="21"/>
              </w:rPr>
            </w:pPr>
          </w:p>
        </w:tc>
        <w:tc>
          <w:tcPr>
            <w:tcW w:w="1566" w:type="dxa"/>
            <w:vAlign w:val="center"/>
          </w:tcPr>
          <w:p>
            <w:pPr>
              <w:spacing w:line="288" w:lineRule="auto"/>
              <w:jc w:val="center"/>
              <w:rPr>
                <w:rFonts w:hint="eastAsia" w:ascii="宋体" w:hAnsi="宋体" w:eastAsia="宋体" w:cs="仿宋"/>
                <w:szCs w:val="21"/>
              </w:rPr>
            </w:pPr>
          </w:p>
        </w:tc>
      </w:tr>
      <w:bookmarkEnd w:id="64"/>
    </w:tbl>
    <w:p>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hint="eastAsia" w:ascii="宋体" w:hAnsi="宋体" w:eastAsia="宋体" w:cs="Times New Roman"/>
          <w:b/>
          <w:bCs/>
          <w:spacing w:val="-6"/>
          <w:sz w:val="24"/>
          <w:szCs w:val="24"/>
        </w:rPr>
      </w:pP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hint="eastAsia"/>
        </w:rPr>
      </w:pPr>
      <w:r>
        <w:rPr>
          <w:rFonts w:hint="eastAsia" w:ascii="宋体" w:hAnsi="宋体" w:eastAsia="宋体" w:cs="宋体"/>
          <w:bCs/>
          <w:spacing w:val="-6"/>
          <w:szCs w:val="21"/>
        </w:rPr>
        <w:t>（4）</w:t>
      </w:r>
      <w:r>
        <w:rPr>
          <w:rFonts w:ascii="宋体" w:hAnsi="宋体" w:eastAsia="宋体" w:cs="宋体"/>
          <w:bCs/>
          <w:spacing w:val="-6"/>
          <w:szCs w:val="21"/>
        </w:rPr>
        <w:t>联合协议（联合体投标须提供）</w:t>
      </w:r>
    </w:p>
    <w:p>
      <w:pPr>
        <w:adjustRightInd w:val="0"/>
        <w:snapToGrid w:val="0"/>
        <w:spacing w:line="288" w:lineRule="auto"/>
        <w:ind w:firstLine="396" w:firstLineChars="200"/>
        <w:jc w:val="left"/>
        <w:rPr>
          <w:rFonts w:hint="eastAsia" w:ascii="宋体" w:hAnsi="宋体" w:eastAsia="宋体" w:cs="宋体"/>
          <w:bCs/>
          <w:spacing w:val="-6"/>
          <w:szCs w:val="21"/>
          <w:highlight w:val="cyan"/>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adjustRightInd w:val="0"/>
        <w:snapToGrid w:val="0"/>
        <w:spacing w:line="288" w:lineRule="auto"/>
        <w:ind w:firstLine="396" w:firstLineChars="200"/>
        <w:jc w:val="left"/>
        <w:rPr>
          <w:rFonts w:hint="eastAsia" w:ascii="宋体" w:hAnsi="宋体" w:eastAsia="宋体" w:cs="宋体"/>
          <w:bCs/>
          <w:spacing w:val="-6"/>
          <w:szCs w:val="21"/>
          <w:highlight w:val="cyan"/>
        </w:rPr>
      </w:pPr>
    </w:p>
    <w:p>
      <w:pPr>
        <w:adjustRightInd w:val="0"/>
        <w:snapToGrid w:val="0"/>
        <w:spacing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（5）服务方案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（6）服务团队</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pPr>
        <w:adjustRightInd w:val="0"/>
        <w:snapToGrid w:val="0"/>
        <w:spacing w:line="288" w:lineRule="auto"/>
        <w:ind w:firstLine="396" w:firstLineChars="200"/>
        <w:jc w:val="left"/>
        <w:rPr>
          <w:rFonts w:hint="eastAsia" w:ascii="宋体" w:hAnsi="宋体" w:eastAsia="宋体" w:cs="Times New Roman"/>
          <w:b/>
          <w:spacing w:val="-6"/>
          <w:szCs w:val="21"/>
        </w:rPr>
      </w:pPr>
    </w:p>
    <w:p>
      <w:pPr>
        <w:adjustRightInd w:val="0"/>
        <w:snapToGrid w:val="0"/>
        <w:spacing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ind w:firstLine="396" w:firstLineChars="200"/>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trPr>
          <w:trHeight w:val="454" w:hRule="atLeast"/>
        </w:trPr>
        <w:tc>
          <w:tcPr>
            <w:tcW w:w="9423" w:type="dxa"/>
            <w:gridSpan w:val="7"/>
            <w:vAlign w:val="center"/>
          </w:tcPr>
          <w:p>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pPr>
              <w:adjustRightInd w:val="0"/>
              <w:snapToGrid w:val="0"/>
              <w:spacing w:line="288" w:lineRule="auto"/>
              <w:rPr>
                <w:rFonts w:hint="eastAsia" w:ascii="宋体" w:hAnsi="宋体" w:eastAsia="宋体" w:cs="Times New Roman"/>
                <w:kern w:val="0"/>
                <w:szCs w:val="21"/>
              </w:rPr>
            </w:pPr>
          </w:p>
        </w:tc>
        <w:tc>
          <w:tcPr>
            <w:tcW w:w="967" w:type="dxa"/>
            <w:vAlign w:val="center"/>
          </w:tcPr>
          <w:p>
            <w:pPr>
              <w:adjustRightInd w:val="0"/>
              <w:snapToGrid w:val="0"/>
              <w:spacing w:line="288" w:lineRule="auto"/>
              <w:jc w:val="center"/>
              <w:rPr>
                <w:rFonts w:hint="eastAsia" w:ascii="宋体" w:hAnsi="宋体" w:eastAsia="宋体" w:cs="Times New Roman"/>
                <w:szCs w:val="21"/>
              </w:rPr>
            </w:pPr>
          </w:p>
        </w:tc>
        <w:tc>
          <w:tcPr>
            <w:tcW w:w="1053" w:type="dxa"/>
            <w:vAlign w:val="center"/>
          </w:tcPr>
          <w:p>
            <w:pPr>
              <w:adjustRightInd w:val="0"/>
              <w:snapToGrid w:val="0"/>
              <w:spacing w:line="288" w:lineRule="auto"/>
              <w:jc w:val="center"/>
              <w:rPr>
                <w:rFonts w:hint="eastAsia" w:ascii="宋体" w:hAnsi="宋体" w:eastAsia="宋体" w:cs="Times New Roman"/>
                <w:szCs w:val="21"/>
              </w:rPr>
            </w:pPr>
          </w:p>
        </w:tc>
        <w:tc>
          <w:tcPr>
            <w:tcW w:w="881" w:type="dxa"/>
          </w:tcPr>
          <w:p>
            <w:pPr>
              <w:adjustRightInd w:val="0"/>
              <w:snapToGrid w:val="0"/>
              <w:spacing w:line="288" w:lineRule="auto"/>
              <w:jc w:val="center"/>
              <w:rPr>
                <w:rFonts w:hint="eastAsia" w:ascii="宋体" w:hAnsi="宋体" w:eastAsia="宋体" w:cs="Times New Roman"/>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9423" w:type="dxa"/>
            <w:gridSpan w:val="7"/>
            <w:vAlign w:val="center"/>
          </w:tcPr>
          <w:p>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pPr>
              <w:adjustRightInd w:val="0"/>
              <w:snapToGrid w:val="0"/>
              <w:spacing w:line="288" w:lineRule="auto"/>
              <w:rPr>
                <w:rFonts w:hint="eastAsia" w:ascii="宋体" w:hAnsi="宋体" w:eastAsia="宋体" w:cs="Times New Roman"/>
                <w:spacing w:val="-6"/>
                <w:szCs w:val="21"/>
              </w:rPr>
            </w:pPr>
          </w:p>
        </w:tc>
        <w:tc>
          <w:tcPr>
            <w:tcW w:w="967"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pPr>
              <w:adjustRightInd w:val="0"/>
              <w:snapToGrid w:val="0"/>
              <w:spacing w:line="288" w:lineRule="auto"/>
              <w:jc w:val="center"/>
              <w:rPr>
                <w:rFonts w:hint="eastAsia" w:ascii="宋体" w:hAnsi="宋体" w:eastAsia="宋体" w:cs="Times New Roman"/>
                <w:spacing w:val="-6"/>
                <w:szCs w:val="21"/>
              </w:rPr>
            </w:pPr>
          </w:p>
        </w:tc>
        <w:tc>
          <w:tcPr>
            <w:tcW w:w="881" w:type="dxa"/>
          </w:tcPr>
          <w:p>
            <w:pPr>
              <w:adjustRightInd w:val="0"/>
              <w:snapToGrid w:val="0"/>
              <w:spacing w:line="288" w:lineRule="auto"/>
              <w:jc w:val="center"/>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widowControl/>
        <w:jc w:val="left"/>
        <w:rPr>
          <w:rFonts w:hint="eastAsia" w:ascii="宋体" w:hAnsi="宋体" w:eastAsia="宋体" w:cs="Times New Roman"/>
          <w:spacing w:val="-6"/>
          <w:szCs w:val="21"/>
        </w:rPr>
        <w:sectPr>
          <w:footerReference r:id="rId6"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pacing w:val="-6"/>
          <w:szCs w:val="21"/>
        </w:rPr>
        <w:t>备注：本表仅为方便评标委员会评审使用，不作为判别投标文件是否有效的依据。</w:t>
      </w:r>
    </w:p>
    <w:p>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 w:val="24"/>
          <w:szCs w:val="24"/>
        </w:rPr>
      </w:pP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hint="eastAsia" w:ascii="宋体" w:hAnsi="宋体" w:eastAsia="宋体" w:cs="Times New Roman"/>
          <w:bCs/>
          <w:spacing w:val="-6"/>
          <w:szCs w:val="21"/>
        </w:rPr>
      </w:pP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浙江省公安机关执法办案综合应用系统维保项目</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宋体"/>
          <w:b/>
          <w:spacing w:val="-6"/>
          <w:szCs w:val="21"/>
        </w:rPr>
      </w:pPr>
    </w:p>
    <w:p>
      <w:pPr>
        <w:numPr>
          <w:ilvl w:val="0"/>
          <w:numId w:val="6"/>
        </w:numPr>
        <w:adjustRightInd w:val="0"/>
        <w:snapToGrid w:val="0"/>
        <w:spacing w:line="288" w:lineRule="auto"/>
        <w:jc w:val="center"/>
        <w:outlineLvl w:val="2"/>
        <w:rPr>
          <w:rFonts w:hint="eastAsia" w:ascii="宋体" w:hAnsi="宋体" w:eastAsia="宋体" w:cs="Times New Roman"/>
          <w:b/>
          <w:spacing w:val="-6"/>
          <w:szCs w:val="21"/>
        </w:rPr>
      </w:pPr>
      <w:r>
        <w:rPr>
          <w:rFonts w:ascii="宋体" w:hAnsi="宋体" w:eastAsia="宋体" w:cs="宋体"/>
          <w:b/>
          <w:spacing w:val="-6"/>
          <w:szCs w:val="21"/>
        </w:rPr>
        <w:br w:type="page"/>
      </w:r>
      <w:r>
        <w:rPr>
          <w:rFonts w:ascii="宋体" w:hAnsi="宋体" w:eastAsia="宋体" w:cs="宋体"/>
          <w:b/>
          <w:spacing w:val="-6"/>
          <w:szCs w:val="21"/>
        </w:rPr>
        <w:t>落实政府采购政策需满足的资格要求</w:t>
      </w:r>
    </w:p>
    <w:p>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6" w:firstLineChars="236"/>
        <w:rPr>
          <w:rFonts w:hint="eastAsia" w:ascii="宋体" w:hAnsi="宋体" w:eastAsia="宋体" w:cs="Times New Roman"/>
          <w:b/>
          <w:szCs w:val="21"/>
        </w:rPr>
      </w:pP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rPr>
        <w:t>浙江省公安科技研究所</w:t>
      </w:r>
      <w:r>
        <w:rPr>
          <w:rFonts w:ascii="宋体" w:hAnsi="宋体" w:eastAsia="宋体" w:cs="Times New Roman"/>
          <w:szCs w:val="21"/>
        </w:rPr>
        <w:t>的</w:t>
      </w:r>
      <w:r>
        <w:rPr>
          <w:rFonts w:hint="eastAsia" w:ascii="宋体" w:hAnsi="宋体" w:eastAsia="宋体" w:cs="Times New Roman"/>
          <w:szCs w:val="21"/>
          <w:u w:val="single"/>
        </w:rPr>
        <w:t>浙江省公安机关执法办案综合应用系统维保项目</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hint="eastAsia" w:ascii="宋体" w:hAnsi="宋体" w:eastAsia="宋体" w:cs="Times New Roman"/>
          <w:szCs w:val="21"/>
        </w:rPr>
      </w:pPr>
    </w:p>
    <w:p>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20" w:firstLineChars="200"/>
        <w:jc w:val="left"/>
        <w:outlineLvl w:val="2"/>
        <w:rPr>
          <w:rFonts w:hint="eastAsia" w:ascii="宋体" w:hAnsi="宋体" w:eastAsia="宋体" w:cs="Times New Roman"/>
          <w:szCs w:val="21"/>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pPr>
        <w:adjustRightInd w:val="0"/>
        <w:snapToGrid w:val="0"/>
        <w:spacing w:line="288" w:lineRule="auto"/>
        <w:rPr>
          <w:rFonts w:hint="eastAsia" w:ascii="宋体" w:hAnsi="宋体" w:eastAsia="宋体" w:cs="宋体"/>
          <w:kern w:val="0"/>
          <w:szCs w:val="21"/>
        </w:rPr>
      </w:pPr>
    </w:p>
    <w:p>
      <w:pPr>
        <w:adjustRightInd w:val="0"/>
        <w:snapToGrid w:val="0"/>
        <w:spacing w:line="288" w:lineRule="auto"/>
        <w:ind w:firstLine="372"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hint="eastAsia" w:ascii="宋体" w:hAnsi="宋体" w:eastAsia="宋体" w:cs="Times New Roman"/>
          <w:b/>
          <w:spacing w:val="6"/>
          <w:szCs w:val="21"/>
        </w:rPr>
      </w:pP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hint="eastAsia" w:ascii="宋体" w:hAnsi="宋体" w:eastAsia="宋体"/>
          <w:szCs w:val="21"/>
        </w:rPr>
      </w:pPr>
    </w:p>
    <w:p>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pPr>
        <w:rPr>
          <w:rFonts w:hint="eastAsia" w:ascii="宋体" w:hAnsi="宋体" w:eastAsia="宋体" w:cs="Times New Roman"/>
          <w:b/>
          <w:spacing w:val="-6"/>
          <w:szCs w:val="21"/>
        </w:rPr>
      </w:pPr>
      <w:r>
        <w:rPr>
          <w:rFonts w:hint="eastAsia" w:ascii="宋体" w:hAnsi="宋体" w:eastAsia="宋体" w:cs="Times New Roman"/>
          <w:kern w:val="0"/>
          <w:szCs w:val="21"/>
        </w:rPr>
        <w:t>残疾人福利性单位属于小型、微型企业的，不重复享受政策。</w:t>
      </w:r>
    </w:p>
    <w:p>
      <w:pPr>
        <w:adjustRightInd w:val="0"/>
        <w:snapToGrid w:val="0"/>
        <w:spacing w:line="288" w:lineRule="auto"/>
        <w:jc w:val="left"/>
        <w:outlineLvl w:val="2"/>
        <w:rPr>
          <w:rFonts w:hint="eastAsia" w:ascii="宋体" w:hAnsi="宋体" w:eastAsia="宋体" w:cs="Times New Roman"/>
          <w:b/>
          <w:spacing w:val="-6"/>
          <w:sz w:val="84"/>
          <w:szCs w:val="84"/>
        </w:rPr>
      </w:pPr>
    </w:p>
    <w:p>
      <w:pPr>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br w:type="page"/>
      </w:r>
    </w:p>
    <w:p>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highlight w:val="cyan"/>
        </w:rPr>
      </w:pP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浙江省公安科技研</w:t>
      </w:r>
      <w:r>
        <w:rPr>
          <w:rFonts w:hint="eastAsia" w:ascii="宋体" w:hAnsi="宋体" w:eastAsia="宋体" w:cs="Times New Roman"/>
          <w:bCs/>
          <w:spacing w:val="-6"/>
          <w:szCs w:val="21"/>
          <w:highlight w:val="none"/>
          <w:u w:val="single"/>
        </w:rPr>
        <w:t>究所浙江省公安机关执法办案综合应用系统维保项目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QSZB-Z(F)-A24434(GK)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w:t>
      </w:r>
      <w:r>
        <w:rPr>
          <w:rFonts w:hint="eastAsia" w:ascii="宋体" w:hAnsi="宋体" w:eastAsia="宋体" w:cs="Times New Roman"/>
          <w:spacing w:val="-6"/>
          <w:szCs w:val="21"/>
        </w:rPr>
        <w:t>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hint="eastAsia" w:ascii="宋体" w:hAnsi="宋体" w:eastAsia="宋体" w:cs="Times New Roman"/>
                <w:spacing w:val="-6"/>
                <w:szCs w:val="21"/>
              </w:rPr>
            </w:pPr>
          </w:p>
        </w:tc>
      </w:tr>
      <w:tr>
        <w:tc>
          <w:tcPr>
            <w:tcW w:w="2122" w:type="dxa"/>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hint="eastAsia" w:ascii="宋体" w:hAnsi="宋体" w:eastAsia="宋体" w:cs="Times New Roman"/>
                <w:spacing w:val="-6"/>
                <w:szCs w:val="21"/>
              </w:rPr>
            </w:pPr>
          </w:p>
        </w:tc>
      </w:tr>
    </w:tbl>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6"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致：浙江省公安科技研究所、浙江求是招标代理有限公司</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）以我方的名义参加浙江省公安科技研究所浙江省公安机关执法办案综合应用系统维保项目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QSZB-Z(F)-A24434(GK)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rPr>
          <w:trHeight w:val="3039" w:hRule="atLeast"/>
        </w:trPr>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jc w:val="left"/>
        <w:outlineLvl w:val="2"/>
        <w:rPr>
          <w:rFonts w:hint="eastAsia"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bCs/>
          <w:szCs w:val="21"/>
        </w:rPr>
        <w:t>附：授权代表社保缴纳证明（2023年6月（含）以后任意一月）</w:t>
      </w:r>
    </w:p>
    <w:p>
      <w:pPr>
        <w:adjustRightInd w:val="0"/>
        <w:snapToGrid w:val="0"/>
        <w:spacing w:line="288" w:lineRule="auto"/>
        <w:outlineLvl w:val="2"/>
        <w:rPr>
          <w:rFonts w:hint="eastAsia" w:ascii="宋体" w:hAnsi="宋体" w:eastAsia="宋体" w:cs="宋体"/>
          <w:b/>
          <w:spacing w:val="-6"/>
          <w:szCs w:val="21"/>
        </w:rPr>
      </w:pPr>
    </w:p>
    <w:p>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人：浙江省公安科技研究所</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项目名称：浙江省公安机关执法办案综合应用系统维保项目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QSZB-Z(F)-A24434(GK)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hint="eastAsia" w:ascii="宋体" w:hAnsi="宋体" w:eastAsia="宋体" w:cs="宋体"/>
                <w:szCs w:val="21"/>
              </w:rPr>
            </w:pPr>
          </w:p>
        </w:tc>
        <w:tc>
          <w:tcPr>
            <w:tcW w:w="2574" w:type="dxa"/>
            <w:vAlign w:val="center"/>
          </w:tcPr>
          <w:p>
            <w:pPr>
              <w:adjustRightInd w:val="0"/>
              <w:snapToGrid w:val="0"/>
              <w:spacing w:line="288" w:lineRule="auto"/>
              <w:rPr>
                <w:rFonts w:hint="eastAsia" w:ascii="宋体" w:hAnsi="宋体" w:eastAsia="宋体" w:cs="宋体"/>
                <w:szCs w:val="21"/>
              </w:rPr>
            </w:pPr>
          </w:p>
        </w:tc>
        <w:tc>
          <w:tcPr>
            <w:tcW w:w="2124" w:type="dxa"/>
            <w:vAlign w:val="center"/>
          </w:tcPr>
          <w:p>
            <w:pPr>
              <w:adjustRightInd w:val="0"/>
              <w:snapToGrid w:val="0"/>
              <w:spacing w:line="288" w:lineRule="auto"/>
              <w:rPr>
                <w:rFonts w:hint="eastAsia" w:ascii="宋体" w:hAnsi="宋体" w:eastAsia="宋体" w:cs="宋体"/>
                <w:szCs w:val="21"/>
              </w:rPr>
            </w:pPr>
          </w:p>
        </w:tc>
      </w:tr>
      <w:tr>
        <w:trPr>
          <w:trHeight w:val="340" w:hRule="atLeast"/>
          <w:jc w:val="center"/>
        </w:trPr>
        <w:tc>
          <w:tcPr>
            <w:tcW w:w="9628" w:type="dxa"/>
            <w:gridSpan w:val="4"/>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r>
        <w:trPr>
          <w:trHeight w:val="340" w:hRule="atLeast"/>
          <w:jc w:val="center"/>
        </w:trPr>
        <w:tc>
          <w:tcPr>
            <w:tcW w:w="676" w:type="dxa"/>
            <w:vAlign w:val="center"/>
          </w:tcPr>
          <w:p>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hint="eastAsia" w:ascii="宋体" w:hAnsi="宋体" w:eastAsia="宋体" w:cs="宋体"/>
                <w:szCs w:val="21"/>
              </w:rPr>
            </w:pPr>
          </w:p>
        </w:tc>
        <w:tc>
          <w:tcPr>
            <w:tcW w:w="2574" w:type="dxa"/>
            <w:vAlign w:val="center"/>
          </w:tcPr>
          <w:p>
            <w:pPr>
              <w:adjustRightInd w:val="0"/>
              <w:snapToGrid w:val="0"/>
              <w:spacing w:line="288" w:lineRule="auto"/>
              <w:jc w:val="left"/>
              <w:rPr>
                <w:rFonts w:hint="eastAsia" w:ascii="宋体" w:hAnsi="宋体" w:eastAsia="宋体" w:cs="宋体"/>
                <w:szCs w:val="21"/>
              </w:rPr>
            </w:pPr>
          </w:p>
        </w:tc>
        <w:tc>
          <w:tcPr>
            <w:tcW w:w="2124" w:type="dxa"/>
            <w:vAlign w:val="center"/>
          </w:tcPr>
          <w:p>
            <w:pPr>
              <w:adjustRightInd w:val="0"/>
              <w:snapToGrid w:val="0"/>
              <w:spacing w:line="288" w:lineRule="auto"/>
              <w:jc w:val="left"/>
              <w:rPr>
                <w:rFonts w:hint="eastAsia" w:ascii="宋体" w:hAnsi="宋体" w:eastAsia="宋体" w:cs="宋体"/>
                <w:szCs w:val="21"/>
              </w:rPr>
            </w:pPr>
          </w:p>
        </w:tc>
      </w:tr>
    </w:tbl>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spacing w:val="-6"/>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（5）服务方案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（6）服务团队</w:t>
      </w:r>
    </w:p>
    <w:p>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（7）投标人需要说明的其他文件和材料。</w:t>
      </w:r>
    </w:p>
    <w:p>
      <w:pPr>
        <w:widowControl/>
        <w:adjustRightInd w:val="0"/>
        <w:snapToGrid w:val="0"/>
        <w:spacing w:line="288" w:lineRule="auto"/>
        <w:jc w:val="left"/>
        <w:rPr>
          <w:rFonts w:hint="eastAsia" w:ascii="宋体" w:hAnsi="宋体" w:eastAsia="宋体" w:cs="宋体"/>
          <w:b/>
          <w:spacing w:val="-6"/>
          <w:szCs w:val="21"/>
        </w:rPr>
      </w:pP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人：浙江省公安科技研究所</w:t>
      </w:r>
    </w:p>
    <w:p>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项目名称：浙江省公安机关执法办案综合应用系统维保项目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QSZB-Z(F)-A24434(GK)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金额（元）</w:t>
            </w: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r>
      <w:tr>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Times New Roman"/>
                <w:b/>
                <w:spacing w:val="-6"/>
                <w:szCs w:val="21"/>
              </w:rPr>
              <w:t>▲</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总价（人民币元）</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hint="eastAsia" w:ascii="宋体" w:hAnsi="宋体" w:eastAsia="宋体" w:cs="宋体"/>
                <w:b/>
                <w:bCs/>
                <w:szCs w:val="21"/>
              </w:rPr>
            </w:pPr>
          </w:p>
          <w:p>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hint="eastAsia" w:ascii="宋体" w:hAnsi="宋体" w:eastAsia="宋体" w:cs="宋体"/>
                <w:b/>
                <w:bCs/>
                <w:szCs w:val="21"/>
              </w:rPr>
            </w:pPr>
          </w:p>
        </w:tc>
      </w:tr>
    </w:tbl>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3.以上表格要求细分项目及报价，在“规格型号（或具体服务）”一栏中，服务类项目填写具体服务。</w:t>
      </w:r>
    </w:p>
    <w:p>
      <w:pPr>
        <w:adjustRightInd w:val="0"/>
        <w:snapToGrid w:val="0"/>
        <w:spacing w:line="288" w:lineRule="auto"/>
        <w:rPr>
          <w:rFonts w:hint="eastAsia" w:ascii="宋体" w:hAnsi="宋体" w:eastAsia="宋体" w:cs="Times New Roman"/>
          <w:szCs w:val="21"/>
        </w:rPr>
      </w:pP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rPr>
          <w:rFonts w:hint="eastAsia" w:ascii="宋体" w:hAnsi="宋体" w:eastAsia="宋体" w:cs="Times New Roman"/>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hint="eastAsia" w:ascii="宋体" w:hAnsi="宋体" w:eastAsia="宋体" w:cs="仿宋_GB2312"/>
          <w:szCs w:val="21"/>
          <w:u w:val="single"/>
        </w:rPr>
      </w:pPr>
    </w:p>
    <w:p>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pPr>
        <w:snapToGrid w:val="0"/>
        <w:spacing w:line="288" w:lineRule="auto"/>
        <w:rPr>
          <w:rFonts w:hint="eastAsia" w:ascii="宋体" w:hAnsi="宋体" w:eastAsia="宋体" w:cs="宋体"/>
          <w:b/>
          <w:bCs/>
          <w:szCs w:val="21"/>
        </w:rPr>
      </w:pPr>
    </w:p>
    <w:p>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p>
      <w:pPr>
        <w:rPr>
          <w:rFonts w:hint="eastAsia" w:ascii="宋体" w:hAnsi="宋体" w:eastAsia="宋体" w:cs="仿宋_GB2312"/>
          <w:b/>
          <w:kern w:val="0"/>
          <w:szCs w:val="21"/>
          <w:lang w:val="zh-CN"/>
        </w:rPr>
      </w:pPr>
      <w:r>
        <w:rPr>
          <w:rFonts w:hint="eastAsia" w:ascii="宋体" w:hAnsi="宋体" w:eastAsia="宋体" w:cs="仿宋_GB2312"/>
          <w:b/>
          <w:kern w:val="0"/>
          <w:szCs w:val="21"/>
          <w:lang w:val="zh-CN"/>
        </w:rPr>
        <w:br w:type="page"/>
      </w:r>
    </w:p>
    <w:p>
      <w:pPr>
        <w:snapToGrid w:val="0"/>
        <w:spacing w:line="288" w:lineRule="auto"/>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3"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2" w:firstLineChars="201"/>
        <w:rPr>
          <w:rFonts w:hint="eastAsia" w:ascii="宋体" w:hAnsi="宋体" w:eastAsia="宋体" w:cs="仿宋_GB2312"/>
          <w:kern w:val="0"/>
          <w:szCs w:val="21"/>
          <w:lang w:val="zh-CN"/>
        </w:rPr>
      </w:pPr>
    </w:p>
    <w:p>
      <w:pPr>
        <w:snapToGrid w:val="0"/>
        <w:spacing w:line="288" w:lineRule="auto"/>
        <w:ind w:firstLine="423"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3" w:firstLineChars="201"/>
        <w:rPr>
          <w:rFonts w:hint="eastAsia" w:ascii="宋体" w:hAnsi="宋体" w:eastAsia="宋体" w:cs="仿宋_GB2312"/>
          <w:b/>
          <w:bCs/>
          <w:kern w:val="0"/>
          <w:szCs w:val="21"/>
          <w:lang w:val="zh-CN"/>
        </w:rPr>
      </w:pPr>
    </w:p>
    <w:p>
      <w:pPr>
        <w:snapToGrid w:val="0"/>
        <w:spacing w:line="288" w:lineRule="auto"/>
        <w:ind w:firstLine="423" w:firstLineChars="201"/>
        <w:rPr>
          <w:rFonts w:hint="eastAsia" w:ascii="宋体" w:hAnsi="宋体" w:eastAsia="宋体" w:cs="Times New Roman"/>
          <w:b/>
          <w:bCs/>
          <w:szCs w:val="21"/>
        </w:rPr>
      </w:pPr>
    </w:p>
    <w:p>
      <w:pPr>
        <w:snapToGrid w:val="0"/>
        <w:spacing w:line="288" w:lineRule="auto"/>
        <w:ind w:firstLine="423"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hint="eastAsia" w:ascii="宋体" w:hAnsi="宋体" w:eastAsia="宋体" w:cs="Times New Roman"/>
          <w:b/>
          <w:spacing w:val="-6"/>
          <w:szCs w:val="21"/>
        </w:rPr>
      </w:pPr>
    </w:p>
    <w:sectPr>
      <w:footerReference r:id="rId8"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modern"/>
    <w:pitch w:val="default"/>
    <w:sig w:usb0="00000000" w:usb1="00000000" w:usb2="00000000" w:usb3="00000000" w:csb0="00040000" w:csb1="00000000"/>
  </w:font>
  <w:font w:name="-apple-system">
    <w:altName w:val="苹方-简"/>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panose1 w:val="02000503000000020004"/>
    <w:charset w:val="00"/>
    <w:family w:val="auto"/>
    <w:pitch w:val="default"/>
    <w:sig w:usb0="E50002FF" w:usb1="500079DB" w:usb2="00000010" w:usb3="00000000" w:csb0="00000000" w:csb1="00000000"/>
  </w:font>
  <w:font w:name="ヒラギノ角ゴ Pro W3">
    <w:panose1 w:val="020B0300000000000000"/>
    <w:charset w:val="80"/>
    <w:family w:val="auto"/>
    <w:pitch w:val="default"/>
    <w:sig w:usb0="E00002FF" w:usb1="7AE7FFFF" w:usb2="00000012" w:usb3="00000000" w:csb0="0002000D"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883B3"/>
    <w:multiLevelType w:val="singleLevel"/>
    <w:tmpl w:val="D54883B3"/>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BF8A44"/>
    <w:multiLevelType w:val="singleLevel"/>
    <w:tmpl w:val="63BF8A44"/>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66125665"/>
    <w:multiLevelType w:val="singleLevel"/>
    <w:tmpl w:val="66125665"/>
    <w:lvl w:ilvl="0" w:tentative="0">
      <w:start w:val="1"/>
      <w:numFmt w:val="decimal"/>
      <w:suff w:val="nothing"/>
      <w:lvlText w:val="%1."/>
      <w:lvlJc w:val="left"/>
      <w:pPr>
        <w:ind w:left="-480"/>
      </w:pPr>
    </w:lvl>
  </w:abstractNum>
  <w:abstractNum w:abstractNumId="4">
    <w:nsid w:val="661256A4"/>
    <w:multiLevelType w:val="singleLevel"/>
    <w:tmpl w:val="661256A4"/>
    <w:lvl w:ilvl="0" w:tentative="0">
      <w:start w:val="1"/>
      <w:numFmt w:val="decimal"/>
      <w:suff w:val="nothing"/>
      <w:lvlText w:val="%1."/>
      <w:lvlJc w:val="left"/>
      <w:pPr>
        <w:ind w:left="-458"/>
      </w:pPr>
    </w:lvl>
  </w:abstractNum>
  <w:abstractNum w:abstractNumId="5">
    <w:nsid w:val="6E6ED355"/>
    <w:multiLevelType w:val="singleLevel"/>
    <w:tmpl w:val="6E6ED355"/>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5D74"/>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242"/>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079B"/>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0EE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5141"/>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865"/>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167"/>
    <w:rsid w:val="00E87852"/>
    <w:rsid w:val="00E90F4F"/>
    <w:rsid w:val="00E91B7A"/>
    <w:rsid w:val="00E920B9"/>
    <w:rsid w:val="00E92C09"/>
    <w:rsid w:val="00E9413C"/>
    <w:rsid w:val="00E94676"/>
    <w:rsid w:val="00E96BF3"/>
    <w:rsid w:val="00EA0C3B"/>
    <w:rsid w:val="00EA1755"/>
    <w:rsid w:val="00EA18DE"/>
    <w:rsid w:val="00EA3B67"/>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075"/>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4692B5D"/>
    <w:rsid w:val="0506368B"/>
    <w:rsid w:val="054B7A82"/>
    <w:rsid w:val="05D34727"/>
    <w:rsid w:val="07100627"/>
    <w:rsid w:val="07AD23DB"/>
    <w:rsid w:val="081846FA"/>
    <w:rsid w:val="08931933"/>
    <w:rsid w:val="08F94D49"/>
    <w:rsid w:val="093D5647"/>
    <w:rsid w:val="09DE0A48"/>
    <w:rsid w:val="0A103DD1"/>
    <w:rsid w:val="0AC74667"/>
    <w:rsid w:val="0AFC37AC"/>
    <w:rsid w:val="0B0D7722"/>
    <w:rsid w:val="0B4A1776"/>
    <w:rsid w:val="0C786503"/>
    <w:rsid w:val="0C7F7205"/>
    <w:rsid w:val="0CBE4045"/>
    <w:rsid w:val="0D1A04C9"/>
    <w:rsid w:val="0D1F38C1"/>
    <w:rsid w:val="0DCD2719"/>
    <w:rsid w:val="0EEFFD6D"/>
    <w:rsid w:val="0FFFA92E"/>
    <w:rsid w:val="10757130"/>
    <w:rsid w:val="10903924"/>
    <w:rsid w:val="112B34AD"/>
    <w:rsid w:val="11EF03E8"/>
    <w:rsid w:val="11FF5827"/>
    <w:rsid w:val="13616371"/>
    <w:rsid w:val="138B7170"/>
    <w:rsid w:val="14BA7E1E"/>
    <w:rsid w:val="1567531B"/>
    <w:rsid w:val="167006A0"/>
    <w:rsid w:val="18090C43"/>
    <w:rsid w:val="18721FD4"/>
    <w:rsid w:val="18FB5F15"/>
    <w:rsid w:val="195D14B2"/>
    <w:rsid w:val="1A8A0093"/>
    <w:rsid w:val="1B321622"/>
    <w:rsid w:val="1BAD3FA7"/>
    <w:rsid w:val="1E29215A"/>
    <w:rsid w:val="1EFF418B"/>
    <w:rsid w:val="1F9C38D3"/>
    <w:rsid w:val="20767551"/>
    <w:rsid w:val="20AD3585"/>
    <w:rsid w:val="21DB64E2"/>
    <w:rsid w:val="221C4C30"/>
    <w:rsid w:val="22A70B6C"/>
    <w:rsid w:val="22D95B25"/>
    <w:rsid w:val="239D7755"/>
    <w:rsid w:val="23C14303"/>
    <w:rsid w:val="23FF4622"/>
    <w:rsid w:val="27432BC1"/>
    <w:rsid w:val="27F0275A"/>
    <w:rsid w:val="28580092"/>
    <w:rsid w:val="28BC23D4"/>
    <w:rsid w:val="2AA10ED5"/>
    <w:rsid w:val="2ADA0518"/>
    <w:rsid w:val="2C921974"/>
    <w:rsid w:val="2DBE14C9"/>
    <w:rsid w:val="2ED542CB"/>
    <w:rsid w:val="2EE57C19"/>
    <w:rsid w:val="2F277859"/>
    <w:rsid w:val="2F6A64D8"/>
    <w:rsid w:val="2F6EA659"/>
    <w:rsid w:val="2FFE98BB"/>
    <w:rsid w:val="2FFFD504"/>
    <w:rsid w:val="30616EA9"/>
    <w:rsid w:val="307D03FB"/>
    <w:rsid w:val="319C24DC"/>
    <w:rsid w:val="31A44D82"/>
    <w:rsid w:val="32A5060D"/>
    <w:rsid w:val="32BE120D"/>
    <w:rsid w:val="330C0EF9"/>
    <w:rsid w:val="330C6252"/>
    <w:rsid w:val="33506DE6"/>
    <w:rsid w:val="33906705"/>
    <w:rsid w:val="34D66DAF"/>
    <w:rsid w:val="35A54CED"/>
    <w:rsid w:val="36767D3B"/>
    <w:rsid w:val="36AE26C1"/>
    <w:rsid w:val="37534CA7"/>
    <w:rsid w:val="37D824F1"/>
    <w:rsid w:val="37DDEC1F"/>
    <w:rsid w:val="37FA54BB"/>
    <w:rsid w:val="37FF7147"/>
    <w:rsid w:val="392C42E6"/>
    <w:rsid w:val="3A271930"/>
    <w:rsid w:val="3B0C4DFA"/>
    <w:rsid w:val="3BDE1253"/>
    <w:rsid w:val="3BFCC9F2"/>
    <w:rsid w:val="3BFFDF29"/>
    <w:rsid w:val="3C4D26C6"/>
    <w:rsid w:val="3C5F6D2B"/>
    <w:rsid w:val="3C882635"/>
    <w:rsid w:val="3D044EFC"/>
    <w:rsid w:val="3DBC2EBF"/>
    <w:rsid w:val="3DF315EB"/>
    <w:rsid w:val="3E62CD7A"/>
    <w:rsid w:val="3E6946AD"/>
    <w:rsid w:val="3E9F5226"/>
    <w:rsid w:val="3EB60CB3"/>
    <w:rsid w:val="3EC436F9"/>
    <w:rsid w:val="3F740895"/>
    <w:rsid w:val="3F778427"/>
    <w:rsid w:val="3F7E3F79"/>
    <w:rsid w:val="3FB93DC6"/>
    <w:rsid w:val="3FEFF73A"/>
    <w:rsid w:val="402A691C"/>
    <w:rsid w:val="422E66F3"/>
    <w:rsid w:val="4275164D"/>
    <w:rsid w:val="430A3262"/>
    <w:rsid w:val="45B86D2F"/>
    <w:rsid w:val="46A824B9"/>
    <w:rsid w:val="46BB170B"/>
    <w:rsid w:val="47510906"/>
    <w:rsid w:val="47D7B164"/>
    <w:rsid w:val="48C20414"/>
    <w:rsid w:val="48F61474"/>
    <w:rsid w:val="495D70F7"/>
    <w:rsid w:val="4B7D5F80"/>
    <w:rsid w:val="4BF40741"/>
    <w:rsid w:val="4C476E7F"/>
    <w:rsid w:val="4C5E019B"/>
    <w:rsid w:val="4CAA5690"/>
    <w:rsid w:val="4EAA4111"/>
    <w:rsid w:val="4F64249F"/>
    <w:rsid w:val="4F6E1200"/>
    <w:rsid w:val="4FEE189E"/>
    <w:rsid w:val="50F23399"/>
    <w:rsid w:val="529A4303"/>
    <w:rsid w:val="531B2B0F"/>
    <w:rsid w:val="53F038EA"/>
    <w:rsid w:val="54F96EFA"/>
    <w:rsid w:val="557FD886"/>
    <w:rsid w:val="55D90439"/>
    <w:rsid w:val="565966A3"/>
    <w:rsid w:val="56FFFE8E"/>
    <w:rsid w:val="576A2058"/>
    <w:rsid w:val="57EFB7F0"/>
    <w:rsid w:val="57FF4886"/>
    <w:rsid w:val="593A324C"/>
    <w:rsid w:val="59BA69E3"/>
    <w:rsid w:val="59DF77D3"/>
    <w:rsid w:val="5A661DF4"/>
    <w:rsid w:val="5ACF0178"/>
    <w:rsid w:val="5C066F15"/>
    <w:rsid w:val="5C3E17F9"/>
    <w:rsid w:val="5D28668E"/>
    <w:rsid w:val="5D3A6920"/>
    <w:rsid w:val="5D8135CC"/>
    <w:rsid w:val="5DF65AE8"/>
    <w:rsid w:val="5E3D051A"/>
    <w:rsid w:val="5F5B6882"/>
    <w:rsid w:val="5FAFE10A"/>
    <w:rsid w:val="5FD65102"/>
    <w:rsid w:val="5FFDCAD4"/>
    <w:rsid w:val="5FFFFF2E"/>
    <w:rsid w:val="600446EC"/>
    <w:rsid w:val="600D2EE6"/>
    <w:rsid w:val="61111EF6"/>
    <w:rsid w:val="621760F6"/>
    <w:rsid w:val="62246B60"/>
    <w:rsid w:val="624C05A2"/>
    <w:rsid w:val="63776713"/>
    <w:rsid w:val="637FF5BF"/>
    <w:rsid w:val="644F1ACD"/>
    <w:rsid w:val="6577C0FE"/>
    <w:rsid w:val="65831BD2"/>
    <w:rsid w:val="66ED19C7"/>
    <w:rsid w:val="672CE6EE"/>
    <w:rsid w:val="67FF1998"/>
    <w:rsid w:val="680D1D99"/>
    <w:rsid w:val="69431270"/>
    <w:rsid w:val="6A7F4F75"/>
    <w:rsid w:val="6ACA16F9"/>
    <w:rsid w:val="6B16774A"/>
    <w:rsid w:val="6BB70808"/>
    <w:rsid w:val="6C326123"/>
    <w:rsid w:val="6CFE48A9"/>
    <w:rsid w:val="6DF57FC1"/>
    <w:rsid w:val="6DFE9A9B"/>
    <w:rsid w:val="6ECB576B"/>
    <w:rsid w:val="6ECE2681"/>
    <w:rsid w:val="6EF5155E"/>
    <w:rsid w:val="6F492052"/>
    <w:rsid w:val="6F7F324C"/>
    <w:rsid w:val="6FBF3CB7"/>
    <w:rsid w:val="70656004"/>
    <w:rsid w:val="72340F9C"/>
    <w:rsid w:val="72BF5DD9"/>
    <w:rsid w:val="74FF163A"/>
    <w:rsid w:val="75CF1440"/>
    <w:rsid w:val="75D3665B"/>
    <w:rsid w:val="774152C9"/>
    <w:rsid w:val="779F1708"/>
    <w:rsid w:val="793070F8"/>
    <w:rsid w:val="797026E5"/>
    <w:rsid w:val="79836D47"/>
    <w:rsid w:val="79D825C1"/>
    <w:rsid w:val="7AEEEE3A"/>
    <w:rsid w:val="7B5D131E"/>
    <w:rsid w:val="7BBEAE26"/>
    <w:rsid w:val="7BF2B4C3"/>
    <w:rsid w:val="7C7F0504"/>
    <w:rsid w:val="7CEBE89E"/>
    <w:rsid w:val="7D3F13B6"/>
    <w:rsid w:val="7D4A7C43"/>
    <w:rsid w:val="7D7BC10A"/>
    <w:rsid w:val="7DB41B16"/>
    <w:rsid w:val="7DDDE6D8"/>
    <w:rsid w:val="7DEB79E2"/>
    <w:rsid w:val="7DFC466A"/>
    <w:rsid w:val="7DFC5027"/>
    <w:rsid w:val="7DFF39ED"/>
    <w:rsid w:val="7E002D54"/>
    <w:rsid w:val="7EEC3C50"/>
    <w:rsid w:val="7EF3EF17"/>
    <w:rsid w:val="7EF7F779"/>
    <w:rsid w:val="7EFBDB4C"/>
    <w:rsid w:val="7F3EE351"/>
    <w:rsid w:val="7F69341C"/>
    <w:rsid w:val="7FAEBF0A"/>
    <w:rsid w:val="7FC5B01C"/>
    <w:rsid w:val="7FDA1685"/>
    <w:rsid w:val="7FEB86CB"/>
    <w:rsid w:val="7FFEF45E"/>
    <w:rsid w:val="7FFFA7D7"/>
    <w:rsid w:val="8AF66893"/>
    <w:rsid w:val="8B7F9A0C"/>
    <w:rsid w:val="8FBDEBE7"/>
    <w:rsid w:val="8FFF424C"/>
    <w:rsid w:val="9BC9E0AD"/>
    <w:rsid w:val="9FFF5197"/>
    <w:rsid w:val="A52F7025"/>
    <w:rsid w:val="A7F9EBEB"/>
    <w:rsid w:val="B17DDD86"/>
    <w:rsid w:val="B3E6714A"/>
    <w:rsid w:val="B7EFCA1B"/>
    <w:rsid w:val="BA93700E"/>
    <w:rsid w:val="BCFE5D71"/>
    <w:rsid w:val="BDEF3338"/>
    <w:rsid w:val="BE3C7E44"/>
    <w:rsid w:val="BF5DB93A"/>
    <w:rsid w:val="BF7ED9B4"/>
    <w:rsid w:val="BFBB0BE4"/>
    <w:rsid w:val="C79AD789"/>
    <w:rsid w:val="C7B55480"/>
    <w:rsid w:val="C9DD4AA8"/>
    <w:rsid w:val="CDDF74E1"/>
    <w:rsid w:val="D6EF1B10"/>
    <w:rsid w:val="D770FE98"/>
    <w:rsid w:val="D7BF0954"/>
    <w:rsid w:val="D7EFF246"/>
    <w:rsid w:val="D7F79302"/>
    <w:rsid w:val="D86F7345"/>
    <w:rsid w:val="D972389D"/>
    <w:rsid w:val="D9FDCC16"/>
    <w:rsid w:val="DCBFA7D9"/>
    <w:rsid w:val="DCCFC761"/>
    <w:rsid w:val="DE7FA6B1"/>
    <w:rsid w:val="DEFC585A"/>
    <w:rsid w:val="DEFFFFF3"/>
    <w:rsid w:val="DF6E1597"/>
    <w:rsid w:val="DFD9B2F3"/>
    <w:rsid w:val="E594C618"/>
    <w:rsid w:val="E5FFAC9A"/>
    <w:rsid w:val="E77B6C19"/>
    <w:rsid w:val="E7AAB38C"/>
    <w:rsid w:val="E7C9B964"/>
    <w:rsid w:val="EB7E0B5C"/>
    <w:rsid w:val="EBFDB358"/>
    <w:rsid w:val="EED9E649"/>
    <w:rsid w:val="EEDE0323"/>
    <w:rsid w:val="EEDF2D10"/>
    <w:rsid w:val="EEDFC301"/>
    <w:rsid w:val="EEF59DFF"/>
    <w:rsid w:val="EF7BB127"/>
    <w:rsid w:val="EFFF162D"/>
    <w:rsid w:val="EFFF44CB"/>
    <w:rsid w:val="EFFF921D"/>
    <w:rsid w:val="F376A302"/>
    <w:rsid w:val="F577F915"/>
    <w:rsid w:val="F5E62DB9"/>
    <w:rsid w:val="F5EAAC58"/>
    <w:rsid w:val="F7E73D31"/>
    <w:rsid w:val="F7FE2526"/>
    <w:rsid w:val="FAFDAEB0"/>
    <w:rsid w:val="FBDD5968"/>
    <w:rsid w:val="FBE12360"/>
    <w:rsid w:val="FBF7F288"/>
    <w:rsid w:val="FBFB0E83"/>
    <w:rsid w:val="FBFC8B52"/>
    <w:rsid w:val="FBFED51B"/>
    <w:rsid w:val="FD674F2C"/>
    <w:rsid w:val="FD776147"/>
    <w:rsid w:val="FDDBC03D"/>
    <w:rsid w:val="FE15C289"/>
    <w:rsid w:val="FEAED2A2"/>
    <w:rsid w:val="FECEBB41"/>
    <w:rsid w:val="FED92D89"/>
    <w:rsid w:val="FEDFDE0F"/>
    <w:rsid w:val="FEFB7B97"/>
    <w:rsid w:val="FF1D854D"/>
    <w:rsid w:val="FF73C909"/>
    <w:rsid w:val="FF7F9910"/>
    <w:rsid w:val="FF854777"/>
    <w:rsid w:val="FFA7704D"/>
    <w:rsid w:val="FFCC6DFC"/>
    <w:rsid w:val="FFDD6E8B"/>
    <w:rsid w:val="FFDE6EFE"/>
    <w:rsid w:val="FFDF2421"/>
    <w:rsid w:val="FFE70534"/>
    <w:rsid w:val="FFF58066"/>
    <w:rsid w:val="FFF73D03"/>
    <w:rsid w:val="FFFE1AE2"/>
    <w:rsid w:val="FFFE98A5"/>
    <w:rsid w:val="FFFF1CC5"/>
    <w:rsid w:val="FFFF2D95"/>
    <w:rsid w:val="FFFF8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List Bullet"/>
    <w:basedOn w:val="1"/>
    <w:semiHidden/>
    <w:unhideWhenUsed/>
    <w:qFormat/>
    <w:uiPriority w:val="99"/>
    <w:pPr>
      <w:numPr>
        <w:ilvl w:val="0"/>
        <w:numId w:val="2"/>
      </w:numPr>
    </w:p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jc w:val="left"/>
    </w:pPr>
    <w:rPr>
      <w:rFonts w:ascii="等线" w:hAnsi="等线" w:eastAsia="等线" w:cs="Times New Roman"/>
      <w:szCs w:val="21"/>
    </w:rPr>
  </w:style>
  <w:style w:type="paragraph" w:styleId="11">
    <w:name w:val="Body Text"/>
    <w:basedOn w:val="1"/>
    <w:next w:val="12"/>
    <w:link w:val="85"/>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unhideWhenUsed/>
    <w:qFormat/>
    <w:uiPriority w:val="99"/>
    <w:pPr>
      <w:ind w:firstLine="420" w:firstLineChars="100"/>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basedOn w:val="27"/>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2"/>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1"/>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2"/>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未处理的提及3"/>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表格文字"/>
    <w:basedOn w:val="1"/>
    <w:next w:val="11"/>
    <w:qFormat/>
    <w:uiPriority w:val="0"/>
    <w:pPr>
      <w:jc w:val="left"/>
      <w:textAlignment w:val="top"/>
    </w:pPr>
    <w:rPr>
      <w:rFonts w:ascii="Times New Roman" w:hAnsi="Times New Roman"/>
      <w:sz w:val="18"/>
    </w:rPr>
  </w:style>
  <w:style w:type="paragraph" w:customStyle="1" w:styleId="111">
    <w:name w:val="[Normal]"/>
    <w:qFormat/>
    <w:uiPriority w:val="99"/>
    <w:rPr>
      <w:rFonts w:ascii="宋体" w:hAnsi="宋体" w:eastAsia="宋体" w:cs="Times New Roman"/>
      <w:sz w:val="24"/>
      <w:szCs w:val="22"/>
      <w:lang w:val="zh-CN" w:eastAsia="zh-CN" w:bidi="ar-SA"/>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31"/>
    <w:basedOn w:val="27"/>
    <w:qFormat/>
    <w:uiPriority w:val="0"/>
    <w:rPr>
      <w:rFonts w:hint="eastAsia" w:ascii="仿宋" w:hAnsi="仿宋" w:eastAsia="仿宋" w:cs="仿宋"/>
      <w:color w:val="000000"/>
      <w:sz w:val="21"/>
      <w:szCs w:val="21"/>
      <w:u w:val="none"/>
    </w:rPr>
  </w:style>
  <w:style w:type="character" w:customStyle="1" w:styleId="114">
    <w:name w:val="font41"/>
    <w:basedOn w:val="27"/>
    <w:qFormat/>
    <w:uiPriority w:val="0"/>
    <w:rPr>
      <w:rFonts w:hint="eastAsia" w:ascii="仿宋" w:hAnsi="仿宋" w:eastAsia="仿宋" w:cs="仿宋"/>
      <w:color w:val="000000"/>
      <w:sz w:val="22"/>
      <w:szCs w:val="22"/>
      <w:u w:val="none"/>
    </w:rPr>
  </w:style>
  <w:style w:type="paragraph" w:customStyle="1" w:styleId="115">
    <w:name w:val="12-E3-正文"/>
    <w:basedOn w:val="1"/>
    <w:qFormat/>
    <w:uiPriority w:val="0"/>
    <w:pPr>
      <w:spacing w:line="360" w:lineRule="auto"/>
      <w:ind w:firstLine="420"/>
    </w:pPr>
    <w:rPr>
      <w:rFonts w:ascii="Times New Roman" w:hAnsi="Times New Roman" w:cs="Times New Roman"/>
      <w:sz w:val="24"/>
      <w:szCs w:val="24"/>
    </w:rPr>
  </w:style>
  <w:style w:type="paragraph" w:customStyle="1" w:styleId="11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29920</Words>
  <Characters>31281</Characters>
  <Lines>236</Lines>
  <Paragraphs>66</Paragraphs>
  <TotalTime>0</TotalTime>
  <ScaleCrop>false</ScaleCrop>
  <LinksUpToDate>false</LinksUpToDate>
  <CharactersWithSpaces>31821</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2021-05-16T13:24:00Z</dcterms:created>
  <dc:creator>hj j</dc:creator>
  <cp:lastModifiedBy>Danielle</cp:lastModifiedBy>
  <cp:lastPrinted>2022-11-03T08:58:00Z</cp:lastPrinted>
  <dcterms:modified xsi:type="dcterms:W3CDTF">2024-09-23T16:44:49Z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BE1F329B20EBDE691D21F166D3C50A97_43</vt:lpwstr>
  </property>
</Properties>
</file>