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7C5E4">
      <w:pPr>
        <w:adjustRightInd w:val="0"/>
        <w:snapToGrid w:val="0"/>
        <w:spacing w:line="288" w:lineRule="auto"/>
        <w:rPr>
          <w:rFonts w:ascii="楷体" w:hAnsi="楷体" w:eastAsia="楷体" w:cs="Times New Roman"/>
          <w:b/>
          <w:spacing w:val="-6"/>
          <w:sz w:val="44"/>
          <w:szCs w:val="44"/>
        </w:rPr>
      </w:pPr>
    </w:p>
    <w:p w14:paraId="403309B5">
      <w:pPr>
        <w:adjustRightInd w:val="0"/>
        <w:snapToGrid w:val="0"/>
        <w:spacing w:line="288" w:lineRule="auto"/>
        <w:rPr>
          <w:rFonts w:ascii="楷体" w:hAnsi="楷体" w:eastAsia="楷体" w:cs="Times New Roman"/>
          <w:b/>
          <w:spacing w:val="-6"/>
          <w:sz w:val="44"/>
          <w:szCs w:val="44"/>
        </w:rPr>
      </w:pPr>
    </w:p>
    <w:p w14:paraId="5DAB326C">
      <w:pPr>
        <w:adjustRightInd w:val="0"/>
        <w:snapToGrid w:val="0"/>
        <w:spacing w:line="288" w:lineRule="auto"/>
        <w:rPr>
          <w:rFonts w:ascii="楷体" w:hAnsi="楷体" w:eastAsia="楷体" w:cs="Times New Roman"/>
          <w:b/>
          <w:spacing w:val="-6"/>
          <w:sz w:val="44"/>
          <w:szCs w:val="44"/>
          <w:highlight w:val="none"/>
        </w:rPr>
      </w:pPr>
    </w:p>
    <w:p w14:paraId="68B84AC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浙江金融职业学院</w:t>
      </w:r>
    </w:p>
    <w:p w14:paraId="42726A01">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国际交流合作服务智能体</w:t>
      </w:r>
    </w:p>
    <w:p w14:paraId="0E64DAE0">
      <w:pPr>
        <w:adjustRightInd w:val="0"/>
        <w:snapToGrid w:val="0"/>
        <w:spacing w:line="288" w:lineRule="auto"/>
        <w:jc w:val="center"/>
        <w:rPr>
          <w:rFonts w:ascii="楷体" w:hAnsi="楷体" w:eastAsia="楷体" w:cs="Times New Roman"/>
          <w:b/>
          <w:spacing w:val="-6"/>
          <w:sz w:val="48"/>
          <w:szCs w:val="48"/>
          <w:highlight w:val="none"/>
        </w:rPr>
      </w:pPr>
    </w:p>
    <w:p w14:paraId="1F600631">
      <w:pPr>
        <w:adjustRightInd w:val="0"/>
        <w:snapToGrid w:val="0"/>
        <w:spacing w:line="288" w:lineRule="auto"/>
        <w:jc w:val="center"/>
        <w:rPr>
          <w:rFonts w:ascii="楷体" w:hAnsi="楷体" w:eastAsia="楷体" w:cs="Times New Roman"/>
          <w:b/>
          <w:spacing w:val="-6"/>
          <w:sz w:val="48"/>
          <w:szCs w:val="48"/>
          <w:highlight w:val="none"/>
        </w:rPr>
      </w:pPr>
    </w:p>
    <w:p w14:paraId="19E9218C">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6062CF91">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6D2802BB">
      <w:pPr>
        <w:adjustRightInd w:val="0"/>
        <w:snapToGrid w:val="0"/>
        <w:spacing w:line="288" w:lineRule="auto"/>
        <w:jc w:val="center"/>
        <w:rPr>
          <w:rFonts w:ascii="楷体" w:hAnsi="楷体" w:eastAsia="楷体" w:cs="Times New Roman"/>
          <w:sz w:val="44"/>
          <w:szCs w:val="44"/>
          <w:highlight w:val="none"/>
        </w:rPr>
      </w:pPr>
    </w:p>
    <w:p w14:paraId="48E93801">
      <w:pPr>
        <w:adjustRightInd w:val="0"/>
        <w:snapToGrid w:val="0"/>
        <w:spacing w:line="288" w:lineRule="auto"/>
        <w:jc w:val="center"/>
        <w:rPr>
          <w:rFonts w:ascii="楷体" w:hAnsi="楷体" w:eastAsia="楷体" w:cs="Times New Roman"/>
          <w:sz w:val="44"/>
          <w:szCs w:val="44"/>
          <w:highlight w:val="none"/>
        </w:rPr>
      </w:pPr>
    </w:p>
    <w:p w14:paraId="6C8A4DDB">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国际交流合作服务智能体</w:t>
      </w:r>
    </w:p>
    <w:p w14:paraId="7FEAFC0A">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 xml:space="preserve">QSZB-Z(H)-B24477(GK) </w:t>
      </w:r>
    </w:p>
    <w:p w14:paraId="64E3AA0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浙江金融职业学院</w:t>
      </w:r>
    </w:p>
    <w:p w14:paraId="341E2557">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6C9C2EDD">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[2024]55720号</w:t>
      </w:r>
    </w:p>
    <w:p w14:paraId="58704FF3">
      <w:pPr>
        <w:adjustRightInd w:val="0"/>
        <w:snapToGrid w:val="0"/>
        <w:spacing w:line="288" w:lineRule="auto"/>
        <w:rPr>
          <w:rFonts w:ascii="楷体" w:hAnsi="楷体" w:eastAsia="楷体" w:cs="Times New Roman"/>
          <w:b/>
          <w:szCs w:val="21"/>
        </w:rPr>
      </w:pPr>
    </w:p>
    <w:p w14:paraId="371815D5">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088F4A54">
      <w:pPr>
        <w:adjustRightInd w:val="0"/>
        <w:snapToGrid w:val="0"/>
        <w:spacing w:line="288" w:lineRule="auto"/>
        <w:rPr>
          <w:rFonts w:ascii="楷体" w:hAnsi="楷体" w:eastAsia="楷体" w:cs="Times New Roman"/>
          <w:b/>
          <w:sz w:val="30"/>
          <w:szCs w:val="30"/>
        </w:rPr>
      </w:pPr>
    </w:p>
    <w:p w14:paraId="718C27D2">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5C8B108C">
      <w:pPr>
        <w:adjustRightInd w:val="0"/>
        <w:snapToGrid w:val="0"/>
        <w:spacing w:line="288" w:lineRule="auto"/>
        <w:rPr>
          <w:rFonts w:ascii="楷体" w:hAnsi="楷体" w:eastAsia="楷体" w:cs="Times New Roman"/>
          <w:b/>
          <w:sz w:val="30"/>
          <w:szCs w:val="30"/>
        </w:rPr>
      </w:pPr>
    </w:p>
    <w:p w14:paraId="40F61E8C">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0089F0B1">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40FB9ACF">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516D323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4500A802">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25AE1E6F">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469CF0B7">
      <w:pPr>
        <w:widowControl/>
        <w:adjustRightInd w:val="0"/>
        <w:snapToGrid w:val="0"/>
        <w:spacing w:line="288" w:lineRule="auto"/>
        <w:jc w:val="left"/>
        <w:rPr>
          <w:rFonts w:ascii="宋体" w:hAnsi="宋体" w:eastAsia="宋体" w:cs="Times New Roman"/>
          <w:szCs w:val="21"/>
        </w:rPr>
      </w:pPr>
    </w:p>
    <w:p w14:paraId="42956363">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2859B1A3">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70B9C3B">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4202446A">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国际交流合作服务智能体</w:t>
      </w:r>
      <w:r>
        <w:rPr>
          <w:rFonts w:hint="eastAsia" w:ascii="宋体" w:hAnsi="宋体" w:eastAsia="宋体" w:cs="Times New Roman"/>
          <w:b/>
          <w:szCs w:val="21"/>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lang w:eastAsia="zh-CN"/>
        </w:rPr>
        <w:t>2024年10月22日</w:t>
      </w:r>
      <w:r>
        <w:rPr>
          <w:rFonts w:hint="eastAsia" w:ascii="宋体" w:hAnsi="宋体" w:eastAsia="宋体" w:cs="Times New Roman"/>
          <w:b/>
          <w:szCs w:val="21"/>
          <w:highlight w:val="none"/>
          <w:u w:val="single"/>
        </w:rPr>
        <w:t>9:00:00（北京时间）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3D46E88D">
      <w:pPr>
        <w:adjustRightInd w:val="0"/>
        <w:snapToGrid w:val="0"/>
        <w:spacing w:line="288" w:lineRule="auto"/>
        <w:rPr>
          <w:rFonts w:ascii="宋体" w:hAnsi="宋体" w:eastAsia="宋体" w:cs="宋体"/>
          <w:b/>
          <w:szCs w:val="21"/>
          <w:highlight w:val="none"/>
        </w:rPr>
      </w:pPr>
      <w:bookmarkStart w:id="0" w:name="_Toc28359079"/>
      <w:bookmarkStart w:id="1" w:name="_Toc35393790"/>
      <w:bookmarkStart w:id="2" w:name="_Toc35393621"/>
      <w:bookmarkStart w:id="3" w:name="_Toc28359002"/>
      <w:bookmarkStart w:id="4" w:name="_Hlk24379207"/>
      <w:r>
        <w:rPr>
          <w:rFonts w:hint="eastAsia" w:ascii="宋体" w:hAnsi="宋体" w:eastAsia="宋体" w:cs="宋体"/>
          <w:b/>
          <w:szCs w:val="21"/>
          <w:highlight w:val="none"/>
        </w:rPr>
        <w:t>一、项目基本情况</w:t>
      </w:r>
      <w:bookmarkEnd w:id="0"/>
      <w:bookmarkEnd w:id="1"/>
      <w:bookmarkEnd w:id="2"/>
      <w:bookmarkEnd w:id="3"/>
    </w:p>
    <w:p w14:paraId="63D99E14">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 xml:space="preserve">QSZB-Z(H)-B24477(GK) </w:t>
      </w:r>
    </w:p>
    <w:p w14:paraId="1973CC9E">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国际交流合作服务智能体</w:t>
      </w:r>
    </w:p>
    <w:bookmarkEnd w:id="4"/>
    <w:p w14:paraId="66A28253">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657000元</w:t>
      </w:r>
    </w:p>
    <w:p w14:paraId="52DEE9C4">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bookmarkStart w:id="5" w:name="OLE_LINK15"/>
      <w:r>
        <w:rPr>
          <w:rFonts w:hint="eastAsia" w:ascii="宋体" w:hAnsi="宋体" w:eastAsia="宋体" w:cs="Times New Roman"/>
          <w:szCs w:val="21"/>
          <w:highlight w:val="none"/>
          <w:lang w:val="en-US" w:eastAsia="zh-CN"/>
        </w:rPr>
        <w:t>657000</w:t>
      </w:r>
      <w:bookmarkEnd w:id="5"/>
      <w:r>
        <w:rPr>
          <w:rFonts w:hint="eastAsia" w:ascii="宋体" w:hAnsi="宋体" w:eastAsia="宋体" w:cs="Times New Roman"/>
          <w:szCs w:val="21"/>
          <w:highlight w:val="none"/>
          <w:lang w:val="en-US" w:eastAsia="zh-CN"/>
        </w:rPr>
        <w:t>元</w:t>
      </w:r>
    </w:p>
    <w:p w14:paraId="1F9D39EC">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合同履约期限：合同签订之日起</w:t>
      </w:r>
      <w:r>
        <w:rPr>
          <w:rFonts w:hint="eastAsia" w:ascii="宋体" w:hAnsi="宋体" w:eastAsia="宋体" w:cs="Times New Roman"/>
          <w:szCs w:val="21"/>
          <w:highlight w:val="none"/>
          <w:lang w:val="en-US" w:eastAsia="zh-CN"/>
        </w:rPr>
        <w:t>30</w:t>
      </w:r>
      <w:r>
        <w:rPr>
          <w:rFonts w:hint="eastAsia" w:ascii="宋体" w:hAnsi="宋体" w:eastAsia="宋体" w:cs="Times New Roman"/>
          <w:szCs w:val="21"/>
          <w:highlight w:val="none"/>
        </w:rPr>
        <w:t>日内</w:t>
      </w:r>
      <w:r>
        <w:rPr>
          <w:rFonts w:hint="eastAsia" w:ascii="宋体" w:hAnsi="宋体" w:eastAsia="宋体" w:cs="Times New Roman"/>
          <w:szCs w:val="21"/>
          <w:highlight w:val="none"/>
          <w:lang w:val="en-US" w:eastAsia="zh-CN"/>
        </w:rPr>
        <w:t>完成交付</w:t>
      </w:r>
    </w:p>
    <w:p w14:paraId="60C8F742">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5498C118">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5"/>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3599A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6AFA4AB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006" w:type="dxa"/>
            <w:tcBorders>
              <w:right w:val="single" w:color="auto" w:sz="4" w:space="0"/>
              <w:tl2br w:val="nil"/>
              <w:tr2bl w:val="nil"/>
            </w:tcBorders>
            <w:vAlign w:val="center"/>
          </w:tcPr>
          <w:p w14:paraId="4B4BF2D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708" w:type="dxa"/>
            <w:tcBorders>
              <w:tl2br w:val="nil"/>
              <w:tr2bl w:val="nil"/>
            </w:tcBorders>
            <w:vAlign w:val="center"/>
          </w:tcPr>
          <w:p w14:paraId="64949443">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709" w:type="dxa"/>
            <w:tcBorders>
              <w:tl2br w:val="nil"/>
              <w:tr2bl w:val="nil"/>
            </w:tcBorders>
            <w:vAlign w:val="center"/>
          </w:tcPr>
          <w:p w14:paraId="6B618F2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119" w:type="dxa"/>
            <w:tcBorders>
              <w:right w:val="single" w:color="auto" w:sz="4" w:space="0"/>
              <w:tl2br w:val="nil"/>
              <w:tr2bl w:val="nil"/>
            </w:tcBorders>
            <w:vAlign w:val="center"/>
          </w:tcPr>
          <w:p w14:paraId="197CDD2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c>
          <w:tcPr>
            <w:tcW w:w="1276" w:type="dxa"/>
            <w:tcBorders>
              <w:right w:val="single" w:color="auto" w:sz="4" w:space="0"/>
              <w:tl2br w:val="nil"/>
              <w:tr2bl w:val="nil"/>
            </w:tcBorders>
            <w:vAlign w:val="center"/>
          </w:tcPr>
          <w:p w14:paraId="7321DD5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szCs w:val="21"/>
                <w:highlight w:val="none"/>
              </w:rPr>
              <w:t>是否允许采购进口产品</w:t>
            </w:r>
          </w:p>
        </w:tc>
      </w:tr>
      <w:tr w14:paraId="11319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5A37A2A0">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3006" w:type="dxa"/>
            <w:tcBorders>
              <w:right w:val="single" w:color="auto" w:sz="4" w:space="0"/>
              <w:tl2br w:val="nil"/>
              <w:tr2bl w:val="nil"/>
            </w:tcBorders>
            <w:vAlign w:val="center"/>
          </w:tcPr>
          <w:p w14:paraId="466BA96D">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bCs/>
                <w:szCs w:val="21"/>
                <w:highlight w:val="none"/>
              </w:rPr>
              <w:t>国际交流合作服务智能体</w:t>
            </w:r>
          </w:p>
        </w:tc>
        <w:tc>
          <w:tcPr>
            <w:tcW w:w="708" w:type="dxa"/>
            <w:tcBorders>
              <w:tl2br w:val="nil"/>
              <w:tr2bl w:val="nil"/>
            </w:tcBorders>
            <w:vAlign w:val="center"/>
          </w:tcPr>
          <w:p w14:paraId="299E5EF0">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709" w:type="dxa"/>
            <w:tcBorders>
              <w:tl2br w:val="nil"/>
              <w:tr2bl w:val="nil"/>
            </w:tcBorders>
            <w:vAlign w:val="center"/>
          </w:tcPr>
          <w:p w14:paraId="68951435">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套</w:t>
            </w:r>
          </w:p>
        </w:tc>
        <w:tc>
          <w:tcPr>
            <w:tcW w:w="3119" w:type="dxa"/>
            <w:tcBorders>
              <w:right w:val="single" w:color="auto" w:sz="4" w:space="0"/>
              <w:tl2br w:val="nil"/>
              <w:tr2bl w:val="nil"/>
            </w:tcBorders>
            <w:vAlign w:val="center"/>
          </w:tcPr>
          <w:p w14:paraId="1468E578">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详见第二章采购需求</w:t>
            </w:r>
          </w:p>
        </w:tc>
        <w:tc>
          <w:tcPr>
            <w:tcW w:w="1276" w:type="dxa"/>
            <w:tcBorders>
              <w:right w:val="single" w:color="auto" w:sz="4" w:space="0"/>
              <w:tl2br w:val="nil"/>
              <w:tr2bl w:val="nil"/>
            </w:tcBorders>
            <w:vAlign w:val="center"/>
          </w:tcPr>
          <w:p w14:paraId="7B0A0AFE">
            <w:pPr>
              <w:adjustRightInd w:val="0"/>
              <w:snapToGrid w:val="0"/>
              <w:spacing w:line="288" w:lineRule="auto"/>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否</w:t>
            </w:r>
          </w:p>
        </w:tc>
      </w:tr>
    </w:tbl>
    <w:p w14:paraId="1A299F21">
      <w:pPr>
        <w:adjustRightInd w:val="0"/>
        <w:snapToGrid w:val="0"/>
        <w:spacing w:line="288" w:lineRule="auto"/>
        <w:rPr>
          <w:rFonts w:ascii="宋体" w:hAnsi="宋体" w:eastAsia="宋体" w:cs="宋体"/>
          <w:b/>
          <w:szCs w:val="21"/>
          <w:highlight w:val="none"/>
        </w:rPr>
      </w:pPr>
      <w:bookmarkStart w:id="6" w:name="_Toc28359003"/>
      <w:bookmarkStart w:id="7" w:name="_Toc28359080"/>
      <w:bookmarkStart w:id="8" w:name="_Toc35393791"/>
      <w:bookmarkStart w:id="9" w:name="_Toc35393622"/>
      <w:r>
        <w:rPr>
          <w:rFonts w:hint="eastAsia" w:ascii="宋体" w:hAnsi="宋体" w:eastAsia="宋体" w:cs="宋体"/>
          <w:b/>
          <w:szCs w:val="21"/>
          <w:highlight w:val="none"/>
        </w:rPr>
        <w:t>二、申请人的资格要求：</w:t>
      </w:r>
      <w:bookmarkEnd w:id="6"/>
      <w:bookmarkEnd w:id="7"/>
      <w:bookmarkEnd w:id="8"/>
      <w:bookmarkEnd w:id="9"/>
    </w:p>
    <w:p w14:paraId="5B7E59C7">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76383ED3">
      <w:pPr>
        <w:adjustRightInd w:val="0"/>
        <w:snapToGrid w:val="0"/>
        <w:spacing w:line="288" w:lineRule="auto"/>
        <w:ind w:firstLine="420" w:firstLineChars="200"/>
        <w:rPr>
          <w:rFonts w:hint="eastAsia" w:ascii="宋体" w:hAnsi="宋体" w:eastAsia="宋体" w:cs="Times New Roman"/>
          <w:sz w:val="21"/>
          <w:szCs w:val="21"/>
          <w:highlight w:val="none"/>
        </w:rPr>
      </w:pPr>
      <w:bookmarkStart w:id="10" w:name="_Toc28359081"/>
      <w:bookmarkStart w:id="11" w:name="_Toc28359004"/>
      <w:r>
        <w:rPr>
          <w:rFonts w:hint="eastAsia" w:ascii="宋体" w:hAnsi="宋体" w:eastAsia="宋体" w:cs="Times New Roman"/>
          <w:szCs w:val="21"/>
          <w:highlight w:val="none"/>
        </w:rPr>
        <w:t>2.落实政府采购政策需满足的资格要求：</w:t>
      </w:r>
      <w:r>
        <w:rPr>
          <w:rFonts w:hint="eastAsia" w:ascii="宋体" w:hAnsi="宋体" w:eastAsia="宋体" w:cs="Times New Roman"/>
          <w:sz w:val="21"/>
          <w:szCs w:val="21"/>
          <w:highlight w:val="none"/>
        </w:rPr>
        <w:t>本项目专门面向中小企业采购，需按要求提交《中小企业声明函》</w:t>
      </w:r>
    </w:p>
    <w:p w14:paraId="62335DB2">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w:t>
      </w:r>
      <w:r>
        <w:rPr>
          <w:rFonts w:hint="eastAsia" w:ascii="宋体" w:hAnsi="宋体" w:eastAsia="宋体" w:cs="Times New Roman"/>
          <w:sz w:val="21"/>
          <w:szCs w:val="21"/>
          <w:highlight w:val="none"/>
        </w:rPr>
        <w:t>提供货物全部由中小企业制造，即货物由中小企业生产且使用该中小企业商号或者注册商标；供应商提供的货物既有中小企业制造货物，也有大型企业制造货物的，不符合本项目资格要求。</w:t>
      </w:r>
    </w:p>
    <w:p w14:paraId="4CA4C697">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监狱企业、残疾人福利性单位视同小型、微型企业；</w:t>
      </w:r>
    </w:p>
    <w:p w14:paraId="63B3EDB5">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本项目属性为：货物</w:t>
      </w:r>
    </w:p>
    <w:p w14:paraId="538DD590">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采购标的对应的中小企业划分标准所属行业：</w:t>
      </w:r>
      <w:bookmarkStart w:id="12" w:name="OLE_LINK5"/>
      <w:r>
        <w:rPr>
          <w:rFonts w:hint="eastAsia" w:ascii="宋体" w:hAnsi="宋体" w:eastAsia="宋体" w:cs="Times New Roman"/>
          <w:sz w:val="21"/>
          <w:szCs w:val="21"/>
          <w:highlight w:val="none"/>
        </w:rPr>
        <w:t>软件和信息技术服务业</w:t>
      </w:r>
      <w:bookmarkEnd w:id="12"/>
    </w:p>
    <w:p w14:paraId="5C26F990">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 w:val="21"/>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C94D091">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692599BD">
      <w:pPr>
        <w:adjustRightInd w:val="0"/>
        <w:snapToGrid w:val="0"/>
        <w:spacing w:line="288" w:lineRule="auto"/>
        <w:rPr>
          <w:rFonts w:ascii="宋体" w:hAnsi="宋体" w:eastAsia="宋体" w:cs="宋体"/>
          <w:b/>
          <w:szCs w:val="21"/>
          <w:highlight w:val="none"/>
        </w:rPr>
      </w:pPr>
      <w:bookmarkStart w:id="13" w:name="_Toc35393792"/>
      <w:bookmarkStart w:id="14" w:name="_Toc35393623"/>
      <w:r>
        <w:rPr>
          <w:rFonts w:hint="eastAsia" w:ascii="宋体" w:hAnsi="宋体" w:eastAsia="宋体" w:cs="宋体"/>
          <w:b/>
          <w:szCs w:val="21"/>
          <w:highlight w:val="none"/>
        </w:rPr>
        <w:t>三、获取招标文件</w:t>
      </w:r>
      <w:bookmarkEnd w:id="10"/>
      <w:bookmarkEnd w:id="11"/>
      <w:bookmarkEnd w:id="13"/>
      <w:bookmarkEnd w:id="14"/>
    </w:p>
    <w:p w14:paraId="0350BECE">
      <w:pPr>
        <w:adjustRightInd w:val="0"/>
        <w:snapToGrid w:val="0"/>
        <w:spacing w:line="288" w:lineRule="auto"/>
        <w:ind w:firstLine="420" w:firstLineChars="200"/>
        <w:rPr>
          <w:rFonts w:ascii="宋体" w:hAnsi="宋体" w:eastAsia="宋体" w:cs="Times New Roman"/>
          <w:szCs w:val="21"/>
          <w:highlight w:val="none"/>
        </w:rPr>
      </w:pPr>
      <w:bookmarkStart w:id="15" w:name="_Toc28359082"/>
      <w:bookmarkStart w:id="16" w:name="_Toc28359005"/>
      <w:bookmarkStart w:id="17" w:name="_Toc35393793"/>
      <w:bookmarkStart w:id="18"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2024年10月22日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37334468">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407EBD66">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36D7EA00">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7A934161">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5"/>
      <w:bookmarkEnd w:id="16"/>
      <w:r>
        <w:rPr>
          <w:rFonts w:hint="eastAsia" w:ascii="宋体" w:hAnsi="宋体" w:eastAsia="宋体" w:cs="宋体"/>
          <w:b/>
          <w:szCs w:val="21"/>
          <w:highlight w:val="none"/>
        </w:rPr>
        <w:t>截止时间、开标时间和地点</w:t>
      </w:r>
      <w:bookmarkEnd w:id="17"/>
      <w:bookmarkEnd w:id="18"/>
    </w:p>
    <w:p w14:paraId="3327C272">
      <w:pPr>
        <w:adjustRightInd w:val="0"/>
        <w:snapToGrid w:val="0"/>
        <w:spacing w:line="288" w:lineRule="auto"/>
        <w:ind w:firstLine="420" w:firstLineChars="200"/>
        <w:rPr>
          <w:rFonts w:ascii="宋体" w:hAnsi="宋体" w:eastAsia="宋体" w:cs="Times New Roman"/>
          <w:bCs/>
          <w:szCs w:val="21"/>
          <w:highlight w:val="none"/>
        </w:rPr>
      </w:pPr>
      <w:bookmarkStart w:id="19"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2024年10月22日</w:t>
      </w:r>
      <w:r>
        <w:rPr>
          <w:rFonts w:hint="eastAsia" w:ascii="宋体" w:hAnsi="宋体" w:eastAsia="宋体" w:cs="Times New Roman"/>
          <w:bCs/>
          <w:szCs w:val="21"/>
          <w:highlight w:val="none"/>
        </w:rPr>
        <w:t>9:00:00（北京时间）</w:t>
      </w:r>
    </w:p>
    <w:p w14:paraId="6113923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EF4970B">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2024年10月22日</w:t>
      </w:r>
      <w:r>
        <w:rPr>
          <w:rFonts w:hint="eastAsia" w:ascii="宋体" w:hAnsi="宋体" w:eastAsia="宋体" w:cs="Times New Roman"/>
          <w:bCs/>
          <w:szCs w:val="21"/>
          <w:highlight w:val="none"/>
        </w:rPr>
        <w:t>9:00:00（北京时间）</w:t>
      </w:r>
    </w:p>
    <w:p w14:paraId="4AAE1E84">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20" w:name="_Hlk81212131"/>
      <w:r>
        <w:rPr>
          <w:rFonts w:hint="eastAsia" w:ascii="宋体" w:hAnsi="宋体" w:eastAsia="宋体" w:cs="Times New Roman"/>
          <w:szCs w:val="21"/>
          <w:highlight w:val="none"/>
        </w:rPr>
        <w:t>/杭州市西湖区玉古路173号中田大厦</w:t>
      </w:r>
      <w:r>
        <w:rPr>
          <w:rFonts w:hint="eastAsia" w:ascii="宋体" w:hAnsi="宋体" w:eastAsia="宋体" w:cs="Times New Roman"/>
          <w:szCs w:val="21"/>
          <w:highlight w:val="none"/>
          <w:lang w:val="en-US" w:eastAsia="zh-CN"/>
        </w:rPr>
        <w:t>16</w:t>
      </w:r>
      <w:r>
        <w:rPr>
          <w:rFonts w:hint="eastAsia" w:ascii="宋体" w:hAnsi="宋体" w:eastAsia="宋体" w:cs="Times New Roman"/>
          <w:szCs w:val="21"/>
          <w:highlight w:val="none"/>
        </w:rPr>
        <w:t>楼（求是招标会议室</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w:t>
      </w:r>
      <w:bookmarkEnd w:id="20"/>
    </w:p>
    <w:bookmarkEnd w:id="19"/>
    <w:p w14:paraId="0F80D6CD">
      <w:pPr>
        <w:adjustRightInd w:val="0"/>
        <w:snapToGrid w:val="0"/>
        <w:spacing w:line="288" w:lineRule="auto"/>
        <w:rPr>
          <w:rFonts w:ascii="宋体" w:hAnsi="宋体" w:eastAsia="宋体" w:cs="宋体"/>
          <w:b/>
          <w:szCs w:val="21"/>
          <w:highlight w:val="none"/>
        </w:rPr>
      </w:pPr>
      <w:bookmarkStart w:id="21" w:name="_Toc28359084"/>
      <w:bookmarkStart w:id="22" w:name="_Toc28359007"/>
      <w:bookmarkStart w:id="23" w:name="_Toc35393794"/>
      <w:bookmarkStart w:id="24" w:name="_Toc35393625"/>
      <w:r>
        <w:rPr>
          <w:rFonts w:hint="eastAsia" w:ascii="宋体" w:hAnsi="宋体" w:eastAsia="宋体" w:cs="宋体"/>
          <w:b/>
          <w:szCs w:val="21"/>
          <w:highlight w:val="none"/>
        </w:rPr>
        <w:t>五、公告期限</w:t>
      </w:r>
      <w:bookmarkEnd w:id="21"/>
      <w:bookmarkEnd w:id="22"/>
      <w:bookmarkEnd w:id="23"/>
      <w:bookmarkEnd w:id="24"/>
    </w:p>
    <w:p w14:paraId="5BC3780E">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14:paraId="40CAC194">
      <w:pPr>
        <w:adjustRightInd w:val="0"/>
        <w:snapToGrid w:val="0"/>
        <w:spacing w:line="288" w:lineRule="auto"/>
        <w:rPr>
          <w:rFonts w:ascii="宋体" w:hAnsi="宋体" w:eastAsia="宋体" w:cs="宋体"/>
          <w:b/>
          <w:szCs w:val="21"/>
        </w:rPr>
      </w:pPr>
      <w:bookmarkStart w:id="25" w:name="_Toc35393626"/>
      <w:bookmarkStart w:id="26" w:name="_Toc35393795"/>
      <w:r>
        <w:rPr>
          <w:rFonts w:hint="eastAsia" w:ascii="宋体" w:hAnsi="宋体" w:eastAsia="宋体" w:cs="宋体"/>
          <w:b/>
          <w:szCs w:val="21"/>
        </w:rPr>
        <w:t>六、其他补充事宜</w:t>
      </w:r>
      <w:bookmarkEnd w:id="25"/>
      <w:bookmarkEnd w:id="26"/>
    </w:p>
    <w:p w14:paraId="409CBF4F">
      <w:pPr>
        <w:adjustRightInd w:val="0"/>
        <w:snapToGrid w:val="0"/>
        <w:spacing w:line="288" w:lineRule="auto"/>
        <w:ind w:firstLine="420" w:firstLineChars="200"/>
        <w:rPr>
          <w:rFonts w:ascii="宋体" w:hAnsi="宋体" w:eastAsia="宋体" w:cs="Times New Roman"/>
          <w:szCs w:val="21"/>
        </w:rPr>
      </w:pPr>
      <w:bookmarkStart w:id="27"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21EA697">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B3810D">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957F498">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8" w:name="_Hlk92271331"/>
    </w:p>
    <w:p w14:paraId="546CB3D0">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9" w:name="_Hlk106877787"/>
      <w:r>
        <w:rPr>
          <w:rFonts w:hint="eastAsia" w:ascii="宋体" w:hAnsi="宋体" w:eastAsia="宋体" w:cs="Times New Roman"/>
          <w:szCs w:val="21"/>
        </w:rPr>
        <w:t>支持科技创新、</w:t>
      </w:r>
      <w:bookmarkEnd w:id="29"/>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67AEAC94">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30"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30"/>
    </w:p>
    <w:bookmarkEnd w:id="27"/>
    <w:bookmarkEnd w:id="28"/>
    <w:p w14:paraId="5D74E13C">
      <w:pPr>
        <w:adjustRightInd w:val="0"/>
        <w:snapToGrid w:val="0"/>
        <w:spacing w:line="288" w:lineRule="auto"/>
        <w:rPr>
          <w:rFonts w:ascii="宋体" w:hAnsi="宋体" w:eastAsia="宋体" w:cs="Times New Roman"/>
          <w:b/>
          <w:szCs w:val="21"/>
        </w:rPr>
      </w:pPr>
      <w:bookmarkStart w:id="31" w:name="_Toc35393627"/>
      <w:bookmarkStart w:id="32" w:name="_Toc35393796"/>
      <w:bookmarkStart w:id="33" w:name="_Toc28359085"/>
      <w:bookmarkStart w:id="34" w:name="_Toc28359008"/>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31"/>
      <w:bookmarkEnd w:id="32"/>
      <w:bookmarkEnd w:id="33"/>
      <w:bookmarkEnd w:id="34"/>
    </w:p>
    <w:p w14:paraId="713951B4">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1FC5CF40">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浙江金融职业学院</w:t>
      </w:r>
    </w:p>
    <w:p w14:paraId="01B262B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地址：杭州市下沙高教园区学源118号</w:t>
      </w:r>
    </w:p>
    <w:p w14:paraId="6201E097">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1B2AD66F">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叶老师、吴老师</w:t>
      </w:r>
    </w:p>
    <w:p w14:paraId="65DCD630">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项目联系方式（询问）：0571-86739022</w:t>
      </w:r>
      <w:r>
        <w:rPr>
          <w:rFonts w:hint="eastAsia" w:ascii="宋体" w:hAnsi="宋体" w:eastAsia="宋体" w:cs="Times New Roman"/>
          <w:szCs w:val="21"/>
          <w:highlight w:val="none"/>
          <w:lang w:eastAsia="zh-CN"/>
        </w:rPr>
        <w:t>、0571-86739024</w:t>
      </w:r>
      <w:r>
        <w:rPr>
          <w:rFonts w:hint="eastAsia" w:ascii="宋体" w:hAnsi="宋体" w:eastAsia="宋体" w:cs="Times New Roman"/>
          <w:szCs w:val="21"/>
          <w:highlight w:val="none"/>
          <w:lang w:val="en-US" w:eastAsia="zh-CN"/>
        </w:rPr>
        <w:t>/18958092528</w:t>
      </w:r>
    </w:p>
    <w:p w14:paraId="11E35AE6">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王老师</w:t>
      </w:r>
    </w:p>
    <w:p w14:paraId="2FF4E8C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质疑联系方式：0571-86739163</w:t>
      </w:r>
    </w:p>
    <w:p w14:paraId="4A0EBFC0">
      <w:pPr>
        <w:adjustRightInd w:val="0"/>
        <w:snapToGrid w:val="0"/>
        <w:spacing w:line="288" w:lineRule="auto"/>
        <w:ind w:firstLine="424" w:firstLineChars="202"/>
        <w:rPr>
          <w:rFonts w:ascii="宋体" w:hAnsi="宋体" w:eastAsia="宋体" w:cs="Times New Roman"/>
          <w:szCs w:val="21"/>
        </w:rPr>
      </w:pPr>
    </w:p>
    <w:p w14:paraId="5220C1F5">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1191414A">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14:paraId="6D1B8B3A">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14:paraId="5F9F88D3">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3F94F5A2">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阙家珍</w:t>
      </w:r>
      <w:r>
        <w:rPr>
          <w:rFonts w:hint="eastAsia" w:ascii="宋体" w:hAnsi="宋体" w:eastAsia="宋体" w:cs="Times New Roman"/>
          <w:bCs/>
          <w:spacing w:val="-6"/>
          <w:szCs w:val="21"/>
          <w:highlight w:val="none"/>
          <w:lang w:val="en-US" w:eastAsia="zh-CN"/>
        </w:rPr>
        <w:t>、朱建飞</w:t>
      </w:r>
    </w:p>
    <w:p w14:paraId="749B8067">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项目联系方式（询问）：0571-87</w:t>
      </w:r>
      <w:r>
        <w:rPr>
          <w:rFonts w:hint="eastAsia" w:ascii="宋体" w:hAnsi="宋体" w:eastAsia="宋体" w:cs="Times New Roman"/>
          <w:szCs w:val="21"/>
          <w:highlight w:val="none"/>
          <w:lang w:eastAsia="zh-CN"/>
        </w:rPr>
        <w:t>670301</w:t>
      </w:r>
    </w:p>
    <w:p w14:paraId="7B9BDACA">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14:paraId="5EA6A0CC">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14:paraId="07788CE4">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14:paraId="57AA00F4">
      <w:pPr>
        <w:adjustRightInd w:val="0"/>
        <w:snapToGrid w:val="0"/>
        <w:spacing w:line="288" w:lineRule="auto"/>
        <w:ind w:firstLine="424" w:firstLineChars="202"/>
        <w:rPr>
          <w:rFonts w:ascii="宋体" w:hAnsi="宋体" w:eastAsia="宋体" w:cs="Times New Roman"/>
          <w:szCs w:val="21"/>
          <w:highlight w:val="none"/>
        </w:rPr>
      </w:pPr>
      <w:bookmarkStart w:id="35" w:name="_Hlk124147873"/>
    </w:p>
    <w:p w14:paraId="652326CA">
      <w:pPr>
        <w:adjustRightInd w:val="0"/>
        <w:snapToGrid w:val="0"/>
        <w:spacing w:line="288" w:lineRule="auto"/>
        <w:ind w:firstLine="425" w:firstLineChars="215"/>
        <w:rPr>
          <w:rFonts w:hint="default" w:ascii="宋体" w:hAnsi="宋体" w:eastAsia="宋体" w:cs="Times New Roman"/>
          <w:spacing w:val="-6"/>
          <w:sz w:val="21"/>
          <w:szCs w:val="21"/>
          <w:highlight w:val="none"/>
          <w:lang w:val="en-US" w:eastAsia="zh-CN"/>
        </w:rPr>
      </w:pPr>
      <w:r>
        <w:rPr>
          <w:rFonts w:hint="eastAsia" w:ascii="宋体" w:hAnsi="宋体" w:eastAsia="宋体" w:cs="Times New Roman"/>
          <w:spacing w:val="-6"/>
          <w:sz w:val="21"/>
          <w:szCs w:val="21"/>
          <w:highlight w:val="none"/>
        </w:rPr>
        <w:t>3</w:t>
      </w:r>
      <w:r>
        <w:rPr>
          <w:rFonts w:hint="eastAsia" w:ascii="宋体" w:hAnsi="宋体" w:eastAsia="宋体" w:cs="Times New Roman"/>
          <w:spacing w:val="-6"/>
          <w:sz w:val="21"/>
          <w:szCs w:val="21"/>
          <w:highlight w:val="none"/>
          <w:lang w:eastAsia="zh-CN"/>
        </w:rPr>
        <w:t>.</w:t>
      </w:r>
      <w:r>
        <w:rPr>
          <w:rFonts w:hint="eastAsia" w:ascii="宋体" w:hAnsi="宋体" w:eastAsia="宋体" w:cs="Times New Roman"/>
          <w:spacing w:val="-6"/>
          <w:sz w:val="21"/>
          <w:szCs w:val="21"/>
          <w:highlight w:val="none"/>
          <w:lang w:val="en-US" w:eastAsia="zh-CN"/>
        </w:rPr>
        <w:t>投诉处理部门信息</w:t>
      </w:r>
    </w:p>
    <w:p w14:paraId="5C11FDEF">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名称：浙江金融职业学院</w:t>
      </w:r>
    </w:p>
    <w:p w14:paraId="4C30E102">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地址：杭州市下沙高教园区学源118号</w:t>
      </w:r>
    </w:p>
    <w:p w14:paraId="20AEA950">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传真：/</w:t>
      </w:r>
    </w:p>
    <w:p w14:paraId="60E987E2">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联系人：</w:t>
      </w:r>
      <w:r>
        <w:rPr>
          <w:rFonts w:hint="eastAsia" w:ascii="宋体" w:hAnsi="宋体" w:eastAsia="宋体" w:cs="Times New Roman"/>
          <w:spacing w:val="-6"/>
          <w:sz w:val="21"/>
          <w:szCs w:val="21"/>
          <w:highlight w:val="none"/>
          <w:lang w:val="en-US" w:eastAsia="zh-CN"/>
        </w:rPr>
        <w:t>王</w:t>
      </w:r>
      <w:r>
        <w:rPr>
          <w:rFonts w:hint="eastAsia" w:ascii="宋体" w:hAnsi="宋体" w:eastAsia="宋体" w:cs="Times New Roman"/>
          <w:spacing w:val="-6"/>
          <w:sz w:val="21"/>
          <w:szCs w:val="21"/>
          <w:highlight w:val="none"/>
        </w:rPr>
        <w:t>老师</w:t>
      </w:r>
    </w:p>
    <w:p w14:paraId="2D0EA70A">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监督投诉电话：0571-86739163</w:t>
      </w:r>
    </w:p>
    <w:p w14:paraId="5E37EBDC">
      <w:pPr>
        <w:adjustRightInd w:val="0"/>
        <w:snapToGrid w:val="0"/>
        <w:spacing w:line="288" w:lineRule="auto"/>
        <w:ind w:firstLine="425" w:firstLineChars="215"/>
        <w:rPr>
          <w:rFonts w:ascii="宋体" w:hAnsi="宋体" w:eastAsia="宋体" w:cs="Times New Roman"/>
          <w:spacing w:val="-6"/>
          <w:szCs w:val="21"/>
          <w:highlight w:val="none"/>
        </w:rPr>
      </w:pPr>
      <w:r>
        <w:rPr>
          <w:rFonts w:hint="eastAsia" w:ascii="宋体" w:hAnsi="宋体" w:eastAsia="宋体" w:cs="Times New Roman"/>
          <w:spacing w:val="-6"/>
          <w:sz w:val="21"/>
          <w:szCs w:val="21"/>
          <w:highlight w:val="none"/>
        </w:rPr>
        <w:t>预算金额未达100万元的采购项目，由采购人处理采购争议</w:t>
      </w:r>
    </w:p>
    <w:p w14:paraId="163CD9FA">
      <w:pPr>
        <w:adjustRightInd w:val="0"/>
        <w:snapToGrid w:val="0"/>
        <w:spacing w:line="288" w:lineRule="auto"/>
        <w:ind w:firstLine="370"/>
        <w:rPr>
          <w:rFonts w:ascii="宋体" w:hAnsi="宋体" w:eastAsia="宋体" w:cs="Times New Roman"/>
          <w:spacing w:val="-6"/>
          <w:szCs w:val="21"/>
          <w:highlight w:val="none"/>
        </w:rPr>
      </w:pPr>
    </w:p>
    <w:p w14:paraId="65C4050B">
      <w:pPr>
        <w:adjustRightInd w:val="0"/>
        <w:snapToGrid w:val="0"/>
        <w:spacing w:line="288" w:lineRule="auto"/>
        <w:ind w:firstLine="420" w:firstLineChars="200"/>
        <w:rPr>
          <w:rFonts w:ascii="宋体" w:hAnsi="宋体" w:eastAsia="宋体" w:cs="Times New Roman"/>
          <w:szCs w:val="21"/>
          <w:highlight w:val="none"/>
        </w:rPr>
      </w:pPr>
      <w:bookmarkStart w:id="36"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1745A80C">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5"/>
    <w:bookmarkEnd w:id="36"/>
    <w:p w14:paraId="14BB99B7">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0E076B57">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5B20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E07D013">
            <w:pPr>
              <w:adjustRightInd w:val="0"/>
              <w:snapToGrid w:val="0"/>
              <w:spacing w:line="288" w:lineRule="auto"/>
              <w:jc w:val="center"/>
              <w:rPr>
                <w:rFonts w:ascii="宋体" w:hAnsi="宋体" w:eastAsia="宋体" w:cs="宋体"/>
                <w:b/>
                <w:bCs/>
                <w:szCs w:val="21"/>
              </w:rPr>
            </w:pPr>
            <w:bookmarkStart w:id="37" w:name="_Hlk45005599"/>
            <w:r>
              <w:rPr>
                <w:rFonts w:hint="eastAsia" w:ascii="宋体" w:hAnsi="宋体" w:eastAsia="宋体" w:cs="宋体"/>
                <w:b/>
                <w:bCs/>
                <w:szCs w:val="21"/>
              </w:rPr>
              <w:t>序号</w:t>
            </w:r>
          </w:p>
        </w:tc>
        <w:tc>
          <w:tcPr>
            <w:tcW w:w="3256" w:type="dxa"/>
            <w:vAlign w:val="center"/>
          </w:tcPr>
          <w:p w14:paraId="13F72A1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3FBA594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57AC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51F2186">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1ACED95E">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1F638B61">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14:paraId="6E7B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3B4A177">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2021BC54">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4C2722A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49AE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0CAD4B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39C9B27A">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5A6B5AD3">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3B1B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0F3102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582C0355">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0B92C2EB">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2340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728D7E7">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2D434A54">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12397D93">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bookmarkStart w:id="38" w:name="OLE_LINK1"/>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bookmarkEnd w:id="38"/>
            <w:r>
              <w:rPr>
                <w:rFonts w:hint="eastAsia" w:ascii="宋体" w:hAnsi="宋体" w:eastAsia="宋体" w:cs="宋体"/>
                <w:color w:val="auto"/>
                <w:szCs w:val="21"/>
                <w:highlight w:val="none"/>
              </w:rPr>
              <w:t>”</w:t>
            </w:r>
          </w:p>
          <w:p w14:paraId="0AC2039B">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14:paraId="2EFE0094">
            <w:pPr>
              <w:adjustRightInd w:val="0"/>
              <w:snapToGrid w:val="0"/>
              <w:spacing w:line="288" w:lineRule="auto"/>
              <w:jc w:val="lef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sz w:val="21"/>
                <w:szCs w:val="21"/>
                <w:highlight w:val="none"/>
              </w:rPr>
              <w:t>软件和信息技术服务业</w:t>
            </w:r>
          </w:p>
          <w:p w14:paraId="5E44DFE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b w:val="0"/>
                <w:bCs w:val="0"/>
                <w:color w:val="auto"/>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4A4F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7CFBF67">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0ED7BF87">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7DE11A0C">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tc>
      </w:tr>
      <w:tr w14:paraId="7293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5ECA8C74">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4C1B50D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3419E2B7">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tc>
      </w:tr>
      <w:bookmarkEnd w:id="37"/>
    </w:tbl>
    <w:p w14:paraId="3F491DA0">
      <w:pPr>
        <w:adjustRightInd w:val="0"/>
        <w:snapToGrid w:val="0"/>
        <w:spacing w:line="288" w:lineRule="auto"/>
        <w:rPr>
          <w:rFonts w:ascii="宋体" w:hAnsi="宋体" w:eastAsia="宋体" w:cs="Times New Roman"/>
          <w:b/>
          <w:spacing w:val="-4"/>
          <w:szCs w:val="21"/>
        </w:rPr>
      </w:pPr>
    </w:p>
    <w:p w14:paraId="35803014">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7323F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252F2F7">
            <w:pPr>
              <w:adjustRightInd w:val="0"/>
              <w:snapToGrid w:val="0"/>
              <w:spacing w:line="288" w:lineRule="auto"/>
              <w:jc w:val="center"/>
              <w:rPr>
                <w:rFonts w:hint="eastAsia" w:ascii="宋体" w:hAnsi="宋体" w:eastAsia="宋体" w:cs="宋体"/>
                <w:b/>
                <w:spacing w:val="-6"/>
                <w:szCs w:val="21"/>
                <w:highlight w:val="yellow"/>
              </w:rPr>
            </w:pPr>
            <w:bookmarkStart w:id="39" w:name="_Hlk45005608"/>
            <w:r>
              <w:rPr>
                <w:rFonts w:hint="eastAsia" w:ascii="宋体" w:hAnsi="宋体" w:eastAsia="宋体" w:cs="宋体"/>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4E7D0619">
            <w:pPr>
              <w:adjustRightInd w:val="0"/>
              <w:snapToGrid w:val="0"/>
              <w:spacing w:line="288" w:lineRule="auto"/>
              <w:ind w:firstLine="396" w:firstLineChars="200"/>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1.合同签订后一周内，成交供应商向采购人提交合同总价1%的履约保证金，履约保证金在合同履约期间无违约情形的，项目验收结束后，于一周内退还（不计息）；</w:t>
            </w:r>
          </w:p>
          <w:p w14:paraId="61B587BC">
            <w:pPr>
              <w:adjustRightInd w:val="0"/>
              <w:snapToGrid w:val="0"/>
              <w:spacing w:line="288" w:lineRule="auto"/>
              <w:ind w:firstLine="396" w:firstLineChars="200"/>
              <w:rPr>
                <w:rFonts w:hint="eastAsia" w:ascii="宋体" w:hAnsi="宋体" w:eastAsia="宋体" w:cs="宋体"/>
                <w:spacing w:val="-6"/>
                <w:kern w:val="0"/>
                <w:szCs w:val="21"/>
                <w:highlight w:val="yellow"/>
              </w:rPr>
            </w:pPr>
            <w:r>
              <w:rPr>
                <w:rFonts w:hint="eastAsia" w:ascii="宋体" w:hAnsi="宋体" w:eastAsia="宋体" w:cs="宋体"/>
                <w:spacing w:val="-6"/>
                <w:kern w:val="0"/>
                <w:sz w:val="21"/>
                <w:szCs w:val="21"/>
                <w:highlight w:val="none"/>
              </w:rPr>
              <w:t>2.提交方式：支票、汇票、本票或金融机构、担保机构出具的保函等非现金形式。</w:t>
            </w:r>
          </w:p>
        </w:tc>
      </w:tr>
      <w:tr w14:paraId="46CAB4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0CE3DF8">
            <w:pPr>
              <w:adjustRightInd w:val="0"/>
              <w:snapToGrid w:val="0"/>
              <w:spacing w:line="288" w:lineRule="auto"/>
              <w:jc w:val="center"/>
              <w:rPr>
                <w:rFonts w:hint="eastAsia" w:ascii="宋体" w:hAnsi="宋体" w:eastAsia="宋体" w:cs="宋体"/>
                <w:b/>
                <w:spacing w:val="-6"/>
                <w:szCs w:val="21"/>
                <w:highlight w:val="yellow"/>
              </w:rPr>
            </w:pPr>
            <w:r>
              <w:rPr>
                <w:rFonts w:hint="eastAsia" w:ascii="宋体" w:hAnsi="宋体" w:eastAsia="宋体" w:cs="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21F47892">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1.预付款：</w:t>
            </w:r>
          </w:p>
          <w:p w14:paraId="41F9AC45">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1.1.支付条件：供应商提交银行、保险公司等金融机构出具的预付款保函的；</w:t>
            </w:r>
          </w:p>
          <w:p w14:paraId="3CEE9699">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1.2.支付时间、数额：合同生效且供应商出具预付款保函后七个工作日内，采购人向中标供应商支付合同金额</w:t>
            </w:r>
            <w:bookmarkStart w:id="40" w:name="OLE_LINK2"/>
            <w:r>
              <w:rPr>
                <w:rFonts w:hint="eastAsia" w:ascii="宋体" w:hAnsi="宋体" w:eastAsia="宋体" w:cs="宋体"/>
                <w:spacing w:val="-6"/>
                <w:kern w:val="0"/>
                <w:sz w:val="21"/>
                <w:szCs w:val="21"/>
                <w:highlight w:val="none"/>
              </w:rPr>
              <w:t>40%</w:t>
            </w:r>
            <w:bookmarkEnd w:id="40"/>
            <w:r>
              <w:rPr>
                <w:rFonts w:hint="eastAsia" w:ascii="宋体" w:hAnsi="宋体" w:eastAsia="宋体" w:cs="宋体"/>
                <w:spacing w:val="-6"/>
                <w:kern w:val="0"/>
                <w:sz w:val="21"/>
                <w:szCs w:val="21"/>
                <w:highlight w:val="none"/>
              </w:rPr>
              <w:t>的预付款。</w:t>
            </w:r>
          </w:p>
          <w:p w14:paraId="670CA3B6">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备注：签订合同时，供应商明确表示无需预付款或者主动要求降低预付款比例的，采购单位可不适用前述规定。</w:t>
            </w:r>
          </w:p>
          <w:p w14:paraId="399EE87A">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rPr>
            </w:pPr>
            <w:r>
              <w:rPr>
                <w:rFonts w:hint="eastAsia" w:ascii="宋体" w:hAnsi="宋体" w:eastAsia="宋体" w:cs="宋体"/>
                <w:spacing w:val="-6"/>
                <w:kern w:val="0"/>
                <w:sz w:val="21"/>
                <w:szCs w:val="21"/>
                <w:highlight w:val="none"/>
              </w:rPr>
              <w:t>2.项目完成后，经采购人验收合格后，采购人自收到发票后7个工作日内，支付至合同金额的100%。</w:t>
            </w:r>
          </w:p>
        </w:tc>
      </w:tr>
      <w:bookmarkEnd w:id="39"/>
    </w:tbl>
    <w:p w14:paraId="178A24F3">
      <w:pPr>
        <w:adjustRightInd w:val="0"/>
        <w:snapToGrid w:val="0"/>
        <w:spacing w:line="288" w:lineRule="auto"/>
        <w:rPr>
          <w:rFonts w:ascii="宋体" w:hAnsi="宋体" w:eastAsia="宋体" w:cs="Times New Roman"/>
          <w:spacing w:val="-4"/>
          <w:szCs w:val="21"/>
        </w:rPr>
      </w:pPr>
    </w:p>
    <w:p w14:paraId="7CFBA761">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5"/>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1A3D5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A0CC21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30B0DB1D">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合同签订后</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日内</w:t>
            </w:r>
            <w:r>
              <w:rPr>
                <w:rFonts w:hint="eastAsia" w:ascii="宋体" w:hAnsi="宋体" w:eastAsia="宋体" w:cs="宋体"/>
                <w:szCs w:val="21"/>
                <w:highlight w:val="none"/>
                <w:lang w:val="en-US" w:eastAsia="zh-CN"/>
              </w:rPr>
              <w:t>完成交付</w:t>
            </w:r>
          </w:p>
        </w:tc>
      </w:tr>
      <w:tr w14:paraId="62D44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2708B8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266DBCF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14:paraId="0A417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8BC976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w:t>
            </w: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3CA90A4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年，项目验收合格后开始计算。</w:t>
            </w:r>
          </w:p>
        </w:tc>
      </w:tr>
      <w:tr w14:paraId="1FF8B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5D586C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3E187635">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.在质保期内，供应商应对货物出现的质量及安全问题负责处理解决并承担一切费用。</w:t>
            </w:r>
          </w:p>
          <w:p w14:paraId="5C28B913">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质保期内出现无法排除的故障，供应商需无条件更换同型号产品。</w:t>
            </w:r>
          </w:p>
          <w:p w14:paraId="35D08071">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质保期满后，供应商继续为采购人服务，仅收取零配件成本费。</w:t>
            </w:r>
          </w:p>
          <w:p w14:paraId="09E26D7D">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因人为因素出现的故障不在免费保修范围内。</w:t>
            </w:r>
          </w:p>
          <w:p w14:paraId="660B3422">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none"/>
                <w:lang w:val="en-US" w:eastAsia="zh-CN"/>
              </w:rPr>
              <w:t>5.</w:t>
            </w:r>
            <w:bookmarkStart w:id="41" w:name="OLE_LINK3"/>
            <w:r>
              <w:rPr>
                <w:rFonts w:hint="eastAsia" w:ascii="宋体" w:hAnsi="宋体" w:eastAsia="宋体" w:cs="宋体"/>
                <w:szCs w:val="21"/>
                <w:highlight w:val="none"/>
                <w:u w:val="none"/>
                <w:lang w:val="en-US" w:eastAsia="zh-CN"/>
              </w:rPr>
              <w:t>供应商应在30分钟内对采购人的服务要求作出响应；需要在现场解决问题的，应在24小时内到达现场</w:t>
            </w:r>
            <w:bookmarkEnd w:id="41"/>
            <w:r>
              <w:rPr>
                <w:rFonts w:hint="eastAsia" w:ascii="宋体" w:hAnsi="宋体" w:eastAsia="宋体" w:cs="宋体"/>
                <w:szCs w:val="21"/>
                <w:highlight w:val="none"/>
                <w:u w:val="none"/>
              </w:rPr>
              <w:t>。</w:t>
            </w:r>
          </w:p>
        </w:tc>
      </w:tr>
      <w:tr w14:paraId="736B9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1C5F91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7788780F">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14:paraId="60CD4BB6">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14:paraId="1931AD81">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w:t>
            </w:r>
          </w:p>
          <w:p w14:paraId="1FA14F0B">
            <w:pPr>
              <w:adjustRightInd w:val="0"/>
              <w:snapToGrid w:val="0"/>
              <w:spacing w:line="288" w:lineRule="auto"/>
              <w:rPr>
                <w:rFonts w:ascii="宋体" w:hAnsi="宋体" w:eastAsia="宋体" w:cs="宋体"/>
                <w:szCs w:val="21"/>
              </w:rPr>
            </w:pPr>
            <w:r>
              <w:rPr>
                <w:rFonts w:hint="eastAsia" w:ascii="宋体" w:hAnsi="宋体" w:eastAsia="宋体" w:cs="宋体"/>
                <w:szCs w:val="21"/>
              </w:rPr>
              <w:t>2.2供应商提供的技术规格、经采购人认可的合同货物的有效检验文件；</w:t>
            </w:r>
          </w:p>
          <w:p w14:paraId="2D83F643">
            <w:pPr>
              <w:adjustRightInd w:val="0"/>
              <w:snapToGrid w:val="0"/>
              <w:spacing w:line="288" w:lineRule="auto"/>
              <w:rPr>
                <w:rFonts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14:paraId="54874A36">
            <w:pPr>
              <w:adjustRightInd w:val="0"/>
              <w:snapToGrid w:val="0"/>
              <w:spacing w:line="288" w:lineRule="auto"/>
              <w:rPr>
                <w:rFonts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53E2625D">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14:paraId="317111BD">
            <w:pPr>
              <w:adjustRightInd w:val="0"/>
              <w:snapToGrid w:val="0"/>
              <w:spacing w:line="288" w:lineRule="auto"/>
              <w:rPr>
                <w:rFonts w:ascii="宋体" w:hAnsi="宋体" w:eastAsia="宋体" w:cs="宋体"/>
                <w:szCs w:val="21"/>
              </w:rPr>
            </w:pPr>
            <w:r>
              <w:rPr>
                <w:rFonts w:hint="eastAsia" w:ascii="宋体" w:hAnsi="宋体" w:eastAsia="宋体" w:cs="宋体"/>
                <w:szCs w:val="21"/>
              </w:rPr>
              <w:t>4.1所供货物符合产品标准和合同的要求；</w:t>
            </w:r>
          </w:p>
          <w:p w14:paraId="55591359">
            <w:pPr>
              <w:adjustRightInd w:val="0"/>
              <w:snapToGrid w:val="0"/>
              <w:spacing w:line="288" w:lineRule="auto"/>
              <w:rPr>
                <w:rFonts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14:paraId="4F634F4C">
            <w:pPr>
              <w:adjustRightInd w:val="0"/>
              <w:snapToGrid w:val="0"/>
              <w:spacing w:line="288" w:lineRule="auto"/>
              <w:rPr>
                <w:rFonts w:ascii="宋体" w:hAnsi="宋体" w:eastAsia="宋体" w:cs="宋体"/>
                <w:szCs w:val="21"/>
              </w:rPr>
            </w:pPr>
            <w:r>
              <w:rPr>
                <w:rFonts w:hint="eastAsia" w:ascii="宋体" w:hAnsi="宋体" w:eastAsia="宋体" w:cs="宋体"/>
                <w:szCs w:val="21"/>
              </w:rPr>
              <w:t>4.3合同中规定的所有货物和材料均已交付；</w:t>
            </w:r>
          </w:p>
          <w:p w14:paraId="5A5B6291">
            <w:pPr>
              <w:adjustRightInd w:val="0"/>
              <w:snapToGrid w:val="0"/>
              <w:spacing w:line="288" w:lineRule="auto"/>
              <w:rPr>
                <w:rFonts w:ascii="宋体" w:hAnsi="宋体" w:eastAsia="宋体" w:cs="宋体"/>
                <w:szCs w:val="21"/>
              </w:rPr>
            </w:pPr>
            <w:r>
              <w:rPr>
                <w:rFonts w:hint="eastAsia" w:ascii="宋体" w:hAnsi="宋体" w:eastAsia="宋体" w:cs="宋体"/>
                <w:szCs w:val="21"/>
              </w:rPr>
              <w:t>4.4所供货物已通过使用单位组织的验收；</w:t>
            </w:r>
          </w:p>
          <w:p w14:paraId="2489A06B">
            <w:pPr>
              <w:adjustRightInd w:val="0"/>
              <w:snapToGrid w:val="0"/>
              <w:spacing w:line="288" w:lineRule="auto"/>
              <w:rPr>
                <w:rFonts w:ascii="宋体" w:hAnsi="宋体" w:eastAsia="宋体" w:cs="宋体"/>
                <w:szCs w:val="21"/>
              </w:rPr>
            </w:pPr>
            <w:r>
              <w:rPr>
                <w:rFonts w:hint="eastAsia" w:ascii="宋体" w:hAnsi="宋体" w:eastAsia="宋体" w:cs="宋体"/>
                <w:szCs w:val="21"/>
              </w:rPr>
              <w:t>4.5所有相关的技术文件及资料均已提交并得到接受。</w:t>
            </w:r>
          </w:p>
        </w:tc>
      </w:tr>
      <w:tr w14:paraId="72DE9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3CA813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602DCF86">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▲1.供应商应按招标文件规定的货物性能、技术要求、质量标准向采购人提供未经使用的全新产品，符合国家法律法规规定和技术规格、质量标准的出厂原装合格产品。</w:t>
            </w:r>
          </w:p>
          <w:p w14:paraId="7E544B5E">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2.技术支持：</w:t>
            </w:r>
          </w:p>
          <w:p w14:paraId="27C8FFF3">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供应商应及时免费提供合同货物软件的升级，免费提供合同货物新功能和应用的资料。</w:t>
            </w:r>
          </w:p>
          <w:p w14:paraId="1A3FD6E8">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3.安装调试：</w:t>
            </w:r>
          </w:p>
          <w:p w14:paraId="55EC1D75">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3.1安装地点：采购人指定地点；</w:t>
            </w:r>
          </w:p>
          <w:p w14:paraId="09CC6191">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3.2安装完成时间：接到采购人通知后在规定时间内完成安装和调试，如在规定的时间内由于供应商的原因不能完成安装和调试，供应商应承担由此给采购人造成的损失；</w:t>
            </w:r>
          </w:p>
          <w:p w14:paraId="1D23FA52">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3.3如供应商委托国内代理（或其他机构）负责安装或配合安装应在签约时指明，但供应商仍要对合同货物及其安装质量负全部责任；</w:t>
            </w:r>
          </w:p>
          <w:p w14:paraId="45009288">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3.4安装标准：符合我国国家有关技术规范要求和技术标准，所有的软件和硬件必须保证同时安装到位；</w:t>
            </w:r>
          </w:p>
          <w:p w14:paraId="52FA08C0">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3.5供应商免费提供合同货物的安装服务；</w:t>
            </w:r>
          </w:p>
          <w:p w14:paraId="72D34F98">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3.6供应商在投标文件中应提供安装调试计划、对安装场地和环境的要求。</w:t>
            </w:r>
          </w:p>
          <w:p w14:paraId="72FB6EEB">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4.供应商应提供质保期满后主要零部件报价单、质保期满后维护费、软件升级及其相关服务内容；</w:t>
            </w:r>
          </w:p>
          <w:p w14:paraId="3649483A">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5.供货时提供有关的全套技术文件。</w:t>
            </w:r>
          </w:p>
          <w:p w14:paraId="04B807B3">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6.供应商应保证所提供的货物或其中任何一部分均不会侵犯第三方的知识产权。</w:t>
            </w:r>
          </w:p>
        </w:tc>
      </w:tr>
      <w:tr w14:paraId="0C4AE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886028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7B555B96">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供应商应对采购人的操作人员、维修人员免费进行培训；</w:t>
            </w:r>
          </w:p>
          <w:p w14:paraId="343B2AB4">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供应商应提供相应的培训计划；</w:t>
            </w:r>
          </w:p>
          <w:p w14:paraId="38911B12">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上述内容的实现方式、时间、地点、人数应在投标文件中详细说明。</w:t>
            </w:r>
          </w:p>
          <w:p w14:paraId="5756F2E8">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rPr>
              <w:t>要求供应商提供不少于8次的分类培训，培训内通包括日常操作和管理维护（培训组织保障、培训需求及目标、培训质量控制、培训对象、培训措施）、培训时间长短及培训规模大小等（培训范围主要培训人员配备、培训规模及日程、培训教材</w:t>
            </w:r>
            <w:r>
              <w:rPr>
                <w:rFonts w:hint="eastAsia" w:ascii="宋体" w:hAnsi="宋体" w:eastAsia="宋体" w:cs="宋体"/>
                <w:szCs w:val="21"/>
                <w:highlight w:val="none"/>
                <w:lang w:eastAsia="zh-CN"/>
              </w:rPr>
              <w:t>。</w:t>
            </w:r>
          </w:p>
        </w:tc>
      </w:tr>
    </w:tbl>
    <w:p w14:paraId="4B090402">
      <w:pPr>
        <w:adjustRightInd w:val="0"/>
        <w:snapToGrid w:val="0"/>
        <w:spacing w:line="288" w:lineRule="auto"/>
        <w:rPr>
          <w:rFonts w:ascii="宋体" w:hAnsi="宋体" w:eastAsia="宋体" w:cs="Times New Roman"/>
          <w:b/>
          <w:szCs w:val="21"/>
        </w:rPr>
      </w:pPr>
    </w:p>
    <w:p w14:paraId="5CE2D271">
      <w:pPr>
        <w:adjustRightInd w:val="0"/>
        <w:snapToGrid w:val="0"/>
        <w:spacing w:line="288" w:lineRule="auto"/>
        <w:outlineLvl w:val="1"/>
        <w:rPr>
          <w:rFonts w:ascii="宋体" w:hAnsi="宋体" w:eastAsia="宋体" w:cs="Times New Roman"/>
          <w:szCs w:val="21"/>
        </w:rPr>
      </w:pPr>
      <w:r>
        <w:rPr>
          <w:rFonts w:hint="eastAsia" w:ascii="宋体" w:hAnsi="宋体" w:eastAsia="宋体" w:cs="Times New Roman"/>
          <w:b/>
          <w:szCs w:val="21"/>
        </w:rPr>
        <w:t>四、技术要求</w:t>
      </w:r>
      <w:bookmarkStart w:id="42" w:name="_Hlk45005556"/>
    </w:p>
    <w:bookmarkEnd w:id="42"/>
    <w:p w14:paraId="53707094">
      <w:pPr>
        <w:adjustRightInd w:val="0"/>
        <w:snapToGrid w:val="0"/>
        <w:spacing w:line="288" w:lineRule="auto"/>
        <w:rPr>
          <w:rFonts w:ascii="宋体" w:hAnsi="宋体" w:eastAsia="宋体" w:cs="宋体"/>
          <w:b/>
          <w:bCs/>
          <w:szCs w:val="21"/>
          <w:highlight w:val="none"/>
        </w:rPr>
      </w:pPr>
      <w:bookmarkStart w:id="43"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w:t>
      </w:r>
      <w:r>
        <w:rPr>
          <w:rFonts w:hint="eastAsia" w:ascii="宋体" w:hAnsi="宋体" w:eastAsia="宋体" w:cs="宋体"/>
          <w:b/>
          <w:bCs/>
          <w:szCs w:val="21"/>
          <w:highlight w:val="none"/>
        </w:rPr>
        <w:t>家相关标准、行业标准、地方标准或者其他标准、规范：</w:t>
      </w:r>
      <w:bookmarkStart w:id="44"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44"/>
    </w:p>
    <w:bookmarkEnd w:id="43"/>
    <w:p w14:paraId="49FAF30B">
      <w:pPr>
        <w:adjustRightInd w:val="0"/>
        <w:snapToGrid w:val="0"/>
        <w:spacing w:line="288" w:lineRule="auto"/>
        <w:rPr>
          <w:rFonts w:ascii="宋体" w:hAnsi="宋体" w:eastAsia="宋体" w:cs="宋体"/>
          <w:b/>
          <w:bCs/>
          <w:szCs w:val="21"/>
          <w:highlight w:val="none"/>
        </w:rPr>
      </w:pPr>
      <w:r>
        <w:rPr>
          <w:rFonts w:ascii="宋体" w:hAnsi="宋体" w:eastAsia="宋体" w:cs="宋体"/>
          <w:b/>
          <w:bCs/>
          <w:szCs w:val="21"/>
          <w:highlight w:val="none"/>
        </w:rPr>
        <w:t>2</w:t>
      </w:r>
      <w:r>
        <w:rPr>
          <w:rFonts w:hint="eastAsia" w:ascii="宋体" w:hAnsi="宋体" w:eastAsia="宋体" w:cs="宋体"/>
          <w:b/>
          <w:bCs/>
          <w:szCs w:val="21"/>
          <w:highlight w:val="none"/>
        </w:rPr>
        <w:t>.需实现</w:t>
      </w:r>
      <w:r>
        <w:rPr>
          <w:rFonts w:hint="eastAsia" w:ascii="宋体" w:hAnsi="宋体" w:eastAsia="宋体" w:cs="宋体"/>
          <w:b/>
          <w:bCs/>
          <w:szCs w:val="21"/>
          <w:highlight w:val="none"/>
          <w:lang w:val="en-US" w:eastAsia="zh-CN"/>
        </w:rPr>
        <w:t>的</w:t>
      </w:r>
      <w:r>
        <w:rPr>
          <w:rFonts w:hint="eastAsia" w:ascii="宋体" w:hAnsi="宋体" w:eastAsia="宋体" w:cs="宋体"/>
          <w:b/>
          <w:bCs/>
          <w:szCs w:val="21"/>
          <w:highlight w:val="none"/>
        </w:rPr>
        <w:t>目标：</w:t>
      </w:r>
      <w:bookmarkStart w:id="45" w:name="OLE_LINK6"/>
      <w:r>
        <w:rPr>
          <w:rFonts w:hint="eastAsia" w:ascii="宋体" w:hAnsi="宋体" w:eastAsia="宋体" w:cs="宋体"/>
          <w:b w:val="0"/>
          <w:bCs w:val="0"/>
          <w:szCs w:val="21"/>
          <w:highlight w:val="none"/>
          <w:lang w:val="en-US" w:eastAsia="zh-CN"/>
        </w:rPr>
        <w:t>满足国际交流合作服务智能体使用需求</w:t>
      </w:r>
      <w:bookmarkEnd w:id="45"/>
      <w:r>
        <w:rPr>
          <w:rFonts w:hint="eastAsia" w:ascii="宋体" w:hAnsi="宋体" w:eastAsia="宋体" w:cs="宋体"/>
          <w:b w:val="0"/>
          <w:bCs w:val="0"/>
          <w:szCs w:val="21"/>
          <w:highlight w:val="none"/>
        </w:rPr>
        <w:t>。</w:t>
      </w:r>
    </w:p>
    <w:p w14:paraId="007C2B56">
      <w:pPr>
        <w:adjustRightInd w:val="0"/>
        <w:snapToGrid w:val="0"/>
        <w:spacing w:line="288" w:lineRule="auto"/>
        <w:rPr>
          <w:rFonts w:hint="eastAsia" w:ascii="宋体" w:hAnsi="宋体" w:eastAsia="宋体" w:cs="Times New Roman"/>
          <w:b/>
          <w:bCs/>
          <w:spacing w:val="-4"/>
          <w:szCs w:val="21"/>
          <w:highlight w:val="none"/>
        </w:rPr>
      </w:pP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需满足的质量、安全、技术规格、物理特性等要求：</w:t>
      </w:r>
    </w:p>
    <w:p w14:paraId="4FB7699A">
      <w:pPr>
        <w:adjustRightInd w:val="0"/>
        <w:snapToGrid w:val="0"/>
        <w:spacing w:line="288" w:lineRule="auto"/>
        <w:rPr>
          <w:rFonts w:ascii="宋体" w:hAnsi="宋体" w:eastAsia="宋体" w:cs="Times New Roman"/>
          <w:b/>
          <w:bCs/>
          <w:szCs w:val="21"/>
        </w:rPr>
      </w:pPr>
      <w:bookmarkStart w:id="46" w:name="_Toc34943413"/>
      <w:bookmarkStart w:id="47" w:name="_Toc270161811"/>
      <w:bookmarkStart w:id="48" w:name="_Toc554009266"/>
      <w:r>
        <w:rPr>
          <w:rFonts w:hint="eastAsia" w:ascii="宋体" w:hAnsi="宋体" w:eastAsia="宋体" w:cs="Times New Roman"/>
          <w:b/>
          <w:bCs/>
          <w:szCs w:val="21"/>
          <w:lang w:val="en-US" w:eastAsia="zh-CN"/>
        </w:rPr>
        <w:t>3.1</w:t>
      </w:r>
      <w:r>
        <w:rPr>
          <w:rFonts w:hint="eastAsia" w:ascii="宋体" w:hAnsi="宋体" w:eastAsia="宋体" w:cs="Times New Roman"/>
          <w:b/>
          <w:bCs/>
          <w:szCs w:val="21"/>
        </w:rPr>
        <w:t>公共业务功能需求</w:t>
      </w:r>
      <w:bookmarkEnd w:id="46"/>
      <w:bookmarkEnd w:id="47"/>
      <w:bookmarkEnd w:id="48"/>
    </w:p>
    <w:p w14:paraId="2C449C7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（1）公共业务功能是指系统一些通用的功能需求，包括对列表信息字段的显示/隐藏和排序的控制，支持默认的显示和排序方式，通过点击表头字段名进行排序；</w:t>
      </w:r>
    </w:p>
    <w:p w14:paraId="475A55C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（2）对于输入的查询条件支持模糊查找；</w:t>
      </w:r>
    </w:p>
    <w:p w14:paraId="5E2CB3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（3）对于下拉的查询条件或者在新增、修改界面的下拉字段支持通过一个字列出相关的信息；</w:t>
      </w:r>
    </w:p>
    <w:p w14:paraId="284290C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（4）查询结果分页显示，默认 25（或其他）条为一页，也支持用户定义显示记录数；</w:t>
      </w:r>
    </w:p>
    <w:p w14:paraId="00D3C8D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（5）当鼠标放到信息内容上面后能够弹出备注内容；</w:t>
      </w:r>
    </w:p>
    <w:p w14:paraId="0ECDF39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（6）支持对列表信息的导出excel的功能，支持自定义导出字段功能；</w:t>
      </w:r>
    </w:p>
    <w:p w14:paraId="78C8E21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（7）支持高级搜索功能，多个查询条件具有联动关系的，需建立联动（如已选择“年级”查询条件为 2019级，则结果将根据其他查询条件只列出 2019级的符合查询条件的学生信息）；</w:t>
      </w:r>
    </w:p>
    <w:p w14:paraId="672F520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（8）支持首页工作台各类数据图表及待办事项展示，并可点击每项数字查询详情。</w:t>
      </w:r>
    </w:p>
    <w:p w14:paraId="6ED8114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Cs w:val="21"/>
          <w:lang w:val="en-US" w:eastAsia="zh-CN"/>
        </w:rPr>
      </w:pPr>
      <w:bookmarkStart w:id="49" w:name="OLE_LINK4"/>
      <w:r>
        <w:rPr>
          <w:rFonts w:hint="eastAsia" w:ascii="宋体" w:hAnsi="宋体" w:eastAsia="宋体" w:cs="宋体"/>
          <w:b/>
          <w:bCs/>
          <w:szCs w:val="21"/>
          <w:lang w:val="en-US" w:eastAsia="zh-CN"/>
        </w:rPr>
        <w:t>3.2国际学生系统要求</w:t>
      </w:r>
    </w:p>
    <w:bookmarkEnd w:id="49"/>
    <w:p w14:paraId="4C8634F5">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Cs w:val="21"/>
          <w:lang w:val="en-US" w:eastAsia="zh-CN"/>
        </w:rPr>
      </w:pPr>
      <w:bookmarkStart w:id="50" w:name="OLE_LINK7"/>
      <w:r>
        <w:rPr>
          <w:rFonts w:hint="eastAsia" w:ascii="宋体" w:hAnsi="宋体" w:eastAsia="宋体" w:cs="宋体"/>
          <w:b/>
          <w:bCs/>
          <w:szCs w:val="21"/>
          <w:lang w:val="en-US" w:eastAsia="zh-CN"/>
        </w:rPr>
        <w:t>3.2.1系统对接需求</w:t>
      </w:r>
    </w:p>
    <w:bookmarkEnd w:id="50"/>
    <w:p w14:paraId="3F221EB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rPr>
      </w:pPr>
      <w:r>
        <w:rPr>
          <w:rFonts w:hint="eastAsia" w:ascii="宋体" w:hAnsi="宋体" w:eastAsia="宋体" w:cs="宋体"/>
          <w:b w:val="0"/>
          <w:bCs w:val="0"/>
          <w:szCs w:val="21"/>
        </w:rPr>
        <w:t>基于服务来华留学生趋同化管理的长远考量，需要打通与学校各个相关职能部门的信息孤岛，需要其他培养及支持部门相关数据链，完成部门纪系统信息对接，完成接口打通，实现线下“一次都不跑”或“最多跑一次”联办事项。</w:t>
      </w:r>
    </w:p>
    <w:p w14:paraId="79F76B9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1</w:t>
      </w:r>
      <w:r>
        <w:rPr>
          <w:rFonts w:hint="eastAsia" w:ascii="宋体" w:hAnsi="宋体" w:eastAsia="宋体" w:cs="宋体"/>
          <w:b w:val="0"/>
          <w:bCs w:val="0"/>
          <w:szCs w:val="21"/>
          <w:lang w:eastAsia="zh-CN"/>
        </w:rPr>
        <w:t>）</w:t>
      </w:r>
      <w:r>
        <w:rPr>
          <w:rFonts w:hint="eastAsia" w:ascii="宋体" w:hAnsi="宋体" w:eastAsia="宋体" w:cs="宋体"/>
          <w:b w:val="0"/>
          <w:bCs w:val="0"/>
          <w:szCs w:val="21"/>
        </w:rPr>
        <w:t>对接</w:t>
      </w:r>
      <w:r>
        <w:rPr>
          <w:rFonts w:hint="eastAsia" w:ascii="宋体" w:hAnsi="宋体" w:eastAsia="宋体" w:cs="宋体"/>
          <w:b w:val="0"/>
          <w:bCs w:val="0"/>
          <w:szCs w:val="21"/>
          <w:lang w:val="en-US" w:eastAsia="zh-CN"/>
        </w:rPr>
        <w:t>学校统一身份认证，同步学生账号激活功能，实现单点登录和账号统一的管理需求；</w:t>
      </w:r>
    </w:p>
    <w:p w14:paraId="250859D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rPr>
      </w:pPr>
      <w:r>
        <w:rPr>
          <w:rFonts w:hint="eastAsia" w:ascii="宋体" w:hAnsi="宋体" w:eastAsia="宋体" w:cs="宋体"/>
          <w:b w:val="0"/>
          <w:bCs w:val="0"/>
          <w:szCs w:val="21"/>
          <w:lang w:val="en-US" w:eastAsia="zh-CN"/>
        </w:rPr>
        <w:t>（2）对接学校数据中心，实现数据联通</w:t>
      </w:r>
      <w:r>
        <w:rPr>
          <w:rFonts w:hint="eastAsia" w:ascii="宋体" w:hAnsi="宋体" w:eastAsia="宋体" w:cs="宋体"/>
          <w:b w:val="0"/>
          <w:bCs w:val="0"/>
          <w:szCs w:val="21"/>
        </w:rPr>
        <w:t>；</w:t>
      </w:r>
    </w:p>
    <w:p w14:paraId="6746CF5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（3）</w:t>
      </w:r>
      <w:r>
        <w:rPr>
          <w:rFonts w:hint="eastAsia" w:ascii="宋体" w:hAnsi="宋体" w:eastAsia="宋体" w:cs="宋体"/>
          <w:sz w:val="21"/>
          <w:szCs w:val="21"/>
          <w:lang w:val="en-US" w:eastAsia="zh-CN"/>
        </w:rPr>
        <w:t>待采购人向来华部申请接口通过后，供应商须</w:t>
      </w:r>
      <w:r>
        <w:rPr>
          <w:rFonts w:hint="eastAsia" w:ascii="宋体" w:hAnsi="宋体" w:eastAsia="宋体" w:cs="宋体"/>
          <w:b w:val="0"/>
          <w:bCs w:val="0"/>
          <w:szCs w:val="21"/>
          <w:lang w:val="en-US" w:eastAsia="zh-CN"/>
        </w:rPr>
        <w:t>对接全国来华留学管理信息系统，实现一键上报学生审批，查看</w:t>
      </w:r>
      <w:bookmarkStart w:id="51" w:name="OLE_LINK10"/>
      <w:r>
        <w:rPr>
          <w:rFonts w:hint="eastAsia" w:ascii="宋体" w:hAnsi="宋体" w:eastAsia="宋体" w:cs="宋体"/>
          <w:spacing w:val="-6"/>
          <w:sz w:val="21"/>
          <w:szCs w:val="21"/>
        </w:rPr>
        <w:t>资格审查反馈结果</w:t>
      </w:r>
      <w:r>
        <w:rPr>
          <w:rFonts w:hint="eastAsia" w:ascii="宋体" w:hAnsi="宋体" w:eastAsia="宋体" w:cs="宋体"/>
          <w:b w:val="0"/>
          <w:bCs w:val="0"/>
          <w:szCs w:val="21"/>
          <w:lang w:val="en-US" w:eastAsia="zh-CN"/>
        </w:rPr>
        <w:t>和</w:t>
      </w:r>
      <w:bookmarkEnd w:id="51"/>
      <w:r>
        <w:rPr>
          <w:rStyle w:val="27"/>
          <w:rFonts w:hint="eastAsia" w:ascii="宋体" w:hAnsi="宋体" w:eastAsia="宋体" w:cs="宋体"/>
          <w:i w:val="0"/>
          <w:iCs w:val="0"/>
          <w:caps w:val="0"/>
          <w:spacing w:val="-6"/>
          <w:sz w:val="21"/>
          <w:szCs w:val="21"/>
          <w:shd w:val="clear" w:fill="FFFFFF"/>
        </w:rPr>
        <w:t>外国留学人员来华签证申请表（JW201/202）、短期来华留学生信息表</w:t>
      </w:r>
      <w:r>
        <w:rPr>
          <w:rFonts w:hint="eastAsia" w:ascii="宋体" w:hAnsi="宋体" w:eastAsia="宋体" w:cs="宋体"/>
          <w:b w:val="0"/>
          <w:bCs w:val="0"/>
          <w:szCs w:val="21"/>
          <w:lang w:val="en-US" w:eastAsia="zh-CN"/>
        </w:rPr>
        <w:t>发放进度。</w:t>
      </w:r>
    </w:p>
    <w:p w14:paraId="32FBD3F1">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Cs w:val="21"/>
          <w:lang w:val="en-US" w:eastAsia="zh-CN"/>
        </w:rPr>
      </w:pPr>
      <w:bookmarkStart w:id="52" w:name="OLE_LINK8"/>
      <w:r>
        <w:rPr>
          <w:rFonts w:hint="eastAsia" w:ascii="宋体" w:hAnsi="宋体" w:eastAsia="宋体" w:cs="宋体"/>
          <w:b/>
          <w:bCs/>
          <w:szCs w:val="21"/>
          <w:lang w:val="en-US" w:eastAsia="zh-CN"/>
        </w:rPr>
        <w:t>3.2.2服务大厅</w:t>
      </w:r>
    </w:p>
    <w:bookmarkEnd w:id="52"/>
    <w:p w14:paraId="6471B62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bCs/>
          <w:szCs w:val="21"/>
          <w:lang w:val="en-US" w:eastAsia="zh-CN"/>
        </w:rPr>
      </w:pPr>
      <w:r>
        <w:rPr>
          <w:rFonts w:hint="eastAsia" w:ascii="宋体" w:hAnsi="宋体" w:eastAsia="宋体" w:cs="宋体"/>
          <w:b w:val="0"/>
          <w:bCs w:val="0"/>
          <w:szCs w:val="21"/>
          <w:lang w:val="en-US" w:eastAsia="zh-CN"/>
        </w:rPr>
        <w:t>（1）办事大厅：须为中英双语界面切换模式，分为报到前、在校、个人三个区域。其中报到前区包括在线申请、接机服务、在线注册、宿舍预定、在线缴费（括选择支付信息（国内、国外）、确认支付项目等操作）；在校区包括延期毕业申请、奖学金申请、校外住宿申请、请假申请、复学申请、退学申请、休学申请、房间报修、更换宿舍、成绩查询、考勤查询等；个人区包括修改密码、申请记录、更新签证、更新护照、接机服务记录、在线注册记录、宿舍预定记录、入境申请记录。</w:t>
      </w:r>
    </w:p>
    <w:p w14:paraId="691430F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用户注册：国际学生或中介机构自发在国际学生申请系统上使用邮箱进行注册。完成注册后系统自动发送激活邮件给用户，用户通过邮件链接激活账号。账号分为个人账号和团体账号两类。学生个人账号，每申请季同类别项目只能提交一个申请。团体账号，同一类别下可以提交多个申请。</w:t>
      </w:r>
    </w:p>
    <w:p w14:paraId="73407A4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3）入学申请：须为中英双语界面切换模式，通过系统中申请材料逐条提交申请材料（第一步包括经费来源、招生项目、申请须知；第二步进行专业选择，可按专业、院系、学科门类、授课语言搜索；第三步包括基本信息、留学计划、教育及工作背景、其他信息、联系信息；第四步上传附件，包括护照、签证、最高学历、最高学历成绩单、在校表现证明、外国人体格检查表等）。必填信息完全方可提交。</w:t>
      </w:r>
    </w:p>
    <w:p w14:paraId="7DFC614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（4）接机服务：已经录取的学生可以在线提交接机服务预约申请，待后台审核通过后，可提供接机服务信息。</w:t>
      </w:r>
    </w:p>
    <w:p w14:paraId="40FCBF4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（5）宿舍预定：已经录取的学生可以在线提交宿舍预定的申请，不同类型的学生智能的匹配相应的房间，包括宗教信仰、国别等纬度，管理端收到信息后进行分配确认。</w:t>
      </w:r>
    </w:p>
    <w:p w14:paraId="58172B4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（6）在线注册：提供给待入学的国际学生在线注册，自动获取相关报名信息，同时可根据后台配置的要求，提交相关文件和信息，工作人员审核后完成在线注册。</w:t>
      </w:r>
      <w:r>
        <w:rPr>
          <w:rFonts w:hint="eastAsia" w:ascii="宋体" w:hAnsi="宋体" w:eastAsia="宋体" w:cs="宋体"/>
          <w:spacing w:val="-6"/>
          <w:sz w:val="21"/>
          <w:szCs w:val="21"/>
        </w:rPr>
        <w:t>新生报到</w:t>
      </w:r>
      <w:r>
        <w:rPr>
          <w:rFonts w:hint="eastAsia" w:ascii="宋体" w:hAnsi="宋体" w:eastAsia="宋体" w:cs="宋体"/>
          <w:spacing w:val="-6"/>
          <w:sz w:val="21"/>
          <w:szCs w:val="21"/>
          <w:lang w:val="en-US" w:eastAsia="zh-CN"/>
        </w:rPr>
        <w:t>注册</w:t>
      </w:r>
      <w:r>
        <w:rPr>
          <w:rFonts w:hint="eastAsia" w:ascii="宋体" w:hAnsi="宋体" w:eastAsia="宋体" w:cs="宋体"/>
          <w:spacing w:val="-6"/>
          <w:sz w:val="21"/>
          <w:szCs w:val="21"/>
        </w:rPr>
        <w:t>审核通过后，学生转为在校生。</w:t>
      </w:r>
    </w:p>
    <w:p w14:paraId="025D03A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（7）在线缴费：学生可直接在办事大厅报到前区提交在线缴费，包括选择支付信息、确认支付项目等操作，完成缴费。</w:t>
      </w:r>
      <w:r>
        <w:rPr>
          <w:rFonts w:hint="eastAsia" w:ascii="宋体" w:hAnsi="宋体" w:eastAsia="宋体" w:cs="宋体"/>
          <w:spacing w:val="-6"/>
          <w:sz w:val="21"/>
          <w:szCs w:val="21"/>
        </w:rPr>
        <w:t>系统具有限制重复缴费功能。</w:t>
      </w:r>
    </w:p>
    <w:p w14:paraId="039D3CA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rPr>
      </w:pPr>
      <w:r>
        <w:rPr>
          <w:rFonts w:hint="eastAsia" w:ascii="宋体" w:hAnsi="宋体" w:eastAsia="宋体" w:cs="宋体"/>
          <w:b w:val="0"/>
          <w:bCs w:val="0"/>
          <w:szCs w:val="21"/>
          <w:lang w:val="en-US" w:eastAsia="zh-CN"/>
        </w:rPr>
        <w:t>（8）个人区学生可以查看入学申请记录、接机服务记录、宿舍预定记录、在线</w:t>
      </w:r>
      <w:r>
        <w:rPr>
          <w:rFonts w:hint="eastAsia" w:ascii="宋体" w:hAnsi="宋体" w:eastAsia="宋体" w:cs="宋体"/>
          <w:b w:val="0"/>
          <w:bCs w:val="0"/>
          <w:szCs w:val="21"/>
        </w:rPr>
        <w:t>注册记录</w:t>
      </w:r>
    </w:p>
    <w:p w14:paraId="7A80C7E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（9）个人区学生可以维护和更新签证、更新护照、申请记录、宿舍预定记录等。</w:t>
      </w:r>
    </w:p>
    <w:p w14:paraId="21478E2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（10）在校区为学生提供一站式办事服务，基于bpm业务流程引擎，包括流程申请类和信息查询类。</w:t>
      </w:r>
    </w:p>
    <w:p w14:paraId="7275DCB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流程申请类：延期毕业申请、奖学金申请、校外住宿申请、请假申请、转学申请、复学申请、退学申请、休学申请、转专业申请、房间报修、更换宿舍等。</w:t>
      </w:r>
    </w:p>
    <w:p w14:paraId="233D4C9B">
      <w:pPr>
        <w:adjustRightInd w:val="0"/>
        <w:snapToGrid w:val="0"/>
        <w:spacing w:line="288" w:lineRule="auto"/>
        <w:ind w:firstLine="420" w:firstLineChars="20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信息查询类：成绩查询、考勤查询、课表查询等。</w:t>
      </w:r>
      <w:bookmarkStart w:id="53" w:name="OLE_LINK9"/>
    </w:p>
    <w:p w14:paraId="30AE7DBC">
      <w:pPr>
        <w:adjustRightInd w:val="0"/>
        <w:snapToGrid w:val="0"/>
        <w:spacing w:line="288" w:lineRule="auto"/>
        <w:ind w:firstLine="420" w:firstLineChars="200"/>
        <w:rPr>
          <w:rFonts w:hint="eastAsia" w:hAnsi="宋体" w:eastAsia="宋体" w:cs="宋体"/>
          <w:spacing w:val="0"/>
          <w:sz w:val="21"/>
          <w:szCs w:val="21"/>
          <w:lang w:val="en-US" w:eastAsia="zh-CN"/>
        </w:rPr>
      </w:pPr>
      <w:r>
        <w:rPr>
          <w:rFonts w:hint="eastAsia" w:hAnsi="宋体" w:eastAsia="宋体" w:cs="宋体"/>
          <w:spacing w:val="0"/>
          <w:sz w:val="21"/>
          <w:szCs w:val="21"/>
          <w:lang w:val="en-US" w:eastAsia="zh-CN"/>
        </w:rPr>
        <w:t>校外住宿申请、房间报修的移动端提交，管理端处理的流程，移动端须实时中英文切换。</w:t>
      </w:r>
    </w:p>
    <w:bookmarkEnd w:id="53"/>
    <w:p w14:paraId="3D05EE8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11）通知提醒：通知公告、站内信等功能实现，在登录界面、登录后弹窗显示重要通知公告，登入后可查看系统管理员或系统自动推送的各类消息；站内信分为发件箱和收件箱，与相关业务老师进行沟通的工具。</w:t>
      </w:r>
    </w:p>
    <w:p w14:paraId="482C04E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（12）学生移动端：中英文切换，包括更换宿舍、健康打卡、奖学金评审、延签申请、校外住宿申请、外出/请假申请、复学申请、退学申请、休学申请、房间报修及新闻中心、消息提醒、个人中心等功能。</w:t>
      </w:r>
    </w:p>
    <w:p w14:paraId="7F8E9C5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（13）提供申请系统电子用户手册，帮助理解申请各步骤以及操作。</w:t>
      </w:r>
    </w:p>
    <w:p w14:paraId="5337875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default" w:ascii="宋体" w:hAnsi="宋体" w:eastAsia="宋体" w:cs="宋体"/>
          <w:b/>
          <w:bCs/>
          <w:szCs w:val="21"/>
          <w:lang w:val="en-US" w:eastAsia="zh-CN"/>
        </w:rPr>
      </w:pPr>
      <w:bookmarkStart w:id="54" w:name="OLE_LINK11"/>
      <w:r>
        <w:rPr>
          <w:rFonts w:hint="eastAsia" w:ascii="宋体" w:hAnsi="宋体" w:eastAsia="宋体" w:cs="宋体"/>
          <w:b/>
          <w:bCs/>
          <w:szCs w:val="21"/>
          <w:lang w:val="en-US" w:eastAsia="zh-CN"/>
        </w:rPr>
        <w:t>3.2.3首页</w:t>
      </w:r>
    </w:p>
    <w:p w14:paraId="1CCF3B4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包括快捷入口及配置、待报道、待录取、护照到期、签证到期、网上办事业务、消息中心等提醒，以及招生洲别、招生境内外、在校住宿情况、招生经费来源、招生数据来源、在校学生境内外、在校学生经费来源、招生数据、在校学生数据、各学院学生等统计。</w:t>
      </w:r>
    </w:p>
    <w:p w14:paraId="387F1C6A">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3.2.4招生管理</w:t>
      </w:r>
    </w:p>
    <w:bookmarkEnd w:id="54"/>
    <w:p w14:paraId="2FC7901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网报审核：审核学生提交报名信息、处理网报备案信息、生成学生申请信息。学校收到提交后的申请材料后能够在线审核，对于不合格的材料退回要求申请人重新提交，申请人能够通过系统提示进行补交；申请材料合格后学校能直接下载申请材料。业务流程包括初审、预录取、缴费、录取等状态，可根据学校实际情况进行调整。</w:t>
      </w:r>
    </w:p>
    <w:p w14:paraId="4B137CD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（2）招生环节</w:t>
      </w:r>
      <w:bookmarkStart w:id="55" w:name="OLE_LINK17"/>
      <w:r>
        <w:rPr>
          <w:rFonts w:hint="eastAsia" w:ascii="宋体" w:hAnsi="宋体" w:eastAsia="宋体" w:cs="宋体"/>
          <w:b w:val="0"/>
          <w:bCs w:val="0"/>
          <w:szCs w:val="21"/>
          <w:lang w:val="en-US" w:eastAsia="zh-CN"/>
        </w:rPr>
        <w:t>嵌入心理健康测试环节，学生答题后可自动进行计算</w:t>
      </w:r>
      <w:bookmarkEnd w:id="55"/>
      <w:r>
        <w:rPr>
          <w:rFonts w:hint="eastAsia" w:ascii="宋体" w:hAnsi="宋体" w:eastAsia="宋体" w:cs="宋体"/>
          <w:b w:val="0"/>
          <w:bCs w:val="0"/>
          <w:szCs w:val="21"/>
          <w:lang w:val="en-US" w:eastAsia="zh-CN"/>
        </w:rPr>
        <w:t>汇总结果。</w:t>
      </w:r>
    </w:p>
    <w:p w14:paraId="3F85439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（3）智能筛选：学校可设置筛选条件，系统自动对提交申请的学生信息进行初筛分类，将相应学生归类为不符合录取学生、推荐录取学生等类型。</w:t>
      </w:r>
    </w:p>
    <w:p w14:paraId="282CCC8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（4）历史数据：查询学生归档数据。</w:t>
      </w:r>
    </w:p>
    <w:p w14:paraId="764C59F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（5）住宿预订管理：对录取的学生可在线住宿预订，自定义住宿预订说明、预订配置，处理住宿预订单，可下载导出学生预订单信息。</w:t>
      </w:r>
    </w:p>
    <w:p w14:paraId="6687C53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（6）接机预订管理：自定义编辑接机预约说明，处理学生接机预约。</w:t>
      </w:r>
    </w:p>
    <w:p w14:paraId="5D06DB4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（7）站内信管理：收件箱、发件箱状态管理展示。</w:t>
      </w:r>
    </w:p>
    <w:p w14:paraId="3AC6C1E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（8）招生配置：配置专业信息、学院信息、奖学金信息、项目信息、支持招生计划设置、支持招生专业设置。</w:t>
      </w:r>
    </w:p>
    <w:p w14:paraId="4385C70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（9）招生账号管理：管理学生、中介、黑名单账号。可开通多个管理账号，分别设置管理权限，实现多级管理账号。</w:t>
      </w:r>
    </w:p>
    <w:p w14:paraId="6F6B099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10）招生项目管理：招生项目管理，可以根据经费来源和招生项目来绑定专业信息，包括批量新增、批量修改、一键复制、批量开启、批量关闭功能，对选定的专业信息可以设置招生年份、招生季度、费用、报名开始时间、报名结束时间、报道开始时间、报道结束时间、学习开始时间、学习结束时间。</w:t>
      </w:r>
    </w:p>
    <w:p w14:paraId="6172946B">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Cs w:val="21"/>
          <w:lang w:val="en-US" w:eastAsia="zh-CN"/>
        </w:rPr>
      </w:pPr>
      <w:bookmarkStart w:id="56" w:name="OLE_LINK12"/>
      <w:r>
        <w:rPr>
          <w:rFonts w:hint="eastAsia" w:ascii="宋体" w:hAnsi="宋体" w:eastAsia="宋体" w:cs="宋体"/>
          <w:b/>
          <w:bCs/>
          <w:szCs w:val="21"/>
          <w:lang w:val="en-US" w:eastAsia="zh-CN"/>
        </w:rPr>
        <w:t>3.2.5迎新管理</w:t>
      </w:r>
    </w:p>
    <w:bookmarkEnd w:id="56"/>
    <w:p w14:paraId="0328EF0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（1）建设一站式迎新系统，包括新生注册、老生报到、在线注册配置等。</w:t>
      </w:r>
    </w:p>
    <w:p w14:paraId="48D1FF8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（2）迎新管理模块学生使用需有移动端（微信小程序、钉钉），各端应用智能联动（pc端应用、移动端应用）。</w:t>
      </w:r>
    </w:p>
    <w:p w14:paraId="20268EF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（3）在迎新管理模块，招生管理员每年都可以一键生成报到注册的二维码，二维码中包含手机端登录的地址，扫码之后可以跳转至登录页面。管理员可以下载二维码图片。</w:t>
      </w:r>
    </w:p>
    <w:p w14:paraId="337BCA6E">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学生手机端扫码实现：</w:t>
      </w:r>
    </w:p>
    <w:p w14:paraId="03DF95AD">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val="0"/>
          <w:bCs w:val="0"/>
          <w:szCs w:val="21"/>
        </w:rPr>
      </w:pPr>
      <w:bookmarkStart w:id="57" w:name="OLE_LINK18"/>
      <w:r>
        <w:rPr>
          <w:rFonts w:hint="eastAsia" w:ascii="宋体" w:hAnsi="宋体" w:eastAsia="宋体" w:cs="宋体"/>
          <w:b/>
          <w:bCs/>
          <w:szCs w:val="21"/>
        </w:rPr>
        <w:t>查看基础信息：</w:t>
      </w:r>
      <w:bookmarkEnd w:id="57"/>
      <w:r>
        <w:rPr>
          <w:rFonts w:hint="eastAsia" w:ascii="宋体" w:hAnsi="宋体" w:eastAsia="宋体" w:cs="宋体"/>
          <w:b w:val="0"/>
          <w:bCs w:val="0"/>
          <w:szCs w:val="21"/>
        </w:rPr>
        <w:t>登录之后，系统自动带出学生信息。学生可以看到自己报名时填写的基础信息（姓名、性别、出生日期、护照号码、</w:t>
      </w:r>
      <w:r>
        <w:rPr>
          <w:rFonts w:hint="eastAsia" w:ascii="宋体" w:hAnsi="宋体" w:eastAsia="宋体" w:cs="宋体"/>
          <w:b w:val="0"/>
          <w:bCs w:val="0"/>
          <w:szCs w:val="21"/>
          <w:lang w:val="en-US" w:eastAsia="zh-CN"/>
        </w:rPr>
        <w:t>国籍、</w:t>
      </w:r>
      <w:r>
        <w:rPr>
          <w:rFonts w:hint="eastAsia" w:ascii="宋体" w:hAnsi="宋体" w:eastAsia="宋体" w:cs="宋体"/>
          <w:b w:val="0"/>
          <w:bCs w:val="0"/>
          <w:szCs w:val="21"/>
        </w:rPr>
        <w:t>护照有效期等）以及被录取信息（包括院系、专业、授课语言、奖学金等）。</w:t>
      </w:r>
    </w:p>
    <w:p w14:paraId="2FDA9193">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val="0"/>
          <w:bCs w:val="0"/>
          <w:szCs w:val="21"/>
        </w:rPr>
      </w:pPr>
      <w:bookmarkStart w:id="58" w:name="OLE_LINK19"/>
      <w:r>
        <w:rPr>
          <w:rFonts w:hint="eastAsia" w:ascii="宋体" w:hAnsi="宋体" w:eastAsia="宋体" w:cs="宋体"/>
          <w:b/>
          <w:bCs/>
          <w:szCs w:val="21"/>
        </w:rPr>
        <w:t>完善基础信息：</w:t>
      </w:r>
      <w:bookmarkEnd w:id="58"/>
      <w:r>
        <w:rPr>
          <w:rFonts w:hint="eastAsia" w:ascii="宋体" w:hAnsi="宋体" w:eastAsia="宋体" w:cs="宋体"/>
          <w:b w:val="0"/>
          <w:bCs w:val="0"/>
          <w:szCs w:val="21"/>
        </w:rPr>
        <w:t>登录之后，学生可以完善修改自己的部分基础信息（手机号码、邮箱、护照号码、护照有限期</w:t>
      </w: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照片</w:t>
      </w:r>
      <w:r>
        <w:rPr>
          <w:rFonts w:hint="eastAsia" w:ascii="宋体" w:hAnsi="宋体" w:eastAsia="宋体" w:cs="宋体"/>
          <w:b w:val="0"/>
          <w:bCs w:val="0"/>
          <w:szCs w:val="21"/>
        </w:rPr>
        <w:t>等），修改后可以提交，状态由 “录取”变更为“报到中”，学生提交之后无法修改，并流转至管理员审核，管理员在可以在学工模块查看审核步骤，并可以完善学生基础信息，包括手机号码、邮箱等。</w:t>
      </w:r>
    </w:p>
    <w:p w14:paraId="6CF35001">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bCs/>
          <w:szCs w:val="21"/>
        </w:rPr>
        <w:t>查看办理进度：</w:t>
      </w:r>
      <w:r>
        <w:rPr>
          <w:rFonts w:hint="eastAsia" w:ascii="宋体" w:hAnsi="宋体" w:eastAsia="宋体" w:cs="宋体"/>
          <w:b w:val="0"/>
          <w:bCs w:val="0"/>
          <w:szCs w:val="21"/>
        </w:rPr>
        <w:t>学生登录之后，可以查看各项手续的办理进度</w:t>
      </w: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包括信息完善、材料审核、宿舍入住、缴费明细、签证办理等，分别由相关部门进行审核通过，可上传相关作证材料如缴费收据、签证办理回执、签证页面等</w:t>
      </w:r>
      <w:r>
        <w:rPr>
          <w:rFonts w:hint="eastAsia" w:ascii="宋体" w:hAnsi="宋体" w:eastAsia="宋体" w:cs="宋体"/>
          <w:b w:val="0"/>
          <w:bCs w:val="0"/>
          <w:szCs w:val="21"/>
        </w:rPr>
        <w:t>。进度以进度条的形式展示，具体展示当前办理手续的进度，办理的步骤等。若整个流程全部走完，则完成报到流程，学生状态由 “报到中”变为 “已报到”。</w:t>
      </w:r>
    </w:p>
    <w:p w14:paraId="78424CD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（4）新生注册：后端一站式办理包括核实注册、照片采集、住宿办理、缴费明细、签证办理、学籍注册，以上模块均可点击进入展示详细内容；需配备证照自动识别比对子系统同时支持高速扫描存档功能。</w:t>
      </w:r>
    </w:p>
    <w:p w14:paraId="385A644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bookmarkStart w:id="59" w:name="OLE_LINK20"/>
      <w:r>
        <w:rPr>
          <w:rFonts w:hint="eastAsia" w:ascii="宋体" w:hAnsi="宋体" w:eastAsia="宋体" w:cs="宋体"/>
          <w:b w:val="0"/>
          <w:bCs w:val="0"/>
          <w:szCs w:val="21"/>
          <w:lang w:val="en-US" w:eastAsia="zh-CN"/>
        </w:rPr>
        <w:t>（5）老生报到：</w:t>
      </w:r>
      <w:bookmarkEnd w:id="59"/>
      <w:r>
        <w:rPr>
          <w:rFonts w:hint="eastAsia" w:ascii="宋体" w:hAnsi="宋体" w:eastAsia="宋体" w:cs="宋体"/>
          <w:b w:val="0"/>
          <w:bCs w:val="0"/>
          <w:szCs w:val="21"/>
          <w:lang w:val="en-US" w:eastAsia="zh-CN"/>
        </w:rPr>
        <w:t>系统核实注册（可修改学号等）、照片采集、住宿办理、交费明细、签证办理、学籍注册并需配备证照自动识别比对子系统同时支持高速扫描存档功能。</w:t>
      </w:r>
    </w:p>
    <w:p w14:paraId="719A5FAE">
      <w:pPr>
        <w:adjustRightInd w:val="0"/>
        <w:snapToGrid w:val="0"/>
        <w:spacing w:line="288" w:lineRule="auto"/>
        <w:ind w:firstLine="420" w:firstLineChars="200"/>
        <w:rPr>
          <w:rFonts w:hint="eastAsia"/>
          <w:color w:val="auto"/>
          <w:lang w:val="en-US" w:eastAsia="zh-CN"/>
        </w:rPr>
      </w:pPr>
      <w:r>
        <w:rPr>
          <w:rFonts w:hint="eastAsia" w:ascii="宋体" w:hAnsi="宋体" w:eastAsia="宋体" w:cs="宋体"/>
          <w:b w:val="0"/>
          <w:bCs w:val="0"/>
          <w:color w:val="auto"/>
          <w:szCs w:val="21"/>
          <w:lang w:val="en-US" w:eastAsia="zh-CN"/>
        </w:rPr>
        <w:t>（6）新生注册和老生报到前端阅读报到须知、核实个人信息、上传附件、填写问卷、完成；在线注册配置（学年、学期、注册开始时间、注册结束时间、是否开放注册、在线注册须知、附件明细的自定义</w:t>
      </w:r>
      <w:r>
        <w:rPr>
          <w:rFonts w:hint="eastAsia" w:ascii="宋体" w:hAnsi="宋体" w:eastAsia="宋体" w:cs="宋体"/>
          <w:b w:val="0"/>
          <w:bCs w:val="0"/>
          <w:color w:val="auto"/>
          <w:szCs w:val="21"/>
          <w:highlight w:val="none"/>
          <w:lang w:val="en-US" w:eastAsia="zh-CN"/>
        </w:rPr>
        <w:t>）。</w:t>
      </w:r>
    </w:p>
    <w:p w14:paraId="6EA0C95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bookmarkStart w:id="60" w:name="OLE_LINK21"/>
      <w:r>
        <w:rPr>
          <w:rFonts w:hint="eastAsia" w:ascii="宋体" w:hAnsi="宋体" w:eastAsia="宋体" w:cs="宋体"/>
          <w:b w:val="0"/>
          <w:bCs w:val="0"/>
          <w:szCs w:val="21"/>
          <w:lang w:val="en-US" w:eastAsia="zh-CN"/>
        </w:rPr>
        <w:t>（7）智能标签：</w:t>
      </w:r>
      <w:bookmarkEnd w:id="60"/>
      <w:r>
        <w:rPr>
          <w:rFonts w:hint="eastAsia" w:ascii="宋体" w:hAnsi="宋体" w:eastAsia="宋体" w:cs="宋体"/>
          <w:b w:val="0"/>
          <w:bCs w:val="0"/>
          <w:szCs w:val="21"/>
          <w:lang w:val="en-US" w:eastAsia="zh-CN"/>
        </w:rPr>
        <w:t>对学生的信息可灵活自定义智能标签，标签可定义通用、个人专属等类型，根据权限、数据域等自动匹配用户，大幅提升工作效率。</w:t>
      </w:r>
    </w:p>
    <w:p w14:paraId="1AEA72A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bookmarkStart w:id="61" w:name="OLE_LINK22"/>
      <w:r>
        <w:rPr>
          <w:rFonts w:hint="eastAsia" w:ascii="宋体" w:hAnsi="宋体" w:eastAsia="宋体" w:cs="宋体"/>
          <w:b w:val="0"/>
          <w:bCs w:val="0"/>
          <w:szCs w:val="21"/>
          <w:lang w:val="en-US" w:eastAsia="zh-CN"/>
        </w:rPr>
        <w:t>（8）注册配置：</w:t>
      </w:r>
      <w:bookmarkEnd w:id="61"/>
      <w:r>
        <w:rPr>
          <w:rFonts w:hint="eastAsia" w:ascii="宋体" w:hAnsi="宋体" w:eastAsia="宋体" w:cs="宋体"/>
          <w:b w:val="0"/>
          <w:bCs w:val="0"/>
          <w:szCs w:val="21"/>
          <w:lang w:val="en-US" w:eastAsia="zh-CN"/>
        </w:rPr>
        <w:t>包括定义学年、学期、注册开始时间、结束时间以及要求的附件等。</w:t>
      </w:r>
    </w:p>
    <w:p w14:paraId="3E3ABDBC">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Cs w:val="21"/>
          <w:lang w:val="en-US" w:eastAsia="zh-CN"/>
        </w:rPr>
      </w:pPr>
      <w:bookmarkStart w:id="62" w:name="OLE_LINK23"/>
      <w:r>
        <w:rPr>
          <w:rFonts w:hint="eastAsia" w:ascii="宋体" w:hAnsi="宋体" w:eastAsia="宋体" w:cs="宋体"/>
          <w:b/>
          <w:bCs/>
          <w:szCs w:val="21"/>
          <w:lang w:val="en-US" w:eastAsia="zh-CN"/>
        </w:rPr>
        <w:t>3.2.6学籍日常管理</w:t>
      </w:r>
    </w:p>
    <w:bookmarkEnd w:id="62"/>
    <w:p w14:paraId="685492C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（1）学籍日常管理模块根据实际工作需求，必要功能需有移动端（微信小程序、钉钉），各端应用智能联动（pc端应用、移动端应用）。</w:t>
      </w:r>
    </w:p>
    <w:p w14:paraId="3CBE165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（2）包括学生档案、奖励管理、惩处管理、请假办理、黑名单管理、在校数据备案管理；谈心谈话、文体活动</w:t>
      </w:r>
      <w:r>
        <w:rPr>
          <w:rFonts w:hint="eastAsia" w:ascii="宋体" w:hAnsi="宋体" w:eastAsia="宋体" w:cs="宋体"/>
          <w:sz w:val="21"/>
          <w:szCs w:val="21"/>
          <w:lang w:val="en-US" w:eastAsia="zh-CN"/>
        </w:rPr>
        <w:t>（</w:t>
      </w:r>
      <w:r>
        <w:rPr>
          <w:rFonts w:hint="eastAsia" w:ascii="宋体" w:hAnsi="宋体" w:eastAsia="宋体" w:cs="宋体"/>
          <w:sz w:val="21"/>
          <w:szCs w:val="21"/>
        </w:rPr>
        <w:t>老师移动端发布活动信息，学生在移动端签到打卡，管理端查看学生打卡签到信息，并做数据统计</w:t>
      </w:r>
      <w:r>
        <w:rPr>
          <w:rFonts w:hint="eastAsia" w:ascii="宋体" w:hAnsi="宋体" w:eastAsia="宋体" w:cs="宋体"/>
          <w:sz w:val="21"/>
          <w:szCs w:val="21"/>
          <w:lang w:eastAsia="zh-CN"/>
        </w:rPr>
        <w:t>）</w:t>
      </w:r>
      <w:r>
        <w:rPr>
          <w:rFonts w:hint="eastAsia" w:ascii="宋体" w:hAnsi="宋体" w:eastAsia="宋体" w:cs="宋体"/>
          <w:b w:val="0"/>
          <w:bCs w:val="0"/>
          <w:szCs w:val="21"/>
          <w:lang w:val="en-US" w:eastAsia="zh-CN"/>
        </w:rPr>
        <w:t>、勤工助学、管理办法；转专业办理、转学办理、休学办理、复学办理、退学办理、延期毕业办理、开除办理；住宿办理、楼宇管理、住宿报修办理、换寝办理、校外住宿办理、住宿统计、住宿告警设置、住宿告警结果；证件办理、证件告警设置、证件告警结果、奖学金配置、奖学金发放、奖学金办理、保险管理；缴费标准、缴费办理、缴费查询、缴费类别、补助发放计划、补助发放等。</w:t>
      </w:r>
    </w:p>
    <w:p w14:paraId="3F6FC2D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3</w:t>
      </w:r>
      <w:r>
        <w:rPr>
          <w:rFonts w:hint="eastAsia" w:ascii="宋体" w:hAnsi="宋体" w:eastAsia="宋体" w:cs="宋体"/>
          <w:b w:val="0"/>
          <w:bCs w:val="0"/>
          <w:szCs w:val="21"/>
          <w:lang w:eastAsia="zh-CN"/>
        </w:rPr>
        <w:t>）假期管理：节假日、寒暑假教师可发布出行统计，设置统计截止时间，学生可在线报备。对于未提交学生，教师可查看，并一键发送提醒。相关数据可以一键导出。</w:t>
      </w:r>
    </w:p>
    <w:p w14:paraId="7780FA5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（4）在校管理：查询学生综合信息，可配置所有系统字段自定义数据导出。学生在校期间的请假、奖励、惩处管理以及黑名单管理，在校数据备案管理。</w:t>
      </w:r>
    </w:p>
    <w:p w14:paraId="3F4C030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（5）日常管理：谈心谈话、管理办法、文体活动、勤工助学。</w:t>
      </w:r>
    </w:p>
    <w:p w14:paraId="712EEF7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（6）异动管理：审核管理学生转专业、转学、休学、复学、退学、延期毕业、开除事务。</w:t>
      </w:r>
    </w:p>
    <w:p w14:paraId="36EFB2A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7）楼宇管理：可以实现新增、批量新增房间、批量编辑房间、删除房间、切换视图（全局和图表）、图表视图可展示房间号、房间类型、状态（空闲、已满、未满），可点击进入查看详细，包括入住人员、国别、宗教信仰、申请编号、护照号以及奖学金类别等信息。全局视图包括楼号、可用房间、空闲房间、已满房间、未满房间、可用床位、空闲床位、空床合计等信息。</w:t>
      </w:r>
    </w:p>
    <w:p w14:paraId="7C2FA75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8）住宿管理：同步配置校内宿舍信息，校内住宿。针对新生入学，管理员可按照性别、学院、宗教等条件批量分配国际学生的宿舍。学生可在线提交定位打卡，可提交校外住宿申请并由老师在线审批。处理在线宿舍预订等信息如换寝、校外住宿、住宿告警设置和住宿告警结果。支持校外住宿学生地址登记；支持附件上传；支持历史地址记录显示、筛选和查询；</w:t>
      </w:r>
    </w:p>
    <w:p w14:paraId="3A0182B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9）证件管理：证件办理（个人签证申请、家属签证申请、实习加注，包括所持证件、申请、附件等内容，可按照首次、延签、换发、补发，可直接生成签证申请表、签证申请函、境外人员登记表、住宿登记表、延签延期申请表、拘留许可期限说明函、停留签证说明函、护照更新及jw202表更新说明函等）、证件告警设置（包括护照告警设置、签证告警设置、居留许可到期提醒设置，到期前提醒天数、是否开启等）、证件告警结果。</w:t>
      </w:r>
    </w:p>
    <w:p w14:paraId="0B435EC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（10）实现对签证和居留许可的信息识别处理与存储。</w:t>
      </w:r>
    </w:p>
    <w:p w14:paraId="3B37E74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（11）奖学金管理：奖学金配置、奖学金申请和发放。</w:t>
      </w:r>
    </w:p>
    <w:p w14:paraId="184E912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（12）保险管理：办理学生保险信息。</w:t>
      </w:r>
    </w:p>
    <w:p w14:paraId="6D291D1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13）财务管理：缴费标准（包括缴费项目、单位、数量、单价、合计、优惠等的编辑）、缴费办理（选择执行收费标准、学期学年、单位、数量、单价、状态等信息，可查看历史收费信息的流水号及相关信息）、缴费查询（当次和历史收费信息）、缴费类别（全额奖学金、部分奖学金、无，包括学费、生活费、住宿费、医疗、教材等）、补助发放计划、补助发放（一键生成补助发放计划，包括生成方式、生成月份、名单表、指纹记录）、网付查询等。</w:t>
      </w:r>
    </w:p>
    <w:p w14:paraId="585B478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rPr>
      </w:pPr>
      <w:r>
        <w:rPr>
          <w:rFonts w:hint="eastAsia" w:ascii="宋体" w:hAnsi="宋体" w:eastAsia="宋体" w:cs="宋体"/>
          <w:b w:val="0"/>
          <w:bCs w:val="0"/>
          <w:szCs w:val="21"/>
          <w:lang w:val="en-US" w:eastAsia="zh-CN"/>
        </w:rPr>
        <w:t>（14）学籍异动：各类学籍异动记录；支持异动创建；支持附件上传；支持历史信</w:t>
      </w:r>
      <w:r>
        <w:rPr>
          <w:rFonts w:hint="eastAsia" w:ascii="宋体" w:hAnsi="宋体" w:eastAsia="宋体" w:cs="宋体"/>
          <w:b w:val="0"/>
          <w:bCs w:val="0"/>
          <w:szCs w:val="21"/>
        </w:rPr>
        <w:t xml:space="preserve">息筛查；支持信息推送；支持异动预警功能；数据与宿舍行为考评系统结果联动； </w:t>
      </w:r>
    </w:p>
    <w:p w14:paraId="0D0AF9B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（15）在线办事</w:t>
      </w:r>
      <w:bookmarkStart w:id="63" w:name="OLE_LINK24"/>
      <w:r>
        <w:rPr>
          <w:rFonts w:hint="eastAsia" w:ascii="宋体" w:hAnsi="宋体" w:eastAsia="宋体" w:cs="宋体"/>
          <w:b w:val="0"/>
          <w:bCs w:val="0"/>
          <w:szCs w:val="21"/>
          <w:lang w:val="en-US" w:eastAsia="zh-CN"/>
        </w:rPr>
        <w:t>：</w:t>
      </w:r>
      <w:bookmarkEnd w:id="63"/>
      <w:r>
        <w:rPr>
          <w:rFonts w:hint="eastAsia" w:ascii="宋体" w:hAnsi="宋体" w:eastAsia="宋体" w:cs="宋体"/>
          <w:b w:val="0"/>
          <w:bCs w:val="0"/>
          <w:szCs w:val="21"/>
          <w:lang w:val="en-US" w:eastAsia="zh-CN"/>
        </w:rPr>
        <w:t>支持20种国际学生发起的在线办事审核处理。</w:t>
      </w:r>
    </w:p>
    <w:p w14:paraId="227B1A5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（16）黑名单管理：支持创</w:t>
      </w:r>
      <w:r>
        <w:rPr>
          <w:rFonts w:hint="eastAsia" w:ascii="宋体" w:hAnsi="宋体" w:eastAsia="宋体" w:cs="宋体"/>
          <w:b w:val="0"/>
          <w:bCs w:val="0"/>
          <w:szCs w:val="21"/>
          <w:highlight w:val="none"/>
          <w:lang w:val="en-US" w:eastAsia="zh-CN"/>
        </w:rPr>
        <w:t>建学生黑名单；支持</w:t>
      </w:r>
      <w:bookmarkStart w:id="64" w:name="OLE_LINK25"/>
      <w:r>
        <w:rPr>
          <w:rFonts w:hint="eastAsia" w:ascii="宋体" w:hAnsi="宋体" w:eastAsia="宋体" w:cs="宋体"/>
          <w:b w:val="0"/>
          <w:bCs w:val="0"/>
          <w:szCs w:val="21"/>
          <w:highlight w:val="none"/>
          <w:lang w:val="en-US" w:eastAsia="zh-CN"/>
        </w:rPr>
        <w:t>黑名单学生数据与招生</w:t>
      </w:r>
      <w:bookmarkStart w:id="65" w:name="OLE_LINK26"/>
      <w:r>
        <w:rPr>
          <w:rFonts w:hint="eastAsia" w:ascii="宋体" w:hAnsi="宋体" w:eastAsia="宋体" w:cs="宋体"/>
          <w:b w:val="0"/>
          <w:bCs w:val="0"/>
          <w:szCs w:val="21"/>
          <w:highlight w:val="none"/>
          <w:lang w:val="en-US" w:eastAsia="zh-CN"/>
        </w:rPr>
        <w:t>数据</w:t>
      </w:r>
      <w:bookmarkEnd w:id="64"/>
      <w:bookmarkEnd w:id="65"/>
      <w:r>
        <w:rPr>
          <w:rFonts w:hint="eastAsia" w:ascii="宋体" w:hAnsi="宋体" w:eastAsia="宋体" w:cs="宋体"/>
          <w:b w:val="0"/>
          <w:bCs w:val="0"/>
          <w:szCs w:val="21"/>
          <w:highlight w:val="none"/>
          <w:lang w:val="en-US" w:eastAsia="zh-CN"/>
        </w:rPr>
        <w:t>同步；若有黑名单学生提交我校申请，系统会提醒备注；</w:t>
      </w:r>
    </w:p>
    <w:p w14:paraId="0D1355B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highlight w:val="yellow"/>
          <w:lang w:val="en-US" w:eastAsia="zh-CN"/>
        </w:rPr>
      </w:pPr>
      <w:r>
        <w:rPr>
          <w:rFonts w:hint="eastAsia" w:ascii="宋体" w:hAnsi="宋体" w:eastAsia="宋体" w:cs="宋体"/>
          <w:b w:val="0"/>
          <w:bCs w:val="0"/>
          <w:szCs w:val="21"/>
          <w:lang w:val="en-US" w:eastAsia="zh-CN"/>
        </w:rPr>
        <w:t>（17）打卡管理（含打卡报警、打卡上报管理（今日打卡数、未打卡数、打卡率、异常人数），学生打卡信息，数据统计（按月份筛选，已打卡、未打卡、异常人数、设备异常数））。</w:t>
      </w:r>
    </w:p>
    <w:p w14:paraId="0812A97F">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3.2.7教务管理</w:t>
      </w:r>
    </w:p>
    <w:p w14:paraId="5DD09AC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包括教师管理、课程管理（课程信息管理、节次时间设置）、教学安排管理（安排课程与班级、对应的学生管理）、成绩管理（录入、期中和期末总评的配置、补考录入、查询）、考勤管理（填写、统计、详情）、班级管理（行政班管理、教学班管理）</w:t>
      </w:r>
      <w:r>
        <w:rPr>
          <w:rFonts w:hint="eastAsia" w:ascii="宋体" w:hAnsi="宋体" w:eastAsia="宋体" w:cs="宋体"/>
          <w:b w:val="0"/>
          <w:bCs w:val="0"/>
          <w:szCs w:val="21"/>
          <w:highlight w:val="none"/>
          <w:lang w:val="en-US" w:eastAsia="zh-CN"/>
        </w:rPr>
        <w:t>。</w:t>
      </w:r>
    </w:p>
    <w:p w14:paraId="39FFB3F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（2）教务管理模块学生端需有移动端（微信小程序、钉钉），各端应用智能联动（pc端应用、移动端应用），学生端语言可切换中英双语。</w:t>
      </w:r>
    </w:p>
    <w:p w14:paraId="60BE828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（3）自动生成每门课程需要补考的人员，每名学生未通过的课程等信息。学生无法按时上课，可以在线请假，工作人员能够在线处理并记录等。</w:t>
      </w:r>
    </w:p>
    <w:p w14:paraId="1AFBAE7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（4）教师管理：针对学校国际教育学院的老师进行管理，包括授课信息、姓名、性别、联系电话、职称、教师信息管理、教师调换课管理、教师课时统计管理和账号管理。</w:t>
      </w:r>
    </w:p>
    <w:p w14:paraId="016CE65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（5）课程管理：针对国际教育学院课程信息管理，节次时间设置。</w:t>
      </w:r>
    </w:p>
    <w:p w14:paraId="69905A6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（6）教学安排：针对国际教育学院教师课程班级安排管理。</w:t>
      </w:r>
    </w:p>
    <w:p w14:paraId="4846F46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（7）成绩管理：学生成绩计算、补考成绩计算、学生成绩查询，老师均可对成绩进行实时查询。</w:t>
      </w:r>
    </w:p>
    <w:p w14:paraId="63C6899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8）考勤管理：教师可在每节课上课时生成签到二维码，学生可设置采用扫码打卡、定位打卡等多种模式签到。针对日常上课考勤，自动生成到课率、实时考勤数据等信息，并可汇总统计导出。教师身份认证进入，任课老师选择当前课程，实时发起打卡，提供动态二维码，学生端实时打卡,查看打卡记录及出勤率。学生查看考勤评价记录。管理端：查看学生打卡记录，查看学生考勤报表，管理学生考勤记录及评价记录。</w:t>
      </w:r>
    </w:p>
    <w:p w14:paraId="0B91C12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（9）班级管理：行政</w:t>
      </w:r>
      <w:r>
        <w:rPr>
          <w:rFonts w:hint="eastAsia" w:ascii="宋体" w:hAnsi="宋体" w:eastAsia="宋体" w:cs="宋体"/>
          <w:b w:val="0"/>
          <w:bCs w:val="0"/>
          <w:szCs w:val="21"/>
          <w:lang w:val="en-US" w:eastAsia="zh-Hans"/>
        </w:rPr>
        <w:t>班</w:t>
      </w:r>
      <w:r>
        <w:rPr>
          <w:rFonts w:hint="eastAsia" w:ascii="宋体" w:hAnsi="宋体" w:eastAsia="宋体" w:cs="宋体"/>
          <w:b w:val="0"/>
          <w:bCs w:val="0"/>
          <w:szCs w:val="21"/>
          <w:lang w:val="en-US" w:eastAsia="zh-CN"/>
        </w:rPr>
        <w:t>管理、教学班管理。</w:t>
      </w:r>
    </w:p>
    <w:p w14:paraId="47B0169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（10）学生可在线申请到课率证明、在读证明、成绩单证明等材料，系统可根据学生数据自动生成，经管理员核对后导出打印或发放，管理员核对时可修改内容。</w:t>
      </w:r>
    </w:p>
    <w:p w14:paraId="5C9045B5">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Cs w:val="21"/>
          <w:lang w:val="en-US" w:eastAsia="zh-CN"/>
        </w:rPr>
      </w:pPr>
      <w:bookmarkStart w:id="66" w:name="OLE_LINK27"/>
      <w:r>
        <w:rPr>
          <w:rFonts w:hint="eastAsia" w:ascii="宋体" w:hAnsi="宋体" w:eastAsia="宋体" w:cs="宋体"/>
          <w:b/>
          <w:bCs/>
          <w:szCs w:val="21"/>
          <w:lang w:val="en-US" w:eastAsia="zh-CN"/>
        </w:rPr>
        <w:t>3.2.8离校管理</w:t>
      </w:r>
    </w:p>
    <w:bookmarkEnd w:id="66"/>
    <w:p w14:paraId="0153541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包括结业办理、毕业办理、校友信息录入等。</w:t>
      </w:r>
    </w:p>
    <w:p w14:paraId="1FFC6163">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Cs w:val="21"/>
          <w:lang w:val="en-US" w:eastAsia="zh-CN"/>
        </w:rPr>
      </w:pPr>
      <w:bookmarkStart w:id="67" w:name="_Toc194569721"/>
      <w:r>
        <w:rPr>
          <w:rFonts w:hint="eastAsia" w:ascii="宋体" w:hAnsi="宋体" w:eastAsia="宋体" w:cs="宋体"/>
          <w:b/>
          <w:bCs/>
          <w:szCs w:val="21"/>
          <w:lang w:val="en-US" w:eastAsia="zh-CN"/>
        </w:rPr>
        <w:t>3.2.9</w:t>
      </w:r>
      <w:r>
        <w:rPr>
          <w:rFonts w:hint="eastAsia" w:ascii="宋体" w:hAnsi="宋体" w:eastAsia="宋体" w:cs="宋体"/>
          <w:b/>
          <w:bCs/>
          <w:szCs w:val="21"/>
          <w:lang w:val="en-US" w:eastAsia="zh-Hans"/>
        </w:rPr>
        <w:t>多维化数据交互体</w:t>
      </w:r>
      <w:bookmarkEnd w:id="67"/>
    </w:p>
    <w:p w14:paraId="0EF077C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Hans"/>
        </w:rPr>
        <w:t>实现与相关业务系统（数据中心、统一身份认证</w:t>
      </w:r>
      <w:r>
        <w:rPr>
          <w:rFonts w:hint="eastAsia" w:ascii="宋体" w:hAnsi="宋体" w:eastAsia="宋体" w:cs="宋体"/>
          <w:b w:val="0"/>
          <w:bCs w:val="0"/>
          <w:szCs w:val="21"/>
          <w:lang w:val="en-US" w:eastAsia="zh-CN"/>
        </w:rPr>
        <w:t>等</w:t>
      </w:r>
      <w:r>
        <w:rPr>
          <w:rFonts w:hint="eastAsia" w:ascii="宋体" w:hAnsi="宋体" w:eastAsia="宋体" w:cs="宋体"/>
          <w:b w:val="0"/>
          <w:bCs w:val="0"/>
          <w:szCs w:val="21"/>
          <w:lang w:val="en-US" w:eastAsia="zh-Hans"/>
        </w:rPr>
        <w:t>）实现数据交换互通，建立国际学生信息交换标准体系、数据交换体系。横向与校园所有相关业务系统数据交换，纵向与省级其他部门相关数据联通。基于多系统建设、多系统对接、多角色使用等打造智能体数据、采集、交互、处理、分发中心，以支撑项目的稳定运行和后续开放性。</w:t>
      </w:r>
    </w:p>
    <w:p w14:paraId="08A3C8C6">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Cs w:val="21"/>
          <w:lang w:val="en-US" w:eastAsia="zh-Hans"/>
        </w:rPr>
      </w:pPr>
      <w:bookmarkStart w:id="68" w:name="OLE_LINK28"/>
      <w:bookmarkStart w:id="69" w:name="_Toc1663190113"/>
      <w:r>
        <w:rPr>
          <w:rFonts w:hint="eastAsia" w:ascii="宋体" w:hAnsi="宋体" w:eastAsia="宋体" w:cs="宋体"/>
          <w:b/>
          <w:bCs/>
          <w:szCs w:val="21"/>
          <w:lang w:val="en-US" w:eastAsia="zh-CN"/>
        </w:rPr>
        <w:t>3.2.</w:t>
      </w:r>
      <w:bookmarkEnd w:id="68"/>
      <w:r>
        <w:rPr>
          <w:rFonts w:hint="eastAsia" w:ascii="宋体" w:hAnsi="宋体" w:eastAsia="宋体" w:cs="宋体"/>
          <w:b/>
          <w:bCs/>
          <w:szCs w:val="21"/>
          <w:lang w:val="en-US" w:eastAsia="zh-CN"/>
        </w:rPr>
        <w:t>10</w:t>
      </w:r>
      <w:r>
        <w:rPr>
          <w:rFonts w:hint="eastAsia" w:ascii="宋体" w:hAnsi="宋体" w:eastAsia="宋体" w:cs="宋体"/>
          <w:b/>
          <w:bCs/>
          <w:szCs w:val="21"/>
          <w:lang w:val="en-US" w:eastAsia="zh-Hans"/>
        </w:rPr>
        <w:t>智能化数据分析研判体</w:t>
      </w:r>
      <w:bookmarkEnd w:id="69"/>
    </w:p>
    <w:p w14:paraId="3F00BBD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eastAsia="zh-Hans"/>
        </w:rPr>
      </w:pPr>
      <w:r>
        <w:rPr>
          <w:rFonts w:hint="eastAsia" w:ascii="宋体" w:hAnsi="宋体" w:eastAsia="宋体" w:cs="宋体"/>
          <w:b w:val="0"/>
          <w:bCs w:val="0"/>
          <w:szCs w:val="21"/>
          <w:lang w:val="en-US" w:eastAsia="zh-Hans"/>
        </w:rPr>
        <w:t>项目建设数据看板，基于多维化数据交互体，</w:t>
      </w:r>
      <w:r>
        <w:rPr>
          <w:rFonts w:hint="eastAsia" w:ascii="宋体" w:hAnsi="宋体" w:eastAsia="宋体" w:cs="宋体"/>
          <w:b w:val="0"/>
          <w:bCs w:val="0"/>
          <w:szCs w:val="21"/>
          <w:lang w:eastAsia="zh-Hans"/>
        </w:rPr>
        <w:t>集成智能体的多项数据，归集治理后，建设数据可视化</w:t>
      </w:r>
      <w:r>
        <w:rPr>
          <w:rFonts w:hint="eastAsia" w:ascii="宋体" w:hAnsi="宋体" w:eastAsia="宋体" w:cs="宋体"/>
          <w:b w:val="0"/>
          <w:bCs w:val="0"/>
          <w:szCs w:val="21"/>
          <w:lang w:val="en-US" w:eastAsia="zh-Hans"/>
        </w:rPr>
        <w:t>平台</w:t>
      </w:r>
      <w:r>
        <w:rPr>
          <w:rFonts w:hint="eastAsia" w:ascii="宋体" w:hAnsi="宋体" w:eastAsia="宋体" w:cs="宋体"/>
          <w:b w:val="0"/>
          <w:bCs w:val="0"/>
          <w:szCs w:val="21"/>
          <w:lang w:eastAsia="zh-Hans"/>
        </w:rPr>
        <w:t>，包括但不限于在线办事的内容，包括多种提醒以及待办事项提醒、数据统计分析等，包括多种统计数据的可视化展示，包括UI、动态数据采集展示分析等；未来规划基于多维化数据交互体的基础上，通过科学的数据建模，集合人工智能、机器学习等实现业务数据的科学分析研判，从而逐步完善和深化数据可视化看盘的数据边界和深度，循环推进业务功能和业务数据的优化。</w:t>
      </w:r>
    </w:p>
    <w:p w14:paraId="6B43310E">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3.2.11统计分析</w:t>
      </w:r>
    </w:p>
    <w:p w14:paraId="03BF32C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eastAsia="zh-Hans"/>
        </w:rPr>
      </w:pPr>
      <w:r>
        <w:rPr>
          <w:rFonts w:hint="eastAsia" w:ascii="宋体" w:hAnsi="宋体" w:eastAsia="宋体" w:cs="宋体"/>
          <w:b w:val="0"/>
          <w:bCs w:val="0"/>
          <w:szCs w:val="21"/>
          <w:lang w:val="en-US" w:eastAsia="zh-CN"/>
        </w:rPr>
        <w:t>统计分析：</w:t>
      </w:r>
      <w:r>
        <w:rPr>
          <w:rFonts w:hint="eastAsia" w:ascii="宋体" w:hAnsi="宋体" w:eastAsia="宋体" w:cs="宋体"/>
          <w:b w:val="0"/>
          <w:bCs w:val="0"/>
          <w:szCs w:val="21"/>
          <w:lang w:eastAsia="zh-Hans"/>
        </w:rPr>
        <w:t>国别统计、学院专业统计、经费来源统计、数据来源统计、新老生注册统计、学院报到统计、高基371表、国别学生类别统计、国别经费来源统计、学院学生类别统计、学院经费来源统计、数据来源统计、宗教统计、学位毕业去向统计、国别毕业去向统计等。</w:t>
      </w:r>
    </w:p>
    <w:p w14:paraId="0AEB5943">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Cs w:val="21"/>
          <w:lang w:val="en-US" w:eastAsia="zh-CN"/>
        </w:rPr>
      </w:pPr>
      <w:bookmarkStart w:id="70" w:name="OLE_LINK29"/>
      <w:r>
        <w:rPr>
          <w:rFonts w:hint="eastAsia" w:ascii="宋体" w:hAnsi="宋体" w:eastAsia="宋体" w:cs="宋体"/>
          <w:b/>
          <w:bCs/>
          <w:szCs w:val="21"/>
          <w:lang w:val="en-US" w:eastAsia="zh-CN"/>
        </w:rPr>
        <w:t>3.2.12系统管理</w:t>
      </w:r>
    </w:p>
    <w:bookmarkEnd w:id="70"/>
    <w:p w14:paraId="51AA072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eastAsia="zh-Hans"/>
        </w:rPr>
      </w:pPr>
      <w:r>
        <w:rPr>
          <w:rFonts w:hint="eastAsia" w:ascii="宋体" w:hAnsi="宋体" w:eastAsia="宋体" w:cs="宋体"/>
          <w:b w:val="0"/>
          <w:bCs w:val="0"/>
          <w:szCs w:val="21"/>
          <w:lang w:eastAsia="zh-Hans"/>
        </w:rPr>
        <w:t>通知发布、我的收藏夹、定制收藏夹</w:t>
      </w:r>
      <w:r>
        <w:rPr>
          <w:rFonts w:hint="eastAsia" w:ascii="宋体" w:hAnsi="宋体" w:eastAsia="宋体" w:cs="宋体"/>
          <w:b w:val="0"/>
          <w:bCs w:val="0"/>
          <w:szCs w:val="21"/>
          <w:lang w:eastAsia="zh-CN"/>
        </w:rPr>
        <w:t>、</w:t>
      </w:r>
      <w:r>
        <w:rPr>
          <w:rFonts w:hint="eastAsia" w:ascii="宋体" w:hAnsi="宋体" w:eastAsia="宋体" w:cs="宋体"/>
          <w:b w:val="0"/>
          <w:bCs w:val="0"/>
          <w:szCs w:val="21"/>
          <w:lang w:eastAsia="zh-Hans"/>
        </w:rPr>
        <w:t>消息中心设置（设置各项消息提醒）、派出所管理</w:t>
      </w:r>
      <w:r>
        <w:rPr>
          <w:rFonts w:hint="eastAsia" w:ascii="宋体" w:hAnsi="宋体" w:eastAsia="宋体" w:cs="宋体"/>
          <w:b w:val="0"/>
          <w:bCs w:val="0"/>
          <w:szCs w:val="21"/>
          <w:lang w:eastAsia="zh-CN"/>
        </w:rPr>
        <w:t>、</w:t>
      </w:r>
      <w:r>
        <w:rPr>
          <w:rFonts w:hint="eastAsia" w:ascii="宋体" w:hAnsi="宋体" w:eastAsia="宋体" w:cs="宋体"/>
          <w:b w:val="0"/>
          <w:bCs w:val="0"/>
          <w:szCs w:val="21"/>
          <w:lang w:eastAsia="zh-Hans"/>
        </w:rPr>
        <w:t>项目管理、专业管理、汉补学校管理、班级管理、学期管理</w:t>
      </w:r>
      <w:r>
        <w:rPr>
          <w:rFonts w:hint="eastAsia" w:ascii="宋体" w:hAnsi="宋体" w:eastAsia="宋体" w:cs="宋体"/>
          <w:b w:val="0"/>
          <w:bCs w:val="0"/>
          <w:szCs w:val="21"/>
          <w:lang w:eastAsia="zh-CN"/>
        </w:rPr>
        <w:t>、</w:t>
      </w:r>
      <w:r>
        <w:rPr>
          <w:rFonts w:hint="eastAsia" w:ascii="宋体" w:hAnsi="宋体" w:eastAsia="宋体" w:cs="宋体"/>
          <w:b w:val="0"/>
          <w:bCs w:val="0"/>
          <w:szCs w:val="21"/>
          <w:lang w:eastAsia="zh-Hans"/>
        </w:rPr>
        <w:t>管理员角色设置、系统人员管理、组织架构管理等。</w:t>
      </w:r>
    </w:p>
    <w:p w14:paraId="207CC668">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3.2.13通用功能</w:t>
      </w:r>
    </w:p>
    <w:p w14:paraId="5CCE111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eastAsia="zh-Hans"/>
        </w:rPr>
        <w:t>通用的功能需求，包括对列</w:t>
      </w:r>
      <w:r>
        <w:rPr>
          <w:rFonts w:hint="eastAsia" w:ascii="宋体" w:hAnsi="宋体" w:eastAsia="宋体" w:cs="宋体"/>
          <w:b w:val="0"/>
          <w:bCs w:val="0"/>
          <w:szCs w:val="21"/>
          <w:highlight w:val="none"/>
          <w:lang w:eastAsia="zh-Hans"/>
        </w:rPr>
        <w:t>表</w:t>
      </w:r>
      <w:r>
        <w:rPr>
          <w:rFonts w:hint="eastAsia" w:ascii="宋体" w:hAnsi="宋体" w:eastAsia="宋体" w:cs="宋体"/>
          <w:b w:val="0"/>
          <w:bCs w:val="0"/>
          <w:szCs w:val="21"/>
          <w:highlight w:val="none"/>
          <w:lang w:val="en-US" w:eastAsia="zh-CN"/>
        </w:rPr>
        <w:t>必要</w:t>
      </w:r>
      <w:r>
        <w:rPr>
          <w:rFonts w:hint="eastAsia" w:ascii="宋体" w:hAnsi="宋体" w:eastAsia="宋体" w:cs="宋体"/>
          <w:b w:val="0"/>
          <w:bCs w:val="0"/>
          <w:szCs w:val="21"/>
          <w:highlight w:val="none"/>
          <w:lang w:eastAsia="zh-Hans"/>
        </w:rPr>
        <w:t>信息字段的排序的控制，支持默认的显示和排序方式，通过点击表头字段名进行排序</w:t>
      </w: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lang w:eastAsia="zh-Hans"/>
        </w:rPr>
        <w:t>查询结果分页显示，</w:t>
      </w:r>
      <w:bookmarkStart w:id="71" w:name="OLE_LINK30"/>
      <w:r>
        <w:rPr>
          <w:rFonts w:hint="eastAsia" w:ascii="宋体" w:hAnsi="宋体" w:eastAsia="宋体" w:cs="宋体"/>
          <w:b w:val="0"/>
          <w:bCs w:val="0"/>
          <w:szCs w:val="21"/>
          <w:highlight w:val="none"/>
          <w:lang w:eastAsia="zh-Hans"/>
        </w:rPr>
        <w:t>默认</w:t>
      </w:r>
      <w:r>
        <w:rPr>
          <w:rFonts w:hint="eastAsia" w:ascii="宋体" w:hAnsi="宋体" w:eastAsia="宋体" w:cs="宋体"/>
          <w:b w:val="0"/>
          <w:bCs w:val="0"/>
          <w:szCs w:val="21"/>
          <w:highlight w:val="none"/>
          <w:lang w:val="en-US" w:eastAsia="zh-CN"/>
        </w:rPr>
        <w:t>25</w:t>
      </w:r>
      <w:r>
        <w:rPr>
          <w:rFonts w:hint="eastAsia" w:ascii="宋体" w:hAnsi="宋体" w:eastAsia="宋体" w:cs="宋体"/>
          <w:b w:val="0"/>
          <w:bCs w:val="0"/>
          <w:szCs w:val="21"/>
          <w:highlight w:val="none"/>
          <w:lang w:eastAsia="zh-Hans"/>
        </w:rPr>
        <w:t>条</w:t>
      </w: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lang w:val="en-US" w:eastAsia="zh-CN"/>
        </w:rPr>
        <w:t>或其他</w:t>
      </w: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lang w:eastAsia="zh-Hans"/>
        </w:rPr>
        <w:t>为一页</w:t>
      </w:r>
      <w:bookmarkEnd w:id="71"/>
      <w:r>
        <w:rPr>
          <w:rFonts w:hint="eastAsia" w:ascii="宋体" w:hAnsi="宋体" w:eastAsia="宋体" w:cs="宋体"/>
          <w:b w:val="0"/>
          <w:bCs w:val="0"/>
          <w:szCs w:val="21"/>
          <w:highlight w:val="none"/>
          <w:lang w:eastAsia="zh-Hans"/>
        </w:rPr>
        <w:t>，能够拉伸或缩小每一列的宽度，对于字段信息过长的</w:t>
      </w:r>
      <w:r>
        <w:rPr>
          <w:rFonts w:hint="eastAsia" w:ascii="宋体" w:hAnsi="宋体" w:eastAsia="宋体" w:cs="宋体"/>
          <w:b w:val="0"/>
          <w:bCs w:val="0"/>
          <w:szCs w:val="21"/>
          <w:highlight w:val="none"/>
          <w:lang w:val="en-US" w:eastAsia="zh-CN"/>
        </w:rPr>
        <w:t>可以换行现实</w:t>
      </w:r>
      <w:r>
        <w:rPr>
          <w:rFonts w:hint="eastAsia" w:ascii="宋体" w:hAnsi="宋体" w:eastAsia="宋体" w:cs="宋体"/>
          <w:b w:val="0"/>
          <w:bCs w:val="0"/>
          <w:szCs w:val="21"/>
          <w:highlight w:val="none"/>
          <w:lang w:eastAsia="zh-Hans"/>
        </w:rPr>
        <w:t>，支持对列表信息的导出excel的功能，按查</w:t>
      </w:r>
      <w:r>
        <w:rPr>
          <w:rFonts w:hint="eastAsia" w:ascii="宋体" w:hAnsi="宋体" w:eastAsia="宋体" w:cs="宋体"/>
          <w:b w:val="0"/>
          <w:bCs w:val="0"/>
          <w:szCs w:val="21"/>
          <w:lang w:eastAsia="zh-Hans"/>
        </w:rPr>
        <w:t>询条件范围导出可见字段的所有数据，导出功能需实现每次能够导出10000条以上数据。默认样式为上方为查询条件，下方为查询结果列表。导出数据能灵活选择字段和顺序，并自动保存使用上一次的选择；标签管理：标签用于给学生/申请者添加备注，便于管理员筛选查找。可以设置为仅供创建者使用、可供其他人使用的。在各种场景下，管理员可便利的使用标签标记学生或进行筛选，且标签在各模块下互通。可用于对重点关注学生进行标记，学业困难生、心理困难生、经济困难生、患有基础疾病学生、带家属学生等。</w:t>
      </w:r>
    </w:p>
    <w:p w14:paraId="057313D8">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Cs w:val="21"/>
          <w:lang w:val="en-US" w:eastAsia="zh-CN"/>
        </w:rPr>
      </w:pPr>
      <w:bookmarkStart w:id="72" w:name="OLE_LINK32"/>
      <w:r>
        <w:rPr>
          <w:rFonts w:hint="eastAsia" w:ascii="宋体" w:hAnsi="宋体" w:eastAsia="宋体" w:cs="宋体"/>
          <w:b/>
          <w:bCs/>
          <w:szCs w:val="21"/>
          <w:lang w:val="en-US" w:eastAsia="zh-CN"/>
        </w:rPr>
        <w:t>3.3外事系统功能要求</w:t>
      </w:r>
    </w:p>
    <w:bookmarkEnd w:id="72"/>
    <w:p w14:paraId="6A5A6F2B">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Cs w:val="21"/>
          <w:lang w:val="en-US" w:eastAsia="zh-CN"/>
        </w:rPr>
      </w:pPr>
      <w:bookmarkStart w:id="73" w:name="OLE_LINK33"/>
      <w:r>
        <w:rPr>
          <w:rFonts w:hint="eastAsia" w:ascii="宋体" w:hAnsi="宋体" w:eastAsia="宋体" w:cs="宋体"/>
          <w:b/>
          <w:bCs/>
          <w:szCs w:val="21"/>
          <w:lang w:val="en-US" w:eastAsia="zh-CN"/>
        </w:rPr>
        <w:t>3.3.1集成需求</w:t>
      </w:r>
    </w:p>
    <w:bookmarkEnd w:id="73"/>
    <w:p w14:paraId="7980020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eastAsia="zh-Hans"/>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1</w:t>
      </w:r>
      <w:r>
        <w:rPr>
          <w:rFonts w:hint="eastAsia" w:ascii="宋体" w:hAnsi="宋体" w:eastAsia="宋体" w:cs="宋体"/>
          <w:b w:val="0"/>
          <w:bCs w:val="0"/>
          <w:szCs w:val="21"/>
          <w:lang w:eastAsia="zh-CN"/>
        </w:rPr>
        <w:t>）</w:t>
      </w:r>
      <w:r>
        <w:rPr>
          <w:rFonts w:hint="eastAsia" w:ascii="宋体" w:hAnsi="宋体" w:eastAsia="宋体" w:cs="宋体"/>
          <w:b w:val="0"/>
          <w:bCs w:val="0"/>
          <w:szCs w:val="21"/>
          <w:lang w:eastAsia="zh-Hans"/>
        </w:rPr>
        <w:t>对接学校统一身份认证平台，实现单点登录。</w:t>
      </w:r>
    </w:p>
    <w:p w14:paraId="0449FA5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（2）来访接待、国际会议、出访管理中审批对接学校</w:t>
      </w:r>
      <w:r>
        <w:rPr>
          <w:rFonts w:hint="eastAsia" w:ascii="宋体" w:hAnsi="宋体" w:eastAsia="宋体" w:cs="宋体"/>
          <w:b w:val="0"/>
          <w:bCs w:val="0"/>
          <w:szCs w:val="21"/>
        </w:rPr>
        <w:t>“融e钉”工作通知和协作待办，桌面端对应桌面端的办理地址和界面，移动端对应移动端的办理地址和界面，师生可通过消息链接直接打开页面查阅或办理。</w:t>
      </w:r>
    </w:p>
    <w:p w14:paraId="36A6C731">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Cs w:val="21"/>
          <w:lang w:val="en-US" w:eastAsia="zh-CN"/>
        </w:rPr>
      </w:pPr>
      <w:bookmarkStart w:id="74" w:name="OLE_LINK34"/>
      <w:r>
        <w:rPr>
          <w:rFonts w:hint="eastAsia" w:ascii="宋体" w:hAnsi="宋体" w:eastAsia="宋体" w:cs="宋体"/>
          <w:b/>
          <w:bCs/>
          <w:szCs w:val="21"/>
          <w:lang w:val="en-US" w:eastAsia="zh-CN"/>
        </w:rPr>
        <w:t>3.3.2证照管理</w:t>
      </w:r>
    </w:p>
    <w:bookmarkEnd w:id="74"/>
    <w:p w14:paraId="58E9022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highlight w:val="yellow"/>
          <w:lang w:val="en-US" w:eastAsia="zh-CN"/>
        </w:rPr>
      </w:pPr>
      <w:r>
        <w:rPr>
          <w:rFonts w:hint="eastAsia" w:ascii="宋体" w:hAnsi="宋体" w:eastAsia="宋体" w:cs="宋体"/>
          <w:b w:val="0"/>
          <w:bCs w:val="0"/>
          <w:szCs w:val="21"/>
          <w:lang w:val="en-US" w:eastAsia="zh-CN"/>
        </w:rPr>
        <w:t>（1）证照管理：证照管理模块功能是管理用户证照、签证的，它包括用户管理（基础信息、证照信息、签证信息、出国（境）记录、证照出国（境）记录、他国（地区）证件情况、学习经历）、证照管理（新增、批量出入库）、签证( ( 注) ) 、 逾期未还（天数提醒）、出入库日志、过期证照（查看证照、更新证照）等。</w:t>
      </w:r>
    </w:p>
    <w:p w14:paraId="7849911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eastAsia="zh-CN"/>
        </w:rPr>
      </w:pPr>
      <w:r>
        <w:rPr>
          <w:rFonts w:hint="eastAsia" w:ascii="宋体" w:hAnsi="宋体" w:eastAsia="宋体" w:cs="宋体"/>
          <w:b w:val="0"/>
          <w:bCs w:val="0"/>
          <w:szCs w:val="21"/>
          <w:lang w:val="en-US" w:eastAsia="zh-CN"/>
        </w:rPr>
        <w:t>（2）用户管理：可进行新增用户、编辑、删除，可同步信息中心相关数据，自动获取相关数据</w:t>
      </w:r>
      <w:r>
        <w:rPr>
          <w:rFonts w:hint="eastAsia" w:ascii="宋体" w:hAnsi="宋体" w:eastAsia="宋体" w:cs="宋体"/>
          <w:b w:val="0"/>
          <w:bCs w:val="0"/>
          <w:szCs w:val="21"/>
          <w:lang w:eastAsia="zh-CN"/>
        </w:rPr>
        <w:t>，教师可通过自身账号查看个人护照、签证、出入境信息；</w:t>
      </w:r>
    </w:p>
    <w:p w14:paraId="13C9781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（3）证照档案：可智能读取证照信芯片，一键获取证照相关信息,配备护照读取硬件设备，可进行新增、编辑、删除证照、证照批量出入库，证照出入库结合人脸识别或指纹识别等技术，实现全程留痕；</w:t>
      </w:r>
    </w:p>
    <w:p w14:paraId="69E0CC3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（4）签证（签注）管理：可进行查看高清签证页，编辑、更新等，对图片处理可根据要求进行自动规则处理；</w:t>
      </w:r>
    </w:p>
    <w:p w14:paraId="2CF9F63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（5）证照出入库日志：可查看出入库状态、出入库日期等信息；</w:t>
      </w:r>
    </w:p>
    <w:p w14:paraId="324F5B6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eastAsia="zh-CN"/>
        </w:rPr>
      </w:pPr>
      <w:r>
        <w:rPr>
          <w:rFonts w:hint="eastAsia" w:ascii="宋体" w:hAnsi="宋体" w:eastAsia="宋体" w:cs="宋体"/>
          <w:b w:val="0"/>
          <w:bCs w:val="0"/>
          <w:szCs w:val="21"/>
          <w:lang w:val="en-US" w:eastAsia="zh-CN"/>
        </w:rPr>
        <w:t>（6）过期证照：可进行查看高清证照以及智能更新证照数据</w:t>
      </w:r>
      <w:r>
        <w:rPr>
          <w:rFonts w:hint="eastAsia" w:ascii="宋体" w:hAnsi="宋体" w:eastAsia="宋体" w:cs="宋体"/>
          <w:b w:val="0"/>
          <w:bCs w:val="0"/>
          <w:szCs w:val="21"/>
          <w:lang w:eastAsia="zh-CN"/>
        </w:rPr>
        <w:t>，过期护照及有效签证提醒；</w:t>
      </w:r>
    </w:p>
    <w:p w14:paraId="25E26B8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eastAsia="zh-Hans"/>
        </w:rPr>
      </w:pPr>
      <w:r>
        <w:rPr>
          <w:rFonts w:hint="eastAsia" w:ascii="宋体" w:hAnsi="宋体" w:eastAsia="宋体" w:cs="宋体"/>
          <w:b w:val="0"/>
          <w:bCs w:val="0"/>
          <w:szCs w:val="21"/>
          <w:lang w:val="en-US" w:eastAsia="zh-CN"/>
        </w:rPr>
        <w:t>（7）逾期未还：可进行查看借出、智能预计归还日期、逾期天数以及逾期状态等。均可进行智能搜索对应的用户、证照、签证状态等数据并进行管理</w:t>
      </w:r>
      <w:r>
        <w:rPr>
          <w:rFonts w:hint="eastAsia" w:ascii="宋体" w:hAnsi="宋体" w:eastAsia="宋体" w:cs="宋体"/>
          <w:b w:val="0"/>
          <w:bCs w:val="0"/>
          <w:szCs w:val="21"/>
          <w:lang w:eastAsia="zh-Hans"/>
        </w:rPr>
        <w:t>。</w:t>
      </w:r>
    </w:p>
    <w:p w14:paraId="4F277A45">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3.3.3出访管理</w:t>
      </w:r>
    </w:p>
    <w:p w14:paraId="4D11AAD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eastAsia="zh-CN"/>
        </w:rPr>
      </w:pPr>
      <w:r>
        <w:rPr>
          <w:rFonts w:hint="eastAsia" w:ascii="宋体" w:hAnsi="宋体" w:eastAsia="宋体" w:cs="宋体"/>
          <w:b w:val="0"/>
          <w:bCs w:val="0"/>
          <w:szCs w:val="21"/>
          <w:lang w:val="en-US" w:eastAsia="zh-CN"/>
        </w:rPr>
        <w:t>（1）出访管理模块功能是管理教师出访、出国（境）访学读博的，它包括出访计划（校内）审核、出访审核、单位政审、批件办理、出访代办、出访在途、出访决算、出访成果、教师出国（境）访学读博、决算设置、出访计划填报、出访申请、决算填报、成果填报等多个子模块</w:t>
      </w:r>
      <w:r>
        <w:rPr>
          <w:rFonts w:hint="eastAsia" w:ascii="宋体" w:hAnsi="宋体" w:eastAsia="宋体" w:cs="宋体"/>
          <w:b w:val="0"/>
          <w:bCs w:val="0"/>
          <w:szCs w:val="21"/>
          <w:lang w:eastAsia="zh-CN"/>
        </w:rPr>
        <w:t>。可根据审批流程设置审核人员。教师账号同步学校统一身份认证平台。申报人可以不是本团组人员。团组申报时可把信息同步给所有成员，团组成员可在个人账号内查看本人参加的团组情况。管理员可查看和下载团组材料，如备案表、预算审核表、决算表、批件、总结等材料。</w:t>
      </w:r>
    </w:p>
    <w:p w14:paraId="4FAC274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出访计划（校内）审核：通过前端提交基本信息、成员信息、邀请单位信息、预算说明、行程表信息，后台进行审核；可根据团组名称、所在院系、组团单位、出访国家、出访事由等进行智能搜索查看审核状态已经详情信息；</w:t>
      </w:r>
    </w:p>
    <w:p w14:paraId="5CB0F1A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3）出访审核：前端可提交团组详细信息后台审核；根据是否有计划填报，如已进行填报计划并申请通过可智能读取该计划的详细信息；若无计划填报则需一条一条手动填写，可根据组团单位、组团名称、出访时间、出访国家/地区等进行智能搜索已经对提交信息进行智能审核；</w:t>
      </w:r>
    </w:p>
    <w:p w14:paraId="39EA43A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（4）单位政审：</w:t>
      </w:r>
      <w:r>
        <w:rPr>
          <w:rFonts w:hint="eastAsia" w:ascii="宋体" w:hAnsi="宋体" w:eastAsia="宋体" w:cs="宋体"/>
          <w:b w:val="0"/>
          <w:bCs w:val="0"/>
          <w:szCs w:val="21"/>
          <w:lang w:eastAsia="zh-CN"/>
        </w:rPr>
        <w:t>可根据人事系统提取相关人员基本信息，</w:t>
      </w:r>
      <w:r>
        <w:rPr>
          <w:rFonts w:hint="eastAsia" w:ascii="宋体" w:hAnsi="宋体" w:eastAsia="宋体" w:cs="宋体"/>
          <w:b w:val="0"/>
          <w:bCs w:val="0"/>
          <w:szCs w:val="21"/>
          <w:lang w:val="en-US" w:eastAsia="zh-CN"/>
        </w:rPr>
        <w:t>根据不同的流程和数据域对提交信息进行智能推送审核</w:t>
      </w:r>
      <w:r>
        <w:rPr>
          <w:rFonts w:hint="eastAsia" w:ascii="宋体" w:hAnsi="宋体" w:eastAsia="宋体" w:cs="宋体"/>
          <w:b w:val="0"/>
          <w:bCs w:val="0"/>
          <w:szCs w:val="21"/>
          <w:lang w:eastAsia="zh-CN"/>
        </w:rPr>
        <w:t>，教师根据备案表提交相关信息，在线生成备案表，可下载打印</w:t>
      </w:r>
      <w:r>
        <w:rPr>
          <w:rFonts w:hint="eastAsia" w:ascii="宋体" w:hAnsi="宋体" w:eastAsia="宋体" w:cs="宋体"/>
          <w:b w:val="0"/>
          <w:bCs w:val="0"/>
          <w:szCs w:val="21"/>
          <w:lang w:val="en-US" w:eastAsia="zh-CN"/>
        </w:rPr>
        <w:t>；</w:t>
      </w:r>
    </w:p>
    <w:p w14:paraId="0BBFA1C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（5）批件办理：可根据需求，与省外办系统实现数据共享互通，实现电子批件的办理和获取。同时可对批件进行上传、批件导出以及数据智能同步等；</w:t>
      </w:r>
    </w:p>
    <w:p w14:paraId="0AE722B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eastAsia="zh-CN"/>
        </w:rPr>
      </w:pPr>
      <w:r>
        <w:rPr>
          <w:rFonts w:hint="eastAsia" w:ascii="宋体" w:hAnsi="宋体" w:eastAsia="宋体" w:cs="宋体"/>
          <w:b w:val="0"/>
          <w:bCs w:val="0"/>
          <w:szCs w:val="21"/>
          <w:lang w:val="en-US" w:eastAsia="zh-CN"/>
        </w:rPr>
        <w:t>（6）出访</w:t>
      </w:r>
      <w:r>
        <w:rPr>
          <w:rFonts w:hint="eastAsia" w:ascii="宋体" w:hAnsi="宋体" w:eastAsia="宋体" w:cs="宋体"/>
          <w:b w:val="0"/>
          <w:bCs w:val="0"/>
          <w:szCs w:val="21"/>
          <w:lang w:eastAsia="zh-CN"/>
        </w:rPr>
        <w:t>预算和</w:t>
      </w:r>
      <w:r>
        <w:rPr>
          <w:rFonts w:hint="eastAsia" w:ascii="宋体" w:hAnsi="宋体" w:eastAsia="宋体" w:cs="宋体"/>
          <w:b w:val="0"/>
          <w:bCs w:val="0"/>
          <w:szCs w:val="21"/>
          <w:lang w:val="en-US" w:eastAsia="zh-CN"/>
        </w:rPr>
        <w:t>决算：根据财务相关信息</w:t>
      </w:r>
      <w:r>
        <w:rPr>
          <w:rFonts w:hint="eastAsia" w:ascii="宋体" w:hAnsi="宋体" w:eastAsia="宋体" w:cs="宋体"/>
          <w:b w:val="0"/>
          <w:bCs w:val="0"/>
          <w:szCs w:val="21"/>
          <w:lang w:eastAsia="zh-CN"/>
        </w:rPr>
        <w:t>，输入机票、购汇、签证、保险等费用预算</w:t>
      </w:r>
      <w:r>
        <w:rPr>
          <w:rFonts w:hint="eastAsia" w:ascii="宋体" w:hAnsi="宋体" w:eastAsia="宋体" w:cs="宋体"/>
          <w:b w:val="0"/>
          <w:bCs w:val="0"/>
          <w:szCs w:val="21"/>
          <w:lang w:val="en-US" w:eastAsia="zh-CN"/>
        </w:rPr>
        <w:t>，</w:t>
      </w:r>
      <w:r>
        <w:rPr>
          <w:rFonts w:hint="eastAsia" w:ascii="宋体" w:hAnsi="宋体" w:eastAsia="宋体" w:cs="宋体"/>
          <w:b w:val="0"/>
          <w:bCs w:val="0"/>
          <w:szCs w:val="21"/>
          <w:lang w:eastAsia="zh-CN"/>
        </w:rPr>
        <w:t>生成预算表；回国后，进行费用决算，输入实际费用，智能</w:t>
      </w:r>
      <w:r>
        <w:rPr>
          <w:rFonts w:hint="eastAsia" w:ascii="宋体" w:hAnsi="宋体" w:eastAsia="宋体" w:cs="宋体"/>
          <w:b w:val="0"/>
          <w:bCs w:val="0"/>
          <w:szCs w:val="21"/>
          <w:lang w:val="en-US" w:eastAsia="zh-CN"/>
        </w:rPr>
        <w:t>计算每次出访的费用以及核减后的费用，并具备数据输出功能</w:t>
      </w:r>
      <w:r>
        <w:rPr>
          <w:rFonts w:hint="eastAsia" w:ascii="宋体" w:hAnsi="宋体" w:eastAsia="宋体" w:cs="宋体"/>
          <w:b w:val="0"/>
          <w:bCs w:val="0"/>
          <w:szCs w:val="21"/>
          <w:lang w:eastAsia="zh-CN"/>
        </w:rPr>
        <w:t>，生成决算表</w:t>
      </w:r>
      <w:r>
        <w:rPr>
          <w:rFonts w:hint="eastAsia" w:ascii="宋体" w:hAnsi="宋体" w:eastAsia="宋体" w:cs="宋体"/>
          <w:b w:val="0"/>
          <w:bCs w:val="0"/>
          <w:szCs w:val="21"/>
          <w:lang w:val="en-US" w:eastAsia="zh-CN"/>
        </w:rPr>
        <w:t>；</w:t>
      </w:r>
      <w:r>
        <w:rPr>
          <w:rFonts w:hint="eastAsia" w:ascii="宋体" w:hAnsi="宋体" w:eastAsia="宋体" w:cs="宋体"/>
          <w:b w:val="0"/>
          <w:bCs w:val="0"/>
          <w:szCs w:val="21"/>
          <w:lang w:eastAsia="zh-CN"/>
        </w:rPr>
        <w:t>费用审核环节根据需要添加相应得审核人员；</w:t>
      </w:r>
    </w:p>
    <w:p w14:paraId="1B46B00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（7）出访成果：规定的时限内，归国境的老师需提交出访成果信息，并能对进行详情、出访成果的查看；</w:t>
      </w:r>
    </w:p>
    <w:p w14:paraId="5DE6BC4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（8）教师出国（境）访学读博：针对教师姓名、工号、所在院系、审核状态等进行智能搜索查看所对应的详情信息；</w:t>
      </w:r>
    </w:p>
    <w:p w14:paraId="54442C1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9）决算设置：可进行对决算年份的智能搜索查看数据详情、并进行编辑、删除功能。以上子系统的功能均可实现可对组团名称、组团单位、所在院系等进行智能搜索进行审核、查看，并且部分必要功能可对批件进行类标签和自定义导出和数据智能同步。</w:t>
      </w:r>
    </w:p>
    <w:p w14:paraId="67BB5B1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10</w:t>
      </w:r>
      <w:r>
        <w:rPr>
          <w:rFonts w:hint="eastAsia" w:ascii="宋体" w:hAnsi="宋体" w:eastAsia="宋体" w:cs="宋体"/>
          <w:b w:val="0"/>
          <w:bCs w:val="0"/>
          <w:szCs w:val="21"/>
          <w:lang w:eastAsia="zh-CN"/>
        </w:rPr>
        <w:t>）行前公示和回国公示：根据对应字段，生成行前公示和回国公示，以及其他公示所需相关表格。</w:t>
      </w:r>
    </w:p>
    <w:p w14:paraId="420CBF0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11</w:t>
      </w:r>
      <w:r>
        <w:rPr>
          <w:rFonts w:hint="eastAsia" w:ascii="宋体" w:hAnsi="宋体" w:eastAsia="宋体" w:cs="宋体"/>
          <w:b w:val="0"/>
          <w:bCs w:val="0"/>
          <w:szCs w:val="21"/>
          <w:lang w:eastAsia="zh-CN"/>
        </w:rPr>
        <w:t>）行前会：记录行前会相关信息，上传相关表格和照片等资料。</w:t>
      </w:r>
    </w:p>
    <w:p w14:paraId="5F99FE5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12</w:t>
      </w:r>
      <w:r>
        <w:rPr>
          <w:rFonts w:hint="eastAsia" w:ascii="宋体" w:hAnsi="宋体" w:eastAsia="宋体" w:cs="宋体"/>
          <w:b w:val="0"/>
          <w:bCs w:val="0"/>
          <w:szCs w:val="21"/>
          <w:lang w:eastAsia="zh-CN"/>
        </w:rPr>
        <w:t>）搜索与对接：可以根据需求字段搜索查询需要的数据。在学校要求上报数据时，可以与该系统对接，并增减或调整相关字段，例如审计数据报送。</w:t>
      </w:r>
    </w:p>
    <w:p w14:paraId="171B319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来访接待</w:t>
      </w:r>
    </w:p>
    <w:p w14:paraId="21E8ABE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（1）来访接待模块：管理来访接待审核、填报，它包括来访接待管理、来访接待记录、来访接待审核、来访记录填报等多个子模块。</w:t>
      </w:r>
    </w:p>
    <w:p w14:paraId="38105DD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来访接待管理：通过前端提交，前端需填写来访人员信息、接待行程信息进行提交，后台进行审核，后台可进行对国家/地区、来访单位、接待单位、审核状态等进行智能搜索、筛选并对相对应的数据信息进行查看详情；</w:t>
      </w:r>
    </w:p>
    <w:p w14:paraId="1B5E6F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（3）来访接待审核：进行对国家/地区、来访单位、接待单位、审核状态等进行智能搜索、筛选并且对信息进行操作，比如查看详情、审核通过的可设为合作伙伴，设置活跃系数等。</w:t>
      </w:r>
    </w:p>
    <w:p w14:paraId="7122910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（4）可对国家/地区、来访单位、接待单位、审核状态进行智能搜索查看相对应数据的详情、审核状态等。</w:t>
      </w:r>
    </w:p>
    <w:p w14:paraId="42859D6D">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Cs w:val="21"/>
          <w:lang w:val="en-US" w:eastAsia="zh-CN"/>
        </w:rPr>
      </w:pPr>
      <w:bookmarkStart w:id="75" w:name="OLE_LINK35"/>
      <w:r>
        <w:rPr>
          <w:rFonts w:hint="eastAsia" w:ascii="宋体" w:hAnsi="宋体" w:eastAsia="宋体" w:cs="宋体"/>
          <w:b/>
          <w:bCs/>
          <w:szCs w:val="21"/>
          <w:lang w:val="en-US" w:eastAsia="zh-CN"/>
        </w:rPr>
        <w:t>3.3.5国际合作</w:t>
      </w:r>
    </w:p>
    <w:bookmarkEnd w:id="75"/>
    <w:p w14:paraId="22A7E0B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（1）国际合作模块功能是管理国（境）外的，它包括国（境）外单位管理、国（境）外专家管理、合作协议管理等多个子模块。</w:t>
      </w:r>
    </w:p>
    <w:p w14:paraId="3809F04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（2）国（境）外单位管理：可管理合作单位信息以及根据合作单位名称、国家/地区进行智能搜索，可对数据进行智能设置活跃系数、编辑以及删除；</w:t>
      </w:r>
    </w:p>
    <w:p w14:paraId="2ED3120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（3）国（境）外专家管理：管理合作专家信息以及根据合作专家名称、国家/地区进行智能搜索，对数据进行查看以及智能编辑、删除；</w:t>
      </w:r>
    </w:p>
    <w:p w14:paraId="3CDABBA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（4）合作协议：针对国家/地区、协议单位、协议名称、协议是否有效、协议类型等进行智能搜索或筛选，并且可对数据进行智能提醒、智能修改标注以及进行等。</w:t>
      </w:r>
    </w:p>
    <w:p w14:paraId="16674476">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Cs w:val="21"/>
          <w:lang w:val="en-US" w:eastAsia="zh-CN"/>
        </w:rPr>
      </w:pPr>
      <w:bookmarkStart w:id="76" w:name="OLE_LINK36"/>
      <w:r>
        <w:rPr>
          <w:rFonts w:hint="eastAsia" w:ascii="宋体" w:hAnsi="宋体" w:eastAsia="宋体" w:cs="宋体"/>
          <w:b/>
          <w:bCs/>
          <w:szCs w:val="21"/>
          <w:lang w:val="en-US" w:eastAsia="zh-CN"/>
        </w:rPr>
        <w:t>3.3.6国际会议</w:t>
      </w:r>
    </w:p>
    <w:bookmarkEnd w:id="76"/>
    <w:p w14:paraId="7A0E10A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w:t>
      </w:r>
      <w:r>
        <w:rPr>
          <w:rFonts w:hint="eastAsia" w:ascii="宋体" w:hAnsi="宋体" w:eastAsia="宋体" w:cs="宋体"/>
          <w:sz w:val="21"/>
          <w:szCs w:val="21"/>
          <w:lang w:val="en-US" w:eastAsia="zh-CN"/>
        </w:rPr>
        <w:t>国际会议模块是管理会议审核、档案的，它包括会议申请、会议审核、会议档案等多个子模块。申请端包括申请人信息、会议背景、会议信息、会议规模、会议标注、经费预算（正式代表级别、会议预算、预算来源，支出项目列表，其中支出项目列表可根据数量和单价自动计算，会议预算根据支出项目列表自动计算）、相关附件（初步议程安排、确认函、中外方与会名单表、突发事件应急预案等），填写上传后可在后台即时查看并审批。申请端可通过查看历史记录进行查看会议总结、填写会议总结。</w:t>
      </w:r>
    </w:p>
    <w:p w14:paraId="053E15E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（2）会议申请：学院部门均可对已经报备的会议进行在线申请，包括基本信息、会议信息、会议规模、会议标注、经费预算，其中会议层级自动关联不同层级的预算标准，会议预算自动根据层级关系计算。</w:t>
      </w:r>
    </w:p>
    <w:p w14:paraId="6A4673B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（3）会议审核：提交的会议申请经过学校相关部门的审核，按照学校的实际审核流程进行配置，包括数据域和部门权限等。</w:t>
      </w:r>
    </w:p>
    <w:p w14:paraId="15EA08E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（4）会议档案：对完结的会议，申请部门对会议进行总结，包括实际费用、会议成果（论文、期刊等）以及实际参会人员和参会国家等。</w:t>
      </w:r>
    </w:p>
    <w:p w14:paraId="3A3C20DA">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Cs w:val="21"/>
          <w:lang w:val="en-US" w:eastAsia="zh-CN"/>
        </w:rPr>
      </w:pPr>
      <w:bookmarkStart w:id="77" w:name="OLE_LINK38"/>
      <w:r>
        <w:rPr>
          <w:rFonts w:hint="eastAsia" w:ascii="宋体" w:hAnsi="宋体" w:eastAsia="宋体" w:cs="宋体"/>
          <w:b/>
          <w:bCs/>
          <w:szCs w:val="21"/>
          <w:lang w:val="en-US" w:eastAsia="zh-CN"/>
        </w:rPr>
        <w:t>3.3.7统计报表</w:t>
      </w:r>
    </w:p>
    <w:bookmarkEnd w:id="77"/>
    <w:p w14:paraId="361B5B2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学院各项外事事项的交流情况、证照情况、合作情况等进行智能统计、分类、记录等，可视化的图表和报表，支持数据的输入输出等。</w:t>
      </w:r>
    </w:p>
    <w:p w14:paraId="20D062A1">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3.4学生交流交换系统功能要求</w:t>
      </w:r>
    </w:p>
    <w:p w14:paraId="20BD736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交换生系统是一个为学生提供国际交流机会的综合性平台，旨在促进不同文化背景的教育和学术经验的交流。</w:t>
      </w:r>
      <w:bookmarkStart w:id="78" w:name="OLE_LINK39"/>
      <w:r>
        <w:rPr>
          <w:rFonts w:hint="eastAsia" w:ascii="宋体" w:hAnsi="宋体" w:eastAsia="宋体" w:cs="宋体"/>
          <w:b w:val="0"/>
          <w:bCs w:val="0"/>
          <w:szCs w:val="21"/>
          <w:lang w:val="en-US" w:eastAsia="zh-CN"/>
        </w:rPr>
        <w:t>以下是系统学生端的要求，</w:t>
      </w:r>
      <w:bookmarkEnd w:id="78"/>
      <w:r>
        <w:rPr>
          <w:rFonts w:hint="eastAsia" w:ascii="宋体" w:hAnsi="宋体" w:eastAsia="宋体" w:cs="宋体"/>
          <w:b w:val="0"/>
          <w:bCs w:val="0"/>
          <w:szCs w:val="21"/>
          <w:lang w:val="en-US" w:eastAsia="zh-CN"/>
        </w:rPr>
        <w:t>分为几个关键板块：</w:t>
      </w:r>
    </w:p>
    <w:p w14:paraId="0F5CD508">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Cs w:val="21"/>
          <w:lang w:val="en-US" w:eastAsia="zh-CN"/>
        </w:rPr>
      </w:pPr>
      <w:bookmarkStart w:id="79" w:name="OLE_LINK41"/>
      <w:bookmarkStart w:id="80" w:name="OLE_LINK45"/>
      <w:bookmarkStart w:id="81" w:name="OLE_LINK43"/>
      <w:r>
        <w:rPr>
          <w:rFonts w:hint="eastAsia" w:ascii="宋体" w:hAnsi="宋体" w:eastAsia="宋体" w:cs="宋体"/>
          <w:b/>
          <w:bCs/>
          <w:szCs w:val="21"/>
          <w:lang w:val="en-US" w:eastAsia="zh-CN"/>
        </w:rPr>
        <w:t>3.</w:t>
      </w:r>
      <w:bookmarkEnd w:id="79"/>
      <w:r>
        <w:rPr>
          <w:rFonts w:hint="eastAsia" w:ascii="宋体" w:hAnsi="宋体" w:eastAsia="宋体" w:cs="宋体"/>
          <w:b/>
          <w:bCs/>
          <w:szCs w:val="21"/>
          <w:lang w:val="en-US" w:eastAsia="zh-CN"/>
        </w:rPr>
        <w:t>4.</w:t>
      </w:r>
      <w:bookmarkEnd w:id="80"/>
      <w:r>
        <w:rPr>
          <w:rFonts w:hint="eastAsia" w:ascii="宋体" w:hAnsi="宋体" w:eastAsia="宋体" w:cs="宋体"/>
          <w:b/>
          <w:bCs/>
          <w:szCs w:val="21"/>
          <w:lang w:val="en-US" w:eastAsia="zh-CN"/>
        </w:rPr>
        <w:t>1系统对接</w:t>
      </w:r>
    </w:p>
    <w:bookmarkEnd w:id="81"/>
    <w:p w14:paraId="41A2DCA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对接学校统一身份认证，实现单点登录和账号统一的管理需求。学生报名交流项目审批及奖学金审批对接学校“融e钉”工作通知和协作待办，教师可在钉钉收到审批提醒，并在手机端进行审核。</w:t>
      </w:r>
    </w:p>
    <w:p w14:paraId="48A81C21">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Cs w:val="21"/>
          <w:lang w:val="en-US" w:eastAsia="zh-CN"/>
        </w:rPr>
      </w:pPr>
      <w:bookmarkStart w:id="82" w:name="OLE_LINK42"/>
      <w:r>
        <w:rPr>
          <w:rFonts w:hint="eastAsia" w:ascii="宋体" w:hAnsi="宋体" w:eastAsia="宋体" w:cs="宋体"/>
          <w:b/>
          <w:bCs/>
          <w:szCs w:val="21"/>
          <w:lang w:val="en-US" w:eastAsia="zh-CN"/>
        </w:rPr>
        <w:t>3.4.</w:t>
      </w:r>
      <w:r>
        <w:rPr>
          <w:rFonts w:hint="eastAsia" w:ascii="宋体" w:hAnsi="宋体" w:eastAsia="宋体" w:cs="宋体"/>
          <w:b/>
          <w:bCs/>
          <w:szCs w:val="21"/>
          <w:lang w:eastAsia="zh-CN"/>
        </w:rPr>
        <w:t>2</w:t>
      </w:r>
      <w:r>
        <w:rPr>
          <w:rFonts w:hint="eastAsia" w:ascii="宋体" w:hAnsi="宋体" w:eastAsia="宋体" w:cs="宋体"/>
          <w:b/>
          <w:bCs/>
          <w:szCs w:val="21"/>
          <w:lang w:val="en-US" w:eastAsia="zh-CN"/>
        </w:rPr>
        <w:t>学生端</w:t>
      </w:r>
    </w:p>
    <w:bookmarkEnd w:id="82"/>
    <w:p w14:paraId="626E382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1</w:t>
      </w: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申请交流</w:t>
      </w:r>
    </w:p>
    <w:p w14:paraId="2026119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与学校数据中心对接，能够一键获取学生基本信息、成绩单等。学校可设置基本条件，系统对于不符合的学生系统直接拒绝。</w:t>
      </w:r>
    </w:p>
    <w:p w14:paraId="7FB928B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项目一键申请：学生可以通过简单的点击操作，填写交流项目申请，填写完成相关内容、上传相应交流项目需要的附件之后，提交审核。学生信息只需要在系统内填写一次，之后申报项目无需重复填写个人信息。针对学生报名的项目交流时间，系统能够自行判断，不同的交流项目交流时间是否冲突，时间冲突的项目无法报名。学生提交之后，系统可以生成相应的申请表（pdf格式），供学生下载。可以查询自己的报名结果。站内邮箱系统，可以收到消息并提醒，同时可以发送站内信息给相关老师。</w:t>
      </w:r>
    </w:p>
    <w:p w14:paraId="6A9AD30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highlight w:val="none"/>
          <w:lang w:eastAsia="zh-CN"/>
        </w:rPr>
      </w:pPr>
      <w:r>
        <w:rPr>
          <w:rFonts w:hint="eastAsia" w:ascii="宋体" w:hAnsi="宋体" w:eastAsia="宋体" w:cs="宋体"/>
          <w:b w:val="0"/>
          <w:bCs w:val="0"/>
          <w:szCs w:val="21"/>
          <w:lang w:val="en-US" w:eastAsia="zh-CN"/>
        </w:rPr>
        <w:t>（2）报名系统：允许学生通过派出时间（过期、未过期)、项目类别查看、项目名称查找留学项目。学生可以查询自己的报名结果。站内邮箱系统，可以收到消息并提醒，同时可以发送站内信息给相关老师。自动生</w:t>
      </w:r>
      <w:r>
        <w:rPr>
          <w:rFonts w:hint="eastAsia" w:ascii="宋体" w:hAnsi="宋体" w:eastAsia="宋体" w:cs="宋体"/>
          <w:b w:val="0"/>
          <w:bCs w:val="0"/>
          <w:szCs w:val="21"/>
          <w:highlight w:val="none"/>
          <w:lang w:val="en-US" w:eastAsia="zh-CN"/>
        </w:rPr>
        <w:t>成报名电子表格。内容包括学生个人项目信息、基本信息、护照信息、学生信息、英语水平、留学计划、联系方式、家庭成员和附件（身份证、家长同意函、雅思成绩、托福成绩、其他）。</w:t>
      </w:r>
    </w:p>
    <w:p w14:paraId="5952C2B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lang w:val="en-US" w:eastAsia="zh-CN"/>
        </w:rPr>
        <w:t>3</w:t>
      </w: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lang w:val="en-US" w:eastAsia="zh-CN"/>
        </w:rPr>
        <w:t>奖学金申请</w:t>
      </w:r>
    </w:p>
    <w:p w14:paraId="1382441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在线申请：</w:t>
      </w:r>
      <w:bookmarkStart w:id="83" w:name="OLE_LINK44"/>
      <w:r>
        <w:rPr>
          <w:rFonts w:hint="eastAsia" w:ascii="宋体" w:hAnsi="宋体" w:eastAsia="宋体" w:cs="宋体"/>
          <w:b w:val="0"/>
          <w:bCs w:val="0"/>
          <w:szCs w:val="21"/>
          <w:lang w:val="en-US" w:eastAsia="zh-CN"/>
        </w:rPr>
        <w:t>学生可以在线提交奖学金申请，奖学金申请和交流项目关联，没有参加交流项目的学生无法申请。学生填写奖学金申请信息时，系统会自动从个人参加的项目中报名信息里自动提取学生基础信息，交流项目信息，同样的信息无需重复填写。</w:t>
      </w:r>
    </w:p>
    <w:bookmarkEnd w:id="83"/>
    <w:p w14:paraId="4BBF86E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学生提交奖学金申请之后，流转至班主任、辅导员、相关学院或部门初审，再由国际交流合作处进行审核，线下评审、公示结束后，由国际交流合作处管理员在系统内登记评审结果。</w:t>
      </w:r>
    </w:p>
    <w:p w14:paraId="619081C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国外升学奖学金的申请者无需有交流项目申请，可直接提交奖学金申请，</w:t>
      </w:r>
    </w:p>
    <w:p w14:paraId="60DA0A0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4</w:t>
      </w: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海外学习生活</w:t>
      </w:r>
    </w:p>
    <w:p w14:paraId="32249ED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前台学生可以进行国（境）内信息（校内辅导员、紧急联系人、紧急联系方式）、国（境）外信息（院校、院系、居住地址、管理老师、导师、联系方式、选课情况）、以及定期汇报。</w:t>
      </w:r>
    </w:p>
    <w:p w14:paraId="2C553BC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5</w:t>
      </w: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申请回国</w:t>
      </w:r>
    </w:p>
    <w:p w14:paraId="3954115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回国申请：前台学生可以进行回国申请提交，包括回国原因、预计回国时间、计划入境时间、计划回国航班、计划入境口岸等。申请通过后学生可进行交流心得（在线填写心得、上传照片、交换学校成绩单及证书）、申请学分认证。</w:t>
      </w:r>
    </w:p>
    <w:p w14:paraId="42691FB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6</w:t>
      </w: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奖学金申请</w:t>
      </w:r>
    </w:p>
    <w:p w14:paraId="0254A6D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奖学金数据库：提供全面的奖学金数据库，包括申请条件、金额和截止日期。</w:t>
      </w:r>
    </w:p>
    <w:p w14:paraId="18A4FD37">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3.4.3老师端</w:t>
      </w:r>
    </w:p>
    <w:p w14:paraId="24250E7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eastAsia="zh-CN"/>
        </w:rPr>
        <w:t>（1）</w:t>
      </w:r>
      <w:r>
        <w:rPr>
          <w:rFonts w:hint="eastAsia" w:ascii="宋体" w:hAnsi="宋体" w:eastAsia="宋体" w:cs="宋体"/>
          <w:b w:val="0"/>
          <w:bCs w:val="0"/>
          <w:szCs w:val="21"/>
          <w:lang w:val="en-US" w:eastAsia="zh-CN"/>
        </w:rPr>
        <w:t>管理交流项目公告，进行项目发布，项目可进行多条件检索。</w:t>
      </w:r>
    </w:p>
    <w:p w14:paraId="1CED564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（2）教师可在心得交流板块发布学生心得、照片，供在校学生阅读了解。</w:t>
      </w:r>
    </w:p>
    <w:p w14:paraId="09876D4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3）学生提交项目报名申请、奖学金申请之后，各二级学院相关人员可以在线审核学生的信息，上传的材料，若有不合格的，可以直接退回修改，学生修改之后重新提交审核。学院可以根据不同的交流项目，进入查看该项目报名人员信息，可以进行批量审核，或者单个审核。也可以下载学生的申请表，查看审核记录等。各学院只能看到本学院的学生信息，国际交流合作处（港澳台办公室）管理员可以查看项目下各学院所有报名学生的信息。系统同时可关联显示学生曾参与学校派出交流项目的次数、获得对外交流奖学金次数，点击可查看具体信息。学院审核通过之后，流转到国际交流合作处（港澳台办）管理员审核。</w:t>
      </w:r>
    </w:p>
    <w:p w14:paraId="51F6D0F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4）管理员可以通过系统发布奖学金申请通知，并可以限定报名截止时间，申请奖学金的学生必须在报名截止时间之前在系统内进行申报，否则无法进行申报。管理员可以在特殊情况中临时给指定学生开放超出截止时间报名权限。</w:t>
      </w:r>
    </w:p>
    <w:p w14:paraId="5D38CD1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5</w:t>
      </w: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行前管理</w:t>
      </w:r>
    </w:p>
    <w:p w14:paraId="7658213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行前教育：学生出国（境）的行前教育记录及相关佐证上传。</w:t>
      </w:r>
    </w:p>
    <w:p w14:paraId="1A71466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登记学生的派出情况、学生是否放弃（退出）项目等。</w:t>
      </w:r>
    </w:p>
    <w:p w14:paraId="3A38048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（6）海外管理</w:t>
      </w:r>
    </w:p>
    <w:p w14:paraId="06AD8DC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信息汇报：学生可以定期通过系统向老师汇报海外学习和生活情况，老师可以实时了解学生状态。</w:t>
      </w:r>
    </w:p>
    <w:p w14:paraId="64CAF0F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（7）申请回国</w:t>
      </w:r>
    </w:p>
    <w:p w14:paraId="1F02F67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回国管理：前台学生可以进行回国申请提交，包括回国原因、预计回国时间、计划入境时间、计划回国航班、计划入境口岸、上传回国材料等。申请通过后学生可进行交流心得（在线填写心得、上传照片）、学分认证、奖学金申请。后台进行交流心得、学分认证、奖学金管理。</w:t>
      </w:r>
    </w:p>
    <w:p w14:paraId="5FF794C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8</w:t>
      </w: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交换档案</w:t>
      </w:r>
    </w:p>
    <w:p w14:paraId="729D6B7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档案创建：老师可以为每位交换生创建详细的档案，包括个人信息、交换记录和相关文件。</w:t>
      </w:r>
    </w:p>
    <w:p w14:paraId="0E131B1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档案查询：系统提供强大的搜索和过滤功能，老师可以快速查询和访问学生的档案信息。</w:t>
      </w:r>
    </w:p>
    <w:p w14:paraId="2D6A27D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档案更新：老师可以实时更新学生的档案，包括交换期间的表现和回国后的反馈。</w:t>
      </w:r>
    </w:p>
    <w:p w14:paraId="6C8379D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9</w:t>
      </w: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系统管理</w:t>
      </w:r>
    </w:p>
    <w:p w14:paraId="77A351E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系统配置：老师可以配置系统设置，包括角色权限、组织架构管理。</w:t>
      </w:r>
    </w:p>
    <w:p w14:paraId="2E915AD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系统人员管理：系统支持老师管理编辑和删除用户，以及分配角色和权限，支持导出账号。</w:t>
      </w:r>
    </w:p>
    <w:p w14:paraId="5414B6D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eastAsia="zh-CN"/>
        </w:rPr>
      </w:pPr>
      <w:r>
        <w:rPr>
          <w:rFonts w:hint="eastAsia" w:ascii="宋体" w:hAnsi="宋体" w:eastAsia="宋体" w:cs="宋体"/>
          <w:b w:val="0"/>
          <w:bCs w:val="0"/>
          <w:szCs w:val="21"/>
          <w:lang w:val="en-US" w:eastAsia="zh-CN"/>
        </w:rPr>
        <w:t>交流学院管理：教师可以管理与交换项目相关的学院信息。</w:t>
      </w:r>
      <w:r>
        <w:rPr>
          <w:rFonts w:hint="eastAsia" w:ascii="宋体" w:hAnsi="宋体" w:eastAsia="宋体" w:cs="宋体"/>
          <w:b w:val="0"/>
          <w:bCs w:val="0"/>
          <w:szCs w:val="21"/>
        </w:rPr>
        <w:t>院校的基本信息管理以及每个院校的交换层级、名额、学期、对方专业及校内匹配专业等</w:t>
      </w:r>
      <w:r>
        <w:rPr>
          <w:rFonts w:hint="eastAsia" w:ascii="宋体" w:hAnsi="宋体" w:eastAsia="宋体" w:cs="宋体"/>
          <w:b w:val="0"/>
          <w:bCs w:val="0"/>
          <w:szCs w:val="21"/>
          <w:lang w:eastAsia="zh-CN"/>
        </w:rPr>
        <w:t>。</w:t>
      </w:r>
    </w:p>
    <w:p w14:paraId="25D7FDE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10</w:t>
      </w:r>
      <w:r>
        <w:rPr>
          <w:rFonts w:hint="eastAsia" w:ascii="宋体" w:hAnsi="宋体" w:eastAsia="宋体" w:cs="宋体"/>
          <w:b w:val="0"/>
          <w:bCs w:val="0"/>
          <w:szCs w:val="21"/>
          <w:lang w:eastAsia="zh-CN"/>
        </w:rPr>
        <w:t>）国际交流合作处可以按学院、</w:t>
      </w:r>
      <w:r>
        <w:rPr>
          <w:rFonts w:hint="eastAsia" w:ascii="宋体" w:hAnsi="宋体" w:eastAsia="宋体" w:cs="宋体"/>
          <w:b w:val="0"/>
          <w:bCs w:val="0"/>
          <w:szCs w:val="21"/>
          <w:lang w:val="en-US" w:eastAsia="zh-CN"/>
        </w:rPr>
        <w:t>交流类型、交流国家、交流时间</w:t>
      </w:r>
      <w:r>
        <w:rPr>
          <w:rFonts w:hint="eastAsia" w:ascii="宋体" w:hAnsi="宋体" w:eastAsia="宋体" w:cs="宋体"/>
          <w:b w:val="0"/>
          <w:bCs w:val="0"/>
          <w:szCs w:val="21"/>
          <w:lang w:eastAsia="zh-CN"/>
        </w:rPr>
        <w:t>等条件对申请人员名单进行汇总统计，并导出相应的excel汇总表。</w:t>
      </w:r>
    </w:p>
    <w:p w14:paraId="169859CA">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3.5其他要求</w:t>
      </w:r>
    </w:p>
    <w:p w14:paraId="358D0AE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3.5.1技术需求</w:t>
      </w:r>
    </w:p>
    <w:p w14:paraId="2AB454A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lang w:val="en-US" w:eastAsia="zh-CN"/>
        </w:rPr>
        <w:t>（1）提供的平台和系统所采用的技术路线应充</w:t>
      </w:r>
      <w:r>
        <w:rPr>
          <w:rFonts w:hint="eastAsia" w:ascii="宋体" w:hAnsi="宋体" w:eastAsia="宋体" w:cs="宋体"/>
          <w:b w:val="0"/>
          <w:bCs w:val="0"/>
          <w:szCs w:val="21"/>
          <w:highlight w:val="none"/>
          <w:lang w:val="en-US" w:eastAsia="zh-CN"/>
        </w:rPr>
        <w:t>分支持我校智慧校园的应用需求和未来发展，确保整体架构设计的科学性、数据结构设计的合理性，</w:t>
      </w:r>
      <w:r>
        <w:rPr>
          <w:rFonts w:hint="eastAsia" w:ascii="宋体" w:hAnsi="宋体" w:eastAsia="宋体" w:cs="宋体"/>
          <w:b w:val="0"/>
          <w:bCs w:val="0"/>
          <w:szCs w:val="21"/>
          <w:highlight w:val="none"/>
          <w:lang w:val="en-US" w:eastAsia="zh-Hans"/>
        </w:rPr>
        <w:t>跨平台，</w:t>
      </w:r>
      <w:bookmarkStart w:id="84" w:name="OLE_LINK47"/>
      <w:r>
        <w:rPr>
          <w:rFonts w:hint="eastAsia" w:ascii="宋体" w:hAnsi="宋体" w:eastAsia="宋体" w:cs="宋体"/>
          <w:b w:val="0"/>
          <w:bCs w:val="0"/>
          <w:szCs w:val="21"/>
          <w:highlight w:val="none"/>
          <w:lang w:val="en-US" w:eastAsia="zh-Hans"/>
        </w:rPr>
        <w:t>采用</w:t>
      </w:r>
      <w:bookmarkStart w:id="85" w:name="OLE_LINK46"/>
      <w:r>
        <w:rPr>
          <w:rFonts w:hint="eastAsia" w:ascii="宋体" w:hAnsi="宋体" w:eastAsia="宋体" w:cs="宋体"/>
          <w:b w:val="0"/>
          <w:bCs w:val="0"/>
          <w:szCs w:val="21"/>
          <w:highlight w:val="none"/>
          <w:lang w:val="en-US" w:eastAsia="zh-Hans"/>
        </w:rPr>
        <w:t>java+oracle，BS架构</w:t>
      </w:r>
      <w:bookmarkEnd w:id="84"/>
      <w:bookmarkEnd w:id="85"/>
      <w:r>
        <w:rPr>
          <w:rFonts w:hint="eastAsia" w:ascii="宋体" w:hAnsi="宋体" w:eastAsia="宋体" w:cs="宋体"/>
          <w:b w:val="0"/>
          <w:bCs w:val="0"/>
          <w:szCs w:val="21"/>
          <w:highlight w:val="none"/>
          <w:lang w:val="en-US" w:eastAsia="zh-Hans"/>
        </w:rPr>
        <w:t>，</w:t>
      </w:r>
      <w:r>
        <w:rPr>
          <w:rFonts w:hint="eastAsia" w:ascii="宋体" w:hAnsi="宋体" w:eastAsia="宋体" w:cs="宋体"/>
          <w:b w:val="0"/>
          <w:bCs w:val="0"/>
          <w:szCs w:val="21"/>
          <w:highlight w:val="none"/>
          <w:lang w:val="en-US" w:eastAsia="zh-CN"/>
        </w:rPr>
        <w:t>校内</w:t>
      </w:r>
      <w:r>
        <w:rPr>
          <w:rFonts w:hint="eastAsia" w:ascii="宋体" w:hAnsi="宋体" w:eastAsia="宋体" w:cs="宋体"/>
          <w:b w:val="0"/>
          <w:bCs w:val="0"/>
          <w:szCs w:val="21"/>
          <w:highlight w:val="none"/>
          <w:lang w:val="en-US" w:eastAsia="zh-Hans"/>
        </w:rPr>
        <w:t>本地化部署。</w:t>
      </w:r>
      <w:r>
        <w:rPr>
          <w:rFonts w:hint="eastAsia" w:ascii="宋体" w:hAnsi="宋体" w:eastAsia="宋体" w:cs="宋体"/>
          <w:b w:val="0"/>
          <w:bCs w:val="0"/>
          <w:szCs w:val="21"/>
          <w:highlight w:val="none"/>
          <w:lang w:val="en-US" w:eastAsia="zh-CN"/>
        </w:rPr>
        <w:t>确保系统的整体性能优越。</w:t>
      </w:r>
    </w:p>
    <w:p w14:paraId="3CC3EF9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（2）遵循学校信息化标准。系统的建设必须符合和遵守学校制定的信息化相关标准要求，以便规范地进行业务数据的采集、存储、传输、应用。</w:t>
      </w:r>
    </w:p>
    <w:p w14:paraId="00E3152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eastAsia="zh-CN"/>
        </w:rPr>
      </w:pP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lang w:val="en-US" w:eastAsia="zh-CN"/>
        </w:rPr>
        <w:t>3</w:t>
      </w: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rPr>
        <w:t>应用服务端支持</w:t>
      </w:r>
      <w:r>
        <w:rPr>
          <w:rFonts w:hint="eastAsia" w:ascii="宋体" w:hAnsi="宋体" w:eastAsia="宋体" w:cs="宋体"/>
          <w:b w:val="0"/>
          <w:bCs w:val="0"/>
          <w:szCs w:val="21"/>
          <w:highlight w:val="none"/>
          <w:lang w:val="en-US" w:eastAsia="zh-CN"/>
        </w:rPr>
        <w:t>360、</w:t>
      </w:r>
      <w:r>
        <w:rPr>
          <w:rFonts w:hint="eastAsia" w:ascii="宋体" w:hAnsi="宋体" w:eastAsia="宋体" w:cs="宋体"/>
          <w:b w:val="0"/>
          <w:bCs w:val="0"/>
          <w:szCs w:val="21"/>
          <w:highlight w:val="none"/>
        </w:rPr>
        <w:t>Chrome、FireFox、Safari等主流浏览器，针对不支持的浏览器访</w:t>
      </w:r>
      <w:r>
        <w:rPr>
          <w:rFonts w:hint="eastAsia" w:ascii="宋体" w:hAnsi="宋体" w:eastAsia="宋体" w:cs="宋体"/>
          <w:b w:val="0"/>
          <w:bCs w:val="0"/>
          <w:szCs w:val="21"/>
        </w:rPr>
        <w:t>问时应有引导提示</w:t>
      </w:r>
      <w:r>
        <w:rPr>
          <w:rFonts w:hint="eastAsia" w:ascii="宋体" w:hAnsi="宋体" w:eastAsia="宋体" w:cs="宋体"/>
          <w:b w:val="0"/>
          <w:bCs w:val="0"/>
          <w:szCs w:val="21"/>
          <w:lang w:eastAsia="zh-CN"/>
        </w:rPr>
        <w:t>。</w:t>
      </w:r>
    </w:p>
    <w:p w14:paraId="58CF649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4</w:t>
      </w:r>
      <w:r>
        <w:rPr>
          <w:rFonts w:hint="eastAsia" w:ascii="宋体" w:hAnsi="宋体" w:eastAsia="宋体" w:cs="宋体"/>
          <w:b w:val="0"/>
          <w:bCs w:val="0"/>
          <w:szCs w:val="21"/>
          <w:lang w:eastAsia="zh-CN"/>
        </w:rPr>
        <w:t>）</w:t>
      </w:r>
      <w:r>
        <w:rPr>
          <w:rFonts w:hint="eastAsia" w:ascii="宋体" w:hAnsi="宋体" w:eastAsia="宋体" w:cs="宋体"/>
          <w:b w:val="0"/>
          <w:bCs w:val="0"/>
          <w:szCs w:val="21"/>
        </w:rPr>
        <w:t>整个系统能在长时间内正常、稳定工作，避免随数据量增长系统反应迟缓</w:t>
      </w:r>
      <w:r>
        <w:rPr>
          <w:rFonts w:hint="eastAsia" w:ascii="宋体" w:hAnsi="宋体" w:eastAsia="宋体" w:cs="宋体"/>
          <w:b w:val="0"/>
          <w:bCs w:val="0"/>
          <w:szCs w:val="21"/>
          <w:lang w:eastAsia="zh-CN"/>
        </w:rPr>
        <w:t>。</w:t>
      </w:r>
    </w:p>
    <w:p w14:paraId="017D097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5</w:t>
      </w:r>
      <w:r>
        <w:rPr>
          <w:rFonts w:hint="eastAsia" w:ascii="宋体" w:hAnsi="宋体" w:eastAsia="宋体" w:cs="宋体"/>
          <w:b w:val="0"/>
          <w:bCs w:val="0"/>
          <w:szCs w:val="21"/>
          <w:lang w:eastAsia="zh-CN"/>
        </w:rPr>
        <w:t>）</w:t>
      </w:r>
      <w:r>
        <w:rPr>
          <w:rFonts w:hint="eastAsia" w:ascii="宋体" w:hAnsi="宋体" w:eastAsia="宋体" w:cs="宋体"/>
          <w:b w:val="0"/>
          <w:bCs w:val="0"/>
          <w:szCs w:val="21"/>
        </w:rPr>
        <w:t>涉及隐私信息严格按照授权权限分层管理，对日常管理操作进行日志记录。</w:t>
      </w:r>
    </w:p>
    <w:p w14:paraId="1528DA6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6</w:t>
      </w:r>
      <w:r>
        <w:rPr>
          <w:rFonts w:hint="eastAsia" w:ascii="宋体" w:hAnsi="宋体" w:eastAsia="宋体" w:cs="宋体"/>
          <w:b w:val="0"/>
          <w:bCs w:val="0"/>
          <w:szCs w:val="21"/>
          <w:lang w:eastAsia="zh-CN"/>
        </w:rPr>
        <w:t>）</w:t>
      </w:r>
      <w:r>
        <w:rPr>
          <w:rFonts w:hint="eastAsia" w:ascii="宋体" w:hAnsi="宋体" w:eastAsia="宋体" w:cs="宋体"/>
          <w:b w:val="0"/>
          <w:bCs w:val="0"/>
          <w:szCs w:val="21"/>
        </w:rPr>
        <w:t>系统需支持国产操作系统和国产数据库等软硬件部署环境，保留可扩展性，满足国产化适配需要，在需要情况下配合甲方完成国产化适配改造。</w:t>
      </w:r>
    </w:p>
    <w:p w14:paraId="4EB3041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3.5.2安全需求</w:t>
      </w:r>
    </w:p>
    <w:p w14:paraId="5ACCB3B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1</w:t>
      </w:r>
      <w:r>
        <w:rPr>
          <w:rFonts w:hint="eastAsia" w:ascii="宋体" w:hAnsi="宋体" w:eastAsia="宋体" w:cs="宋体"/>
          <w:b w:val="0"/>
          <w:bCs w:val="0"/>
          <w:szCs w:val="21"/>
          <w:lang w:eastAsia="zh-CN"/>
        </w:rPr>
        <w:t>）</w:t>
      </w:r>
      <w:r>
        <w:rPr>
          <w:rFonts w:hint="eastAsia" w:ascii="宋体" w:hAnsi="宋体" w:eastAsia="宋体" w:cs="宋体"/>
          <w:b w:val="0"/>
          <w:bCs w:val="0"/>
          <w:szCs w:val="21"/>
        </w:rPr>
        <w:t>认证授权：保证用户的合法性和用户使用信息资源的权力，避免内部敏感信息泄漏和服务所提供的信息资源被非法访问，造成严重的安全事件。</w:t>
      </w:r>
    </w:p>
    <w:p w14:paraId="138074F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lang w:eastAsia="zh-CN"/>
        </w:rPr>
        <w:t>）</w:t>
      </w:r>
      <w:r>
        <w:rPr>
          <w:rFonts w:hint="eastAsia" w:ascii="宋体" w:hAnsi="宋体" w:eastAsia="宋体" w:cs="宋体"/>
          <w:b w:val="0"/>
          <w:bCs w:val="0"/>
          <w:szCs w:val="21"/>
        </w:rPr>
        <w:t>信息保密：充分利用密码技术，对于需要保密的信息，采用密码技术进行加解密处理，防止信息的非授权泄漏，确保涉密信息在产生、存储、传递和处理过程中的保密。</w:t>
      </w:r>
    </w:p>
    <w:p w14:paraId="000AC13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3</w:t>
      </w:r>
      <w:r>
        <w:rPr>
          <w:rFonts w:hint="eastAsia" w:ascii="宋体" w:hAnsi="宋体" w:eastAsia="宋体" w:cs="宋体"/>
          <w:b w:val="0"/>
          <w:bCs w:val="0"/>
          <w:szCs w:val="21"/>
          <w:lang w:eastAsia="zh-CN"/>
        </w:rPr>
        <w:t>）</w:t>
      </w:r>
      <w:r>
        <w:rPr>
          <w:rFonts w:hint="eastAsia" w:ascii="宋体" w:hAnsi="宋体" w:eastAsia="宋体" w:cs="宋体"/>
          <w:b w:val="0"/>
          <w:bCs w:val="0"/>
          <w:szCs w:val="21"/>
        </w:rPr>
        <w:t>数据完整性：建立数据完整性检验机制，保证收发双方数据的一致性，防止信息被非授权修改。</w:t>
      </w:r>
    </w:p>
    <w:p w14:paraId="752F1ED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4</w:t>
      </w:r>
      <w:r>
        <w:rPr>
          <w:rFonts w:hint="eastAsia" w:ascii="宋体" w:hAnsi="宋体" w:eastAsia="宋体" w:cs="宋体"/>
          <w:b w:val="0"/>
          <w:bCs w:val="0"/>
          <w:szCs w:val="21"/>
          <w:lang w:eastAsia="zh-CN"/>
        </w:rPr>
        <w:t>）</w:t>
      </w:r>
      <w:r>
        <w:rPr>
          <w:rFonts w:hint="eastAsia" w:ascii="宋体" w:hAnsi="宋体" w:eastAsia="宋体" w:cs="宋体"/>
          <w:b w:val="0"/>
          <w:bCs w:val="0"/>
          <w:szCs w:val="21"/>
        </w:rPr>
        <w:t>审计：记录应用日志，对事件进行分析，并能提供预警信息。</w:t>
      </w:r>
    </w:p>
    <w:p w14:paraId="68011FA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5</w:t>
      </w:r>
      <w:r>
        <w:rPr>
          <w:rFonts w:hint="eastAsia" w:ascii="宋体" w:hAnsi="宋体" w:eastAsia="宋体" w:cs="宋体"/>
          <w:b w:val="0"/>
          <w:bCs w:val="0"/>
          <w:szCs w:val="21"/>
          <w:lang w:eastAsia="zh-CN"/>
        </w:rPr>
        <w:t>）</w:t>
      </w:r>
      <w:r>
        <w:rPr>
          <w:rFonts w:hint="eastAsia" w:ascii="宋体" w:hAnsi="宋体" w:eastAsia="宋体" w:cs="宋体"/>
          <w:b w:val="0"/>
          <w:bCs w:val="0"/>
          <w:szCs w:val="21"/>
        </w:rPr>
        <w:t>数据备份：利用数据库的备份功能将建设的平台和系统数据备份到指定的服务器或存储系统上。</w:t>
      </w:r>
    </w:p>
    <w:p w14:paraId="2D2FEBC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rPr>
      </w:pPr>
      <w:r>
        <w:rPr>
          <w:rFonts w:hint="eastAsia" w:ascii="宋体" w:hAnsi="宋体" w:eastAsia="宋体" w:cs="宋体"/>
          <w:b w:val="0"/>
          <w:bCs w:val="0"/>
          <w:szCs w:val="21"/>
          <w:lang w:val="en-US" w:eastAsia="zh-CN"/>
        </w:rPr>
        <w:t>（6）系统上线前需要按照学校安全管理要求，并完成公安部门二级等级保护备案。</w:t>
      </w:r>
    </w:p>
    <w:p w14:paraId="6BE8D79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3.5.3集成需求</w:t>
      </w:r>
    </w:p>
    <w:p w14:paraId="4EF2AFD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1</w:t>
      </w:r>
      <w:r>
        <w:rPr>
          <w:rFonts w:hint="eastAsia" w:ascii="宋体" w:hAnsi="宋体" w:eastAsia="宋体" w:cs="宋体"/>
          <w:b w:val="0"/>
          <w:bCs w:val="0"/>
          <w:szCs w:val="21"/>
          <w:lang w:eastAsia="zh-CN"/>
        </w:rPr>
        <w:t>）</w:t>
      </w:r>
      <w:r>
        <w:rPr>
          <w:rFonts w:hint="eastAsia" w:ascii="宋体" w:hAnsi="宋体" w:eastAsia="宋体" w:cs="宋体"/>
          <w:b w:val="0"/>
          <w:bCs w:val="0"/>
          <w:szCs w:val="21"/>
        </w:rPr>
        <w:t>对接学校统一身份认证平台，实现单点登录。</w:t>
      </w:r>
    </w:p>
    <w:p w14:paraId="51A0CF1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（2）对接学校统一消息平台，新建系统中的短信消息通过消息平台统一出口发送。</w:t>
      </w:r>
    </w:p>
    <w:p w14:paraId="6EFE0AA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（3）对接要求学校PC端、移动端门户，通过统一门户作为应用入口。</w:t>
      </w:r>
    </w:p>
    <w:p w14:paraId="76F3048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（4）系统主要数据需单独存储记录添、删、改的操作日志，提供详细的数据库设计文档，按照学校要求提供数据视图供学校数据中心使用。</w:t>
      </w:r>
    </w:p>
    <w:p w14:paraId="0CDB1C6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5</w:t>
      </w:r>
      <w:r>
        <w:rPr>
          <w:rFonts w:hint="eastAsia" w:ascii="宋体" w:hAnsi="宋体" w:eastAsia="宋体" w:cs="宋体"/>
          <w:b w:val="0"/>
          <w:bCs w:val="0"/>
          <w:szCs w:val="21"/>
          <w:lang w:eastAsia="zh-CN"/>
        </w:rPr>
        <w:t>）</w:t>
      </w:r>
      <w:r>
        <w:rPr>
          <w:rFonts w:hint="eastAsia" w:ascii="宋体" w:hAnsi="宋体" w:eastAsia="宋体" w:cs="宋体"/>
          <w:b w:val="0"/>
          <w:bCs w:val="0"/>
          <w:szCs w:val="21"/>
        </w:rPr>
        <w:t>人员和组织机构</w:t>
      </w:r>
      <w:r>
        <w:rPr>
          <w:rFonts w:hint="eastAsia" w:ascii="宋体" w:hAnsi="宋体" w:eastAsia="宋体" w:cs="宋体"/>
          <w:b w:val="0"/>
          <w:bCs w:val="0"/>
          <w:szCs w:val="21"/>
          <w:lang w:val="en-US" w:eastAsia="zh-CN"/>
        </w:rPr>
        <w:t>等主数据需要按照学校数据标准和对接要求对接学校数据中心。</w:t>
      </w:r>
    </w:p>
    <w:p w14:paraId="61FB7B55">
      <w:pPr>
        <w:widowControl w:val="0"/>
        <w:adjustRightInd w:val="0"/>
        <w:snapToGrid w:val="0"/>
        <w:spacing w:line="288" w:lineRule="auto"/>
        <w:ind w:firstLine="420" w:firstLineChars="200"/>
        <w:jc w:val="left"/>
        <w:rPr>
          <w:rFonts w:ascii="宋体" w:hAnsi="宋体" w:eastAsia="宋体" w:cs="Times New Roman"/>
          <w:szCs w:val="21"/>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6</w:t>
      </w:r>
      <w:r>
        <w:rPr>
          <w:rFonts w:hint="eastAsia" w:ascii="宋体" w:hAnsi="宋体" w:eastAsia="宋体" w:cs="宋体"/>
          <w:b w:val="0"/>
          <w:bCs w:val="0"/>
          <w:szCs w:val="21"/>
          <w:lang w:eastAsia="zh-CN"/>
        </w:rPr>
        <w:t>）</w:t>
      </w:r>
      <w:r>
        <w:rPr>
          <w:rFonts w:hint="eastAsia" w:ascii="宋体" w:hAnsi="宋体" w:eastAsia="宋体" w:cs="宋体"/>
          <w:b w:val="0"/>
          <w:bCs w:val="0"/>
          <w:szCs w:val="21"/>
        </w:rPr>
        <w:t>根据业务系统的需求，学校提供Restful的web接口，由业务以变动时间、工号等作为参数进行读取，业务系统需提供可设置调用学校接口的功能。</w:t>
      </w:r>
    </w:p>
    <w:p w14:paraId="4CBDABDB">
      <w:pPr>
        <w:widowControl/>
        <w:adjustRightInd w:val="0"/>
        <w:snapToGrid w:val="0"/>
        <w:spacing w:line="288" w:lineRule="auto"/>
        <w:jc w:val="left"/>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4.演示：</w:t>
      </w:r>
    </w:p>
    <w:p w14:paraId="21C8D04F">
      <w:pPr>
        <w:widowControl/>
        <w:adjustRightInd w:val="0"/>
        <w:snapToGrid w:val="0"/>
        <w:spacing w:line="288" w:lineRule="auto"/>
        <w:ind w:firstLine="420" w:firstLineChars="200"/>
        <w:jc w:val="left"/>
        <w:rPr>
          <w:rFonts w:hint="eastAsia" w:ascii="宋体" w:hAnsi="宋体" w:eastAsia="宋体" w:cs="Times New Roman"/>
          <w:b w:val="0"/>
          <w:bCs w:val="0"/>
          <w:szCs w:val="21"/>
          <w:highlight w:val="none"/>
          <w:lang w:val="en-US" w:eastAsia="zh-CN"/>
        </w:rPr>
      </w:pPr>
      <w:r>
        <w:rPr>
          <w:rFonts w:hint="eastAsia" w:ascii="宋体" w:hAnsi="宋体" w:eastAsia="宋体" w:cs="Times New Roman"/>
          <w:b w:val="0"/>
          <w:bCs w:val="0"/>
          <w:szCs w:val="21"/>
          <w:highlight w:val="none"/>
          <w:lang w:val="en-US" w:eastAsia="zh-CN"/>
        </w:rPr>
        <w:t>4.1 投标人需提供demo或类似项目真实软件平台系统的演示，具体演示</w:t>
      </w:r>
      <w:bookmarkStart w:id="86" w:name="OLE_LINK55"/>
      <w:r>
        <w:rPr>
          <w:rFonts w:hint="eastAsia" w:ascii="宋体" w:hAnsi="宋体" w:eastAsia="宋体" w:cs="Times New Roman"/>
          <w:b w:val="0"/>
          <w:bCs w:val="0"/>
          <w:szCs w:val="21"/>
          <w:highlight w:val="none"/>
          <w:lang w:val="en-US" w:eastAsia="zh-CN"/>
        </w:rPr>
        <w:t>要求如下</w:t>
      </w:r>
      <w:bookmarkEnd w:id="86"/>
      <w:r>
        <w:rPr>
          <w:rFonts w:hint="eastAsia" w:ascii="宋体" w:hAnsi="宋体" w:eastAsia="宋体" w:cs="Times New Roman"/>
          <w:b w:val="0"/>
          <w:bCs w:val="0"/>
          <w:szCs w:val="21"/>
          <w:highlight w:val="none"/>
          <w:lang w:val="en-US" w:eastAsia="zh-CN"/>
        </w:rPr>
        <w:t>：</w:t>
      </w:r>
    </w:p>
    <w:p w14:paraId="06470000">
      <w:pPr>
        <w:widowControl/>
        <w:numPr>
          <w:ilvl w:val="0"/>
          <w:numId w:val="0"/>
        </w:numPr>
        <w:adjustRightInd w:val="0"/>
        <w:snapToGrid w:val="0"/>
        <w:spacing w:line="288" w:lineRule="auto"/>
        <w:ind w:firstLine="422" w:firstLineChars="200"/>
        <w:jc w:val="left"/>
        <w:rPr>
          <w:rFonts w:hint="eastAsia" w:ascii="宋体" w:hAnsi="宋体" w:eastAsia="宋体" w:cs="Times New Roman"/>
          <w:b/>
          <w:bCs/>
          <w:sz w:val="21"/>
          <w:szCs w:val="21"/>
          <w:highlight w:val="none"/>
          <w:lang w:val="en-US" w:eastAsia="zh-CN"/>
        </w:rPr>
      </w:pPr>
      <w:bookmarkStart w:id="87" w:name="OLE_LINK60"/>
      <w:r>
        <w:rPr>
          <w:rFonts w:hint="eastAsia" w:ascii="宋体" w:hAnsi="宋体" w:eastAsia="宋体" w:cs="Times New Roman"/>
          <w:b/>
          <w:bCs/>
          <w:sz w:val="21"/>
          <w:szCs w:val="21"/>
          <w:highlight w:val="none"/>
          <w:lang w:val="en-US" w:eastAsia="zh-CN"/>
        </w:rPr>
        <w:t>（1）服务大厅</w:t>
      </w:r>
    </w:p>
    <w:p w14:paraId="5B238042">
      <w:pPr>
        <w:widowControl/>
        <w:numPr>
          <w:ilvl w:val="-1"/>
          <w:numId w:val="0"/>
        </w:numPr>
        <w:adjustRightInd w:val="0"/>
        <w:snapToGrid w:val="0"/>
        <w:spacing w:line="288" w:lineRule="auto"/>
        <w:ind w:firstLine="420" w:firstLineChars="200"/>
        <w:jc w:val="left"/>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学生移动端：中英文切换，包括更换宿舍、健康打卡、奖学金评审、延签申请、校外住宿申请、外出/请假申请、复学申请、退学申请、休学申请、房间报修及新闻中心、消息提醒、个人中心等功能。</w:t>
      </w:r>
    </w:p>
    <w:p w14:paraId="28B86894">
      <w:pPr>
        <w:widowControl/>
        <w:numPr>
          <w:ilvl w:val="-1"/>
          <w:numId w:val="0"/>
        </w:numPr>
        <w:adjustRightInd w:val="0"/>
        <w:snapToGrid w:val="0"/>
        <w:spacing w:line="288" w:lineRule="auto"/>
        <w:ind w:firstLine="422" w:firstLineChars="200"/>
        <w:jc w:val="left"/>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bCs/>
          <w:sz w:val="21"/>
          <w:szCs w:val="21"/>
          <w:highlight w:val="none"/>
          <w:lang w:val="en-US" w:eastAsia="zh-CN"/>
        </w:rPr>
        <w:t>（2）首页：</w:t>
      </w:r>
      <w:r>
        <w:rPr>
          <w:rFonts w:hint="eastAsia" w:ascii="宋体" w:hAnsi="宋体" w:eastAsia="宋体" w:cs="Times New Roman"/>
          <w:b w:val="0"/>
          <w:bCs w:val="0"/>
          <w:sz w:val="21"/>
          <w:szCs w:val="21"/>
          <w:highlight w:val="none"/>
          <w:lang w:val="en-US" w:eastAsia="zh-CN"/>
        </w:rPr>
        <w:t>包括快捷入口及配置、待报道、待录取、护照到期、签证到期、网上办事业务、消息中心等提醒，以及招生洲别、招生境内外、在校住宿情况、招生经费来源、招生数据来源、在校学生境内外、在校学生经费来源、招生数据、在校学生数据、各学院学生等统计。</w:t>
      </w:r>
    </w:p>
    <w:p w14:paraId="7A1EC0A3">
      <w:pPr>
        <w:widowControl/>
        <w:numPr>
          <w:ilvl w:val="-1"/>
          <w:numId w:val="0"/>
        </w:numPr>
        <w:adjustRightInd w:val="0"/>
        <w:snapToGrid w:val="0"/>
        <w:spacing w:line="288" w:lineRule="auto"/>
        <w:ind w:firstLine="422" w:firstLineChars="200"/>
        <w:jc w:val="left"/>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bCs/>
          <w:sz w:val="21"/>
          <w:szCs w:val="21"/>
          <w:highlight w:val="none"/>
          <w:lang w:val="en-US" w:eastAsia="zh-CN"/>
        </w:rPr>
        <w:t>（3）迎新管理</w:t>
      </w:r>
    </w:p>
    <w:p w14:paraId="4809615B">
      <w:pPr>
        <w:widowControl/>
        <w:numPr>
          <w:ilvl w:val="-1"/>
          <w:numId w:val="0"/>
        </w:numPr>
        <w:adjustRightInd w:val="0"/>
        <w:snapToGrid w:val="0"/>
        <w:spacing w:line="288" w:lineRule="auto"/>
        <w:ind w:firstLine="420" w:firstLineChars="200"/>
        <w:jc w:val="left"/>
        <w:rPr>
          <w:rFonts w:hint="eastAsia" w:ascii="宋体" w:hAnsi="宋体" w:eastAsia="宋体" w:cs="Times New Roman"/>
          <w:b w:val="0"/>
          <w:bCs w:val="0"/>
          <w:sz w:val="21"/>
          <w:szCs w:val="21"/>
          <w:highlight w:val="yellow"/>
          <w:lang w:val="en-US" w:eastAsia="zh-CN"/>
        </w:rPr>
      </w:pPr>
      <w:r>
        <w:rPr>
          <w:rFonts w:hint="eastAsia" w:ascii="宋体" w:hAnsi="宋体" w:eastAsia="宋体" w:cs="Times New Roman"/>
          <w:b w:val="0"/>
          <w:bCs w:val="0"/>
          <w:sz w:val="21"/>
          <w:szCs w:val="21"/>
          <w:highlight w:val="none"/>
          <w:lang w:val="en-US" w:eastAsia="zh-CN"/>
        </w:rPr>
        <w:t>新生注册：后端一站式办理包括核实注册、照片采集、住宿办理、缴费明细、签证办理、学籍注册，以上模块均可点击进入展示详细内容。</w:t>
      </w:r>
    </w:p>
    <w:p w14:paraId="4666036B">
      <w:pPr>
        <w:widowControl/>
        <w:numPr>
          <w:ilvl w:val="-1"/>
          <w:numId w:val="0"/>
        </w:numPr>
        <w:adjustRightInd w:val="0"/>
        <w:snapToGrid w:val="0"/>
        <w:spacing w:line="288" w:lineRule="auto"/>
        <w:ind w:firstLine="420" w:firstLineChars="200"/>
        <w:jc w:val="left"/>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新生注册和老生报到前端阅读报到须知、核实个人信息、上传附件、填写问卷、完成；在线注册配置（学年、学期、注册开始时间、注册结束时间、是否开放注册、在线注册须知、附件明细的自定义）</w:t>
      </w:r>
    </w:p>
    <w:p w14:paraId="7BDE54D2">
      <w:pPr>
        <w:widowControl/>
        <w:numPr>
          <w:ilvl w:val="-1"/>
          <w:numId w:val="0"/>
        </w:numPr>
        <w:adjustRightInd w:val="0"/>
        <w:snapToGrid w:val="0"/>
        <w:spacing w:line="288" w:lineRule="auto"/>
        <w:ind w:firstLine="422" w:firstLineChars="200"/>
        <w:jc w:val="left"/>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（4）学籍日常管理：</w:t>
      </w:r>
    </w:p>
    <w:p w14:paraId="0EF12A47">
      <w:pPr>
        <w:widowControl/>
        <w:numPr>
          <w:ilvl w:val="-1"/>
          <w:numId w:val="0"/>
        </w:numPr>
        <w:adjustRightInd w:val="0"/>
        <w:snapToGrid w:val="0"/>
        <w:spacing w:line="288" w:lineRule="auto"/>
        <w:ind w:firstLine="420" w:firstLineChars="200"/>
        <w:jc w:val="left"/>
        <w:rPr>
          <w:rFonts w:hint="eastAsia" w:ascii="宋体" w:hAnsi="宋体" w:eastAsia="宋体" w:cs="Times New Roman"/>
          <w:b w:val="0"/>
          <w:bCs w:val="0"/>
          <w:sz w:val="21"/>
          <w:szCs w:val="21"/>
          <w:highlight w:val="yellow"/>
          <w:lang w:val="en-US" w:eastAsia="zh-CN"/>
        </w:rPr>
      </w:pPr>
      <w:r>
        <w:rPr>
          <w:rFonts w:hint="eastAsia" w:ascii="宋体" w:hAnsi="宋体" w:eastAsia="宋体" w:cs="Times New Roman"/>
          <w:b w:val="0"/>
          <w:bCs w:val="0"/>
          <w:sz w:val="21"/>
          <w:szCs w:val="21"/>
          <w:highlight w:val="none"/>
          <w:lang w:val="en-US" w:eastAsia="zh-CN"/>
        </w:rPr>
        <w:t>老师移动端发布活动信息，学生在移动端签到打卡，管理端查看学生打卡签到信息。</w:t>
      </w:r>
    </w:p>
    <w:p w14:paraId="7311330A">
      <w:pPr>
        <w:widowControl/>
        <w:numPr>
          <w:ilvl w:val="-1"/>
          <w:numId w:val="0"/>
        </w:numPr>
        <w:adjustRightInd w:val="0"/>
        <w:snapToGrid w:val="0"/>
        <w:spacing w:line="288" w:lineRule="auto"/>
        <w:ind w:firstLine="422" w:firstLineChars="200"/>
        <w:jc w:val="left"/>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bCs/>
          <w:sz w:val="21"/>
          <w:szCs w:val="21"/>
          <w:highlight w:val="none"/>
          <w:lang w:val="en-US" w:eastAsia="zh-CN"/>
        </w:rPr>
        <w:t>（5）教务管理：</w:t>
      </w:r>
    </w:p>
    <w:p w14:paraId="73D6E34F">
      <w:pPr>
        <w:widowControl/>
        <w:numPr>
          <w:ilvl w:val="-1"/>
          <w:numId w:val="0"/>
        </w:numPr>
        <w:adjustRightInd w:val="0"/>
        <w:snapToGrid w:val="0"/>
        <w:spacing w:line="288" w:lineRule="auto"/>
        <w:ind w:firstLine="420" w:firstLineChars="200"/>
        <w:jc w:val="left"/>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考勤管理：教师身份认证进入，任课老师选择当前课程，实时发起打卡，提供动态二维码，学生端实时打卡，查看打卡记录及出勤率。管理端：查看学生打卡记录，查看学生考勤报表，管理学生考勤记录及评价记录。</w:t>
      </w:r>
    </w:p>
    <w:p w14:paraId="41BA0A41">
      <w:pPr>
        <w:widowControl/>
        <w:numPr>
          <w:ilvl w:val="0"/>
          <w:numId w:val="0"/>
        </w:numPr>
        <w:adjustRightInd w:val="0"/>
        <w:snapToGrid w:val="0"/>
        <w:spacing w:line="288" w:lineRule="auto"/>
        <w:ind w:firstLine="422" w:firstLineChars="200"/>
        <w:jc w:val="left"/>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（6）通用功能</w:t>
      </w:r>
    </w:p>
    <w:p w14:paraId="76A28950">
      <w:pPr>
        <w:widowControl/>
        <w:numPr>
          <w:ilvl w:val="0"/>
          <w:numId w:val="0"/>
        </w:numPr>
        <w:adjustRightInd w:val="0"/>
        <w:snapToGrid w:val="0"/>
        <w:spacing w:line="288" w:lineRule="auto"/>
        <w:ind w:firstLine="420" w:firstLineChars="200"/>
        <w:jc w:val="left"/>
        <w:rPr>
          <w:rFonts w:hint="eastAsia" w:ascii="宋体" w:hAnsi="宋体" w:eastAsia="宋体" w:cs="Times New Roman"/>
          <w:b w:val="0"/>
          <w:bCs w:val="0"/>
          <w:sz w:val="21"/>
          <w:szCs w:val="21"/>
          <w:highlight w:val="yellow"/>
          <w:lang w:val="en-US" w:eastAsia="zh-CN"/>
        </w:rPr>
      </w:pPr>
      <w:r>
        <w:rPr>
          <w:rFonts w:hint="eastAsia" w:ascii="宋体" w:hAnsi="宋体" w:eastAsia="宋体" w:cs="Times New Roman"/>
          <w:b w:val="0"/>
          <w:bCs w:val="0"/>
          <w:sz w:val="21"/>
          <w:szCs w:val="21"/>
          <w:highlight w:val="none"/>
          <w:lang w:val="en-US" w:eastAsia="zh-CN"/>
        </w:rPr>
        <w:t>标签管理：标签用于给学生/申请者添加标注，便于管理员筛选查找。管理员可便利的使用标签标记学生或进行筛选，且标签在各模块下互通。可用于对重点关注学生进行标记，学业困难生、心理困难生、经济困难生、患有基础疾病学生、带家属学生等。</w:t>
      </w:r>
    </w:p>
    <w:p w14:paraId="1B4A4C81">
      <w:pPr>
        <w:widowControl/>
        <w:numPr>
          <w:ilvl w:val="0"/>
          <w:numId w:val="2"/>
        </w:numPr>
        <w:adjustRightInd w:val="0"/>
        <w:snapToGrid w:val="0"/>
        <w:spacing w:line="288" w:lineRule="auto"/>
        <w:ind w:firstLine="422" w:firstLineChars="200"/>
        <w:jc w:val="left"/>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国际会议</w:t>
      </w:r>
    </w:p>
    <w:p w14:paraId="7B5359F2">
      <w:pPr>
        <w:widowControl/>
        <w:numPr>
          <w:ilvl w:val="-1"/>
          <w:numId w:val="0"/>
        </w:numPr>
        <w:adjustRightInd w:val="0"/>
        <w:snapToGrid w:val="0"/>
        <w:spacing w:line="288" w:lineRule="auto"/>
        <w:ind w:firstLine="420" w:firstLineChars="200"/>
        <w:jc w:val="left"/>
        <w:rPr>
          <w:rFonts w:hint="eastAsia" w:ascii="宋体" w:hAnsi="宋体" w:eastAsia="宋体" w:cs="Times New Roman"/>
          <w:b w:val="0"/>
          <w:bCs w:val="0"/>
          <w:sz w:val="21"/>
          <w:szCs w:val="21"/>
          <w:highlight w:val="yellow"/>
          <w:lang w:val="en-US" w:eastAsia="zh-CN"/>
        </w:rPr>
      </w:pPr>
      <w:r>
        <w:rPr>
          <w:rFonts w:hint="eastAsia" w:ascii="宋体" w:hAnsi="宋体" w:eastAsia="宋体" w:cs="Times New Roman"/>
          <w:b w:val="0"/>
          <w:bCs w:val="0"/>
          <w:sz w:val="21"/>
          <w:szCs w:val="21"/>
          <w:highlight w:val="none"/>
          <w:lang w:val="en-US" w:eastAsia="zh-CN"/>
        </w:rPr>
        <w:t>申请端包括申请人信息、会议背景、会议信息、会议规模、会议标注、经费预算（正式代表级别、会议预算、预算来源，支出项目列表，其中支出项目列表可根据数量和单价自动计算，会议预算根据支出项目列表自动计算）、相关附件（初步议程安排、确认函、中外方与会名单表、突发事件应急预案等）填写上传后可在后台即时查看并审批。申请端可通过查看历史记录进行查看会议总结、填写会议总结。</w:t>
      </w:r>
    </w:p>
    <w:bookmarkEnd w:id="87"/>
    <w:p w14:paraId="084BDF91">
      <w:pPr>
        <w:widowControl/>
        <w:adjustRightInd w:val="0"/>
        <w:snapToGrid w:val="0"/>
        <w:spacing w:line="288" w:lineRule="auto"/>
        <w:ind w:firstLine="420" w:firstLineChars="200"/>
        <w:jc w:val="left"/>
        <w:rPr>
          <w:rFonts w:hint="eastAsia" w:ascii="宋体" w:hAnsi="宋体" w:eastAsia="宋体" w:cs="Times New Roman"/>
          <w:b w:val="0"/>
          <w:bCs w:val="0"/>
          <w:szCs w:val="21"/>
          <w:highlight w:val="none"/>
          <w:lang w:val="en-US" w:eastAsia="zh-CN"/>
        </w:rPr>
      </w:pPr>
      <w:r>
        <w:rPr>
          <w:rFonts w:hint="eastAsia" w:ascii="宋体" w:hAnsi="宋体" w:eastAsia="宋体" w:cs="Times New Roman"/>
          <w:b w:val="0"/>
          <w:bCs w:val="0"/>
          <w:szCs w:val="21"/>
          <w:highlight w:val="none"/>
          <w:lang w:val="en-US" w:eastAsia="zh-CN"/>
        </w:rPr>
        <w:t>4.2 演示U盘：</w:t>
      </w:r>
    </w:p>
    <w:p w14:paraId="43D8C746">
      <w:pPr>
        <w:widowControl/>
        <w:adjustRightInd w:val="0"/>
        <w:snapToGrid w:val="0"/>
        <w:spacing w:line="288" w:lineRule="auto"/>
        <w:ind w:firstLine="420" w:firstLineChars="200"/>
        <w:jc w:val="left"/>
        <w:rPr>
          <w:rFonts w:hint="eastAsia" w:ascii="宋体" w:hAnsi="宋体" w:eastAsia="宋体" w:cs="Times New Roman"/>
          <w:b w:val="0"/>
          <w:bCs w:val="0"/>
          <w:szCs w:val="21"/>
          <w:highlight w:val="none"/>
          <w:lang w:val="en-US" w:eastAsia="zh-CN"/>
        </w:rPr>
      </w:pPr>
      <w:r>
        <w:rPr>
          <w:rFonts w:hint="eastAsia" w:ascii="宋体" w:hAnsi="宋体" w:eastAsia="宋体" w:cs="Times New Roman"/>
          <w:b w:val="0"/>
          <w:bCs w:val="0"/>
          <w:szCs w:val="21"/>
          <w:highlight w:val="none"/>
          <w:lang w:val="en-US" w:eastAsia="zh-CN"/>
        </w:rPr>
        <w:t>（1）根据“电子交易/不见面开评标”原则，投标人需将以上演示要求的演示及讲解过程录制视频，该录制视频演示时长不超过</w:t>
      </w:r>
      <w:bookmarkStart w:id="88" w:name="OLE_LINK56"/>
      <w:r>
        <w:rPr>
          <w:rFonts w:hint="eastAsia" w:ascii="宋体" w:hAnsi="宋体" w:eastAsia="宋体" w:cs="Times New Roman"/>
          <w:b w:val="0"/>
          <w:bCs w:val="0"/>
          <w:szCs w:val="21"/>
          <w:highlight w:val="none"/>
          <w:lang w:val="en-US" w:eastAsia="zh-CN"/>
        </w:rPr>
        <w:t>10分钟</w:t>
      </w:r>
      <w:bookmarkEnd w:id="88"/>
      <w:r>
        <w:rPr>
          <w:rFonts w:hint="eastAsia" w:ascii="宋体" w:hAnsi="宋体" w:eastAsia="宋体" w:cs="Times New Roman"/>
          <w:b w:val="0"/>
          <w:bCs w:val="0"/>
          <w:szCs w:val="21"/>
          <w:highlight w:val="none"/>
          <w:lang w:val="en-US" w:eastAsia="zh-CN"/>
        </w:rPr>
        <w:t>以.mp4格式存储于U盘；投标人须自行核验U盘中的视频能正常播放，保证视频无需转码即可直接用主流播放器打开播放。</w:t>
      </w:r>
    </w:p>
    <w:p w14:paraId="0B90A8C2">
      <w:pPr>
        <w:widowControl/>
        <w:adjustRightInd w:val="0"/>
        <w:snapToGrid w:val="0"/>
        <w:spacing w:line="288" w:lineRule="auto"/>
        <w:ind w:firstLine="420" w:firstLineChars="200"/>
        <w:jc w:val="left"/>
        <w:rPr>
          <w:rFonts w:hint="eastAsia" w:ascii="宋体" w:hAnsi="宋体" w:eastAsia="宋体" w:cs="Times New Roman"/>
          <w:b w:val="0"/>
          <w:bCs w:val="0"/>
          <w:szCs w:val="21"/>
          <w:highlight w:val="none"/>
          <w:lang w:val="en-US" w:eastAsia="zh-CN"/>
        </w:rPr>
      </w:pPr>
      <w:r>
        <w:rPr>
          <w:rFonts w:hint="eastAsia" w:ascii="宋体" w:hAnsi="宋体" w:eastAsia="宋体" w:cs="Times New Roman"/>
          <w:b w:val="0"/>
          <w:bCs w:val="0"/>
          <w:szCs w:val="21"/>
          <w:highlight w:val="none"/>
          <w:lang w:val="en-US" w:eastAsia="zh-CN"/>
        </w:rPr>
        <w:t>（2）演示U盘可以EMS或顺丰邮寄形式在投标截止时间前递交，演示U盘应当密封包装并在包装上标注演示U盘、</w:t>
      </w:r>
      <w:bookmarkStart w:id="89" w:name="OLE_LINK59"/>
      <w:r>
        <w:rPr>
          <w:rFonts w:hint="eastAsia" w:ascii="宋体" w:hAnsi="宋体" w:eastAsia="宋体" w:cs="Times New Roman"/>
          <w:b w:val="0"/>
          <w:bCs w:val="0"/>
          <w:szCs w:val="21"/>
          <w:highlight w:val="none"/>
          <w:lang w:val="en-US" w:eastAsia="zh-CN"/>
        </w:rPr>
        <w:t>响</w:t>
      </w:r>
      <w:bookmarkEnd w:id="89"/>
      <w:r>
        <w:rPr>
          <w:rFonts w:hint="eastAsia" w:ascii="宋体" w:hAnsi="宋体" w:eastAsia="宋体" w:cs="Times New Roman"/>
          <w:b w:val="0"/>
          <w:bCs w:val="0"/>
          <w:szCs w:val="21"/>
          <w:highlight w:val="none"/>
          <w:lang w:val="en-US" w:eastAsia="zh-CN"/>
        </w:rPr>
        <w:t>应项目名称、标项、投标人名称并加盖公章。</w:t>
      </w:r>
    </w:p>
    <w:p w14:paraId="4AC04A0E">
      <w:pPr>
        <w:widowControl/>
        <w:adjustRightInd w:val="0"/>
        <w:snapToGrid w:val="0"/>
        <w:spacing w:line="288" w:lineRule="auto"/>
        <w:ind w:firstLine="420" w:firstLineChars="200"/>
        <w:jc w:val="left"/>
        <w:rPr>
          <w:rFonts w:hint="eastAsia" w:ascii="宋体" w:hAnsi="宋体" w:eastAsia="宋体" w:cs="Times New Roman"/>
          <w:b w:val="0"/>
          <w:bCs w:val="0"/>
          <w:szCs w:val="21"/>
          <w:highlight w:val="none"/>
          <w:lang w:val="en-US" w:eastAsia="zh-CN"/>
        </w:rPr>
      </w:pPr>
      <w:r>
        <w:rPr>
          <w:rFonts w:hint="eastAsia" w:ascii="宋体" w:hAnsi="宋体" w:eastAsia="宋体" w:cs="Times New Roman"/>
          <w:b w:val="0"/>
          <w:bCs w:val="0"/>
          <w:szCs w:val="21"/>
          <w:highlight w:val="none"/>
          <w:lang w:val="en-US" w:eastAsia="zh-CN"/>
        </w:rPr>
        <w:t>（3）未按招标文件要求提供演示U盘及演示内容，导致专家无法正常评审的风险由投标人自行承担。</w:t>
      </w:r>
    </w:p>
    <w:p w14:paraId="6C883E37">
      <w:pPr>
        <w:widowControl/>
        <w:adjustRightInd w:val="0"/>
        <w:snapToGrid w:val="0"/>
        <w:spacing w:line="288" w:lineRule="auto"/>
        <w:ind w:firstLine="420" w:firstLineChars="200"/>
        <w:jc w:val="left"/>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▲（4）未提供任何演示的，投标无效。</w:t>
      </w:r>
    </w:p>
    <w:p w14:paraId="3F3B7AF4">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14:paraId="0CDF4F3B">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69F57D65">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64E1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C8B2D62">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3A97662E">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3C5D1482">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7435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B95844C">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7A8FD209">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676508CB">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浙江金融职业学院国际交流合作服务智能体</w:t>
            </w:r>
            <w:r>
              <w:rPr>
                <w:rFonts w:hint="eastAsia" w:ascii="宋体" w:hAnsi="宋体" w:eastAsia="宋体"/>
                <w:szCs w:val="21"/>
              </w:rPr>
              <w:t>的招标、评标、定标、验收、合同履约、付款等（法律、法规另有规定的，从其规定）。</w:t>
            </w:r>
          </w:p>
        </w:tc>
      </w:tr>
      <w:tr w14:paraId="4E94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79ABECC">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400191A0">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0682E572">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0719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C6A7F08">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5901955B">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7D1308EE">
            <w:pPr>
              <w:adjustRightInd w:val="0"/>
              <w:snapToGrid w:val="0"/>
              <w:spacing w:line="288" w:lineRule="auto"/>
              <w:rPr>
                <w:rFonts w:ascii="宋体" w:hAnsi="宋体" w:eastAsia="宋体"/>
                <w:sz w:val="21"/>
                <w:szCs w:val="21"/>
                <w:highlight w:val="none"/>
              </w:rPr>
            </w:pPr>
            <w:r>
              <w:rPr>
                <w:rFonts w:hint="eastAsia" w:ascii="宋体" w:hAnsi="宋体" w:eastAsia="宋体"/>
                <w:sz w:val="21"/>
                <w:szCs w:val="21"/>
                <w:highlight w:val="none"/>
              </w:rPr>
              <w:t>▲1</w:t>
            </w:r>
            <w:r>
              <w:rPr>
                <w:rFonts w:ascii="宋体" w:hAnsi="宋体" w:eastAsia="宋体"/>
                <w:sz w:val="21"/>
                <w:szCs w:val="21"/>
                <w:highlight w:val="none"/>
              </w:rPr>
              <w:t>.投标人代表是法定代表人</w:t>
            </w:r>
            <w:r>
              <w:rPr>
                <w:rFonts w:hint="eastAsia" w:ascii="宋体" w:hAnsi="宋体" w:eastAsia="宋体"/>
                <w:sz w:val="21"/>
                <w:szCs w:val="21"/>
                <w:highlight w:val="none"/>
              </w:rPr>
              <w:t>（单位负责人、自然人本人）的，须提供本人身份证明。</w:t>
            </w:r>
          </w:p>
          <w:p w14:paraId="4195FD79">
            <w:pPr>
              <w:adjustRightInd w:val="0"/>
              <w:snapToGrid w:val="0"/>
              <w:spacing w:line="288" w:lineRule="auto"/>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2</w:t>
            </w:r>
            <w:r>
              <w:rPr>
                <w:rFonts w:hint="eastAsia" w:ascii="宋体" w:hAnsi="宋体" w:eastAsia="宋体"/>
                <w:sz w:val="21"/>
                <w:szCs w:val="21"/>
                <w:highlight w:val="none"/>
              </w:rPr>
              <w:t>.</w:t>
            </w:r>
            <w:r>
              <w:rPr>
                <w:rFonts w:ascii="宋体" w:hAnsi="宋体" w:eastAsia="宋体"/>
                <w:sz w:val="21"/>
                <w:szCs w:val="21"/>
                <w:highlight w:val="none"/>
              </w:rPr>
              <w:t>投标人代表不是法定代表人</w:t>
            </w:r>
            <w:r>
              <w:rPr>
                <w:rFonts w:hint="eastAsia" w:ascii="宋体" w:hAnsi="宋体" w:eastAsia="宋体"/>
                <w:sz w:val="21"/>
                <w:szCs w:val="21"/>
                <w:highlight w:val="none"/>
              </w:rPr>
              <w:t>（单位负责人、自然人本人）的</w:t>
            </w:r>
            <w:r>
              <w:rPr>
                <w:rFonts w:ascii="宋体" w:hAnsi="宋体" w:eastAsia="宋体"/>
                <w:sz w:val="21"/>
                <w:szCs w:val="21"/>
                <w:highlight w:val="none"/>
              </w:rPr>
              <w:t>，须提供</w:t>
            </w:r>
            <w:r>
              <w:rPr>
                <w:rFonts w:ascii="宋体" w:hAnsi="宋体" w:eastAsia="宋体"/>
                <w:bCs/>
                <w:sz w:val="21"/>
                <w:szCs w:val="21"/>
                <w:highlight w:val="none"/>
              </w:rPr>
              <w:t>授权</w:t>
            </w:r>
            <w:r>
              <w:rPr>
                <w:rFonts w:hint="eastAsia" w:ascii="宋体" w:hAnsi="宋体" w:eastAsia="宋体"/>
                <w:bCs/>
                <w:sz w:val="21"/>
                <w:szCs w:val="21"/>
                <w:highlight w:val="none"/>
              </w:rPr>
              <w:t>委托</w:t>
            </w:r>
            <w:r>
              <w:rPr>
                <w:rFonts w:ascii="宋体" w:hAnsi="宋体" w:eastAsia="宋体"/>
                <w:bCs/>
                <w:sz w:val="21"/>
                <w:szCs w:val="21"/>
                <w:highlight w:val="none"/>
              </w:rPr>
              <w:t>书</w:t>
            </w:r>
            <w:r>
              <w:rPr>
                <w:rFonts w:hint="eastAsia" w:ascii="宋体" w:hAnsi="宋体" w:eastAsia="宋体"/>
                <w:sz w:val="21"/>
                <w:szCs w:val="21"/>
                <w:highlight w:val="none"/>
              </w:rPr>
              <w:t>（格式详见招标文件第六章）和授权代表社保缴纳证明（</w:t>
            </w:r>
            <w:r>
              <w:rPr>
                <w:rFonts w:hint="eastAsia" w:ascii="宋体" w:hAnsi="宋体" w:eastAsia="宋体"/>
                <w:sz w:val="21"/>
                <w:szCs w:val="21"/>
                <w:highlight w:val="none"/>
                <w:lang w:eastAsia="zh-CN"/>
              </w:rPr>
              <w:t>2024年01月</w:t>
            </w:r>
            <w:r>
              <w:rPr>
                <w:rFonts w:ascii="宋体" w:hAnsi="宋体" w:eastAsia="宋体"/>
                <w:sz w:val="21"/>
                <w:szCs w:val="21"/>
                <w:highlight w:val="none"/>
              </w:rPr>
              <w:t>（含）以后任意一月）</w:t>
            </w:r>
            <w:r>
              <w:rPr>
                <w:rFonts w:hint="eastAsia" w:ascii="宋体" w:hAnsi="宋体" w:eastAsia="宋体"/>
                <w:sz w:val="21"/>
                <w:szCs w:val="21"/>
                <w:highlight w:val="none"/>
              </w:rPr>
              <w:t>；</w:t>
            </w:r>
          </w:p>
          <w:p w14:paraId="58D677EC">
            <w:pPr>
              <w:adjustRightInd w:val="0"/>
              <w:snapToGrid w:val="0"/>
              <w:spacing w:line="288" w:lineRule="auto"/>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3.</w:t>
            </w:r>
            <w:r>
              <w:rPr>
                <w:rFonts w:hint="eastAsia" w:ascii="宋体" w:hAnsi="宋体" w:eastAsia="宋体"/>
                <w:sz w:val="21"/>
                <w:szCs w:val="21"/>
                <w:highlight w:val="none"/>
              </w:rPr>
              <w:t>投标人委派不在本单位缴纳社保的人员作为授权代表的，应当在投标文件中，说明具体原因、授权代表缴纳社保的单位，并附列该授权代表缴纳社保清单。</w:t>
            </w:r>
          </w:p>
        </w:tc>
      </w:tr>
      <w:tr w14:paraId="5A28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F8374F">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238765DC">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40DEC492">
            <w:pPr>
              <w:adjustRightInd w:val="0"/>
              <w:snapToGrid w:val="0"/>
              <w:spacing w:line="288" w:lineRule="auto"/>
              <w:rPr>
                <w:rFonts w:ascii="宋体" w:hAnsi="宋体" w:eastAsia="宋体"/>
                <w:sz w:val="21"/>
                <w:szCs w:val="21"/>
                <w:highlight w:val="none"/>
              </w:rPr>
            </w:pPr>
            <w:r>
              <w:rPr>
                <w:rFonts w:hint="eastAsia" w:ascii="宋体" w:hAnsi="宋体" w:eastAsia="宋体"/>
                <w:sz w:val="21"/>
                <w:szCs w:val="21"/>
                <w:highlight w:val="none"/>
              </w:rPr>
              <w:t>1.不论投标结果如何，投标人均应自行承担所有与投标有关的全部费用；</w:t>
            </w:r>
          </w:p>
          <w:p w14:paraId="21B025A1">
            <w:pPr>
              <w:adjustRightInd w:val="0"/>
              <w:snapToGrid w:val="0"/>
              <w:spacing w:line="288" w:lineRule="auto"/>
              <w:rPr>
                <w:rFonts w:ascii="宋体" w:hAnsi="宋体" w:eastAsia="宋体"/>
                <w:sz w:val="21"/>
                <w:szCs w:val="21"/>
                <w:highlight w:val="none"/>
              </w:rPr>
            </w:pPr>
            <w:r>
              <w:rPr>
                <w:rFonts w:hint="eastAsia" w:ascii="宋体" w:hAnsi="宋体" w:eastAsia="宋体"/>
                <w:sz w:val="21"/>
                <w:szCs w:val="21"/>
                <w:highlight w:val="none"/>
              </w:rPr>
              <w:t>2.中标人在中标通知书发出之日起七个工作日内，向采购代理机构交纳代理服务费；</w:t>
            </w:r>
          </w:p>
          <w:p w14:paraId="7313B39C">
            <w:pPr>
              <w:adjustRightInd w:val="0"/>
              <w:snapToGrid w:val="0"/>
              <w:spacing w:line="288" w:lineRule="auto"/>
              <w:rPr>
                <w:rFonts w:ascii="宋体" w:hAnsi="宋体" w:eastAsia="宋体"/>
                <w:sz w:val="21"/>
                <w:szCs w:val="21"/>
                <w:highlight w:val="none"/>
              </w:rPr>
            </w:pPr>
            <w:r>
              <w:rPr>
                <w:rFonts w:hint="eastAsia" w:ascii="宋体" w:hAnsi="宋体" w:eastAsia="宋体"/>
                <w:sz w:val="21"/>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CE26AFF">
            <w:pPr>
              <w:adjustRightInd w:val="0"/>
              <w:snapToGrid w:val="0"/>
              <w:spacing w:line="288" w:lineRule="auto"/>
              <w:rPr>
                <w:rFonts w:ascii="宋体" w:hAnsi="宋体" w:eastAsia="宋体"/>
                <w:sz w:val="21"/>
                <w:szCs w:val="21"/>
                <w:highlight w:val="none"/>
              </w:rPr>
            </w:pPr>
            <w:r>
              <w:rPr>
                <w:rFonts w:hint="eastAsia" w:ascii="宋体" w:hAnsi="宋体" w:eastAsia="宋体"/>
                <w:sz w:val="21"/>
                <w:szCs w:val="21"/>
                <w:highlight w:val="none"/>
              </w:rPr>
              <w:t>4</w:t>
            </w:r>
            <w:r>
              <w:rPr>
                <w:rFonts w:ascii="宋体" w:hAnsi="宋体" w:eastAsia="宋体"/>
                <w:sz w:val="21"/>
                <w:szCs w:val="21"/>
                <w:highlight w:val="none"/>
              </w:rPr>
              <w:t>.</w:t>
            </w:r>
            <w:r>
              <w:rPr>
                <w:rFonts w:hint="eastAsia" w:ascii="宋体" w:hAnsi="宋体" w:eastAsia="宋体"/>
                <w:sz w:val="21"/>
                <w:szCs w:val="21"/>
                <w:highlight w:val="none"/>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5A5E9F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DD8413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中标金额（万元）</w:t>
                  </w:r>
                </w:p>
              </w:tc>
              <w:tc>
                <w:tcPr>
                  <w:tcW w:w="2901" w:type="dxa"/>
                  <w:tcMar>
                    <w:top w:w="0" w:type="dxa"/>
                    <w:left w:w="108" w:type="dxa"/>
                    <w:bottom w:w="0" w:type="dxa"/>
                    <w:right w:w="108" w:type="dxa"/>
                  </w:tcMar>
                  <w:vAlign w:val="center"/>
                </w:tcPr>
                <w:p w14:paraId="36D34C4B">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234D99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5EC0158">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4FD81145">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07AAFADF">
            <w:pPr>
              <w:adjustRightInd w:val="0"/>
              <w:snapToGrid w:val="0"/>
              <w:spacing w:line="288" w:lineRule="auto"/>
              <w:rPr>
                <w:rFonts w:ascii="宋体" w:hAnsi="宋体" w:eastAsia="宋体"/>
                <w:sz w:val="21"/>
                <w:szCs w:val="21"/>
                <w:highlight w:val="none"/>
              </w:rPr>
            </w:pPr>
            <w:r>
              <w:rPr>
                <w:rFonts w:hint="eastAsia" w:ascii="宋体" w:hAnsi="宋体" w:eastAsia="宋体" w:cs="宋体"/>
                <w:sz w:val="21"/>
                <w:szCs w:val="21"/>
                <w:highlight w:val="none"/>
                <w:lang w:val="en-US" w:eastAsia="zh-CN"/>
              </w:rPr>
              <w:t>不足3000元按3000元收取。</w:t>
            </w:r>
          </w:p>
        </w:tc>
      </w:tr>
      <w:tr w14:paraId="6BF6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24F274B">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B23A64C">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090763C0">
            <w:pPr>
              <w:adjustRightInd w:val="0"/>
              <w:snapToGrid w:val="0"/>
              <w:spacing w:line="288" w:lineRule="auto"/>
              <w:rPr>
                <w:rFonts w:ascii="宋体" w:hAnsi="宋体" w:eastAsia="宋体"/>
                <w:sz w:val="21"/>
                <w:szCs w:val="21"/>
              </w:rPr>
            </w:pPr>
            <w:r>
              <w:rPr>
                <w:rFonts w:hint="eastAsia" w:ascii="宋体" w:hAnsi="宋体" w:eastAsia="宋体" w:cs="Times New Roman"/>
                <w:spacing w:val="-6"/>
                <w:sz w:val="21"/>
                <w:szCs w:val="21"/>
              </w:rPr>
              <w:t>无。</w:t>
            </w:r>
          </w:p>
        </w:tc>
      </w:tr>
      <w:tr w14:paraId="6C0C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B71816C">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11EF0F20">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1832979F">
            <w:pPr>
              <w:adjustRightInd w:val="0"/>
              <w:snapToGrid w:val="0"/>
              <w:spacing w:line="288" w:lineRule="auto"/>
              <w:rPr>
                <w:rFonts w:ascii="宋体" w:hAnsi="宋体" w:eastAsia="宋体"/>
                <w:sz w:val="21"/>
                <w:szCs w:val="21"/>
              </w:rPr>
            </w:pPr>
            <w:r>
              <w:rPr>
                <w:rFonts w:hint="eastAsia" w:ascii="宋体" w:hAnsi="宋体" w:eastAsia="宋体"/>
                <w:sz w:val="21"/>
                <w:szCs w:val="21"/>
              </w:rPr>
              <w:t>本项目（是）接受联合体投标。</w:t>
            </w:r>
          </w:p>
        </w:tc>
      </w:tr>
      <w:tr w14:paraId="4638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EF76234">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56A4FD94">
            <w:pPr>
              <w:adjustRightInd w:val="0"/>
              <w:snapToGrid w:val="0"/>
              <w:spacing w:line="288" w:lineRule="auto"/>
              <w:jc w:val="center"/>
              <w:rPr>
                <w:rFonts w:hint="eastAsia" w:ascii="宋体" w:hAnsi="宋体" w:eastAsia="宋体" w:cs="宋体"/>
                <w:color w:val="auto"/>
                <w:szCs w:val="21"/>
              </w:rPr>
            </w:pPr>
            <w:r>
              <w:rPr>
                <w:rFonts w:hint="eastAsia" w:ascii="宋体" w:hAnsi="宋体" w:eastAsia="宋体" w:cs="宋体"/>
                <w:color w:val="auto"/>
                <w:szCs w:val="21"/>
              </w:rPr>
              <w:t>转包</w:t>
            </w:r>
            <w:r>
              <w:rPr>
                <w:rFonts w:hint="eastAsia" w:ascii="宋体" w:hAnsi="宋体" w:eastAsia="宋体" w:cs="宋体"/>
                <w:color w:val="auto"/>
                <w:sz w:val="21"/>
                <w:szCs w:val="21"/>
              </w:rPr>
              <w:t>与分包</w:t>
            </w:r>
          </w:p>
        </w:tc>
        <w:tc>
          <w:tcPr>
            <w:tcW w:w="6663" w:type="dxa"/>
            <w:vAlign w:val="center"/>
          </w:tcPr>
          <w:p w14:paraId="366E28A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1.本项目不允许转包；</w:t>
            </w:r>
          </w:p>
          <w:p w14:paraId="6A034D4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w:t>
            </w:r>
            <w:r>
              <w:rPr>
                <w:rFonts w:hint="eastAsia" w:ascii="宋体" w:hAnsi="宋体" w:eastAsia="宋体" w:cs="宋体"/>
                <w:b/>
                <w:bCs/>
                <w:color w:val="auto"/>
                <w:sz w:val="21"/>
                <w:szCs w:val="21"/>
                <w:highlight w:val="none"/>
                <w:u w:val="single"/>
              </w:rPr>
              <w:t>允许</w:t>
            </w:r>
            <w:r>
              <w:rPr>
                <w:rFonts w:hint="eastAsia" w:ascii="宋体" w:hAnsi="宋体" w:eastAsia="宋体" w:cs="宋体"/>
                <w:color w:val="auto"/>
                <w:sz w:val="21"/>
                <w:szCs w:val="21"/>
                <w:highlight w:val="none"/>
              </w:rPr>
              <w:t>分包，可以分包履行的（非主体、非关键性的工作）具体内容、金额或者比例：</w:t>
            </w:r>
            <w:r>
              <w:rPr>
                <w:rFonts w:hint="eastAsia" w:ascii="宋体" w:hAnsi="宋体" w:eastAsia="宋体" w:cs="宋体"/>
                <w:color w:val="auto"/>
                <w:sz w:val="21"/>
                <w:szCs w:val="21"/>
                <w:highlight w:val="none"/>
                <w:u w:val="single"/>
              </w:rPr>
              <w:t xml:space="preserve"> </w:t>
            </w:r>
            <w:bookmarkStart w:id="90" w:name="OLE_LINK57"/>
            <w:r>
              <w:rPr>
                <w:rFonts w:hint="eastAsia" w:ascii="宋体" w:hAnsi="宋体" w:eastAsia="宋体" w:cs="宋体"/>
                <w:color w:val="auto"/>
                <w:sz w:val="21"/>
                <w:szCs w:val="21"/>
                <w:highlight w:val="none"/>
                <w:u w:val="single"/>
                <w:lang w:val="en-US" w:eastAsia="zh-CN"/>
              </w:rPr>
              <w:t>软件安装部分</w:t>
            </w:r>
            <w:bookmarkEnd w:id="90"/>
            <w:r>
              <w:rPr>
                <w:rFonts w:hint="eastAsia" w:ascii="宋体" w:hAnsi="宋体" w:eastAsia="宋体" w:cs="宋体"/>
                <w:color w:val="auto"/>
                <w:sz w:val="21"/>
                <w:szCs w:val="21"/>
                <w:highlight w:val="none"/>
                <w:u w:val="single"/>
              </w:rPr>
              <w:t xml:space="preserve"> 。</w:t>
            </w:r>
          </w:p>
          <w:p w14:paraId="3A4F657D">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55AB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96B7FA4">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08C649BF">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238FCA8B">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0BE21CF4">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132A0F6A">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238B72B3">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64E9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B61BF24">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0C543A04">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1101942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2FF74B71">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4C1FC324">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15E1E2D0">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p>
          <w:p w14:paraId="75B77148">
            <w:pPr>
              <w:adjustRightInd w:val="0"/>
              <w:snapToGrid w:val="0"/>
              <w:spacing w:line="288" w:lineRule="auto"/>
              <w:rPr>
                <w:rFonts w:hint="eastAsia" w:ascii="宋体" w:hAnsi="宋体" w:eastAsia="宋体"/>
                <w:bCs/>
                <w:szCs w:val="21"/>
                <w:highlight w:val="none"/>
              </w:rPr>
            </w:pPr>
            <w:bookmarkStart w:id="91" w:name="OLE_LINK58"/>
            <w:r>
              <w:rPr>
                <w:rFonts w:hint="eastAsia" w:ascii="宋体" w:hAnsi="宋体" w:eastAsia="宋体"/>
                <w:bCs/>
                <w:szCs w:val="21"/>
                <w:highlight w:val="none"/>
              </w:rPr>
              <w:t>1）中小企业声明函（若属于中小企业）</w:t>
            </w:r>
          </w:p>
          <w:p w14:paraId="3E31222F">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2）属于监狱企业的证明文件（若属于监狱企业）</w:t>
            </w:r>
          </w:p>
          <w:p w14:paraId="6420B0FC">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3）残疾人福利性单位声明函（若属于残疾人福利性单位）</w:t>
            </w:r>
          </w:p>
          <w:p w14:paraId="018C125C">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4）联合协议、分包意向协议（如有）</w:t>
            </w:r>
          </w:p>
          <w:bookmarkEnd w:id="91"/>
          <w:p w14:paraId="1F86451D">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14:paraId="1939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830D594">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34F650C7">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60D6079A">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14:paraId="42EB32A8">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）收，电话：0571-87</w:t>
            </w:r>
            <w:r>
              <w:rPr>
                <w:rFonts w:hint="eastAsia" w:ascii="宋体" w:hAnsi="宋体" w:eastAsia="宋体" w:cs="宋体"/>
                <w:bCs/>
                <w:szCs w:val="21"/>
                <w:highlight w:val="none"/>
                <w:lang w:eastAsia="zh-CN"/>
              </w:rPr>
              <w:t>670301</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w:t>
            </w:r>
            <w:r>
              <w:rPr>
                <w:rFonts w:hint="eastAsia" w:ascii="宋体" w:hAnsi="宋体" w:eastAsia="宋体" w:cs="宋体"/>
                <w:bCs/>
                <w:szCs w:val="21"/>
                <w:highlight w:val="none"/>
              </w:rPr>
              <w:t>@qszb.net，以便查收）。</w:t>
            </w:r>
          </w:p>
          <w:p w14:paraId="720B3E61">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14:paraId="58CB8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7DEC25">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19610CCB">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14:paraId="00039571">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1.报价应按招标文件要求的格式编制、填写报价内容（可自行增行），未按招标文件要求编制、填写的投标文件可能被拒绝；</w:t>
            </w:r>
          </w:p>
          <w:p w14:paraId="3E7F4D7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2.以人民币报价；</w:t>
            </w:r>
          </w:p>
          <w:p w14:paraId="704568A5">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3.投标报价是履行合同的最终价格，有关本项目实施所涉及的一切费用均计入报价；</w:t>
            </w:r>
          </w:p>
          <w:p w14:paraId="76BC2BB1">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4.投标文件只允许有一个报价，有选择的报价将不予接受。</w:t>
            </w:r>
          </w:p>
          <w:p w14:paraId="06425ADE">
            <w:pPr>
              <w:pStyle w:val="13"/>
              <w:adjustRightInd w:val="0"/>
              <w:snapToGrid w:val="0"/>
              <w:spacing w:before="0" w:beforeLines="0" w:after="0" w:afterLines="0" w:line="288" w:lineRule="auto"/>
              <w:jc w:val="left"/>
              <w:rPr>
                <w:rFonts w:hAnsi="宋体" w:eastAsia="宋体" w:cs="宋体"/>
                <w:sz w:val="21"/>
                <w:szCs w:val="21"/>
                <w:highlight w:val="none"/>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tc>
      </w:tr>
      <w:tr w14:paraId="3CE4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547537C">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229C05AD">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068AFC40">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0344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FD7989A">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0B7186D1">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4C9624E8">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4E4D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2CC130A">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0DA9E1C9">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228C4098">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2E3A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3B5276C">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01D23613">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421F2716">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6FE95728">
      <w:pPr>
        <w:adjustRightInd w:val="0"/>
        <w:snapToGrid w:val="0"/>
        <w:spacing w:line="288" w:lineRule="auto"/>
        <w:rPr>
          <w:rFonts w:ascii="宋体" w:hAnsi="宋体" w:eastAsia="宋体"/>
          <w:szCs w:val="21"/>
        </w:rPr>
      </w:pPr>
    </w:p>
    <w:p w14:paraId="485C221C">
      <w:pPr>
        <w:adjustRightInd w:val="0"/>
        <w:snapToGrid w:val="0"/>
        <w:spacing w:line="288" w:lineRule="auto"/>
        <w:rPr>
          <w:rFonts w:ascii="宋体" w:hAnsi="宋体" w:eastAsia="宋体"/>
          <w:szCs w:val="21"/>
        </w:rPr>
      </w:pPr>
      <w:r>
        <w:rPr>
          <w:rFonts w:ascii="宋体" w:hAnsi="宋体" w:eastAsia="宋体"/>
          <w:szCs w:val="21"/>
        </w:rPr>
        <w:br w:type="page"/>
      </w:r>
    </w:p>
    <w:p w14:paraId="5961FACF">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D0C6D98">
      <w:pPr>
        <w:adjustRightInd w:val="0"/>
        <w:snapToGrid w:val="0"/>
        <w:spacing w:line="288" w:lineRule="auto"/>
        <w:ind w:firstLine="396" w:firstLineChars="200"/>
        <w:jc w:val="left"/>
        <w:rPr>
          <w:rFonts w:ascii="宋体" w:hAnsi="宋体" w:eastAsia="宋体" w:cs="Times New Roman"/>
          <w:spacing w:val="-6"/>
          <w:szCs w:val="21"/>
        </w:rPr>
      </w:pPr>
      <w:bookmarkStart w:id="92"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92"/>
    <w:p w14:paraId="67313173">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1E605C2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浙江金融职业学院国际交流合作服务智能体</w:t>
      </w:r>
      <w:r>
        <w:rPr>
          <w:rFonts w:hint="eastAsia" w:ascii="宋体" w:hAnsi="宋体" w:eastAsia="宋体" w:cs="Times New Roman"/>
          <w:spacing w:val="-6"/>
          <w:szCs w:val="21"/>
        </w:rPr>
        <w:t>的招标、评标、定标、验收、合同履约、付款等（法律、法规另有规定的，从其规定）。</w:t>
      </w:r>
    </w:p>
    <w:p w14:paraId="3312A6A2">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406ED3F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浙江金融职业学院</w:t>
      </w:r>
      <w:r>
        <w:rPr>
          <w:rFonts w:hint="eastAsia" w:ascii="宋体" w:hAnsi="宋体" w:eastAsia="宋体" w:cs="Times New Roman"/>
          <w:spacing w:val="-6"/>
          <w:szCs w:val="21"/>
        </w:rPr>
        <w:t>；</w:t>
      </w:r>
    </w:p>
    <w:p w14:paraId="1B01B66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0B049C4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3F6908E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0AE8DAEE">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93"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73E8720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93"/>
    <w:p w14:paraId="61EF5249">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69286D39">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27B1D5F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6F71A09B">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276E0E58">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29061BA3">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3F2486C7">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87DF1E1">
      <w:pPr>
        <w:adjustRightInd w:val="0"/>
        <w:snapToGrid w:val="0"/>
        <w:spacing w:line="288" w:lineRule="auto"/>
        <w:ind w:firstLine="424" w:firstLineChars="202"/>
        <w:jc w:val="left"/>
        <w:rPr>
          <w:rFonts w:hint="eastAsia"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18027B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96041F0">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中标金额（万元）</w:t>
            </w:r>
          </w:p>
        </w:tc>
        <w:tc>
          <w:tcPr>
            <w:tcW w:w="2901" w:type="dxa"/>
            <w:tcMar>
              <w:top w:w="0" w:type="dxa"/>
              <w:left w:w="108" w:type="dxa"/>
              <w:bottom w:w="0" w:type="dxa"/>
              <w:right w:w="108" w:type="dxa"/>
            </w:tcMar>
            <w:vAlign w:val="center"/>
          </w:tcPr>
          <w:p w14:paraId="4BD8B0EC">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284CA5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1369E39">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529DADE0">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4A0E320A">
      <w:pPr>
        <w:adjustRightInd w:val="0"/>
        <w:snapToGrid w:val="0"/>
        <w:spacing w:line="288" w:lineRule="auto"/>
        <w:ind w:firstLine="424" w:firstLineChars="202"/>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不足3000元按3000元收取。</w:t>
      </w:r>
    </w:p>
    <w:p w14:paraId="42EAE93C">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0822081F">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14:paraId="642FD19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202F849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w:t>
      </w:r>
      <w:r>
        <w:rPr>
          <w:rFonts w:ascii="宋体" w:hAnsi="宋体" w:eastAsia="宋体" w:cs="Times New Roman"/>
          <w:color w:val="auto"/>
          <w:spacing w:val="-6"/>
          <w:szCs w:val="21"/>
          <w:highlight w:val="none"/>
        </w:rPr>
        <w:t>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lang w:eastAsia="zh-CN"/>
        </w:rPr>
        <w:t>2024年01月</w:t>
      </w:r>
      <w:r>
        <w:rPr>
          <w:rFonts w:ascii="宋体" w:hAnsi="宋体" w:eastAsia="宋体" w:cs="Times New Roman"/>
          <w:color w:val="auto"/>
          <w:spacing w:val="-6"/>
          <w:szCs w:val="21"/>
          <w:highlight w:val="none"/>
        </w:rPr>
        <w:t>（含）以后任意一月）；</w:t>
      </w:r>
    </w:p>
    <w:p w14:paraId="55292A4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1749DAF3">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26A450AC">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7C4F2A6B">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2ED73977">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764B22B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1DD1C3C4">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346DDE01">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软件安装部分</w:t>
      </w:r>
      <w:r>
        <w:rPr>
          <w:rFonts w:ascii="宋体" w:hAnsi="宋体" w:eastAsia="宋体"/>
          <w:color w:val="auto"/>
          <w:szCs w:val="21"/>
          <w:highlight w:val="none"/>
          <w:u w:val="single"/>
        </w:rPr>
        <w:t xml:space="preserve"> 。</w:t>
      </w:r>
    </w:p>
    <w:p w14:paraId="1B5557AE">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5A054085">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345525F1">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94"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94"/>
    <w:p w14:paraId="6F270874">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4DCE3EF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5378C2A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227A631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4314584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42BA683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61C9798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56939E4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19BAA9A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10E6462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72C174D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2B19517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41D3BC0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41C4C6A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2847EC52">
      <w:pPr>
        <w:adjustRightInd w:val="0"/>
        <w:snapToGrid w:val="0"/>
        <w:spacing w:line="288" w:lineRule="auto"/>
        <w:outlineLvl w:val="9"/>
        <w:rPr>
          <w:rFonts w:ascii="宋体" w:hAnsi="宋体" w:eastAsia="宋体" w:cs="宋体"/>
          <w:b/>
          <w:spacing w:val="-6"/>
          <w:kern w:val="0"/>
          <w:szCs w:val="21"/>
        </w:rPr>
      </w:pPr>
      <w:bookmarkStart w:id="95" w:name="_Hlk92273111"/>
      <w:bookmarkStart w:id="96"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14:paraId="283D03C1">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Times New Roman"/>
          <w:spacing w:val="-6"/>
          <w:szCs w:val="21"/>
          <w:lang w:eastAsia="zh-CN"/>
        </w:rPr>
        <w:t>采购代理机构</w:t>
      </w:r>
      <w:r>
        <w:rPr>
          <w:rFonts w:ascii="宋体" w:hAnsi="宋体" w:eastAsia="宋体" w:cs="Times New Roman"/>
          <w:spacing w:val="-6"/>
          <w:szCs w:val="21"/>
        </w:rPr>
        <w:t>不会对其加以限制，仍将按照公平竞争原则实施采购）。</w:t>
      </w:r>
    </w:p>
    <w:p w14:paraId="7EC574C5">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14:paraId="74B675F9">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1261ED3D">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14:paraId="18A9E5E6">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14:paraId="74BCC1DF">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w:t>
      </w:r>
      <w:r>
        <w:rPr>
          <w:rFonts w:ascii="宋体" w:hAnsi="宋体" w:eastAsia="宋体" w:cs="Times New Roman"/>
          <w:spacing w:val="-6"/>
          <w:szCs w:val="21"/>
          <w:highlight w:val="none"/>
        </w:rPr>
        <w:t>政府采购需求标准（试行）》。</w:t>
      </w:r>
    </w:p>
    <w:p w14:paraId="42A9338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3.</w:t>
      </w:r>
      <w:r>
        <w:rPr>
          <w:rFonts w:hint="eastAsia" w:ascii="宋体" w:hAnsi="宋体" w:eastAsia="宋体" w:cs="Times New Roman"/>
          <w:b/>
          <w:bCs/>
          <w:spacing w:val="-6"/>
          <w:szCs w:val="21"/>
          <w:highlight w:val="none"/>
        </w:rPr>
        <w:t>支持科技创新</w:t>
      </w:r>
    </w:p>
    <w:p w14:paraId="2ED1AF6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97" w:name="_Hlk106875293"/>
    </w:p>
    <w:bookmarkEnd w:id="97"/>
    <w:p w14:paraId="153F0C21">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4.支持中小企业发展</w:t>
      </w:r>
    </w:p>
    <w:p w14:paraId="70DE0076">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C7A6E1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符合中小企业划分标准的个体工商户，在政府采购活动中视同中小企业。</w:t>
      </w:r>
    </w:p>
    <w:p w14:paraId="2632A0E6">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在政府采购活动中，投标人提供的货物、工程或者服务符合下列情形的，享受中小企业扶持政策：</w:t>
      </w:r>
    </w:p>
    <w:p w14:paraId="322B89DC">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146AFEC7">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在货物采购项目中，投标人提供的货物既有中小企业制造货物，也有大型企业制造货物的，不享受中小企业扶持政策。</w:t>
      </w:r>
    </w:p>
    <w:p w14:paraId="222E20C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以联合体形式参加政府采购活动，联合体各方均为中小企业的，联合体视同中小企业。其中，联合体各方均为小微企业的，联合体视同小微企业。</w:t>
      </w:r>
    </w:p>
    <w:p w14:paraId="4E169848">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highlight w:val="none"/>
          <w:lang w:val="en-US" w:eastAsia="zh-CN"/>
        </w:rPr>
        <w:t>1</w:t>
      </w:r>
      <w:r>
        <w:rPr>
          <w:rFonts w:ascii="宋体" w:hAnsi="宋体" w:eastAsia="宋体" w:cs="Times New Roman"/>
          <w:spacing w:val="-6"/>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lang w:val="en-US" w:eastAsia="zh-CN"/>
        </w:rPr>
        <w:t>4</w:t>
      </w:r>
      <w:r>
        <w:rPr>
          <w:rFonts w:ascii="宋体" w:hAnsi="宋体" w:eastAsia="宋体" w:cs="Times New Roman"/>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spacing w:val="-6"/>
          <w:szCs w:val="21"/>
          <w:highlight w:val="none"/>
        </w:rPr>
        <w:t>股、管理关系的，不享受价格扣除优惠政策。</w:t>
      </w:r>
    </w:p>
    <w:p w14:paraId="1DF48844">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符合《关于促进残疾人就业政府采购政策的通知》（财库〔2017〕141号）规定的条件并提供《残疾人福利性单位声明函》的残疾人福利性单位视同小型、微型企业；</w:t>
      </w:r>
    </w:p>
    <w:p w14:paraId="1D2D0F49">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highlight w:val="none"/>
          <w:u w:val="single"/>
        </w:rPr>
        <w:t>符合《关于政府采购支持监狱企业发展有关问题的通知》（财库[2014]6</w:t>
      </w:r>
      <w:r>
        <w:rPr>
          <w:rFonts w:ascii="宋体" w:hAnsi="宋体" w:eastAsia="宋体" w:cs="Times New Roman"/>
          <w:spacing w:val="-6"/>
          <w:szCs w:val="21"/>
          <w:u w:val="single"/>
        </w:rPr>
        <w:t>8号）规定的监狱企业并提供由省级以上监狱管理局、戒毒管理局（含新疆生产建设兵团）出具的属于监狱企业证明文件的，视同为小型、微型企业。</w:t>
      </w:r>
    </w:p>
    <w:p w14:paraId="308E9547">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6AEEFA2">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95"/>
    </w:p>
    <w:p w14:paraId="31D5AB7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96"/>
    <w:p w14:paraId="4F55C3F9">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052BACFF">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591FE0F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419F5DA6">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0ED05B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5FACED3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4B5B9A8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6D4C346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2189CAB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41ED35A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228FCB6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502A842C">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346759E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7D214F9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FC48B6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4EE15270">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32EF4338">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77F5DC66">
      <w:pPr>
        <w:adjustRightInd w:val="0"/>
        <w:snapToGrid w:val="0"/>
        <w:spacing w:line="288" w:lineRule="auto"/>
        <w:ind w:firstLine="396" w:firstLineChars="200"/>
        <w:jc w:val="left"/>
        <w:rPr>
          <w:rFonts w:ascii="宋体" w:hAnsi="宋体" w:eastAsia="宋体" w:cs="Times New Roman"/>
          <w:spacing w:val="-6"/>
          <w:szCs w:val="21"/>
          <w:highlight w:val="none"/>
        </w:rPr>
      </w:pPr>
      <w:bookmarkStart w:id="98" w:name="_Hlk94018532"/>
      <w:r>
        <w:rPr>
          <w:rFonts w:hint="eastAsia" w:ascii="宋体" w:hAnsi="宋体" w:eastAsia="宋体" w:cs="Times New Roman"/>
          <w:spacing w:val="-6"/>
          <w:szCs w:val="21"/>
        </w:rPr>
        <w:t>投标文件（电子加密投标文</w:t>
      </w:r>
      <w:r>
        <w:rPr>
          <w:rFonts w:hint="eastAsia" w:ascii="宋体" w:hAnsi="宋体" w:eastAsia="宋体" w:cs="Times New Roman"/>
          <w:spacing w:val="-6"/>
          <w:szCs w:val="21"/>
          <w:highlight w:val="none"/>
        </w:rPr>
        <w:t>件）由</w:t>
      </w:r>
      <w:r>
        <w:rPr>
          <w:rFonts w:hint="eastAsia" w:ascii="宋体" w:hAnsi="宋体" w:eastAsia="宋体" w:cs="Times New Roman"/>
          <w:b/>
          <w:spacing w:val="-6"/>
          <w:szCs w:val="21"/>
          <w:highlight w:val="none"/>
        </w:rPr>
        <w:t>资格文件、商务和技术文件、报价文件三部分</w:t>
      </w:r>
      <w:r>
        <w:rPr>
          <w:rFonts w:hint="eastAsia" w:ascii="宋体" w:hAnsi="宋体" w:eastAsia="宋体" w:cs="Times New Roman"/>
          <w:bCs/>
          <w:spacing w:val="-6"/>
          <w:szCs w:val="21"/>
          <w:highlight w:val="none"/>
        </w:rPr>
        <w:t>组成（格式详见招标文件第六章）。投标人应将投标文件各部分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14:paraId="4D0F96C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5EB0CCA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98"/>
    <w:p w14:paraId="753C4941">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55506940">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A63B8BA">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99" w:name="_Hlk96329183"/>
      <w:r>
        <w:rPr>
          <w:rFonts w:hint="eastAsia" w:ascii="宋体" w:hAnsi="宋体" w:eastAsia="宋体"/>
          <w:spacing w:val="-6"/>
          <w:szCs w:val="21"/>
          <w:highlight w:val="none"/>
        </w:rPr>
        <w:t>加盖公章</w:t>
      </w:r>
      <w:bookmarkEnd w:id="99"/>
      <w:r>
        <w:rPr>
          <w:rFonts w:hint="eastAsia" w:ascii="宋体" w:hAnsi="宋体" w:eastAsia="宋体"/>
          <w:spacing w:val="-6"/>
          <w:szCs w:val="21"/>
          <w:highlight w:val="none"/>
        </w:rPr>
        <w:t>，投标人应写全称。</w:t>
      </w:r>
    </w:p>
    <w:p w14:paraId="319159C6">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15754AD7">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31E096BB">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79276516">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）收，电话：0571-87</w:t>
      </w:r>
      <w:r>
        <w:rPr>
          <w:rFonts w:hint="eastAsia" w:ascii="宋体" w:hAnsi="宋体" w:eastAsia="宋体" w:cs="宋体"/>
          <w:b/>
          <w:bCs/>
          <w:szCs w:val="21"/>
          <w:highlight w:val="none"/>
          <w:lang w:eastAsia="zh-CN"/>
        </w:rPr>
        <w:t>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14:paraId="2DE89ED7">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23756CFB">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4AAED910">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5962874B">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0CF786F3">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14:paraId="5A6F5465">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14:paraId="147B8AFC">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14:paraId="0D0BA3AA">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a.投标人在政府采购云平台完成电子加密投标文件的上传后，可以EMS或顺丰邮寄形式在投标截止时间前递交以介质（U盘）存储的数据电文形式的备份投标文件；</w:t>
      </w:r>
    </w:p>
    <w:p w14:paraId="0BC48A1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7A82F42B">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34610BB0">
      <w:pPr>
        <w:adjustRightInd w:val="0"/>
        <w:snapToGrid w:val="0"/>
        <w:spacing w:line="288" w:lineRule="auto"/>
        <w:ind w:firstLine="396" w:firstLineChars="200"/>
        <w:jc w:val="left"/>
        <w:rPr>
          <w:rFonts w:ascii="宋体" w:hAnsi="宋体" w:eastAsia="宋体"/>
          <w:spacing w:val="-6"/>
          <w:szCs w:val="21"/>
        </w:rPr>
      </w:pPr>
      <w:bookmarkStart w:id="100" w:name="_Hlk94018616"/>
      <w:r>
        <w:rPr>
          <w:rFonts w:hint="eastAsia" w:ascii="宋体" w:hAnsi="宋体" w:eastAsia="宋体"/>
          <w:spacing w:val="-6"/>
          <w:szCs w:val="21"/>
        </w:rPr>
        <w:t>▲d.投标人仅递交备份投标文件而未将电子加密投标文件成功上传至政府采购云平台的，投标无效。</w:t>
      </w:r>
    </w:p>
    <w:bookmarkEnd w:id="100"/>
    <w:p w14:paraId="028C16FC">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294A6D7D">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20EADF59">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32F451A1">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3"/>
          <w:rFonts w:hint="eastAsia" w:ascii="宋体" w:hAnsi="宋体" w:eastAsia="宋体"/>
          <w:b/>
          <w:bCs/>
          <w:szCs w:val="21"/>
        </w:rPr>
        <w:t>https://edu.zcygov.cn/luban/e-biding</w:t>
      </w:r>
      <w:r>
        <w:rPr>
          <w:rStyle w:val="33"/>
          <w:rFonts w:hint="eastAsia" w:ascii="宋体" w:hAnsi="宋体" w:eastAsia="宋体"/>
          <w:b/>
          <w:bCs/>
          <w:szCs w:val="21"/>
        </w:rPr>
        <w:fldChar w:fldCharType="end"/>
      </w:r>
      <w:r>
        <w:rPr>
          <w:rFonts w:hint="eastAsia" w:ascii="宋体" w:hAnsi="宋体" w:eastAsia="宋体"/>
          <w:b/>
          <w:bCs/>
          <w:szCs w:val="21"/>
        </w:rPr>
        <w:t>）。</w:t>
      </w:r>
    </w:p>
    <w:p w14:paraId="0BEEC5EE">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727A4D4A">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298FCED">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（五）投标报价</w:t>
      </w:r>
    </w:p>
    <w:p w14:paraId="6F1C44DD">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1.报价应按招标文件要求的格式编制、填写报价内容（可自行增行），未按招标文件要求编制、填写的投标文件可能被拒绝；</w:t>
      </w:r>
    </w:p>
    <w:p w14:paraId="62389F4D">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2.以人民币报价；</w:t>
      </w:r>
    </w:p>
    <w:p w14:paraId="71A1746C">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3.投标报价是履行合同的最终价格，有关本项目实施所涉及的一切费用均计入报价；</w:t>
      </w:r>
    </w:p>
    <w:p w14:paraId="5691E5EB">
      <w:pPr>
        <w:pStyle w:val="13"/>
        <w:adjustRightInd w:val="0"/>
        <w:snapToGrid w:val="0"/>
        <w:spacing w:before="0" w:beforeLines="0" w:after="0" w:afterLines="0" w:line="288" w:lineRule="auto"/>
        <w:ind w:firstLine="420" w:firstLineChars="200"/>
        <w:jc w:val="left"/>
        <w:rPr>
          <w:rFonts w:hAnsi="宋体" w:eastAsia="宋体" w:cs="宋体"/>
          <w:sz w:val="21"/>
          <w:szCs w:val="21"/>
          <w:highlight w:val="none"/>
        </w:rPr>
      </w:pPr>
      <w:r>
        <w:rPr>
          <w:rFonts w:hint="eastAsia" w:hAnsi="宋体" w:eastAsia="宋体" w:cs="宋体"/>
          <w:sz w:val="21"/>
          <w:szCs w:val="21"/>
          <w:highlight w:val="none"/>
        </w:rPr>
        <w:t>4.投标文件只允许有一个报价，有选择的报价将不予接受。</w:t>
      </w:r>
    </w:p>
    <w:p w14:paraId="017BE598">
      <w:pPr>
        <w:pStyle w:val="13"/>
        <w:adjustRightInd w:val="0"/>
        <w:snapToGrid w:val="0"/>
        <w:spacing w:before="0" w:beforeLines="0" w:after="0" w:afterLines="0" w:line="288" w:lineRule="auto"/>
        <w:ind w:firstLine="420" w:firstLineChars="200"/>
        <w:jc w:val="left"/>
        <w:rPr>
          <w:rFonts w:hAnsi="宋体" w:eastAsia="宋体" w:cs="宋体"/>
          <w:sz w:val="21"/>
          <w:szCs w:val="21"/>
          <w:highlight w:val="none"/>
        </w:rPr>
      </w:pPr>
      <w:bookmarkStart w:id="101" w:name="_Hlk94018664"/>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bookmarkEnd w:id="101"/>
    <w:p w14:paraId="720A52AE">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（六）投标有效期</w:t>
      </w:r>
    </w:p>
    <w:p w14:paraId="302796C0">
      <w:pPr>
        <w:pStyle w:val="13"/>
        <w:adjustRightInd w:val="0"/>
        <w:snapToGrid w:val="0"/>
        <w:spacing w:before="0" w:beforeLines="0" w:after="0" w:afterLines="0" w:line="288" w:lineRule="auto"/>
        <w:ind w:firstLine="396" w:firstLineChars="200"/>
        <w:jc w:val="left"/>
        <w:rPr>
          <w:rFonts w:hAnsi="宋体" w:eastAsia="宋体"/>
          <w:sz w:val="21"/>
          <w:szCs w:val="21"/>
          <w:highlight w:val="none"/>
        </w:rPr>
      </w:pPr>
      <w:r>
        <w:rPr>
          <w:rFonts w:hint="eastAsia" w:hAnsi="宋体" w:eastAsia="宋体"/>
          <w:spacing w:val="-6"/>
          <w:sz w:val="21"/>
          <w:szCs w:val="21"/>
          <w:highlight w:val="none"/>
        </w:rPr>
        <w:t>▲从提交投标文件的截止之日起</w:t>
      </w:r>
      <w:r>
        <w:rPr>
          <w:rFonts w:hAnsi="宋体" w:eastAsia="宋体"/>
          <w:spacing w:val="-6"/>
          <w:sz w:val="21"/>
          <w:szCs w:val="21"/>
          <w:highlight w:val="none"/>
        </w:rPr>
        <w:t>90天，在原投标有效期满之前，如果出现特殊情况，采购人或采购代理机构以书面形式通知投标人延长投标有效期。</w:t>
      </w:r>
    </w:p>
    <w:p w14:paraId="245A9BC5">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3E7BF2D6">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31F25125">
      <w:pPr>
        <w:adjustRightInd w:val="0"/>
        <w:snapToGrid w:val="0"/>
        <w:spacing w:line="288" w:lineRule="auto"/>
        <w:ind w:firstLine="420" w:firstLineChars="200"/>
        <w:rPr>
          <w:rFonts w:ascii="宋体" w:hAnsi="宋体" w:eastAsia="宋体" w:cs="宋体"/>
          <w:szCs w:val="21"/>
        </w:rPr>
      </w:pPr>
      <w:bookmarkStart w:id="102" w:name="_Hlk94018682"/>
      <w:r>
        <w:rPr>
          <w:rFonts w:hint="eastAsia" w:ascii="宋体" w:hAnsi="宋体" w:eastAsia="宋体" w:cs="宋体"/>
          <w:szCs w:val="21"/>
        </w:rPr>
        <w:t>未响应招标文件“▲”标记条款要求的，投标无效。</w:t>
      </w:r>
    </w:p>
    <w:bookmarkEnd w:id="102"/>
    <w:p w14:paraId="6D99E861">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42C5243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00A369C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682DAD7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w:t>
      </w:r>
      <w:r>
        <w:rPr>
          <w:rFonts w:hint="eastAsia" w:ascii="宋体" w:hAnsi="宋体" w:eastAsia="宋体" w:cs="Times New Roman"/>
          <w:spacing w:val="-6"/>
          <w:szCs w:val="21"/>
          <w:highlight w:val="none"/>
        </w:rPr>
        <w:t>要求签署、盖章；</w:t>
      </w:r>
    </w:p>
    <w:p w14:paraId="7293B73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22ECE00F">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14:paraId="206D805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14:paraId="39C8118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2）未提供或未按要求提供投标函、授权委托书；</w:t>
      </w:r>
    </w:p>
    <w:p w14:paraId="10F3338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14:paraId="7422010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14:paraId="208B4F3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w:t>
      </w:r>
      <w:r>
        <w:rPr>
          <w:rFonts w:hint="eastAsia" w:ascii="宋体" w:hAnsi="宋体" w:eastAsia="宋体" w:cs="Times New Roman"/>
          <w:spacing w:val="-6"/>
          <w:szCs w:val="21"/>
          <w:highlight w:val="none"/>
          <w:lang w:val="en-US" w:eastAsia="zh-CN"/>
        </w:rPr>
        <w:t>技术响应程度分值＜0分的</w:t>
      </w:r>
      <w:r>
        <w:rPr>
          <w:rFonts w:hint="eastAsia" w:ascii="宋体" w:hAnsi="宋体" w:eastAsia="宋体" w:cs="Times New Roman"/>
          <w:spacing w:val="-6"/>
          <w:szCs w:val="21"/>
          <w:highlight w:val="none"/>
        </w:rPr>
        <w:t>，视为采购人不能接受的附加条件；</w:t>
      </w:r>
    </w:p>
    <w:p w14:paraId="4D5F885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14:paraId="5434D7B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p>
    <w:p w14:paraId="362E7E83">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）法律、法规和招标文件规定的其他无效情形。</w:t>
      </w:r>
    </w:p>
    <w:p w14:paraId="26BCE395">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.在报价评审时，如发现下列情形之一的，投标文件将被视为无效：</w:t>
      </w:r>
    </w:p>
    <w:p w14:paraId="41ED9895">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（1）报价</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14:paraId="56BDCAC6">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）未按照招标文件标明的币种报价</w:t>
      </w:r>
      <w:r>
        <w:rPr>
          <w:rFonts w:hint="eastAsia" w:ascii="宋体" w:hAnsi="宋体" w:eastAsia="宋体" w:cs="Times New Roman"/>
          <w:spacing w:val="-6"/>
          <w:szCs w:val="21"/>
          <w:highlight w:val="none"/>
        </w:rPr>
        <w:t>；</w:t>
      </w:r>
    </w:p>
    <w:p w14:paraId="390C91D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3884905E">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298BED5D">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14:paraId="5C50F52D">
      <w:pPr>
        <w:widowControl/>
        <w:adjustRightInd w:val="0"/>
        <w:snapToGrid w:val="0"/>
        <w:spacing w:line="288" w:lineRule="auto"/>
        <w:ind w:firstLine="396" w:firstLineChars="200"/>
        <w:jc w:val="left"/>
        <w:rPr>
          <w:rFonts w:ascii="宋体" w:hAnsi="宋体" w:eastAsia="宋体" w:cs="Times New Roman"/>
          <w:spacing w:val="-6"/>
          <w:szCs w:val="21"/>
        </w:rPr>
      </w:pPr>
      <w:bookmarkStart w:id="103"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103"/>
    <w:p w14:paraId="0C7ABE9E">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291F898C">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39FA4D5F">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09E5A1D1">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4EE1166E">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0C87BBCD">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6328419F">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3CFD315C">
      <w:pPr>
        <w:pStyle w:val="103"/>
        <w:snapToGrid w:val="0"/>
        <w:spacing w:before="0" w:line="288" w:lineRule="auto"/>
        <w:ind w:left="0" w:firstLine="424" w:firstLineChars="201"/>
        <w:rPr>
          <w:rFonts w:ascii="宋体" w:hAnsi="宋体"/>
          <w:szCs w:val="21"/>
        </w:rPr>
      </w:pPr>
      <w:bookmarkStart w:id="104" w:name="_Hlk94018775"/>
      <w:r>
        <w:rPr>
          <w:rFonts w:hint="eastAsia" w:ascii="宋体" w:hAnsi="宋体" w:cs="仿宋_GB2312"/>
          <w:b/>
          <w:szCs w:val="21"/>
        </w:rPr>
        <w:t>（一）</w:t>
      </w:r>
      <w:r>
        <w:rPr>
          <w:rFonts w:ascii="宋体" w:hAnsi="宋体" w:cs="仿宋_GB2312"/>
          <w:b/>
          <w:szCs w:val="21"/>
        </w:rPr>
        <w:t>开标</w:t>
      </w:r>
    </w:p>
    <w:p w14:paraId="198F2680">
      <w:pPr>
        <w:pStyle w:val="103"/>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70A68F8E">
      <w:pPr>
        <w:pStyle w:val="103"/>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57BB4634">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332C76D3">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329B96DF">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673FE886">
      <w:pPr>
        <w:pStyle w:val="102"/>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09F4DCDF">
      <w:pPr>
        <w:pStyle w:val="102"/>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45175188">
      <w:pPr>
        <w:pStyle w:val="102"/>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2456E780">
      <w:pPr>
        <w:pStyle w:val="10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4F7E4A82">
      <w:pPr>
        <w:pStyle w:val="10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49FC75F1">
      <w:pPr>
        <w:pStyle w:val="10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080B39D4">
      <w:pPr>
        <w:pStyle w:val="10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6DE57189">
      <w:pPr>
        <w:pStyle w:val="102"/>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4E1091E1">
      <w:pPr>
        <w:adjustRightInd w:val="0"/>
        <w:snapToGrid w:val="0"/>
        <w:spacing w:line="288" w:lineRule="auto"/>
        <w:ind w:firstLine="398" w:firstLineChars="200"/>
        <w:rPr>
          <w:rFonts w:ascii="宋体" w:hAnsi="宋体" w:eastAsia="宋体" w:cs="Times New Roman"/>
          <w:b/>
          <w:bCs/>
          <w:color w:val="FF0000"/>
          <w:spacing w:val="-6"/>
          <w:szCs w:val="21"/>
        </w:rPr>
      </w:pPr>
    </w:p>
    <w:p w14:paraId="16E9BAE3">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104"/>
    <w:p w14:paraId="256EA45B">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64E0F303">
      <w:pPr>
        <w:adjustRightInd w:val="0"/>
        <w:snapToGrid w:val="0"/>
        <w:spacing w:line="288" w:lineRule="auto"/>
        <w:ind w:firstLine="420" w:firstLineChars="200"/>
        <w:rPr>
          <w:rFonts w:ascii="宋体" w:hAnsi="宋体" w:eastAsia="宋体" w:cs="宋体"/>
          <w:kern w:val="0"/>
          <w:szCs w:val="21"/>
        </w:rPr>
      </w:pPr>
      <w:bookmarkStart w:id="105"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E829542">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105"/>
    <w:p w14:paraId="3349DD53">
      <w:pPr>
        <w:adjustRightInd w:val="0"/>
        <w:snapToGrid w:val="0"/>
        <w:spacing w:line="288" w:lineRule="auto"/>
        <w:ind w:firstLine="426" w:firstLineChars="202"/>
        <w:rPr>
          <w:rFonts w:ascii="宋体" w:hAnsi="宋体" w:eastAsia="宋体" w:cs="Arial"/>
          <w:b/>
          <w:kern w:val="0"/>
          <w:szCs w:val="21"/>
        </w:rPr>
      </w:pPr>
      <w:bookmarkStart w:id="106"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39B88DB1">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00D9FDB5">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190F7889">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19F3EA26">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1132499">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127484D6">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3A7BFB9A">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7A70883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14:paraId="054604CE">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500C4ABA">
      <w:pPr>
        <w:pStyle w:val="102"/>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4A5DFD57">
      <w:pPr>
        <w:pStyle w:val="102"/>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rPr>
        <w:t>大写金额和小写金额不一</w:t>
      </w:r>
      <w:r>
        <w:rPr>
          <w:rFonts w:ascii="宋体" w:hAnsi="宋体" w:cs="仿宋"/>
          <w:kern w:val="0"/>
          <w:sz w:val="21"/>
          <w:szCs w:val="21"/>
          <w:highlight w:val="none"/>
        </w:rPr>
        <w:t>致的，以大写金额为准；</w:t>
      </w:r>
    </w:p>
    <w:p w14:paraId="0644024A">
      <w:pPr>
        <w:pStyle w:val="102"/>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单价金额小数点或者百分比有明显错位的，以开标一览表的总价为准，并修改单价；</w:t>
      </w:r>
    </w:p>
    <w:p w14:paraId="0DF2946F">
      <w:pPr>
        <w:pStyle w:val="102"/>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总价金额与按单价汇总金额不一致的，以单价金额计算结果为准。</w:t>
      </w:r>
    </w:p>
    <w:p w14:paraId="4D3E6045">
      <w:pPr>
        <w:pStyle w:val="102"/>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同时出现两种以上不一致的，按照前款规定的顺序修正。修正后的报价按照财政部第</w:t>
      </w:r>
      <w:r>
        <w:rPr>
          <w:rFonts w:ascii="宋体" w:hAnsi="宋体" w:cs="仿宋"/>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50396AF8">
      <w:pPr>
        <w:pStyle w:val="102"/>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75D3BB40">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14:paraId="1AED1B21">
      <w:pPr>
        <w:pStyle w:val="102"/>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5C357E0">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w:t>
      </w:r>
      <w:r>
        <w:rPr>
          <w:rFonts w:ascii="宋体" w:hAnsi="宋体" w:eastAsia="宋体" w:cs="宋体"/>
          <w:kern w:val="0"/>
          <w:szCs w:val="21"/>
          <w:highlight w:val="none"/>
        </w:rPr>
        <w:t>@qszb.net）或传真号码（0571-87666116）提交。</w:t>
      </w:r>
    </w:p>
    <w:p w14:paraId="21713398">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6556D7B4">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1E64A8A1">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00E1EFED">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rPr>
        <w:t>提供相同品牌产品且通过资格审查</w:t>
      </w:r>
      <w:r>
        <w:rPr>
          <w:rFonts w:hint="eastAsia" w:ascii="宋体" w:hAnsi="宋体" w:eastAsia="宋体" w:cs="Arial"/>
          <w:kern w:val="0"/>
          <w:szCs w:val="21"/>
          <w:highlight w:val="none"/>
        </w:rPr>
        <w:t>、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78162FA7">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highlight w:val="none"/>
        </w:rPr>
        <w:t>非单一产品采购项目，采购人应当根据采购项目技术构</w:t>
      </w:r>
      <w:r>
        <w:rPr>
          <w:rFonts w:hint="eastAsia" w:ascii="宋体" w:hAnsi="宋体" w:eastAsia="宋体" w:cs="Arial"/>
          <w:kern w:val="0"/>
          <w:szCs w:val="21"/>
        </w:rPr>
        <w:t>成、产品价格比重等合理确定核心产品，并在招标文件中载明。多家投标人提供的核心产品品牌相同的，按前款规定处理。</w:t>
      </w:r>
    </w:p>
    <w:p w14:paraId="667D4755">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5A4EDA9A">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106"/>
    <w:p w14:paraId="6E19D048">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01347CD4">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2307A82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4E1627B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w:t>
      </w:r>
      <w:r>
        <w:rPr>
          <w:rFonts w:hint="eastAsia" w:ascii="宋体" w:hAnsi="宋体" w:eastAsia="宋体" w:cs="Times New Roman"/>
          <w:spacing w:val="-6"/>
          <w:szCs w:val="21"/>
          <w:highlight w:val="none"/>
        </w:rPr>
        <w:t>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3EABCFA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77430C3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4626676D">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72756D5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采购人应当自中标通知书发出之日起30日内，按照招标文件和中标人投标文件的规定，与中标人签订书面合同。所签订的合同不得对招标文件确定的事项和中</w:t>
      </w:r>
      <w:r>
        <w:rPr>
          <w:rFonts w:hint="eastAsia" w:ascii="宋体" w:hAnsi="宋体" w:eastAsia="宋体" w:cs="Times New Roman"/>
          <w:spacing w:val="-6"/>
          <w:szCs w:val="21"/>
        </w:rPr>
        <w:t>标人投标文件作实质性修改。采购人不得向中标人提出任何不合理的要求作为签订合同的条件。</w:t>
      </w:r>
    </w:p>
    <w:p w14:paraId="210A838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4498D29D">
      <w:pPr>
        <w:adjustRightInd w:val="0"/>
        <w:snapToGrid w:val="0"/>
        <w:spacing w:line="288" w:lineRule="auto"/>
        <w:ind w:firstLine="396" w:firstLineChars="200"/>
        <w:rPr>
          <w:rFonts w:ascii="宋体" w:hAnsi="宋体" w:eastAsia="宋体" w:cs="Times New Roman"/>
          <w:spacing w:val="-6"/>
          <w:szCs w:val="21"/>
        </w:rPr>
      </w:pPr>
    </w:p>
    <w:p w14:paraId="1D43DADF">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2C1507DF">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7DACE0E9">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6234B0BA">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09C0C72">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BFA53CF">
      <w:pPr>
        <w:tabs>
          <w:tab w:val="left" w:pos="0"/>
        </w:tabs>
        <w:adjustRightInd w:val="0"/>
        <w:snapToGrid w:val="0"/>
        <w:spacing w:line="288" w:lineRule="auto"/>
        <w:ind w:firstLine="400" w:firstLineChars="201"/>
        <w:rPr>
          <w:rFonts w:ascii="宋体" w:hAnsi="宋体" w:eastAsia="宋体" w:cs="Times New Roman"/>
          <w:b/>
          <w:spacing w:val="-6"/>
          <w:szCs w:val="21"/>
        </w:rPr>
      </w:pPr>
    </w:p>
    <w:p w14:paraId="45EA523B">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6E9A23F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0E2F886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60AE6B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631C2E3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3013D6A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6DC4E07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0F2572CD">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5F262C84">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67B9134B">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33892D5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14:paraId="6413A29F">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2CF2416B">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58A7C96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14B5325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6243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F827CE4">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452C205F">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0B18E649">
            <w:pPr>
              <w:adjustRightInd w:val="0"/>
              <w:snapToGrid w:val="0"/>
              <w:spacing w:line="288" w:lineRule="auto"/>
              <w:jc w:val="center"/>
              <w:rPr>
                <w:rFonts w:ascii="宋体" w:hAnsi="宋体" w:eastAsia="宋体" w:cs="Times New Roman"/>
                <w:b/>
                <w:bCs/>
                <w:szCs w:val="21"/>
              </w:rPr>
            </w:pPr>
            <w:bookmarkStart w:id="107" w:name="OLE_LINK69"/>
            <w:r>
              <w:rPr>
                <w:rFonts w:ascii="宋体" w:hAnsi="宋体" w:eastAsia="宋体" w:cs="Times New Roman"/>
                <w:b/>
                <w:bCs/>
                <w:szCs w:val="21"/>
              </w:rPr>
              <w:t>评分标准</w:t>
            </w:r>
            <w:bookmarkEnd w:id="107"/>
          </w:p>
        </w:tc>
      </w:tr>
      <w:tr w14:paraId="5265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4F550A79">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分（3</w:t>
            </w:r>
            <w:r>
              <w:rPr>
                <w:rFonts w:ascii="宋体" w:hAnsi="宋体" w:eastAsia="宋体" w:cs="Times New Roman"/>
                <w:b/>
                <w:bCs/>
                <w:szCs w:val="21"/>
              </w:rPr>
              <w:t>0</w:t>
            </w:r>
            <w:r>
              <w:rPr>
                <w:rFonts w:hint="eastAsia" w:ascii="宋体" w:hAnsi="宋体" w:eastAsia="宋体" w:cs="Times New Roman"/>
                <w:b/>
                <w:bCs/>
                <w:szCs w:val="21"/>
              </w:rPr>
              <w:t>）</w:t>
            </w:r>
          </w:p>
        </w:tc>
      </w:tr>
      <w:tr w14:paraId="0860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59569B2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477FAD6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14:paraId="574AF0AD">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4B7FCD5F">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价格分=（评标基准价/投标报价）×30%×100</w:t>
            </w:r>
          </w:p>
        </w:tc>
      </w:tr>
      <w:tr w14:paraId="3DC6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594178D4">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default" w:ascii="宋体" w:hAnsi="宋体" w:eastAsia="宋体" w:cs="Times New Roman"/>
                <w:b/>
                <w:bCs/>
                <w:szCs w:val="21"/>
                <w:woUserID w:val="1"/>
              </w:rPr>
              <w:t>7</w:t>
            </w:r>
            <w:r>
              <w:rPr>
                <w:rFonts w:hint="eastAsia" w:ascii="宋体" w:hAnsi="宋体" w:eastAsia="宋体" w:cs="Times New Roman"/>
                <w:b/>
                <w:bCs/>
                <w:szCs w:val="21"/>
              </w:rPr>
              <w:t>）</w:t>
            </w:r>
          </w:p>
        </w:tc>
      </w:tr>
      <w:tr w14:paraId="24BA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0D2196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3AD67EA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3</w:t>
            </w:r>
          </w:p>
        </w:tc>
        <w:tc>
          <w:tcPr>
            <w:tcW w:w="7072" w:type="dxa"/>
            <w:vAlign w:val="center"/>
          </w:tcPr>
          <w:p w14:paraId="7FD63AEC">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7D7B44E1">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w:t>
            </w:r>
            <w:r>
              <w:rPr>
                <w:rFonts w:hint="eastAsia" w:ascii="宋体" w:hAnsi="宋体" w:eastAsia="宋体" w:cs="宋体"/>
                <w:szCs w:val="21"/>
                <w:lang w:val="en-US" w:eastAsia="zh-CN"/>
              </w:rPr>
              <w:t>21</w:t>
            </w:r>
            <w:r>
              <w:rPr>
                <w:rFonts w:hint="eastAsia" w:ascii="宋体" w:hAnsi="宋体" w:eastAsia="宋体" w:cs="宋体"/>
                <w:szCs w:val="21"/>
              </w:rPr>
              <w:t>年1月1日以来（以合同签订时间为准）同类合同业绩（以提供的合同扫描件为准）：每提供1份合同业绩</w:t>
            </w:r>
            <w:r>
              <w:rPr>
                <w:rFonts w:hint="eastAsia" w:ascii="宋体" w:hAnsi="宋体" w:eastAsia="宋体" w:cs="宋体"/>
                <w:szCs w:val="21"/>
                <w:highlight w:val="none"/>
              </w:rPr>
              <w:t>得</w:t>
            </w:r>
            <w:r>
              <w:rPr>
                <w:rFonts w:hint="eastAsia" w:ascii="宋体" w:hAnsi="宋体" w:eastAsia="宋体" w:cs="宋体"/>
                <w:szCs w:val="21"/>
                <w:highlight w:val="none"/>
                <w:lang w:val="en-US" w:eastAsia="zh-CN"/>
              </w:rPr>
              <w:t>1</w:t>
            </w:r>
            <w:r>
              <w:rPr>
                <w:rFonts w:hint="eastAsia" w:ascii="宋体" w:hAnsi="宋体" w:eastAsia="宋体" w:cs="宋体"/>
                <w:szCs w:val="21"/>
              </w:rPr>
              <w:t>分，最高得</w:t>
            </w:r>
            <w:r>
              <w:rPr>
                <w:rFonts w:hint="eastAsia" w:ascii="宋体" w:hAnsi="宋体" w:eastAsia="宋体" w:cs="宋体"/>
                <w:szCs w:val="21"/>
                <w:lang w:val="en-US" w:eastAsia="zh-CN"/>
              </w:rPr>
              <w:t>3</w:t>
            </w:r>
            <w:r>
              <w:rPr>
                <w:rFonts w:hint="eastAsia" w:ascii="宋体" w:hAnsi="宋体" w:eastAsia="宋体" w:cs="宋体"/>
                <w:szCs w:val="21"/>
              </w:rPr>
              <w:t>分。</w:t>
            </w:r>
          </w:p>
        </w:tc>
      </w:tr>
      <w:tr w14:paraId="3FC1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03412BD">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证书</w:t>
            </w:r>
          </w:p>
        </w:tc>
        <w:tc>
          <w:tcPr>
            <w:tcW w:w="654" w:type="dxa"/>
            <w:vAlign w:val="center"/>
          </w:tcPr>
          <w:p w14:paraId="33B3ED8B">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default" w:ascii="宋体" w:hAnsi="宋体" w:eastAsia="宋体" w:cs="宋体"/>
                <w:b/>
                <w:bCs/>
                <w:szCs w:val="21"/>
                <w:lang w:eastAsia="zh-CN"/>
                <w:woUserID w:val="1"/>
              </w:rPr>
              <w:t>4</w:t>
            </w:r>
          </w:p>
        </w:tc>
        <w:tc>
          <w:tcPr>
            <w:tcW w:w="7072" w:type="dxa"/>
            <w:vAlign w:val="center"/>
          </w:tcPr>
          <w:p w14:paraId="42AEE7F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39D08A30">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投标产品</w:t>
            </w:r>
            <w:r>
              <w:rPr>
                <w:rFonts w:hint="eastAsia" w:ascii="宋体" w:hAnsi="宋体" w:eastAsia="宋体" w:cs="宋体"/>
                <w:szCs w:val="21"/>
              </w:rPr>
              <w:t>具备与本项目实施相关的软件著作权登记证书</w:t>
            </w:r>
            <w:r>
              <w:rPr>
                <w:rFonts w:hint="eastAsia" w:ascii="宋体" w:hAnsi="宋体" w:eastAsia="宋体" w:cs="宋体"/>
                <w:szCs w:val="21"/>
                <w:lang w:eastAsia="zh-CN"/>
              </w:rPr>
              <w:t>，</w:t>
            </w:r>
            <w:r>
              <w:rPr>
                <w:rFonts w:hint="eastAsia" w:ascii="宋体" w:hAnsi="宋体" w:eastAsia="宋体" w:cs="宋体"/>
                <w:b w:val="0"/>
                <w:bCs w:val="0"/>
                <w:szCs w:val="21"/>
                <w:lang w:val="en-US" w:eastAsia="zh-Hans"/>
              </w:rPr>
              <w:t>包括</w:t>
            </w:r>
            <w:r>
              <w:rPr>
                <w:rFonts w:hint="eastAsia" w:ascii="宋体" w:hAnsi="宋体" w:eastAsia="宋体" w:cs="宋体"/>
                <w:b w:val="0"/>
                <w:bCs w:val="0"/>
                <w:szCs w:val="21"/>
                <w:lang w:val="en-US" w:eastAsia="zh-CN"/>
              </w:rPr>
              <w:t>不仅限于交流合作服务、外事处理、国际学生管理、业务管理等内容</w:t>
            </w:r>
            <w:r>
              <w:rPr>
                <w:rFonts w:hint="eastAsia" w:ascii="宋体" w:hAnsi="宋体" w:eastAsia="宋体" w:cs="宋体"/>
                <w:szCs w:val="21"/>
                <w:highlight w:val="none"/>
              </w:rPr>
              <w:t>，每提供1份</w:t>
            </w:r>
            <w:r>
              <w:rPr>
                <w:rFonts w:hint="eastAsia" w:ascii="宋体" w:hAnsi="宋体" w:eastAsia="宋体" w:cs="宋体"/>
                <w:szCs w:val="21"/>
                <w:highlight w:val="none"/>
                <w:lang w:val="en-US" w:eastAsia="zh-CN"/>
              </w:rPr>
              <w:t>证书</w:t>
            </w:r>
            <w:r>
              <w:rPr>
                <w:rFonts w:hint="eastAsia" w:ascii="宋体" w:hAnsi="宋体" w:eastAsia="宋体" w:cs="宋体"/>
                <w:szCs w:val="21"/>
                <w:highlight w:val="none"/>
              </w:rPr>
              <w:t>得</w:t>
            </w:r>
            <w:r>
              <w:rPr>
                <w:rFonts w:hint="eastAsia" w:ascii="宋体" w:hAnsi="宋体" w:eastAsia="宋体" w:cs="宋体"/>
                <w:szCs w:val="21"/>
                <w:highlight w:val="none"/>
                <w:lang w:val="en-US" w:eastAsia="zh-CN"/>
              </w:rPr>
              <w:t>1分</w:t>
            </w:r>
            <w:r>
              <w:rPr>
                <w:rFonts w:hint="eastAsia" w:ascii="宋体" w:hAnsi="宋体" w:eastAsia="宋体" w:cs="宋体"/>
                <w:szCs w:val="21"/>
                <w:highlight w:val="none"/>
              </w:rPr>
              <w:t>，最高得</w:t>
            </w:r>
            <w:r>
              <w:rPr>
                <w:rFonts w:hint="default" w:ascii="宋体" w:hAnsi="宋体" w:eastAsia="宋体" w:cs="宋体"/>
                <w:szCs w:val="21"/>
                <w:highlight w:val="none"/>
                <w:woUserID w:val="1"/>
              </w:rPr>
              <w:t>4</w:t>
            </w:r>
            <w:r>
              <w:rPr>
                <w:rFonts w:hint="eastAsia" w:ascii="宋体" w:hAnsi="宋体" w:eastAsia="宋体" w:cs="宋体"/>
                <w:szCs w:val="21"/>
                <w:highlight w:val="none"/>
                <w:lang w:val="en-US" w:eastAsia="zh-CN"/>
              </w:rPr>
              <w:t>分</w:t>
            </w:r>
            <w:r>
              <w:rPr>
                <w:rFonts w:hint="eastAsia" w:ascii="宋体" w:hAnsi="宋体" w:eastAsia="宋体" w:cs="宋体"/>
                <w:szCs w:val="21"/>
              </w:rPr>
              <w:t>。提供证书扫描件</w:t>
            </w:r>
            <w:r>
              <w:rPr>
                <w:rFonts w:hint="eastAsia" w:ascii="宋体" w:hAnsi="宋体" w:eastAsia="宋体" w:cs="宋体"/>
                <w:sz w:val="21"/>
                <w:szCs w:val="21"/>
                <w:lang w:eastAsia="zh-CN"/>
              </w:rPr>
              <w:t>，</w:t>
            </w:r>
            <w:r>
              <w:rPr>
                <w:rFonts w:hint="eastAsia" w:ascii="宋体" w:hAnsi="宋体" w:eastAsia="宋体" w:cs="宋体"/>
                <w:szCs w:val="21"/>
              </w:rPr>
              <w:t>未提供不得分。</w:t>
            </w:r>
          </w:p>
        </w:tc>
      </w:tr>
      <w:tr w14:paraId="6EAE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B4D1F32">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（6</w:t>
            </w:r>
            <w:r>
              <w:rPr>
                <w:rFonts w:hint="default" w:ascii="宋体" w:hAnsi="宋体" w:eastAsia="宋体" w:cs="Times New Roman"/>
                <w:b/>
                <w:bCs/>
                <w:szCs w:val="21"/>
                <w:woUserID w:val="1"/>
              </w:rPr>
              <w:t>3</w:t>
            </w:r>
            <w:r>
              <w:rPr>
                <w:rFonts w:hint="eastAsia" w:ascii="宋体" w:hAnsi="宋体" w:eastAsia="宋体" w:cs="Times New Roman"/>
                <w:b/>
                <w:bCs/>
                <w:szCs w:val="21"/>
              </w:rPr>
              <w:t>）</w:t>
            </w:r>
          </w:p>
        </w:tc>
      </w:tr>
      <w:tr w14:paraId="0D39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056CBD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0BB5223F">
            <w:pPr>
              <w:adjustRightInd w:val="0"/>
              <w:snapToGrid w:val="0"/>
              <w:spacing w:line="288" w:lineRule="auto"/>
              <w:jc w:val="center"/>
              <w:rPr>
                <w:rFonts w:hint="default" w:ascii="宋体" w:hAnsi="宋体" w:eastAsia="宋体" w:cs="宋体"/>
                <w:b/>
                <w:bCs/>
                <w:szCs w:val="21"/>
                <w:lang w:val="en-US"/>
              </w:rPr>
            </w:pPr>
            <w:r>
              <w:rPr>
                <w:rFonts w:hint="default" w:ascii="宋体" w:hAnsi="宋体" w:eastAsia="宋体" w:cs="宋体"/>
                <w:b/>
                <w:bCs/>
                <w:szCs w:val="21"/>
                <w:highlight w:val="none"/>
                <w:lang w:eastAsia="zh-CN"/>
                <w:woUserID w:val="1"/>
              </w:rPr>
              <w:t>28</w:t>
            </w:r>
          </w:p>
        </w:tc>
        <w:tc>
          <w:tcPr>
            <w:tcW w:w="7072" w:type="dxa"/>
            <w:vAlign w:val="center"/>
          </w:tcPr>
          <w:p w14:paraId="5A2810C4">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【客观分】</w:t>
            </w:r>
          </w:p>
          <w:p w14:paraId="3B287A7F">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不符合（负偏离）技术要求中标注“▲”条款（不可偏离）的投标无效；</w:t>
            </w:r>
          </w:p>
          <w:p w14:paraId="481256F3">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满足招标文件明确的全部技术条款要求</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除演示内容外）</w:t>
            </w:r>
            <w:r>
              <w:rPr>
                <w:rFonts w:hint="eastAsia" w:ascii="宋体" w:hAnsi="宋体" w:eastAsia="宋体" w:cs="宋体"/>
                <w:kern w:val="0"/>
                <w:sz w:val="21"/>
                <w:szCs w:val="21"/>
                <w:highlight w:val="none"/>
              </w:rPr>
              <w:t>的该项得满分；</w:t>
            </w:r>
          </w:p>
          <w:p w14:paraId="24640377">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技术条款低于技术要求（负偏离）的每项扣</w:t>
            </w:r>
            <w:r>
              <w:rPr>
                <w:rFonts w:hint="default" w:ascii="宋体" w:hAnsi="宋体" w:eastAsia="宋体" w:cs="宋体"/>
                <w:kern w:val="0"/>
                <w:sz w:val="21"/>
                <w:szCs w:val="21"/>
                <w:highlight w:val="none"/>
                <w:woUserID w:val="1"/>
              </w:rPr>
              <w:t>2</w:t>
            </w:r>
            <w:r>
              <w:rPr>
                <w:rFonts w:hint="eastAsia" w:ascii="宋体" w:hAnsi="宋体" w:eastAsia="宋体" w:cs="宋体"/>
                <w:kern w:val="0"/>
                <w:sz w:val="21"/>
                <w:szCs w:val="21"/>
                <w:highlight w:val="none"/>
              </w:rPr>
              <w:t>分；</w:t>
            </w:r>
          </w:p>
          <w:p w14:paraId="5C03DFC7">
            <w:pPr>
              <w:adjustRightInd w:val="0"/>
              <w:snapToGrid w:val="0"/>
              <w:spacing w:line="288" w:lineRule="auto"/>
              <w:rPr>
                <w:rFonts w:ascii="宋体" w:hAnsi="宋体" w:eastAsia="宋体" w:cs="宋体"/>
                <w:szCs w:val="21"/>
              </w:rPr>
            </w:pPr>
            <w:r>
              <w:rPr>
                <w:rFonts w:hint="eastAsia" w:ascii="宋体" w:hAnsi="宋体" w:eastAsia="宋体" w:cs="宋体"/>
                <w:kern w:val="0"/>
                <w:sz w:val="21"/>
                <w:szCs w:val="21"/>
                <w:highlight w:val="none"/>
              </w:rPr>
              <w:t>负偏离</w:t>
            </w:r>
            <w:r>
              <w:rPr>
                <w:rFonts w:hint="eastAsia" w:ascii="宋体" w:hAnsi="宋体" w:eastAsia="宋体" w:cs="宋体"/>
                <w:kern w:val="0"/>
                <w:sz w:val="21"/>
                <w:szCs w:val="21"/>
                <w:highlight w:val="none"/>
                <w:lang w:val="en-US" w:eastAsia="zh-CN"/>
              </w:rPr>
              <w:t>1</w:t>
            </w:r>
            <w:r>
              <w:rPr>
                <w:rFonts w:hint="default" w:ascii="宋体" w:hAnsi="宋体" w:eastAsia="宋体" w:cs="宋体"/>
                <w:kern w:val="0"/>
                <w:sz w:val="21"/>
                <w:szCs w:val="21"/>
                <w:highlight w:val="none"/>
                <w:lang w:eastAsia="zh-CN"/>
                <w:woUserID w:val="1"/>
              </w:rPr>
              <w:t>4</w:t>
            </w:r>
            <w:r>
              <w:rPr>
                <w:rFonts w:hint="eastAsia" w:ascii="宋体" w:hAnsi="宋体" w:eastAsia="宋体" w:cs="宋体"/>
                <w:kern w:val="0"/>
                <w:sz w:val="21"/>
                <w:szCs w:val="21"/>
                <w:highlight w:val="none"/>
              </w:rPr>
              <w:t>项及以上的，视为采购人不能接受的附加条件。</w:t>
            </w:r>
          </w:p>
        </w:tc>
      </w:tr>
      <w:tr w14:paraId="64C1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289C5FC2">
            <w:pPr>
              <w:adjustRightInd w:val="0"/>
              <w:snapToGrid w:val="0"/>
              <w:spacing w:line="288" w:lineRule="auto"/>
              <w:jc w:val="center"/>
              <w:rPr>
                <w:rFonts w:ascii="宋体" w:hAnsi="宋体" w:eastAsia="宋体" w:cs="宋体"/>
                <w:b/>
                <w:bCs/>
                <w:color w:val="FF0000"/>
                <w:kern w:val="0"/>
                <w:sz w:val="21"/>
                <w:szCs w:val="21"/>
                <w:lang w:val="en-US" w:eastAsia="zh-CN" w:bidi="ar-SA"/>
              </w:rPr>
            </w:pPr>
            <w:r>
              <w:rPr>
                <w:rFonts w:hint="eastAsia" w:ascii="宋体" w:hAnsi="宋体" w:eastAsia="宋体" w:cs="宋体"/>
                <w:b/>
                <w:bCs/>
                <w:color w:val="auto"/>
                <w:szCs w:val="21"/>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14:paraId="1FCCAE5C">
            <w:pPr>
              <w:adjustRightInd w:val="0"/>
              <w:snapToGrid w:val="0"/>
              <w:spacing w:line="288" w:lineRule="auto"/>
              <w:jc w:val="center"/>
              <w:rPr>
                <w:rFonts w:hint="eastAsia" w:ascii="宋体" w:hAnsi="宋体" w:eastAsia="宋体" w:cs="宋体"/>
                <w:b/>
                <w:bCs/>
                <w:color w:val="FF0000"/>
                <w:kern w:val="2"/>
                <w:sz w:val="21"/>
                <w:szCs w:val="21"/>
                <w:lang w:val="en-US" w:eastAsia="zh-CN" w:bidi="ar-SA"/>
              </w:rPr>
            </w:pPr>
            <w:r>
              <w:rPr>
                <w:rFonts w:hint="default" w:ascii="宋体" w:hAnsi="宋体" w:eastAsia="宋体" w:cs="宋体"/>
                <w:b/>
                <w:bCs/>
                <w:color w:val="auto"/>
                <w:szCs w:val="21"/>
                <w:lang w:eastAsia="zh-CN"/>
                <w:woUserID w:val="1"/>
              </w:rPr>
              <w:t>5</w:t>
            </w:r>
          </w:p>
        </w:tc>
        <w:tc>
          <w:tcPr>
            <w:tcW w:w="7072" w:type="dxa"/>
            <w:tcBorders>
              <w:top w:val="single" w:color="auto" w:sz="4" w:space="0"/>
              <w:left w:val="single" w:color="auto" w:sz="4" w:space="0"/>
              <w:bottom w:val="single" w:color="auto" w:sz="4" w:space="0"/>
              <w:right w:val="single" w:color="auto" w:sz="4" w:space="0"/>
            </w:tcBorders>
            <w:vAlign w:val="center"/>
          </w:tcPr>
          <w:p w14:paraId="77D64023">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w:t>
            </w:r>
          </w:p>
          <w:p w14:paraId="6CA9DFC4">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投标人提供的对本项目的</w:t>
            </w:r>
            <w:r>
              <w:rPr>
                <w:rFonts w:hint="eastAsia" w:ascii="宋体" w:hAnsi="宋体" w:eastAsia="宋体" w:cs="宋体"/>
                <w:kern w:val="0"/>
                <w:sz w:val="21"/>
                <w:szCs w:val="21"/>
                <w:highlight w:val="none"/>
              </w:rPr>
              <w:t>实施方案</w:t>
            </w:r>
            <w:r>
              <w:rPr>
                <w:rFonts w:hint="eastAsia" w:ascii="宋体" w:hAnsi="宋体" w:eastAsia="宋体" w:cs="宋体"/>
                <w:kern w:val="0"/>
                <w:sz w:val="21"/>
                <w:szCs w:val="21"/>
                <w:highlight w:val="none"/>
                <w:lang w:val="en-US" w:eastAsia="zh-CN"/>
              </w:rPr>
              <w:t>包括</w:t>
            </w:r>
            <w:r>
              <w:rPr>
                <w:rFonts w:hint="eastAsia" w:ascii="宋体" w:hAnsi="宋体" w:eastAsia="宋体" w:cs="宋体"/>
                <w:kern w:val="0"/>
                <w:sz w:val="21"/>
                <w:szCs w:val="21"/>
                <w:highlight w:val="none"/>
              </w:rPr>
              <w:t>项目进度控制计划、</w:t>
            </w:r>
            <w:r>
              <w:rPr>
                <w:rFonts w:hint="eastAsia" w:ascii="宋体" w:hAnsi="宋体" w:eastAsia="宋体" w:cs="宋体"/>
                <w:kern w:val="0"/>
                <w:sz w:val="21"/>
                <w:szCs w:val="21"/>
                <w:highlight w:val="none"/>
                <w:lang w:val="en-US" w:eastAsia="zh-CN"/>
              </w:rPr>
              <w:t>投标人</w:t>
            </w:r>
            <w:r>
              <w:rPr>
                <w:rFonts w:hint="eastAsia" w:ascii="宋体" w:hAnsi="宋体" w:eastAsia="宋体" w:cs="宋体"/>
                <w:kern w:val="0"/>
                <w:sz w:val="21"/>
                <w:szCs w:val="21"/>
                <w:highlight w:val="none"/>
              </w:rPr>
              <w:t>承诺的服务效率，</w:t>
            </w:r>
            <w:r>
              <w:rPr>
                <w:rFonts w:hint="eastAsia" w:ascii="宋体" w:hAnsi="宋体" w:eastAsia="宋体" w:cs="宋体"/>
                <w:kern w:val="0"/>
                <w:sz w:val="21"/>
                <w:szCs w:val="21"/>
                <w:highlight w:val="none"/>
                <w:lang w:val="en-US" w:eastAsia="zh-CN"/>
              </w:rPr>
              <w:t>投标人</w:t>
            </w:r>
            <w:r>
              <w:rPr>
                <w:rFonts w:hint="eastAsia" w:ascii="宋体" w:hAnsi="宋体" w:eastAsia="宋体" w:cs="宋体"/>
                <w:kern w:val="0"/>
                <w:sz w:val="21"/>
                <w:szCs w:val="21"/>
                <w:highlight w:val="none"/>
              </w:rPr>
              <w:t>前期准备、需求确定管理、需求变更、项目计划跟踪和过程管理、沟通管理、设计编码、测试方案、试运行方案</w:t>
            </w:r>
            <w:r>
              <w:rPr>
                <w:rFonts w:hint="eastAsia" w:ascii="宋体" w:hAnsi="宋体" w:eastAsia="宋体" w:cs="宋体"/>
                <w:kern w:val="0"/>
                <w:sz w:val="21"/>
                <w:szCs w:val="21"/>
                <w:highlight w:val="none"/>
                <w:lang w:val="en-US" w:eastAsia="zh-CN"/>
              </w:rPr>
              <w:t>等，要求完整、全面，完全满足实施需求。（评分范围：</w:t>
            </w:r>
            <w:r>
              <w:rPr>
                <w:rFonts w:hint="default" w:ascii="宋体" w:hAnsi="宋体" w:eastAsia="宋体" w:cs="宋体"/>
                <w:kern w:val="0"/>
                <w:sz w:val="21"/>
                <w:szCs w:val="21"/>
                <w:highlight w:val="none"/>
                <w:lang w:eastAsia="zh-CN"/>
                <w:woUserID w:val="1"/>
              </w:rPr>
              <w:t>5,</w:t>
            </w:r>
            <w:r>
              <w:rPr>
                <w:rFonts w:hint="eastAsia" w:ascii="宋体" w:hAnsi="宋体" w:eastAsia="宋体" w:cs="宋体"/>
                <w:kern w:val="0"/>
                <w:sz w:val="21"/>
                <w:szCs w:val="21"/>
                <w:highlight w:val="none"/>
                <w:lang w:val="en-US" w:eastAsia="zh-CN"/>
              </w:rPr>
              <w:t>4,3,2,1,0）</w:t>
            </w:r>
          </w:p>
        </w:tc>
      </w:tr>
      <w:tr w14:paraId="45DF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00E51D28">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0EB3469E">
            <w:pPr>
              <w:adjustRightInd w:val="0"/>
              <w:snapToGrid w:val="0"/>
              <w:spacing w:line="288" w:lineRule="auto"/>
              <w:jc w:val="center"/>
              <w:rPr>
                <w:rFonts w:hint="eastAsia" w:ascii="宋体" w:hAnsi="宋体" w:eastAsia="宋体" w:cs="宋体"/>
                <w:b/>
                <w:bCs/>
                <w:color w:val="FF0000"/>
                <w:kern w:val="2"/>
                <w:sz w:val="21"/>
                <w:szCs w:val="21"/>
                <w:lang w:val="en-US" w:eastAsia="zh-CN" w:bidi="ar-SA"/>
              </w:rPr>
            </w:pPr>
            <w:r>
              <w:rPr>
                <w:rFonts w:hint="default" w:ascii="宋体" w:hAnsi="宋体" w:eastAsia="宋体" w:cs="宋体"/>
                <w:b/>
                <w:bCs/>
                <w:color w:val="auto"/>
                <w:szCs w:val="21"/>
                <w:lang w:eastAsia="zh-CN"/>
                <w:woUserID w:val="1"/>
              </w:rPr>
              <w:t>5</w:t>
            </w:r>
          </w:p>
        </w:tc>
        <w:tc>
          <w:tcPr>
            <w:tcW w:w="7072" w:type="dxa"/>
            <w:tcBorders>
              <w:top w:val="single" w:color="auto" w:sz="4" w:space="0"/>
              <w:left w:val="single" w:color="auto" w:sz="4" w:space="0"/>
              <w:bottom w:val="single" w:color="auto" w:sz="4" w:space="0"/>
              <w:right w:val="single" w:color="auto" w:sz="4" w:space="0"/>
            </w:tcBorders>
            <w:vAlign w:val="center"/>
          </w:tcPr>
          <w:p w14:paraId="35387507">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w:t>
            </w:r>
          </w:p>
          <w:p w14:paraId="4F65D99E">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投标人提供的对本项目的安全设计方案，包括但不限于数据、数据库、系统软件、应用、接口以及安全防护措施等。要求完整、全面，完全满足实施需求。（评分范围：</w:t>
            </w:r>
            <w:r>
              <w:rPr>
                <w:rFonts w:hint="default" w:ascii="宋体" w:hAnsi="宋体" w:eastAsia="宋体" w:cs="宋体"/>
                <w:kern w:val="0"/>
                <w:sz w:val="21"/>
                <w:szCs w:val="21"/>
                <w:highlight w:val="none"/>
                <w:lang w:eastAsia="zh-CN"/>
                <w:woUserID w:val="1"/>
              </w:rPr>
              <w:t>5,4,</w:t>
            </w:r>
            <w:r>
              <w:rPr>
                <w:rFonts w:hint="eastAsia" w:ascii="宋体" w:hAnsi="宋体" w:eastAsia="宋体" w:cs="宋体"/>
                <w:kern w:val="0"/>
                <w:sz w:val="21"/>
                <w:szCs w:val="21"/>
                <w:highlight w:val="none"/>
                <w:lang w:val="en-US" w:eastAsia="zh-CN"/>
              </w:rPr>
              <w:t>3,2,1,0）</w:t>
            </w:r>
          </w:p>
        </w:tc>
      </w:tr>
      <w:tr w14:paraId="46A8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bottom w:val="single" w:color="auto" w:sz="4" w:space="0"/>
              <w:right w:val="single" w:color="auto" w:sz="4" w:space="0"/>
            </w:tcBorders>
            <w:vAlign w:val="center"/>
          </w:tcPr>
          <w:p w14:paraId="0C2CF007">
            <w:pPr>
              <w:adjustRightInd w:val="0"/>
              <w:snapToGrid w:val="0"/>
              <w:spacing w:line="288" w:lineRule="auto"/>
              <w:jc w:val="center"/>
              <w:rPr>
                <w:rFonts w:hint="default" w:ascii="宋体" w:hAnsi="宋体" w:eastAsia="宋体" w:cs="Times New Roman"/>
                <w:b/>
                <w:bCs/>
                <w:szCs w:val="21"/>
                <w:highlight w:val="none"/>
                <w:lang w:val="en-US" w:eastAsia="zh-CN"/>
              </w:rPr>
            </w:pPr>
            <w:bookmarkStart w:id="108" w:name="OLE_LINK71" w:colFirst="0" w:colLast="2"/>
            <w:r>
              <w:rPr>
                <w:rFonts w:hint="eastAsia" w:ascii="宋体" w:hAnsi="宋体" w:eastAsia="宋体" w:cs="Times New Roman"/>
                <w:b/>
                <w:bCs/>
                <w:szCs w:val="21"/>
                <w:highlight w:val="none"/>
                <w:lang w:val="en-US" w:eastAsia="zh-CN"/>
              </w:rPr>
              <w:t>项目负责人</w:t>
            </w:r>
          </w:p>
        </w:tc>
        <w:tc>
          <w:tcPr>
            <w:tcW w:w="654" w:type="dxa"/>
            <w:tcBorders>
              <w:top w:val="single" w:color="auto" w:sz="4" w:space="0"/>
              <w:left w:val="single" w:color="auto" w:sz="4" w:space="0"/>
              <w:bottom w:val="single" w:color="auto" w:sz="4" w:space="0"/>
              <w:right w:val="single" w:color="auto" w:sz="4" w:space="0"/>
            </w:tcBorders>
            <w:vAlign w:val="center"/>
          </w:tcPr>
          <w:p w14:paraId="761593AA">
            <w:pPr>
              <w:adjustRightInd w:val="0"/>
              <w:snapToGrid w:val="0"/>
              <w:spacing w:line="288"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15BAC359">
            <w:pPr>
              <w:adjustRightInd w:val="0"/>
              <w:snapToGrid w:val="0"/>
              <w:spacing w:line="288"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【客观分】</w:t>
            </w:r>
          </w:p>
          <w:p w14:paraId="05429C39">
            <w:pPr>
              <w:adjustRightInd w:val="0"/>
              <w:snapToGrid w:val="0"/>
              <w:spacing w:line="288" w:lineRule="auto"/>
              <w:rPr>
                <w:rFonts w:hint="default" w:ascii="宋体" w:hAnsi="宋体" w:eastAsia="宋体" w:cs="宋体"/>
                <w:kern w:val="0"/>
                <w:sz w:val="21"/>
                <w:szCs w:val="21"/>
                <w:highlight w:val="yellow"/>
                <w:lang w:val="en-US" w:eastAsia="zh-CN"/>
              </w:rPr>
            </w:pPr>
            <w:r>
              <w:rPr>
                <w:rFonts w:hint="eastAsia" w:ascii="宋体" w:hAnsi="宋体" w:eastAsia="宋体" w:cs="宋体"/>
                <w:kern w:val="0"/>
                <w:sz w:val="21"/>
                <w:szCs w:val="21"/>
                <w:highlight w:val="none"/>
                <w:lang w:val="en-US" w:eastAsia="zh-CN"/>
              </w:rPr>
              <w:t>拟派项目负责人</w:t>
            </w:r>
            <w:r>
              <w:rPr>
                <w:rFonts w:hint="eastAsia" w:ascii="宋体" w:hAnsi="宋体" w:eastAsia="宋体" w:cs="宋体"/>
                <w:b w:val="0"/>
                <w:bCs w:val="0"/>
                <w:kern w:val="0"/>
                <w:sz w:val="21"/>
                <w:szCs w:val="21"/>
                <w:highlight w:val="none"/>
                <w:lang w:val="en-US" w:eastAsia="zh-CN"/>
              </w:rPr>
              <w:t>具有高级及以上职称的得1分；具备政府职能部门颁发的计算机技术与软件专业技术资格相关证书的，每提供1份高级证书得2分、中级证书得1分，本项最高得3分。须提供相关证书扫描件，未提供或不符合要求的不得分。</w:t>
            </w:r>
          </w:p>
        </w:tc>
      </w:tr>
      <w:bookmarkEnd w:id="108"/>
      <w:tr w14:paraId="550C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5480E369">
            <w:pPr>
              <w:adjustRightInd w:val="0"/>
              <w:snapToGrid w:val="0"/>
              <w:spacing w:line="288" w:lineRule="auto"/>
              <w:jc w:val="center"/>
              <w:rPr>
                <w:rFonts w:ascii="宋体" w:hAnsi="宋体" w:eastAsia="宋体" w:cs="Times New Roman"/>
                <w:b/>
                <w:bCs/>
                <w:color w:val="FF0000"/>
                <w:kern w:val="2"/>
                <w:sz w:val="21"/>
                <w:szCs w:val="21"/>
                <w:lang w:val="en-US" w:eastAsia="zh-CN" w:bidi="ar-SA"/>
              </w:rPr>
            </w:pPr>
            <w:r>
              <w:rPr>
                <w:rFonts w:hint="eastAsia" w:ascii="宋体" w:hAnsi="宋体" w:eastAsia="宋体" w:cs="宋体"/>
                <w:b/>
                <w:bCs/>
                <w:color w:val="auto"/>
                <w:szCs w:val="21"/>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14:paraId="1D697ED7">
            <w:pPr>
              <w:adjustRightInd w:val="0"/>
              <w:snapToGrid w:val="0"/>
              <w:spacing w:line="288" w:lineRule="auto"/>
              <w:jc w:val="center"/>
              <w:rPr>
                <w:rFonts w:hint="eastAsia" w:ascii="宋体" w:hAnsi="宋体" w:eastAsia="宋体" w:cs="宋体"/>
                <w:b/>
                <w:bCs/>
                <w:color w:val="FF0000"/>
                <w:kern w:val="2"/>
                <w:sz w:val="21"/>
                <w:szCs w:val="21"/>
                <w:lang w:val="en-US" w:eastAsia="zh-CN" w:bidi="ar-SA"/>
              </w:rPr>
            </w:pPr>
            <w:r>
              <w:rPr>
                <w:rFonts w:hint="default" w:ascii="宋体" w:hAnsi="宋体" w:eastAsia="宋体" w:cs="宋体"/>
                <w:b/>
                <w:bCs/>
                <w:color w:val="auto"/>
                <w:szCs w:val="21"/>
                <w:lang w:eastAsia="zh-CN"/>
                <w:woUserID w:val="1"/>
              </w:rPr>
              <w:t>5</w:t>
            </w:r>
          </w:p>
        </w:tc>
        <w:tc>
          <w:tcPr>
            <w:tcW w:w="7072" w:type="dxa"/>
            <w:tcBorders>
              <w:top w:val="single" w:color="auto" w:sz="4" w:space="0"/>
              <w:left w:val="single" w:color="auto" w:sz="4" w:space="0"/>
              <w:bottom w:val="single" w:color="auto" w:sz="4" w:space="0"/>
              <w:right w:val="single" w:color="auto" w:sz="4" w:space="0"/>
            </w:tcBorders>
            <w:vAlign w:val="center"/>
          </w:tcPr>
          <w:p w14:paraId="52B27627">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14:paraId="2BBD240C">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针对本项目制定售后服务方案，方案包括售后响应速度、产品及技术服务和售后服务流程等评审：专业、合理、针对采购需求及实际特点、有利于采购标的实现及合同履约。</w:t>
            </w:r>
            <w:r>
              <w:rPr>
                <w:rFonts w:hint="eastAsia" w:ascii="宋体" w:hAnsi="宋体" w:eastAsia="宋体" w:cs="宋体"/>
                <w:kern w:val="0"/>
                <w:sz w:val="21"/>
                <w:szCs w:val="21"/>
                <w:highlight w:val="none"/>
                <w:lang w:val="en-US" w:eastAsia="zh-CN"/>
              </w:rPr>
              <w:t>（评分范围：</w:t>
            </w:r>
            <w:r>
              <w:rPr>
                <w:rFonts w:hint="default" w:ascii="宋体" w:hAnsi="宋体" w:eastAsia="宋体" w:cs="宋体"/>
                <w:kern w:val="0"/>
                <w:sz w:val="21"/>
                <w:szCs w:val="21"/>
                <w:highlight w:val="none"/>
                <w:lang w:eastAsia="zh-CN"/>
                <w:woUserID w:val="1"/>
              </w:rPr>
              <w:t>5,4,</w:t>
            </w:r>
            <w:r>
              <w:rPr>
                <w:rFonts w:hint="eastAsia" w:ascii="宋体" w:hAnsi="宋体" w:eastAsia="宋体" w:cs="宋体"/>
                <w:kern w:val="0"/>
                <w:sz w:val="21"/>
                <w:szCs w:val="21"/>
                <w:highlight w:val="none"/>
                <w:lang w:val="en-US" w:eastAsia="zh-CN"/>
              </w:rPr>
              <w:t>3,2,1,0）</w:t>
            </w:r>
          </w:p>
        </w:tc>
      </w:tr>
      <w:tr w14:paraId="0C47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04263777">
            <w:pPr>
              <w:adjustRightInd w:val="0"/>
              <w:snapToGrid w:val="0"/>
              <w:spacing w:line="288" w:lineRule="auto"/>
              <w:jc w:val="center"/>
              <w:rPr>
                <w:rFonts w:ascii="宋体" w:hAnsi="宋体" w:eastAsia="宋体" w:cs="Times New Roman"/>
                <w:b/>
                <w:bCs/>
                <w:color w:val="FF0000"/>
                <w:kern w:val="2"/>
                <w:sz w:val="21"/>
                <w:szCs w:val="21"/>
                <w:lang w:val="en-US" w:eastAsia="zh-CN" w:bidi="ar-SA"/>
              </w:rPr>
            </w:pPr>
            <w:r>
              <w:rPr>
                <w:rFonts w:hint="eastAsia" w:ascii="宋体" w:hAnsi="宋体" w:eastAsia="宋体" w:cs="宋体"/>
                <w:b/>
                <w:bCs/>
                <w:color w:val="auto"/>
                <w:szCs w:val="21"/>
              </w:rPr>
              <w:t>技术服务、培训</w:t>
            </w:r>
          </w:p>
        </w:tc>
        <w:tc>
          <w:tcPr>
            <w:tcW w:w="654" w:type="dxa"/>
            <w:tcBorders>
              <w:top w:val="single" w:color="auto" w:sz="4" w:space="0"/>
              <w:left w:val="single" w:color="auto" w:sz="4" w:space="0"/>
              <w:bottom w:val="single" w:color="auto" w:sz="4" w:space="0"/>
              <w:right w:val="single" w:color="auto" w:sz="4" w:space="0"/>
            </w:tcBorders>
            <w:vAlign w:val="center"/>
          </w:tcPr>
          <w:p w14:paraId="3E624C67">
            <w:pPr>
              <w:adjustRightInd w:val="0"/>
              <w:snapToGrid w:val="0"/>
              <w:spacing w:line="288" w:lineRule="auto"/>
              <w:jc w:val="center"/>
              <w:rPr>
                <w:rFonts w:hint="eastAsia" w:ascii="宋体" w:hAnsi="宋体" w:eastAsia="宋体" w:cs="宋体"/>
                <w:b/>
                <w:bCs/>
                <w:color w:val="FF0000"/>
                <w:kern w:val="2"/>
                <w:sz w:val="21"/>
                <w:szCs w:val="21"/>
                <w:lang w:val="en-US" w:eastAsia="zh-CN" w:bidi="ar-SA"/>
              </w:rPr>
            </w:pPr>
            <w:r>
              <w:rPr>
                <w:rFonts w:hint="default" w:ascii="宋体" w:hAnsi="宋体" w:eastAsia="宋体" w:cs="宋体"/>
                <w:b/>
                <w:bCs/>
                <w:color w:val="auto"/>
                <w:szCs w:val="21"/>
                <w:lang w:eastAsia="zh-CN"/>
                <w:woUserID w:val="1"/>
              </w:rPr>
              <w:t>5</w:t>
            </w:r>
          </w:p>
        </w:tc>
        <w:tc>
          <w:tcPr>
            <w:tcW w:w="7072" w:type="dxa"/>
            <w:tcBorders>
              <w:top w:val="single" w:color="auto" w:sz="4" w:space="0"/>
              <w:left w:val="single" w:color="auto" w:sz="4" w:space="0"/>
              <w:bottom w:val="single" w:color="auto" w:sz="4" w:space="0"/>
              <w:right w:val="single" w:color="auto" w:sz="4" w:space="0"/>
            </w:tcBorders>
            <w:vAlign w:val="center"/>
          </w:tcPr>
          <w:p w14:paraId="07708011">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14:paraId="12F0DD64">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培训方案内容包含培训措施、明确培训方式、培训对象、培训目标、培训计划、人员配备及安排等：专业、合理、针对采购需求及实际特点、有利于采购标的实现及合同履约。（评分范围</w:t>
            </w:r>
            <w:r>
              <w:rPr>
                <w:rFonts w:hint="eastAsia" w:ascii="宋体" w:hAnsi="宋体" w:eastAsia="宋体" w:cs="宋体"/>
                <w:kern w:val="0"/>
                <w:sz w:val="21"/>
                <w:szCs w:val="21"/>
                <w:highlight w:val="none"/>
                <w:lang w:eastAsia="zh-CN"/>
              </w:rPr>
              <w:t>：</w:t>
            </w:r>
            <w:r>
              <w:rPr>
                <w:rFonts w:hint="default" w:ascii="宋体" w:hAnsi="宋体" w:eastAsia="宋体" w:cs="宋体"/>
                <w:kern w:val="0"/>
                <w:sz w:val="21"/>
                <w:szCs w:val="21"/>
                <w:highlight w:val="none"/>
                <w:lang w:eastAsia="zh-CN"/>
                <w:woUserID w:val="1"/>
              </w:rPr>
              <w:t>5,4,</w:t>
            </w:r>
            <w:r>
              <w:rPr>
                <w:rFonts w:hint="eastAsia" w:ascii="宋体" w:hAnsi="宋体" w:eastAsia="宋体" w:cs="宋体"/>
                <w:kern w:val="0"/>
                <w:sz w:val="21"/>
                <w:szCs w:val="21"/>
                <w:highlight w:val="none"/>
              </w:rPr>
              <w:t>3,2,1,0）</w:t>
            </w:r>
          </w:p>
        </w:tc>
      </w:tr>
      <w:tr w14:paraId="7506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B4982B4">
            <w:pPr>
              <w:adjustRightInd w:val="0"/>
              <w:snapToGrid w:val="0"/>
              <w:spacing w:line="288" w:lineRule="auto"/>
              <w:jc w:val="center"/>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演示</w:t>
            </w:r>
          </w:p>
        </w:tc>
        <w:tc>
          <w:tcPr>
            <w:tcW w:w="654" w:type="dxa"/>
            <w:vAlign w:val="center"/>
          </w:tcPr>
          <w:p w14:paraId="5837DABF">
            <w:pPr>
              <w:adjustRightInd w:val="0"/>
              <w:snapToGrid w:val="0"/>
              <w:spacing w:line="288" w:lineRule="auto"/>
              <w:jc w:val="center"/>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12</w:t>
            </w:r>
          </w:p>
        </w:tc>
        <w:tc>
          <w:tcPr>
            <w:tcW w:w="7072" w:type="dxa"/>
            <w:vAlign w:val="center"/>
          </w:tcPr>
          <w:p w14:paraId="1C2D3CDC">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14:paraId="031B5658">
            <w:pPr>
              <w:spacing w:line="288" w:lineRule="auto"/>
              <w:rPr>
                <w:rFonts w:hint="eastAsia" w:ascii="宋体" w:hAnsi="宋体" w:eastAsia="宋体" w:cs="宋体"/>
                <w:kern w:val="0"/>
                <w:sz w:val="21"/>
                <w:szCs w:val="21"/>
                <w:highlight w:val="none"/>
                <w:lang w:val="en-US" w:eastAsia="zh-CN"/>
              </w:rPr>
            </w:pPr>
            <w:r>
              <w:rPr>
                <w:rFonts w:hint="eastAsia" w:hAnsi="宋体" w:eastAsia="宋体" w:cs="宋体"/>
                <w:sz w:val="21"/>
                <w:szCs w:val="21"/>
                <w:highlight w:val="none"/>
                <w:lang w:val="en-US" w:eastAsia="zh-CN"/>
              </w:rPr>
              <w:t>投标人</w:t>
            </w:r>
            <w:r>
              <w:rPr>
                <w:rFonts w:hint="eastAsia" w:ascii="宋体" w:hAnsi="宋体" w:eastAsia="宋体" w:cs="宋体"/>
                <w:sz w:val="21"/>
                <w:szCs w:val="21"/>
              </w:rPr>
              <w:t>需提供</w:t>
            </w:r>
            <w:r>
              <w:rPr>
                <w:rFonts w:hint="eastAsia" w:ascii="宋体" w:hAnsi="宋体" w:eastAsia="宋体" w:cs="宋体"/>
                <w:sz w:val="21"/>
                <w:szCs w:val="21"/>
                <w:highlight w:val="none"/>
              </w:rPr>
              <w:t>类似项目</w:t>
            </w:r>
            <w:r>
              <w:rPr>
                <w:rFonts w:hint="eastAsia" w:ascii="宋体" w:hAnsi="宋体" w:eastAsia="宋体" w:cs="宋体"/>
                <w:kern w:val="0"/>
                <w:sz w:val="21"/>
                <w:szCs w:val="21"/>
                <w:highlight w:val="none"/>
                <w:lang w:val="en-US" w:eastAsia="zh-CN"/>
              </w:rPr>
              <w:t>真实系统或demo</w:t>
            </w:r>
            <w:r>
              <w:rPr>
                <w:rFonts w:hint="eastAsia" w:ascii="宋体" w:hAnsi="宋体" w:eastAsia="宋体" w:cs="宋体"/>
                <w:kern w:val="0"/>
                <w:sz w:val="21"/>
                <w:szCs w:val="21"/>
                <w:highlight w:val="none"/>
              </w:rPr>
              <w:t>系统演示，</w:t>
            </w:r>
            <w:r>
              <w:rPr>
                <w:rFonts w:hint="default" w:ascii="宋体" w:hAnsi="宋体" w:eastAsia="宋体" w:cs="宋体"/>
                <w:kern w:val="0"/>
                <w:sz w:val="21"/>
                <w:szCs w:val="21"/>
                <w:highlight w:val="none"/>
                <w:woUserID w:val="1"/>
              </w:rPr>
              <w:t>演示时长不超过10分钟，具体演示内容如下</w:t>
            </w:r>
            <w:r>
              <w:rPr>
                <w:rFonts w:hint="default" w:ascii="宋体" w:hAnsi="宋体" w:eastAsia="宋体" w:cs="宋体"/>
                <w:kern w:val="0"/>
                <w:sz w:val="21"/>
                <w:szCs w:val="21"/>
                <w:highlight w:val="none"/>
                <w:lang w:eastAsia="zh-CN"/>
                <w:woUserID w:val="1"/>
              </w:rPr>
              <w:t>：</w:t>
            </w:r>
          </w:p>
          <w:p w14:paraId="283C3303">
            <w:pPr>
              <w:widowControl/>
              <w:numPr>
                <w:ilvl w:val="0"/>
                <w:numId w:val="0"/>
              </w:numPr>
              <w:adjustRightInd w:val="0"/>
              <w:snapToGrid w:val="0"/>
              <w:spacing w:line="288" w:lineRule="auto"/>
              <w:ind w:firstLine="422" w:firstLineChars="200"/>
              <w:jc w:val="left"/>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（1）服务大厅</w:t>
            </w:r>
          </w:p>
          <w:p w14:paraId="19A85012">
            <w:pPr>
              <w:widowControl/>
              <w:numPr>
                <w:ilvl w:val="-1"/>
                <w:numId w:val="0"/>
              </w:numPr>
              <w:adjustRightInd w:val="0"/>
              <w:snapToGrid w:val="0"/>
              <w:spacing w:line="288" w:lineRule="auto"/>
              <w:ind w:firstLine="420" w:firstLineChars="200"/>
              <w:jc w:val="left"/>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学生移动端：</w:t>
            </w:r>
            <w:r>
              <w:rPr>
                <w:rFonts w:hint="eastAsia" w:ascii="宋体" w:hAnsi="宋体" w:eastAsia="宋体" w:cs="宋体"/>
                <w:b w:val="0"/>
                <w:bCs w:val="0"/>
                <w:szCs w:val="21"/>
                <w:highlight w:val="none"/>
                <w:lang w:val="en-US" w:eastAsia="zh-CN"/>
              </w:rPr>
              <w:t>中英文切换，包括更换宿舍、健康打卡、奖学金评审、延签申请、校外住宿申请、外出/请假申请、复学申请、退学申请、休学申请、房间报修及新闻中心、消息提醒、个人中心等功能。</w:t>
            </w:r>
          </w:p>
          <w:p w14:paraId="3818EF66">
            <w:pPr>
              <w:widowControl/>
              <w:numPr>
                <w:ilvl w:val="-1"/>
                <w:numId w:val="0"/>
              </w:numPr>
              <w:adjustRightInd w:val="0"/>
              <w:snapToGrid w:val="0"/>
              <w:spacing w:line="288" w:lineRule="auto"/>
              <w:ind w:firstLine="422" w:firstLineChars="200"/>
              <w:jc w:val="left"/>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要求各功能演示完整、界面友好、操作流程便捷，满足采购人实际工作需求。（评分范围：1.5,1,0.5,0</w:t>
            </w:r>
            <w:bookmarkStart w:id="113" w:name="_GoBack"/>
            <w:bookmarkEnd w:id="113"/>
            <w:r>
              <w:rPr>
                <w:rFonts w:hint="eastAsia" w:ascii="宋体" w:hAnsi="宋体" w:eastAsia="宋体" w:cs="Times New Roman"/>
                <w:b/>
                <w:bCs/>
                <w:sz w:val="21"/>
                <w:szCs w:val="21"/>
                <w:highlight w:val="none"/>
                <w:lang w:val="en-US" w:eastAsia="zh-CN"/>
              </w:rPr>
              <w:t>.25,0）</w:t>
            </w:r>
          </w:p>
          <w:p w14:paraId="0127C86C">
            <w:pPr>
              <w:widowControl/>
              <w:numPr>
                <w:ilvl w:val="-1"/>
                <w:numId w:val="0"/>
              </w:numPr>
              <w:adjustRightInd w:val="0"/>
              <w:snapToGrid w:val="0"/>
              <w:spacing w:line="288" w:lineRule="auto"/>
              <w:ind w:firstLine="422" w:firstLineChars="200"/>
              <w:jc w:val="left"/>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（2）首页：</w:t>
            </w:r>
            <w:r>
              <w:rPr>
                <w:rFonts w:hint="eastAsia" w:ascii="宋体" w:hAnsi="宋体" w:eastAsia="宋体" w:cs="Times New Roman"/>
                <w:b w:val="0"/>
                <w:bCs w:val="0"/>
                <w:sz w:val="21"/>
                <w:szCs w:val="21"/>
                <w:highlight w:val="none"/>
                <w:lang w:val="en-US" w:eastAsia="zh-CN"/>
              </w:rPr>
              <w:t>包括快捷入口及配置、待报道、待录取、护照到期、签证到期、网上办事业务、消息中心等提醒，以及招生洲别、招生境内外、在校住宿情况、招生经费来源、招生数据来源、在校学生境内外、在校学生经费来源、招生数据、在校学生数据、各学院学生等统计。</w:t>
            </w:r>
            <w:r>
              <w:rPr>
                <w:rFonts w:hint="eastAsia" w:ascii="宋体" w:hAnsi="宋体" w:eastAsia="宋体" w:cs="Times New Roman"/>
                <w:b/>
                <w:bCs/>
                <w:sz w:val="21"/>
                <w:szCs w:val="21"/>
                <w:highlight w:val="none"/>
                <w:lang w:val="en-US" w:eastAsia="zh-CN"/>
              </w:rPr>
              <w:t>要求各功能演示完整、界面友好、操作流程便捷，满足根据专业性、完整性以及对采购人实际工作需求的满足情况评议。（评分范围：1.5,1,0.5,0.25,0）</w:t>
            </w:r>
          </w:p>
          <w:p w14:paraId="5BD20BCB">
            <w:pPr>
              <w:widowControl/>
              <w:numPr>
                <w:ilvl w:val="-1"/>
                <w:numId w:val="0"/>
              </w:numPr>
              <w:adjustRightInd w:val="0"/>
              <w:snapToGrid w:val="0"/>
              <w:spacing w:line="288" w:lineRule="auto"/>
              <w:ind w:firstLine="422" w:firstLineChars="200"/>
              <w:jc w:val="left"/>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bCs/>
                <w:sz w:val="21"/>
                <w:szCs w:val="21"/>
                <w:highlight w:val="none"/>
                <w:lang w:val="en-US" w:eastAsia="zh-CN"/>
              </w:rPr>
              <w:t>（3）迎新管理</w:t>
            </w:r>
          </w:p>
          <w:p w14:paraId="2F501B8D">
            <w:pPr>
              <w:widowControl/>
              <w:numPr>
                <w:ilvl w:val="-1"/>
                <w:numId w:val="0"/>
              </w:numPr>
              <w:adjustRightInd w:val="0"/>
              <w:snapToGrid w:val="0"/>
              <w:spacing w:line="288" w:lineRule="auto"/>
              <w:ind w:firstLine="420" w:firstLineChars="200"/>
              <w:jc w:val="left"/>
              <w:rPr>
                <w:rFonts w:hint="eastAsia" w:ascii="宋体" w:hAnsi="宋体" w:eastAsia="宋体" w:cs="Times New Roman"/>
                <w:b/>
                <w:bCs/>
                <w:sz w:val="21"/>
                <w:szCs w:val="21"/>
                <w:highlight w:val="none"/>
                <w:lang w:val="en-US" w:eastAsia="zh-CN"/>
              </w:rPr>
            </w:pPr>
            <w:r>
              <w:rPr>
                <w:rFonts w:hint="eastAsia" w:ascii="宋体" w:hAnsi="宋体" w:eastAsia="宋体" w:cs="Times New Roman"/>
                <w:b w:val="0"/>
                <w:bCs w:val="0"/>
                <w:sz w:val="21"/>
                <w:szCs w:val="21"/>
                <w:highlight w:val="none"/>
                <w:lang w:val="en-US" w:eastAsia="zh-CN"/>
              </w:rPr>
              <w:t>新生注册：后端一站式办理包括核实注册、照片采集、住宿办理、缴费明细、签证办理、学籍注册，以上模块均可点击进入展示详细内容。</w:t>
            </w:r>
            <w:r>
              <w:rPr>
                <w:rFonts w:hint="eastAsia" w:ascii="宋体" w:hAnsi="宋体" w:eastAsia="宋体" w:cs="Times New Roman"/>
                <w:b/>
                <w:bCs/>
                <w:sz w:val="21"/>
                <w:szCs w:val="21"/>
                <w:highlight w:val="none"/>
                <w:lang w:val="en-US" w:eastAsia="zh-CN"/>
              </w:rPr>
              <w:t>要求各功能演示完整、界面友好、操作流程便捷，满足采购人实际工作需求。（评分范围：1.5,1,0.5,0.25,0）</w:t>
            </w:r>
          </w:p>
          <w:p w14:paraId="183434AB">
            <w:pPr>
              <w:widowControl/>
              <w:numPr>
                <w:ilvl w:val="-1"/>
                <w:numId w:val="0"/>
              </w:numPr>
              <w:adjustRightInd w:val="0"/>
              <w:snapToGrid w:val="0"/>
              <w:spacing w:line="288" w:lineRule="auto"/>
              <w:ind w:firstLine="420" w:firstLineChars="200"/>
              <w:jc w:val="left"/>
              <w:rPr>
                <w:rFonts w:hint="eastAsia" w:ascii="宋体" w:hAnsi="宋体" w:eastAsia="宋体" w:cs="Times New Roman"/>
                <w:b/>
                <w:bCs/>
                <w:sz w:val="21"/>
                <w:szCs w:val="21"/>
                <w:highlight w:val="none"/>
                <w:lang w:val="en-US" w:eastAsia="zh-CN"/>
              </w:rPr>
            </w:pPr>
            <w:r>
              <w:rPr>
                <w:rFonts w:hint="eastAsia" w:ascii="宋体" w:hAnsi="宋体" w:eastAsia="宋体" w:cs="Times New Roman"/>
                <w:b w:val="0"/>
                <w:bCs w:val="0"/>
                <w:sz w:val="21"/>
                <w:szCs w:val="21"/>
                <w:highlight w:val="none"/>
                <w:lang w:val="en-US" w:eastAsia="zh-CN"/>
              </w:rPr>
              <w:t>新生注册和老生报到前端阅读报到须知、核实个人信息、上传附件、填写问卷、完成；在线注册配置（学年、学期、注册开始时间、注册结束时间、是否开放注册、在线注册须知、附件明细的自定义）。</w:t>
            </w:r>
            <w:r>
              <w:rPr>
                <w:rFonts w:hint="eastAsia" w:ascii="宋体" w:hAnsi="宋体" w:eastAsia="宋体" w:cs="Times New Roman"/>
                <w:b/>
                <w:bCs/>
                <w:sz w:val="21"/>
                <w:szCs w:val="21"/>
                <w:highlight w:val="none"/>
                <w:lang w:val="en-US" w:eastAsia="zh-CN"/>
              </w:rPr>
              <w:t>要求各功能演示完整、界面友好、操作流程便捷，满足采购人实际工作需求。其中在线注册须知以及附件须演示实时性。（评分范围：1.5,1,0.5,0.25,0）</w:t>
            </w:r>
          </w:p>
          <w:p w14:paraId="24F77D9E">
            <w:pPr>
              <w:widowControl/>
              <w:numPr>
                <w:ilvl w:val="-1"/>
                <w:numId w:val="0"/>
              </w:numPr>
              <w:adjustRightInd w:val="0"/>
              <w:snapToGrid w:val="0"/>
              <w:spacing w:line="288" w:lineRule="auto"/>
              <w:ind w:firstLine="422" w:firstLineChars="200"/>
              <w:jc w:val="left"/>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（4）学籍日常管理：</w:t>
            </w:r>
          </w:p>
          <w:p w14:paraId="67D0F684">
            <w:pPr>
              <w:widowControl/>
              <w:numPr>
                <w:ilvl w:val="-1"/>
                <w:numId w:val="0"/>
              </w:numPr>
              <w:adjustRightInd w:val="0"/>
              <w:snapToGrid w:val="0"/>
              <w:spacing w:line="288" w:lineRule="auto"/>
              <w:ind w:firstLine="420" w:firstLineChars="200"/>
              <w:jc w:val="left"/>
              <w:rPr>
                <w:rFonts w:hint="eastAsia" w:ascii="宋体" w:hAnsi="宋体" w:eastAsia="宋体" w:cs="Times New Roman"/>
                <w:b/>
                <w:bCs/>
                <w:sz w:val="21"/>
                <w:szCs w:val="21"/>
                <w:highlight w:val="none"/>
                <w:lang w:val="en-US" w:eastAsia="zh-CN"/>
              </w:rPr>
            </w:pPr>
            <w:r>
              <w:rPr>
                <w:rFonts w:hint="eastAsia" w:ascii="宋体" w:hAnsi="宋体" w:eastAsia="宋体" w:cs="Times New Roman"/>
                <w:b w:val="0"/>
                <w:bCs w:val="0"/>
                <w:sz w:val="21"/>
                <w:szCs w:val="21"/>
                <w:highlight w:val="none"/>
                <w:lang w:val="en-US" w:eastAsia="zh-CN"/>
              </w:rPr>
              <w:t>老师移动端发布活动信息，学生在移动端签到打卡，管理端查看学生打卡签到信息。</w:t>
            </w:r>
            <w:r>
              <w:rPr>
                <w:rFonts w:hint="eastAsia" w:ascii="宋体" w:hAnsi="宋体" w:eastAsia="宋体" w:cs="Times New Roman"/>
                <w:b/>
                <w:bCs/>
                <w:sz w:val="21"/>
                <w:szCs w:val="21"/>
                <w:highlight w:val="none"/>
                <w:lang w:val="en-US" w:eastAsia="zh-CN"/>
              </w:rPr>
              <w:t>要求各功能演示完整、界面友好、操作流程便捷，满足采购人实际工作需求。（评分范围：1.5,1,0.5,0.25,0）</w:t>
            </w:r>
          </w:p>
          <w:p w14:paraId="57784E99">
            <w:pPr>
              <w:widowControl/>
              <w:numPr>
                <w:ilvl w:val="-1"/>
                <w:numId w:val="0"/>
              </w:numPr>
              <w:adjustRightInd w:val="0"/>
              <w:snapToGrid w:val="0"/>
              <w:spacing w:line="288" w:lineRule="auto"/>
              <w:ind w:firstLine="422" w:firstLineChars="200"/>
              <w:jc w:val="left"/>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bCs/>
                <w:sz w:val="21"/>
                <w:szCs w:val="21"/>
                <w:highlight w:val="none"/>
                <w:lang w:val="en-US" w:eastAsia="zh-CN"/>
              </w:rPr>
              <w:t>（5）教务管理：</w:t>
            </w:r>
          </w:p>
          <w:p w14:paraId="131C2A6C">
            <w:pPr>
              <w:widowControl/>
              <w:numPr>
                <w:ilvl w:val="-1"/>
                <w:numId w:val="0"/>
              </w:numPr>
              <w:adjustRightInd w:val="0"/>
              <w:snapToGrid w:val="0"/>
              <w:spacing w:line="288" w:lineRule="auto"/>
              <w:ind w:firstLine="420" w:firstLineChars="200"/>
              <w:jc w:val="left"/>
              <w:rPr>
                <w:rFonts w:hint="eastAsia" w:ascii="宋体" w:hAnsi="宋体" w:eastAsia="宋体" w:cs="Times New Roman"/>
                <w:b/>
                <w:bCs/>
                <w:sz w:val="21"/>
                <w:szCs w:val="21"/>
                <w:highlight w:val="none"/>
                <w:lang w:val="en-US" w:eastAsia="zh-CN"/>
              </w:rPr>
            </w:pPr>
            <w:r>
              <w:rPr>
                <w:rFonts w:hint="eastAsia" w:ascii="宋体" w:hAnsi="宋体" w:eastAsia="宋体" w:cs="Times New Roman"/>
                <w:b w:val="0"/>
                <w:bCs w:val="0"/>
                <w:sz w:val="21"/>
                <w:szCs w:val="21"/>
                <w:highlight w:val="none"/>
                <w:lang w:val="en-US" w:eastAsia="zh-CN"/>
              </w:rPr>
              <w:t>考勤管理：教师身份认证进入，任课老师选择当前课程，实时发起打卡，提供动态二维码，学生端实时打卡，查看打卡记录及出勤率。管理端：查看学生打卡记录，查看学生考勤报表，管理学生考勤记录及评价记录。</w:t>
            </w:r>
            <w:r>
              <w:rPr>
                <w:rFonts w:hint="eastAsia" w:ascii="宋体" w:hAnsi="宋体" w:eastAsia="宋体" w:cs="Times New Roman"/>
                <w:b/>
                <w:bCs/>
                <w:sz w:val="21"/>
                <w:szCs w:val="21"/>
                <w:highlight w:val="none"/>
                <w:lang w:val="en-US" w:eastAsia="zh-CN"/>
              </w:rPr>
              <w:t>要求各功能演示完整、界面友好、操作流程便捷，满足采购人实际工作需求。（评分范围：1.5,1,0.5,0.25,0）</w:t>
            </w:r>
          </w:p>
          <w:p w14:paraId="2FB7F5FE">
            <w:pPr>
              <w:widowControl/>
              <w:numPr>
                <w:ilvl w:val="-1"/>
                <w:numId w:val="0"/>
              </w:numPr>
              <w:adjustRightInd w:val="0"/>
              <w:snapToGrid w:val="0"/>
              <w:spacing w:line="288" w:lineRule="auto"/>
              <w:ind w:firstLine="422" w:firstLineChars="200"/>
              <w:jc w:val="left"/>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（6）通用功能</w:t>
            </w:r>
          </w:p>
          <w:p w14:paraId="32AE4E0D">
            <w:pPr>
              <w:widowControl/>
              <w:numPr>
                <w:ilvl w:val="0"/>
                <w:numId w:val="0"/>
              </w:numPr>
              <w:adjustRightInd w:val="0"/>
              <w:snapToGrid w:val="0"/>
              <w:spacing w:line="288" w:lineRule="auto"/>
              <w:ind w:firstLine="420" w:firstLineChars="200"/>
              <w:jc w:val="left"/>
              <w:rPr>
                <w:rFonts w:hint="eastAsia" w:ascii="宋体" w:hAnsi="宋体" w:eastAsia="宋体" w:cs="Times New Roman"/>
                <w:b/>
                <w:bCs/>
                <w:sz w:val="21"/>
                <w:szCs w:val="21"/>
                <w:highlight w:val="none"/>
                <w:lang w:val="en-US" w:eastAsia="zh-CN"/>
              </w:rPr>
            </w:pPr>
            <w:r>
              <w:rPr>
                <w:rFonts w:hint="eastAsia" w:ascii="宋体" w:hAnsi="宋体" w:eastAsia="宋体" w:cs="Times New Roman"/>
                <w:b w:val="0"/>
                <w:bCs w:val="0"/>
                <w:sz w:val="21"/>
                <w:szCs w:val="21"/>
                <w:highlight w:val="none"/>
                <w:lang w:val="en-US" w:eastAsia="zh-CN"/>
              </w:rPr>
              <w:t>标签管理：标签用于给学生/申请者添加标注，便于管理员筛选查找。管理员可便利的使用标签标记学生或进行筛选，且标签在各模块下互通。可用于对重点关注学生进行标记，学业困难生、心理困难生、经济困难生、患有基础疾病学生、带家属学生等。</w:t>
            </w:r>
            <w:r>
              <w:rPr>
                <w:rFonts w:hint="eastAsia" w:ascii="宋体" w:hAnsi="宋体" w:eastAsia="宋体" w:cs="Times New Roman"/>
                <w:b/>
                <w:bCs/>
                <w:sz w:val="21"/>
                <w:szCs w:val="21"/>
                <w:highlight w:val="none"/>
                <w:lang w:val="en-US" w:eastAsia="zh-CN"/>
              </w:rPr>
              <w:t>要求各功能演示完整、界面友好、操作流程便捷，满足采购人实际工作需求。（评分范围：1.5,1,0.5,0.25,0）</w:t>
            </w:r>
          </w:p>
          <w:p w14:paraId="6AECDDDA">
            <w:pPr>
              <w:widowControl/>
              <w:numPr>
                <w:ilvl w:val="-1"/>
                <w:numId w:val="0"/>
              </w:numPr>
              <w:adjustRightInd w:val="0"/>
              <w:snapToGrid w:val="0"/>
              <w:spacing w:line="288" w:lineRule="auto"/>
              <w:ind w:firstLine="422" w:firstLineChars="200"/>
              <w:jc w:val="left"/>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（7）国际会议</w:t>
            </w:r>
          </w:p>
          <w:p w14:paraId="3B618CE2">
            <w:pPr>
              <w:widowControl/>
              <w:numPr>
                <w:ilvl w:val="-1"/>
                <w:numId w:val="0"/>
              </w:numPr>
              <w:adjustRightInd w:val="0"/>
              <w:snapToGrid w:val="0"/>
              <w:spacing w:line="288" w:lineRule="auto"/>
              <w:ind w:firstLine="420" w:firstLineChars="200"/>
              <w:jc w:val="left"/>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申请端包括申请人信息、会议背景、会议信息、会议规模、会议标注、经费预算（正式代表级别、会议预算、预算来源，支出项目列表，其中支出项目列表可根据数量和单价自动计算，会议预算根据支出项目列表自动计算）、相关附件（初步议程安排、确认函、中外方与会名单表、突发事件应急预案等）填写上传后可在后台即时查看并审批。申请端可通过查看历史记录进行查看会议总结、填写会议总结。</w:t>
            </w:r>
            <w:r>
              <w:rPr>
                <w:rFonts w:hint="eastAsia" w:ascii="宋体" w:hAnsi="宋体" w:eastAsia="宋体" w:cs="Times New Roman"/>
                <w:b/>
                <w:bCs/>
                <w:sz w:val="21"/>
                <w:szCs w:val="21"/>
                <w:highlight w:val="none"/>
                <w:lang w:val="en-US" w:eastAsia="zh-CN"/>
              </w:rPr>
              <w:t>要求各功能演示完整、界面友好、操作流程便捷，满足采购人实际工作需求。（评分范围：1.5,1,0.5,0.25,0）</w:t>
            </w:r>
          </w:p>
          <w:p w14:paraId="2EAB985C">
            <w:pPr>
              <w:pStyle w:val="2"/>
              <w:rPr>
                <w:rFonts w:hint="eastAsia"/>
                <w:lang w:val="en-US" w:eastAsia="zh-CN"/>
              </w:rPr>
            </w:pPr>
          </w:p>
          <w:p w14:paraId="610E9E01">
            <w:pPr>
              <w:adjustRightInd w:val="0"/>
              <w:snapToGrid w:val="0"/>
              <w:spacing w:line="288" w:lineRule="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未提供基于</w:t>
            </w:r>
            <w:r>
              <w:rPr>
                <w:rFonts w:hint="eastAsia" w:ascii="宋体" w:hAnsi="宋体" w:eastAsia="宋体" w:cs="宋体"/>
                <w:b/>
                <w:bCs/>
                <w:kern w:val="0"/>
                <w:sz w:val="21"/>
                <w:szCs w:val="21"/>
                <w:highlight w:val="none"/>
                <w:lang w:val="en-US" w:eastAsia="zh-CN"/>
              </w:rPr>
              <w:t>demo或类似项目</w:t>
            </w:r>
            <w:r>
              <w:rPr>
                <w:rFonts w:hint="eastAsia" w:ascii="宋体" w:hAnsi="宋体" w:eastAsia="宋体" w:cs="宋体"/>
                <w:b/>
                <w:bCs/>
                <w:kern w:val="0"/>
                <w:sz w:val="21"/>
                <w:szCs w:val="21"/>
                <w:highlight w:val="none"/>
              </w:rPr>
              <w:t>真实软件系统演示，仅以PPT、图片格式等其他方式的演示的</w:t>
            </w:r>
            <w:r>
              <w:rPr>
                <w:rFonts w:hint="eastAsia" w:ascii="宋体" w:hAnsi="宋体" w:eastAsia="宋体" w:cs="宋体"/>
                <w:b/>
                <w:bCs/>
                <w:kern w:val="0"/>
                <w:sz w:val="21"/>
                <w:szCs w:val="21"/>
                <w:highlight w:val="none"/>
                <w:lang w:val="en-US" w:eastAsia="zh-CN"/>
              </w:rPr>
              <w:t>最高得0.5分</w:t>
            </w:r>
            <w:r>
              <w:rPr>
                <w:rFonts w:hint="eastAsia" w:ascii="宋体" w:hAnsi="宋体" w:eastAsia="宋体" w:cs="宋体"/>
                <w:b/>
                <w:bCs/>
                <w:kern w:val="0"/>
                <w:sz w:val="21"/>
                <w:szCs w:val="21"/>
                <w:highlight w:val="none"/>
              </w:rPr>
              <w:t>。</w:t>
            </w:r>
          </w:p>
          <w:p w14:paraId="219A836C">
            <w:pPr>
              <w:adjustRightInd w:val="0"/>
              <w:snapToGrid w:val="0"/>
              <w:spacing w:line="288" w:lineRule="auto"/>
              <w:rPr>
                <w:rFonts w:hint="eastAsia" w:ascii="宋体" w:hAnsi="宋体" w:eastAsia="宋体" w:cs="宋体"/>
                <w:kern w:val="0"/>
                <w:sz w:val="21"/>
                <w:szCs w:val="21"/>
                <w:highlight w:val="none"/>
                <w:lang w:eastAsia="zh-CN"/>
              </w:rPr>
            </w:pPr>
            <w:r>
              <w:rPr>
                <w:rFonts w:hint="eastAsia" w:ascii="宋体" w:hAnsi="宋体" w:eastAsia="宋体" w:cs="宋体"/>
                <w:b/>
                <w:bCs/>
                <w:kern w:val="0"/>
                <w:sz w:val="21"/>
                <w:szCs w:val="21"/>
                <w:highlight w:val="none"/>
              </w:rPr>
              <w:t>▲未提供任何演示的，</w:t>
            </w:r>
            <w:r>
              <w:rPr>
                <w:rFonts w:hint="eastAsia" w:ascii="宋体" w:hAnsi="宋体" w:eastAsia="宋体" w:cs="宋体"/>
                <w:b/>
                <w:bCs/>
                <w:kern w:val="0"/>
                <w:sz w:val="21"/>
                <w:szCs w:val="21"/>
                <w:highlight w:val="none"/>
                <w:lang w:val="en-US" w:eastAsia="zh-CN"/>
              </w:rPr>
              <w:t>投标</w:t>
            </w:r>
            <w:r>
              <w:rPr>
                <w:rFonts w:hint="eastAsia" w:ascii="宋体" w:hAnsi="宋体" w:eastAsia="宋体" w:cs="宋体"/>
                <w:b/>
                <w:bCs/>
                <w:kern w:val="0"/>
                <w:sz w:val="21"/>
                <w:szCs w:val="21"/>
                <w:highlight w:val="none"/>
              </w:rPr>
              <w:t>无效。</w:t>
            </w:r>
          </w:p>
        </w:tc>
      </w:tr>
    </w:tbl>
    <w:p w14:paraId="44C9E8E4">
      <w:pPr>
        <w:adjustRightInd w:val="0"/>
        <w:snapToGrid w:val="0"/>
        <w:spacing w:line="288" w:lineRule="auto"/>
        <w:jc w:val="left"/>
        <w:rPr>
          <w:rFonts w:ascii="宋体" w:hAnsi="宋体" w:eastAsia="宋体" w:cs="Times New Roman"/>
          <w:b/>
          <w:szCs w:val="21"/>
        </w:rPr>
      </w:pPr>
    </w:p>
    <w:p w14:paraId="4A21B30B">
      <w:pPr>
        <w:adjustRightInd w:val="0"/>
        <w:snapToGrid w:val="0"/>
        <w:spacing w:line="288" w:lineRule="auto"/>
        <w:jc w:val="left"/>
        <w:rPr>
          <w:rFonts w:ascii="宋体" w:hAnsi="宋体" w:eastAsia="宋体" w:cs="Times New Roman"/>
          <w:spacing w:val="-6"/>
          <w:szCs w:val="21"/>
          <w:highlight w:val="none"/>
        </w:rPr>
      </w:pPr>
      <w:r>
        <w:rPr>
          <w:rFonts w:hint="eastAsia" w:ascii="宋体" w:hAnsi="宋体" w:eastAsia="宋体" w:cs="Times New Roman"/>
          <w:b/>
          <w:szCs w:val="21"/>
        </w:rPr>
        <w:t>说明</w:t>
      </w:r>
      <w:r>
        <w:rPr>
          <w:rFonts w:ascii="宋体" w:hAnsi="宋体" w:eastAsia="宋体" w:cs="Times New Roman"/>
          <w:b/>
          <w:szCs w:val="21"/>
        </w:rPr>
        <w:t>：</w:t>
      </w:r>
      <w:r>
        <w:rPr>
          <w:rFonts w:hint="eastAsia" w:ascii="宋体" w:hAnsi="宋体" w:eastAsia="宋体" w:cs="Times New Roman"/>
          <w:b/>
          <w:szCs w:val="21"/>
        </w:rPr>
        <w:t>本项目专门面向中小企业采购，不再执行价格评审优惠的扶持政策</w:t>
      </w:r>
      <w:bookmarkStart w:id="109" w:name="_Hlk81817387"/>
      <w:r>
        <w:rPr>
          <w:rFonts w:ascii="宋体" w:hAnsi="宋体" w:eastAsia="宋体" w:cs="Times New Roman"/>
          <w:spacing w:val="-6"/>
          <w:szCs w:val="21"/>
          <w:highlight w:val="none"/>
        </w:rPr>
        <w:t>。</w:t>
      </w:r>
    </w:p>
    <w:bookmarkEnd w:id="109"/>
    <w:p w14:paraId="19B7AAFD">
      <w:pPr>
        <w:widowControl/>
        <w:adjustRightInd w:val="0"/>
        <w:snapToGrid w:val="0"/>
        <w:spacing w:line="288" w:lineRule="auto"/>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br w:type="page"/>
      </w:r>
    </w:p>
    <w:p w14:paraId="4594C302">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58B06FA4">
      <w:pPr>
        <w:adjustRightInd w:val="0"/>
        <w:snapToGrid w:val="0"/>
        <w:spacing w:line="288" w:lineRule="auto"/>
        <w:rPr>
          <w:rFonts w:ascii="宋体" w:hAnsi="宋体" w:eastAsia="宋体" w:cs="宋体"/>
          <w:b/>
          <w:spacing w:val="-6"/>
          <w:szCs w:val="21"/>
        </w:rPr>
      </w:pPr>
    </w:p>
    <w:p w14:paraId="672D1257">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浙江金融职业学院</w:t>
      </w:r>
      <w:r>
        <w:rPr>
          <w:rFonts w:hint="eastAsia" w:ascii="宋体" w:hAnsi="宋体" w:eastAsia="宋体" w:cs="宋体"/>
          <w:b/>
          <w:spacing w:val="-6"/>
          <w:szCs w:val="21"/>
        </w:rPr>
        <w:t xml:space="preserve"> 政府采购合同</w:t>
      </w:r>
    </w:p>
    <w:p w14:paraId="34039BEE">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国际交流合作服务智能体</w:t>
      </w:r>
    </w:p>
    <w:p w14:paraId="20401EC4">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 xml:space="preserve">QSZB-Z(H)-B24477(GK) </w:t>
      </w:r>
    </w:p>
    <w:p w14:paraId="3E67D7C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采购计划书：[2024]55720号</w:t>
      </w:r>
    </w:p>
    <w:p w14:paraId="202B6621">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浙江金融职业学院</w:t>
      </w:r>
    </w:p>
    <w:p w14:paraId="7FBF982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79BAF25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4E8FF612">
      <w:pPr>
        <w:adjustRightInd w:val="0"/>
        <w:snapToGrid w:val="0"/>
        <w:spacing w:line="288" w:lineRule="auto"/>
        <w:rPr>
          <w:rFonts w:ascii="宋体" w:hAnsi="宋体" w:eastAsia="宋体" w:cs="Times New Roman"/>
          <w:spacing w:val="-6"/>
          <w:szCs w:val="21"/>
        </w:rPr>
      </w:pPr>
    </w:p>
    <w:p w14:paraId="44893E6D">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浙江金融职业学院</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国际交流合作服务智能体</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 xml:space="preserve">QSZB-Z(H)-B24477(GK) </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2184AE7C">
      <w:pPr>
        <w:adjustRightInd w:val="0"/>
        <w:snapToGrid w:val="0"/>
        <w:spacing w:line="288" w:lineRule="auto"/>
        <w:rPr>
          <w:rFonts w:ascii="宋体" w:hAnsi="宋体" w:eastAsia="宋体" w:cs="宋体"/>
          <w:b/>
          <w:spacing w:val="-6"/>
          <w:szCs w:val="21"/>
        </w:rPr>
      </w:pPr>
    </w:p>
    <w:p w14:paraId="0C5C2531">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5"/>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1318CB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7C43B320">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14:paraId="2737F595">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14:paraId="10EFCCB4">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14:paraId="2D57F5A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14:paraId="2ADDB985">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14:paraId="3FCBBD39">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14:paraId="616E533E">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14:paraId="4FD2CF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5AB5932F">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14:paraId="24302D1E">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068159C0">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616B3BBB">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4B4F01A0">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118C0012">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6EEBA4E5">
            <w:pPr>
              <w:adjustRightInd w:val="0"/>
              <w:snapToGrid w:val="0"/>
              <w:spacing w:line="288" w:lineRule="auto"/>
              <w:ind w:firstLine="396" w:firstLineChars="200"/>
              <w:jc w:val="center"/>
              <w:rPr>
                <w:rFonts w:ascii="宋体" w:hAnsi="宋体" w:eastAsia="宋体" w:cs="宋体"/>
                <w:spacing w:val="-6"/>
                <w:szCs w:val="21"/>
              </w:rPr>
            </w:pPr>
          </w:p>
        </w:tc>
      </w:tr>
      <w:tr w14:paraId="0C9B38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4653691">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14:paraId="6F1AFE91">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26B9CBC6">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59D9F8D7">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41B678D3">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3C4FA8D2">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0935BBB7">
            <w:pPr>
              <w:adjustRightInd w:val="0"/>
              <w:snapToGrid w:val="0"/>
              <w:spacing w:line="288" w:lineRule="auto"/>
              <w:ind w:firstLine="396" w:firstLineChars="200"/>
              <w:jc w:val="center"/>
              <w:rPr>
                <w:rFonts w:ascii="宋体" w:hAnsi="宋体" w:eastAsia="宋体" w:cs="宋体"/>
                <w:spacing w:val="-6"/>
                <w:szCs w:val="21"/>
              </w:rPr>
            </w:pPr>
          </w:p>
        </w:tc>
      </w:tr>
      <w:tr w14:paraId="09AFE6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3E430B0D">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14:paraId="07B7D2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0FE6B285">
            <w:pPr>
              <w:adjustRightInd w:val="0"/>
              <w:snapToGrid w:val="0"/>
              <w:spacing w:line="288" w:lineRule="auto"/>
              <w:jc w:val="left"/>
              <w:rPr>
                <w:rFonts w:ascii="宋体" w:hAnsi="宋体" w:eastAsia="宋体" w:cs="宋体"/>
                <w:spacing w:val="-6"/>
                <w:szCs w:val="21"/>
                <w:lang w:val="zh-CN"/>
              </w:rPr>
            </w:pPr>
          </w:p>
          <w:p w14:paraId="20756DA0">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2CAF341C">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14:paraId="5A43804F">
      <w:pPr>
        <w:adjustRightInd w:val="0"/>
        <w:snapToGrid w:val="0"/>
        <w:spacing w:line="288" w:lineRule="auto"/>
        <w:ind w:firstLine="396" w:firstLineChars="200"/>
        <w:rPr>
          <w:rFonts w:ascii="宋体" w:hAnsi="宋体" w:eastAsia="宋体" w:cs="宋体"/>
          <w:spacing w:val="-6"/>
          <w:szCs w:val="21"/>
        </w:rPr>
      </w:pPr>
    </w:p>
    <w:p w14:paraId="0B6B241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14:paraId="513092D4">
      <w:pPr>
        <w:adjustRightInd w:val="0"/>
        <w:snapToGrid w:val="0"/>
        <w:spacing w:line="288" w:lineRule="auto"/>
        <w:ind w:firstLine="398" w:firstLineChars="200"/>
        <w:rPr>
          <w:rFonts w:hint="eastAsia" w:ascii="宋体" w:hAnsi="宋体" w:eastAsia="宋体" w:cs="宋体"/>
          <w:b/>
          <w:bCs/>
          <w:spacing w:val="-6"/>
          <w:kern w:val="0"/>
          <w:szCs w:val="21"/>
          <w:lang w:val="en-US" w:eastAsia="zh-CN"/>
        </w:rPr>
      </w:pPr>
      <w:r>
        <w:rPr>
          <w:rFonts w:hint="eastAsia" w:ascii="宋体" w:hAnsi="宋体" w:eastAsia="宋体" w:cs="宋体"/>
          <w:b/>
          <w:bCs/>
          <w:spacing w:val="-6"/>
          <w:kern w:val="0"/>
          <w:szCs w:val="21"/>
          <w:lang w:val="en-US" w:eastAsia="zh-CN"/>
        </w:rPr>
        <w:t>履约保证金：</w:t>
      </w:r>
    </w:p>
    <w:p w14:paraId="0559300F">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1.合同签订后一周内，</w:t>
      </w:r>
      <w:r>
        <w:rPr>
          <w:rFonts w:hint="eastAsia" w:ascii="宋体" w:hAnsi="宋体" w:eastAsia="宋体" w:cs="宋体"/>
          <w:spacing w:val="-6"/>
          <w:kern w:val="0"/>
          <w:szCs w:val="21"/>
          <w:lang w:eastAsia="zh-CN"/>
        </w:rPr>
        <w:t>乙方</w:t>
      </w:r>
      <w:r>
        <w:rPr>
          <w:rFonts w:hint="eastAsia" w:ascii="宋体" w:hAnsi="宋体" w:eastAsia="宋体" w:cs="宋体"/>
          <w:spacing w:val="-6"/>
          <w:kern w:val="0"/>
          <w:szCs w:val="21"/>
        </w:rPr>
        <w:t>向</w:t>
      </w:r>
      <w:r>
        <w:rPr>
          <w:rFonts w:hint="eastAsia" w:ascii="宋体" w:hAnsi="宋体" w:eastAsia="宋体" w:cs="宋体"/>
          <w:spacing w:val="-6"/>
          <w:kern w:val="0"/>
          <w:szCs w:val="21"/>
          <w:lang w:eastAsia="zh-CN"/>
        </w:rPr>
        <w:t>甲方</w:t>
      </w:r>
      <w:r>
        <w:rPr>
          <w:rFonts w:hint="eastAsia" w:ascii="宋体" w:hAnsi="宋体" w:eastAsia="宋体" w:cs="宋体"/>
          <w:spacing w:val="-6"/>
          <w:kern w:val="0"/>
          <w:szCs w:val="21"/>
        </w:rPr>
        <w:t>提交合同总价1%的履约保证金，履约保证金在合同履约期间无违约情形的，项目验收结束后，于一周内退还（不计息）；</w:t>
      </w:r>
    </w:p>
    <w:p w14:paraId="7599999B">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2.提交方式：支票、汇票、本票或金融机构、担保机构出具的保函等非现金形式。</w:t>
      </w:r>
    </w:p>
    <w:p w14:paraId="3CA40F85">
      <w:pPr>
        <w:adjustRightInd w:val="0"/>
        <w:snapToGrid w:val="0"/>
        <w:spacing w:line="288" w:lineRule="auto"/>
        <w:ind w:firstLine="398" w:firstLineChars="200"/>
        <w:rPr>
          <w:rFonts w:hint="eastAsia" w:ascii="宋体" w:hAnsi="宋体" w:eastAsia="宋体" w:cs="宋体"/>
          <w:b/>
          <w:bCs/>
          <w:spacing w:val="-6"/>
          <w:kern w:val="0"/>
          <w:szCs w:val="21"/>
          <w:lang w:val="en-US" w:eastAsia="zh-CN"/>
        </w:rPr>
      </w:pPr>
      <w:r>
        <w:rPr>
          <w:rFonts w:hint="eastAsia" w:ascii="宋体" w:hAnsi="宋体" w:eastAsia="宋体" w:cs="宋体"/>
          <w:b/>
          <w:bCs/>
          <w:spacing w:val="-6"/>
          <w:kern w:val="0"/>
          <w:szCs w:val="21"/>
          <w:lang w:val="en-US" w:eastAsia="zh-CN"/>
        </w:rPr>
        <w:t>付款方式：</w:t>
      </w:r>
    </w:p>
    <w:p w14:paraId="11EDCA11">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1.预付款：</w:t>
      </w:r>
    </w:p>
    <w:p w14:paraId="7E456F85">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1.1.支付条件：</w:t>
      </w:r>
      <w:r>
        <w:rPr>
          <w:rFonts w:hint="eastAsia" w:ascii="宋体" w:hAnsi="宋体" w:eastAsia="宋体" w:cs="宋体"/>
          <w:spacing w:val="-6"/>
          <w:kern w:val="0"/>
          <w:szCs w:val="21"/>
          <w:lang w:eastAsia="zh-CN"/>
        </w:rPr>
        <w:t>乙方</w:t>
      </w:r>
      <w:r>
        <w:rPr>
          <w:rFonts w:hint="eastAsia" w:ascii="宋体" w:hAnsi="宋体" w:eastAsia="宋体" w:cs="宋体"/>
          <w:spacing w:val="-6"/>
          <w:kern w:val="0"/>
          <w:szCs w:val="21"/>
        </w:rPr>
        <w:t>提交银行、保险公司等金融机构出具的预付款保函的；</w:t>
      </w:r>
    </w:p>
    <w:p w14:paraId="7AEB179A">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1.2.支付时间、数额：合同生效且</w:t>
      </w:r>
      <w:r>
        <w:rPr>
          <w:rFonts w:hint="eastAsia" w:ascii="宋体" w:hAnsi="宋体" w:eastAsia="宋体" w:cs="宋体"/>
          <w:spacing w:val="-6"/>
          <w:kern w:val="0"/>
          <w:szCs w:val="21"/>
          <w:lang w:eastAsia="zh-CN"/>
        </w:rPr>
        <w:t>乙方</w:t>
      </w:r>
      <w:r>
        <w:rPr>
          <w:rFonts w:hint="eastAsia" w:ascii="宋体" w:hAnsi="宋体" w:eastAsia="宋体" w:cs="宋体"/>
          <w:spacing w:val="-6"/>
          <w:kern w:val="0"/>
          <w:szCs w:val="21"/>
        </w:rPr>
        <w:t>出具预付款保函后七个工作日内，</w:t>
      </w:r>
      <w:r>
        <w:rPr>
          <w:rFonts w:hint="eastAsia" w:ascii="宋体" w:hAnsi="宋体" w:eastAsia="宋体" w:cs="宋体"/>
          <w:spacing w:val="-6"/>
          <w:kern w:val="0"/>
          <w:szCs w:val="21"/>
          <w:lang w:eastAsia="zh-CN"/>
        </w:rPr>
        <w:t>甲方</w:t>
      </w:r>
      <w:r>
        <w:rPr>
          <w:rFonts w:hint="eastAsia" w:ascii="宋体" w:hAnsi="宋体" w:eastAsia="宋体" w:cs="宋体"/>
          <w:spacing w:val="-6"/>
          <w:kern w:val="0"/>
          <w:szCs w:val="21"/>
        </w:rPr>
        <w:t>向</w:t>
      </w:r>
      <w:r>
        <w:rPr>
          <w:rFonts w:hint="eastAsia" w:ascii="宋体" w:hAnsi="宋体" w:eastAsia="宋体" w:cs="宋体"/>
          <w:spacing w:val="-6"/>
          <w:kern w:val="0"/>
          <w:szCs w:val="21"/>
          <w:lang w:eastAsia="zh-CN"/>
        </w:rPr>
        <w:t>乙方</w:t>
      </w:r>
      <w:r>
        <w:rPr>
          <w:rFonts w:hint="eastAsia" w:ascii="宋体" w:hAnsi="宋体" w:eastAsia="宋体" w:cs="宋体"/>
          <w:spacing w:val="-6"/>
          <w:kern w:val="0"/>
          <w:szCs w:val="21"/>
        </w:rPr>
        <w:t>支付合同金额40%的预付款。</w:t>
      </w:r>
    </w:p>
    <w:p w14:paraId="65CFFA6B">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备注：签订合同时，</w:t>
      </w:r>
      <w:r>
        <w:rPr>
          <w:rFonts w:hint="eastAsia" w:ascii="宋体" w:hAnsi="宋体" w:eastAsia="宋体" w:cs="宋体"/>
          <w:spacing w:val="-6"/>
          <w:kern w:val="0"/>
          <w:szCs w:val="21"/>
          <w:lang w:eastAsia="zh-CN"/>
        </w:rPr>
        <w:t>乙方</w:t>
      </w:r>
      <w:r>
        <w:rPr>
          <w:rFonts w:hint="eastAsia" w:ascii="宋体" w:hAnsi="宋体" w:eastAsia="宋体" w:cs="宋体"/>
          <w:spacing w:val="-6"/>
          <w:kern w:val="0"/>
          <w:szCs w:val="21"/>
        </w:rPr>
        <w:t>明确表示无需预付款或者主动要求降低预付款比例的，</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可不适用前述规定。</w:t>
      </w:r>
    </w:p>
    <w:p w14:paraId="37FFF087">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2.项目完成后，经</w:t>
      </w:r>
      <w:r>
        <w:rPr>
          <w:rFonts w:hint="eastAsia" w:ascii="宋体" w:hAnsi="宋体" w:eastAsia="宋体" w:cs="宋体"/>
          <w:spacing w:val="-6"/>
          <w:kern w:val="0"/>
          <w:szCs w:val="21"/>
          <w:lang w:eastAsia="zh-CN"/>
        </w:rPr>
        <w:t>甲方</w:t>
      </w:r>
      <w:r>
        <w:rPr>
          <w:rFonts w:hint="eastAsia" w:ascii="宋体" w:hAnsi="宋体" w:eastAsia="宋体" w:cs="宋体"/>
          <w:spacing w:val="-6"/>
          <w:kern w:val="0"/>
          <w:szCs w:val="21"/>
        </w:rPr>
        <w:t>验收合格后，</w:t>
      </w:r>
      <w:r>
        <w:rPr>
          <w:rFonts w:hint="eastAsia" w:ascii="宋体" w:hAnsi="宋体" w:eastAsia="宋体" w:cs="宋体"/>
          <w:spacing w:val="-6"/>
          <w:kern w:val="0"/>
          <w:szCs w:val="21"/>
          <w:lang w:eastAsia="zh-CN"/>
        </w:rPr>
        <w:t>甲方</w:t>
      </w:r>
      <w:r>
        <w:rPr>
          <w:rFonts w:hint="eastAsia" w:ascii="宋体" w:hAnsi="宋体" w:eastAsia="宋体" w:cs="宋体"/>
          <w:spacing w:val="-6"/>
          <w:kern w:val="0"/>
          <w:szCs w:val="21"/>
        </w:rPr>
        <w:t>自收到发票后7个工作日内，支付至合同金额的100%。</w:t>
      </w:r>
    </w:p>
    <w:p w14:paraId="44640B05">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14:paraId="6D824FDB">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14:paraId="5DD8D59B">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516FB0A2">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14:paraId="2E643E65">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14:paraId="0658601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1.在质保期内，乙方应对货物出现的质量及安全问题负责处理解决并承担一切费用。</w:t>
      </w:r>
    </w:p>
    <w:p w14:paraId="097DED2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2.质保期内出现无法排除的故障，乙方需无条件更换同型号产品。</w:t>
      </w:r>
    </w:p>
    <w:p w14:paraId="1B35318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3.质保期满后，乙方继续为甲方服务，仅收取零配件成本费。</w:t>
      </w:r>
    </w:p>
    <w:p w14:paraId="5EFBEDE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4.因人为因素出现的故障不在免费保修范围内。</w:t>
      </w:r>
    </w:p>
    <w:p w14:paraId="6443800D">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rPr>
        <w:t>5.</w:t>
      </w:r>
      <w:r>
        <w:rPr>
          <w:rFonts w:hint="eastAsia" w:ascii="宋体" w:hAnsi="宋体" w:eastAsia="宋体" w:cs="Times New Roman"/>
          <w:spacing w:val="-6"/>
          <w:szCs w:val="21"/>
          <w:u w:val="single"/>
        </w:rPr>
        <w:t>如在使用过程中发生质量问</w:t>
      </w:r>
      <w:r>
        <w:rPr>
          <w:rFonts w:hint="eastAsia" w:ascii="宋体" w:hAnsi="宋体" w:eastAsia="宋体" w:cs="Times New Roman"/>
          <w:spacing w:val="-6"/>
          <w:szCs w:val="21"/>
          <w:highlight w:val="none"/>
          <w:u w:val="single"/>
        </w:rPr>
        <w:t>题，乙方维修响应时间：    小时以内；</w:t>
      </w:r>
    </w:p>
    <w:p w14:paraId="482F9DB9">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电话技术支持时间：    小时以内；</w:t>
      </w:r>
    </w:p>
    <w:p w14:paraId="1CD657F3">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若需上门维修，则在：    小时内到达现场并进行维修；</w:t>
      </w:r>
    </w:p>
    <w:p w14:paraId="3B79941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6.培训：</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14:paraId="39E4010E">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第五条：其他技术、服务要求</w:t>
      </w:r>
    </w:p>
    <w:p w14:paraId="0EAA26F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1.乙方应按招标文件规定的货物性能、技术要求、质量标准向甲方提供</w:t>
      </w:r>
      <w:r>
        <w:rPr>
          <w:rFonts w:hint="eastAsia" w:ascii="宋体" w:hAnsi="宋体" w:eastAsia="宋体" w:cs="Times New Roman"/>
          <w:spacing w:val="-6"/>
          <w:szCs w:val="21"/>
        </w:rPr>
        <w:t>未经使用的全新产品，符合国家法律</w:t>
      </w:r>
      <w:bookmarkStart w:id="110" w:name="_Hlk143604402"/>
      <w:r>
        <w:rPr>
          <w:rFonts w:hint="eastAsia" w:ascii="宋体" w:hAnsi="宋体" w:eastAsia="宋体" w:cs="Times New Roman"/>
          <w:spacing w:val="-6"/>
          <w:szCs w:val="21"/>
          <w:highlight w:val="none"/>
        </w:rPr>
        <w:t>法规</w:t>
      </w:r>
      <w:bookmarkEnd w:id="110"/>
      <w:r>
        <w:rPr>
          <w:rFonts w:hint="eastAsia" w:ascii="宋体" w:hAnsi="宋体" w:eastAsia="宋体" w:cs="Times New Roman"/>
          <w:spacing w:val="-6"/>
          <w:szCs w:val="21"/>
          <w:highlight w:val="none"/>
        </w:rPr>
        <w:t>规定和技术规格、质量标准的出厂原装合格产品。</w:t>
      </w:r>
    </w:p>
    <w:p w14:paraId="1152993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p>
    <w:p w14:paraId="4F95A5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乙方应及时免费提供合同货物软件的升级，免费提供合同货物新功能和应用的资料。</w:t>
      </w:r>
    </w:p>
    <w:p w14:paraId="4FFA025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14:paraId="261106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14:paraId="1FAFE7F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3.2安装完成时间：接到甲方通知后在规定时间内完成安装和调试，如在规定的时间内由于乙方的原因不能完成安装和调试，乙方应承担由此给甲方造成的损失；</w:t>
      </w:r>
    </w:p>
    <w:p w14:paraId="5032E74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14:paraId="5F2986A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14:paraId="34BEC12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14:paraId="32697F5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14:paraId="702B3AC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4.乙方应提供质保期满后主要零部件报价单、质保期满后维护费、软件升级及其相关服务内容；</w:t>
      </w:r>
    </w:p>
    <w:p w14:paraId="7E2BBDA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5.供货时提供有关的全套技术文件。</w:t>
      </w:r>
    </w:p>
    <w:p w14:paraId="142F56D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乙方应保证所提供的货物或其中任何一部分均不会侵犯第三方的知识产权。</w:t>
      </w:r>
    </w:p>
    <w:p w14:paraId="74662764">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第六条：验收标准</w:t>
      </w:r>
    </w:p>
    <w:p w14:paraId="2E7063E1">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1.验收由甲方负责实施；</w:t>
      </w:r>
    </w:p>
    <w:p w14:paraId="0E02570D">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2.验收依据：</w:t>
      </w:r>
    </w:p>
    <w:p w14:paraId="6E0CC1E8">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2.1合同、招标文件、投标文件；</w:t>
      </w:r>
    </w:p>
    <w:p w14:paraId="7256613B">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14:paraId="4A06302A">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14:paraId="3BC1FC63">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606B2F12">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14:paraId="52D82A0A">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14:paraId="27986196">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14:paraId="2FDF263B">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14:paraId="23778B40">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14:paraId="0685D48D">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14:paraId="610EC8DD">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14:paraId="45BC9FD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419BC0F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794CF2A2">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138A08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5DFC4A4">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14:paraId="4DDD64C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14:paraId="184FE86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14:paraId="6BB6CF5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14:paraId="6045FE9A">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14:paraId="66D83B62">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因本合同发生纠纷，甲乙</w:t>
      </w:r>
      <w:r>
        <w:rPr>
          <w:rFonts w:hint="eastAsia" w:ascii="宋体" w:hAnsi="宋体" w:eastAsia="宋体" w:cs="Times New Roman"/>
          <w:spacing w:val="-6"/>
          <w:szCs w:val="21"/>
          <w:highlight w:val="none"/>
        </w:rPr>
        <w:t>双方应当及时协商，协商不成时，任何一方可向甲方所在地人民法院起诉。</w:t>
      </w:r>
    </w:p>
    <w:p w14:paraId="18A18943">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第十条：合同生效</w:t>
      </w:r>
    </w:p>
    <w:p w14:paraId="10FF439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14:paraId="5DF7669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本合同附件、招标文件、投标文件、询标澄清、中标通知书均为合同的组成部分，与本合同具有同等法律效力。</w:t>
      </w:r>
    </w:p>
    <w:p w14:paraId="1FDA11E0">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第十一条：合同份数</w:t>
      </w:r>
    </w:p>
    <w:p w14:paraId="241F9A4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本合同一式五份，甲方执三份，乙方执一份，采购代理机构执一份。</w:t>
      </w: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4188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966E52A">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甲方（需方）：（公章/合同专用章）</w:t>
            </w:r>
          </w:p>
        </w:tc>
        <w:tc>
          <w:tcPr>
            <w:tcW w:w="4678" w:type="dxa"/>
            <w:vAlign w:val="center"/>
          </w:tcPr>
          <w:p w14:paraId="01515CF3">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乙方（供方）：（公章/合同专用章）</w:t>
            </w:r>
          </w:p>
        </w:tc>
      </w:tr>
      <w:tr w14:paraId="17F8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494D8E">
            <w:pPr>
              <w:adjustRightInd w:val="0"/>
              <w:snapToGrid w:val="0"/>
              <w:spacing w:line="288" w:lineRule="auto"/>
              <w:rPr>
                <w:rFonts w:hint="default"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lang w:val="en-US" w:eastAsia="zh-CN"/>
              </w:rPr>
              <w:t>统一社会信用代码：</w:t>
            </w:r>
          </w:p>
        </w:tc>
        <w:tc>
          <w:tcPr>
            <w:tcW w:w="4678" w:type="dxa"/>
            <w:vAlign w:val="center"/>
          </w:tcPr>
          <w:p w14:paraId="7160EB14">
            <w:pPr>
              <w:adjustRightInd w:val="0"/>
              <w:snapToGrid w:val="0"/>
              <w:spacing w:line="288" w:lineRule="auto"/>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val="en-US" w:eastAsia="zh-CN"/>
              </w:rPr>
              <w:t>统一社会信用代码：</w:t>
            </w:r>
          </w:p>
        </w:tc>
      </w:tr>
      <w:tr w14:paraId="2F58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2D5490E">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14:paraId="436A27A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601E4FAC">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14:paraId="07FD8EF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1677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162CF1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7582DC1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14:paraId="3F58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FB4F938">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4533049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14:paraId="2A41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CD65473">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6E1C384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14:paraId="2345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C6A0EE5">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33A7AC3E">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14:paraId="5E36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F1FC3C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2DAD0611">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6719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FE90C52">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0241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4191903">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14:paraId="6E0372D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54E3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50F117F">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14:paraId="7268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2CFF3F3">
            <w:pPr>
              <w:tabs>
                <w:tab w:val="left" w:pos="2880"/>
              </w:tabs>
              <w:adjustRightInd w:val="0"/>
              <w:snapToGrid w:val="0"/>
              <w:spacing w:line="288" w:lineRule="auto"/>
              <w:rPr>
                <w:rFonts w:hint="eastAsia" w:ascii="宋体" w:hAnsi="宋体" w:eastAsia="宋体" w:cs="Times New Roman"/>
                <w:spacing w:val="-6"/>
                <w:szCs w:val="21"/>
                <w:lang w:eastAsia="zh-CN"/>
              </w:rPr>
            </w:pPr>
            <w:r>
              <w:rPr>
                <w:rFonts w:hint="eastAsia" w:ascii="宋体" w:hAnsi="宋体" w:eastAsia="宋体" w:cs="宋体"/>
                <w:szCs w:val="21"/>
              </w:rPr>
              <w:t>电话：0571-87</w:t>
            </w:r>
            <w:r>
              <w:rPr>
                <w:rFonts w:hint="eastAsia" w:ascii="宋体" w:hAnsi="宋体" w:eastAsia="宋体" w:cs="宋体"/>
                <w:szCs w:val="21"/>
                <w:lang w:eastAsia="zh-CN"/>
              </w:rPr>
              <w:t>670301</w:t>
            </w:r>
          </w:p>
        </w:tc>
      </w:tr>
      <w:tr w14:paraId="7C15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D22907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7225A07A">
      <w:pPr>
        <w:autoSpaceDE w:val="0"/>
        <w:autoSpaceDN w:val="0"/>
        <w:adjustRightInd w:val="0"/>
        <w:snapToGrid w:val="0"/>
        <w:spacing w:line="288" w:lineRule="auto"/>
        <w:jc w:val="left"/>
        <w:rPr>
          <w:rFonts w:ascii="宋体" w:hAnsi="宋体" w:eastAsia="宋体" w:cs="Arial"/>
          <w:kern w:val="0"/>
          <w:sz w:val="24"/>
          <w:szCs w:val="24"/>
        </w:rPr>
      </w:pPr>
    </w:p>
    <w:p w14:paraId="5C32542B">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2A1B8789">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CA0726B">
      <w:pPr>
        <w:adjustRightInd w:val="0"/>
        <w:snapToGrid w:val="0"/>
        <w:spacing w:line="288" w:lineRule="auto"/>
        <w:rPr>
          <w:rFonts w:ascii="宋体" w:hAnsi="宋体" w:eastAsia="宋体" w:cs="Times New Roman"/>
          <w:b/>
          <w:bCs/>
          <w:spacing w:val="-6"/>
          <w:sz w:val="24"/>
          <w:szCs w:val="24"/>
        </w:rPr>
      </w:pPr>
    </w:p>
    <w:p w14:paraId="7DDBB158">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1E632327">
      <w:pPr>
        <w:adjustRightInd w:val="0"/>
        <w:snapToGrid w:val="0"/>
        <w:spacing w:line="288" w:lineRule="auto"/>
        <w:rPr>
          <w:rFonts w:ascii="宋体" w:hAnsi="宋体" w:eastAsia="宋体" w:cs="Times New Roman"/>
          <w:b/>
          <w:bCs/>
          <w:spacing w:val="-6"/>
          <w:sz w:val="24"/>
          <w:szCs w:val="24"/>
        </w:rPr>
      </w:pPr>
    </w:p>
    <w:p w14:paraId="3D3486A9">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495496CB">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1785E569">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612301BD">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rPr>
        <w:t>（</w:t>
      </w:r>
      <w:r>
        <w:rPr>
          <w:rFonts w:ascii="宋体" w:hAnsi="宋体" w:eastAsia="宋体" w:cs="宋体"/>
          <w:bCs/>
          <w:spacing w:val="-6"/>
          <w:szCs w:val="21"/>
        </w:rPr>
        <w:t>3）</w:t>
      </w:r>
      <w:r>
        <w:rPr>
          <w:rFonts w:ascii="宋体" w:hAnsi="宋体" w:eastAsia="宋体" w:cs="宋体"/>
          <w:bCs/>
          <w:spacing w:val="-6"/>
          <w:szCs w:val="21"/>
          <w:highlight w:val="none"/>
        </w:rPr>
        <w:t>落实政府采购政策需满足的资格要求：</w:t>
      </w:r>
    </w:p>
    <w:p w14:paraId="58C7E7AD">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1）中小企业声明函（若属于中小企业）</w:t>
      </w:r>
    </w:p>
    <w:p w14:paraId="33837DA6">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2）属于监狱企业的证明文件（若属于监狱企业）</w:t>
      </w:r>
    </w:p>
    <w:p w14:paraId="473C1AC9">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3）残疾人福利性单位声明函（若属于残疾人福利性单位）</w:t>
      </w:r>
    </w:p>
    <w:p w14:paraId="7C03934A">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4）联合协议、分包意向协议（如有）</w:t>
      </w:r>
    </w:p>
    <w:p w14:paraId="421BAB6A">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60CFB82A">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47D56DDE">
      <w:pPr>
        <w:adjustRightInd w:val="0"/>
        <w:snapToGrid w:val="0"/>
        <w:spacing w:line="288" w:lineRule="auto"/>
        <w:jc w:val="left"/>
        <w:rPr>
          <w:rFonts w:ascii="宋体" w:hAnsi="宋体" w:eastAsia="宋体" w:cs="宋体"/>
          <w:b/>
          <w:spacing w:val="-6"/>
          <w:szCs w:val="21"/>
          <w:highlight w:val="none"/>
        </w:rPr>
      </w:pPr>
    </w:p>
    <w:p w14:paraId="5FA0AFB2">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3F51126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0B05EB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1E1B4605">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2024年01月</w:t>
      </w:r>
      <w:r>
        <w:rPr>
          <w:rFonts w:ascii="宋体" w:hAnsi="宋体" w:eastAsia="宋体" w:cs="Times New Roman"/>
          <w:spacing w:val="-6"/>
          <w:szCs w:val="21"/>
          <w:highlight w:val="none"/>
        </w:rPr>
        <w:t>（含）以后任意一月）</w:t>
      </w:r>
    </w:p>
    <w:p w14:paraId="7A6327F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0B37B681">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675F5A1A">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rPr>
        <w:t>货物配置清单</w:t>
      </w:r>
    </w:p>
    <w:p w14:paraId="215D1D9D">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6</w:t>
      </w:r>
      <w:r>
        <w:rPr>
          <w:rFonts w:hint="eastAsia" w:ascii="宋体" w:hAnsi="宋体" w:eastAsia="宋体" w:cs="宋体"/>
          <w:spacing w:val="-6"/>
          <w:szCs w:val="21"/>
          <w:highlight w:val="none"/>
        </w:rPr>
        <w:t>）技术方案：</w:t>
      </w:r>
    </w:p>
    <w:p w14:paraId="6E2F6BCB">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项目实施方案</w:t>
      </w:r>
    </w:p>
    <w:p w14:paraId="4315AB58">
      <w:pPr>
        <w:adjustRightInd w:val="0"/>
        <w:snapToGrid w:val="0"/>
        <w:spacing w:line="288" w:lineRule="auto"/>
        <w:ind w:firstLine="396" w:firstLineChars="200"/>
        <w:jc w:val="left"/>
        <w:rPr>
          <w:rFonts w:hint="eastAsia" w:ascii="宋体" w:hAnsi="宋体" w:eastAsia="宋体" w:cs="宋体"/>
          <w:spacing w:val="-6"/>
          <w:szCs w:val="21"/>
          <w:highlight w:val="none"/>
          <w:lang w:val="en-US" w:eastAsia="zh-CN"/>
        </w:rPr>
      </w:pPr>
      <w:r>
        <w:rPr>
          <w:rFonts w:hint="eastAsia" w:ascii="宋体" w:hAnsi="宋体" w:eastAsia="宋体" w:cs="宋体"/>
          <w:spacing w:val="-6"/>
          <w:szCs w:val="21"/>
          <w:highlight w:val="none"/>
          <w:lang w:val="en-US" w:eastAsia="zh-CN"/>
        </w:rPr>
        <w:t>项目负责人</w:t>
      </w:r>
    </w:p>
    <w:p w14:paraId="6F4B6CC4">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售后服务</w:t>
      </w:r>
    </w:p>
    <w:p w14:paraId="4B66D9FB">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技术服务、培训</w:t>
      </w:r>
    </w:p>
    <w:p w14:paraId="144DBF6B">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w:t>
      </w:r>
      <w:r>
        <w:rPr>
          <w:rFonts w:ascii="宋体" w:hAnsi="宋体" w:eastAsia="宋体" w:cs="宋体"/>
          <w:spacing w:val="-6"/>
          <w:szCs w:val="21"/>
          <w:highlight w:val="none"/>
        </w:rPr>
        <w:t>投标人需要说明的其他文件和材料。</w:t>
      </w:r>
    </w:p>
    <w:p w14:paraId="3AC362D8">
      <w:pPr>
        <w:adjustRightInd w:val="0"/>
        <w:snapToGrid w:val="0"/>
        <w:spacing w:line="288" w:lineRule="auto"/>
        <w:jc w:val="left"/>
        <w:rPr>
          <w:rFonts w:ascii="宋体" w:hAnsi="宋体" w:eastAsia="宋体" w:cs="Times New Roman"/>
          <w:b/>
          <w:spacing w:val="-6"/>
          <w:szCs w:val="21"/>
          <w:highlight w:val="none"/>
        </w:rPr>
      </w:pPr>
    </w:p>
    <w:p w14:paraId="72442180">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109B086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67786BD0">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1CEB4201">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highlight w:val="none"/>
        </w:rPr>
        <w:t>评分</w:t>
      </w:r>
      <w:r>
        <w:rPr>
          <w:rFonts w:hint="eastAsia" w:ascii="宋体" w:hAnsi="宋体" w:eastAsia="宋体" w:cs="Times New Roman"/>
          <w:b/>
          <w:spacing w:val="-6"/>
          <w:szCs w:val="21"/>
        </w:rPr>
        <w:t>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2A2B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111451E">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7574B044">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05E90166">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1819FC3C">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6D31157">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FA8BC6A">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0E7C170B">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627C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74228B7E">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523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F472D9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0C9652B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6AA5E1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BE3C394">
            <w:pPr>
              <w:adjustRightInd w:val="0"/>
              <w:snapToGrid w:val="0"/>
              <w:spacing w:line="288" w:lineRule="auto"/>
              <w:rPr>
                <w:rFonts w:ascii="宋体" w:hAnsi="宋体" w:eastAsia="宋体" w:cs="Times New Roman"/>
                <w:spacing w:val="-6"/>
                <w:szCs w:val="21"/>
              </w:rPr>
            </w:pPr>
          </w:p>
        </w:tc>
        <w:tc>
          <w:tcPr>
            <w:tcW w:w="967" w:type="dxa"/>
            <w:vAlign w:val="center"/>
          </w:tcPr>
          <w:p w14:paraId="58313F6C">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6B16E37A">
            <w:pPr>
              <w:adjustRightInd w:val="0"/>
              <w:snapToGrid w:val="0"/>
              <w:spacing w:line="288" w:lineRule="auto"/>
              <w:jc w:val="center"/>
              <w:rPr>
                <w:rFonts w:ascii="宋体" w:hAnsi="宋体" w:eastAsia="宋体" w:cs="Times New Roman"/>
                <w:spacing w:val="-6"/>
                <w:szCs w:val="21"/>
              </w:rPr>
            </w:pPr>
          </w:p>
        </w:tc>
        <w:tc>
          <w:tcPr>
            <w:tcW w:w="881" w:type="dxa"/>
          </w:tcPr>
          <w:p w14:paraId="74A2860B">
            <w:pPr>
              <w:adjustRightInd w:val="0"/>
              <w:snapToGrid w:val="0"/>
              <w:spacing w:line="288" w:lineRule="auto"/>
              <w:jc w:val="center"/>
              <w:rPr>
                <w:rFonts w:ascii="宋体" w:hAnsi="宋体" w:eastAsia="宋体" w:cs="Times New Roman"/>
                <w:spacing w:val="-6"/>
                <w:szCs w:val="21"/>
              </w:rPr>
            </w:pPr>
          </w:p>
        </w:tc>
      </w:tr>
      <w:tr w14:paraId="6388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C6097B9">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5483C23">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A559549">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A165D35">
            <w:pPr>
              <w:adjustRightInd w:val="0"/>
              <w:snapToGrid w:val="0"/>
              <w:spacing w:line="288" w:lineRule="auto"/>
              <w:rPr>
                <w:rFonts w:ascii="宋体" w:hAnsi="宋体" w:eastAsia="宋体" w:cs="Times New Roman"/>
                <w:spacing w:val="-6"/>
                <w:szCs w:val="21"/>
              </w:rPr>
            </w:pPr>
          </w:p>
        </w:tc>
        <w:tc>
          <w:tcPr>
            <w:tcW w:w="967" w:type="dxa"/>
            <w:vAlign w:val="center"/>
          </w:tcPr>
          <w:p w14:paraId="791ABA1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A17E1C2">
            <w:pPr>
              <w:adjustRightInd w:val="0"/>
              <w:snapToGrid w:val="0"/>
              <w:spacing w:line="288" w:lineRule="auto"/>
              <w:jc w:val="center"/>
              <w:rPr>
                <w:rFonts w:ascii="宋体" w:hAnsi="宋体" w:eastAsia="宋体" w:cs="Times New Roman"/>
                <w:spacing w:val="-6"/>
                <w:szCs w:val="21"/>
              </w:rPr>
            </w:pPr>
          </w:p>
        </w:tc>
        <w:tc>
          <w:tcPr>
            <w:tcW w:w="881" w:type="dxa"/>
          </w:tcPr>
          <w:p w14:paraId="6E1C0561">
            <w:pPr>
              <w:adjustRightInd w:val="0"/>
              <w:snapToGrid w:val="0"/>
              <w:spacing w:line="288" w:lineRule="auto"/>
              <w:jc w:val="center"/>
              <w:rPr>
                <w:rFonts w:ascii="宋体" w:hAnsi="宋体" w:eastAsia="宋体" w:cs="Times New Roman"/>
                <w:spacing w:val="-6"/>
                <w:szCs w:val="21"/>
              </w:rPr>
            </w:pPr>
          </w:p>
        </w:tc>
      </w:tr>
      <w:tr w14:paraId="5152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0D4D427">
            <w:pPr>
              <w:adjustRightInd w:val="0"/>
              <w:snapToGrid w:val="0"/>
              <w:spacing w:line="288" w:lineRule="auto"/>
              <w:jc w:val="center"/>
              <w:rPr>
                <w:rFonts w:ascii="宋体" w:hAnsi="宋体" w:eastAsia="宋体" w:cs="Times New Roman"/>
                <w:kern w:val="0"/>
                <w:szCs w:val="21"/>
              </w:rPr>
            </w:pPr>
          </w:p>
        </w:tc>
        <w:tc>
          <w:tcPr>
            <w:tcW w:w="2091" w:type="dxa"/>
            <w:vAlign w:val="center"/>
          </w:tcPr>
          <w:p w14:paraId="1BD7C2D8">
            <w:pPr>
              <w:adjustRightInd w:val="0"/>
              <w:snapToGrid w:val="0"/>
              <w:spacing w:line="288" w:lineRule="auto"/>
              <w:jc w:val="center"/>
              <w:rPr>
                <w:rFonts w:ascii="宋体" w:hAnsi="宋体" w:eastAsia="宋体" w:cs="Times New Roman"/>
                <w:kern w:val="0"/>
                <w:szCs w:val="21"/>
              </w:rPr>
            </w:pPr>
          </w:p>
        </w:tc>
        <w:tc>
          <w:tcPr>
            <w:tcW w:w="709" w:type="dxa"/>
            <w:vAlign w:val="center"/>
          </w:tcPr>
          <w:p w14:paraId="1D1A25B9">
            <w:pPr>
              <w:adjustRightInd w:val="0"/>
              <w:snapToGrid w:val="0"/>
              <w:spacing w:line="288" w:lineRule="auto"/>
              <w:jc w:val="center"/>
              <w:rPr>
                <w:rFonts w:ascii="宋体" w:hAnsi="宋体" w:eastAsia="宋体" w:cs="Times New Roman"/>
                <w:kern w:val="0"/>
                <w:szCs w:val="21"/>
              </w:rPr>
            </w:pPr>
          </w:p>
        </w:tc>
        <w:tc>
          <w:tcPr>
            <w:tcW w:w="3040" w:type="dxa"/>
            <w:vAlign w:val="center"/>
          </w:tcPr>
          <w:p w14:paraId="77C4FEDB">
            <w:pPr>
              <w:adjustRightInd w:val="0"/>
              <w:snapToGrid w:val="0"/>
              <w:spacing w:line="288" w:lineRule="auto"/>
              <w:rPr>
                <w:rFonts w:ascii="宋体" w:hAnsi="宋体" w:eastAsia="宋体" w:cs="Times New Roman"/>
                <w:kern w:val="0"/>
                <w:szCs w:val="21"/>
              </w:rPr>
            </w:pPr>
          </w:p>
        </w:tc>
        <w:tc>
          <w:tcPr>
            <w:tcW w:w="967" w:type="dxa"/>
            <w:vAlign w:val="center"/>
          </w:tcPr>
          <w:p w14:paraId="67D556F8">
            <w:pPr>
              <w:adjustRightInd w:val="0"/>
              <w:snapToGrid w:val="0"/>
              <w:spacing w:line="288" w:lineRule="auto"/>
              <w:jc w:val="center"/>
              <w:rPr>
                <w:rFonts w:ascii="宋体" w:hAnsi="宋体" w:eastAsia="宋体" w:cs="Times New Roman"/>
                <w:szCs w:val="21"/>
              </w:rPr>
            </w:pPr>
          </w:p>
        </w:tc>
        <w:tc>
          <w:tcPr>
            <w:tcW w:w="1053" w:type="dxa"/>
            <w:vAlign w:val="center"/>
          </w:tcPr>
          <w:p w14:paraId="47146C52">
            <w:pPr>
              <w:adjustRightInd w:val="0"/>
              <w:snapToGrid w:val="0"/>
              <w:spacing w:line="288" w:lineRule="auto"/>
              <w:jc w:val="center"/>
              <w:rPr>
                <w:rFonts w:ascii="宋体" w:hAnsi="宋体" w:eastAsia="宋体" w:cs="Times New Roman"/>
                <w:szCs w:val="21"/>
              </w:rPr>
            </w:pPr>
          </w:p>
        </w:tc>
        <w:tc>
          <w:tcPr>
            <w:tcW w:w="881" w:type="dxa"/>
          </w:tcPr>
          <w:p w14:paraId="561A68FC">
            <w:pPr>
              <w:adjustRightInd w:val="0"/>
              <w:snapToGrid w:val="0"/>
              <w:spacing w:line="288" w:lineRule="auto"/>
              <w:jc w:val="center"/>
              <w:rPr>
                <w:rFonts w:ascii="宋体" w:hAnsi="宋体" w:eastAsia="宋体" w:cs="Times New Roman"/>
                <w:szCs w:val="21"/>
              </w:rPr>
            </w:pPr>
          </w:p>
        </w:tc>
      </w:tr>
      <w:tr w14:paraId="2C05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D558632">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054961E9">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C78C4E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732E880">
            <w:pPr>
              <w:adjustRightInd w:val="0"/>
              <w:snapToGrid w:val="0"/>
              <w:spacing w:line="288" w:lineRule="auto"/>
              <w:rPr>
                <w:rFonts w:ascii="宋体" w:hAnsi="宋体" w:eastAsia="宋体" w:cs="Times New Roman"/>
                <w:spacing w:val="-6"/>
                <w:szCs w:val="21"/>
              </w:rPr>
            </w:pPr>
          </w:p>
        </w:tc>
        <w:tc>
          <w:tcPr>
            <w:tcW w:w="967" w:type="dxa"/>
            <w:vAlign w:val="center"/>
          </w:tcPr>
          <w:p w14:paraId="3B4D9260">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8447A85">
            <w:pPr>
              <w:adjustRightInd w:val="0"/>
              <w:snapToGrid w:val="0"/>
              <w:spacing w:line="288" w:lineRule="auto"/>
              <w:jc w:val="center"/>
              <w:rPr>
                <w:rFonts w:ascii="宋体" w:hAnsi="宋体" w:eastAsia="宋体" w:cs="Times New Roman"/>
                <w:spacing w:val="-6"/>
                <w:szCs w:val="21"/>
              </w:rPr>
            </w:pPr>
          </w:p>
        </w:tc>
        <w:tc>
          <w:tcPr>
            <w:tcW w:w="881" w:type="dxa"/>
          </w:tcPr>
          <w:p w14:paraId="1C416EE6">
            <w:pPr>
              <w:adjustRightInd w:val="0"/>
              <w:snapToGrid w:val="0"/>
              <w:spacing w:line="288" w:lineRule="auto"/>
              <w:jc w:val="center"/>
              <w:rPr>
                <w:rFonts w:ascii="宋体" w:hAnsi="宋体" w:eastAsia="宋体" w:cs="Times New Roman"/>
                <w:spacing w:val="-6"/>
                <w:szCs w:val="21"/>
              </w:rPr>
            </w:pPr>
          </w:p>
        </w:tc>
      </w:tr>
      <w:tr w14:paraId="4A26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3E0736F">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04A328F">
            <w:pPr>
              <w:adjustRightInd w:val="0"/>
              <w:snapToGrid w:val="0"/>
              <w:spacing w:line="288" w:lineRule="auto"/>
              <w:jc w:val="center"/>
              <w:rPr>
                <w:rFonts w:ascii="宋体" w:hAnsi="宋体" w:eastAsia="宋体" w:cs="Times New Roman"/>
                <w:spacing w:val="-6"/>
                <w:szCs w:val="21"/>
              </w:rPr>
            </w:pPr>
          </w:p>
        </w:tc>
        <w:tc>
          <w:tcPr>
            <w:tcW w:w="709" w:type="dxa"/>
            <w:vAlign w:val="center"/>
          </w:tcPr>
          <w:p w14:paraId="568D56E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5F559F1">
            <w:pPr>
              <w:adjustRightInd w:val="0"/>
              <w:snapToGrid w:val="0"/>
              <w:spacing w:line="288" w:lineRule="auto"/>
              <w:rPr>
                <w:rFonts w:ascii="宋体" w:hAnsi="宋体" w:eastAsia="宋体" w:cs="Times New Roman"/>
                <w:spacing w:val="-6"/>
                <w:szCs w:val="21"/>
              </w:rPr>
            </w:pPr>
          </w:p>
        </w:tc>
        <w:tc>
          <w:tcPr>
            <w:tcW w:w="967" w:type="dxa"/>
            <w:vAlign w:val="center"/>
          </w:tcPr>
          <w:p w14:paraId="7A4A9CC1">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F826928">
            <w:pPr>
              <w:adjustRightInd w:val="0"/>
              <w:snapToGrid w:val="0"/>
              <w:spacing w:line="288" w:lineRule="auto"/>
              <w:jc w:val="center"/>
              <w:rPr>
                <w:rFonts w:ascii="宋体" w:hAnsi="宋体" w:eastAsia="宋体" w:cs="Times New Roman"/>
                <w:spacing w:val="-6"/>
                <w:szCs w:val="21"/>
              </w:rPr>
            </w:pPr>
          </w:p>
        </w:tc>
        <w:tc>
          <w:tcPr>
            <w:tcW w:w="881" w:type="dxa"/>
          </w:tcPr>
          <w:p w14:paraId="704F45E4">
            <w:pPr>
              <w:adjustRightInd w:val="0"/>
              <w:snapToGrid w:val="0"/>
              <w:spacing w:line="288" w:lineRule="auto"/>
              <w:jc w:val="center"/>
              <w:rPr>
                <w:rFonts w:ascii="宋体" w:hAnsi="宋体" w:eastAsia="宋体" w:cs="Times New Roman"/>
                <w:spacing w:val="-6"/>
                <w:szCs w:val="21"/>
              </w:rPr>
            </w:pPr>
          </w:p>
        </w:tc>
      </w:tr>
      <w:tr w14:paraId="6AC9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85DAA05">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86E5154">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687DE2B">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0661F49">
            <w:pPr>
              <w:adjustRightInd w:val="0"/>
              <w:snapToGrid w:val="0"/>
              <w:spacing w:line="288" w:lineRule="auto"/>
              <w:rPr>
                <w:rFonts w:ascii="宋体" w:hAnsi="宋体" w:eastAsia="宋体" w:cs="Times New Roman"/>
                <w:spacing w:val="-6"/>
                <w:szCs w:val="21"/>
              </w:rPr>
            </w:pPr>
          </w:p>
        </w:tc>
        <w:tc>
          <w:tcPr>
            <w:tcW w:w="967" w:type="dxa"/>
            <w:vAlign w:val="center"/>
          </w:tcPr>
          <w:p w14:paraId="657435D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3EA8CBA">
            <w:pPr>
              <w:adjustRightInd w:val="0"/>
              <w:snapToGrid w:val="0"/>
              <w:spacing w:line="288" w:lineRule="auto"/>
              <w:jc w:val="center"/>
              <w:rPr>
                <w:rFonts w:ascii="宋体" w:hAnsi="宋体" w:eastAsia="宋体" w:cs="Times New Roman"/>
                <w:spacing w:val="-6"/>
                <w:szCs w:val="21"/>
              </w:rPr>
            </w:pPr>
          </w:p>
        </w:tc>
        <w:tc>
          <w:tcPr>
            <w:tcW w:w="881" w:type="dxa"/>
          </w:tcPr>
          <w:p w14:paraId="4AC554EE">
            <w:pPr>
              <w:adjustRightInd w:val="0"/>
              <w:snapToGrid w:val="0"/>
              <w:spacing w:line="288" w:lineRule="auto"/>
              <w:jc w:val="center"/>
              <w:rPr>
                <w:rFonts w:ascii="宋体" w:hAnsi="宋体" w:eastAsia="宋体" w:cs="Times New Roman"/>
                <w:spacing w:val="-6"/>
                <w:szCs w:val="21"/>
              </w:rPr>
            </w:pPr>
          </w:p>
        </w:tc>
      </w:tr>
      <w:tr w14:paraId="0576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59BC457F">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60B3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60CEBE1">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6428DB9">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7F24AF7">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9C8AC90">
            <w:pPr>
              <w:adjustRightInd w:val="0"/>
              <w:snapToGrid w:val="0"/>
              <w:spacing w:line="288" w:lineRule="auto"/>
              <w:rPr>
                <w:rFonts w:ascii="宋体" w:hAnsi="宋体" w:eastAsia="宋体" w:cs="Times New Roman"/>
                <w:spacing w:val="-6"/>
                <w:szCs w:val="21"/>
              </w:rPr>
            </w:pPr>
          </w:p>
        </w:tc>
        <w:tc>
          <w:tcPr>
            <w:tcW w:w="967" w:type="dxa"/>
            <w:vAlign w:val="center"/>
          </w:tcPr>
          <w:p w14:paraId="7689124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74E7204">
            <w:pPr>
              <w:adjustRightInd w:val="0"/>
              <w:snapToGrid w:val="0"/>
              <w:spacing w:line="288" w:lineRule="auto"/>
              <w:jc w:val="center"/>
              <w:rPr>
                <w:rFonts w:ascii="宋体" w:hAnsi="宋体" w:eastAsia="宋体" w:cs="Times New Roman"/>
                <w:spacing w:val="-6"/>
                <w:szCs w:val="21"/>
              </w:rPr>
            </w:pPr>
          </w:p>
        </w:tc>
        <w:tc>
          <w:tcPr>
            <w:tcW w:w="881" w:type="dxa"/>
          </w:tcPr>
          <w:p w14:paraId="7D4850E4">
            <w:pPr>
              <w:adjustRightInd w:val="0"/>
              <w:snapToGrid w:val="0"/>
              <w:spacing w:line="288" w:lineRule="auto"/>
              <w:jc w:val="center"/>
              <w:rPr>
                <w:rFonts w:ascii="宋体" w:hAnsi="宋体" w:eastAsia="宋体" w:cs="Times New Roman"/>
                <w:spacing w:val="-6"/>
                <w:szCs w:val="21"/>
              </w:rPr>
            </w:pPr>
          </w:p>
        </w:tc>
      </w:tr>
      <w:tr w14:paraId="65C8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B46BF2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14C4D0E">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5B017C9">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9D1E2EE">
            <w:pPr>
              <w:adjustRightInd w:val="0"/>
              <w:snapToGrid w:val="0"/>
              <w:spacing w:line="288" w:lineRule="auto"/>
              <w:rPr>
                <w:rFonts w:ascii="宋体" w:hAnsi="宋体" w:eastAsia="宋体" w:cs="Times New Roman"/>
                <w:spacing w:val="-6"/>
                <w:szCs w:val="21"/>
              </w:rPr>
            </w:pPr>
          </w:p>
        </w:tc>
        <w:tc>
          <w:tcPr>
            <w:tcW w:w="967" w:type="dxa"/>
            <w:vAlign w:val="center"/>
          </w:tcPr>
          <w:p w14:paraId="16CA850C">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AF53DC4">
            <w:pPr>
              <w:adjustRightInd w:val="0"/>
              <w:snapToGrid w:val="0"/>
              <w:spacing w:line="288" w:lineRule="auto"/>
              <w:jc w:val="center"/>
              <w:rPr>
                <w:rFonts w:ascii="宋体" w:hAnsi="宋体" w:eastAsia="宋体" w:cs="Times New Roman"/>
                <w:spacing w:val="-6"/>
                <w:szCs w:val="21"/>
              </w:rPr>
            </w:pPr>
          </w:p>
        </w:tc>
        <w:tc>
          <w:tcPr>
            <w:tcW w:w="881" w:type="dxa"/>
          </w:tcPr>
          <w:p w14:paraId="5B33F4E4">
            <w:pPr>
              <w:adjustRightInd w:val="0"/>
              <w:snapToGrid w:val="0"/>
              <w:spacing w:line="288" w:lineRule="auto"/>
              <w:jc w:val="center"/>
              <w:rPr>
                <w:rFonts w:ascii="宋体" w:hAnsi="宋体" w:eastAsia="宋体" w:cs="Times New Roman"/>
                <w:spacing w:val="-6"/>
                <w:szCs w:val="21"/>
              </w:rPr>
            </w:pPr>
          </w:p>
        </w:tc>
      </w:tr>
      <w:tr w14:paraId="18AC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800C5E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38E41E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26D92A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8D4F613">
            <w:pPr>
              <w:adjustRightInd w:val="0"/>
              <w:snapToGrid w:val="0"/>
              <w:spacing w:line="288" w:lineRule="auto"/>
              <w:rPr>
                <w:rFonts w:ascii="宋体" w:hAnsi="宋体" w:eastAsia="宋体" w:cs="Times New Roman"/>
                <w:spacing w:val="-6"/>
                <w:szCs w:val="21"/>
              </w:rPr>
            </w:pPr>
          </w:p>
        </w:tc>
        <w:tc>
          <w:tcPr>
            <w:tcW w:w="967" w:type="dxa"/>
            <w:vAlign w:val="center"/>
          </w:tcPr>
          <w:p w14:paraId="731C9C0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370D7078">
            <w:pPr>
              <w:adjustRightInd w:val="0"/>
              <w:snapToGrid w:val="0"/>
              <w:spacing w:line="288" w:lineRule="auto"/>
              <w:jc w:val="center"/>
              <w:rPr>
                <w:rFonts w:ascii="宋体" w:hAnsi="宋体" w:eastAsia="宋体" w:cs="Times New Roman"/>
                <w:spacing w:val="-6"/>
                <w:szCs w:val="21"/>
              </w:rPr>
            </w:pPr>
          </w:p>
        </w:tc>
        <w:tc>
          <w:tcPr>
            <w:tcW w:w="881" w:type="dxa"/>
          </w:tcPr>
          <w:p w14:paraId="0C1278E1">
            <w:pPr>
              <w:adjustRightInd w:val="0"/>
              <w:snapToGrid w:val="0"/>
              <w:spacing w:line="288" w:lineRule="auto"/>
              <w:jc w:val="center"/>
              <w:rPr>
                <w:rFonts w:ascii="宋体" w:hAnsi="宋体" w:eastAsia="宋体" w:cs="Times New Roman"/>
                <w:spacing w:val="-6"/>
                <w:szCs w:val="21"/>
              </w:rPr>
            </w:pPr>
          </w:p>
        </w:tc>
      </w:tr>
      <w:tr w14:paraId="6E69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8733CFF">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8825067">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819523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51C39C1">
            <w:pPr>
              <w:adjustRightInd w:val="0"/>
              <w:snapToGrid w:val="0"/>
              <w:spacing w:line="288" w:lineRule="auto"/>
              <w:rPr>
                <w:rFonts w:ascii="宋体" w:hAnsi="宋体" w:eastAsia="宋体" w:cs="Times New Roman"/>
                <w:spacing w:val="-6"/>
                <w:szCs w:val="21"/>
              </w:rPr>
            </w:pPr>
          </w:p>
        </w:tc>
        <w:tc>
          <w:tcPr>
            <w:tcW w:w="967" w:type="dxa"/>
            <w:vAlign w:val="center"/>
          </w:tcPr>
          <w:p w14:paraId="06ED19F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816DBBE">
            <w:pPr>
              <w:adjustRightInd w:val="0"/>
              <w:snapToGrid w:val="0"/>
              <w:spacing w:line="288" w:lineRule="auto"/>
              <w:jc w:val="center"/>
              <w:rPr>
                <w:rFonts w:ascii="宋体" w:hAnsi="宋体" w:eastAsia="宋体" w:cs="Times New Roman"/>
                <w:spacing w:val="-6"/>
                <w:szCs w:val="21"/>
              </w:rPr>
            </w:pPr>
          </w:p>
        </w:tc>
        <w:tc>
          <w:tcPr>
            <w:tcW w:w="881" w:type="dxa"/>
          </w:tcPr>
          <w:p w14:paraId="40170B5A">
            <w:pPr>
              <w:adjustRightInd w:val="0"/>
              <w:snapToGrid w:val="0"/>
              <w:spacing w:line="288" w:lineRule="auto"/>
              <w:jc w:val="center"/>
              <w:rPr>
                <w:rFonts w:ascii="宋体" w:hAnsi="宋体" w:eastAsia="宋体" w:cs="Times New Roman"/>
                <w:spacing w:val="-6"/>
                <w:szCs w:val="21"/>
              </w:rPr>
            </w:pPr>
          </w:p>
        </w:tc>
      </w:tr>
      <w:tr w14:paraId="035F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782D8D1">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0C294957">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8AAE13F">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66C066E">
            <w:pPr>
              <w:adjustRightInd w:val="0"/>
              <w:snapToGrid w:val="0"/>
              <w:spacing w:line="288" w:lineRule="auto"/>
              <w:rPr>
                <w:rFonts w:ascii="宋体" w:hAnsi="宋体" w:eastAsia="宋体" w:cs="Times New Roman"/>
                <w:spacing w:val="-6"/>
                <w:szCs w:val="21"/>
              </w:rPr>
            </w:pPr>
          </w:p>
        </w:tc>
        <w:tc>
          <w:tcPr>
            <w:tcW w:w="967" w:type="dxa"/>
            <w:vAlign w:val="center"/>
          </w:tcPr>
          <w:p w14:paraId="072F457B">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3B332B2">
            <w:pPr>
              <w:adjustRightInd w:val="0"/>
              <w:snapToGrid w:val="0"/>
              <w:spacing w:line="288" w:lineRule="auto"/>
              <w:jc w:val="center"/>
              <w:rPr>
                <w:rFonts w:ascii="宋体" w:hAnsi="宋体" w:eastAsia="宋体" w:cs="Times New Roman"/>
                <w:spacing w:val="-6"/>
                <w:szCs w:val="21"/>
              </w:rPr>
            </w:pPr>
          </w:p>
        </w:tc>
        <w:tc>
          <w:tcPr>
            <w:tcW w:w="881" w:type="dxa"/>
          </w:tcPr>
          <w:p w14:paraId="5D8A1B36">
            <w:pPr>
              <w:adjustRightInd w:val="0"/>
              <w:snapToGrid w:val="0"/>
              <w:spacing w:line="288" w:lineRule="auto"/>
              <w:jc w:val="center"/>
              <w:rPr>
                <w:rFonts w:ascii="宋体" w:hAnsi="宋体" w:eastAsia="宋体" w:cs="Times New Roman"/>
                <w:spacing w:val="-6"/>
                <w:szCs w:val="21"/>
              </w:rPr>
            </w:pPr>
          </w:p>
        </w:tc>
      </w:tr>
    </w:tbl>
    <w:p w14:paraId="29A4F675">
      <w:pPr>
        <w:adjustRightInd w:val="0"/>
        <w:snapToGrid w:val="0"/>
        <w:spacing w:line="288" w:lineRule="auto"/>
        <w:rPr>
          <w:rFonts w:ascii="宋体" w:hAnsi="宋体" w:eastAsia="宋体" w:cs="Times New Roman"/>
          <w:spacing w:val="-6"/>
          <w:szCs w:val="21"/>
        </w:rPr>
      </w:pPr>
    </w:p>
    <w:p w14:paraId="27D29853">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743DFFC6">
      <w:pPr>
        <w:widowControl/>
        <w:jc w:val="left"/>
        <w:rPr>
          <w:rFonts w:ascii="宋体" w:hAnsi="宋体" w:eastAsia="宋体" w:cs="宋体"/>
          <w:b/>
          <w:spacing w:val="-6"/>
          <w:szCs w:val="21"/>
        </w:rPr>
      </w:pPr>
      <w:r>
        <w:rPr>
          <w:rFonts w:ascii="宋体" w:hAnsi="宋体" w:eastAsia="宋体" w:cs="宋体"/>
          <w:b/>
          <w:spacing w:val="-6"/>
          <w:szCs w:val="21"/>
        </w:rPr>
        <w:br w:type="page"/>
      </w:r>
    </w:p>
    <w:p w14:paraId="4167A0BF">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47019FF9">
      <w:pPr>
        <w:adjustRightInd w:val="0"/>
        <w:snapToGrid w:val="0"/>
        <w:spacing w:line="288" w:lineRule="auto"/>
        <w:jc w:val="center"/>
        <w:rPr>
          <w:rFonts w:ascii="宋体" w:hAnsi="宋体" w:eastAsia="宋体" w:cs="宋体"/>
          <w:b/>
          <w:bCs/>
          <w:sz w:val="24"/>
          <w:szCs w:val="24"/>
        </w:rPr>
      </w:pPr>
    </w:p>
    <w:p w14:paraId="33BCEE45">
      <w:pPr>
        <w:adjustRightInd w:val="0"/>
        <w:snapToGrid w:val="0"/>
        <w:spacing w:line="288" w:lineRule="auto"/>
        <w:jc w:val="center"/>
        <w:rPr>
          <w:rFonts w:ascii="宋体" w:hAnsi="宋体" w:eastAsia="宋体" w:cs="宋体"/>
          <w:b/>
          <w:bCs/>
          <w:sz w:val="24"/>
          <w:szCs w:val="24"/>
        </w:rPr>
      </w:pPr>
    </w:p>
    <w:p w14:paraId="196A05F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75EF6242">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07A108F6">
      <w:pPr>
        <w:adjustRightInd w:val="0"/>
        <w:snapToGrid w:val="0"/>
        <w:spacing w:line="288" w:lineRule="auto"/>
        <w:rPr>
          <w:rFonts w:ascii="宋体" w:hAnsi="宋体" w:eastAsia="宋体" w:cs="宋体"/>
          <w:b/>
          <w:spacing w:val="-6"/>
          <w:szCs w:val="21"/>
        </w:rPr>
      </w:pPr>
    </w:p>
    <w:p w14:paraId="5E02108C">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FB3E366">
      <w:pPr>
        <w:adjustRightInd w:val="0"/>
        <w:snapToGrid w:val="0"/>
        <w:spacing w:line="288" w:lineRule="auto"/>
        <w:rPr>
          <w:rFonts w:ascii="宋体" w:hAnsi="宋体" w:eastAsia="宋体" w:cs="Times New Roman"/>
          <w:bCs/>
          <w:spacing w:val="-6"/>
          <w:szCs w:val="21"/>
        </w:rPr>
      </w:pPr>
    </w:p>
    <w:p w14:paraId="328A7A26">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44742D2C">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78B0358B">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04C2EE5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288E664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52D6ED84">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5262B46D">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0535A2FC">
      <w:pPr>
        <w:adjustRightInd w:val="0"/>
        <w:snapToGrid w:val="0"/>
        <w:spacing w:line="288" w:lineRule="auto"/>
        <w:rPr>
          <w:rFonts w:ascii="宋体" w:hAnsi="宋体" w:eastAsia="宋体" w:cs="Times New Roman"/>
          <w:b/>
          <w:bCs/>
          <w:spacing w:val="-6"/>
          <w:szCs w:val="21"/>
        </w:rPr>
      </w:pPr>
    </w:p>
    <w:p w14:paraId="334BC65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浙江金融职业学院</w:t>
      </w:r>
      <w:r>
        <w:rPr>
          <w:rFonts w:hint="eastAsia" w:ascii="宋体" w:hAnsi="宋体" w:eastAsia="宋体" w:cs="Times New Roman"/>
          <w:b/>
          <w:bCs/>
          <w:spacing w:val="-6"/>
          <w:szCs w:val="21"/>
        </w:rPr>
        <w:t>、浙江求是招标代理有限公司</w:t>
      </w:r>
    </w:p>
    <w:p w14:paraId="526D6895">
      <w:pPr>
        <w:adjustRightInd w:val="0"/>
        <w:snapToGrid w:val="0"/>
        <w:spacing w:line="288" w:lineRule="auto"/>
        <w:ind w:firstLine="396" w:firstLineChars="200"/>
        <w:rPr>
          <w:rFonts w:ascii="宋体" w:hAnsi="宋体" w:eastAsia="宋体" w:cs="Times New Roman"/>
          <w:spacing w:val="-6"/>
          <w:szCs w:val="21"/>
        </w:rPr>
      </w:pPr>
    </w:p>
    <w:p w14:paraId="1089116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391786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178F388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1E5DB0C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31C1C2D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0EBA577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1CC6608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4630E69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23057F1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05EC650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03B0E65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4955990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2548579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5338D140">
      <w:pPr>
        <w:adjustRightInd w:val="0"/>
        <w:snapToGrid w:val="0"/>
        <w:spacing w:line="288" w:lineRule="auto"/>
        <w:rPr>
          <w:rFonts w:ascii="宋体" w:hAnsi="宋体" w:eastAsia="宋体" w:cs="Times New Roman"/>
          <w:szCs w:val="21"/>
        </w:rPr>
      </w:pPr>
    </w:p>
    <w:p w14:paraId="64B394A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CE4116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46FAB09">
      <w:pPr>
        <w:widowControl/>
        <w:adjustRightInd w:val="0"/>
        <w:snapToGrid w:val="0"/>
        <w:spacing w:line="288" w:lineRule="auto"/>
        <w:jc w:val="left"/>
        <w:rPr>
          <w:rFonts w:ascii="宋体" w:hAnsi="宋体" w:eastAsia="宋体" w:cs="宋体"/>
          <w:b/>
          <w:spacing w:val="-6"/>
          <w:szCs w:val="21"/>
        </w:rPr>
      </w:pPr>
    </w:p>
    <w:p w14:paraId="25DB8B1D">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0C274BFE">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14:paraId="52B138C6">
      <w:pPr>
        <w:adjustRightInd w:val="0"/>
        <w:snapToGrid w:val="0"/>
        <w:spacing w:line="288" w:lineRule="auto"/>
        <w:jc w:val="center"/>
        <w:outlineLvl w:val="9"/>
        <w:rPr>
          <w:rFonts w:ascii="宋体" w:hAnsi="宋体" w:eastAsia="宋体" w:cs="宋体"/>
          <w:b/>
          <w:spacing w:val="-6"/>
          <w:szCs w:val="21"/>
        </w:rPr>
      </w:pPr>
      <w:bookmarkStart w:id="111" w:name="OLE_LINK14"/>
      <w:r>
        <w:rPr>
          <w:rFonts w:hint="eastAsia" w:ascii="宋体" w:hAnsi="宋体" w:eastAsia="宋体" w:cs="宋体"/>
          <w:b/>
          <w:spacing w:val="-6"/>
          <w:szCs w:val="21"/>
          <w:lang w:val="en-US" w:eastAsia="zh-CN"/>
        </w:rPr>
        <w:t>1</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14:paraId="08E9ED74">
      <w:pPr>
        <w:adjustRightInd w:val="0"/>
        <w:snapToGrid w:val="0"/>
        <w:spacing w:line="288" w:lineRule="auto"/>
        <w:ind w:firstLine="498" w:firstLineChars="236"/>
        <w:outlineLvl w:val="9"/>
        <w:rPr>
          <w:rFonts w:ascii="宋体" w:hAnsi="宋体" w:eastAsia="宋体" w:cs="Times New Roman"/>
          <w:b/>
          <w:szCs w:val="21"/>
        </w:rPr>
      </w:pPr>
    </w:p>
    <w:p w14:paraId="174A0567">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w:t>
      </w:r>
      <w:bookmarkEnd w:id="111"/>
      <w:r>
        <w:rPr>
          <w:rFonts w:ascii="宋体" w:hAnsi="宋体" w:eastAsia="宋体" w:cs="Times New Roman"/>
          <w:szCs w:val="21"/>
        </w:rPr>
        <w:t>加</w:t>
      </w:r>
      <w:r>
        <w:rPr>
          <w:rFonts w:hint="eastAsia" w:ascii="宋体" w:hAnsi="宋体" w:eastAsia="宋体" w:cs="Times New Roman"/>
          <w:i w:val="0"/>
          <w:iCs/>
          <w:szCs w:val="21"/>
          <w:u w:val="single"/>
          <w:lang w:val="en-US" w:eastAsia="zh-CN"/>
        </w:rPr>
        <w:t>浙江金融职业学院</w:t>
      </w:r>
      <w:r>
        <w:rPr>
          <w:rFonts w:ascii="宋体" w:hAnsi="宋体" w:eastAsia="宋体" w:cs="Times New Roman"/>
          <w:i w:val="0"/>
          <w:iCs/>
          <w:szCs w:val="21"/>
        </w:rPr>
        <w:t>的</w:t>
      </w:r>
      <w:r>
        <w:rPr>
          <w:rFonts w:hint="eastAsia" w:ascii="宋体" w:hAnsi="宋体" w:eastAsia="宋体" w:cs="Times New Roman"/>
          <w:i w:val="0"/>
          <w:iCs/>
          <w:szCs w:val="21"/>
          <w:u w:val="single"/>
          <w:lang w:eastAsia="zh-CN"/>
        </w:rPr>
        <w:t>国际交流合作服务智能体</w:t>
      </w:r>
      <w:r>
        <w:rPr>
          <w:rFonts w:ascii="宋体" w:hAnsi="宋体" w:eastAsia="宋体" w:cs="Times New Roman"/>
          <w:szCs w:val="21"/>
          <w:highlight w:val="none"/>
        </w:rPr>
        <w:t>采购活动，提供的货物全部由符合政策要求的中小企业制造。相关企业（含联合体中的中小企业、签订分包意向协议的中小企业）的具体情况如下：</w:t>
      </w:r>
    </w:p>
    <w:p w14:paraId="48166FAC">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i/>
          <w:szCs w:val="21"/>
          <w:highlight w:val="none"/>
          <w:u w:val="single"/>
        </w:rPr>
        <w:t xml:space="preserve">1. </w:t>
      </w:r>
      <w:r>
        <w:rPr>
          <w:rFonts w:hint="eastAsia" w:ascii="宋体" w:hAnsi="宋体" w:eastAsia="宋体" w:cs="Times New Roman"/>
          <w:i w:val="0"/>
          <w:iCs/>
          <w:szCs w:val="21"/>
          <w:highlight w:val="none"/>
          <w:u w:val="single"/>
        </w:rPr>
        <w:t>国际交流合作服务智能体</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hint="eastAsia" w:ascii="宋体" w:hAnsi="宋体" w:eastAsia="宋体" w:cs="Times New Roman"/>
          <w:i w:val="0"/>
          <w:iCs/>
          <w:szCs w:val="21"/>
          <w:highlight w:val="none"/>
          <w:u w:val="single"/>
        </w:rPr>
        <w:t>软件和信息技术服务业</w:t>
      </w:r>
      <w:r>
        <w:rPr>
          <w:rFonts w:ascii="宋体" w:hAnsi="宋体" w:eastAsia="宋体" w:cs="Times New Roman"/>
          <w:i w:val="0"/>
          <w:iCs/>
          <w:szCs w:val="21"/>
          <w:highlight w:val="none"/>
          <w:u w:val="single"/>
        </w:rPr>
        <w:t>行业</w:t>
      </w:r>
      <w:r>
        <w:rPr>
          <w:rFonts w:ascii="宋体" w:hAnsi="宋体" w:eastAsia="宋体" w:cs="Times New Roman"/>
          <w:szCs w:val="21"/>
          <w:highlight w:val="none"/>
        </w:rPr>
        <w:t>；制造商为</w:t>
      </w:r>
      <w:bookmarkStart w:id="112" w:name="OLE_LINK13"/>
      <w:r>
        <w:rPr>
          <w:rFonts w:hint="eastAsia" w:ascii="宋体" w:hAnsi="宋体" w:eastAsia="宋体" w:cs="Times New Roman"/>
          <w:szCs w:val="21"/>
          <w:highlight w:val="none"/>
          <w:u w:val="single"/>
          <w:lang w:val="en-US" w:eastAsia="zh-CN"/>
        </w:rPr>
        <w:t xml:space="preserve">     </w:t>
      </w:r>
      <w:bookmarkEnd w:id="112"/>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14:paraId="0A1A98FB">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以上企业，不属于大企业的分支机构，不存在控股股东为大企业的情形，也不存在与大企业的负责人为同一人的情形。</w:t>
      </w:r>
    </w:p>
    <w:p w14:paraId="460A92E8">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本企业对上述声明内容的真实性负责。如有虚假，将依法承担相应责任。</w:t>
      </w:r>
    </w:p>
    <w:p w14:paraId="73689B1B">
      <w:pPr>
        <w:adjustRightInd w:val="0"/>
        <w:snapToGrid w:val="0"/>
        <w:spacing w:line="288" w:lineRule="auto"/>
        <w:ind w:firstLine="495" w:firstLineChars="236"/>
        <w:outlineLvl w:val="9"/>
        <w:rPr>
          <w:rFonts w:ascii="宋体" w:hAnsi="宋体" w:eastAsia="宋体" w:cs="Times New Roman"/>
          <w:szCs w:val="21"/>
          <w:highlight w:val="none"/>
        </w:rPr>
      </w:pPr>
    </w:p>
    <w:p w14:paraId="40F21660">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企业名称（盖章）：</w:t>
      </w:r>
    </w:p>
    <w:p w14:paraId="12786BE2">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日期：</w:t>
      </w:r>
    </w:p>
    <w:p w14:paraId="31EF5282">
      <w:pPr>
        <w:adjustRightInd w:val="0"/>
        <w:snapToGrid w:val="0"/>
        <w:spacing w:line="288" w:lineRule="auto"/>
        <w:ind w:firstLine="495" w:firstLineChars="236"/>
        <w:outlineLvl w:val="9"/>
        <w:rPr>
          <w:rFonts w:ascii="宋体" w:hAnsi="宋体" w:eastAsia="宋体" w:cs="Times New Roman"/>
          <w:szCs w:val="21"/>
          <w:highlight w:val="none"/>
        </w:rPr>
      </w:pPr>
    </w:p>
    <w:p w14:paraId="7B7E7978">
      <w:pPr>
        <w:adjustRightInd w:val="0"/>
        <w:snapToGrid w:val="0"/>
        <w:spacing w:line="288" w:lineRule="auto"/>
        <w:ind w:firstLine="495" w:firstLineChars="236"/>
        <w:outlineLvl w:val="9"/>
        <w:rPr>
          <w:rFonts w:ascii="宋体" w:hAnsi="宋体" w:eastAsia="宋体" w:cs="Times New Roman"/>
          <w:szCs w:val="21"/>
          <w:highlight w:val="none"/>
        </w:rPr>
      </w:pPr>
      <w:r>
        <w:rPr>
          <w:rFonts w:hint="eastAsia" w:ascii="宋体" w:hAnsi="宋体" w:eastAsia="宋体" w:cs="Times New Roman"/>
          <w:szCs w:val="21"/>
        </w:rPr>
        <w:t>注：</w:t>
      </w:r>
    </w:p>
    <w:p w14:paraId="7ADF75EE">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从业人员、营业收入、资产总额填报上一年度数据，无上一年度数据的新成立企业可不填报。</w:t>
      </w:r>
    </w:p>
    <w:p w14:paraId="10E4E58E">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2.</w:t>
      </w:r>
      <w:r>
        <w:rPr>
          <w:rFonts w:hint="eastAsia" w:ascii="宋体" w:hAnsi="宋体" w:eastAsia="宋体" w:cs="Times New Roman"/>
          <w:szCs w:val="21"/>
          <w:highlight w:val="none"/>
        </w:rPr>
        <w:t>中小企业参加政府采购活动，应当出具财库〔2020〕46号文件规定的《中小企业声明函》，否则不得享受相关中小企业扶持政策。</w:t>
      </w:r>
    </w:p>
    <w:p w14:paraId="213E5661">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.本项目仅以《中小企业声明函》作为评判供应商是否属于中小企业的唯一依据。</w:t>
      </w:r>
    </w:p>
    <w:p w14:paraId="2F4FEA81">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.供应商提供《中小企业声明函》内容不实的，属于提供虚假材料谋取中标、成交，依照《中华人民共和国政府采购法》等国家有关规定追究相应责任。</w:t>
      </w:r>
    </w:p>
    <w:p w14:paraId="566BB1C1">
      <w:pPr>
        <w:adjustRightInd w:val="0"/>
        <w:snapToGrid w:val="0"/>
        <w:spacing w:line="288" w:lineRule="auto"/>
        <w:ind w:firstLine="495" w:firstLineChars="236"/>
        <w:outlineLvl w:val="9"/>
        <w:rPr>
          <w:rFonts w:ascii="宋体" w:hAnsi="宋体" w:eastAsia="宋体"/>
          <w:highlight w:val="none"/>
          <w:u w:val="single"/>
        </w:rPr>
      </w:pPr>
      <w:r>
        <w:rPr>
          <w:rFonts w:ascii="宋体" w:hAnsi="宋体" w:eastAsia="宋体" w:cs="Times New Roman"/>
          <w:szCs w:val="21"/>
          <w:highlight w:val="none"/>
          <w:u w:val="single"/>
        </w:rPr>
        <w:t>5.</w:t>
      </w:r>
      <w:r>
        <w:rPr>
          <w:rFonts w:hint="eastAsia" w:ascii="宋体" w:hAnsi="宋体" w:eastAsia="宋体" w:cs="Times New Roman"/>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highlight w:val="none"/>
          <w:u w:val="single"/>
        </w:rPr>
        <w:t>不享受中小企业扶持政策。</w:t>
      </w:r>
    </w:p>
    <w:p w14:paraId="538CA537">
      <w:pPr>
        <w:adjustRightInd w:val="0"/>
        <w:snapToGrid w:val="0"/>
        <w:spacing w:line="288" w:lineRule="auto"/>
        <w:ind w:firstLine="495" w:firstLineChars="236"/>
        <w:outlineLvl w:val="9"/>
        <w:rPr>
          <w:rFonts w:ascii="宋体" w:hAnsi="宋体" w:eastAsia="宋体" w:cs="宋体"/>
          <w:szCs w:val="21"/>
          <w:highlight w:val="none"/>
          <w:u w:val="single"/>
        </w:rPr>
      </w:pPr>
      <w:r>
        <w:rPr>
          <w:rFonts w:hint="eastAsia" w:ascii="宋体" w:hAnsi="宋体" w:eastAsia="宋体" w:cs="Times New Roman"/>
          <w:szCs w:val="21"/>
          <w:highlight w:val="none"/>
          <w:u w:val="single"/>
        </w:rPr>
        <w:t>6</w:t>
      </w:r>
      <w:r>
        <w:rPr>
          <w:rFonts w:ascii="宋体" w:hAnsi="宋体" w:eastAsia="宋体" w:cs="Times New Roman"/>
          <w:szCs w:val="21"/>
          <w:highlight w:val="none"/>
          <w:u w:val="single"/>
        </w:rPr>
        <w:t>.如项目包含“多件”标的物的，需按标的物项数逐项填写。</w:t>
      </w:r>
    </w:p>
    <w:p w14:paraId="5A77A0E0">
      <w:pPr>
        <w:widowControl/>
        <w:adjustRightInd w:val="0"/>
        <w:snapToGrid w:val="0"/>
        <w:spacing w:line="288" w:lineRule="auto"/>
        <w:ind w:firstLine="495" w:firstLineChars="236"/>
        <w:jc w:val="left"/>
        <w:outlineLvl w:val="9"/>
        <w:rPr>
          <w:rFonts w:ascii="宋体" w:hAnsi="宋体" w:eastAsia="宋体" w:cs="Times New Roman"/>
          <w:szCs w:val="21"/>
          <w:highlight w:val="none"/>
        </w:rPr>
      </w:pPr>
      <w:r>
        <w:rPr>
          <w:rFonts w:ascii="宋体" w:hAnsi="宋体" w:eastAsia="宋体" w:cs="Times New Roman"/>
          <w:szCs w:val="21"/>
          <w:highlight w:val="none"/>
        </w:rPr>
        <w:br w:type="page"/>
      </w:r>
    </w:p>
    <w:p w14:paraId="4417E83D">
      <w:pPr>
        <w:adjustRightInd w:val="0"/>
        <w:snapToGrid w:val="0"/>
        <w:spacing w:line="288" w:lineRule="auto"/>
        <w:jc w:val="center"/>
        <w:outlineLvl w:val="9"/>
        <w:rPr>
          <w:rFonts w:ascii="宋体" w:hAnsi="宋体" w:eastAsia="宋体" w:cs="宋体"/>
          <w:color w:val="000000"/>
          <w:kern w:val="0"/>
          <w:szCs w:val="21"/>
          <w:highlight w:val="yellow"/>
        </w:rPr>
      </w:pPr>
      <w:r>
        <w:rPr>
          <w:rFonts w:hint="eastAsia" w:ascii="宋体" w:hAnsi="宋体" w:eastAsia="宋体" w:cs="宋体"/>
          <w:b/>
          <w:spacing w:val="-6"/>
          <w:szCs w:val="21"/>
          <w:lang w:val="en-US" w:eastAsia="zh-CN"/>
        </w:rPr>
        <w:t>2</w:t>
      </w:r>
      <w:r>
        <w:rPr>
          <w:rFonts w:hint="eastAsia" w:ascii="宋体" w:hAnsi="宋体" w:eastAsia="宋体" w:cs="宋体"/>
          <w:b/>
          <w:spacing w:val="-6"/>
          <w:szCs w:val="21"/>
        </w:rPr>
        <w:t>）属于监狱企业的证明文件（若属于监狱企业）</w:t>
      </w:r>
    </w:p>
    <w:p w14:paraId="1EC4C32F">
      <w:pPr>
        <w:adjustRightInd w:val="0"/>
        <w:snapToGrid w:val="0"/>
        <w:spacing w:line="288" w:lineRule="auto"/>
        <w:outlineLvl w:val="9"/>
        <w:rPr>
          <w:rFonts w:ascii="宋体" w:hAnsi="宋体" w:eastAsia="宋体" w:cs="宋体"/>
          <w:color w:val="000000"/>
          <w:kern w:val="0"/>
          <w:szCs w:val="21"/>
        </w:rPr>
      </w:pPr>
    </w:p>
    <w:p w14:paraId="77242F90">
      <w:pPr>
        <w:adjustRightInd w:val="0"/>
        <w:snapToGrid w:val="0"/>
        <w:spacing w:line="288" w:lineRule="auto"/>
        <w:ind w:firstLine="373" w:firstLineChars="177"/>
        <w:outlineLvl w:val="9"/>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0D33C2E2">
      <w:pPr>
        <w:adjustRightInd w:val="0"/>
        <w:snapToGrid w:val="0"/>
        <w:spacing w:line="288" w:lineRule="auto"/>
        <w:outlineLvl w:val="9"/>
        <w:rPr>
          <w:rFonts w:ascii="宋体" w:hAnsi="宋体" w:eastAsia="宋体"/>
          <w:szCs w:val="21"/>
        </w:rPr>
      </w:pPr>
    </w:p>
    <w:p w14:paraId="0AC3DC99">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14:paraId="3C470C00">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4E9FF79">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1E4227B7">
      <w:pPr>
        <w:widowControl/>
        <w:adjustRightInd w:val="0"/>
        <w:snapToGrid w:val="0"/>
        <w:spacing w:line="288" w:lineRule="auto"/>
        <w:jc w:val="left"/>
        <w:outlineLvl w:val="9"/>
        <w:rPr>
          <w:rFonts w:ascii="宋体" w:hAnsi="宋体" w:eastAsia="宋体" w:cs="宋体"/>
          <w:b/>
          <w:spacing w:val="-6"/>
          <w:szCs w:val="21"/>
        </w:rPr>
      </w:pPr>
      <w:r>
        <w:rPr>
          <w:rFonts w:ascii="宋体" w:hAnsi="宋体" w:eastAsia="宋体" w:cs="宋体"/>
          <w:b/>
          <w:spacing w:val="-6"/>
          <w:szCs w:val="21"/>
        </w:rPr>
        <w:br w:type="page"/>
      </w:r>
    </w:p>
    <w:p w14:paraId="527FD6A9">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3</w:t>
      </w:r>
      <w:r>
        <w:rPr>
          <w:rFonts w:hint="eastAsia" w:ascii="宋体" w:hAnsi="宋体" w:eastAsia="宋体" w:cs="宋体"/>
          <w:b/>
          <w:spacing w:val="-6"/>
          <w:szCs w:val="21"/>
        </w:rPr>
        <w:t>）残疾人福利性单位声明函（若属于残疾人福利性单位）</w:t>
      </w:r>
    </w:p>
    <w:p w14:paraId="4C61E211">
      <w:pPr>
        <w:adjustRightInd w:val="0"/>
        <w:snapToGrid w:val="0"/>
        <w:spacing w:line="288" w:lineRule="auto"/>
        <w:outlineLvl w:val="9"/>
        <w:rPr>
          <w:rFonts w:ascii="宋体" w:hAnsi="宋体" w:eastAsia="宋体" w:cs="Times New Roman"/>
          <w:b/>
          <w:spacing w:val="6"/>
          <w:szCs w:val="21"/>
        </w:rPr>
      </w:pPr>
    </w:p>
    <w:p w14:paraId="06DC9351">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w:t>
      </w:r>
      <w:r>
        <w:rPr>
          <w:rFonts w:hint="eastAsia" w:ascii="宋体" w:hAnsi="宋体" w:eastAsia="宋体" w:cs="Times New Roman"/>
          <w:szCs w:val="21"/>
          <w:highlight w:val="none"/>
        </w:rPr>
        <w:t xml:space="preserve">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57B4A843">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620FAFAD">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68AD3EFC">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rPr>
      </w:pPr>
      <w:r>
        <w:rPr>
          <w:rFonts w:hint="eastAsia" w:ascii="宋体" w:hAnsi="宋体" w:eastAsia="宋体" w:cs="Times New Roman"/>
          <w:spacing w:val="6"/>
          <w:szCs w:val="21"/>
        </w:rPr>
        <w:t>日  期：</w:t>
      </w:r>
    </w:p>
    <w:p w14:paraId="6098F7CF">
      <w:pPr>
        <w:adjustRightInd w:val="0"/>
        <w:snapToGrid w:val="0"/>
        <w:spacing w:line="288" w:lineRule="auto"/>
        <w:outlineLvl w:val="9"/>
        <w:rPr>
          <w:rFonts w:ascii="宋体" w:hAnsi="宋体" w:eastAsia="宋体"/>
          <w:szCs w:val="21"/>
        </w:rPr>
      </w:pPr>
    </w:p>
    <w:p w14:paraId="23E9A549">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14:paraId="0D521D20">
      <w:pPr>
        <w:pStyle w:val="21"/>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一、享受政府采购支持政策的残疾人福利性单位应当同时满足以下条件：</w:t>
      </w:r>
    </w:p>
    <w:p w14:paraId="552348FB">
      <w:pPr>
        <w:pStyle w:val="21"/>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30646BE5">
      <w:pPr>
        <w:pStyle w:val="21"/>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（二）依法与安置的每位残疾人签订了一年以上（含一年）的劳动合同或服务协议；</w:t>
      </w:r>
    </w:p>
    <w:p w14:paraId="63684245">
      <w:pPr>
        <w:pStyle w:val="21"/>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581883A9">
      <w:pPr>
        <w:pStyle w:val="21"/>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66B2643D">
      <w:pPr>
        <w:pStyle w:val="21"/>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38D293CE">
      <w:pPr>
        <w:pStyle w:val="21"/>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5883647">
      <w:pPr>
        <w:pStyle w:val="21"/>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0F5A8713">
      <w:pPr>
        <w:pStyle w:val="21"/>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021C9E2C">
      <w:pPr>
        <w:pStyle w:val="21"/>
        <w:shd w:val="clear" w:color="auto" w:fill="FFFFFF"/>
        <w:adjustRightInd w:val="0"/>
        <w:snapToGrid w:val="0"/>
        <w:spacing w:before="0" w:beforeAutospacing="0" w:after="0" w:afterAutospacing="0" w:line="288" w:lineRule="auto"/>
        <w:ind w:firstLine="371" w:firstLineChars="177"/>
        <w:outlineLvl w:val="9"/>
        <w:rPr>
          <w:sz w:val="21"/>
          <w:szCs w:val="21"/>
        </w:rPr>
      </w:pPr>
      <w:r>
        <w:rPr>
          <w:rFonts w:hint="eastAsia"/>
          <w:sz w:val="21"/>
          <w:szCs w:val="21"/>
        </w:rPr>
        <w:t>残疾人福利性单位属于小型、微型企业的，不重复享受政策。</w:t>
      </w:r>
    </w:p>
    <w:p w14:paraId="2693947C">
      <w:pPr>
        <w:outlineLvl w:val="9"/>
        <w:rPr>
          <w:rFonts w:hint="eastAsia" w:ascii="宋体" w:hAnsi="宋体" w:eastAsia="宋体" w:cs="宋体"/>
          <w:b/>
          <w:spacing w:val="-6"/>
          <w:szCs w:val="21"/>
        </w:rPr>
      </w:pPr>
      <w:r>
        <w:rPr>
          <w:rFonts w:hint="eastAsia" w:ascii="宋体" w:hAnsi="宋体" w:eastAsia="宋体" w:cs="宋体"/>
          <w:b/>
          <w:spacing w:val="-6"/>
          <w:szCs w:val="21"/>
        </w:rPr>
        <w:br w:type="page"/>
      </w:r>
    </w:p>
    <w:p w14:paraId="363009F2">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16698537">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48FDCB95">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543C0F80">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6DE937A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0FE7B1F2">
      <w:pPr>
        <w:adjustRightInd w:val="0"/>
        <w:snapToGrid w:val="0"/>
        <w:spacing w:line="288" w:lineRule="auto"/>
        <w:rPr>
          <w:rFonts w:ascii="宋体" w:hAnsi="宋体" w:eastAsia="宋体" w:cs="Times New Roman"/>
          <w:spacing w:val="-6"/>
          <w:szCs w:val="21"/>
        </w:rPr>
      </w:pPr>
    </w:p>
    <w:p w14:paraId="7F133A5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浙江金融职业学院</w:t>
      </w:r>
      <w:r>
        <w:rPr>
          <w:rFonts w:hint="eastAsia" w:ascii="宋体" w:hAnsi="宋体" w:eastAsia="宋体" w:cs="Times New Roman"/>
          <w:b/>
          <w:bCs/>
          <w:spacing w:val="-6"/>
          <w:szCs w:val="21"/>
        </w:rPr>
        <w:t>、浙江求是招标代理有限公司</w:t>
      </w:r>
    </w:p>
    <w:p w14:paraId="117EB2FB">
      <w:pPr>
        <w:adjustRightInd w:val="0"/>
        <w:snapToGrid w:val="0"/>
        <w:spacing w:line="288" w:lineRule="auto"/>
        <w:ind w:firstLine="396" w:firstLineChars="200"/>
        <w:rPr>
          <w:rFonts w:ascii="宋体" w:hAnsi="宋体" w:eastAsia="宋体" w:cs="Times New Roman"/>
          <w:spacing w:val="-6"/>
          <w:szCs w:val="21"/>
          <w:highlight w:val="cyan"/>
        </w:rPr>
      </w:pPr>
    </w:p>
    <w:p w14:paraId="7EF4B8E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浙江金融职业学院国际交流合作服务智能体</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 xml:space="preserve">QSZB-Z(H)-B24477(GK) </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58F26F8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018F341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081CCD8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42BF225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694EFCC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422A508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806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B88B08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45BD8C06">
            <w:pPr>
              <w:adjustRightInd w:val="0"/>
              <w:snapToGrid w:val="0"/>
              <w:spacing w:line="288" w:lineRule="auto"/>
              <w:rPr>
                <w:rFonts w:ascii="宋体" w:hAnsi="宋体" w:eastAsia="宋体" w:cs="Times New Roman"/>
                <w:spacing w:val="-6"/>
                <w:szCs w:val="21"/>
              </w:rPr>
            </w:pPr>
          </w:p>
        </w:tc>
      </w:tr>
      <w:tr w14:paraId="1DAC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902898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0490A519">
            <w:pPr>
              <w:adjustRightInd w:val="0"/>
              <w:snapToGrid w:val="0"/>
              <w:spacing w:line="288" w:lineRule="auto"/>
              <w:rPr>
                <w:rFonts w:ascii="宋体" w:hAnsi="宋体" w:eastAsia="宋体" w:cs="Times New Roman"/>
                <w:spacing w:val="-6"/>
                <w:szCs w:val="21"/>
              </w:rPr>
            </w:pPr>
          </w:p>
        </w:tc>
      </w:tr>
      <w:tr w14:paraId="0F43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3FEDDEC">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376097DB">
            <w:pPr>
              <w:adjustRightInd w:val="0"/>
              <w:snapToGrid w:val="0"/>
              <w:spacing w:line="288" w:lineRule="auto"/>
              <w:rPr>
                <w:rFonts w:ascii="宋体" w:hAnsi="宋体" w:eastAsia="宋体" w:cs="Times New Roman"/>
                <w:spacing w:val="-6"/>
                <w:szCs w:val="21"/>
              </w:rPr>
            </w:pPr>
          </w:p>
        </w:tc>
      </w:tr>
      <w:tr w14:paraId="64CF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8AE0E7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5B5798DC">
            <w:pPr>
              <w:adjustRightInd w:val="0"/>
              <w:snapToGrid w:val="0"/>
              <w:spacing w:line="288" w:lineRule="auto"/>
              <w:rPr>
                <w:rFonts w:ascii="宋体" w:hAnsi="宋体" w:eastAsia="宋体" w:cs="Times New Roman"/>
                <w:spacing w:val="-6"/>
                <w:szCs w:val="21"/>
              </w:rPr>
            </w:pPr>
          </w:p>
        </w:tc>
      </w:tr>
      <w:tr w14:paraId="7D3AD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1CEDE7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7F806F6B">
            <w:pPr>
              <w:adjustRightInd w:val="0"/>
              <w:snapToGrid w:val="0"/>
              <w:spacing w:line="288" w:lineRule="auto"/>
              <w:rPr>
                <w:rFonts w:ascii="宋体" w:hAnsi="宋体" w:eastAsia="宋体" w:cs="Times New Roman"/>
                <w:spacing w:val="-6"/>
                <w:szCs w:val="21"/>
              </w:rPr>
            </w:pPr>
          </w:p>
        </w:tc>
      </w:tr>
      <w:tr w14:paraId="72BB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03DED30">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13BB7A7D">
            <w:pPr>
              <w:adjustRightInd w:val="0"/>
              <w:snapToGrid w:val="0"/>
              <w:spacing w:line="288" w:lineRule="auto"/>
              <w:rPr>
                <w:rFonts w:ascii="宋体" w:hAnsi="宋体" w:eastAsia="宋体" w:cs="Times New Roman"/>
                <w:spacing w:val="-6"/>
                <w:szCs w:val="21"/>
              </w:rPr>
            </w:pPr>
          </w:p>
        </w:tc>
      </w:tr>
      <w:tr w14:paraId="13CD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230F32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34709B19">
            <w:pPr>
              <w:adjustRightInd w:val="0"/>
              <w:snapToGrid w:val="0"/>
              <w:spacing w:line="288" w:lineRule="auto"/>
              <w:rPr>
                <w:rFonts w:ascii="宋体" w:hAnsi="宋体" w:eastAsia="宋体" w:cs="Times New Roman"/>
                <w:spacing w:val="-6"/>
                <w:szCs w:val="21"/>
              </w:rPr>
            </w:pPr>
          </w:p>
        </w:tc>
      </w:tr>
    </w:tbl>
    <w:p w14:paraId="2202D59D">
      <w:pPr>
        <w:adjustRightInd w:val="0"/>
        <w:snapToGrid w:val="0"/>
        <w:spacing w:line="288" w:lineRule="auto"/>
        <w:rPr>
          <w:rFonts w:ascii="宋体" w:hAnsi="宋体" w:eastAsia="宋体" w:cs="Times New Roman"/>
          <w:spacing w:val="-6"/>
          <w:szCs w:val="21"/>
        </w:rPr>
      </w:pPr>
    </w:p>
    <w:p w14:paraId="7CEC1745">
      <w:pPr>
        <w:adjustRightInd w:val="0"/>
        <w:snapToGrid w:val="0"/>
        <w:spacing w:line="288" w:lineRule="auto"/>
        <w:rPr>
          <w:rFonts w:ascii="宋体" w:hAnsi="宋体" w:eastAsia="宋体" w:cs="Times New Roman"/>
          <w:spacing w:val="-6"/>
          <w:szCs w:val="21"/>
        </w:rPr>
      </w:pPr>
    </w:p>
    <w:p w14:paraId="4D8987C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B90711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2F03839E">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1C1D700">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4AB4D8E7">
      <w:pPr>
        <w:adjustRightInd w:val="0"/>
        <w:snapToGrid w:val="0"/>
        <w:spacing w:line="288" w:lineRule="auto"/>
        <w:rPr>
          <w:rFonts w:ascii="宋体" w:hAnsi="宋体" w:eastAsia="宋体" w:cs="Times New Roman"/>
          <w:b/>
          <w:bCs/>
          <w:spacing w:val="-6"/>
          <w:szCs w:val="21"/>
        </w:rPr>
      </w:pPr>
    </w:p>
    <w:p w14:paraId="021EB0BE">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浙江金融职业学院</w:t>
      </w:r>
      <w:r>
        <w:rPr>
          <w:rFonts w:hint="eastAsia" w:ascii="宋体" w:hAnsi="宋体" w:eastAsia="宋体" w:cs="Times New Roman"/>
          <w:b/>
          <w:spacing w:val="-6"/>
          <w:szCs w:val="21"/>
        </w:rPr>
        <w:t>、浙江求是招标代理有限公司</w:t>
      </w:r>
    </w:p>
    <w:p w14:paraId="421390D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浙江金融职业学院国际交流合作服务智能体</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 xml:space="preserve">QSZB-Z(H)-B24477(GK) </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659A6BF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15738E0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6E90E9E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44172020">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2024年01月</w:t>
      </w:r>
      <w:r>
        <w:rPr>
          <w:rFonts w:hint="eastAsia" w:ascii="宋体" w:hAnsi="宋体" w:eastAsia="宋体" w:cs="Times New Roman"/>
          <w:spacing w:val="-6"/>
          <w:szCs w:val="21"/>
          <w:u w:val="single"/>
        </w:rPr>
        <w:t>（含）以后任意一月）。</w:t>
      </w:r>
    </w:p>
    <w:p w14:paraId="677A7BC9">
      <w:pPr>
        <w:adjustRightInd w:val="0"/>
        <w:snapToGrid w:val="0"/>
        <w:spacing w:line="288" w:lineRule="auto"/>
        <w:rPr>
          <w:rFonts w:ascii="宋体" w:hAnsi="宋体" w:eastAsia="宋体" w:cs="Times New Roman"/>
          <w:spacing w:val="-6"/>
          <w:szCs w:val="21"/>
        </w:rPr>
      </w:pPr>
    </w:p>
    <w:p w14:paraId="349EFFA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165F2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9D17591">
      <w:pPr>
        <w:adjustRightInd w:val="0"/>
        <w:snapToGrid w:val="0"/>
        <w:spacing w:line="288" w:lineRule="auto"/>
        <w:rPr>
          <w:rFonts w:ascii="宋体" w:hAnsi="宋体" w:eastAsia="宋体" w:cs="Times New Roman"/>
          <w:szCs w:val="21"/>
        </w:rPr>
      </w:pPr>
    </w:p>
    <w:p w14:paraId="2F3F26B9">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0E660D76">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5E4740DB">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0A859E3F">
      <w:pPr>
        <w:adjustRightInd w:val="0"/>
        <w:snapToGrid w:val="0"/>
        <w:spacing w:line="288" w:lineRule="auto"/>
        <w:rPr>
          <w:rFonts w:ascii="宋体" w:hAnsi="宋体" w:eastAsia="宋体" w:cs="Times New Roman"/>
          <w:szCs w:val="21"/>
        </w:rPr>
      </w:pPr>
    </w:p>
    <w:p w14:paraId="7827E472">
      <w:pPr>
        <w:adjustRightInd w:val="0"/>
        <w:snapToGrid w:val="0"/>
        <w:spacing w:line="288" w:lineRule="auto"/>
        <w:rPr>
          <w:rFonts w:ascii="宋体" w:hAnsi="宋体" w:eastAsia="宋体" w:cs="Times New Roman"/>
          <w:szCs w:val="21"/>
        </w:rPr>
      </w:pPr>
    </w:p>
    <w:p w14:paraId="5CF4015C">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544D0C6A">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64B28E4">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737B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7F5B4151">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703B6455">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1C698972">
      <w:pPr>
        <w:adjustRightInd w:val="0"/>
        <w:snapToGrid w:val="0"/>
        <w:spacing w:line="288" w:lineRule="auto"/>
        <w:rPr>
          <w:rFonts w:ascii="Times New Roman" w:hAnsi="Times New Roman" w:eastAsia="宋体" w:cs="Times New Roman"/>
          <w:szCs w:val="21"/>
        </w:rPr>
      </w:pPr>
    </w:p>
    <w:p w14:paraId="00B05B0C">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6E73D2D9">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2024年01月</w:t>
      </w:r>
      <w:r>
        <w:rPr>
          <w:rFonts w:hint="eastAsia" w:ascii="宋体" w:hAnsi="宋体" w:eastAsia="宋体" w:cs="Times New Roman"/>
          <w:b/>
          <w:bCs/>
          <w:szCs w:val="21"/>
        </w:rPr>
        <w:t>（含）以后任意一月）</w:t>
      </w:r>
    </w:p>
    <w:p w14:paraId="6EB5C91A">
      <w:pPr>
        <w:rPr>
          <w:rFonts w:ascii="Times New Roman" w:hAnsi="Times New Roman" w:eastAsia="宋体" w:cs="Times New Roman"/>
          <w:szCs w:val="21"/>
        </w:rPr>
      </w:pPr>
    </w:p>
    <w:p w14:paraId="744A1DFC">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5FDB8558">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3AF16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4D9D2D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0CDB49F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7C166C5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1C1EDF9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EB181C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7841E45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2B7598E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75AA159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38ED647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635CBCE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5E234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AF13219">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1AEEB740">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3CFEC8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7CA3858">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4CC83AA">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EA681EA">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FD90E47">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20C5458">
            <w:pPr>
              <w:adjustRightInd w:val="0"/>
              <w:snapToGrid w:val="0"/>
              <w:spacing w:line="288" w:lineRule="auto"/>
              <w:rPr>
                <w:rFonts w:ascii="宋体" w:hAnsi="宋体" w:eastAsia="宋体" w:cs="宋体"/>
                <w:b/>
                <w:bCs/>
                <w:szCs w:val="21"/>
              </w:rPr>
            </w:pPr>
          </w:p>
        </w:tc>
      </w:tr>
      <w:tr w14:paraId="721D4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8AA872A">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5E648C1">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2CE16F5">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37B0C97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441931F0">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1BD7C52">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38CEA8D">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01E61F4">
            <w:pPr>
              <w:adjustRightInd w:val="0"/>
              <w:snapToGrid w:val="0"/>
              <w:spacing w:line="288" w:lineRule="auto"/>
              <w:rPr>
                <w:rFonts w:ascii="宋体" w:hAnsi="宋体" w:eastAsia="宋体" w:cs="宋体"/>
                <w:b/>
                <w:bCs/>
                <w:szCs w:val="21"/>
              </w:rPr>
            </w:pPr>
          </w:p>
        </w:tc>
      </w:tr>
      <w:tr w14:paraId="75FA8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164CC09">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F6870E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77357EF">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0C48FC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A59BB08">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39F6359A">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E8B7119">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06C5FBBC">
            <w:pPr>
              <w:adjustRightInd w:val="0"/>
              <w:snapToGrid w:val="0"/>
              <w:spacing w:line="288" w:lineRule="auto"/>
              <w:rPr>
                <w:rFonts w:ascii="宋体" w:hAnsi="宋体" w:eastAsia="宋体" w:cs="宋体"/>
                <w:b/>
                <w:bCs/>
                <w:szCs w:val="21"/>
              </w:rPr>
            </w:pPr>
          </w:p>
        </w:tc>
      </w:tr>
      <w:tr w14:paraId="45C6A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70C3CEF">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C79687C">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0C297EDA">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D1FBEB0">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A2FA38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6E5C22A">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E815F01">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7558152E">
            <w:pPr>
              <w:adjustRightInd w:val="0"/>
              <w:snapToGrid w:val="0"/>
              <w:spacing w:line="288" w:lineRule="auto"/>
              <w:rPr>
                <w:rFonts w:ascii="宋体" w:hAnsi="宋体" w:eastAsia="宋体" w:cs="宋体"/>
                <w:b/>
                <w:bCs/>
                <w:szCs w:val="21"/>
              </w:rPr>
            </w:pPr>
          </w:p>
        </w:tc>
      </w:tr>
      <w:tr w14:paraId="397FF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B649A76">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7CF92F3">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3FC99F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82281C9">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A27B71A">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5E680B1A">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668FF5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088A27C0">
            <w:pPr>
              <w:adjustRightInd w:val="0"/>
              <w:snapToGrid w:val="0"/>
              <w:spacing w:line="288" w:lineRule="auto"/>
              <w:rPr>
                <w:rFonts w:ascii="宋体" w:hAnsi="宋体" w:eastAsia="宋体" w:cs="宋体"/>
                <w:b/>
                <w:bCs/>
                <w:szCs w:val="21"/>
              </w:rPr>
            </w:pPr>
          </w:p>
        </w:tc>
      </w:tr>
    </w:tbl>
    <w:p w14:paraId="6994C8CB">
      <w:pPr>
        <w:adjustRightInd w:val="0"/>
        <w:snapToGrid w:val="0"/>
        <w:spacing w:line="288" w:lineRule="auto"/>
        <w:rPr>
          <w:rFonts w:ascii="宋体" w:hAnsi="宋体" w:eastAsia="宋体" w:cs="Times New Roman"/>
          <w:szCs w:val="21"/>
        </w:rPr>
      </w:pPr>
    </w:p>
    <w:p w14:paraId="2A041A66">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4B47795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6AF2019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5673801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91E1CA7">
      <w:pPr>
        <w:adjustRightInd w:val="0"/>
        <w:snapToGrid w:val="0"/>
        <w:spacing w:line="288" w:lineRule="auto"/>
        <w:rPr>
          <w:rFonts w:ascii="宋体" w:hAnsi="宋体" w:eastAsia="宋体" w:cs="Times New Roman"/>
          <w:spacing w:val="-6"/>
          <w:szCs w:val="21"/>
        </w:rPr>
      </w:pPr>
    </w:p>
    <w:p w14:paraId="27DE7C17">
      <w:pPr>
        <w:adjustRightInd w:val="0"/>
        <w:snapToGrid w:val="0"/>
        <w:spacing w:line="288" w:lineRule="auto"/>
        <w:rPr>
          <w:rFonts w:ascii="宋体" w:hAnsi="宋体" w:eastAsia="宋体" w:cs="Times New Roman"/>
          <w:spacing w:val="-6"/>
          <w:szCs w:val="21"/>
        </w:rPr>
      </w:pPr>
    </w:p>
    <w:p w14:paraId="7DAD177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8AEF98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C53644D">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3477863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220D1C53">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浙江金融职业学院</w:t>
      </w:r>
    </w:p>
    <w:p w14:paraId="339FFE4F">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国际交流合作服务智能体</w:t>
      </w:r>
    </w:p>
    <w:p w14:paraId="7230C7C6">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 xml:space="preserve">QSZB-Z(H)-B24477(GK) </w:t>
      </w:r>
    </w:p>
    <w:p w14:paraId="4B7F2703">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766F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6F2D352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58F2E55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2FDFF67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6A5062B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3C1D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F096D95">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2533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87B844D">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08A31A28">
            <w:pPr>
              <w:adjustRightInd w:val="0"/>
              <w:snapToGrid w:val="0"/>
              <w:spacing w:line="288" w:lineRule="auto"/>
              <w:rPr>
                <w:rFonts w:ascii="宋体" w:hAnsi="宋体" w:eastAsia="宋体" w:cs="宋体"/>
                <w:szCs w:val="21"/>
              </w:rPr>
            </w:pPr>
          </w:p>
        </w:tc>
        <w:tc>
          <w:tcPr>
            <w:tcW w:w="2574" w:type="dxa"/>
            <w:vAlign w:val="center"/>
          </w:tcPr>
          <w:p w14:paraId="4F7866BD">
            <w:pPr>
              <w:adjustRightInd w:val="0"/>
              <w:snapToGrid w:val="0"/>
              <w:spacing w:line="288" w:lineRule="auto"/>
              <w:rPr>
                <w:rFonts w:ascii="宋体" w:hAnsi="宋体" w:eastAsia="宋体" w:cs="宋体"/>
                <w:szCs w:val="21"/>
              </w:rPr>
            </w:pPr>
          </w:p>
        </w:tc>
        <w:tc>
          <w:tcPr>
            <w:tcW w:w="2124" w:type="dxa"/>
            <w:vAlign w:val="center"/>
          </w:tcPr>
          <w:p w14:paraId="5C44C83C">
            <w:pPr>
              <w:adjustRightInd w:val="0"/>
              <w:snapToGrid w:val="0"/>
              <w:spacing w:line="288" w:lineRule="auto"/>
              <w:rPr>
                <w:rFonts w:ascii="宋体" w:hAnsi="宋体" w:eastAsia="宋体" w:cs="宋体"/>
                <w:szCs w:val="21"/>
              </w:rPr>
            </w:pPr>
          </w:p>
        </w:tc>
      </w:tr>
      <w:tr w14:paraId="1DC0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26FAB2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4E5F8735">
            <w:pPr>
              <w:adjustRightInd w:val="0"/>
              <w:snapToGrid w:val="0"/>
              <w:spacing w:line="288" w:lineRule="auto"/>
              <w:rPr>
                <w:rFonts w:ascii="宋体" w:hAnsi="宋体" w:eastAsia="宋体" w:cs="宋体"/>
                <w:szCs w:val="21"/>
              </w:rPr>
            </w:pPr>
          </w:p>
        </w:tc>
        <w:tc>
          <w:tcPr>
            <w:tcW w:w="2574" w:type="dxa"/>
            <w:vAlign w:val="center"/>
          </w:tcPr>
          <w:p w14:paraId="43A33CBF">
            <w:pPr>
              <w:adjustRightInd w:val="0"/>
              <w:snapToGrid w:val="0"/>
              <w:spacing w:line="288" w:lineRule="auto"/>
              <w:rPr>
                <w:rFonts w:ascii="宋体" w:hAnsi="宋体" w:eastAsia="宋体" w:cs="宋体"/>
                <w:szCs w:val="21"/>
              </w:rPr>
            </w:pPr>
          </w:p>
        </w:tc>
        <w:tc>
          <w:tcPr>
            <w:tcW w:w="2124" w:type="dxa"/>
            <w:vAlign w:val="center"/>
          </w:tcPr>
          <w:p w14:paraId="797F3166">
            <w:pPr>
              <w:adjustRightInd w:val="0"/>
              <w:snapToGrid w:val="0"/>
              <w:spacing w:line="288" w:lineRule="auto"/>
              <w:rPr>
                <w:rFonts w:ascii="宋体" w:hAnsi="宋体" w:eastAsia="宋体" w:cs="宋体"/>
                <w:szCs w:val="21"/>
              </w:rPr>
            </w:pPr>
          </w:p>
        </w:tc>
      </w:tr>
      <w:tr w14:paraId="23DE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BBD2A06">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6251A7E5">
            <w:pPr>
              <w:adjustRightInd w:val="0"/>
              <w:snapToGrid w:val="0"/>
              <w:spacing w:line="288" w:lineRule="auto"/>
              <w:rPr>
                <w:rFonts w:ascii="宋体" w:hAnsi="宋体" w:eastAsia="宋体" w:cs="宋体"/>
                <w:szCs w:val="21"/>
              </w:rPr>
            </w:pPr>
          </w:p>
        </w:tc>
        <w:tc>
          <w:tcPr>
            <w:tcW w:w="2574" w:type="dxa"/>
            <w:vAlign w:val="center"/>
          </w:tcPr>
          <w:p w14:paraId="777B64BA">
            <w:pPr>
              <w:adjustRightInd w:val="0"/>
              <w:snapToGrid w:val="0"/>
              <w:spacing w:line="288" w:lineRule="auto"/>
              <w:rPr>
                <w:rFonts w:ascii="宋体" w:hAnsi="宋体" w:eastAsia="宋体" w:cs="宋体"/>
                <w:szCs w:val="21"/>
              </w:rPr>
            </w:pPr>
          </w:p>
        </w:tc>
        <w:tc>
          <w:tcPr>
            <w:tcW w:w="2124" w:type="dxa"/>
            <w:vAlign w:val="center"/>
          </w:tcPr>
          <w:p w14:paraId="06EB3C7B">
            <w:pPr>
              <w:adjustRightInd w:val="0"/>
              <w:snapToGrid w:val="0"/>
              <w:spacing w:line="288" w:lineRule="auto"/>
              <w:rPr>
                <w:rFonts w:ascii="宋体" w:hAnsi="宋体" w:eastAsia="宋体" w:cs="宋体"/>
                <w:szCs w:val="21"/>
              </w:rPr>
            </w:pPr>
          </w:p>
        </w:tc>
      </w:tr>
      <w:tr w14:paraId="3836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6D41A9AC">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47A1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D57927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B4EC896">
            <w:pPr>
              <w:adjustRightInd w:val="0"/>
              <w:snapToGrid w:val="0"/>
              <w:spacing w:line="288" w:lineRule="auto"/>
              <w:jc w:val="left"/>
              <w:rPr>
                <w:rFonts w:ascii="宋体" w:hAnsi="宋体" w:eastAsia="宋体" w:cs="宋体"/>
                <w:szCs w:val="21"/>
              </w:rPr>
            </w:pPr>
          </w:p>
        </w:tc>
        <w:tc>
          <w:tcPr>
            <w:tcW w:w="2574" w:type="dxa"/>
            <w:vAlign w:val="center"/>
          </w:tcPr>
          <w:p w14:paraId="6218EA06">
            <w:pPr>
              <w:adjustRightInd w:val="0"/>
              <w:snapToGrid w:val="0"/>
              <w:spacing w:line="288" w:lineRule="auto"/>
              <w:jc w:val="left"/>
              <w:rPr>
                <w:rFonts w:ascii="宋体" w:hAnsi="宋体" w:eastAsia="宋体" w:cs="宋体"/>
                <w:szCs w:val="21"/>
              </w:rPr>
            </w:pPr>
          </w:p>
        </w:tc>
        <w:tc>
          <w:tcPr>
            <w:tcW w:w="2124" w:type="dxa"/>
            <w:vAlign w:val="center"/>
          </w:tcPr>
          <w:p w14:paraId="230ADB99">
            <w:pPr>
              <w:adjustRightInd w:val="0"/>
              <w:snapToGrid w:val="0"/>
              <w:spacing w:line="288" w:lineRule="auto"/>
              <w:jc w:val="left"/>
              <w:rPr>
                <w:rFonts w:ascii="宋体" w:hAnsi="宋体" w:eastAsia="宋体" w:cs="宋体"/>
                <w:szCs w:val="21"/>
              </w:rPr>
            </w:pPr>
          </w:p>
        </w:tc>
      </w:tr>
      <w:tr w14:paraId="7640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68A48C0">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23CD58FD">
            <w:pPr>
              <w:adjustRightInd w:val="0"/>
              <w:snapToGrid w:val="0"/>
              <w:spacing w:line="288" w:lineRule="auto"/>
              <w:jc w:val="left"/>
              <w:rPr>
                <w:rFonts w:ascii="宋体" w:hAnsi="宋体" w:eastAsia="宋体" w:cs="宋体"/>
                <w:szCs w:val="21"/>
              </w:rPr>
            </w:pPr>
          </w:p>
        </w:tc>
        <w:tc>
          <w:tcPr>
            <w:tcW w:w="2574" w:type="dxa"/>
            <w:vAlign w:val="center"/>
          </w:tcPr>
          <w:p w14:paraId="56E0C84F">
            <w:pPr>
              <w:adjustRightInd w:val="0"/>
              <w:snapToGrid w:val="0"/>
              <w:spacing w:line="288" w:lineRule="auto"/>
              <w:jc w:val="left"/>
              <w:rPr>
                <w:rFonts w:ascii="宋体" w:hAnsi="宋体" w:eastAsia="宋体" w:cs="宋体"/>
                <w:szCs w:val="21"/>
              </w:rPr>
            </w:pPr>
          </w:p>
        </w:tc>
        <w:tc>
          <w:tcPr>
            <w:tcW w:w="2124" w:type="dxa"/>
            <w:vAlign w:val="center"/>
          </w:tcPr>
          <w:p w14:paraId="51FEEA91">
            <w:pPr>
              <w:adjustRightInd w:val="0"/>
              <w:snapToGrid w:val="0"/>
              <w:spacing w:line="288" w:lineRule="auto"/>
              <w:jc w:val="left"/>
              <w:rPr>
                <w:rFonts w:ascii="宋体" w:hAnsi="宋体" w:eastAsia="宋体" w:cs="宋体"/>
                <w:szCs w:val="21"/>
              </w:rPr>
            </w:pPr>
          </w:p>
        </w:tc>
      </w:tr>
      <w:tr w14:paraId="47B4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294EB1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41322DFB">
            <w:pPr>
              <w:adjustRightInd w:val="0"/>
              <w:snapToGrid w:val="0"/>
              <w:spacing w:line="288" w:lineRule="auto"/>
              <w:jc w:val="left"/>
              <w:rPr>
                <w:rFonts w:ascii="宋体" w:hAnsi="宋体" w:eastAsia="宋体" w:cs="宋体"/>
                <w:szCs w:val="21"/>
              </w:rPr>
            </w:pPr>
          </w:p>
        </w:tc>
        <w:tc>
          <w:tcPr>
            <w:tcW w:w="2574" w:type="dxa"/>
            <w:vAlign w:val="center"/>
          </w:tcPr>
          <w:p w14:paraId="5260389A">
            <w:pPr>
              <w:adjustRightInd w:val="0"/>
              <w:snapToGrid w:val="0"/>
              <w:spacing w:line="288" w:lineRule="auto"/>
              <w:jc w:val="left"/>
              <w:rPr>
                <w:rFonts w:ascii="宋体" w:hAnsi="宋体" w:eastAsia="宋体" w:cs="宋体"/>
                <w:szCs w:val="21"/>
              </w:rPr>
            </w:pPr>
          </w:p>
        </w:tc>
        <w:tc>
          <w:tcPr>
            <w:tcW w:w="2124" w:type="dxa"/>
            <w:vAlign w:val="center"/>
          </w:tcPr>
          <w:p w14:paraId="5BBE6DA1">
            <w:pPr>
              <w:adjustRightInd w:val="0"/>
              <w:snapToGrid w:val="0"/>
              <w:spacing w:line="288" w:lineRule="auto"/>
              <w:jc w:val="left"/>
              <w:rPr>
                <w:rFonts w:ascii="宋体" w:hAnsi="宋体" w:eastAsia="宋体" w:cs="宋体"/>
                <w:szCs w:val="21"/>
              </w:rPr>
            </w:pPr>
          </w:p>
        </w:tc>
      </w:tr>
      <w:tr w14:paraId="1D21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33B87DD5">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14:paraId="1868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9401D8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31B20230">
            <w:pPr>
              <w:adjustRightInd w:val="0"/>
              <w:snapToGrid w:val="0"/>
              <w:spacing w:line="288" w:lineRule="auto"/>
              <w:rPr>
                <w:rFonts w:ascii="宋体" w:hAnsi="宋体" w:eastAsia="宋体" w:cs="宋体"/>
                <w:szCs w:val="21"/>
              </w:rPr>
            </w:pPr>
          </w:p>
        </w:tc>
        <w:tc>
          <w:tcPr>
            <w:tcW w:w="2574" w:type="dxa"/>
            <w:vAlign w:val="center"/>
          </w:tcPr>
          <w:p w14:paraId="331CF396">
            <w:pPr>
              <w:adjustRightInd w:val="0"/>
              <w:snapToGrid w:val="0"/>
              <w:spacing w:line="288" w:lineRule="auto"/>
              <w:rPr>
                <w:rFonts w:ascii="宋体" w:hAnsi="宋体" w:eastAsia="宋体" w:cs="宋体"/>
                <w:szCs w:val="21"/>
              </w:rPr>
            </w:pPr>
          </w:p>
        </w:tc>
        <w:tc>
          <w:tcPr>
            <w:tcW w:w="2124" w:type="dxa"/>
            <w:vAlign w:val="center"/>
          </w:tcPr>
          <w:p w14:paraId="59FB3ACA">
            <w:pPr>
              <w:adjustRightInd w:val="0"/>
              <w:snapToGrid w:val="0"/>
              <w:spacing w:line="288" w:lineRule="auto"/>
              <w:rPr>
                <w:rFonts w:ascii="宋体" w:hAnsi="宋体" w:eastAsia="宋体" w:cs="宋体"/>
                <w:szCs w:val="21"/>
              </w:rPr>
            </w:pPr>
          </w:p>
        </w:tc>
      </w:tr>
      <w:tr w14:paraId="1B73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5CE955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0A60E26F">
            <w:pPr>
              <w:adjustRightInd w:val="0"/>
              <w:snapToGrid w:val="0"/>
              <w:spacing w:line="288" w:lineRule="auto"/>
              <w:rPr>
                <w:rFonts w:ascii="宋体" w:hAnsi="宋体" w:eastAsia="宋体" w:cs="宋体"/>
                <w:szCs w:val="21"/>
              </w:rPr>
            </w:pPr>
          </w:p>
        </w:tc>
        <w:tc>
          <w:tcPr>
            <w:tcW w:w="2574" w:type="dxa"/>
            <w:vAlign w:val="center"/>
          </w:tcPr>
          <w:p w14:paraId="190FCC03">
            <w:pPr>
              <w:adjustRightInd w:val="0"/>
              <w:snapToGrid w:val="0"/>
              <w:spacing w:line="288" w:lineRule="auto"/>
              <w:rPr>
                <w:rFonts w:ascii="宋体" w:hAnsi="宋体" w:eastAsia="宋体" w:cs="宋体"/>
                <w:szCs w:val="21"/>
              </w:rPr>
            </w:pPr>
          </w:p>
        </w:tc>
        <w:tc>
          <w:tcPr>
            <w:tcW w:w="2124" w:type="dxa"/>
            <w:vAlign w:val="center"/>
          </w:tcPr>
          <w:p w14:paraId="68FBF611">
            <w:pPr>
              <w:adjustRightInd w:val="0"/>
              <w:snapToGrid w:val="0"/>
              <w:spacing w:line="288" w:lineRule="auto"/>
              <w:rPr>
                <w:rFonts w:ascii="宋体" w:hAnsi="宋体" w:eastAsia="宋体" w:cs="宋体"/>
                <w:szCs w:val="21"/>
              </w:rPr>
            </w:pPr>
          </w:p>
        </w:tc>
      </w:tr>
      <w:tr w14:paraId="5147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EAFB2C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538438DF">
            <w:pPr>
              <w:adjustRightInd w:val="0"/>
              <w:snapToGrid w:val="0"/>
              <w:spacing w:line="288" w:lineRule="auto"/>
              <w:rPr>
                <w:rFonts w:ascii="宋体" w:hAnsi="宋体" w:eastAsia="宋体" w:cs="宋体"/>
                <w:szCs w:val="21"/>
              </w:rPr>
            </w:pPr>
          </w:p>
        </w:tc>
        <w:tc>
          <w:tcPr>
            <w:tcW w:w="2574" w:type="dxa"/>
            <w:vAlign w:val="center"/>
          </w:tcPr>
          <w:p w14:paraId="120AB827">
            <w:pPr>
              <w:adjustRightInd w:val="0"/>
              <w:snapToGrid w:val="0"/>
              <w:spacing w:line="288" w:lineRule="auto"/>
              <w:rPr>
                <w:rFonts w:ascii="宋体" w:hAnsi="宋体" w:eastAsia="宋体" w:cs="宋体"/>
                <w:szCs w:val="21"/>
              </w:rPr>
            </w:pPr>
          </w:p>
        </w:tc>
        <w:tc>
          <w:tcPr>
            <w:tcW w:w="2124" w:type="dxa"/>
            <w:vAlign w:val="center"/>
          </w:tcPr>
          <w:p w14:paraId="7241F2E4">
            <w:pPr>
              <w:adjustRightInd w:val="0"/>
              <w:snapToGrid w:val="0"/>
              <w:spacing w:line="288" w:lineRule="auto"/>
              <w:rPr>
                <w:rFonts w:ascii="宋体" w:hAnsi="宋体" w:eastAsia="宋体" w:cs="宋体"/>
                <w:szCs w:val="21"/>
              </w:rPr>
            </w:pPr>
          </w:p>
        </w:tc>
      </w:tr>
    </w:tbl>
    <w:p w14:paraId="2127338E">
      <w:pPr>
        <w:adjustRightInd w:val="0"/>
        <w:snapToGrid w:val="0"/>
        <w:spacing w:line="288" w:lineRule="auto"/>
        <w:rPr>
          <w:rFonts w:ascii="宋体" w:hAnsi="宋体" w:eastAsia="宋体" w:cs="Times New Roman"/>
          <w:b/>
          <w:bCs/>
          <w:spacing w:val="-6"/>
          <w:szCs w:val="21"/>
        </w:rPr>
      </w:pPr>
    </w:p>
    <w:p w14:paraId="67D377D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2C575A1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74CEEB8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74C36DB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64D6B923">
      <w:pPr>
        <w:adjustRightInd w:val="0"/>
        <w:snapToGrid w:val="0"/>
        <w:spacing w:line="288" w:lineRule="auto"/>
        <w:rPr>
          <w:rFonts w:ascii="宋体" w:hAnsi="宋体" w:eastAsia="宋体" w:cs="Times New Roman"/>
          <w:spacing w:val="-6"/>
          <w:szCs w:val="21"/>
        </w:rPr>
      </w:pPr>
    </w:p>
    <w:p w14:paraId="39E82AFF">
      <w:pPr>
        <w:adjustRightInd w:val="0"/>
        <w:snapToGrid w:val="0"/>
        <w:spacing w:line="288" w:lineRule="auto"/>
        <w:rPr>
          <w:rFonts w:ascii="宋体" w:hAnsi="宋体" w:eastAsia="宋体" w:cs="Times New Roman"/>
          <w:spacing w:val="-6"/>
          <w:szCs w:val="21"/>
        </w:rPr>
      </w:pPr>
    </w:p>
    <w:p w14:paraId="41B2741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26B52CEF">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8E100FC">
      <w:pPr>
        <w:rPr>
          <w:rFonts w:hint="eastAsia" w:ascii="宋体" w:hAnsi="宋体" w:eastAsia="宋体" w:cs="Times New Roman"/>
          <w:b/>
          <w:bCs/>
          <w:spacing w:val="-6"/>
          <w:szCs w:val="21"/>
        </w:rPr>
      </w:pPr>
      <w:r>
        <w:rPr>
          <w:rFonts w:hint="eastAsia" w:ascii="宋体" w:hAnsi="宋体" w:eastAsia="宋体" w:cs="Times New Roman"/>
          <w:b/>
          <w:bCs/>
          <w:spacing w:val="-6"/>
          <w:szCs w:val="21"/>
        </w:rPr>
        <w:br w:type="page"/>
      </w:r>
    </w:p>
    <w:p w14:paraId="2626392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）货物配置清单</w:t>
      </w:r>
      <w:r>
        <w:rPr>
          <w:rFonts w:hint="eastAsia" w:ascii="宋体" w:hAnsi="宋体" w:eastAsia="宋体" w:cs="宋体"/>
          <w:spacing w:val="-6"/>
          <w:szCs w:val="21"/>
        </w:rPr>
        <w:t>（不含报价）</w:t>
      </w:r>
    </w:p>
    <w:p w14:paraId="2F26E60A">
      <w:pPr>
        <w:adjustRightInd w:val="0"/>
        <w:snapToGrid w:val="0"/>
        <w:spacing w:line="288" w:lineRule="auto"/>
        <w:rPr>
          <w:rFonts w:ascii="宋体" w:hAnsi="宋体" w:eastAsia="宋体" w:cs="宋体"/>
          <w:spacing w:val="-6"/>
          <w:szCs w:val="21"/>
        </w:rPr>
      </w:pPr>
    </w:p>
    <w:tbl>
      <w:tblPr>
        <w:tblStyle w:val="25"/>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14:paraId="16578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BFBCD1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E6D0E3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4DD117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00AE563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规格型号</w:t>
            </w:r>
          </w:p>
          <w:p w14:paraId="11D8105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50A8A3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F52110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14:paraId="5A8AF88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配置（可另附页）</w:t>
            </w:r>
          </w:p>
        </w:tc>
      </w:tr>
      <w:tr w14:paraId="6808D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A52F768">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BCB5401">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7366F17">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293CAEF7">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5B6A87A5">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AD42A96">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58EFC95E">
            <w:pPr>
              <w:adjustRightInd w:val="0"/>
              <w:snapToGrid w:val="0"/>
              <w:spacing w:line="288" w:lineRule="auto"/>
              <w:jc w:val="center"/>
              <w:rPr>
                <w:rFonts w:ascii="宋体" w:hAnsi="宋体" w:eastAsia="宋体" w:cs="宋体"/>
                <w:b/>
                <w:bCs/>
                <w:szCs w:val="21"/>
              </w:rPr>
            </w:pPr>
          </w:p>
        </w:tc>
      </w:tr>
      <w:tr w14:paraId="50D207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7AD4911">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EC5C105">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A5905DD">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30D8E165">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B9340F0">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DE9AD6B">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33C13BAC">
            <w:pPr>
              <w:adjustRightInd w:val="0"/>
              <w:snapToGrid w:val="0"/>
              <w:spacing w:line="288" w:lineRule="auto"/>
              <w:jc w:val="center"/>
              <w:rPr>
                <w:rFonts w:ascii="宋体" w:hAnsi="宋体" w:eastAsia="宋体" w:cs="宋体"/>
                <w:b/>
                <w:bCs/>
                <w:szCs w:val="21"/>
              </w:rPr>
            </w:pPr>
          </w:p>
        </w:tc>
      </w:tr>
      <w:tr w14:paraId="674EA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280BCD2">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0FA46AC">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FF1AC82">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79F70760">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463D9F36">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DD49E5A">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0D4CC57F">
            <w:pPr>
              <w:adjustRightInd w:val="0"/>
              <w:snapToGrid w:val="0"/>
              <w:spacing w:line="288" w:lineRule="auto"/>
              <w:jc w:val="center"/>
              <w:rPr>
                <w:rFonts w:ascii="宋体" w:hAnsi="宋体" w:eastAsia="宋体" w:cs="宋体"/>
                <w:b/>
                <w:bCs/>
                <w:szCs w:val="21"/>
              </w:rPr>
            </w:pPr>
          </w:p>
        </w:tc>
      </w:tr>
      <w:tr w14:paraId="1AAD1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516C826">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5015DF0">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1B83E1B">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7976A9FB">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E11C951">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38CE7C2">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6C0EFC3D">
            <w:pPr>
              <w:adjustRightInd w:val="0"/>
              <w:snapToGrid w:val="0"/>
              <w:spacing w:line="288" w:lineRule="auto"/>
              <w:jc w:val="center"/>
              <w:rPr>
                <w:rFonts w:ascii="宋体" w:hAnsi="宋体" w:eastAsia="宋体" w:cs="宋体"/>
                <w:b/>
                <w:bCs/>
                <w:szCs w:val="21"/>
              </w:rPr>
            </w:pPr>
          </w:p>
        </w:tc>
      </w:tr>
      <w:tr w14:paraId="3F5A9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44A2EAB">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19FD23D">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AB9BFE5">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7364D712">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53CF698">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02EDBE3">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39F85921">
            <w:pPr>
              <w:adjustRightInd w:val="0"/>
              <w:snapToGrid w:val="0"/>
              <w:spacing w:line="288" w:lineRule="auto"/>
              <w:jc w:val="center"/>
              <w:rPr>
                <w:rFonts w:ascii="宋体" w:hAnsi="宋体" w:eastAsia="宋体" w:cs="宋体"/>
                <w:b/>
                <w:bCs/>
                <w:szCs w:val="21"/>
              </w:rPr>
            </w:pPr>
          </w:p>
        </w:tc>
      </w:tr>
      <w:tr w14:paraId="4D35D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776102E">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002D77">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26A99A0">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30CEA71F">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552CC8B7">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371DC1B">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56AEB275">
            <w:pPr>
              <w:adjustRightInd w:val="0"/>
              <w:snapToGrid w:val="0"/>
              <w:spacing w:line="288" w:lineRule="auto"/>
              <w:jc w:val="center"/>
              <w:rPr>
                <w:rFonts w:ascii="宋体" w:hAnsi="宋体" w:eastAsia="宋体" w:cs="宋体"/>
                <w:b/>
                <w:bCs/>
                <w:szCs w:val="21"/>
              </w:rPr>
            </w:pPr>
          </w:p>
        </w:tc>
      </w:tr>
      <w:tr w14:paraId="1D8E1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08FC86B">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0D53742">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24EBA0D">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301B42F4">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B189AA5">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D561895">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795531AA">
            <w:pPr>
              <w:adjustRightInd w:val="0"/>
              <w:snapToGrid w:val="0"/>
              <w:spacing w:line="288" w:lineRule="auto"/>
              <w:jc w:val="center"/>
              <w:rPr>
                <w:rFonts w:ascii="宋体" w:hAnsi="宋体" w:eastAsia="宋体" w:cs="宋体"/>
                <w:b/>
                <w:bCs/>
                <w:szCs w:val="21"/>
              </w:rPr>
            </w:pPr>
          </w:p>
        </w:tc>
      </w:tr>
      <w:tr w14:paraId="28817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4A6A389">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F53A687">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8A4F6D0">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7C5BD399">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C6904BB">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0DC854B">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430B343E">
            <w:pPr>
              <w:adjustRightInd w:val="0"/>
              <w:snapToGrid w:val="0"/>
              <w:spacing w:line="288" w:lineRule="auto"/>
              <w:jc w:val="center"/>
              <w:rPr>
                <w:rFonts w:ascii="宋体" w:hAnsi="宋体" w:eastAsia="宋体" w:cs="宋体"/>
                <w:b/>
                <w:bCs/>
                <w:szCs w:val="21"/>
              </w:rPr>
            </w:pPr>
          </w:p>
        </w:tc>
      </w:tr>
      <w:tr w14:paraId="7EB75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A405368">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12EDCDE">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E92742D">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28A49F4E">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8C657FF">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5F34B0D">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05AD286D">
            <w:pPr>
              <w:adjustRightInd w:val="0"/>
              <w:snapToGrid w:val="0"/>
              <w:spacing w:line="288" w:lineRule="auto"/>
              <w:jc w:val="center"/>
              <w:rPr>
                <w:rFonts w:ascii="宋体" w:hAnsi="宋体" w:eastAsia="宋体" w:cs="宋体"/>
                <w:b/>
                <w:bCs/>
                <w:szCs w:val="21"/>
              </w:rPr>
            </w:pPr>
          </w:p>
        </w:tc>
      </w:tr>
    </w:tbl>
    <w:p w14:paraId="350A1C09">
      <w:pPr>
        <w:adjustRightInd w:val="0"/>
        <w:snapToGrid w:val="0"/>
        <w:spacing w:line="288" w:lineRule="auto"/>
        <w:rPr>
          <w:rFonts w:ascii="宋体" w:hAnsi="宋体" w:eastAsia="宋体" w:cs="宋体"/>
          <w:szCs w:val="21"/>
        </w:rPr>
      </w:pPr>
    </w:p>
    <w:p w14:paraId="266162B5">
      <w:pPr>
        <w:adjustRightInd w:val="0"/>
        <w:snapToGrid w:val="0"/>
        <w:spacing w:line="288" w:lineRule="auto"/>
        <w:rPr>
          <w:rFonts w:ascii="宋体" w:hAnsi="宋体" w:eastAsia="宋体" w:cs="宋体"/>
          <w:spacing w:val="-6"/>
          <w:szCs w:val="21"/>
        </w:rPr>
      </w:pPr>
    </w:p>
    <w:p w14:paraId="4A35BA2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870A43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A00F05E">
      <w:pPr>
        <w:autoSpaceDE w:val="0"/>
        <w:autoSpaceDN w:val="0"/>
        <w:adjustRightInd w:val="0"/>
        <w:snapToGrid w:val="0"/>
        <w:spacing w:line="288" w:lineRule="auto"/>
        <w:jc w:val="left"/>
        <w:rPr>
          <w:rFonts w:ascii="宋体" w:hAnsi="宋体" w:eastAsia="宋体" w:cs="宋体"/>
          <w:spacing w:val="-6"/>
          <w:kern w:val="0"/>
          <w:szCs w:val="21"/>
        </w:rPr>
      </w:pPr>
    </w:p>
    <w:p w14:paraId="7CE46269">
      <w:pPr>
        <w:adjustRightInd w:val="0"/>
        <w:snapToGrid w:val="0"/>
        <w:spacing w:line="288" w:lineRule="auto"/>
        <w:rPr>
          <w:rFonts w:ascii="宋体" w:hAnsi="宋体" w:eastAsia="宋体" w:cs="宋体"/>
          <w:szCs w:val="21"/>
        </w:rPr>
      </w:pPr>
    </w:p>
    <w:p w14:paraId="2E2E5708">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14:paraId="3312D758">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rPr>
        <w:br w:type="page"/>
      </w:r>
    </w:p>
    <w:p w14:paraId="62294CFD">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w:t>
      </w:r>
    </w:p>
    <w:p w14:paraId="3DF2A98B">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项目实施方案</w:t>
      </w:r>
    </w:p>
    <w:p w14:paraId="6FE0326A">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项目负责人</w:t>
      </w:r>
    </w:p>
    <w:p w14:paraId="67541EA7">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售后服务</w:t>
      </w:r>
    </w:p>
    <w:p w14:paraId="11D96A44">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技术服务、培训</w:t>
      </w:r>
    </w:p>
    <w:p w14:paraId="7CD3EEDE">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7</w:t>
      </w:r>
      <w:r>
        <w:rPr>
          <w:rFonts w:hint="eastAsia" w:ascii="宋体" w:hAnsi="宋体" w:eastAsia="宋体" w:cs="宋体"/>
          <w:b/>
          <w:spacing w:val="-6"/>
          <w:szCs w:val="21"/>
        </w:rPr>
        <w:t>）</w:t>
      </w:r>
      <w:r>
        <w:rPr>
          <w:rFonts w:hint="eastAsia" w:ascii="宋体" w:hAnsi="宋体" w:eastAsia="宋体" w:cs="宋体"/>
          <w:b/>
          <w:spacing w:val="-6"/>
          <w:szCs w:val="21"/>
          <w:highlight w:val="none"/>
        </w:rPr>
        <w:t>投标人</w:t>
      </w:r>
      <w:r>
        <w:rPr>
          <w:rFonts w:hint="eastAsia" w:ascii="宋体" w:hAnsi="宋体" w:eastAsia="宋体" w:cs="宋体"/>
          <w:b/>
          <w:spacing w:val="-6"/>
          <w:szCs w:val="21"/>
        </w:rPr>
        <w:t>需要说明的其他文件和材料。</w:t>
      </w:r>
    </w:p>
    <w:p w14:paraId="2461DFFE">
      <w:pPr>
        <w:widowControl/>
        <w:adjustRightInd w:val="0"/>
        <w:snapToGrid w:val="0"/>
        <w:spacing w:line="288" w:lineRule="auto"/>
        <w:jc w:val="left"/>
        <w:rPr>
          <w:rFonts w:ascii="宋体" w:hAnsi="宋体" w:eastAsia="宋体" w:cs="宋体"/>
          <w:b/>
          <w:spacing w:val="-6"/>
          <w:szCs w:val="21"/>
        </w:rPr>
      </w:pPr>
    </w:p>
    <w:p w14:paraId="5C8F593A">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EDDF16A">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279CB3A1">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7448836">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6C4C3397">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浙江金融职业学院</w:t>
      </w:r>
    </w:p>
    <w:p w14:paraId="75833C72">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国际交流合作服务智能体</w:t>
      </w:r>
    </w:p>
    <w:p w14:paraId="27000F53">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 xml:space="preserve">QSZB-Z(H)-B24477(GK) </w:t>
      </w:r>
    </w:p>
    <w:p w14:paraId="05FFFCE1">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5"/>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14:paraId="7CB66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12C35D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2814FF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77C8A7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265D911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3BF602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DE2AAE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0AEB76D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14:paraId="0B8E95B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金额（元）</w:t>
            </w:r>
          </w:p>
        </w:tc>
      </w:tr>
      <w:tr w14:paraId="2B32E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B961181">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1D7F9992">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6551F440">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55E5984E">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62D4495">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B4443CB">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0888E1D4">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4EA2DE21">
            <w:pPr>
              <w:adjustRightInd w:val="0"/>
              <w:snapToGrid w:val="0"/>
              <w:spacing w:line="288" w:lineRule="auto"/>
              <w:jc w:val="center"/>
              <w:rPr>
                <w:rFonts w:ascii="宋体" w:hAnsi="宋体" w:eastAsia="宋体" w:cs="宋体"/>
                <w:b/>
                <w:bCs/>
                <w:szCs w:val="21"/>
              </w:rPr>
            </w:pPr>
          </w:p>
        </w:tc>
      </w:tr>
      <w:tr w14:paraId="067A4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8B6392D">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C4BFAA9">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D7FA396">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4EDAB641">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55DCA03">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01C9C67">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6D65C0C9">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2E287FB2">
            <w:pPr>
              <w:adjustRightInd w:val="0"/>
              <w:snapToGrid w:val="0"/>
              <w:spacing w:line="288" w:lineRule="auto"/>
              <w:jc w:val="center"/>
              <w:rPr>
                <w:rFonts w:ascii="宋体" w:hAnsi="宋体" w:eastAsia="宋体" w:cs="宋体"/>
                <w:b/>
                <w:bCs/>
                <w:szCs w:val="21"/>
              </w:rPr>
            </w:pPr>
          </w:p>
        </w:tc>
      </w:tr>
      <w:tr w14:paraId="4EDD1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1A831AC">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D10EA7C">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1A699BD">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40C1D6B5">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96ED388">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1ECB41C">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5564F755">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1FE6D249">
            <w:pPr>
              <w:adjustRightInd w:val="0"/>
              <w:snapToGrid w:val="0"/>
              <w:spacing w:line="288" w:lineRule="auto"/>
              <w:jc w:val="center"/>
              <w:rPr>
                <w:rFonts w:ascii="宋体" w:hAnsi="宋体" w:eastAsia="宋体" w:cs="宋体"/>
                <w:b/>
                <w:bCs/>
                <w:szCs w:val="21"/>
              </w:rPr>
            </w:pPr>
          </w:p>
        </w:tc>
      </w:tr>
      <w:tr w14:paraId="27B28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C956D5F">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CA9B9D0">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25CA96D">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171D01C6">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999E95F">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6E7FB9D">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185A6D9E">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1B54EF47">
            <w:pPr>
              <w:adjustRightInd w:val="0"/>
              <w:snapToGrid w:val="0"/>
              <w:spacing w:line="288" w:lineRule="auto"/>
              <w:jc w:val="center"/>
              <w:rPr>
                <w:rFonts w:ascii="宋体" w:hAnsi="宋体" w:eastAsia="宋体" w:cs="宋体"/>
                <w:b/>
                <w:bCs/>
                <w:szCs w:val="21"/>
              </w:rPr>
            </w:pPr>
          </w:p>
        </w:tc>
      </w:tr>
      <w:tr w14:paraId="39B27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E732726">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9A1C9A8">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47CAA49D">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5F8C7A5B">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7BE39B1">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B126AD4">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7C010E7C">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6FD6AEC4">
            <w:pPr>
              <w:adjustRightInd w:val="0"/>
              <w:snapToGrid w:val="0"/>
              <w:spacing w:line="288" w:lineRule="auto"/>
              <w:jc w:val="center"/>
              <w:rPr>
                <w:rFonts w:ascii="宋体" w:hAnsi="宋体" w:eastAsia="宋体" w:cs="宋体"/>
                <w:b/>
                <w:bCs/>
                <w:szCs w:val="21"/>
              </w:rPr>
            </w:pPr>
          </w:p>
        </w:tc>
      </w:tr>
      <w:tr w14:paraId="0949D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14:paraId="21A35678">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spacing w:val="-6"/>
                <w:szCs w:val="21"/>
              </w:rPr>
              <w:t>说明：▲</w:t>
            </w:r>
            <w:r>
              <w:rPr>
                <w:rFonts w:ascii="宋体" w:hAnsi="宋体" w:eastAsia="宋体" w:cs="Times New Roman"/>
                <w:bCs/>
                <w:spacing w:val="-6"/>
                <w:szCs w:val="21"/>
              </w:rPr>
              <w:t>采购人将以合同形式有偿取得货物或服务，不接受投标人给予的赠品、回扣或者与采购无关的其他商品、服务。</w:t>
            </w:r>
          </w:p>
          <w:p w14:paraId="0C8A12C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19D4CE12">
            <w:pPr>
              <w:adjustRightInd w:val="0"/>
              <w:snapToGrid w:val="0"/>
              <w:spacing w:line="288" w:lineRule="auto"/>
              <w:rPr>
                <w:rFonts w:ascii="宋体" w:hAnsi="宋体" w:eastAsia="宋体" w:cs="宋体"/>
                <w:b/>
                <w:bCs/>
                <w:szCs w:val="21"/>
              </w:rPr>
            </w:pPr>
          </w:p>
          <w:p w14:paraId="3B105EFB">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732E258D">
            <w:pPr>
              <w:adjustRightInd w:val="0"/>
              <w:snapToGrid w:val="0"/>
              <w:spacing w:line="288" w:lineRule="auto"/>
              <w:rPr>
                <w:rFonts w:ascii="宋体" w:hAnsi="宋体" w:eastAsia="宋体" w:cs="宋体"/>
                <w:b/>
                <w:bCs/>
                <w:szCs w:val="21"/>
              </w:rPr>
            </w:pPr>
          </w:p>
          <w:p w14:paraId="2B4236C3">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65E1E930">
            <w:pPr>
              <w:adjustRightInd w:val="0"/>
              <w:snapToGrid w:val="0"/>
              <w:spacing w:line="288" w:lineRule="auto"/>
              <w:rPr>
                <w:rFonts w:ascii="宋体" w:hAnsi="宋体" w:eastAsia="宋体" w:cs="宋体"/>
                <w:b/>
                <w:bCs/>
                <w:szCs w:val="21"/>
              </w:rPr>
            </w:pPr>
          </w:p>
        </w:tc>
      </w:tr>
    </w:tbl>
    <w:p w14:paraId="36616E62">
      <w:pPr>
        <w:adjustRightInd w:val="0"/>
        <w:snapToGrid w:val="0"/>
        <w:spacing w:line="288" w:lineRule="auto"/>
        <w:rPr>
          <w:rFonts w:ascii="宋体" w:hAnsi="宋体" w:eastAsia="宋体" w:cs="Times New Roman"/>
          <w:spacing w:val="-6"/>
          <w:szCs w:val="21"/>
        </w:rPr>
      </w:pPr>
    </w:p>
    <w:p w14:paraId="2636A90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0DF1F2DA">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14:paraId="5072AAE9">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14:paraId="2B963D06">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3.以上表格要求细分项目及报价，在“规格型号”一栏中，货物类项目填写规格型号。</w:t>
      </w:r>
    </w:p>
    <w:p w14:paraId="7A35F7E6">
      <w:pPr>
        <w:adjustRightInd w:val="0"/>
        <w:snapToGrid w:val="0"/>
        <w:spacing w:line="288" w:lineRule="auto"/>
        <w:rPr>
          <w:rFonts w:ascii="宋体" w:hAnsi="宋体" w:eastAsia="宋体" w:cs="Times New Roman"/>
          <w:szCs w:val="21"/>
        </w:rPr>
      </w:pPr>
    </w:p>
    <w:p w14:paraId="500BA18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43615F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FEC41EE">
      <w:pPr>
        <w:adjustRightInd w:val="0"/>
        <w:snapToGrid w:val="0"/>
        <w:spacing w:line="288" w:lineRule="auto"/>
        <w:jc w:val="both"/>
        <w:outlineLvl w:val="9"/>
        <w:rPr>
          <w:rFonts w:ascii="宋体" w:hAnsi="宋体" w:eastAsia="宋体" w:cs="Times New Roman"/>
          <w:b/>
          <w:spacing w:val="-6"/>
          <w:szCs w:val="21"/>
        </w:rPr>
      </w:pPr>
      <w:r>
        <w:rPr>
          <w:rFonts w:ascii="宋体" w:hAnsi="宋体" w:eastAsia="宋体" w:cs="Times New Roman"/>
          <w:b/>
          <w:spacing w:val="-6"/>
          <w:szCs w:val="21"/>
        </w:rPr>
        <w:br w:type="page"/>
      </w:r>
    </w:p>
    <w:p w14:paraId="5C547BB1">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74C08C11">
      <w:pPr>
        <w:snapToGrid w:val="0"/>
        <w:spacing w:line="288" w:lineRule="auto"/>
        <w:rPr>
          <w:rFonts w:ascii="宋体" w:hAnsi="宋体" w:eastAsia="宋体" w:cs="仿宋_GB2312"/>
          <w:szCs w:val="21"/>
          <w:u w:val="single"/>
        </w:rPr>
      </w:pPr>
    </w:p>
    <w:p w14:paraId="31A9058E">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45C16D2C">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43AA7F37">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1FC651B6">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1B386127">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6558040F">
      <w:pPr>
        <w:snapToGrid w:val="0"/>
        <w:spacing w:line="288" w:lineRule="auto"/>
        <w:rPr>
          <w:rFonts w:ascii="宋体" w:hAnsi="宋体" w:eastAsia="宋体" w:cs="宋体"/>
          <w:b/>
          <w:bCs/>
          <w:szCs w:val="21"/>
        </w:rPr>
      </w:pPr>
    </w:p>
    <w:p w14:paraId="2D75EDAD">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64F6610E">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2D5E1F2C">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6CB8ED55">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136ED9F7">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30F84786">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5D9BADDD">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542FEE1D">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授权代表根据招标文件规定及投标内容而对采购人、采购代理机构所作的任何合法承诺，包括书面澄清及相应等均对联合投标各方产生约束力。</w:t>
      </w:r>
    </w:p>
    <w:p w14:paraId="23E2C0A4">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348698FA">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6B857A6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56E201D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50EEF7D2">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5BAF5FCC">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18D15B1A">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5499CC0E">
      <w:pPr>
        <w:snapToGrid w:val="0"/>
        <w:spacing w:line="288" w:lineRule="auto"/>
        <w:ind w:firstLine="422" w:firstLineChars="201"/>
        <w:rPr>
          <w:rFonts w:ascii="宋体" w:hAnsi="宋体" w:eastAsia="宋体" w:cs="仿宋_GB2312"/>
          <w:kern w:val="0"/>
          <w:szCs w:val="21"/>
          <w:lang w:val="zh-CN"/>
        </w:rPr>
      </w:pPr>
    </w:p>
    <w:p w14:paraId="2FA7D692">
      <w:pPr>
        <w:snapToGrid w:val="0"/>
        <w:spacing w:line="288" w:lineRule="auto"/>
        <w:ind w:firstLine="422" w:firstLineChars="201"/>
        <w:rPr>
          <w:rFonts w:ascii="宋体" w:hAnsi="宋体" w:eastAsia="宋体" w:cs="仿宋_GB2312"/>
          <w:kern w:val="0"/>
          <w:szCs w:val="21"/>
          <w:lang w:val="zh-CN"/>
        </w:rPr>
      </w:pPr>
    </w:p>
    <w:p w14:paraId="2FF6D60F">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1609EE83">
      <w:pPr>
        <w:snapToGrid w:val="0"/>
        <w:spacing w:line="288" w:lineRule="auto"/>
        <w:ind w:firstLine="424" w:firstLineChars="201"/>
        <w:rPr>
          <w:rFonts w:ascii="宋体" w:hAnsi="宋体" w:eastAsia="宋体" w:cs="仿宋_GB2312"/>
          <w:b/>
          <w:bCs/>
          <w:kern w:val="0"/>
          <w:szCs w:val="21"/>
          <w:lang w:val="zh-CN"/>
        </w:rPr>
      </w:pPr>
    </w:p>
    <w:p w14:paraId="615751E8">
      <w:pPr>
        <w:snapToGrid w:val="0"/>
        <w:spacing w:line="288" w:lineRule="auto"/>
        <w:ind w:firstLine="424" w:firstLineChars="201"/>
        <w:rPr>
          <w:rFonts w:ascii="宋体" w:hAnsi="宋体" w:eastAsia="宋体" w:cs="Times New Roman"/>
          <w:b/>
          <w:bCs/>
          <w:szCs w:val="21"/>
        </w:rPr>
      </w:pPr>
    </w:p>
    <w:p w14:paraId="13743BD9">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70B6928B">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7AA5DD16">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1981FC81">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4878B16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2484347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7E626727">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210EC7BD">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14:paraId="171FBEE4">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12D73907">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14:paraId="72752923">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14:paraId="6A75EDA6">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07F7914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352D3DD6">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3D7F914C">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4CB98E31">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49AE868B">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28669582">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10B7F067">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14:paraId="03FFA716">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538A47AD">
      <w:pPr>
        <w:snapToGrid w:val="0"/>
        <w:spacing w:line="288" w:lineRule="auto"/>
        <w:rPr>
          <w:rFonts w:ascii="宋体" w:hAnsi="宋体" w:eastAsia="宋体" w:cs="仿宋_GB2312"/>
          <w:kern w:val="0"/>
          <w:szCs w:val="21"/>
          <w:lang w:val="zh-CN"/>
        </w:rPr>
      </w:pPr>
    </w:p>
    <w:p w14:paraId="22066D60">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58DB49E1">
      <w:pPr>
        <w:snapToGrid w:val="0"/>
        <w:spacing w:line="288" w:lineRule="auto"/>
        <w:ind w:firstLine="424" w:firstLineChars="201"/>
        <w:rPr>
          <w:rFonts w:ascii="宋体" w:hAnsi="宋体" w:eastAsia="宋体" w:cs="仿宋_GB2312"/>
          <w:b/>
          <w:bCs/>
          <w:kern w:val="0"/>
          <w:szCs w:val="21"/>
          <w:lang w:val="zh-CN"/>
        </w:rPr>
      </w:pPr>
    </w:p>
    <w:p w14:paraId="649C1075">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79F5945F">
      <w:pPr>
        <w:snapToGrid w:val="0"/>
        <w:spacing w:line="288" w:lineRule="auto"/>
        <w:rPr>
          <w:rFonts w:ascii="宋体" w:hAnsi="宋体" w:eastAsia="宋体" w:cs="仿宋_GB2312"/>
          <w:b/>
          <w:bCs/>
          <w:kern w:val="0"/>
          <w:szCs w:val="21"/>
          <w:lang w:val="zh-CN"/>
        </w:rPr>
      </w:pPr>
    </w:p>
    <w:p w14:paraId="127EB058">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762E9347">
      <w:pPr>
        <w:rPr>
          <w:rFonts w:ascii="等线" w:hAnsi="等线" w:eastAsia="等线" w:cs="Times New Roman"/>
        </w:rPr>
      </w:pPr>
    </w:p>
    <w:p w14:paraId="4920FDC3">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E3BB0">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EE9AB">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2B02">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0288B">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E89A90"/>
    <w:multiLevelType w:val="singleLevel"/>
    <w:tmpl w:val="B2E89A90"/>
    <w:lvl w:ilvl="0" w:tentative="0">
      <w:start w:val="7"/>
      <w:numFmt w:val="decimal"/>
      <w:suff w:val="nothing"/>
      <w:lvlText w:val="（%1）"/>
      <w:lvlJc w:val="left"/>
    </w:lvl>
  </w:abstractNum>
  <w:abstractNum w:abstractNumId="1">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3Y2I3OTRlNTA1NjUwZGY1NGI3NTM4NWZhMGI4N2I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4838"/>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76819"/>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2690"/>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D2D"/>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75ED8"/>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467893"/>
    <w:rsid w:val="01F01F8D"/>
    <w:rsid w:val="01F81427"/>
    <w:rsid w:val="02017E14"/>
    <w:rsid w:val="024C65F5"/>
    <w:rsid w:val="031C69F7"/>
    <w:rsid w:val="039E565E"/>
    <w:rsid w:val="03B813DF"/>
    <w:rsid w:val="03F93561"/>
    <w:rsid w:val="040C42A9"/>
    <w:rsid w:val="05B53543"/>
    <w:rsid w:val="05D34727"/>
    <w:rsid w:val="065A1D10"/>
    <w:rsid w:val="06BE5125"/>
    <w:rsid w:val="073B0868"/>
    <w:rsid w:val="07591F04"/>
    <w:rsid w:val="07591FC8"/>
    <w:rsid w:val="07733FFE"/>
    <w:rsid w:val="084542FA"/>
    <w:rsid w:val="08931933"/>
    <w:rsid w:val="08AD7D54"/>
    <w:rsid w:val="0AB1211B"/>
    <w:rsid w:val="0B4A1776"/>
    <w:rsid w:val="0BA5569C"/>
    <w:rsid w:val="0BAE21B6"/>
    <w:rsid w:val="0C786503"/>
    <w:rsid w:val="0CCE4795"/>
    <w:rsid w:val="0D0414C3"/>
    <w:rsid w:val="0D1A04C9"/>
    <w:rsid w:val="0D9474DB"/>
    <w:rsid w:val="0E942B2D"/>
    <w:rsid w:val="0F9F37B5"/>
    <w:rsid w:val="10757130"/>
    <w:rsid w:val="10C06C14"/>
    <w:rsid w:val="10EE2E8E"/>
    <w:rsid w:val="11160F29"/>
    <w:rsid w:val="112B34AD"/>
    <w:rsid w:val="115864E0"/>
    <w:rsid w:val="11611AD3"/>
    <w:rsid w:val="1185773A"/>
    <w:rsid w:val="11D02E86"/>
    <w:rsid w:val="11FF5827"/>
    <w:rsid w:val="120F40F3"/>
    <w:rsid w:val="134948F8"/>
    <w:rsid w:val="136F319C"/>
    <w:rsid w:val="137D5290"/>
    <w:rsid w:val="13855EBC"/>
    <w:rsid w:val="15AB6DFE"/>
    <w:rsid w:val="1663076D"/>
    <w:rsid w:val="169F551D"/>
    <w:rsid w:val="16A8764A"/>
    <w:rsid w:val="16CB650D"/>
    <w:rsid w:val="17914E66"/>
    <w:rsid w:val="17A50CDA"/>
    <w:rsid w:val="1801714F"/>
    <w:rsid w:val="18090C43"/>
    <w:rsid w:val="18E436BB"/>
    <w:rsid w:val="18FB5F15"/>
    <w:rsid w:val="1AC02E15"/>
    <w:rsid w:val="1B2C77FD"/>
    <w:rsid w:val="1B321622"/>
    <w:rsid w:val="1BC603E1"/>
    <w:rsid w:val="1C2347C4"/>
    <w:rsid w:val="1C4F52EF"/>
    <w:rsid w:val="1CFB4EBD"/>
    <w:rsid w:val="1D37025D"/>
    <w:rsid w:val="1F9C38D3"/>
    <w:rsid w:val="1FFF74E4"/>
    <w:rsid w:val="20047412"/>
    <w:rsid w:val="20767551"/>
    <w:rsid w:val="20CA7543"/>
    <w:rsid w:val="20D34741"/>
    <w:rsid w:val="211865F8"/>
    <w:rsid w:val="21DB64E2"/>
    <w:rsid w:val="221C4C30"/>
    <w:rsid w:val="22623FCE"/>
    <w:rsid w:val="22A70B6C"/>
    <w:rsid w:val="23710A5C"/>
    <w:rsid w:val="23A777BF"/>
    <w:rsid w:val="23B225BA"/>
    <w:rsid w:val="23C14303"/>
    <w:rsid w:val="23FF4622"/>
    <w:rsid w:val="242B6642"/>
    <w:rsid w:val="25051516"/>
    <w:rsid w:val="25CE3729"/>
    <w:rsid w:val="27432BC1"/>
    <w:rsid w:val="27F0275A"/>
    <w:rsid w:val="27FD20A3"/>
    <w:rsid w:val="28327F9F"/>
    <w:rsid w:val="28580092"/>
    <w:rsid w:val="28BC23D4"/>
    <w:rsid w:val="292024ED"/>
    <w:rsid w:val="29235B3A"/>
    <w:rsid w:val="29511E01"/>
    <w:rsid w:val="2A4828F5"/>
    <w:rsid w:val="2AA10ED5"/>
    <w:rsid w:val="2AB96BDA"/>
    <w:rsid w:val="2ADA0518"/>
    <w:rsid w:val="2BA016C4"/>
    <w:rsid w:val="2C161986"/>
    <w:rsid w:val="2C921974"/>
    <w:rsid w:val="2DBE14C9"/>
    <w:rsid w:val="2DD52CFE"/>
    <w:rsid w:val="2E283EF2"/>
    <w:rsid w:val="2F6A64D8"/>
    <w:rsid w:val="30616EA9"/>
    <w:rsid w:val="315F185A"/>
    <w:rsid w:val="31A44D82"/>
    <w:rsid w:val="31C72E52"/>
    <w:rsid w:val="325D20BC"/>
    <w:rsid w:val="32BC3287"/>
    <w:rsid w:val="32BE120D"/>
    <w:rsid w:val="330C0EF9"/>
    <w:rsid w:val="333A5D2A"/>
    <w:rsid w:val="33506DE6"/>
    <w:rsid w:val="33550153"/>
    <w:rsid w:val="335E6B36"/>
    <w:rsid w:val="33AC25F0"/>
    <w:rsid w:val="33C92430"/>
    <w:rsid w:val="340E19B7"/>
    <w:rsid w:val="34311A53"/>
    <w:rsid w:val="34993154"/>
    <w:rsid w:val="353A66E5"/>
    <w:rsid w:val="35A53185"/>
    <w:rsid w:val="35A54CED"/>
    <w:rsid w:val="36A54032"/>
    <w:rsid w:val="371D62BE"/>
    <w:rsid w:val="373E3B81"/>
    <w:rsid w:val="37534CA7"/>
    <w:rsid w:val="37D824F1"/>
    <w:rsid w:val="382A0C93"/>
    <w:rsid w:val="3A2841BD"/>
    <w:rsid w:val="3A610E5A"/>
    <w:rsid w:val="3A6A7A6C"/>
    <w:rsid w:val="3B07350D"/>
    <w:rsid w:val="3B0C4DFA"/>
    <w:rsid w:val="3B5769C7"/>
    <w:rsid w:val="3C43474B"/>
    <w:rsid w:val="3C4D26C6"/>
    <w:rsid w:val="3C761DD8"/>
    <w:rsid w:val="3CB11983"/>
    <w:rsid w:val="3D044EFC"/>
    <w:rsid w:val="3D5F13DF"/>
    <w:rsid w:val="3E0D2837"/>
    <w:rsid w:val="3E5527E2"/>
    <w:rsid w:val="3E6946AD"/>
    <w:rsid w:val="3E987A56"/>
    <w:rsid w:val="3EB60CB3"/>
    <w:rsid w:val="3EB9437E"/>
    <w:rsid w:val="3EC436F9"/>
    <w:rsid w:val="3EC50649"/>
    <w:rsid w:val="3F36112E"/>
    <w:rsid w:val="3F740895"/>
    <w:rsid w:val="3FB93DC6"/>
    <w:rsid w:val="3FDC2527"/>
    <w:rsid w:val="3FF54D36"/>
    <w:rsid w:val="402A691C"/>
    <w:rsid w:val="40E65973"/>
    <w:rsid w:val="40F736DC"/>
    <w:rsid w:val="41FF10FA"/>
    <w:rsid w:val="422E66F3"/>
    <w:rsid w:val="4275164D"/>
    <w:rsid w:val="430A3262"/>
    <w:rsid w:val="43887E40"/>
    <w:rsid w:val="43AC572F"/>
    <w:rsid w:val="440A4D6D"/>
    <w:rsid w:val="4481211A"/>
    <w:rsid w:val="453E3FCF"/>
    <w:rsid w:val="45741238"/>
    <w:rsid w:val="463D2143"/>
    <w:rsid w:val="46A824B9"/>
    <w:rsid w:val="46BB170B"/>
    <w:rsid w:val="47510906"/>
    <w:rsid w:val="475F1FDB"/>
    <w:rsid w:val="47DB266C"/>
    <w:rsid w:val="47E970A8"/>
    <w:rsid w:val="48C96566"/>
    <w:rsid w:val="48D4476D"/>
    <w:rsid w:val="495D70F7"/>
    <w:rsid w:val="49753D38"/>
    <w:rsid w:val="49AB2A4A"/>
    <w:rsid w:val="4A33616E"/>
    <w:rsid w:val="4A7218D0"/>
    <w:rsid w:val="4B215F25"/>
    <w:rsid w:val="4B3C2ACB"/>
    <w:rsid w:val="4B7D5F80"/>
    <w:rsid w:val="4B8D21D3"/>
    <w:rsid w:val="4BF40741"/>
    <w:rsid w:val="4C5E019B"/>
    <w:rsid w:val="4D783DF7"/>
    <w:rsid w:val="4F64249F"/>
    <w:rsid w:val="4F6E1200"/>
    <w:rsid w:val="4FB07878"/>
    <w:rsid w:val="4FCA64D3"/>
    <w:rsid w:val="4FEE189E"/>
    <w:rsid w:val="503B1837"/>
    <w:rsid w:val="50D806DD"/>
    <w:rsid w:val="511278FC"/>
    <w:rsid w:val="51AE428B"/>
    <w:rsid w:val="535C0F98"/>
    <w:rsid w:val="53811823"/>
    <w:rsid w:val="53F038EA"/>
    <w:rsid w:val="54260518"/>
    <w:rsid w:val="5511309A"/>
    <w:rsid w:val="55854EEC"/>
    <w:rsid w:val="55B17EA6"/>
    <w:rsid w:val="56A251FB"/>
    <w:rsid w:val="58DA3BB7"/>
    <w:rsid w:val="58EE4543"/>
    <w:rsid w:val="5971107E"/>
    <w:rsid w:val="59BA69E3"/>
    <w:rsid w:val="5A374E7B"/>
    <w:rsid w:val="5A483BEE"/>
    <w:rsid w:val="5A661DF4"/>
    <w:rsid w:val="5AC324A1"/>
    <w:rsid w:val="5ACF0178"/>
    <w:rsid w:val="5AF20DEB"/>
    <w:rsid w:val="5AF944F6"/>
    <w:rsid w:val="5B9938B6"/>
    <w:rsid w:val="5B995664"/>
    <w:rsid w:val="5C3E17F9"/>
    <w:rsid w:val="5C533197"/>
    <w:rsid w:val="5C5872CD"/>
    <w:rsid w:val="5C6F1771"/>
    <w:rsid w:val="5CBD1826"/>
    <w:rsid w:val="5D3A6920"/>
    <w:rsid w:val="5D8135CC"/>
    <w:rsid w:val="5DF92ED0"/>
    <w:rsid w:val="5E420235"/>
    <w:rsid w:val="5E917845"/>
    <w:rsid w:val="5ED750F1"/>
    <w:rsid w:val="5F1539F4"/>
    <w:rsid w:val="5F335DCF"/>
    <w:rsid w:val="600446EC"/>
    <w:rsid w:val="600D2EE6"/>
    <w:rsid w:val="61734BA9"/>
    <w:rsid w:val="621760F6"/>
    <w:rsid w:val="62246B60"/>
    <w:rsid w:val="623E0DA9"/>
    <w:rsid w:val="62C448B5"/>
    <w:rsid w:val="63F36710"/>
    <w:rsid w:val="641D440B"/>
    <w:rsid w:val="644F1ACD"/>
    <w:rsid w:val="64C0526C"/>
    <w:rsid w:val="657A6D3B"/>
    <w:rsid w:val="65B71508"/>
    <w:rsid w:val="65F52031"/>
    <w:rsid w:val="66C32D0F"/>
    <w:rsid w:val="66CC0FE3"/>
    <w:rsid w:val="677B47B7"/>
    <w:rsid w:val="67C24ADE"/>
    <w:rsid w:val="67FF1998"/>
    <w:rsid w:val="680D1D99"/>
    <w:rsid w:val="687FB71C"/>
    <w:rsid w:val="68A27E67"/>
    <w:rsid w:val="68F45B90"/>
    <w:rsid w:val="690E7EBB"/>
    <w:rsid w:val="69431270"/>
    <w:rsid w:val="6A2068AC"/>
    <w:rsid w:val="6A4E1D0F"/>
    <w:rsid w:val="6A7F4F75"/>
    <w:rsid w:val="6ACA16F9"/>
    <w:rsid w:val="6B16774A"/>
    <w:rsid w:val="6B4C5123"/>
    <w:rsid w:val="6BD5328A"/>
    <w:rsid w:val="6CE31E4C"/>
    <w:rsid w:val="6D68133A"/>
    <w:rsid w:val="6ECE2681"/>
    <w:rsid w:val="6F433E0D"/>
    <w:rsid w:val="6F6768E0"/>
    <w:rsid w:val="703D6AAE"/>
    <w:rsid w:val="70A703CB"/>
    <w:rsid w:val="70EE795A"/>
    <w:rsid w:val="717B4CDA"/>
    <w:rsid w:val="71EA2640"/>
    <w:rsid w:val="72340F9C"/>
    <w:rsid w:val="72B83470"/>
    <w:rsid w:val="73726B40"/>
    <w:rsid w:val="73FE56DD"/>
    <w:rsid w:val="7521074C"/>
    <w:rsid w:val="755C79D6"/>
    <w:rsid w:val="774152C9"/>
    <w:rsid w:val="77DE57B1"/>
    <w:rsid w:val="78A07BDA"/>
    <w:rsid w:val="78A15D20"/>
    <w:rsid w:val="78F10436"/>
    <w:rsid w:val="793070F8"/>
    <w:rsid w:val="79D825C1"/>
    <w:rsid w:val="7A9C77BD"/>
    <w:rsid w:val="7B5D131E"/>
    <w:rsid w:val="7BD77DB7"/>
    <w:rsid w:val="7BE81FC4"/>
    <w:rsid w:val="7C2F00A9"/>
    <w:rsid w:val="7DB41B16"/>
    <w:rsid w:val="7DEB79E2"/>
    <w:rsid w:val="7DFC5027"/>
    <w:rsid w:val="7E002D54"/>
    <w:rsid w:val="7E0A3740"/>
    <w:rsid w:val="7ED948C6"/>
    <w:rsid w:val="9FFD8F67"/>
    <w:rsid w:val="BECF9443"/>
    <w:rsid w:val="F79A05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42"/>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3"/>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74"/>
    <w:qFormat/>
    <w:uiPriority w:val="0"/>
    <w:pPr>
      <w:spacing w:line="200" w:lineRule="atLeast"/>
      <w:ind w:firstLine="301"/>
    </w:pPr>
    <w:rPr>
      <w:rFonts w:ascii="宋体" w:hAnsi="Courier New"/>
      <w:spacing w:val="-4"/>
      <w:sz w:val="18"/>
    </w:r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link w:val="50"/>
    <w:qFormat/>
    <w:uiPriority w:val="0"/>
    <w:pPr>
      <w:ind w:firstLine="420"/>
    </w:pPr>
    <w:rPr>
      <w:rFonts w:eastAsia="宋体"/>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47"/>
    <w:unhideWhenUsed/>
    <w:qFormat/>
    <w:uiPriority w:val="99"/>
    <w:rPr>
      <w:rFonts w:ascii="宋体"/>
      <w:sz w:val="18"/>
      <w:szCs w:val="18"/>
    </w:rPr>
  </w:style>
  <w:style w:type="paragraph" w:styleId="10">
    <w:name w:val="annotation text"/>
    <w:basedOn w:val="1"/>
    <w:link w:val="84"/>
    <w:unhideWhenUsed/>
    <w:qFormat/>
    <w:uiPriority w:val="99"/>
    <w:pPr>
      <w:jc w:val="left"/>
    </w:pPr>
  </w:style>
  <w:style w:type="paragraph" w:styleId="11">
    <w:name w:val="Body Text"/>
    <w:basedOn w:val="1"/>
    <w:next w:val="1"/>
    <w:link w:val="87"/>
    <w:unhideWhenUsed/>
    <w:qFormat/>
    <w:uiPriority w:val="99"/>
    <w:pPr>
      <w:spacing w:after="120"/>
    </w:pPr>
    <w:rPr>
      <w:rFonts w:ascii="Times New Roman" w:hAnsi="Times New Roman" w:eastAsia="宋体" w:cs="Times New Roman"/>
      <w:sz w:val="28"/>
      <w:szCs w:val="24"/>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9"/>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90"/>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8"/>
    <w:qFormat/>
    <w:uiPriority w:val="0"/>
    <w:rPr>
      <w:rFonts w:ascii="Times New Roman" w:hAnsi="Times New Roman" w:eastAsia="宋体" w:cs="Times New Roman"/>
      <w:sz w:val="18"/>
      <w:szCs w:val="18"/>
    </w:rPr>
  </w:style>
  <w:style w:type="paragraph" w:styleId="16">
    <w:name w:val="footer"/>
    <w:basedOn w:val="1"/>
    <w:link w:val="40"/>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6"/>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10"/>
    <w:next w:val="10"/>
    <w:link w:val="60"/>
    <w:unhideWhenUsed/>
    <w:qFormat/>
    <w:uiPriority w:val="99"/>
    <w:rPr>
      <w:b/>
      <w:bCs/>
      <w:sz w:val="28"/>
      <w:szCs w:val="24"/>
    </w:rPr>
  </w:style>
  <w:style w:type="paragraph" w:styleId="23">
    <w:name w:val="Body Text First Indent"/>
    <w:basedOn w:val="11"/>
    <w:next w:val="24"/>
    <w:qFormat/>
    <w:uiPriority w:val="0"/>
    <w:pPr>
      <w:ind w:firstLine="420" w:firstLineChars="100"/>
    </w:pPr>
    <w:rPr>
      <w:rFonts w:cs="Times New Roman"/>
      <w:sz w:val="21"/>
    </w:rPr>
  </w:style>
  <w:style w:type="paragraph" w:styleId="24">
    <w:name w:val="Body Text First Indent 2"/>
    <w:basedOn w:val="2"/>
    <w:next w:val="23"/>
    <w:link w:val="92"/>
    <w:unhideWhenUsed/>
    <w:qFormat/>
    <w:uiPriority w:val="99"/>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Emphasis"/>
    <w:basedOn w:val="27"/>
    <w:qFormat/>
    <w:uiPriority w:val="20"/>
    <w:rPr>
      <w:i/>
    </w:rPr>
  </w:style>
  <w:style w:type="character" w:styleId="32">
    <w:name w:val="HTML Definition"/>
    <w:unhideWhenUsed/>
    <w:qFormat/>
    <w:uiPriority w:val="99"/>
    <w:rPr>
      <w:i/>
    </w:rPr>
  </w:style>
  <w:style w:type="character" w:styleId="33">
    <w:name w:val="Hyperlink"/>
    <w:qFormat/>
    <w:uiPriority w:val="0"/>
    <w:rPr>
      <w:color w:val="5579A7"/>
      <w:u w:val="none"/>
    </w:rPr>
  </w:style>
  <w:style w:type="character" w:styleId="34">
    <w:name w:val="HTML Code"/>
    <w:unhideWhenUsed/>
    <w:qFormat/>
    <w:uiPriority w:val="99"/>
    <w:rPr>
      <w:rFonts w:ascii="-apple-system" w:hAnsi="-apple-system" w:eastAsia="-apple-system" w:cs="-apple-system"/>
      <w:sz w:val="21"/>
      <w:szCs w:val="21"/>
    </w:rPr>
  </w:style>
  <w:style w:type="character" w:styleId="35">
    <w:name w:val="annotation reference"/>
    <w:unhideWhenUsed/>
    <w:qFormat/>
    <w:uiPriority w:val="99"/>
    <w:rPr>
      <w:sz w:val="21"/>
      <w:szCs w:val="21"/>
    </w:rPr>
  </w:style>
  <w:style w:type="character" w:styleId="36">
    <w:name w:val="HTML Keyboard"/>
    <w:unhideWhenUsed/>
    <w:qFormat/>
    <w:uiPriority w:val="99"/>
    <w:rPr>
      <w:rFonts w:hint="default" w:ascii="-apple-system" w:hAnsi="-apple-system" w:eastAsia="-apple-system" w:cs="-apple-system"/>
      <w:sz w:val="21"/>
      <w:szCs w:val="21"/>
    </w:rPr>
  </w:style>
  <w:style w:type="character" w:styleId="37">
    <w:name w:val="HTML Sample"/>
    <w:unhideWhenUsed/>
    <w:qFormat/>
    <w:uiPriority w:val="99"/>
    <w:rPr>
      <w:rFonts w:hint="default" w:ascii="-apple-system" w:hAnsi="-apple-system" w:eastAsia="-apple-system" w:cs="-apple-system"/>
      <w:sz w:val="21"/>
      <w:szCs w:val="21"/>
    </w:rPr>
  </w:style>
  <w:style w:type="paragraph" w:customStyle="1" w:styleId="38">
    <w:name w:val="[Normal]"/>
    <w:qFormat/>
    <w:uiPriority w:val="99"/>
    <w:rPr>
      <w:rFonts w:ascii="宋体" w:hAnsi="宋体" w:eastAsia="宋体" w:cs="Times New Roman"/>
      <w:sz w:val="24"/>
      <w:szCs w:val="22"/>
      <w:lang w:val="zh-CN" w:eastAsia="zh-CN" w:bidi="ar-SA"/>
    </w:rPr>
  </w:style>
  <w:style w:type="character" w:customStyle="1" w:styleId="39">
    <w:name w:val="页眉 字符"/>
    <w:basedOn w:val="27"/>
    <w:link w:val="17"/>
    <w:qFormat/>
    <w:uiPriority w:val="99"/>
    <w:rPr>
      <w:sz w:val="18"/>
      <w:szCs w:val="18"/>
    </w:rPr>
  </w:style>
  <w:style w:type="character" w:customStyle="1" w:styleId="40">
    <w:name w:val="页脚 字符"/>
    <w:basedOn w:val="27"/>
    <w:link w:val="16"/>
    <w:qFormat/>
    <w:uiPriority w:val="99"/>
    <w:rPr>
      <w:sz w:val="18"/>
      <w:szCs w:val="18"/>
    </w:rPr>
  </w:style>
  <w:style w:type="character" w:customStyle="1" w:styleId="41">
    <w:name w:val="标题 1 字符"/>
    <w:basedOn w:val="27"/>
    <w:link w:val="3"/>
    <w:qFormat/>
    <w:uiPriority w:val="9"/>
    <w:rPr>
      <w:rFonts w:ascii="Times New Roman" w:hAnsi="Times New Roman" w:eastAsia="宋体" w:cs="Times New Roman"/>
      <w:b/>
      <w:bCs/>
      <w:kern w:val="44"/>
      <w:sz w:val="44"/>
      <w:szCs w:val="44"/>
    </w:rPr>
  </w:style>
  <w:style w:type="character" w:customStyle="1" w:styleId="42">
    <w:name w:val="标题 2 字符"/>
    <w:basedOn w:val="27"/>
    <w:link w:val="4"/>
    <w:qFormat/>
    <w:uiPriority w:val="9"/>
    <w:rPr>
      <w:rFonts w:ascii="Cambria" w:hAnsi="Cambria" w:eastAsia="宋体" w:cs="Times New Roman"/>
      <w:b/>
      <w:bCs/>
      <w:sz w:val="32"/>
      <w:szCs w:val="32"/>
    </w:rPr>
  </w:style>
  <w:style w:type="character" w:customStyle="1" w:styleId="43">
    <w:name w:val="标题 3 字符"/>
    <w:basedOn w:val="27"/>
    <w:link w:val="5"/>
    <w:qFormat/>
    <w:uiPriority w:val="9"/>
    <w:rPr>
      <w:rFonts w:ascii="Times New Roman" w:hAnsi="Times New Roman" w:eastAsia="宋体" w:cs="Times New Roman"/>
      <w:b/>
      <w:bCs/>
      <w:sz w:val="32"/>
      <w:szCs w:val="32"/>
    </w:rPr>
  </w:style>
  <w:style w:type="character" w:customStyle="1" w:styleId="44">
    <w:name w:val="jbox-icon-none"/>
    <w:qFormat/>
    <w:uiPriority w:val="0"/>
    <w:rPr>
      <w:vanish/>
    </w:rPr>
  </w:style>
  <w:style w:type="character" w:customStyle="1" w:styleId="45">
    <w:name w:val="z-窗体底端 字符"/>
    <w:link w:val="46"/>
    <w:qFormat/>
    <w:uiPriority w:val="99"/>
    <w:rPr>
      <w:rFonts w:ascii="Arial" w:hAnsi="Arial"/>
      <w:vanish/>
      <w:sz w:val="16"/>
      <w:szCs w:val="16"/>
    </w:rPr>
  </w:style>
  <w:style w:type="paragraph" w:customStyle="1" w:styleId="46">
    <w:name w:val="z-窗体底端1"/>
    <w:basedOn w:val="1"/>
    <w:next w:val="1"/>
    <w:link w:val="45"/>
    <w:unhideWhenUsed/>
    <w:qFormat/>
    <w:uiPriority w:val="99"/>
    <w:pPr>
      <w:widowControl/>
      <w:pBdr>
        <w:top w:val="single" w:color="auto" w:sz="6" w:space="1"/>
      </w:pBdr>
      <w:jc w:val="center"/>
    </w:pPr>
    <w:rPr>
      <w:rFonts w:ascii="Arial" w:hAnsi="Arial"/>
      <w:vanish/>
      <w:sz w:val="16"/>
      <w:szCs w:val="16"/>
    </w:rPr>
  </w:style>
  <w:style w:type="character" w:customStyle="1" w:styleId="47">
    <w:name w:val="文档结构图 字符"/>
    <w:link w:val="9"/>
    <w:qFormat/>
    <w:uiPriority w:val="99"/>
    <w:rPr>
      <w:rFonts w:ascii="宋体"/>
      <w:sz w:val="18"/>
      <w:szCs w:val="18"/>
    </w:rPr>
  </w:style>
  <w:style w:type="character" w:customStyle="1" w:styleId="48">
    <w:name w:val="black601"/>
    <w:qFormat/>
    <w:uiPriority w:val="0"/>
    <w:rPr>
      <w:color w:val="666666"/>
    </w:rPr>
  </w:style>
  <w:style w:type="character" w:customStyle="1" w:styleId="49">
    <w:name w:val="hour_pm"/>
    <w:basedOn w:val="27"/>
    <w:qFormat/>
    <w:uiPriority w:val="0"/>
  </w:style>
  <w:style w:type="character" w:customStyle="1" w:styleId="50">
    <w:name w:val="正文缩进 字符"/>
    <w:link w:val="7"/>
    <w:qFormat/>
    <w:uiPriority w:val="0"/>
    <w:rPr>
      <w:rFonts w:eastAsia="宋体"/>
    </w:rPr>
  </w:style>
  <w:style w:type="character" w:customStyle="1" w:styleId="51">
    <w:name w:val="标题 1 Char Char"/>
    <w:qFormat/>
    <w:uiPriority w:val="0"/>
    <w:rPr>
      <w:rFonts w:eastAsia="宋体"/>
      <w:b/>
      <w:spacing w:val="-2"/>
      <w:sz w:val="24"/>
      <w:lang w:val="en-US" w:eastAsia="zh-CN" w:bidi="ar-SA"/>
    </w:rPr>
  </w:style>
  <w:style w:type="character" w:customStyle="1" w:styleId="52">
    <w:name w:val="jbox-icon-info"/>
    <w:basedOn w:val="27"/>
    <w:qFormat/>
    <w:uiPriority w:val="0"/>
  </w:style>
  <w:style w:type="character" w:customStyle="1" w:styleId="53">
    <w:name w:val="hover9"/>
    <w:qFormat/>
    <w:uiPriority w:val="0"/>
    <w:rPr>
      <w:shd w:val="clear" w:color="auto" w:fill="EEEEEE"/>
    </w:rPr>
  </w:style>
  <w:style w:type="character" w:customStyle="1" w:styleId="54">
    <w:name w:val="maywed421"/>
    <w:qFormat/>
    <w:uiPriority w:val="0"/>
    <w:rPr>
      <w:color w:val="366FB6"/>
      <w:u w:val="none"/>
    </w:rPr>
  </w:style>
  <w:style w:type="character" w:customStyle="1" w:styleId="55">
    <w:name w:val="old"/>
    <w:qFormat/>
    <w:uiPriority w:val="0"/>
    <w:rPr>
      <w:color w:val="999999"/>
    </w:rPr>
  </w:style>
  <w:style w:type="character" w:customStyle="1" w:styleId="56">
    <w:name w:val="jbox-icon-warning"/>
    <w:basedOn w:val="27"/>
    <w:qFormat/>
    <w:uiPriority w:val="0"/>
  </w:style>
  <w:style w:type="character" w:customStyle="1" w:styleId="57">
    <w:name w:val="z-窗体顶端 字符"/>
    <w:link w:val="58"/>
    <w:qFormat/>
    <w:uiPriority w:val="99"/>
    <w:rPr>
      <w:rFonts w:ascii="Arial" w:hAnsi="Arial"/>
      <w:vanish/>
      <w:sz w:val="16"/>
      <w:szCs w:val="16"/>
    </w:rPr>
  </w:style>
  <w:style w:type="paragraph" w:customStyle="1" w:styleId="58">
    <w:name w:val="z-窗体顶端1"/>
    <w:basedOn w:val="1"/>
    <w:next w:val="1"/>
    <w:link w:val="57"/>
    <w:unhideWhenUsed/>
    <w:qFormat/>
    <w:uiPriority w:val="99"/>
    <w:pPr>
      <w:widowControl/>
      <w:pBdr>
        <w:bottom w:val="single" w:color="auto" w:sz="6" w:space="1"/>
      </w:pBdr>
      <w:jc w:val="center"/>
    </w:pPr>
    <w:rPr>
      <w:rFonts w:ascii="Arial" w:hAnsi="Arial"/>
      <w:vanish/>
      <w:sz w:val="16"/>
      <w:szCs w:val="16"/>
    </w:rPr>
  </w:style>
  <w:style w:type="character" w:customStyle="1" w:styleId="59">
    <w:name w:val="纯文本 字符1"/>
    <w:link w:val="13"/>
    <w:qFormat/>
    <w:uiPriority w:val="99"/>
    <w:rPr>
      <w:rFonts w:ascii="宋体" w:hAnsi="Courier New"/>
      <w:sz w:val="24"/>
      <w:szCs w:val="24"/>
    </w:rPr>
  </w:style>
  <w:style w:type="character" w:customStyle="1" w:styleId="60">
    <w:name w:val="批注主题 字符"/>
    <w:link w:val="22"/>
    <w:qFormat/>
    <w:uiPriority w:val="99"/>
    <w:rPr>
      <w:b/>
      <w:bCs/>
      <w:sz w:val="28"/>
      <w:szCs w:val="24"/>
    </w:rPr>
  </w:style>
  <w:style w:type="character" w:customStyle="1" w:styleId="61">
    <w:name w:val="jbox-icon-loading"/>
    <w:basedOn w:val="27"/>
    <w:qFormat/>
    <w:uiPriority w:val="0"/>
  </w:style>
  <w:style w:type="character" w:customStyle="1" w:styleId="62">
    <w:name w:val="正文文本缩进 字符"/>
    <w:qFormat/>
    <w:uiPriority w:val="0"/>
    <w:rPr>
      <w:rFonts w:ascii="宋体" w:hAnsi="Courier New"/>
      <w:spacing w:val="-4"/>
      <w:kern w:val="2"/>
      <w:sz w:val="18"/>
    </w:rPr>
  </w:style>
  <w:style w:type="character" w:customStyle="1" w:styleId="63">
    <w:name w:val="正文文本缩进 字符1"/>
    <w:qFormat/>
    <w:uiPriority w:val="0"/>
    <w:rPr>
      <w:rFonts w:ascii="宋体" w:hAnsi="Courier New"/>
      <w:spacing w:val="-4"/>
      <w:kern w:val="2"/>
      <w:sz w:val="18"/>
    </w:rPr>
  </w:style>
  <w:style w:type="character" w:customStyle="1" w:styleId="64">
    <w:name w:val="纯文本 字符"/>
    <w:qFormat/>
    <w:uiPriority w:val="99"/>
    <w:rPr>
      <w:rFonts w:ascii="宋体" w:hAnsi="Courier New"/>
      <w:kern w:val="2"/>
      <w:sz w:val="24"/>
      <w:szCs w:val="24"/>
    </w:rPr>
  </w:style>
  <w:style w:type="character" w:customStyle="1" w:styleId="65">
    <w:name w:val="jbox-icon-question"/>
    <w:basedOn w:val="27"/>
    <w:qFormat/>
    <w:uiPriority w:val="0"/>
  </w:style>
  <w:style w:type="character" w:customStyle="1" w:styleId="66">
    <w:name w:val="jbox-icon"/>
    <w:basedOn w:val="27"/>
    <w:qFormat/>
    <w:uiPriority w:val="0"/>
  </w:style>
  <w:style w:type="character" w:customStyle="1" w:styleId="67">
    <w:name w:val="纯文本 字符2"/>
    <w:qFormat/>
    <w:uiPriority w:val="99"/>
    <w:rPr>
      <w:rFonts w:ascii="宋体" w:hAnsi="Courier New"/>
      <w:kern w:val="2"/>
      <w:sz w:val="24"/>
      <w:szCs w:val="24"/>
    </w:rPr>
  </w:style>
  <w:style w:type="character" w:customStyle="1" w:styleId="68">
    <w:name w:val="hour_am"/>
    <w:basedOn w:val="27"/>
    <w:qFormat/>
    <w:uiPriority w:val="0"/>
  </w:style>
  <w:style w:type="character" w:customStyle="1" w:styleId="69">
    <w:name w:val="jbox-icon-success"/>
    <w:basedOn w:val="27"/>
    <w:qFormat/>
    <w:uiPriority w:val="0"/>
  </w:style>
  <w:style w:type="character" w:customStyle="1" w:styleId="70">
    <w:name w:val="批注文字 字符"/>
    <w:qFormat/>
    <w:uiPriority w:val="99"/>
    <w:rPr>
      <w:kern w:val="2"/>
      <w:sz w:val="28"/>
      <w:szCs w:val="24"/>
    </w:rPr>
  </w:style>
  <w:style w:type="character" w:customStyle="1" w:styleId="71">
    <w:name w:val="纯文本 Char1"/>
    <w:qFormat/>
    <w:uiPriority w:val="0"/>
    <w:rPr>
      <w:rFonts w:ascii="宋体" w:hAnsi="Courier New"/>
      <w:kern w:val="2"/>
      <w:sz w:val="21"/>
    </w:rPr>
  </w:style>
  <w:style w:type="character" w:customStyle="1" w:styleId="72">
    <w:name w:val="纯文本 Char"/>
    <w:qFormat/>
    <w:uiPriority w:val="99"/>
    <w:rPr>
      <w:rFonts w:ascii="宋体" w:hAnsi="Courier New"/>
      <w:kern w:val="2"/>
      <w:sz w:val="24"/>
      <w:szCs w:val="24"/>
    </w:rPr>
  </w:style>
  <w:style w:type="character" w:customStyle="1" w:styleId="73">
    <w:name w:val="sub_title s0"/>
    <w:basedOn w:val="27"/>
    <w:qFormat/>
    <w:uiPriority w:val="0"/>
  </w:style>
  <w:style w:type="character" w:customStyle="1" w:styleId="74">
    <w:name w:val="正文文本缩进 字符2"/>
    <w:link w:val="2"/>
    <w:qFormat/>
    <w:uiPriority w:val="0"/>
    <w:rPr>
      <w:rFonts w:ascii="宋体" w:hAnsi="Courier New"/>
      <w:spacing w:val="-4"/>
      <w:sz w:val="18"/>
    </w:rPr>
  </w:style>
  <w:style w:type="character" w:customStyle="1" w:styleId="75">
    <w:name w:val="jbox-icon-error"/>
    <w:basedOn w:val="27"/>
    <w:qFormat/>
    <w:uiPriority w:val="0"/>
  </w:style>
  <w:style w:type="character" w:customStyle="1" w:styleId="76">
    <w:name w:val="正文文本 2 字符"/>
    <w:basedOn w:val="27"/>
    <w:link w:val="19"/>
    <w:qFormat/>
    <w:uiPriority w:val="0"/>
    <w:rPr>
      <w:rFonts w:ascii="宋体" w:hAnsi="宋体" w:eastAsia="宋体" w:cs="Times New Roman"/>
      <w:color w:val="000000"/>
      <w:sz w:val="24"/>
      <w:szCs w:val="24"/>
    </w:rPr>
  </w:style>
  <w:style w:type="paragraph" w:customStyle="1" w:styleId="77">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8">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9">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1">
    <w:name w:val="z-窗体顶端 字符1"/>
    <w:basedOn w:val="27"/>
    <w:semiHidden/>
    <w:qFormat/>
    <w:uiPriority w:val="99"/>
    <w:rPr>
      <w:rFonts w:ascii="Arial" w:hAnsi="Arial" w:cs="Arial"/>
      <w:vanish/>
      <w:sz w:val="16"/>
      <w:szCs w:val="16"/>
    </w:rPr>
  </w:style>
  <w:style w:type="paragraph" w:customStyle="1" w:styleId="82">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3">
    <w:name w:val="Default"/>
    <w:next w:val="8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4">
    <w:name w:val="批注文字 字符1"/>
    <w:basedOn w:val="27"/>
    <w:link w:val="10"/>
    <w:semiHidden/>
    <w:qFormat/>
    <w:uiPriority w:val="99"/>
  </w:style>
  <w:style w:type="character" w:customStyle="1" w:styleId="85">
    <w:name w:val="批注主题 字符1"/>
    <w:basedOn w:val="84"/>
    <w:semiHidden/>
    <w:qFormat/>
    <w:uiPriority w:val="99"/>
    <w:rPr>
      <w:b/>
      <w:bCs/>
    </w:rPr>
  </w:style>
  <w:style w:type="character" w:customStyle="1" w:styleId="86">
    <w:name w:val="文档结构图 字符1"/>
    <w:basedOn w:val="27"/>
    <w:semiHidden/>
    <w:qFormat/>
    <w:uiPriority w:val="99"/>
    <w:rPr>
      <w:rFonts w:ascii="Microsoft YaHei UI" w:eastAsia="Microsoft YaHei UI"/>
      <w:sz w:val="18"/>
      <w:szCs w:val="18"/>
    </w:rPr>
  </w:style>
  <w:style w:type="character" w:customStyle="1" w:styleId="87">
    <w:name w:val="正文文本 字符"/>
    <w:basedOn w:val="27"/>
    <w:link w:val="11"/>
    <w:qFormat/>
    <w:uiPriority w:val="99"/>
    <w:rPr>
      <w:rFonts w:ascii="Times New Roman" w:hAnsi="Times New Roman" w:eastAsia="宋体" w:cs="Times New Roman"/>
      <w:sz w:val="28"/>
      <w:szCs w:val="24"/>
    </w:rPr>
  </w:style>
  <w:style w:type="character" w:customStyle="1" w:styleId="88">
    <w:name w:val="批注框文本 字符"/>
    <w:basedOn w:val="27"/>
    <w:link w:val="15"/>
    <w:qFormat/>
    <w:uiPriority w:val="0"/>
    <w:rPr>
      <w:rFonts w:ascii="Times New Roman" w:hAnsi="Times New Roman" w:eastAsia="宋体" w:cs="Times New Roman"/>
      <w:sz w:val="18"/>
      <w:szCs w:val="18"/>
    </w:rPr>
  </w:style>
  <w:style w:type="character" w:customStyle="1" w:styleId="89">
    <w:name w:val="正文文本缩进 字符3"/>
    <w:basedOn w:val="27"/>
    <w:semiHidden/>
    <w:qFormat/>
    <w:uiPriority w:val="99"/>
  </w:style>
  <w:style w:type="character" w:customStyle="1" w:styleId="90">
    <w:name w:val="日期 字符"/>
    <w:basedOn w:val="27"/>
    <w:link w:val="14"/>
    <w:qFormat/>
    <w:uiPriority w:val="0"/>
    <w:rPr>
      <w:rFonts w:ascii="Times New Roman" w:hAnsi="Times New Roman" w:eastAsia="楷体_GB2312" w:cs="Times New Roman"/>
      <w:sz w:val="32"/>
      <w:szCs w:val="20"/>
    </w:rPr>
  </w:style>
  <w:style w:type="character" w:customStyle="1" w:styleId="91">
    <w:name w:val="纯文本 字符3"/>
    <w:basedOn w:val="27"/>
    <w:semiHidden/>
    <w:qFormat/>
    <w:uiPriority w:val="99"/>
    <w:rPr>
      <w:rFonts w:hAnsi="Courier New" w:cs="Courier New" w:asciiTheme="minorEastAsia"/>
    </w:rPr>
  </w:style>
  <w:style w:type="character" w:customStyle="1" w:styleId="92">
    <w:name w:val="正文文本首行缩进 2 字符"/>
    <w:basedOn w:val="89"/>
    <w:link w:val="24"/>
    <w:qFormat/>
    <w:uiPriority w:val="99"/>
    <w:rPr>
      <w:rFonts w:ascii="宋体" w:hAnsi="Courier New"/>
      <w:spacing w:val="-4"/>
      <w:sz w:val="18"/>
    </w:rPr>
  </w:style>
  <w:style w:type="character" w:customStyle="1" w:styleId="93">
    <w:name w:val="z-窗体底端 字符1"/>
    <w:basedOn w:val="27"/>
    <w:semiHidden/>
    <w:qFormat/>
    <w:uiPriority w:val="99"/>
    <w:rPr>
      <w:rFonts w:ascii="Arial" w:hAnsi="Arial" w:cs="Arial"/>
      <w:vanish/>
      <w:sz w:val="16"/>
      <w:szCs w:val="16"/>
    </w:rPr>
  </w:style>
  <w:style w:type="paragraph" w:customStyle="1" w:styleId="94">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5">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6">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8">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9">
    <w:name w:val="Char Char Char Char1"/>
    <w:basedOn w:val="1"/>
    <w:qFormat/>
    <w:uiPriority w:val="0"/>
    <w:rPr>
      <w:rFonts w:ascii="Tahoma" w:hAnsi="Tahoma" w:eastAsia="宋体" w:cs="Times New Roman"/>
      <w:sz w:val="24"/>
      <w:szCs w:val="20"/>
    </w:rPr>
  </w:style>
  <w:style w:type="paragraph" w:customStyle="1" w:styleId="100">
    <w:name w:val="彩色列表 - 强调文字颜色 11"/>
    <w:basedOn w:val="1"/>
    <w:qFormat/>
    <w:uiPriority w:val="34"/>
    <w:pPr>
      <w:ind w:firstLine="420" w:firstLineChars="200"/>
    </w:pPr>
    <w:rPr>
      <w:rFonts w:ascii="Calibri" w:hAnsi="Calibri" w:eastAsia="宋体" w:cs="Times New Roman"/>
    </w:rPr>
  </w:style>
  <w:style w:type="paragraph" w:customStyle="1" w:styleId="101">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2">
    <w:name w:val="正文2"/>
    <w:basedOn w:val="1"/>
    <w:link w:val="11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4">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5">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6">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7">
    <w:name w:val="标题 10"/>
    <w:basedOn w:val="4"/>
    <w:qFormat/>
    <w:uiPriority w:val="0"/>
    <w:pPr>
      <w:jc w:val="center"/>
    </w:pPr>
    <w:rPr>
      <w:kern w:val="0"/>
    </w:rPr>
  </w:style>
  <w:style w:type="character" w:customStyle="1" w:styleId="108">
    <w:name w:val="未处理的提及1"/>
    <w:semiHidden/>
    <w:unhideWhenUsed/>
    <w:qFormat/>
    <w:uiPriority w:val="99"/>
    <w:rPr>
      <w:color w:val="605E5C"/>
      <w:shd w:val="clear" w:color="auto" w:fill="E1DFDD"/>
    </w:rPr>
  </w:style>
  <w:style w:type="character" w:customStyle="1" w:styleId="109">
    <w:name w:val="未处理的提及2"/>
    <w:basedOn w:val="27"/>
    <w:semiHidden/>
    <w:unhideWhenUsed/>
    <w:qFormat/>
    <w:uiPriority w:val="99"/>
    <w:rPr>
      <w:color w:val="605E5C"/>
      <w:shd w:val="clear" w:color="auto" w:fill="E1DFDD"/>
    </w:rPr>
  </w:style>
  <w:style w:type="character" w:customStyle="1" w:styleId="110">
    <w:name w:val="Unresolved Mention"/>
    <w:basedOn w:val="27"/>
    <w:semiHidden/>
    <w:unhideWhenUsed/>
    <w:qFormat/>
    <w:uiPriority w:val="99"/>
    <w:rPr>
      <w:color w:val="605E5C"/>
      <w:shd w:val="clear" w:color="auto" w:fill="E1DFDD"/>
    </w:rPr>
  </w:style>
  <w:style w:type="character" w:customStyle="1" w:styleId="111">
    <w:name w:val="正文2 Char Char"/>
    <w:link w:val="102"/>
    <w:qFormat/>
    <w:uiPriority w:val="0"/>
    <w:rPr>
      <w:kern w:val="2"/>
      <w:sz w:val="24"/>
    </w:rPr>
  </w:style>
  <w:style w:type="table" w:customStyle="1" w:styleId="112">
    <w:name w:val="网格型1"/>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3">
    <w:name w:val="first-child"/>
    <w:basedOn w:val="27"/>
    <w:qFormat/>
    <w:uiPriority w:val="0"/>
  </w:style>
  <w:style w:type="character" w:customStyle="1" w:styleId="114">
    <w:name w:val="first-child1"/>
    <w:basedOn w:val="27"/>
    <w:qFormat/>
    <w:uiPriority w:val="0"/>
  </w:style>
  <w:style w:type="character" w:customStyle="1" w:styleId="115">
    <w:name w:val="on1"/>
    <w:basedOn w:val="27"/>
    <w:qFormat/>
    <w:uiPriority w:val="0"/>
    <w:rPr>
      <w:color w:val="C40001"/>
    </w:rPr>
  </w:style>
  <w:style w:type="character" w:customStyle="1" w:styleId="116">
    <w:name w:val="bar"/>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Pages>58</Pages>
  <Words>41185</Words>
  <Characters>42877</Characters>
  <Lines>220</Lines>
  <Paragraphs>61</Paragraphs>
  <TotalTime>2</TotalTime>
  <ScaleCrop>false</ScaleCrop>
  <LinksUpToDate>false</LinksUpToDate>
  <CharactersWithSpaces>43817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2021-05-13T21:24:00Z</dcterms:created>
  <dc:creator>hj j</dc:creator>
  <cp:lastModifiedBy>浙江求是招标代理有限公司</cp:lastModifiedBy>
  <cp:lastPrinted>2022-10-31T16:58:00Z</cp:lastPrinted>
  <dcterms:modified xsi:type="dcterms:W3CDTF">2024-09-30T04:39:42Z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228B79B6B4724AC09D7C1CB06A205F7B_13</vt:lpwstr>
  </property>
</Properties>
</file>