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EA6E5E">
      <w:pPr>
        <w:adjustRightInd w:val="0"/>
        <w:snapToGrid w:val="0"/>
        <w:spacing w:line="288" w:lineRule="auto"/>
        <w:rPr>
          <w:rFonts w:ascii="楷体" w:hAnsi="楷体" w:eastAsia="楷体" w:cs="Times New Roman"/>
          <w:b/>
          <w:spacing w:val="-6"/>
          <w:sz w:val="44"/>
          <w:szCs w:val="44"/>
        </w:rPr>
      </w:pPr>
    </w:p>
    <w:p w14:paraId="6E98E490">
      <w:pPr>
        <w:adjustRightInd w:val="0"/>
        <w:snapToGrid w:val="0"/>
        <w:spacing w:line="288" w:lineRule="auto"/>
        <w:rPr>
          <w:rFonts w:ascii="楷体" w:hAnsi="楷体" w:eastAsia="楷体" w:cs="Times New Roman"/>
          <w:b/>
          <w:spacing w:val="-6"/>
          <w:sz w:val="44"/>
          <w:szCs w:val="44"/>
        </w:rPr>
      </w:pPr>
    </w:p>
    <w:p w14:paraId="7A854F09">
      <w:pPr>
        <w:adjustRightInd w:val="0"/>
        <w:snapToGrid w:val="0"/>
        <w:spacing w:line="288" w:lineRule="auto"/>
        <w:rPr>
          <w:rFonts w:ascii="楷体" w:hAnsi="楷体" w:eastAsia="楷体" w:cs="Times New Roman"/>
          <w:b/>
          <w:spacing w:val="-6"/>
          <w:sz w:val="44"/>
          <w:szCs w:val="44"/>
        </w:rPr>
      </w:pPr>
    </w:p>
    <w:p w14:paraId="67360DAB">
      <w:pPr>
        <w:adjustRightInd w:val="0"/>
        <w:snapToGrid w:val="0"/>
        <w:spacing w:line="288" w:lineRule="auto"/>
        <w:jc w:val="center"/>
        <w:rPr>
          <w:rFonts w:ascii="楷体" w:hAnsi="楷体" w:eastAsia="楷体" w:cs="Times New Roman"/>
          <w:b/>
          <w:spacing w:val="-6"/>
          <w:sz w:val="48"/>
          <w:szCs w:val="48"/>
        </w:rPr>
      </w:pPr>
      <w:r>
        <w:rPr>
          <w:rFonts w:hint="eastAsia" w:ascii="楷体" w:hAnsi="楷体" w:eastAsia="楷体" w:cs="Times New Roman"/>
          <w:b/>
          <w:spacing w:val="-6"/>
          <w:sz w:val="48"/>
          <w:szCs w:val="48"/>
        </w:rPr>
        <w:t>浙江交通职业技术学院</w:t>
      </w:r>
    </w:p>
    <w:p w14:paraId="1FB74DA3">
      <w:pPr>
        <w:adjustRightInd w:val="0"/>
        <w:snapToGrid w:val="0"/>
        <w:spacing w:line="288" w:lineRule="auto"/>
        <w:jc w:val="center"/>
        <w:rPr>
          <w:rFonts w:ascii="楷体" w:hAnsi="楷体" w:eastAsia="楷体" w:cs="Times New Roman"/>
          <w:b/>
          <w:spacing w:val="-6"/>
          <w:sz w:val="48"/>
          <w:szCs w:val="48"/>
        </w:rPr>
      </w:pPr>
      <w:r>
        <w:rPr>
          <w:rFonts w:hint="eastAsia" w:ascii="楷体" w:hAnsi="楷体" w:eastAsia="楷体" w:cs="Times New Roman"/>
          <w:b/>
          <w:spacing w:val="-6"/>
          <w:sz w:val="48"/>
          <w:szCs w:val="48"/>
        </w:rPr>
        <w:t>公路路侧智能感知实训室</w:t>
      </w:r>
    </w:p>
    <w:p w14:paraId="562A2AFF">
      <w:pPr>
        <w:adjustRightInd w:val="0"/>
        <w:snapToGrid w:val="0"/>
        <w:spacing w:line="288" w:lineRule="auto"/>
        <w:jc w:val="center"/>
        <w:rPr>
          <w:rFonts w:ascii="楷体" w:hAnsi="楷体" w:eastAsia="楷体" w:cs="Times New Roman"/>
          <w:b/>
          <w:spacing w:val="-6"/>
          <w:sz w:val="48"/>
          <w:szCs w:val="48"/>
        </w:rPr>
      </w:pPr>
    </w:p>
    <w:p w14:paraId="2AC06F1A">
      <w:pPr>
        <w:adjustRightInd w:val="0"/>
        <w:snapToGrid w:val="0"/>
        <w:spacing w:line="288" w:lineRule="auto"/>
        <w:jc w:val="center"/>
        <w:rPr>
          <w:rFonts w:ascii="楷体" w:hAnsi="楷体" w:eastAsia="楷体" w:cs="Times New Roman"/>
          <w:b/>
          <w:spacing w:val="-6"/>
          <w:sz w:val="48"/>
          <w:szCs w:val="48"/>
        </w:rPr>
      </w:pPr>
    </w:p>
    <w:p w14:paraId="3372F297">
      <w:pPr>
        <w:adjustRightInd w:val="0"/>
        <w:snapToGrid w:val="0"/>
        <w:spacing w:line="288" w:lineRule="auto"/>
        <w:jc w:val="center"/>
        <w:rPr>
          <w:rFonts w:ascii="楷体" w:hAnsi="楷体" w:eastAsia="楷体" w:cs="Times New Roman"/>
          <w:b/>
          <w:spacing w:val="-6"/>
          <w:sz w:val="72"/>
          <w:szCs w:val="72"/>
        </w:rPr>
      </w:pPr>
      <w:r>
        <w:rPr>
          <w:rFonts w:hint="eastAsia" w:ascii="楷体" w:hAnsi="楷体" w:eastAsia="楷体" w:cs="Times New Roman"/>
          <w:b/>
          <w:spacing w:val="-6"/>
          <w:sz w:val="72"/>
          <w:szCs w:val="72"/>
        </w:rPr>
        <w:t>招 标 文 件</w:t>
      </w:r>
    </w:p>
    <w:p w14:paraId="5BD162E5">
      <w:pPr>
        <w:widowControl/>
        <w:adjustRightInd w:val="0"/>
        <w:snapToGrid w:val="0"/>
        <w:spacing w:line="288" w:lineRule="auto"/>
        <w:ind w:right="-2"/>
        <w:jc w:val="center"/>
        <w:rPr>
          <w:rFonts w:ascii="楷体" w:hAnsi="楷体" w:eastAsia="楷体" w:cs="Times New Roman"/>
          <w:b/>
          <w:sz w:val="36"/>
          <w:szCs w:val="24"/>
        </w:rPr>
      </w:pPr>
      <w:r>
        <w:rPr>
          <w:rFonts w:hint="eastAsia" w:ascii="楷体" w:hAnsi="楷体" w:eastAsia="楷体" w:cs="Times New Roman"/>
          <w:b/>
          <w:sz w:val="36"/>
          <w:szCs w:val="24"/>
        </w:rPr>
        <w:t>（线上电子招投标）</w:t>
      </w:r>
    </w:p>
    <w:p w14:paraId="0ACBD571">
      <w:pPr>
        <w:adjustRightInd w:val="0"/>
        <w:snapToGrid w:val="0"/>
        <w:spacing w:line="288" w:lineRule="auto"/>
        <w:jc w:val="center"/>
        <w:rPr>
          <w:rFonts w:ascii="楷体" w:hAnsi="楷体" w:eastAsia="楷体" w:cs="Times New Roman"/>
          <w:sz w:val="44"/>
          <w:szCs w:val="44"/>
        </w:rPr>
      </w:pPr>
    </w:p>
    <w:p w14:paraId="48C81941">
      <w:pPr>
        <w:adjustRightInd w:val="0"/>
        <w:snapToGrid w:val="0"/>
        <w:spacing w:line="288" w:lineRule="auto"/>
        <w:jc w:val="center"/>
        <w:rPr>
          <w:rFonts w:ascii="楷体" w:hAnsi="楷体" w:eastAsia="楷体" w:cs="Times New Roman"/>
          <w:sz w:val="44"/>
          <w:szCs w:val="44"/>
        </w:rPr>
      </w:pPr>
    </w:p>
    <w:p w14:paraId="3F7DBE36">
      <w:pPr>
        <w:adjustRightInd w:val="0"/>
        <w:snapToGrid w:val="0"/>
        <w:spacing w:line="288" w:lineRule="auto"/>
        <w:rPr>
          <w:rFonts w:ascii="楷体" w:hAnsi="楷体" w:eastAsia="楷体" w:cs="Times New Roman"/>
          <w:b/>
          <w:spacing w:val="-6"/>
          <w:sz w:val="30"/>
          <w:szCs w:val="30"/>
        </w:rPr>
      </w:pPr>
      <w:r>
        <w:rPr>
          <w:rFonts w:hint="eastAsia" w:ascii="楷体" w:hAnsi="楷体" w:eastAsia="楷体" w:cs="Times New Roman"/>
          <w:b/>
          <w:spacing w:val="-6"/>
          <w:sz w:val="30"/>
          <w:szCs w:val="30"/>
        </w:rPr>
        <w:t>项目名称：公路路侧智能感知实训室</w:t>
      </w:r>
    </w:p>
    <w:p w14:paraId="55F6F129">
      <w:pPr>
        <w:adjustRightInd w:val="0"/>
        <w:snapToGrid w:val="0"/>
        <w:spacing w:line="288" w:lineRule="auto"/>
        <w:rPr>
          <w:rFonts w:ascii="楷体" w:hAnsi="楷体" w:eastAsia="楷体" w:cs="Times New Roman"/>
          <w:b/>
          <w:spacing w:val="-6"/>
          <w:sz w:val="30"/>
          <w:szCs w:val="30"/>
        </w:rPr>
      </w:pPr>
      <w:r>
        <w:rPr>
          <w:rFonts w:hint="eastAsia" w:ascii="楷体" w:hAnsi="楷体" w:eastAsia="楷体" w:cs="Times New Roman"/>
          <w:b/>
          <w:spacing w:val="-6"/>
          <w:sz w:val="30"/>
          <w:szCs w:val="30"/>
        </w:rPr>
        <w:t>项目编号：QSZB-Z(H)-C24316(GK)</w:t>
      </w:r>
    </w:p>
    <w:p w14:paraId="7D8EA009">
      <w:pPr>
        <w:adjustRightInd w:val="0"/>
        <w:snapToGrid w:val="0"/>
        <w:spacing w:line="288" w:lineRule="auto"/>
        <w:rPr>
          <w:rFonts w:ascii="楷体" w:hAnsi="楷体" w:eastAsia="楷体" w:cs="Times New Roman"/>
          <w:b/>
          <w:spacing w:val="-6"/>
          <w:sz w:val="30"/>
          <w:szCs w:val="30"/>
        </w:rPr>
      </w:pPr>
      <w:r>
        <w:rPr>
          <w:rFonts w:hint="eastAsia" w:ascii="楷体" w:hAnsi="楷体" w:eastAsia="楷体" w:cs="Times New Roman"/>
          <w:b/>
          <w:spacing w:val="-6"/>
          <w:sz w:val="30"/>
          <w:szCs w:val="30"/>
        </w:rPr>
        <w:t>采 购 人：浙江交通职业技术学院</w:t>
      </w:r>
    </w:p>
    <w:p w14:paraId="639E79EB">
      <w:pPr>
        <w:adjustRightInd w:val="0"/>
        <w:snapToGrid w:val="0"/>
        <w:spacing w:line="288" w:lineRule="auto"/>
        <w:rPr>
          <w:rFonts w:ascii="楷体" w:hAnsi="楷体" w:eastAsia="楷体" w:cs="Times New Roman"/>
          <w:b/>
          <w:spacing w:val="-6"/>
          <w:sz w:val="30"/>
          <w:szCs w:val="30"/>
        </w:rPr>
      </w:pPr>
      <w:r>
        <w:rPr>
          <w:rFonts w:hint="eastAsia" w:ascii="楷体" w:hAnsi="楷体" w:eastAsia="楷体" w:cs="Times New Roman"/>
          <w:b/>
          <w:spacing w:val="-6"/>
          <w:sz w:val="30"/>
          <w:szCs w:val="30"/>
        </w:rPr>
        <w:t>采购代理机构：浙江求是招标代理有限公司</w:t>
      </w:r>
    </w:p>
    <w:p w14:paraId="51B827ED">
      <w:pPr>
        <w:adjustRightInd w:val="0"/>
        <w:snapToGrid w:val="0"/>
        <w:spacing w:line="288" w:lineRule="auto"/>
        <w:rPr>
          <w:rFonts w:hint="eastAsia" w:ascii="楷体" w:hAnsi="楷体" w:eastAsia="楷体" w:cs="Times New Roman"/>
          <w:b/>
          <w:spacing w:val="-6"/>
          <w:sz w:val="30"/>
          <w:szCs w:val="30"/>
          <w:lang w:eastAsia="zh-CN"/>
        </w:rPr>
      </w:pPr>
      <w:r>
        <w:rPr>
          <w:rFonts w:ascii="楷体" w:hAnsi="楷体" w:eastAsia="楷体" w:cs="Times New Roman"/>
          <w:b/>
          <w:spacing w:val="-6"/>
          <w:sz w:val="30"/>
          <w:szCs w:val="30"/>
        </w:rPr>
        <w:t>采购计划文号：</w:t>
      </w:r>
      <w:r>
        <w:rPr>
          <w:rFonts w:hint="eastAsia" w:ascii="楷体" w:hAnsi="楷体" w:eastAsia="楷体" w:cs="Times New Roman"/>
          <w:b/>
          <w:spacing w:val="-6"/>
          <w:sz w:val="30"/>
          <w:szCs w:val="30"/>
          <w:lang w:eastAsia="zh-CN"/>
        </w:rPr>
        <w:t>[2024]54295号</w:t>
      </w:r>
    </w:p>
    <w:p w14:paraId="20E09D18">
      <w:pPr>
        <w:adjustRightInd w:val="0"/>
        <w:snapToGrid w:val="0"/>
        <w:spacing w:line="288" w:lineRule="auto"/>
        <w:rPr>
          <w:rFonts w:ascii="楷体" w:hAnsi="楷体" w:eastAsia="楷体" w:cs="Times New Roman"/>
          <w:b/>
          <w:szCs w:val="21"/>
        </w:rPr>
      </w:pPr>
    </w:p>
    <w:p w14:paraId="2B71890D">
      <w:pPr>
        <w:adjustRightInd w:val="0"/>
        <w:snapToGrid w:val="0"/>
        <w:spacing w:line="288" w:lineRule="auto"/>
        <w:rPr>
          <w:rFonts w:ascii="楷体" w:hAnsi="楷体" w:eastAsia="楷体" w:cs="Times New Roman"/>
          <w:b/>
          <w:szCs w:val="21"/>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264685E7">
      <w:pPr>
        <w:adjustRightInd w:val="0"/>
        <w:snapToGrid w:val="0"/>
        <w:spacing w:line="288" w:lineRule="auto"/>
        <w:rPr>
          <w:rFonts w:ascii="楷体" w:hAnsi="楷体" w:eastAsia="楷体" w:cs="Times New Roman"/>
          <w:b/>
          <w:sz w:val="30"/>
          <w:szCs w:val="30"/>
        </w:rPr>
      </w:pPr>
    </w:p>
    <w:p w14:paraId="7A8BAED4">
      <w:pPr>
        <w:adjustRightInd w:val="0"/>
        <w:snapToGrid w:val="0"/>
        <w:spacing w:line="288" w:lineRule="auto"/>
        <w:jc w:val="center"/>
        <w:outlineLvl w:val="0"/>
        <w:rPr>
          <w:rFonts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14:paraId="5BBEF8E5">
      <w:pPr>
        <w:adjustRightInd w:val="0"/>
        <w:snapToGrid w:val="0"/>
        <w:spacing w:line="288" w:lineRule="auto"/>
        <w:rPr>
          <w:rFonts w:ascii="楷体" w:hAnsi="楷体" w:eastAsia="楷体" w:cs="Times New Roman"/>
          <w:b/>
          <w:sz w:val="30"/>
          <w:szCs w:val="30"/>
        </w:rPr>
      </w:pPr>
    </w:p>
    <w:p w14:paraId="485F4906">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14:paraId="0A81513C">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14:paraId="1E162D69">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14:paraId="53D8DAFA">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第四章  评标方法和评标标准</w:t>
      </w:r>
    </w:p>
    <w:p w14:paraId="41558DC0">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14:paraId="0A2BCBEE">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14:paraId="4D3B2062">
      <w:pPr>
        <w:widowControl/>
        <w:adjustRightInd w:val="0"/>
        <w:snapToGrid w:val="0"/>
        <w:spacing w:line="288" w:lineRule="auto"/>
        <w:jc w:val="left"/>
        <w:rPr>
          <w:rFonts w:ascii="宋体" w:hAnsi="宋体" w:eastAsia="宋体" w:cs="Times New Roman"/>
          <w:szCs w:val="21"/>
        </w:rPr>
      </w:pPr>
    </w:p>
    <w:p w14:paraId="16081A4F">
      <w:pPr>
        <w:widowControl/>
        <w:adjustRightInd w:val="0"/>
        <w:snapToGrid w:val="0"/>
        <w:spacing w:line="288" w:lineRule="auto"/>
        <w:jc w:val="left"/>
        <w:rPr>
          <w:rFonts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14:paraId="35527C48">
      <w:pPr>
        <w:adjustRightInd w:val="0"/>
        <w:snapToGrid w:val="0"/>
        <w:spacing w:line="288" w:lineRule="auto"/>
        <w:jc w:val="center"/>
        <w:outlineLvl w:val="0"/>
        <w:rPr>
          <w:rFonts w:ascii="宋体" w:hAnsi="宋体" w:eastAsia="宋体" w:cs="Times New Roman"/>
          <w:b/>
          <w:spacing w:val="-6"/>
          <w:sz w:val="32"/>
          <w:szCs w:val="32"/>
        </w:rPr>
      </w:pPr>
      <w:r>
        <w:rPr>
          <w:rFonts w:ascii="宋体" w:hAnsi="宋体" w:eastAsia="宋体" w:cs="Times New Roman"/>
          <w:b/>
          <w:spacing w:val="-6"/>
          <w:sz w:val="32"/>
          <w:szCs w:val="32"/>
        </w:rPr>
        <w:t>第一章  投标邀请</w:t>
      </w:r>
    </w:p>
    <w:p w14:paraId="3876B5B1">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rPr>
      </w:pPr>
      <w:r>
        <w:rPr>
          <w:rFonts w:hint="eastAsia" w:ascii="宋体" w:hAnsi="宋体" w:eastAsia="宋体" w:cs="Times New Roman"/>
          <w:b/>
          <w:szCs w:val="21"/>
        </w:rPr>
        <w:t>项目概况</w:t>
      </w:r>
    </w:p>
    <w:p w14:paraId="3D25117B">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szCs w:val="21"/>
        </w:rPr>
      </w:pPr>
      <w:r>
        <w:rPr>
          <w:rFonts w:hint="eastAsia" w:ascii="宋体" w:hAnsi="宋体" w:eastAsia="宋体" w:cs="Times New Roman"/>
          <w:b/>
          <w:szCs w:val="21"/>
          <w:u w:val="single"/>
        </w:rPr>
        <w:t xml:space="preserve"> 公路路侧智能感知实训室 </w:t>
      </w:r>
      <w:r>
        <w:rPr>
          <w:rFonts w:hint="eastAsia" w:ascii="宋体" w:hAnsi="宋体" w:eastAsia="宋体" w:cs="Times New Roman"/>
          <w:b/>
          <w:szCs w:val="21"/>
        </w:rPr>
        <w:t>招标项目的潜在投标人应在</w:t>
      </w:r>
      <w:r>
        <w:rPr>
          <w:rFonts w:hint="eastAsia" w:ascii="宋体" w:hAnsi="宋体" w:eastAsia="宋体" w:cs="Times New Roman"/>
          <w:b/>
          <w:szCs w:val="21"/>
          <w:u w:val="single"/>
        </w:rPr>
        <w:t xml:space="preserve"> 政府采购云平台（https://www.zcygov.cn）</w:t>
      </w:r>
      <w:r>
        <w:rPr>
          <w:rFonts w:hint="eastAsia" w:ascii="宋体" w:hAnsi="宋体" w:eastAsia="宋体" w:cs="Times New Roman"/>
          <w:b/>
          <w:szCs w:val="21"/>
        </w:rPr>
        <w:t>获取（下载）招标文件，并于</w:t>
      </w:r>
      <w:r>
        <w:rPr>
          <w:rFonts w:hint="eastAsia" w:ascii="宋体" w:hAnsi="宋体" w:eastAsia="宋体" w:cs="Times New Roman"/>
          <w:b/>
          <w:szCs w:val="21"/>
          <w:u w:val="single"/>
          <w:lang w:eastAsia="zh-CN"/>
        </w:rPr>
        <w:t>2024年10月8日9:30:00</w:t>
      </w:r>
      <w:r>
        <w:rPr>
          <w:rFonts w:hint="eastAsia" w:ascii="宋体" w:hAnsi="宋体" w:eastAsia="宋体" w:cs="Times New Roman"/>
          <w:b/>
          <w:szCs w:val="21"/>
          <w:u w:val="single"/>
        </w:rPr>
        <w:t>（北京时间）</w:t>
      </w:r>
      <w:r>
        <w:rPr>
          <w:rFonts w:hint="eastAsia" w:ascii="宋体" w:hAnsi="宋体" w:eastAsia="宋体" w:cs="Times New Roman"/>
          <w:b/>
          <w:bCs/>
          <w:szCs w:val="21"/>
        </w:rPr>
        <w:t>前递交（上传）投标</w:t>
      </w:r>
      <w:r>
        <w:rPr>
          <w:rFonts w:ascii="宋体" w:hAnsi="宋体" w:eastAsia="宋体" w:cs="Times New Roman"/>
          <w:b/>
          <w:bCs/>
          <w:szCs w:val="21"/>
        </w:rPr>
        <w:t>文件</w:t>
      </w:r>
      <w:r>
        <w:rPr>
          <w:rFonts w:hint="eastAsia" w:ascii="宋体" w:hAnsi="宋体" w:eastAsia="宋体" w:cs="Times New Roman"/>
          <w:b/>
          <w:szCs w:val="21"/>
        </w:rPr>
        <w:t>。</w:t>
      </w:r>
    </w:p>
    <w:p w14:paraId="521C6EC7">
      <w:pPr>
        <w:adjustRightInd w:val="0"/>
        <w:snapToGrid w:val="0"/>
        <w:spacing w:line="288" w:lineRule="auto"/>
        <w:rPr>
          <w:rFonts w:ascii="宋体" w:hAnsi="宋体" w:eastAsia="宋体" w:cs="宋体"/>
          <w:b/>
          <w:szCs w:val="21"/>
        </w:rPr>
      </w:pPr>
      <w:bookmarkStart w:id="0" w:name="_Toc28359002"/>
      <w:bookmarkStart w:id="1" w:name="_Toc28359079"/>
      <w:bookmarkStart w:id="2" w:name="_Toc35393790"/>
      <w:bookmarkStart w:id="3" w:name="_Toc35393621"/>
      <w:bookmarkStart w:id="4" w:name="_Hlk24379207"/>
      <w:r>
        <w:rPr>
          <w:rFonts w:hint="eastAsia" w:ascii="宋体" w:hAnsi="宋体" w:eastAsia="宋体" w:cs="宋体"/>
          <w:b/>
          <w:szCs w:val="21"/>
        </w:rPr>
        <w:t>一、项目基本情况</w:t>
      </w:r>
      <w:bookmarkEnd w:id="0"/>
      <w:bookmarkEnd w:id="1"/>
      <w:bookmarkEnd w:id="2"/>
      <w:bookmarkEnd w:id="3"/>
    </w:p>
    <w:p w14:paraId="27D2B2FE">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1.项目编号：QSZB-Z(H)-C24316(GK)</w:t>
      </w:r>
    </w:p>
    <w:p w14:paraId="592986ED">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.项目名称：公路路侧智能感知实训室</w:t>
      </w:r>
    </w:p>
    <w:bookmarkEnd w:id="4"/>
    <w:p w14:paraId="292A04F8">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.预算金额：159.6万元</w:t>
      </w:r>
    </w:p>
    <w:p w14:paraId="4C0D73E3">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.最高限价：159.6万元</w:t>
      </w:r>
    </w:p>
    <w:p w14:paraId="3B23A47B">
      <w:pPr>
        <w:adjustRightInd w:val="0"/>
        <w:snapToGrid w:val="0"/>
        <w:spacing w:line="288" w:lineRule="auto"/>
        <w:ind w:firstLine="420" w:firstLineChars="200"/>
        <w:rPr>
          <w:rFonts w:ascii="宋体" w:hAnsi="宋体" w:eastAsia="宋体" w:cs="Times New Roman"/>
          <w:szCs w:val="21"/>
          <w:u w:val="single"/>
        </w:rPr>
      </w:pPr>
      <w:r>
        <w:rPr>
          <w:rFonts w:ascii="宋体" w:hAnsi="宋体" w:eastAsia="宋体" w:cs="Times New Roman"/>
          <w:szCs w:val="21"/>
        </w:rPr>
        <w:t>5</w:t>
      </w:r>
      <w:r>
        <w:rPr>
          <w:rFonts w:hint="eastAsia" w:ascii="宋体" w:hAnsi="宋体" w:eastAsia="宋体" w:cs="Times New Roman"/>
          <w:szCs w:val="21"/>
        </w:rPr>
        <w:t>.合同履约期限：详见招标文件 第二章 采购需求。</w:t>
      </w:r>
    </w:p>
    <w:p w14:paraId="6169D46E">
      <w:pPr>
        <w:adjustRightInd w:val="0"/>
        <w:snapToGrid w:val="0"/>
        <w:spacing w:line="288" w:lineRule="auto"/>
        <w:ind w:firstLine="420" w:firstLineChars="200"/>
        <w:rPr>
          <w:rFonts w:ascii="宋体" w:hAnsi="宋体" w:eastAsia="宋体" w:cs="Times New Roman"/>
          <w:bCs/>
          <w:szCs w:val="21"/>
        </w:rPr>
      </w:pPr>
      <w:r>
        <w:rPr>
          <w:rFonts w:ascii="宋体" w:hAnsi="宋体" w:eastAsia="宋体" w:cs="Times New Roman"/>
          <w:bCs/>
          <w:szCs w:val="21"/>
        </w:rPr>
        <w:t>6</w:t>
      </w:r>
      <w:r>
        <w:rPr>
          <w:rFonts w:hint="eastAsia" w:ascii="宋体" w:hAnsi="宋体" w:eastAsia="宋体" w:cs="Times New Roman"/>
          <w:bCs/>
          <w:szCs w:val="21"/>
        </w:rPr>
        <w:t>.本项目（是）接受联合体投标。</w:t>
      </w:r>
    </w:p>
    <w:p w14:paraId="34076052">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7</w:t>
      </w:r>
      <w:r>
        <w:rPr>
          <w:rFonts w:hint="eastAsia" w:ascii="宋体" w:hAnsi="宋体" w:eastAsia="宋体" w:cs="Times New Roman"/>
          <w:szCs w:val="21"/>
        </w:rPr>
        <w:t>.采购需求：</w:t>
      </w:r>
    </w:p>
    <w:tbl>
      <w:tblPr>
        <w:tblStyle w:val="23"/>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14:paraId="2D464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14:paraId="17C76452">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3006" w:type="dxa"/>
            <w:tcBorders>
              <w:right w:val="single" w:color="auto" w:sz="4" w:space="0"/>
              <w:tl2br w:val="nil"/>
              <w:tr2bl w:val="nil"/>
            </w:tcBorders>
            <w:vAlign w:val="center"/>
          </w:tcPr>
          <w:p w14:paraId="5760663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名称</w:t>
            </w:r>
          </w:p>
        </w:tc>
        <w:tc>
          <w:tcPr>
            <w:tcW w:w="708" w:type="dxa"/>
            <w:tcBorders>
              <w:tl2br w:val="nil"/>
              <w:tr2bl w:val="nil"/>
            </w:tcBorders>
            <w:vAlign w:val="center"/>
          </w:tcPr>
          <w:p w14:paraId="283F4B2A">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709" w:type="dxa"/>
            <w:tcBorders>
              <w:tl2br w:val="nil"/>
              <w:tr2bl w:val="nil"/>
            </w:tcBorders>
            <w:vAlign w:val="center"/>
          </w:tcPr>
          <w:p w14:paraId="1F3360A7">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单位</w:t>
            </w:r>
          </w:p>
        </w:tc>
        <w:tc>
          <w:tcPr>
            <w:tcW w:w="3119" w:type="dxa"/>
            <w:tcBorders>
              <w:right w:val="single" w:color="auto" w:sz="4" w:space="0"/>
              <w:tl2br w:val="nil"/>
              <w:tr2bl w:val="nil"/>
            </w:tcBorders>
            <w:vAlign w:val="center"/>
          </w:tcPr>
          <w:p w14:paraId="110FAAB5">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简要技术需求或服务要求</w:t>
            </w:r>
          </w:p>
        </w:tc>
        <w:tc>
          <w:tcPr>
            <w:tcW w:w="1276" w:type="dxa"/>
            <w:tcBorders>
              <w:right w:val="single" w:color="auto" w:sz="4" w:space="0"/>
              <w:tl2br w:val="nil"/>
              <w:tr2bl w:val="nil"/>
            </w:tcBorders>
            <w:vAlign w:val="center"/>
          </w:tcPr>
          <w:p w14:paraId="21149289">
            <w:pPr>
              <w:adjustRightInd w:val="0"/>
              <w:snapToGrid w:val="0"/>
              <w:spacing w:line="288" w:lineRule="auto"/>
              <w:jc w:val="center"/>
              <w:rPr>
                <w:rFonts w:ascii="宋体" w:hAnsi="宋体" w:eastAsia="宋体" w:cs="宋体"/>
                <w:b/>
                <w:bCs/>
                <w:szCs w:val="21"/>
              </w:rPr>
            </w:pPr>
            <w:r>
              <w:rPr>
                <w:rFonts w:hint="eastAsia" w:ascii="宋体" w:hAnsi="宋体" w:eastAsia="宋体" w:cs="宋体"/>
                <w:b/>
                <w:szCs w:val="21"/>
              </w:rPr>
              <w:t>是否允许采购进口产品</w:t>
            </w:r>
          </w:p>
        </w:tc>
      </w:tr>
      <w:tr w14:paraId="33591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7D486321">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3006" w:type="dxa"/>
            <w:tcBorders>
              <w:right w:val="single" w:color="auto" w:sz="4" w:space="0"/>
              <w:tl2br w:val="nil"/>
              <w:tr2bl w:val="nil"/>
            </w:tcBorders>
            <w:vAlign w:val="center"/>
          </w:tcPr>
          <w:p w14:paraId="5D0FF674">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公路路侧智能感知实训室</w:t>
            </w:r>
          </w:p>
        </w:tc>
        <w:tc>
          <w:tcPr>
            <w:tcW w:w="708" w:type="dxa"/>
            <w:tcBorders>
              <w:tl2br w:val="nil"/>
              <w:tr2bl w:val="nil"/>
            </w:tcBorders>
            <w:vAlign w:val="center"/>
          </w:tcPr>
          <w:p w14:paraId="486E9795">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709" w:type="dxa"/>
            <w:tcBorders>
              <w:tl2br w:val="nil"/>
              <w:tr2bl w:val="nil"/>
            </w:tcBorders>
            <w:vAlign w:val="center"/>
          </w:tcPr>
          <w:p w14:paraId="55BA07FE">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批</w:t>
            </w:r>
          </w:p>
        </w:tc>
        <w:tc>
          <w:tcPr>
            <w:tcW w:w="3119" w:type="dxa"/>
            <w:tcBorders>
              <w:right w:val="single" w:color="auto" w:sz="4" w:space="0"/>
              <w:tl2br w:val="nil"/>
              <w:tr2bl w:val="nil"/>
            </w:tcBorders>
            <w:vAlign w:val="center"/>
          </w:tcPr>
          <w:p w14:paraId="5CD18572">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本项目为公路路侧智能感知实训室，具体详见招标文件 第二章 采购需求。</w:t>
            </w:r>
          </w:p>
        </w:tc>
        <w:tc>
          <w:tcPr>
            <w:tcW w:w="1276" w:type="dxa"/>
            <w:tcBorders>
              <w:right w:val="single" w:color="auto" w:sz="4" w:space="0"/>
              <w:tl2br w:val="nil"/>
              <w:tr2bl w:val="nil"/>
            </w:tcBorders>
            <w:vAlign w:val="center"/>
          </w:tcPr>
          <w:p w14:paraId="6CF94F03">
            <w:pPr>
              <w:adjustRightInd w:val="0"/>
              <w:snapToGrid w:val="0"/>
              <w:spacing w:line="288" w:lineRule="auto"/>
              <w:jc w:val="center"/>
              <w:rPr>
                <w:rFonts w:ascii="宋体" w:hAnsi="宋体" w:eastAsia="宋体" w:cs="宋体"/>
                <w:szCs w:val="21"/>
              </w:rPr>
            </w:pPr>
            <w:r>
              <w:rPr>
                <w:rFonts w:hint="eastAsia" w:ascii="宋体" w:hAnsi="宋体" w:eastAsia="宋体" w:cs="宋体"/>
                <w:color w:val="auto"/>
                <w:szCs w:val="21"/>
              </w:rPr>
              <w:t>不允许</w:t>
            </w:r>
          </w:p>
        </w:tc>
      </w:tr>
    </w:tbl>
    <w:p w14:paraId="7BA67971">
      <w:pPr>
        <w:adjustRightInd w:val="0"/>
        <w:snapToGrid w:val="0"/>
        <w:spacing w:line="288" w:lineRule="auto"/>
        <w:rPr>
          <w:rFonts w:ascii="宋体" w:hAnsi="宋体" w:eastAsia="宋体" w:cs="宋体"/>
          <w:b/>
          <w:szCs w:val="21"/>
        </w:rPr>
      </w:pPr>
      <w:bookmarkStart w:id="5" w:name="_Toc35393791"/>
      <w:bookmarkStart w:id="6" w:name="_Toc28359003"/>
      <w:bookmarkStart w:id="7" w:name="_Toc28359080"/>
      <w:bookmarkStart w:id="8" w:name="_Toc35393622"/>
      <w:r>
        <w:rPr>
          <w:rFonts w:hint="eastAsia" w:ascii="宋体" w:hAnsi="宋体" w:eastAsia="宋体" w:cs="宋体"/>
          <w:b/>
          <w:szCs w:val="21"/>
        </w:rPr>
        <w:t>二、申请人的资格要求：</w:t>
      </w:r>
      <w:bookmarkEnd w:id="5"/>
      <w:bookmarkEnd w:id="6"/>
      <w:bookmarkEnd w:id="7"/>
      <w:bookmarkEnd w:id="8"/>
    </w:p>
    <w:p w14:paraId="3C8DDCB0">
      <w:pPr>
        <w:adjustRightInd w:val="0"/>
        <w:snapToGrid w:val="0"/>
        <w:spacing w:line="288" w:lineRule="auto"/>
        <w:ind w:firstLine="420" w:firstLineChars="200"/>
        <w:rPr>
          <w:rFonts w:ascii="宋体" w:hAnsi="宋体" w:eastAsia="宋体" w:cs="Times New Roman"/>
          <w:bCs/>
          <w:szCs w:val="21"/>
        </w:rPr>
      </w:pPr>
      <w:r>
        <w:rPr>
          <w:rFonts w:hint="eastAsia" w:ascii="宋体" w:hAnsi="宋体" w:eastAsia="宋体" w:cs="Times New Roman"/>
          <w:bCs/>
          <w:szCs w:val="21"/>
        </w:rPr>
        <w:t>1.满足《中华人民共和国政府采购法》第二十二条规定，未被“信用中国”（www.creditchina.gov.cn）</w:t>
      </w:r>
      <w:r>
        <w:rPr>
          <w:rFonts w:ascii="宋体" w:hAnsi="宋体" w:eastAsia="宋体" w:cs="Times New Roman"/>
          <w:bCs/>
          <w:szCs w:val="21"/>
        </w:rPr>
        <w:t>、中国政府采购网（www.ccgp.gov.cn）列入失信被执行人、重大税收违法案件当事人名单、政府采购严重违法失信行为记录名单</w:t>
      </w:r>
      <w:r>
        <w:rPr>
          <w:rFonts w:hint="eastAsia" w:ascii="宋体" w:hAnsi="宋体" w:eastAsia="宋体" w:cs="Times New Roman"/>
          <w:bCs/>
          <w:szCs w:val="21"/>
        </w:rPr>
        <w:t>；</w:t>
      </w:r>
    </w:p>
    <w:p w14:paraId="29581080">
      <w:pPr>
        <w:adjustRightInd w:val="0"/>
        <w:snapToGrid w:val="0"/>
        <w:spacing w:line="288" w:lineRule="auto"/>
        <w:ind w:firstLine="420" w:firstLineChars="200"/>
        <w:rPr>
          <w:rFonts w:ascii="宋体" w:hAnsi="宋体" w:eastAsia="宋体" w:cs="Times New Roman"/>
          <w:szCs w:val="21"/>
        </w:rPr>
      </w:pPr>
      <w:bookmarkStart w:id="9" w:name="_Toc28359004"/>
      <w:bookmarkStart w:id="10" w:name="_Toc28359081"/>
      <w:r>
        <w:rPr>
          <w:rFonts w:hint="eastAsia" w:ascii="宋体" w:hAnsi="宋体" w:eastAsia="宋体" w:cs="Times New Roman"/>
          <w:szCs w:val="21"/>
        </w:rPr>
        <w:t>2.落实政府采购政策需满足的资格要求：无</w:t>
      </w:r>
    </w:p>
    <w:p w14:paraId="327DB9B2">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3.本项目的特定资格要求：无</w:t>
      </w:r>
    </w:p>
    <w:p w14:paraId="1C49A82D">
      <w:pPr>
        <w:adjustRightInd w:val="0"/>
        <w:snapToGrid w:val="0"/>
        <w:spacing w:line="288" w:lineRule="auto"/>
        <w:rPr>
          <w:rFonts w:ascii="宋体" w:hAnsi="宋体" w:eastAsia="宋体" w:cs="宋体"/>
          <w:b/>
          <w:szCs w:val="21"/>
        </w:rPr>
      </w:pPr>
      <w:bookmarkStart w:id="11" w:name="_Toc35393792"/>
      <w:bookmarkStart w:id="12" w:name="_Toc35393623"/>
      <w:r>
        <w:rPr>
          <w:rFonts w:hint="eastAsia" w:ascii="宋体" w:hAnsi="宋体" w:eastAsia="宋体" w:cs="宋体"/>
          <w:b/>
          <w:szCs w:val="21"/>
        </w:rPr>
        <w:t>三、获取招标文件</w:t>
      </w:r>
      <w:bookmarkEnd w:id="9"/>
      <w:bookmarkEnd w:id="10"/>
      <w:bookmarkEnd w:id="11"/>
      <w:bookmarkEnd w:id="12"/>
    </w:p>
    <w:p w14:paraId="50C576E7">
      <w:pPr>
        <w:adjustRightInd w:val="0"/>
        <w:snapToGrid w:val="0"/>
        <w:spacing w:line="288" w:lineRule="auto"/>
        <w:ind w:firstLine="420" w:firstLineChars="200"/>
        <w:rPr>
          <w:rFonts w:ascii="宋体" w:hAnsi="宋体" w:eastAsia="宋体" w:cs="Times New Roman"/>
          <w:szCs w:val="21"/>
        </w:rPr>
      </w:pPr>
      <w:bookmarkStart w:id="13" w:name="_Toc28359005"/>
      <w:bookmarkStart w:id="14" w:name="_Toc28359082"/>
      <w:bookmarkStart w:id="15" w:name="_Toc35393793"/>
      <w:bookmarkStart w:id="16" w:name="_Toc35393624"/>
      <w:r>
        <w:rPr>
          <w:rFonts w:hint="eastAsia" w:ascii="宋体" w:hAnsi="宋体" w:eastAsia="宋体" w:cs="Times New Roman"/>
          <w:szCs w:val="21"/>
        </w:rPr>
        <w:t>1</w:t>
      </w:r>
      <w:r>
        <w:rPr>
          <w:rFonts w:ascii="宋体" w:hAnsi="宋体" w:eastAsia="宋体" w:cs="Times New Roman"/>
          <w:szCs w:val="21"/>
        </w:rPr>
        <w:t>.</w:t>
      </w:r>
      <w:r>
        <w:rPr>
          <w:rFonts w:hint="eastAsia" w:ascii="宋体" w:hAnsi="宋体" w:eastAsia="宋体" w:cs="Times New Roman"/>
          <w:szCs w:val="21"/>
        </w:rPr>
        <w:t>时间：</w:t>
      </w:r>
      <w:r>
        <w:rPr>
          <w:rFonts w:hint="eastAsia" w:ascii="宋体" w:hAnsi="宋体" w:eastAsia="宋体" w:cs="Times New Roman"/>
          <w:szCs w:val="21"/>
          <w:lang w:eastAsia="zh-CN"/>
        </w:rPr>
        <w:t>2024年9月13日至2024年10月8日</w:t>
      </w:r>
      <w:r>
        <w:rPr>
          <w:rFonts w:hint="eastAsia" w:ascii="宋体" w:hAnsi="宋体" w:eastAsia="宋体" w:cs="Times New Roman"/>
          <w:szCs w:val="21"/>
        </w:rPr>
        <w:t>，上午</w:t>
      </w:r>
      <w:r>
        <w:rPr>
          <w:rFonts w:hint="eastAsia" w:ascii="宋体" w:hAnsi="宋体" w:eastAsia="宋体" w:cs="Times New Roman"/>
          <w:bCs/>
          <w:szCs w:val="21"/>
        </w:rPr>
        <w:t>00:00至12:00，下午12:00至23:59（北京时间，线上获取法定节假日均可，线下获取文件法定节假日除外）</w:t>
      </w:r>
    </w:p>
    <w:p w14:paraId="426F4A5E">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地点（网址）：政府采购云平台（https://www.zcygov.cn）</w:t>
      </w:r>
    </w:p>
    <w:p w14:paraId="4284D8CE">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w:t>
      </w:r>
      <w:r>
        <w:rPr>
          <w:rFonts w:hint="eastAsia" w:ascii="宋体" w:hAnsi="宋体" w:eastAsia="宋体" w:cs="Times New Roman"/>
          <w:szCs w:val="21"/>
        </w:rPr>
        <w:t>方式：供应商登录政采云平台（https://www.zcygov.cn）</w:t>
      </w:r>
      <w:r>
        <w:rPr>
          <w:rFonts w:ascii="宋体" w:hAnsi="宋体" w:eastAsia="宋体" w:cs="Times New Roman"/>
          <w:szCs w:val="21"/>
        </w:rPr>
        <w:t>在线申请获取采购文件（进入“项目采购”应用，在获取采购文件菜单中选择项目，申请获取采购文件）。</w:t>
      </w:r>
    </w:p>
    <w:p w14:paraId="7D7E3CCF">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zCs w:val="21"/>
        </w:rPr>
        <w:t>售价（元）：0</w:t>
      </w:r>
    </w:p>
    <w:p w14:paraId="6EEFD991">
      <w:pPr>
        <w:adjustRightInd w:val="0"/>
        <w:snapToGrid w:val="0"/>
        <w:spacing w:line="288" w:lineRule="auto"/>
        <w:rPr>
          <w:rFonts w:ascii="宋体" w:hAnsi="宋体" w:eastAsia="宋体" w:cs="宋体"/>
          <w:b/>
          <w:szCs w:val="21"/>
        </w:rPr>
      </w:pPr>
      <w:r>
        <w:rPr>
          <w:rFonts w:hint="eastAsia" w:ascii="宋体" w:hAnsi="宋体" w:eastAsia="宋体" w:cs="宋体"/>
          <w:b/>
          <w:szCs w:val="21"/>
        </w:rPr>
        <w:t>四、提交（上传）投标文件</w:t>
      </w:r>
      <w:bookmarkEnd w:id="13"/>
      <w:bookmarkEnd w:id="14"/>
      <w:r>
        <w:rPr>
          <w:rFonts w:hint="eastAsia" w:ascii="宋体" w:hAnsi="宋体" w:eastAsia="宋体" w:cs="宋体"/>
          <w:b/>
          <w:szCs w:val="21"/>
        </w:rPr>
        <w:t>截止时间、开标时间和地点</w:t>
      </w:r>
      <w:bookmarkEnd w:id="15"/>
      <w:bookmarkEnd w:id="16"/>
    </w:p>
    <w:p w14:paraId="027A7FFF">
      <w:pPr>
        <w:adjustRightInd w:val="0"/>
        <w:snapToGrid w:val="0"/>
        <w:spacing w:line="288" w:lineRule="auto"/>
        <w:ind w:firstLine="420" w:firstLineChars="200"/>
        <w:rPr>
          <w:rFonts w:ascii="宋体" w:hAnsi="宋体" w:eastAsia="宋体" w:cs="Times New Roman"/>
          <w:bCs/>
          <w:szCs w:val="21"/>
        </w:rPr>
      </w:pPr>
      <w:bookmarkStart w:id="17" w:name="_Hlk81212057"/>
      <w:r>
        <w:rPr>
          <w:rFonts w:hint="eastAsia" w:ascii="宋体" w:hAnsi="宋体" w:eastAsia="宋体" w:cs="Times New Roman"/>
          <w:bCs/>
          <w:szCs w:val="21"/>
        </w:rPr>
        <w:t>提交投标文件截止时间：</w:t>
      </w:r>
      <w:r>
        <w:rPr>
          <w:rFonts w:hint="eastAsia" w:ascii="宋体" w:hAnsi="宋体" w:eastAsia="宋体" w:cs="Times New Roman"/>
          <w:bCs/>
          <w:szCs w:val="21"/>
          <w:lang w:eastAsia="zh-CN"/>
        </w:rPr>
        <w:t>2024年10月8日9:30:00</w:t>
      </w:r>
      <w:r>
        <w:rPr>
          <w:rFonts w:hint="eastAsia" w:ascii="宋体" w:hAnsi="宋体" w:eastAsia="宋体" w:cs="Times New Roman"/>
          <w:bCs/>
          <w:szCs w:val="21"/>
        </w:rPr>
        <w:t>（北京时间）</w:t>
      </w:r>
    </w:p>
    <w:p w14:paraId="308D17E7">
      <w:pPr>
        <w:adjustRightInd w:val="0"/>
        <w:snapToGrid w:val="0"/>
        <w:spacing w:line="288" w:lineRule="auto"/>
        <w:ind w:firstLine="420" w:firstLineChars="200"/>
        <w:rPr>
          <w:rFonts w:ascii="宋体" w:hAnsi="宋体" w:eastAsia="宋体" w:cs="Times New Roman"/>
          <w:bCs/>
          <w:szCs w:val="21"/>
        </w:rPr>
      </w:pPr>
      <w:r>
        <w:rPr>
          <w:rFonts w:ascii="宋体" w:hAnsi="宋体" w:eastAsia="宋体" w:cs="Times New Roman"/>
          <w:bCs/>
          <w:szCs w:val="21"/>
        </w:rPr>
        <w:t>投标地点（网址）：</w:t>
      </w:r>
      <w:r>
        <w:rPr>
          <w:rFonts w:hint="eastAsia" w:ascii="宋体" w:hAnsi="宋体" w:eastAsia="宋体" w:cs="Times New Roman"/>
          <w:szCs w:val="21"/>
        </w:rPr>
        <w:t>政府采购云平台（https://www.zcygov.cn）</w:t>
      </w:r>
    </w:p>
    <w:p w14:paraId="2FDAD096">
      <w:pPr>
        <w:adjustRightInd w:val="0"/>
        <w:snapToGrid w:val="0"/>
        <w:spacing w:line="288" w:lineRule="auto"/>
        <w:ind w:firstLine="420" w:firstLineChars="200"/>
        <w:rPr>
          <w:rFonts w:ascii="宋体" w:hAnsi="宋体" w:eastAsia="宋体" w:cs="Times New Roman"/>
          <w:bCs/>
          <w:szCs w:val="21"/>
        </w:rPr>
      </w:pPr>
      <w:r>
        <w:rPr>
          <w:rFonts w:ascii="宋体" w:hAnsi="宋体" w:eastAsia="宋体" w:cs="Times New Roman"/>
          <w:bCs/>
          <w:szCs w:val="21"/>
        </w:rPr>
        <w:t>开标时间：</w:t>
      </w:r>
      <w:r>
        <w:rPr>
          <w:rFonts w:hint="eastAsia" w:ascii="宋体" w:hAnsi="宋体" w:eastAsia="宋体" w:cs="Times New Roman"/>
          <w:bCs/>
          <w:szCs w:val="21"/>
          <w:lang w:eastAsia="zh-CN"/>
        </w:rPr>
        <w:t>2024年10月8日9:30:00</w:t>
      </w:r>
      <w:r>
        <w:rPr>
          <w:rFonts w:hint="eastAsia" w:ascii="宋体" w:hAnsi="宋体" w:eastAsia="宋体" w:cs="Times New Roman"/>
          <w:bCs/>
          <w:szCs w:val="21"/>
        </w:rPr>
        <w:t>（北京时间）</w:t>
      </w:r>
    </w:p>
    <w:p w14:paraId="7880E8E6">
      <w:pPr>
        <w:adjustRightInd w:val="0"/>
        <w:snapToGrid w:val="0"/>
        <w:spacing w:line="288" w:lineRule="auto"/>
        <w:ind w:firstLine="420" w:firstLineChars="200"/>
        <w:rPr>
          <w:rFonts w:hint="eastAsia" w:ascii="宋体" w:hAnsi="宋体" w:eastAsia="宋体" w:cs="Times New Roman"/>
          <w:bCs/>
          <w:szCs w:val="21"/>
          <w:lang w:eastAsia="zh-CN"/>
        </w:rPr>
      </w:pPr>
      <w:r>
        <w:rPr>
          <w:rFonts w:ascii="宋体" w:hAnsi="宋体" w:eastAsia="宋体" w:cs="Times New Roman"/>
          <w:bCs/>
          <w:szCs w:val="21"/>
        </w:rPr>
        <w:t>开标地点（网址）：</w:t>
      </w:r>
      <w:r>
        <w:rPr>
          <w:rFonts w:hint="eastAsia" w:ascii="宋体" w:hAnsi="宋体" w:eastAsia="宋体" w:cs="Times New Roman"/>
          <w:szCs w:val="21"/>
        </w:rPr>
        <w:t>政府采购云平台（https://www.zcygov.cn）</w:t>
      </w:r>
      <w:bookmarkStart w:id="18" w:name="_Hlk81212131"/>
      <w:r>
        <w:rPr>
          <w:rFonts w:hint="eastAsia" w:ascii="宋体" w:hAnsi="宋体" w:eastAsia="宋体" w:cs="Times New Roman"/>
          <w:szCs w:val="21"/>
        </w:rPr>
        <w:t>/</w:t>
      </w:r>
      <w:bookmarkEnd w:id="18"/>
      <w:r>
        <w:rPr>
          <w:rFonts w:hint="eastAsia" w:ascii="宋体" w:hAnsi="宋体" w:eastAsia="宋体" w:cs="Times New Roman"/>
          <w:szCs w:val="21"/>
          <w:lang w:eastAsia="zh-CN"/>
        </w:rPr>
        <w:t>杭州市西湖区玉古路173号中田大厦21楼（求是招标会议室3）</w:t>
      </w:r>
    </w:p>
    <w:bookmarkEnd w:id="17"/>
    <w:p w14:paraId="0473BAAA">
      <w:pPr>
        <w:adjustRightInd w:val="0"/>
        <w:snapToGrid w:val="0"/>
        <w:spacing w:line="288" w:lineRule="auto"/>
        <w:rPr>
          <w:rFonts w:ascii="宋体" w:hAnsi="宋体" w:eastAsia="宋体" w:cs="宋体"/>
          <w:b/>
          <w:szCs w:val="21"/>
        </w:rPr>
      </w:pPr>
      <w:bookmarkStart w:id="19" w:name="_Toc28359007"/>
      <w:bookmarkStart w:id="20" w:name="_Toc35393625"/>
      <w:bookmarkStart w:id="21" w:name="_Toc28359084"/>
      <w:bookmarkStart w:id="22" w:name="_Toc35393794"/>
      <w:r>
        <w:rPr>
          <w:rFonts w:hint="eastAsia" w:ascii="宋体" w:hAnsi="宋体" w:eastAsia="宋体" w:cs="宋体"/>
          <w:b/>
          <w:szCs w:val="21"/>
        </w:rPr>
        <w:t>五、公告期限</w:t>
      </w:r>
      <w:bookmarkEnd w:id="19"/>
      <w:bookmarkEnd w:id="20"/>
      <w:bookmarkEnd w:id="21"/>
      <w:bookmarkEnd w:id="22"/>
    </w:p>
    <w:p w14:paraId="66CCD004">
      <w:pPr>
        <w:adjustRightInd w:val="0"/>
        <w:snapToGrid w:val="0"/>
        <w:spacing w:line="288" w:lineRule="auto"/>
        <w:ind w:firstLine="420" w:firstLineChars="200"/>
        <w:rPr>
          <w:rFonts w:ascii="宋体" w:hAnsi="宋体" w:eastAsia="宋体" w:cs="宋体"/>
          <w:kern w:val="0"/>
          <w:szCs w:val="21"/>
        </w:rPr>
      </w:pPr>
      <w:r>
        <w:rPr>
          <w:rFonts w:hint="eastAsia" w:ascii="宋体" w:hAnsi="宋体" w:eastAsia="宋体" w:cs="宋体"/>
          <w:kern w:val="0"/>
          <w:szCs w:val="21"/>
        </w:rPr>
        <w:t>自本公告发布之日起5个工作日。</w:t>
      </w:r>
    </w:p>
    <w:p w14:paraId="5A551580">
      <w:pPr>
        <w:adjustRightInd w:val="0"/>
        <w:snapToGrid w:val="0"/>
        <w:spacing w:line="288" w:lineRule="auto"/>
        <w:rPr>
          <w:rFonts w:ascii="宋体" w:hAnsi="宋体" w:eastAsia="宋体" w:cs="宋体"/>
          <w:b/>
          <w:szCs w:val="21"/>
        </w:rPr>
      </w:pPr>
      <w:bookmarkStart w:id="23" w:name="_Toc35393795"/>
      <w:bookmarkStart w:id="24" w:name="_Toc35393626"/>
      <w:r>
        <w:rPr>
          <w:rFonts w:hint="eastAsia" w:ascii="宋体" w:hAnsi="宋体" w:eastAsia="宋体" w:cs="宋体"/>
          <w:b/>
          <w:szCs w:val="21"/>
        </w:rPr>
        <w:t>六、其他补充事宜</w:t>
      </w:r>
      <w:bookmarkEnd w:id="23"/>
      <w:bookmarkEnd w:id="24"/>
    </w:p>
    <w:p w14:paraId="0D26A67F">
      <w:pPr>
        <w:adjustRightInd w:val="0"/>
        <w:snapToGrid w:val="0"/>
        <w:spacing w:line="288" w:lineRule="auto"/>
        <w:ind w:firstLine="420" w:firstLineChars="200"/>
        <w:rPr>
          <w:rFonts w:ascii="宋体" w:hAnsi="宋体" w:eastAsia="宋体" w:cs="Times New Roman"/>
          <w:szCs w:val="21"/>
        </w:rPr>
      </w:pPr>
      <w:bookmarkStart w:id="25" w:name="_Hlk92271231"/>
      <w:r>
        <w:rPr>
          <w:rFonts w:ascii="宋体" w:hAnsi="宋体" w:eastAsia="宋体" w:cs="Times New Roman"/>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1ECE0532">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0AA0556">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59B9A97">
      <w:pPr>
        <w:adjustRightInd w:val="0"/>
        <w:snapToGrid w:val="0"/>
        <w:spacing w:line="288" w:lineRule="auto"/>
        <w:ind w:firstLine="420" w:firstLineChars="200"/>
        <w:rPr>
          <w:rFonts w:ascii="宋体" w:hAnsi="宋体" w:eastAsia="宋体" w:cs="Times New Roman"/>
          <w:szCs w:val="21"/>
          <w:highlight w:val="cyan"/>
        </w:rPr>
      </w:pPr>
      <w:r>
        <w:rPr>
          <w:rFonts w:ascii="宋体" w:hAnsi="宋体" w:eastAsia="宋体" w:cs="Times New Roman"/>
          <w:szCs w:val="21"/>
        </w:rPr>
        <w:t>4.其他事项：</w:t>
      </w:r>
      <w:bookmarkStart w:id="26" w:name="_Hlk92271331"/>
    </w:p>
    <w:p w14:paraId="6D8697B3">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需要落实的政府采购政策：包括节约资源、保护环境、</w:t>
      </w:r>
      <w:bookmarkStart w:id="27" w:name="_Hlk106877787"/>
      <w:r>
        <w:rPr>
          <w:rFonts w:hint="eastAsia" w:ascii="宋体" w:hAnsi="宋体" w:eastAsia="宋体" w:cs="Times New Roman"/>
          <w:szCs w:val="21"/>
        </w:rPr>
        <w:t>支持科技创新、</w:t>
      </w:r>
      <w:bookmarkEnd w:id="27"/>
      <w:r>
        <w:rPr>
          <w:rFonts w:ascii="宋体" w:hAnsi="宋体" w:eastAsia="宋体" w:cs="Times New Roman"/>
          <w:szCs w:val="21"/>
        </w:rPr>
        <w:t>促进中小企业发展等。详见招标文件的第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14:paraId="5F76B02D">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w:t>
      </w:r>
      <w:bookmarkStart w:id="28" w:name="_Hlk92271072"/>
      <w:r>
        <w:rPr>
          <w:rFonts w:hint="eastAsia" w:ascii="宋体" w:hAnsi="宋体" w:eastAsia="宋体" w:cs="Times New Roman"/>
          <w:szCs w:val="21"/>
        </w:rPr>
        <w:t>（2）</w:t>
      </w:r>
      <w:r>
        <w:rPr>
          <w:rFonts w:ascii="宋体" w:hAnsi="宋体" w:eastAsia="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14:paraId="67519BD1">
      <w:pPr>
        <w:adjustRightInd w:val="0"/>
        <w:snapToGrid w:val="0"/>
        <w:spacing w:line="288" w:lineRule="auto"/>
        <w:rPr>
          <w:rFonts w:ascii="宋体" w:hAnsi="宋体" w:eastAsia="宋体" w:cs="Times New Roman"/>
          <w:b/>
          <w:szCs w:val="21"/>
        </w:rPr>
      </w:pPr>
      <w:bookmarkStart w:id="29" w:name="_Toc35393796"/>
      <w:bookmarkStart w:id="30" w:name="_Toc28359085"/>
      <w:bookmarkStart w:id="31" w:name="_Toc35393627"/>
      <w:bookmarkStart w:id="32" w:name="_Toc28359008"/>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29"/>
      <w:bookmarkEnd w:id="30"/>
      <w:bookmarkEnd w:id="31"/>
      <w:bookmarkEnd w:id="32"/>
    </w:p>
    <w:p w14:paraId="40D3893A">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1.采购人信息</w:t>
      </w:r>
    </w:p>
    <w:p w14:paraId="681527BE">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名称：浙江交通职业技术学院</w:t>
      </w:r>
    </w:p>
    <w:p w14:paraId="0EA27FF7">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地址：杭州市余杭区古墩路1516号</w:t>
      </w:r>
    </w:p>
    <w:p w14:paraId="0B13D557">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传真：/</w:t>
      </w:r>
    </w:p>
    <w:p w14:paraId="12EC1D56">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项目联系人（询问）：李老师</w:t>
      </w:r>
    </w:p>
    <w:p w14:paraId="072E1E99">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项目联系方式（询问）：0571-88484981</w:t>
      </w:r>
    </w:p>
    <w:p w14:paraId="0F588975">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质疑联系人：徐老师</w:t>
      </w:r>
    </w:p>
    <w:p w14:paraId="71714FE8">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质疑联系方式：0571-88484981</w:t>
      </w:r>
    </w:p>
    <w:p w14:paraId="3B529D62">
      <w:pPr>
        <w:adjustRightInd w:val="0"/>
        <w:snapToGrid w:val="0"/>
        <w:spacing w:line="288" w:lineRule="auto"/>
        <w:ind w:firstLine="424" w:firstLineChars="202"/>
        <w:rPr>
          <w:rFonts w:ascii="宋体" w:hAnsi="宋体" w:eastAsia="宋体" w:cs="Times New Roman"/>
          <w:szCs w:val="21"/>
        </w:rPr>
      </w:pPr>
    </w:p>
    <w:p w14:paraId="23137AEF">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2.采购代理机构信息</w:t>
      </w:r>
    </w:p>
    <w:p w14:paraId="3D5FDBD8">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名称：浙江求是招标代理有限公司</w:t>
      </w:r>
    </w:p>
    <w:p w14:paraId="2181D014">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地址：杭州市西湖区玉古路173号中田大厦21楼</w:t>
      </w:r>
    </w:p>
    <w:p w14:paraId="0C18443E">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传真：/</w:t>
      </w:r>
    </w:p>
    <w:p w14:paraId="19FEC21D">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项目联系人（询问）：</w:t>
      </w:r>
      <w:r>
        <w:rPr>
          <w:rFonts w:hint="eastAsia" w:ascii="宋体" w:hAnsi="宋体" w:eastAsia="宋体" w:cs="Times New Roman"/>
          <w:bCs/>
          <w:spacing w:val="-6"/>
          <w:szCs w:val="21"/>
        </w:rPr>
        <w:t>陈培特、王莹、蒋晗、李聪、温瑶</w:t>
      </w:r>
    </w:p>
    <w:p w14:paraId="5D697FDE">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项目联系方式（询问）：0571-87666115</w:t>
      </w:r>
    </w:p>
    <w:p w14:paraId="335B3D5E">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质疑联系人：周安琪</w:t>
      </w:r>
    </w:p>
    <w:p w14:paraId="4E4E1132">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质疑联系方式：0571-81110356</w:t>
      </w:r>
    </w:p>
    <w:p w14:paraId="23F68109">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质疑邮箱：</w:t>
      </w:r>
      <w:r>
        <w:rPr>
          <w:rFonts w:ascii="宋体" w:hAnsi="宋体" w:eastAsia="宋体" w:cs="Times New Roman"/>
          <w:szCs w:val="21"/>
        </w:rPr>
        <w:t>jdkh@qszb.net</w:t>
      </w:r>
    </w:p>
    <w:p w14:paraId="42C0EFE4">
      <w:pPr>
        <w:adjustRightInd w:val="0"/>
        <w:snapToGrid w:val="0"/>
        <w:spacing w:line="288" w:lineRule="auto"/>
        <w:ind w:firstLine="424" w:firstLineChars="202"/>
        <w:rPr>
          <w:rFonts w:ascii="宋体" w:hAnsi="宋体" w:eastAsia="宋体" w:cs="Times New Roman"/>
          <w:szCs w:val="21"/>
        </w:rPr>
      </w:pPr>
      <w:bookmarkStart w:id="33" w:name="_Hlk124147873"/>
    </w:p>
    <w:p w14:paraId="7EBFCB73">
      <w:pPr>
        <w:adjustRightInd w:val="0"/>
        <w:snapToGrid w:val="0"/>
        <w:spacing w:line="288" w:lineRule="auto"/>
        <w:ind w:firstLine="425" w:firstLineChars="215"/>
        <w:rPr>
          <w:rFonts w:ascii="宋体" w:hAnsi="宋体" w:eastAsia="宋体" w:cs="Times New Roman"/>
          <w:spacing w:val="-6"/>
          <w:szCs w:val="21"/>
        </w:rPr>
      </w:pPr>
      <w:r>
        <w:rPr>
          <w:rFonts w:ascii="宋体" w:hAnsi="宋体" w:eastAsia="宋体" w:cs="Times New Roman"/>
          <w:spacing w:val="-6"/>
          <w:szCs w:val="21"/>
        </w:rPr>
        <w:t>3.同级政府采购监督管理部门</w:t>
      </w:r>
    </w:p>
    <w:p w14:paraId="1EED01E0">
      <w:pPr>
        <w:adjustRightInd w:val="0"/>
        <w:snapToGrid w:val="0"/>
        <w:spacing w:line="288" w:lineRule="auto"/>
        <w:ind w:firstLine="425" w:firstLineChars="215"/>
        <w:rPr>
          <w:rFonts w:ascii="宋体" w:hAnsi="宋体" w:eastAsia="宋体" w:cs="Times New Roman"/>
          <w:spacing w:val="-6"/>
          <w:szCs w:val="21"/>
        </w:rPr>
      </w:pPr>
      <w:r>
        <w:rPr>
          <w:rFonts w:ascii="宋体" w:hAnsi="宋体" w:eastAsia="宋体" w:cs="Times New Roman"/>
          <w:spacing w:val="-6"/>
          <w:szCs w:val="21"/>
        </w:rPr>
        <w:t>名称：浙江省财政厅政府采购监管处、浙江省政府采购行政裁决服务中心（杭州）</w:t>
      </w:r>
    </w:p>
    <w:p w14:paraId="056DB509">
      <w:pPr>
        <w:adjustRightInd w:val="0"/>
        <w:snapToGrid w:val="0"/>
        <w:spacing w:line="288" w:lineRule="auto"/>
        <w:ind w:firstLine="425" w:firstLineChars="215"/>
        <w:rPr>
          <w:rFonts w:ascii="宋体" w:hAnsi="宋体" w:eastAsia="宋体" w:cs="Times New Roman"/>
          <w:spacing w:val="-6"/>
          <w:szCs w:val="21"/>
        </w:rPr>
      </w:pPr>
      <w:r>
        <w:rPr>
          <w:rFonts w:ascii="宋体" w:hAnsi="宋体" w:eastAsia="宋体" w:cs="Times New Roman"/>
          <w:spacing w:val="-6"/>
          <w:szCs w:val="21"/>
        </w:rPr>
        <w:t>地址：杭州市上城区四季青街道新业路市民之家G03办公室</w:t>
      </w:r>
    </w:p>
    <w:p w14:paraId="5CC6D8C2">
      <w:pPr>
        <w:adjustRightInd w:val="0"/>
        <w:snapToGrid w:val="0"/>
        <w:spacing w:line="288" w:lineRule="auto"/>
        <w:ind w:firstLine="425" w:firstLineChars="215"/>
        <w:rPr>
          <w:rFonts w:ascii="宋体" w:hAnsi="宋体" w:eastAsia="宋体" w:cs="Times New Roman"/>
          <w:spacing w:val="-6"/>
          <w:szCs w:val="21"/>
        </w:rPr>
      </w:pPr>
      <w:r>
        <w:rPr>
          <w:rFonts w:ascii="宋体" w:hAnsi="宋体" w:eastAsia="宋体" w:cs="Times New Roman"/>
          <w:spacing w:val="-6"/>
          <w:szCs w:val="21"/>
        </w:rPr>
        <w:t>传真：/</w:t>
      </w:r>
    </w:p>
    <w:p w14:paraId="5376770C">
      <w:pPr>
        <w:adjustRightInd w:val="0"/>
        <w:snapToGrid w:val="0"/>
        <w:spacing w:line="288" w:lineRule="auto"/>
        <w:ind w:firstLine="425" w:firstLineChars="215"/>
        <w:rPr>
          <w:rFonts w:ascii="宋体" w:hAnsi="宋体" w:eastAsia="宋体" w:cs="Times New Roman"/>
          <w:spacing w:val="-6"/>
          <w:szCs w:val="21"/>
        </w:rPr>
      </w:pPr>
      <w:r>
        <w:rPr>
          <w:rFonts w:ascii="宋体" w:hAnsi="宋体" w:eastAsia="宋体" w:cs="Times New Roman"/>
          <w:spacing w:val="-6"/>
          <w:szCs w:val="21"/>
        </w:rPr>
        <w:t>联系人：朱女士、王女士</w:t>
      </w:r>
    </w:p>
    <w:p w14:paraId="02C1E8C5">
      <w:pPr>
        <w:adjustRightInd w:val="0"/>
        <w:snapToGrid w:val="0"/>
        <w:spacing w:line="288" w:lineRule="auto"/>
        <w:ind w:firstLine="425" w:firstLineChars="215"/>
        <w:rPr>
          <w:rFonts w:ascii="宋体" w:hAnsi="宋体" w:eastAsia="宋体" w:cs="Times New Roman"/>
          <w:spacing w:val="-6"/>
          <w:szCs w:val="21"/>
        </w:rPr>
      </w:pPr>
      <w:r>
        <w:rPr>
          <w:rFonts w:ascii="宋体" w:hAnsi="宋体" w:eastAsia="宋体" w:cs="Times New Roman"/>
          <w:spacing w:val="-6"/>
          <w:szCs w:val="21"/>
        </w:rPr>
        <w:t>监督投诉电话：0571-85252453</w:t>
      </w:r>
    </w:p>
    <w:p w14:paraId="640B8623">
      <w:pPr>
        <w:adjustRightInd w:val="0"/>
        <w:snapToGrid w:val="0"/>
        <w:spacing w:line="288" w:lineRule="auto"/>
        <w:ind w:firstLine="425" w:firstLineChars="215"/>
        <w:rPr>
          <w:rFonts w:ascii="宋体" w:hAnsi="宋体" w:eastAsia="宋体" w:cs="Times New Roman"/>
          <w:spacing w:val="-6"/>
          <w:szCs w:val="21"/>
        </w:rPr>
      </w:pPr>
      <w:r>
        <w:rPr>
          <w:rFonts w:ascii="宋体" w:hAnsi="宋体" w:eastAsia="宋体" w:cs="Times New Roman"/>
          <w:spacing w:val="-6"/>
          <w:szCs w:val="21"/>
        </w:rPr>
        <w:t>政策咨询：何一平、冯华，0571-87058424、87055741</w:t>
      </w:r>
    </w:p>
    <w:p w14:paraId="2925CBE1">
      <w:pPr>
        <w:adjustRightInd w:val="0"/>
        <w:snapToGrid w:val="0"/>
        <w:spacing w:line="288" w:lineRule="auto"/>
        <w:ind w:firstLine="425" w:firstLineChars="215"/>
        <w:rPr>
          <w:rFonts w:ascii="宋体" w:hAnsi="宋体" w:eastAsia="宋体" w:cs="Times New Roman"/>
          <w:spacing w:val="-6"/>
          <w:szCs w:val="21"/>
        </w:rPr>
      </w:pPr>
      <w:r>
        <w:rPr>
          <w:rFonts w:ascii="宋体" w:hAnsi="宋体" w:eastAsia="宋体" w:cs="Times New Roman"/>
          <w:spacing w:val="-6"/>
          <w:szCs w:val="21"/>
        </w:rPr>
        <w:t>预算金额未达100万元的采购项目，由采购人处理采购争议。</w:t>
      </w:r>
    </w:p>
    <w:p w14:paraId="2A0B3515">
      <w:pPr>
        <w:adjustRightInd w:val="0"/>
        <w:snapToGrid w:val="0"/>
        <w:spacing w:line="288" w:lineRule="auto"/>
        <w:ind w:firstLine="370"/>
        <w:rPr>
          <w:rFonts w:ascii="宋体" w:hAnsi="宋体" w:eastAsia="宋体" w:cs="Times New Roman"/>
          <w:spacing w:val="-6"/>
          <w:szCs w:val="21"/>
        </w:rPr>
      </w:pPr>
    </w:p>
    <w:p w14:paraId="0B001EE7">
      <w:pPr>
        <w:adjustRightInd w:val="0"/>
        <w:snapToGrid w:val="0"/>
        <w:spacing w:line="288" w:lineRule="auto"/>
        <w:ind w:firstLine="420" w:firstLineChars="200"/>
        <w:rPr>
          <w:rFonts w:ascii="宋体" w:hAnsi="宋体" w:eastAsia="宋体" w:cs="Times New Roman"/>
          <w:szCs w:val="21"/>
        </w:rPr>
      </w:pPr>
      <w:bookmarkStart w:id="34" w:name="_Hlk143604927"/>
      <w:r>
        <w:rPr>
          <w:rFonts w:hint="eastAsia" w:ascii="宋体" w:hAnsi="宋体" w:eastAsia="宋体" w:cs="Times New Roman"/>
          <w:szCs w:val="21"/>
        </w:rPr>
        <w:t>若对项目采购电子交易系统操作有疑问，可登录政采云（</w:t>
      </w:r>
      <w:r>
        <w:rPr>
          <w:rFonts w:ascii="宋体" w:hAnsi="宋体" w:eastAsia="宋体" w:cs="Times New Roman"/>
          <w:szCs w:val="21"/>
        </w:rPr>
        <w:t>https://www.zcygov.cn/），点击右侧咨询小采，获取采小蜜智能服务管家帮助，或拨打政采云服务热线95763获取热线服务帮助。</w:t>
      </w:r>
    </w:p>
    <w:p w14:paraId="1EAE4735">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CA问题联系电话（人工）：汇信CA 400-888-4636；天谷CA 400-087-8198。</w:t>
      </w:r>
    </w:p>
    <w:bookmarkEnd w:id="33"/>
    <w:bookmarkEnd w:id="34"/>
    <w:p w14:paraId="1EEE7414">
      <w:pPr>
        <w:adjustRightInd w:val="0"/>
        <w:snapToGrid w:val="0"/>
        <w:spacing w:line="288" w:lineRule="auto"/>
        <w:ind w:left="238"/>
        <w:jc w:val="center"/>
        <w:outlineLvl w:val="0"/>
        <w:rPr>
          <w:rFonts w:ascii="宋体" w:hAnsi="宋体" w:eastAsia="宋体" w:cs="Times New Roman"/>
          <w:b/>
          <w:bCs/>
          <w:sz w:val="32"/>
          <w:szCs w:val="32"/>
        </w:rPr>
      </w:pPr>
      <w:r>
        <w:rPr>
          <w:rFonts w:hint="eastAsia" w:ascii="宋体" w:hAnsi="宋体" w:eastAsia="宋体" w:cs="Times New Roman"/>
          <w:szCs w:val="21"/>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14:paraId="3CE7E31B">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6D6BE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vAlign w:val="center"/>
          </w:tcPr>
          <w:p w14:paraId="2700535C">
            <w:pPr>
              <w:adjustRightInd w:val="0"/>
              <w:snapToGrid w:val="0"/>
              <w:jc w:val="center"/>
              <w:rPr>
                <w:rFonts w:ascii="宋体" w:hAnsi="宋体" w:eastAsia="宋体" w:cs="宋体"/>
                <w:b/>
                <w:bCs/>
                <w:szCs w:val="21"/>
              </w:rPr>
            </w:pPr>
            <w:bookmarkStart w:id="35" w:name="_Hlk45005599"/>
            <w:r>
              <w:rPr>
                <w:rFonts w:hint="eastAsia" w:ascii="宋体" w:hAnsi="宋体" w:eastAsia="宋体" w:cs="宋体"/>
                <w:b/>
                <w:bCs/>
                <w:szCs w:val="21"/>
              </w:rPr>
              <w:t>序号</w:t>
            </w:r>
          </w:p>
        </w:tc>
        <w:tc>
          <w:tcPr>
            <w:tcW w:w="3256" w:type="dxa"/>
            <w:vAlign w:val="center"/>
          </w:tcPr>
          <w:p w14:paraId="528AAE03">
            <w:pPr>
              <w:adjustRightInd w:val="0"/>
              <w:snapToGrid w:val="0"/>
              <w:jc w:val="center"/>
              <w:rPr>
                <w:rFonts w:ascii="宋体" w:hAnsi="宋体" w:eastAsia="宋体" w:cs="宋体"/>
                <w:b/>
                <w:bCs/>
                <w:szCs w:val="21"/>
              </w:rPr>
            </w:pPr>
            <w:r>
              <w:rPr>
                <w:rFonts w:hint="eastAsia" w:ascii="宋体" w:hAnsi="宋体" w:eastAsia="宋体" w:cs="宋体"/>
                <w:b/>
                <w:bCs/>
                <w:szCs w:val="21"/>
              </w:rPr>
              <w:t>政策名称</w:t>
            </w:r>
          </w:p>
        </w:tc>
        <w:tc>
          <w:tcPr>
            <w:tcW w:w="5529" w:type="dxa"/>
            <w:vAlign w:val="center"/>
          </w:tcPr>
          <w:p w14:paraId="2D428EC5">
            <w:pPr>
              <w:adjustRightInd w:val="0"/>
              <w:snapToGrid w:val="0"/>
              <w:jc w:val="center"/>
              <w:rPr>
                <w:rFonts w:ascii="宋体" w:hAnsi="宋体" w:eastAsia="宋体" w:cs="宋体"/>
                <w:b/>
                <w:bCs/>
                <w:szCs w:val="21"/>
              </w:rPr>
            </w:pPr>
            <w:r>
              <w:rPr>
                <w:rFonts w:hint="eastAsia" w:ascii="宋体" w:hAnsi="宋体" w:eastAsia="宋体" w:cs="宋体"/>
                <w:b/>
                <w:bCs/>
                <w:szCs w:val="21"/>
              </w:rPr>
              <w:t>内容</w:t>
            </w:r>
          </w:p>
        </w:tc>
      </w:tr>
      <w:tr w14:paraId="253DA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vAlign w:val="center"/>
          </w:tcPr>
          <w:p w14:paraId="5EBE6A77">
            <w:pPr>
              <w:adjustRightInd w:val="0"/>
              <w:snapToGrid w:val="0"/>
              <w:jc w:val="center"/>
              <w:rPr>
                <w:rFonts w:ascii="宋体" w:hAnsi="宋体" w:eastAsia="宋体" w:cs="宋体"/>
                <w:b/>
                <w:bCs/>
                <w:color w:val="auto"/>
                <w:szCs w:val="21"/>
              </w:rPr>
            </w:pPr>
            <w:r>
              <w:rPr>
                <w:rFonts w:hint="eastAsia" w:ascii="宋体" w:hAnsi="宋体" w:eastAsia="宋体" w:cs="宋体"/>
                <w:color w:val="auto"/>
                <w:szCs w:val="21"/>
              </w:rPr>
              <w:t>1</w:t>
            </w:r>
          </w:p>
        </w:tc>
        <w:tc>
          <w:tcPr>
            <w:tcW w:w="3256" w:type="dxa"/>
            <w:vAlign w:val="center"/>
          </w:tcPr>
          <w:p w14:paraId="4A073A5C">
            <w:pPr>
              <w:adjustRightInd w:val="0"/>
              <w:snapToGrid w:val="0"/>
              <w:jc w:val="center"/>
              <w:rPr>
                <w:rFonts w:ascii="宋体" w:hAnsi="宋体" w:eastAsia="宋体" w:cs="宋体"/>
                <w:b/>
                <w:bCs/>
                <w:color w:val="auto"/>
                <w:szCs w:val="21"/>
              </w:rPr>
            </w:pPr>
            <w:r>
              <w:rPr>
                <w:rFonts w:hint="eastAsia" w:ascii="宋体" w:hAnsi="宋体" w:eastAsia="宋体" w:cs="宋体"/>
                <w:color w:val="auto"/>
                <w:szCs w:val="21"/>
              </w:rPr>
              <w:t>政府采购进口产品</w:t>
            </w:r>
          </w:p>
        </w:tc>
        <w:tc>
          <w:tcPr>
            <w:tcW w:w="5529" w:type="dxa"/>
            <w:vAlign w:val="center"/>
          </w:tcPr>
          <w:p w14:paraId="1256C12D">
            <w:pPr>
              <w:adjustRightInd w:val="0"/>
              <w:snapToGrid w:val="0"/>
              <w:jc w:val="left"/>
              <w:rPr>
                <w:rFonts w:ascii="宋体" w:hAnsi="宋体" w:eastAsia="宋体" w:cs="宋体"/>
                <w:b/>
                <w:bCs/>
                <w:color w:val="auto"/>
                <w:szCs w:val="21"/>
              </w:rPr>
            </w:pPr>
            <w:r>
              <w:rPr>
                <w:rFonts w:hint="eastAsia" w:ascii="宋体" w:hAnsi="宋体" w:eastAsia="宋体" w:cs="宋体"/>
                <w:b/>
                <w:bCs/>
                <w:color w:val="auto"/>
                <w:szCs w:val="21"/>
              </w:rPr>
              <w:t>不允许</w:t>
            </w:r>
          </w:p>
        </w:tc>
      </w:tr>
      <w:tr w14:paraId="32CC8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vAlign w:val="center"/>
          </w:tcPr>
          <w:p w14:paraId="49741A18">
            <w:pPr>
              <w:adjustRightInd w:val="0"/>
              <w:snapToGrid w:val="0"/>
              <w:jc w:val="center"/>
              <w:rPr>
                <w:rFonts w:ascii="宋体" w:hAnsi="宋体" w:eastAsia="宋体" w:cs="宋体"/>
                <w:b/>
                <w:bCs/>
                <w:szCs w:val="21"/>
              </w:rPr>
            </w:pPr>
            <w:r>
              <w:rPr>
                <w:rFonts w:hint="eastAsia" w:ascii="宋体" w:hAnsi="宋体" w:eastAsia="宋体" w:cs="宋体"/>
                <w:szCs w:val="21"/>
              </w:rPr>
              <w:t>2</w:t>
            </w:r>
          </w:p>
        </w:tc>
        <w:tc>
          <w:tcPr>
            <w:tcW w:w="3256" w:type="dxa"/>
            <w:vAlign w:val="center"/>
          </w:tcPr>
          <w:p w14:paraId="0619EE27">
            <w:pPr>
              <w:adjustRightInd w:val="0"/>
              <w:snapToGrid w:val="0"/>
              <w:jc w:val="center"/>
              <w:rPr>
                <w:rFonts w:ascii="宋体" w:hAnsi="宋体" w:eastAsia="宋体" w:cs="宋体"/>
                <w:b/>
                <w:bCs/>
                <w:szCs w:val="21"/>
              </w:rPr>
            </w:pPr>
            <w:r>
              <w:rPr>
                <w:rFonts w:hint="eastAsia" w:ascii="宋体" w:hAnsi="宋体" w:eastAsia="宋体" w:cs="宋体"/>
                <w:szCs w:val="21"/>
              </w:rPr>
              <w:t>政府强制采购节能产品</w:t>
            </w:r>
          </w:p>
        </w:tc>
        <w:tc>
          <w:tcPr>
            <w:tcW w:w="5529" w:type="dxa"/>
            <w:vAlign w:val="center"/>
          </w:tcPr>
          <w:p w14:paraId="76883C15">
            <w:pPr>
              <w:adjustRightInd w:val="0"/>
              <w:snapToGrid w:val="0"/>
              <w:jc w:val="left"/>
              <w:rPr>
                <w:rFonts w:ascii="宋体" w:hAnsi="宋体" w:eastAsia="宋体" w:cs="Times New Roman"/>
                <w:spacing w:val="-6"/>
                <w:szCs w:val="21"/>
              </w:rPr>
            </w:pPr>
            <w:r>
              <w:rPr>
                <w:rFonts w:hint="eastAsia" w:ascii="宋体" w:hAnsi="宋体" w:eastAsia="宋体" w:cs="Times New Roman"/>
                <w:b/>
                <w:spacing w:val="-6"/>
                <w:szCs w:val="21"/>
              </w:rPr>
              <w:t>▲</w:t>
            </w:r>
            <w:r>
              <w:rPr>
                <w:rFonts w:hint="eastAsia" w:ascii="宋体" w:hAnsi="宋体" w:eastAsia="宋体" w:cs="宋体"/>
                <w:b/>
                <w:bCs/>
                <w:szCs w:val="21"/>
                <w:lang w:bidi="ar"/>
              </w:rPr>
              <w:t>本项目采购需求中“普通服务器-台式工作站、计算服务器-台式工作站、存储服务器-台式工作站、PAD、工作站、吊顶空调、移动工作站”</w:t>
            </w:r>
            <w:r>
              <w:rPr>
                <w:rFonts w:hint="eastAsia" w:ascii="宋体" w:hAnsi="宋体" w:eastAsia="宋体" w:cs="宋体"/>
                <w:szCs w:val="21"/>
                <w:lang w:bidi="ar"/>
              </w:rPr>
              <w:t>属于</w:t>
            </w:r>
            <w:r>
              <w:rPr>
                <w:rFonts w:ascii="宋体" w:hAnsi="宋体" w:eastAsia="宋体" w:cs="Times New Roman"/>
                <w:spacing w:val="-6"/>
                <w:szCs w:val="21"/>
              </w:rPr>
              <w:t>政府强制采购的节能产品品目清单范围，</w:t>
            </w:r>
            <w:r>
              <w:rPr>
                <w:rFonts w:hint="eastAsia" w:ascii="宋体" w:hAnsi="宋体" w:eastAsia="宋体" w:cs="Times New Roman"/>
                <w:spacing w:val="-6"/>
                <w:szCs w:val="21"/>
              </w:rPr>
              <w:t>清单详见“附件：节能产品政府采购品目清单”，</w:t>
            </w:r>
            <w:r>
              <w:rPr>
                <w:rFonts w:ascii="宋体" w:hAnsi="宋体" w:eastAsia="宋体" w:cs="Times New Roman"/>
                <w:spacing w:val="-6"/>
                <w:szCs w:val="21"/>
              </w:rPr>
              <w:t>如有冲突，以节能产品政府采购品目清单为准。</w:t>
            </w:r>
          </w:p>
          <w:p w14:paraId="61AABF1B">
            <w:pPr>
              <w:adjustRightInd w:val="0"/>
              <w:snapToGrid w:val="0"/>
              <w:jc w:val="left"/>
              <w:rPr>
                <w:rFonts w:ascii="宋体" w:hAnsi="宋体" w:eastAsia="宋体" w:cs="Times New Roman"/>
                <w:spacing w:val="-6"/>
                <w:szCs w:val="21"/>
              </w:rPr>
            </w:pPr>
            <w:r>
              <w:rPr>
                <w:rFonts w:ascii="宋体" w:hAnsi="宋体" w:eastAsia="宋体" w:cs="Times New Roman"/>
                <w:spacing w:val="-6"/>
                <w:szCs w:val="21"/>
              </w:rPr>
              <w:t>投标人</w:t>
            </w:r>
            <w:r>
              <w:rPr>
                <w:rFonts w:hint="eastAsia" w:ascii="宋体" w:hAnsi="宋体" w:eastAsia="宋体" w:cs="Times New Roman"/>
                <w:spacing w:val="-6"/>
                <w:szCs w:val="21"/>
              </w:rPr>
              <w:t>应</w:t>
            </w:r>
            <w:r>
              <w:rPr>
                <w:rFonts w:ascii="宋体" w:hAnsi="宋体" w:eastAsia="宋体" w:cs="Times New Roman"/>
                <w:spacing w:val="-6"/>
                <w:szCs w:val="21"/>
              </w:rPr>
              <w:t>按招标文件要求提供国家确定的认证机构出具的、有效的节能产品认证证书的。</w:t>
            </w:r>
          </w:p>
        </w:tc>
      </w:tr>
      <w:tr w14:paraId="0ABC7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vAlign w:val="center"/>
          </w:tcPr>
          <w:p w14:paraId="6B438458">
            <w:pPr>
              <w:adjustRightInd w:val="0"/>
              <w:snapToGrid w:val="0"/>
              <w:jc w:val="center"/>
              <w:rPr>
                <w:rFonts w:ascii="宋体" w:hAnsi="宋体" w:eastAsia="宋体" w:cs="宋体"/>
                <w:b/>
                <w:bCs/>
                <w:szCs w:val="21"/>
              </w:rPr>
            </w:pPr>
            <w:r>
              <w:rPr>
                <w:rFonts w:hint="eastAsia" w:ascii="宋体" w:hAnsi="宋体" w:eastAsia="宋体" w:cs="宋体"/>
                <w:szCs w:val="21"/>
              </w:rPr>
              <w:t>3</w:t>
            </w:r>
          </w:p>
        </w:tc>
        <w:tc>
          <w:tcPr>
            <w:tcW w:w="3256" w:type="dxa"/>
            <w:vAlign w:val="center"/>
          </w:tcPr>
          <w:p w14:paraId="18391FAE">
            <w:pPr>
              <w:adjustRightInd w:val="0"/>
              <w:snapToGrid w:val="0"/>
              <w:jc w:val="center"/>
              <w:rPr>
                <w:rFonts w:ascii="宋体" w:hAnsi="宋体" w:eastAsia="宋体" w:cs="宋体"/>
                <w:b/>
                <w:bCs/>
                <w:szCs w:val="21"/>
              </w:rPr>
            </w:pPr>
            <w:r>
              <w:rPr>
                <w:rFonts w:hint="eastAsia" w:ascii="宋体" w:hAnsi="宋体" w:eastAsia="宋体" w:cs="宋体"/>
                <w:szCs w:val="21"/>
              </w:rPr>
              <w:t>政府优先采购节能、环保产品</w:t>
            </w:r>
          </w:p>
        </w:tc>
        <w:tc>
          <w:tcPr>
            <w:tcW w:w="5529" w:type="dxa"/>
            <w:vAlign w:val="center"/>
          </w:tcPr>
          <w:p w14:paraId="6281057D">
            <w:pPr>
              <w:adjustRightInd w:val="0"/>
              <w:snapToGrid w:val="0"/>
              <w:jc w:val="left"/>
              <w:rPr>
                <w:rFonts w:ascii="宋体" w:hAnsi="宋体" w:eastAsia="宋体" w:cs="宋体"/>
                <w:b/>
                <w:bCs/>
                <w:szCs w:val="21"/>
              </w:rPr>
            </w:pPr>
            <w:r>
              <w:rPr>
                <w:rFonts w:hint="eastAsia" w:ascii="宋体" w:hAnsi="宋体" w:eastAsia="宋体" w:cs="宋体"/>
                <w:szCs w:val="21"/>
              </w:rPr>
              <w:t>提供材料详见招标文件第六章“商务和技术文件”</w:t>
            </w:r>
          </w:p>
        </w:tc>
      </w:tr>
      <w:tr w14:paraId="41308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vAlign w:val="center"/>
          </w:tcPr>
          <w:p w14:paraId="7C34EE2E">
            <w:pPr>
              <w:adjustRightInd w:val="0"/>
              <w:snapToGrid w:val="0"/>
              <w:jc w:val="center"/>
              <w:rPr>
                <w:rFonts w:ascii="宋体" w:hAnsi="宋体" w:eastAsia="宋体" w:cs="宋体"/>
                <w:szCs w:val="21"/>
              </w:rPr>
            </w:pPr>
            <w:r>
              <w:rPr>
                <w:rFonts w:hint="eastAsia" w:ascii="宋体" w:hAnsi="宋体" w:eastAsia="宋体" w:cs="宋体"/>
                <w:szCs w:val="21"/>
              </w:rPr>
              <w:t>4</w:t>
            </w:r>
          </w:p>
        </w:tc>
        <w:tc>
          <w:tcPr>
            <w:tcW w:w="3256" w:type="dxa"/>
            <w:vAlign w:val="center"/>
          </w:tcPr>
          <w:p w14:paraId="15A260B0">
            <w:pPr>
              <w:adjustRightInd w:val="0"/>
              <w:snapToGrid w:val="0"/>
              <w:jc w:val="center"/>
              <w:rPr>
                <w:rFonts w:ascii="宋体" w:hAnsi="宋体" w:eastAsia="宋体" w:cs="宋体"/>
                <w:szCs w:val="21"/>
              </w:rPr>
            </w:pPr>
            <w:r>
              <w:rPr>
                <w:rFonts w:hint="eastAsia" w:ascii="宋体" w:hAnsi="宋体" w:eastAsia="宋体" w:cs="宋体"/>
                <w:szCs w:val="21"/>
              </w:rPr>
              <w:t>政府采购支持科技创新</w:t>
            </w:r>
          </w:p>
        </w:tc>
        <w:tc>
          <w:tcPr>
            <w:tcW w:w="5529" w:type="dxa"/>
            <w:vAlign w:val="center"/>
          </w:tcPr>
          <w:p w14:paraId="1163EABA">
            <w:pPr>
              <w:adjustRightInd w:val="0"/>
              <w:snapToGrid w:val="0"/>
              <w:jc w:val="left"/>
              <w:rPr>
                <w:rFonts w:ascii="宋体" w:hAnsi="宋体" w:eastAsia="宋体" w:cs="宋体"/>
                <w:szCs w:val="21"/>
              </w:rPr>
            </w:pPr>
            <w:r>
              <w:rPr>
                <w:rFonts w:hint="eastAsia" w:ascii="宋体" w:hAnsi="宋体" w:eastAsia="宋体" w:cs="宋体"/>
                <w:szCs w:val="21"/>
              </w:rPr>
              <w:t>提供材料详见招标文件第六章“商务和技术文件”</w:t>
            </w:r>
          </w:p>
        </w:tc>
      </w:tr>
      <w:tr w14:paraId="1F0D0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vAlign w:val="center"/>
          </w:tcPr>
          <w:p w14:paraId="7E31F1C8">
            <w:pPr>
              <w:adjustRightInd w:val="0"/>
              <w:snapToGrid w:val="0"/>
              <w:jc w:val="center"/>
              <w:rPr>
                <w:rFonts w:ascii="宋体" w:hAnsi="宋体" w:eastAsia="宋体" w:cs="宋体"/>
                <w:b/>
                <w:bCs/>
                <w:color w:val="FF0000"/>
                <w:szCs w:val="21"/>
              </w:rPr>
            </w:pPr>
            <w:r>
              <w:rPr>
                <w:rFonts w:hint="eastAsia" w:ascii="宋体" w:hAnsi="宋体" w:eastAsia="宋体" w:cs="宋体"/>
                <w:szCs w:val="21"/>
              </w:rPr>
              <w:t>5</w:t>
            </w:r>
          </w:p>
        </w:tc>
        <w:tc>
          <w:tcPr>
            <w:tcW w:w="3256" w:type="dxa"/>
            <w:vAlign w:val="center"/>
          </w:tcPr>
          <w:p w14:paraId="5D157526">
            <w:pPr>
              <w:adjustRightInd w:val="0"/>
              <w:snapToGrid w:val="0"/>
              <w:jc w:val="center"/>
              <w:rPr>
                <w:rFonts w:ascii="宋体" w:hAnsi="宋体" w:eastAsia="宋体" w:cs="宋体"/>
                <w:color w:val="FF0000"/>
                <w:szCs w:val="21"/>
              </w:rPr>
            </w:pPr>
            <w:r>
              <w:rPr>
                <w:rFonts w:hint="eastAsia" w:ascii="宋体" w:hAnsi="宋体" w:eastAsia="宋体" w:cs="宋体"/>
                <w:szCs w:val="21"/>
              </w:rPr>
              <w:t>政府采购促进中小企业发展</w:t>
            </w:r>
          </w:p>
        </w:tc>
        <w:tc>
          <w:tcPr>
            <w:tcW w:w="5529" w:type="dxa"/>
            <w:vAlign w:val="center"/>
          </w:tcPr>
          <w:p w14:paraId="1B3C1770">
            <w:pPr>
              <w:adjustRightInd w:val="0"/>
              <w:snapToGrid w:val="0"/>
              <w:jc w:val="left"/>
              <w:rPr>
                <w:rFonts w:ascii="宋体" w:hAnsi="宋体" w:eastAsia="宋体" w:cs="宋体"/>
                <w:color w:val="auto"/>
                <w:szCs w:val="21"/>
              </w:rPr>
            </w:pPr>
            <w:r>
              <w:rPr>
                <w:rFonts w:hint="eastAsia" w:ascii="宋体" w:hAnsi="宋体" w:eastAsia="宋体" w:cs="宋体"/>
                <w:szCs w:val="21"/>
              </w:rPr>
              <w:t>提</w:t>
            </w:r>
            <w:r>
              <w:rPr>
                <w:rFonts w:hint="eastAsia" w:ascii="宋体" w:hAnsi="宋体" w:eastAsia="宋体" w:cs="宋体"/>
                <w:color w:val="auto"/>
                <w:szCs w:val="21"/>
              </w:rPr>
              <w:t>供材料详见招标文件第六章“报价文件”</w:t>
            </w:r>
          </w:p>
          <w:p w14:paraId="6B5BD4FD">
            <w:pPr>
              <w:adjustRightInd w:val="0"/>
              <w:snapToGrid w:val="0"/>
              <w:jc w:val="left"/>
              <w:rPr>
                <w:rFonts w:ascii="宋体" w:hAnsi="宋体" w:eastAsia="宋体" w:cs="Times New Roman"/>
                <w:b/>
                <w:bCs/>
                <w:color w:val="auto"/>
                <w:szCs w:val="21"/>
              </w:rPr>
            </w:pPr>
            <w:r>
              <w:rPr>
                <w:rFonts w:hint="eastAsia" w:ascii="宋体" w:hAnsi="宋体" w:eastAsia="宋体" w:cs="Times New Roman"/>
                <w:b/>
                <w:bCs/>
                <w:color w:val="auto"/>
                <w:szCs w:val="21"/>
              </w:rPr>
              <w:t xml:space="preserve">本项目属性为：货物 </w:t>
            </w:r>
          </w:p>
          <w:p w14:paraId="2D397B79">
            <w:pPr>
              <w:adjustRightInd w:val="0"/>
              <w:snapToGrid w:val="0"/>
              <w:jc w:val="left"/>
              <w:rPr>
                <w:rFonts w:ascii="宋体" w:hAnsi="宋体" w:eastAsia="宋体" w:cs="Times New Roman"/>
                <w:b/>
                <w:bCs/>
                <w:color w:val="auto"/>
                <w:szCs w:val="21"/>
              </w:rPr>
            </w:pPr>
            <w:r>
              <w:rPr>
                <w:rFonts w:hint="eastAsia" w:ascii="宋体" w:hAnsi="宋体" w:eastAsia="宋体" w:cs="Times New Roman"/>
                <w:b/>
                <w:bCs/>
                <w:color w:val="auto"/>
                <w:szCs w:val="21"/>
              </w:rPr>
              <w:t>采购标的对应的中小企业划分标准所属行业：工业</w:t>
            </w:r>
          </w:p>
          <w:p w14:paraId="4B268019">
            <w:pPr>
              <w:adjustRightInd w:val="0"/>
              <w:snapToGrid w:val="0"/>
              <w:jc w:val="left"/>
              <w:rPr>
                <w:rFonts w:ascii="宋体" w:hAnsi="宋体" w:eastAsia="宋体" w:cs="宋体"/>
                <w:b/>
                <w:bCs/>
                <w:color w:val="FF0000"/>
                <w:szCs w:val="21"/>
              </w:rPr>
            </w:pPr>
            <w:r>
              <w:rPr>
                <w:rFonts w:hint="eastAsia" w:ascii="宋体" w:hAnsi="宋体" w:eastAsia="宋体" w:cs="Times New Roman"/>
                <w:b/>
                <w:bCs/>
                <w:color w:val="auto"/>
                <w:szCs w:val="21"/>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167E7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vAlign w:val="center"/>
          </w:tcPr>
          <w:p w14:paraId="522EE22D">
            <w:pPr>
              <w:adjustRightInd w:val="0"/>
              <w:snapToGrid w:val="0"/>
              <w:jc w:val="center"/>
              <w:rPr>
                <w:rFonts w:ascii="宋体" w:hAnsi="宋体" w:eastAsia="宋体" w:cs="宋体"/>
                <w:szCs w:val="21"/>
              </w:rPr>
            </w:pPr>
            <w:r>
              <w:rPr>
                <w:rFonts w:hint="eastAsia" w:ascii="宋体" w:hAnsi="宋体" w:eastAsia="宋体" w:cs="宋体"/>
                <w:szCs w:val="21"/>
              </w:rPr>
              <w:t>6</w:t>
            </w:r>
          </w:p>
        </w:tc>
        <w:tc>
          <w:tcPr>
            <w:tcW w:w="3256" w:type="dxa"/>
            <w:vAlign w:val="center"/>
          </w:tcPr>
          <w:p w14:paraId="6BA7BACD">
            <w:pPr>
              <w:adjustRightInd w:val="0"/>
              <w:snapToGrid w:val="0"/>
              <w:jc w:val="center"/>
              <w:rPr>
                <w:rFonts w:ascii="宋体" w:hAnsi="宋体" w:eastAsia="宋体" w:cs="宋体"/>
                <w:szCs w:val="21"/>
              </w:rPr>
            </w:pPr>
            <w:r>
              <w:rPr>
                <w:rFonts w:hint="eastAsia" w:ascii="宋体" w:hAnsi="宋体" w:eastAsia="宋体" w:cs="宋体"/>
                <w:szCs w:val="21"/>
              </w:rPr>
              <w:t>政府采购支持监狱企业发展</w:t>
            </w:r>
          </w:p>
        </w:tc>
        <w:tc>
          <w:tcPr>
            <w:tcW w:w="5529" w:type="dxa"/>
            <w:vAlign w:val="center"/>
          </w:tcPr>
          <w:p w14:paraId="1CB63E3D">
            <w:pPr>
              <w:adjustRightInd w:val="0"/>
              <w:snapToGrid w:val="0"/>
              <w:jc w:val="left"/>
              <w:rPr>
                <w:rFonts w:ascii="宋体" w:hAnsi="宋体" w:eastAsia="宋体" w:cs="Times New Roman"/>
                <w:b/>
                <w:bCs/>
                <w:szCs w:val="21"/>
              </w:rPr>
            </w:pPr>
            <w:r>
              <w:rPr>
                <w:rFonts w:hint="eastAsia" w:ascii="宋体" w:hAnsi="宋体" w:eastAsia="宋体" w:cs="宋体"/>
                <w:szCs w:val="21"/>
              </w:rPr>
              <w:t>提供材料详见招标文件第六章“报价文件”</w:t>
            </w:r>
          </w:p>
        </w:tc>
      </w:tr>
      <w:tr w14:paraId="13DD9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vAlign w:val="center"/>
          </w:tcPr>
          <w:p w14:paraId="0C841DBB">
            <w:pPr>
              <w:adjustRightInd w:val="0"/>
              <w:snapToGrid w:val="0"/>
              <w:jc w:val="center"/>
              <w:rPr>
                <w:rFonts w:ascii="宋体" w:hAnsi="宋体" w:eastAsia="宋体" w:cs="宋体"/>
                <w:szCs w:val="21"/>
              </w:rPr>
            </w:pPr>
            <w:r>
              <w:rPr>
                <w:rFonts w:hint="eastAsia" w:ascii="宋体" w:hAnsi="宋体" w:eastAsia="宋体" w:cs="宋体"/>
                <w:szCs w:val="21"/>
              </w:rPr>
              <w:t>7</w:t>
            </w:r>
          </w:p>
        </w:tc>
        <w:tc>
          <w:tcPr>
            <w:tcW w:w="3256" w:type="dxa"/>
            <w:vAlign w:val="center"/>
          </w:tcPr>
          <w:p w14:paraId="43754136">
            <w:pPr>
              <w:adjustRightInd w:val="0"/>
              <w:snapToGrid w:val="0"/>
              <w:jc w:val="center"/>
              <w:rPr>
                <w:rFonts w:ascii="宋体" w:hAnsi="宋体" w:eastAsia="宋体" w:cs="宋体"/>
                <w:szCs w:val="21"/>
              </w:rPr>
            </w:pPr>
            <w:r>
              <w:rPr>
                <w:rFonts w:hint="eastAsia" w:ascii="宋体" w:hAnsi="宋体" w:eastAsia="宋体" w:cs="宋体"/>
                <w:szCs w:val="21"/>
              </w:rPr>
              <w:t>政府采购促进残疾人就业</w:t>
            </w:r>
          </w:p>
        </w:tc>
        <w:tc>
          <w:tcPr>
            <w:tcW w:w="5529" w:type="dxa"/>
            <w:vAlign w:val="center"/>
          </w:tcPr>
          <w:p w14:paraId="045389E4">
            <w:pPr>
              <w:adjustRightInd w:val="0"/>
              <w:snapToGrid w:val="0"/>
              <w:jc w:val="left"/>
              <w:rPr>
                <w:rFonts w:ascii="宋体" w:hAnsi="宋体" w:eastAsia="宋体" w:cs="宋体"/>
                <w:szCs w:val="21"/>
              </w:rPr>
            </w:pPr>
            <w:r>
              <w:rPr>
                <w:rFonts w:hint="eastAsia" w:ascii="宋体" w:hAnsi="宋体" w:eastAsia="宋体" w:cs="宋体"/>
                <w:szCs w:val="21"/>
              </w:rPr>
              <w:t>提供材料详见招标文件第六章“报价文件”</w:t>
            </w:r>
          </w:p>
        </w:tc>
      </w:tr>
      <w:bookmarkEnd w:id="35"/>
    </w:tbl>
    <w:p w14:paraId="371F8C68">
      <w:pPr>
        <w:adjustRightInd w:val="0"/>
        <w:snapToGrid w:val="0"/>
        <w:spacing w:line="288" w:lineRule="auto"/>
        <w:rPr>
          <w:rFonts w:ascii="宋体" w:hAnsi="宋体" w:eastAsia="宋体" w:cs="Times New Roman"/>
          <w:b/>
          <w:spacing w:val="-4"/>
          <w:szCs w:val="21"/>
        </w:rPr>
      </w:pPr>
    </w:p>
    <w:p w14:paraId="505A4F84">
      <w:pPr>
        <w:adjustRightInd w:val="0"/>
        <w:snapToGrid w:val="0"/>
        <w:spacing w:line="288" w:lineRule="auto"/>
        <w:outlineLvl w:val="1"/>
        <w:rPr>
          <w:rFonts w:ascii="宋体" w:hAnsi="宋体" w:eastAsia="宋体" w:cs="Times New Roman"/>
          <w:b/>
          <w:color w:val="auto"/>
          <w:szCs w:val="21"/>
        </w:rPr>
      </w:pPr>
      <w:r>
        <w:rPr>
          <w:rFonts w:hint="eastAsia" w:ascii="宋体" w:hAnsi="宋体" w:eastAsia="宋体" w:cs="Times New Roman"/>
          <w:b/>
          <w:color w:val="auto"/>
          <w:szCs w:val="21"/>
        </w:rPr>
        <w:t>二、采购资金的支付方式、时间、条件</w:t>
      </w:r>
    </w:p>
    <w:tbl>
      <w:tblPr>
        <w:tblStyle w:val="23"/>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1284C3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33A95DB6">
            <w:pPr>
              <w:adjustRightInd w:val="0"/>
              <w:snapToGrid w:val="0"/>
              <w:spacing w:line="288" w:lineRule="auto"/>
              <w:jc w:val="center"/>
              <w:rPr>
                <w:rFonts w:ascii="宋体" w:hAnsi="宋体" w:eastAsia="宋体" w:cs="Times New Roman"/>
                <w:b/>
                <w:color w:val="auto"/>
                <w:spacing w:val="-6"/>
                <w:szCs w:val="21"/>
              </w:rPr>
            </w:pPr>
            <w:bookmarkStart w:id="36" w:name="_Hlk45005608"/>
            <w:r>
              <w:rPr>
                <w:rFonts w:hint="eastAsia" w:ascii="宋体" w:hAnsi="宋体" w:eastAsia="宋体" w:cs="Times New Roman"/>
                <w:b/>
                <w:color w:val="auto"/>
                <w:spacing w:val="-6"/>
                <w:szCs w:val="21"/>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037CD208">
            <w:pPr>
              <w:adjustRightInd w:val="0"/>
              <w:snapToGrid w:val="0"/>
              <w:spacing w:line="288" w:lineRule="auto"/>
              <w:ind w:firstLine="396" w:firstLineChars="200"/>
              <w:rPr>
                <w:rFonts w:ascii="宋体" w:hAnsi="宋体" w:eastAsia="宋体" w:cs="宋体"/>
                <w:color w:val="auto"/>
                <w:spacing w:val="-6"/>
                <w:kern w:val="0"/>
                <w:szCs w:val="21"/>
              </w:rPr>
            </w:pPr>
            <w:r>
              <w:rPr>
                <w:rFonts w:hint="eastAsia" w:ascii="宋体" w:hAnsi="宋体" w:eastAsia="宋体" w:cs="宋体"/>
                <w:color w:val="auto"/>
                <w:spacing w:val="-6"/>
                <w:kern w:val="0"/>
                <w:szCs w:val="21"/>
              </w:rPr>
              <w:t>1.合同签订后一周内，中标人向采购人提交合同总价</w:t>
            </w:r>
            <w:r>
              <w:rPr>
                <w:rFonts w:ascii="宋体" w:hAnsi="宋体" w:eastAsia="宋体" w:cs="宋体"/>
                <w:color w:val="auto"/>
                <w:spacing w:val="-6"/>
                <w:kern w:val="0"/>
                <w:szCs w:val="21"/>
              </w:rPr>
              <w:t>1</w:t>
            </w:r>
            <w:r>
              <w:rPr>
                <w:rFonts w:hint="eastAsia" w:ascii="宋体" w:hAnsi="宋体" w:eastAsia="宋体" w:cs="宋体"/>
                <w:color w:val="auto"/>
                <w:spacing w:val="-6"/>
                <w:kern w:val="0"/>
                <w:szCs w:val="21"/>
              </w:rPr>
              <w:t>%的履约保证金，履约保证金在合同履约期间无违约情形的，项目验收结束后，于一周内退还（不计息）；</w:t>
            </w:r>
          </w:p>
          <w:p w14:paraId="6692383F">
            <w:pPr>
              <w:adjustRightInd w:val="0"/>
              <w:snapToGrid w:val="0"/>
              <w:spacing w:line="288" w:lineRule="auto"/>
              <w:ind w:firstLine="396" w:firstLineChars="200"/>
              <w:rPr>
                <w:rFonts w:ascii="宋体" w:hAnsi="宋体" w:eastAsia="宋体" w:cs="宋体"/>
                <w:color w:val="auto"/>
                <w:spacing w:val="-6"/>
                <w:kern w:val="0"/>
                <w:szCs w:val="21"/>
              </w:rPr>
            </w:pPr>
            <w:r>
              <w:rPr>
                <w:rFonts w:hint="eastAsia" w:ascii="宋体" w:hAnsi="宋体" w:eastAsia="宋体" w:cs="宋体"/>
                <w:color w:val="auto"/>
                <w:spacing w:val="-6"/>
                <w:kern w:val="0"/>
                <w:szCs w:val="21"/>
              </w:rPr>
              <w:t>2.提交方式：支票、汇票、本票或金融机构、担保机构出具的保函等非现金形式。</w:t>
            </w:r>
          </w:p>
        </w:tc>
      </w:tr>
      <w:tr w14:paraId="76FA22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0A545258">
            <w:pPr>
              <w:adjustRightInd w:val="0"/>
              <w:snapToGrid w:val="0"/>
              <w:spacing w:line="288" w:lineRule="auto"/>
              <w:jc w:val="center"/>
              <w:rPr>
                <w:rFonts w:ascii="宋体" w:hAnsi="宋体" w:eastAsia="宋体" w:cs="Times New Roman"/>
                <w:b/>
                <w:color w:val="auto"/>
                <w:spacing w:val="-6"/>
                <w:szCs w:val="21"/>
              </w:rPr>
            </w:pPr>
            <w:r>
              <w:rPr>
                <w:rFonts w:hint="eastAsia" w:ascii="宋体" w:hAnsi="宋体" w:eastAsia="宋体" w:cs="Times New Roman"/>
                <w:b/>
                <w:color w:val="auto"/>
                <w:spacing w:val="-6"/>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04A8B615">
            <w:pPr>
              <w:autoSpaceDE w:val="0"/>
              <w:autoSpaceDN w:val="0"/>
              <w:adjustRightInd w:val="0"/>
              <w:snapToGrid w:val="0"/>
              <w:spacing w:line="288" w:lineRule="auto"/>
              <w:ind w:firstLine="396" w:firstLineChars="200"/>
              <w:jc w:val="left"/>
              <w:rPr>
                <w:rFonts w:ascii="宋体" w:hAnsi="宋体" w:eastAsia="宋体" w:cs="宋体"/>
                <w:color w:val="auto"/>
                <w:spacing w:val="-6"/>
                <w:kern w:val="0"/>
                <w:szCs w:val="21"/>
              </w:rPr>
            </w:pPr>
            <w:r>
              <w:rPr>
                <w:rFonts w:hint="eastAsia" w:ascii="宋体" w:hAnsi="宋体" w:eastAsia="宋体" w:cs="宋体"/>
                <w:color w:val="auto"/>
                <w:spacing w:val="-6"/>
                <w:kern w:val="0"/>
                <w:szCs w:val="21"/>
              </w:rPr>
              <w:t>合同生效以及具备实施条件后</w:t>
            </w:r>
            <w:r>
              <w:rPr>
                <w:rFonts w:ascii="宋体" w:hAnsi="宋体" w:eastAsia="宋体" w:cs="宋体"/>
                <w:color w:val="auto"/>
                <w:spacing w:val="-6"/>
                <w:kern w:val="0"/>
                <w:szCs w:val="21"/>
              </w:rPr>
              <w:t>7个工作日内</w:t>
            </w:r>
            <w:r>
              <w:rPr>
                <w:rFonts w:hint="eastAsia" w:ascii="宋体" w:hAnsi="宋体" w:eastAsia="宋体" w:cs="宋体"/>
                <w:color w:val="auto"/>
                <w:spacing w:val="-6"/>
                <w:kern w:val="0"/>
                <w:szCs w:val="21"/>
              </w:rPr>
              <w:t>，且</w:t>
            </w:r>
            <w:r>
              <w:rPr>
                <w:rFonts w:hint="eastAsia" w:ascii="宋体" w:hAnsi="宋体" w:eastAsia="宋体" w:cs="Arial"/>
                <w:color w:val="auto"/>
                <w:kern w:val="0"/>
                <w:szCs w:val="21"/>
              </w:rPr>
              <w:t>供应商已向采购人提交银行、保险公司等金融机构出具的预付款保函的，</w:t>
            </w:r>
            <w:r>
              <w:rPr>
                <w:rFonts w:hint="eastAsia" w:ascii="宋体" w:hAnsi="宋体" w:eastAsia="宋体" w:cs="宋体"/>
                <w:color w:val="auto"/>
                <w:spacing w:val="-6"/>
                <w:kern w:val="0"/>
                <w:szCs w:val="21"/>
              </w:rPr>
              <w:t>采购人向供应商支付合同总价的4</w:t>
            </w:r>
            <w:r>
              <w:rPr>
                <w:rFonts w:ascii="宋体" w:hAnsi="宋体" w:eastAsia="宋体" w:cs="宋体"/>
                <w:color w:val="auto"/>
                <w:spacing w:val="-6"/>
                <w:kern w:val="0"/>
                <w:szCs w:val="21"/>
              </w:rPr>
              <w:t>0</w:t>
            </w:r>
            <w:r>
              <w:rPr>
                <w:rFonts w:hint="eastAsia" w:ascii="宋体" w:hAnsi="宋体" w:eastAsia="宋体" w:cs="宋体"/>
                <w:color w:val="auto"/>
                <w:spacing w:val="-6"/>
                <w:kern w:val="0"/>
                <w:szCs w:val="21"/>
              </w:rPr>
              <w:t>%；项目履约完成，经采购人验收合格后，收到发票后</w:t>
            </w:r>
            <w:r>
              <w:rPr>
                <w:rFonts w:ascii="宋体" w:hAnsi="宋体" w:eastAsia="宋体" w:cs="宋体"/>
                <w:color w:val="auto"/>
                <w:spacing w:val="-6"/>
                <w:kern w:val="0"/>
                <w:szCs w:val="21"/>
              </w:rPr>
              <w:t>7个工作日内</w:t>
            </w:r>
            <w:r>
              <w:rPr>
                <w:rFonts w:hint="eastAsia" w:ascii="宋体" w:hAnsi="宋体" w:eastAsia="宋体" w:cs="宋体"/>
                <w:color w:val="auto"/>
                <w:spacing w:val="-6"/>
                <w:kern w:val="0"/>
                <w:szCs w:val="21"/>
              </w:rPr>
              <w:t>，采购人向供应商支付合同总价6</w:t>
            </w:r>
            <w:r>
              <w:rPr>
                <w:rFonts w:ascii="宋体" w:hAnsi="宋体" w:eastAsia="宋体" w:cs="宋体"/>
                <w:color w:val="auto"/>
                <w:spacing w:val="-6"/>
                <w:kern w:val="0"/>
                <w:szCs w:val="21"/>
              </w:rPr>
              <w:t>0</w:t>
            </w:r>
            <w:r>
              <w:rPr>
                <w:rFonts w:hint="eastAsia" w:ascii="宋体" w:hAnsi="宋体" w:eastAsia="宋体" w:cs="宋体"/>
                <w:color w:val="auto"/>
                <w:spacing w:val="-6"/>
                <w:kern w:val="0"/>
                <w:szCs w:val="21"/>
              </w:rPr>
              <w:t>%。</w:t>
            </w:r>
          </w:p>
          <w:p w14:paraId="0D4A5060">
            <w:pPr>
              <w:autoSpaceDE w:val="0"/>
              <w:autoSpaceDN w:val="0"/>
              <w:adjustRightInd w:val="0"/>
              <w:snapToGrid w:val="0"/>
              <w:spacing w:line="288" w:lineRule="auto"/>
              <w:ind w:firstLine="396" w:firstLineChars="200"/>
              <w:jc w:val="left"/>
              <w:rPr>
                <w:rFonts w:ascii="宋体" w:hAnsi="宋体" w:eastAsia="宋体" w:cs="宋体"/>
                <w:color w:val="auto"/>
                <w:spacing w:val="-6"/>
                <w:kern w:val="0"/>
                <w:szCs w:val="21"/>
              </w:rPr>
            </w:pPr>
            <w:r>
              <w:rPr>
                <w:rFonts w:hint="eastAsia" w:ascii="宋体" w:hAnsi="宋体" w:eastAsia="宋体" w:cs="宋体"/>
                <w:color w:val="auto"/>
                <w:spacing w:val="-6"/>
                <w:kern w:val="0"/>
                <w:szCs w:val="21"/>
              </w:rPr>
              <w:t>在签订合同时，供应商明确表示无需预付款或者主动要求降低预付款比例的，可降低预付款比例（预付款保函同步调整）。</w:t>
            </w:r>
          </w:p>
        </w:tc>
      </w:tr>
      <w:bookmarkEnd w:id="36"/>
    </w:tbl>
    <w:p w14:paraId="75170271">
      <w:pPr>
        <w:adjustRightInd w:val="0"/>
        <w:snapToGrid w:val="0"/>
        <w:spacing w:line="288" w:lineRule="auto"/>
        <w:rPr>
          <w:rFonts w:ascii="宋体" w:hAnsi="宋体" w:eastAsia="宋体" w:cs="Times New Roman"/>
          <w:color w:val="auto"/>
          <w:spacing w:val="-4"/>
          <w:szCs w:val="21"/>
        </w:rPr>
      </w:pPr>
    </w:p>
    <w:p w14:paraId="0EC5AAC1">
      <w:pPr>
        <w:adjustRightInd w:val="0"/>
        <w:snapToGrid w:val="0"/>
        <w:spacing w:line="288" w:lineRule="auto"/>
        <w:outlineLvl w:val="1"/>
        <w:rPr>
          <w:rFonts w:ascii="宋体" w:hAnsi="宋体" w:eastAsia="宋体" w:cs="Times New Roman"/>
          <w:b/>
          <w:color w:val="auto"/>
          <w:szCs w:val="21"/>
        </w:rPr>
      </w:pPr>
      <w:r>
        <w:rPr>
          <w:rFonts w:hint="eastAsia" w:ascii="宋体" w:hAnsi="宋体" w:eastAsia="宋体" w:cs="Times New Roman"/>
          <w:b/>
          <w:color w:val="auto"/>
          <w:szCs w:val="21"/>
        </w:rPr>
        <w:t>三、服务要求（技术要求里另有注明的以技术要求为准）</w:t>
      </w:r>
    </w:p>
    <w:tbl>
      <w:tblPr>
        <w:tblStyle w:val="23"/>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4913FF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03471C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14:paraId="06FD9399">
            <w:pPr>
              <w:adjustRightInd w:val="0"/>
              <w:snapToGrid w:val="0"/>
              <w:spacing w:line="288" w:lineRule="auto"/>
              <w:rPr>
                <w:rFonts w:ascii="宋体" w:hAnsi="宋体" w:eastAsia="宋体" w:cs="宋体"/>
                <w:szCs w:val="21"/>
              </w:rPr>
            </w:pPr>
            <w:r>
              <w:rPr>
                <w:rFonts w:hint="eastAsia" w:ascii="宋体" w:hAnsi="宋体" w:eastAsia="宋体" w:cs="宋体"/>
                <w:szCs w:val="21"/>
              </w:rPr>
              <w:t>合同签订后</w:t>
            </w:r>
            <w:r>
              <w:rPr>
                <w:rFonts w:ascii="宋体" w:hAnsi="宋体" w:eastAsia="宋体" w:cs="宋体"/>
                <w:szCs w:val="21"/>
              </w:rPr>
              <w:t>60</w:t>
            </w:r>
            <w:r>
              <w:rPr>
                <w:rFonts w:hint="eastAsia" w:ascii="宋体" w:hAnsi="宋体" w:eastAsia="宋体" w:cs="宋体"/>
                <w:szCs w:val="21"/>
              </w:rPr>
              <w:t>日内</w:t>
            </w:r>
          </w:p>
        </w:tc>
      </w:tr>
      <w:tr w14:paraId="576FA5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F49C75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6C7173AD">
            <w:pPr>
              <w:adjustRightInd w:val="0"/>
              <w:snapToGrid w:val="0"/>
              <w:spacing w:line="288" w:lineRule="auto"/>
              <w:rPr>
                <w:rFonts w:ascii="宋体" w:hAnsi="宋体" w:eastAsia="宋体" w:cs="宋体"/>
                <w:szCs w:val="21"/>
              </w:rPr>
            </w:pPr>
            <w:r>
              <w:rPr>
                <w:rFonts w:hint="eastAsia" w:ascii="宋体" w:hAnsi="宋体" w:eastAsia="宋体" w:cs="宋体"/>
                <w:szCs w:val="21"/>
              </w:rPr>
              <w:t>浙江交通职业技术学院采购人指定地点</w:t>
            </w:r>
          </w:p>
        </w:tc>
      </w:tr>
      <w:tr w14:paraId="32C144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71306180">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w:t>
            </w:r>
            <w:r>
              <w:rPr>
                <w:rFonts w:hint="eastAsia" w:ascii="宋体" w:hAnsi="宋体" w:eastAsia="宋体" w:cs="宋体"/>
                <w:b/>
                <w:bCs/>
                <w:szCs w:val="21"/>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68196EEC">
            <w:pPr>
              <w:adjustRightInd w:val="0"/>
              <w:snapToGrid w:val="0"/>
              <w:spacing w:line="288" w:lineRule="auto"/>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年，项目验收合格后开始计算。</w:t>
            </w:r>
          </w:p>
        </w:tc>
      </w:tr>
      <w:tr w14:paraId="2C83DF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3B738A3E">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14:paraId="5A8B429D">
            <w:pPr>
              <w:adjustRightInd w:val="0"/>
              <w:snapToGrid w:val="0"/>
              <w:spacing w:line="288" w:lineRule="auto"/>
              <w:rPr>
                <w:rFonts w:ascii="宋体" w:hAnsi="宋体" w:eastAsia="宋体" w:cs="宋体"/>
                <w:szCs w:val="21"/>
              </w:rPr>
            </w:pPr>
            <w:r>
              <w:rPr>
                <w:rFonts w:ascii="宋体" w:hAnsi="宋体" w:eastAsia="宋体" w:cs="宋体"/>
                <w:szCs w:val="21"/>
              </w:rPr>
              <w:t>1</w:t>
            </w:r>
            <w:r>
              <w:rPr>
                <w:rFonts w:hint="eastAsia" w:ascii="宋体" w:hAnsi="宋体" w:eastAsia="宋体" w:cs="宋体"/>
                <w:szCs w:val="21"/>
              </w:rPr>
              <w:t>.在质保期内，供应商应对货物出现的质量及安全问题负责处理解决并承担一切费用。</w:t>
            </w:r>
          </w:p>
          <w:p w14:paraId="2B8775ED">
            <w:pPr>
              <w:adjustRightInd w:val="0"/>
              <w:snapToGrid w:val="0"/>
              <w:spacing w:line="288" w:lineRule="auto"/>
              <w:rPr>
                <w:rFonts w:ascii="宋体" w:hAnsi="宋体" w:eastAsia="宋体" w:cs="宋体"/>
                <w:szCs w:val="21"/>
              </w:rPr>
            </w:pPr>
            <w:r>
              <w:rPr>
                <w:rFonts w:ascii="宋体" w:hAnsi="宋体" w:eastAsia="宋体" w:cs="宋体"/>
                <w:szCs w:val="21"/>
              </w:rPr>
              <w:t>2.</w:t>
            </w:r>
            <w:r>
              <w:rPr>
                <w:rFonts w:hint="eastAsia" w:ascii="宋体" w:hAnsi="宋体" w:eastAsia="宋体" w:cs="宋体"/>
                <w:szCs w:val="21"/>
              </w:rPr>
              <w:t>质保期内出现无法排除的故障，供应商需无条件更换同型号产品。</w:t>
            </w:r>
          </w:p>
          <w:p w14:paraId="06C3C65D">
            <w:pPr>
              <w:adjustRightInd w:val="0"/>
              <w:snapToGrid w:val="0"/>
              <w:spacing w:line="288" w:lineRule="auto"/>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质保期满后，供应商继续为采购人服务，仅收取零配件成本费。</w:t>
            </w:r>
          </w:p>
          <w:p w14:paraId="1F9D9948">
            <w:pPr>
              <w:adjustRightInd w:val="0"/>
              <w:snapToGrid w:val="0"/>
              <w:spacing w:line="288" w:lineRule="auto"/>
              <w:rPr>
                <w:rFonts w:ascii="宋体" w:hAnsi="宋体" w:eastAsia="宋体" w:cs="宋体"/>
                <w:szCs w:val="21"/>
              </w:rPr>
            </w:pPr>
            <w:r>
              <w:rPr>
                <w:rFonts w:ascii="宋体" w:hAnsi="宋体" w:eastAsia="宋体" w:cs="宋体"/>
                <w:szCs w:val="21"/>
              </w:rPr>
              <w:t>4.</w:t>
            </w:r>
            <w:r>
              <w:rPr>
                <w:rFonts w:hint="eastAsia" w:ascii="宋体" w:hAnsi="宋体" w:eastAsia="宋体" w:cs="宋体"/>
                <w:szCs w:val="21"/>
              </w:rPr>
              <w:t>因人为因素出现的故障不在免费保修范围内。</w:t>
            </w:r>
          </w:p>
          <w:p w14:paraId="7C0E1B2C">
            <w:pPr>
              <w:adjustRightInd w:val="0"/>
              <w:snapToGrid w:val="0"/>
              <w:spacing w:line="288" w:lineRule="auto"/>
              <w:rPr>
                <w:rFonts w:ascii="宋体" w:hAnsi="宋体" w:eastAsia="宋体" w:cs="宋体"/>
                <w:szCs w:val="21"/>
                <w:u w:val="single"/>
              </w:rPr>
            </w:pPr>
            <w:r>
              <w:rPr>
                <w:rFonts w:ascii="宋体" w:hAnsi="宋体" w:eastAsia="宋体" w:cs="宋体"/>
                <w:szCs w:val="21"/>
              </w:rPr>
              <w:t>5</w:t>
            </w:r>
            <w:r>
              <w:rPr>
                <w:rFonts w:hint="eastAsia" w:ascii="宋体" w:hAnsi="宋体" w:eastAsia="宋体" w:cs="宋体"/>
                <w:szCs w:val="21"/>
              </w:rPr>
              <w:t>.</w:t>
            </w:r>
            <w:r>
              <w:rPr>
                <w:rFonts w:hint="eastAsia" w:ascii="宋体" w:hAnsi="宋体" w:eastAsia="宋体" w:cs="宋体"/>
                <w:szCs w:val="21"/>
                <w:u w:val="single"/>
              </w:rPr>
              <w:t>如在使用过程中发生质量问题，供应商维修响应时间：</w:t>
            </w:r>
            <w:r>
              <w:rPr>
                <w:rFonts w:ascii="宋体" w:hAnsi="宋体" w:eastAsia="宋体" w:cs="宋体"/>
                <w:szCs w:val="21"/>
                <w:u w:val="single"/>
              </w:rPr>
              <w:t>12</w:t>
            </w:r>
            <w:r>
              <w:rPr>
                <w:rFonts w:hint="eastAsia" w:ascii="宋体" w:hAnsi="宋体" w:eastAsia="宋体" w:cs="宋体"/>
                <w:szCs w:val="21"/>
                <w:u w:val="single"/>
              </w:rPr>
              <w:t>小时以内；</w:t>
            </w:r>
          </w:p>
          <w:p w14:paraId="443553C8">
            <w:pPr>
              <w:adjustRightInd w:val="0"/>
              <w:snapToGrid w:val="0"/>
              <w:spacing w:line="288" w:lineRule="auto"/>
              <w:rPr>
                <w:rFonts w:ascii="宋体" w:hAnsi="宋体" w:eastAsia="宋体" w:cs="宋体"/>
                <w:szCs w:val="21"/>
                <w:u w:val="single"/>
              </w:rPr>
            </w:pPr>
            <w:r>
              <w:rPr>
                <w:rFonts w:hint="eastAsia" w:ascii="宋体" w:hAnsi="宋体" w:eastAsia="宋体" w:cs="宋体"/>
                <w:szCs w:val="21"/>
                <w:u w:val="single"/>
              </w:rPr>
              <w:t>电话技术支持时间：</w:t>
            </w:r>
            <w:r>
              <w:rPr>
                <w:rFonts w:ascii="宋体" w:hAnsi="宋体" w:eastAsia="宋体" w:cs="宋体"/>
                <w:szCs w:val="21"/>
                <w:u w:val="single"/>
              </w:rPr>
              <w:t xml:space="preserve"> 2</w:t>
            </w:r>
            <w:r>
              <w:rPr>
                <w:rFonts w:hint="eastAsia" w:ascii="宋体" w:hAnsi="宋体" w:eastAsia="宋体" w:cs="宋体"/>
                <w:szCs w:val="21"/>
                <w:u w:val="single"/>
              </w:rPr>
              <w:t>小时以内；</w:t>
            </w:r>
          </w:p>
          <w:p w14:paraId="4CDBEF9B">
            <w:pPr>
              <w:adjustRightInd w:val="0"/>
              <w:snapToGrid w:val="0"/>
              <w:spacing w:line="288" w:lineRule="auto"/>
              <w:rPr>
                <w:rFonts w:ascii="宋体" w:hAnsi="宋体" w:eastAsia="宋体" w:cs="宋体"/>
                <w:szCs w:val="21"/>
                <w:u w:val="single"/>
              </w:rPr>
            </w:pPr>
            <w:r>
              <w:rPr>
                <w:rFonts w:hint="eastAsia" w:ascii="宋体" w:hAnsi="宋体" w:eastAsia="宋体" w:cs="宋体"/>
                <w:szCs w:val="21"/>
                <w:u w:val="single"/>
              </w:rPr>
              <w:t>若需上门维修，则在：</w:t>
            </w:r>
            <w:r>
              <w:rPr>
                <w:rFonts w:ascii="宋体" w:hAnsi="宋体" w:eastAsia="宋体" w:cs="宋体"/>
                <w:szCs w:val="21"/>
                <w:u w:val="single"/>
              </w:rPr>
              <w:t>24</w:t>
            </w:r>
            <w:r>
              <w:rPr>
                <w:rFonts w:hint="eastAsia" w:ascii="宋体" w:hAnsi="宋体" w:eastAsia="宋体" w:cs="宋体"/>
                <w:szCs w:val="21"/>
                <w:u w:val="single"/>
              </w:rPr>
              <w:t>小时内到达现场并进行维修。</w:t>
            </w:r>
          </w:p>
        </w:tc>
      </w:tr>
      <w:tr w14:paraId="32CEE4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A309B05">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15B7F851">
            <w:pPr>
              <w:adjustRightInd w:val="0"/>
              <w:snapToGrid w:val="0"/>
              <w:spacing w:line="288" w:lineRule="auto"/>
              <w:rPr>
                <w:rFonts w:ascii="宋体" w:hAnsi="宋体" w:eastAsia="宋体" w:cs="宋体"/>
                <w:szCs w:val="21"/>
              </w:rPr>
            </w:pPr>
            <w:r>
              <w:rPr>
                <w:rFonts w:hint="eastAsia" w:ascii="宋体" w:hAnsi="宋体" w:eastAsia="宋体" w:cs="宋体"/>
                <w:szCs w:val="21"/>
              </w:rPr>
              <w:t>1.验收由采购人负责实施；</w:t>
            </w:r>
          </w:p>
          <w:p w14:paraId="4DBE0BAC">
            <w:pPr>
              <w:adjustRightInd w:val="0"/>
              <w:snapToGrid w:val="0"/>
              <w:spacing w:line="288" w:lineRule="auto"/>
              <w:rPr>
                <w:rFonts w:ascii="宋体" w:hAnsi="宋体" w:eastAsia="宋体" w:cs="宋体"/>
                <w:szCs w:val="21"/>
              </w:rPr>
            </w:pPr>
            <w:r>
              <w:rPr>
                <w:rFonts w:hint="eastAsia" w:ascii="宋体" w:hAnsi="宋体" w:eastAsia="宋体" w:cs="宋体"/>
                <w:szCs w:val="21"/>
              </w:rPr>
              <w:t>2.验收依据：</w:t>
            </w:r>
          </w:p>
          <w:p w14:paraId="0ED2B3EF">
            <w:pPr>
              <w:adjustRightInd w:val="0"/>
              <w:snapToGrid w:val="0"/>
              <w:spacing w:line="288" w:lineRule="auto"/>
              <w:rPr>
                <w:rFonts w:ascii="宋体" w:hAnsi="宋体" w:eastAsia="宋体" w:cs="宋体"/>
                <w:szCs w:val="21"/>
              </w:rPr>
            </w:pPr>
            <w:r>
              <w:rPr>
                <w:rFonts w:hint="eastAsia" w:ascii="宋体" w:hAnsi="宋体" w:eastAsia="宋体" w:cs="宋体"/>
                <w:szCs w:val="21"/>
              </w:rPr>
              <w:t>2.1合同、招标文件、投标文件；</w:t>
            </w:r>
          </w:p>
          <w:p w14:paraId="444D8142">
            <w:pPr>
              <w:adjustRightInd w:val="0"/>
              <w:snapToGrid w:val="0"/>
              <w:spacing w:line="288" w:lineRule="auto"/>
              <w:rPr>
                <w:rFonts w:ascii="宋体" w:hAnsi="宋体" w:eastAsia="宋体" w:cs="宋体"/>
                <w:szCs w:val="21"/>
              </w:rPr>
            </w:pPr>
            <w:r>
              <w:rPr>
                <w:rFonts w:hint="eastAsia" w:ascii="宋体" w:hAnsi="宋体" w:eastAsia="宋体" w:cs="宋体"/>
                <w:szCs w:val="21"/>
              </w:rPr>
              <w:t>2.2供应商提供的技术规格、经采购人认可的合同货物的有效检验文件；</w:t>
            </w:r>
          </w:p>
          <w:p w14:paraId="6C64ABF9">
            <w:pPr>
              <w:adjustRightInd w:val="0"/>
              <w:snapToGrid w:val="0"/>
              <w:spacing w:line="288" w:lineRule="auto"/>
              <w:rPr>
                <w:rFonts w:ascii="宋体" w:hAnsi="宋体" w:eastAsia="宋体" w:cs="宋体"/>
                <w:szCs w:val="21"/>
              </w:rPr>
            </w:pPr>
            <w:r>
              <w:rPr>
                <w:rFonts w:hint="eastAsia" w:ascii="宋体" w:hAnsi="宋体" w:eastAsia="宋体" w:cs="宋体"/>
                <w:szCs w:val="21"/>
              </w:rPr>
              <w:t>2.3供应商投标文件中提供的经采购人认可的合同货物的验收标准（符合中国有关的国家、地方、行业标准）和检测办法及相应检测手段。</w:t>
            </w:r>
          </w:p>
          <w:p w14:paraId="6D2657FB">
            <w:pPr>
              <w:adjustRightInd w:val="0"/>
              <w:snapToGrid w:val="0"/>
              <w:spacing w:line="288" w:lineRule="auto"/>
              <w:rPr>
                <w:rFonts w:ascii="宋体" w:hAnsi="宋体" w:eastAsia="宋体" w:cs="宋体"/>
                <w:szCs w:val="21"/>
              </w:rPr>
            </w:pPr>
            <w:r>
              <w:rPr>
                <w:rFonts w:hint="eastAsia" w:ascii="宋体" w:hAnsi="宋体" w:eastAsia="宋体" w:cs="宋体"/>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730A2101">
            <w:pPr>
              <w:adjustRightInd w:val="0"/>
              <w:snapToGrid w:val="0"/>
              <w:spacing w:line="288" w:lineRule="auto"/>
              <w:rPr>
                <w:rFonts w:ascii="宋体" w:hAnsi="宋体" w:eastAsia="宋体" w:cs="宋体"/>
                <w:szCs w:val="21"/>
              </w:rPr>
            </w:pPr>
            <w:r>
              <w:rPr>
                <w:rFonts w:hint="eastAsia" w:ascii="宋体" w:hAnsi="宋体" w:eastAsia="宋体" w:cs="宋体"/>
                <w:szCs w:val="21"/>
              </w:rPr>
              <w:t>4.验收合格的条件：</w:t>
            </w:r>
          </w:p>
          <w:p w14:paraId="66A1280F">
            <w:pPr>
              <w:adjustRightInd w:val="0"/>
              <w:snapToGrid w:val="0"/>
              <w:spacing w:line="288" w:lineRule="auto"/>
              <w:rPr>
                <w:rFonts w:ascii="宋体" w:hAnsi="宋体" w:eastAsia="宋体" w:cs="宋体"/>
                <w:szCs w:val="21"/>
              </w:rPr>
            </w:pPr>
            <w:r>
              <w:rPr>
                <w:rFonts w:hint="eastAsia" w:ascii="宋体" w:hAnsi="宋体" w:eastAsia="宋体" w:cs="宋体"/>
                <w:szCs w:val="21"/>
              </w:rPr>
              <w:t>4.1所供货物符合产品标准和合同的要求；</w:t>
            </w:r>
          </w:p>
          <w:p w14:paraId="4F8ABBAA">
            <w:pPr>
              <w:adjustRightInd w:val="0"/>
              <w:snapToGrid w:val="0"/>
              <w:spacing w:line="288" w:lineRule="auto"/>
              <w:rPr>
                <w:rFonts w:ascii="宋体" w:hAnsi="宋体" w:eastAsia="宋体" w:cs="宋体"/>
                <w:szCs w:val="21"/>
              </w:rPr>
            </w:pPr>
            <w:r>
              <w:rPr>
                <w:rFonts w:hint="eastAsia" w:ascii="宋体" w:hAnsi="宋体" w:eastAsia="宋体" w:cs="宋体"/>
                <w:szCs w:val="21"/>
              </w:rPr>
              <w:t>4.2在进行测试和验收过程中发现的问题已被解决并得到采购人的认可；</w:t>
            </w:r>
          </w:p>
          <w:p w14:paraId="184E3809">
            <w:pPr>
              <w:adjustRightInd w:val="0"/>
              <w:snapToGrid w:val="0"/>
              <w:spacing w:line="288" w:lineRule="auto"/>
              <w:rPr>
                <w:rFonts w:ascii="宋体" w:hAnsi="宋体" w:eastAsia="宋体" w:cs="宋体"/>
                <w:szCs w:val="21"/>
              </w:rPr>
            </w:pPr>
            <w:r>
              <w:rPr>
                <w:rFonts w:hint="eastAsia" w:ascii="宋体" w:hAnsi="宋体" w:eastAsia="宋体" w:cs="宋体"/>
                <w:szCs w:val="21"/>
              </w:rPr>
              <w:t>4.3合同中规定的所有货物和材料均已交付；</w:t>
            </w:r>
          </w:p>
          <w:p w14:paraId="0BC86B7E">
            <w:pPr>
              <w:adjustRightInd w:val="0"/>
              <w:snapToGrid w:val="0"/>
              <w:spacing w:line="288" w:lineRule="auto"/>
              <w:rPr>
                <w:rFonts w:ascii="宋体" w:hAnsi="宋体" w:eastAsia="宋体" w:cs="宋体"/>
                <w:szCs w:val="21"/>
              </w:rPr>
            </w:pPr>
            <w:r>
              <w:rPr>
                <w:rFonts w:hint="eastAsia" w:ascii="宋体" w:hAnsi="宋体" w:eastAsia="宋体" w:cs="宋体"/>
                <w:szCs w:val="21"/>
              </w:rPr>
              <w:t>4.4所供货物已通过使用单位组织的验收；</w:t>
            </w:r>
          </w:p>
          <w:p w14:paraId="22D0796C">
            <w:pPr>
              <w:adjustRightInd w:val="0"/>
              <w:snapToGrid w:val="0"/>
              <w:spacing w:line="288" w:lineRule="auto"/>
              <w:rPr>
                <w:rFonts w:ascii="宋体" w:hAnsi="宋体" w:eastAsia="宋体" w:cs="宋体"/>
                <w:szCs w:val="21"/>
              </w:rPr>
            </w:pPr>
            <w:r>
              <w:rPr>
                <w:rFonts w:hint="eastAsia" w:ascii="宋体" w:hAnsi="宋体" w:eastAsia="宋体" w:cs="宋体"/>
                <w:szCs w:val="21"/>
              </w:rPr>
              <w:t>4.5所有相关的技术文件及资料均已提交并得到接受。</w:t>
            </w:r>
          </w:p>
        </w:tc>
      </w:tr>
      <w:tr w14:paraId="54023A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460D9D94">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14:paraId="13631ED8">
            <w:pPr>
              <w:shd w:val="clear" w:color="auto" w:fill="FFFFFF" w:themeFill="background1"/>
              <w:adjustRightInd w:val="0"/>
              <w:snapToGrid w:val="0"/>
              <w:spacing w:line="288" w:lineRule="auto"/>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w:t>
            </w:r>
            <w:r>
              <w:rPr>
                <w:rFonts w:hint="eastAsia" w:ascii="宋体" w:hAnsi="宋体" w:eastAsia="宋体" w:cs="宋体"/>
                <w:szCs w:val="21"/>
              </w:rPr>
              <w:t>供应商应按招标文件规定的货物性能、技术要求、质量标准向采购人提供未经使用的全新产品，符合国家法律法规规定和技术规格、质量标准的出厂原装合格产品。</w:t>
            </w:r>
          </w:p>
          <w:p w14:paraId="5CA30368">
            <w:pPr>
              <w:adjustRightInd w:val="0"/>
              <w:snapToGrid w:val="0"/>
              <w:spacing w:line="288" w:lineRule="auto"/>
              <w:rPr>
                <w:rFonts w:ascii="宋体" w:hAnsi="宋体" w:eastAsia="宋体" w:cs="宋体"/>
                <w:szCs w:val="21"/>
              </w:rPr>
            </w:pPr>
            <w:r>
              <w:rPr>
                <w:rFonts w:ascii="宋体" w:hAnsi="宋体" w:eastAsia="宋体" w:cs="宋体"/>
                <w:szCs w:val="21"/>
              </w:rPr>
              <w:t>2</w:t>
            </w:r>
            <w:r>
              <w:rPr>
                <w:rFonts w:hint="eastAsia" w:ascii="宋体" w:hAnsi="宋体" w:eastAsia="宋体" w:cs="宋体"/>
                <w:szCs w:val="21"/>
              </w:rPr>
              <w:t>.技术支持：</w:t>
            </w:r>
          </w:p>
          <w:p w14:paraId="74C69CCC">
            <w:pPr>
              <w:adjustRightInd w:val="0"/>
              <w:snapToGrid w:val="0"/>
              <w:spacing w:line="288" w:lineRule="auto"/>
              <w:rPr>
                <w:rFonts w:ascii="宋体" w:hAnsi="宋体" w:eastAsia="宋体" w:cs="宋体"/>
                <w:szCs w:val="21"/>
              </w:rPr>
            </w:pPr>
            <w:r>
              <w:rPr>
                <w:rFonts w:hint="eastAsia" w:ascii="宋体" w:hAnsi="宋体" w:eastAsia="宋体" w:cs="宋体"/>
                <w:szCs w:val="21"/>
              </w:rPr>
              <w:t>供应商应及时免费提供合同货物软件的升级，免费提供合同货物新功能和应用的资料。</w:t>
            </w:r>
          </w:p>
          <w:p w14:paraId="027A2D28">
            <w:pPr>
              <w:adjustRightInd w:val="0"/>
              <w:snapToGrid w:val="0"/>
              <w:spacing w:line="288" w:lineRule="auto"/>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.安装调试：</w:t>
            </w:r>
          </w:p>
          <w:p w14:paraId="24231280">
            <w:pPr>
              <w:adjustRightInd w:val="0"/>
              <w:snapToGrid w:val="0"/>
              <w:spacing w:line="288" w:lineRule="auto"/>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.1安装地点：采购人指定地点；</w:t>
            </w:r>
          </w:p>
          <w:p w14:paraId="70899077">
            <w:pPr>
              <w:adjustRightInd w:val="0"/>
              <w:snapToGrid w:val="0"/>
              <w:spacing w:line="288" w:lineRule="auto"/>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.2安装完成时间：接到采购人通知后在规定时间内完成安装和调试，如在规定的时间内由于供应商的原因不能完成安装和调试，供应商应承担由此给采购人造成的损失；</w:t>
            </w:r>
          </w:p>
          <w:p w14:paraId="68781F83">
            <w:pPr>
              <w:adjustRightInd w:val="0"/>
              <w:snapToGrid w:val="0"/>
              <w:spacing w:line="288" w:lineRule="auto"/>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.3如供应商委托国内代理（或其他机构）负责安装或配合安装应在签约时指明，但供应商仍要对合同货物及其安装质量负全部责任；</w:t>
            </w:r>
          </w:p>
          <w:p w14:paraId="635DCF36">
            <w:pPr>
              <w:adjustRightInd w:val="0"/>
              <w:snapToGrid w:val="0"/>
              <w:spacing w:line="288" w:lineRule="auto"/>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.4安装标准：符合我国国家有关技术规范要求和技术标准，所有的软件和硬件必须保证同时安装到位；</w:t>
            </w:r>
          </w:p>
          <w:p w14:paraId="20E336AA">
            <w:pPr>
              <w:adjustRightInd w:val="0"/>
              <w:snapToGrid w:val="0"/>
              <w:spacing w:line="288" w:lineRule="auto"/>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.5供应商免费提供合同货物的安装服务；</w:t>
            </w:r>
          </w:p>
          <w:p w14:paraId="47B4EEC0">
            <w:pPr>
              <w:adjustRightInd w:val="0"/>
              <w:snapToGrid w:val="0"/>
              <w:spacing w:line="288" w:lineRule="auto"/>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.6供应商在投标文件中应提供安装调试计划、对安装场地和环境的要求。</w:t>
            </w:r>
          </w:p>
          <w:p w14:paraId="0338112C">
            <w:pPr>
              <w:adjustRightInd w:val="0"/>
              <w:snapToGrid w:val="0"/>
              <w:spacing w:line="288" w:lineRule="auto"/>
              <w:rPr>
                <w:rFonts w:ascii="宋体" w:hAnsi="宋体" w:eastAsia="宋体" w:cs="宋体"/>
                <w:szCs w:val="21"/>
              </w:rPr>
            </w:pPr>
            <w:r>
              <w:rPr>
                <w:rFonts w:ascii="宋体" w:hAnsi="宋体" w:eastAsia="宋体" w:cs="宋体"/>
                <w:szCs w:val="21"/>
              </w:rPr>
              <w:t>4</w:t>
            </w:r>
            <w:r>
              <w:rPr>
                <w:rFonts w:hint="eastAsia" w:ascii="宋体" w:hAnsi="宋体" w:eastAsia="宋体" w:cs="宋体"/>
                <w:szCs w:val="21"/>
              </w:rPr>
              <w:t>.供应商应提供质保期满后主要零部件报价单、质保期满后维护费、软件升级及其相关服务内容；</w:t>
            </w:r>
          </w:p>
          <w:p w14:paraId="18F77B29">
            <w:pPr>
              <w:adjustRightInd w:val="0"/>
              <w:snapToGrid w:val="0"/>
              <w:spacing w:line="288" w:lineRule="auto"/>
              <w:rPr>
                <w:rFonts w:ascii="宋体" w:hAnsi="宋体" w:eastAsia="宋体" w:cs="宋体"/>
                <w:szCs w:val="21"/>
              </w:rPr>
            </w:pPr>
            <w:r>
              <w:rPr>
                <w:rFonts w:ascii="宋体" w:hAnsi="宋体" w:eastAsia="宋体" w:cs="宋体"/>
                <w:szCs w:val="21"/>
              </w:rPr>
              <w:t>5</w:t>
            </w:r>
            <w:r>
              <w:rPr>
                <w:rFonts w:hint="eastAsia" w:ascii="宋体" w:hAnsi="宋体" w:eastAsia="宋体" w:cs="宋体"/>
                <w:szCs w:val="21"/>
              </w:rPr>
              <w:t>.供货时提供有关的全套技术文件。</w:t>
            </w:r>
          </w:p>
          <w:p w14:paraId="693C93E2">
            <w:pPr>
              <w:adjustRightInd w:val="0"/>
              <w:snapToGrid w:val="0"/>
              <w:spacing w:line="288" w:lineRule="auto"/>
              <w:rPr>
                <w:rFonts w:ascii="宋体" w:hAnsi="宋体" w:eastAsia="宋体" w:cs="宋体"/>
                <w:szCs w:val="21"/>
              </w:rPr>
            </w:pPr>
            <w:r>
              <w:rPr>
                <w:rFonts w:hint="eastAsia" w:ascii="宋体" w:hAnsi="宋体" w:eastAsia="宋体" w:cs="宋体"/>
                <w:szCs w:val="21"/>
              </w:rPr>
              <w:t>6</w:t>
            </w:r>
            <w:r>
              <w:rPr>
                <w:rFonts w:ascii="宋体" w:hAnsi="宋体" w:eastAsia="宋体" w:cs="宋体"/>
                <w:szCs w:val="21"/>
              </w:rPr>
              <w:t>.</w:t>
            </w:r>
            <w:r>
              <w:rPr>
                <w:rFonts w:hint="eastAsia" w:ascii="宋体" w:hAnsi="宋体" w:eastAsia="宋体" w:cs="Times New Roman"/>
                <w:spacing w:val="-6"/>
                <w:szCs w:val="21"/>
              </w:rPr>
              <w:t>供应商应保证所提供的货物或其中任何一部分均不会侵犯第三方的知识产权。</w:t>
            </w:r>
          </w:p>
        </w:tc>
      </w:tr>
      <w:tr w14:paraId="22CCDA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748E8580">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培训</w:t>
            </w:r>
          </w:p>
        </w:tc>
        <w:tc>
          <w:tcPr>
            <w:tcW w:w="7655" w:type="dxa"/>
            <w:tcBorders>
              <w:top w:val="single" w:color="auto" w:sz="4" w:space="0"/>
              <w:left w:val="single" w:color="auto" w:sz="4" w:space="0"/>
              <w:bottom w:val="single" w:color="auto" w:sz="4" w:space="0"/>
              <w:right w:val="single" w:color="auto" w:sz="4" w:space="0"/>
            </w:tcBorders>
            <w:vAlign w:val="center"/>
          </w:tcPr>
          <w:p w14:paraId="1AA466C1">
            <w:pPr>
              <w:adjustRightInd w:val="0"/>
              <w:snapToGrid w:val="0"/>
              <w:spacing w:line="288" w:lineRule="auto"/>
              <w:rPr>
                <w:rFonts w:ascii="宋体" w:hAnsi="宋体" w:eastAsia="宋体" w:cs="宋体"/>
                <w:szCs w:val="21"/>
              </w:rPr>
            </w:pPr>
            <w:r>
              <w:rPr>
                <w:rFonts w:hint="eastAsia" w:ascii="宋体" w:hAnsi="宋体" w:eastAsia="宋体" w:cs="宋体"/>
                <w:szCs w:val="21"/>
              </w:rPr>
              <w:t>供应商应对采购人的操作人员、维修人员免费进行培训；</w:t>
            </w:r>
          </w:p>
          <w:p w14:paraId="3006B947">
            <w:pPr>
              <w:adjustRightInd w:val="0"/>
              <w:snapToGrid w:val="0"/>
              <w:spacing w:line="288" w:lineRule="auto"/>
              <w:rPr>
                <w:rFonts w:ascii="宋体" w:hAnsi="宋体" w:eastAsia="宋体" w:cs="宋体"/>
                <w:szCs w:val="21"/>
              </w:rPr>
            </w:pPr>
            <w:r>
              <w:rPr>
                <w:rFonts w:hint="eastAsia" w:ascii="宋体" w:hAnsi="宋体" w:eastAsia="宋体" w:cs="宋体"/>
                <w:szCs w:val="21"/>
              </w:rPr>
              <w:t>供应商应提供相应的培训计划；</w:t>
            </w:r>
          </w:p>
          <w:p w14:paraId="0CFEB75B">
            <w:pPr>
              <w:adjustRightInd w:val="0"/>
              <w:snapToGrid w:val="0"/>
              <w:spacing w:line="288" w:lineRule="auto"/>
              <w:rPr>
                <w:rFonts w:ascii="宋体" w:hAnsi="宋体" w:eastAsia="宋体" w:cs="宋体"/>
                <w:b/>
                <w:bCs/>
                <w:szCs w:val="21"/>
              </w:rPr>
            </w:pPr>
            <w:r>
              <w:rPr>
                <w:rFonts w:hint="eastAsia" w:ascii="宋体" w:hAnsi="宋体" w:eastAsia="宋体" w:cs="宋体"/>
                <w:szCs w:val="21"/>
              </w:rPr>
              <w:t>上述内容的实现方式、时间、地点、人数应在投标文件中详细说明。</w:t>
            </w:r>
          </w:p>
        </w:tc>
      </w:tr>
    </w:tbl>
    <w:p w14:paraId="10057E1E">
      <w:pPr>
        <w:adjustRightInd w:val="0"/>
        <w:snapToGrid w:val="0"/>
        <w:spacing w:line="288" w:lineRule="auto"/>
        <w:rPr>
          <w:rFonts w:ascii="宋体" w:hAnsi="宋体" w:eastAsia="宋体" w:cs="Times New Roman"/>
          <w:b/>
          <w:szCs w:val="21"/>
        </w:rPr>
      </w:pPr>
    </w:p>
    <w:p w14:paraId="2CF85334">
      <w:pPr>
        <w:adjustRightInd w:val="0"/>
        <w:snapToGrid w:val="0"/>
        <w:spacing w:line="288" w:lineRule="auto"/>
        <w:outlineLvl w:val="1"/>
        <w:rPr>
          <w:rFonts w:ascii="宋体" w:hAnsi="宋体" w:eastAsia="宋体" w:cs="Times New Roman"/>
          <w:szCs w:val="21"/>
        </w:rPr>
      </w:pPr>
      <w:r>
        <w:rPr>
          <w:rFonts w:hint="eastAsia" w:ascii="宋体" w:hAnsi="宋体" w:eastAsia="宋体" w:cs="Times New Roman"/>
          <w:b/>
          <w:szCs w:val="21"/>
        </w:rPr>
        <w:t>四、技术要求</w:t>
      </w:r>
      <w:bookmarkStart w:id="37" w:name="_Hlk45005556"/>
    </w:p>
    <w:bookmarkEnd w:id="37"/>
    <w:p w14:paraId="4D9CC416">
      <w:pPr>
        <w:adjustRightInd w:val="0"/>
        <w:snapToGrid w:val="0"/>
        <w:spacing w:line="288" w:lineRule="auto"/>
        <w:rPr>
          <w:rFonts w:ascii="宋体" w:hAnsi="宋体" w:eastAsia="宋体" w:cs="宋体"/>
          <w:b/>
          <w:bCs/>
          <w:szCs w:val="21"/>
          <w:highlight w:val="cyan"/>
        </w:rPr>
      </w:pPr>
      <w:bookmarkStart w:id="38" w:name="_Hlk92271413"/>
      <w:r>
        <w:rPr>
          <w:rFonts w:hint="eastAsia" w:ascii="宋体" w:hAnsi="宋体" w:eastAsia="宋体" w:cs="宋体"/>
          <w:b/>
          <w:bCs/>
          <w:szCs w:val="21"/>
        </w:rPr>
        <w:t>1</w:t>
      </w:r>
      <w:r>
        <w:rPr>
          <w:rFonts w:ascii="宋体" w:hAnsi="宋体" w:eastAsia="宋体" w:cs="宋体"/>
          <w:b/>
          <w:bCs/>
          <w:szCs w:val="21"/>
        </w:rPr>
        <w:t>.</w:t>
      </w:r>
      <w:r>
        <w:rPr>
          <w:rFonts w:hint="eastAsia" w:ascii="宋体" w:hAnsi="宋体" w:eastAsia="宋体" w:cs="宋体"/>
          <w:b/>
          <w:bCs/>
          <w:szCs w:val="21"/>
        </w:rPr>
        <w:t>需执行的国家相关标准、行业标准、地方标准或者其他标准、规范：</w:t>
      </w:r>
      <w:bookmarkStart w:id="39" w:name="_Hlk94018176"/>
      <w:r>
        <w:rPr>
          <w:rFonts w:hint="eastAsia" w:ascii="宋体" w:hAnsi="宋体" w:eastAsia="宋体" w:cs="宋体"/>
          <w:szCs w:val="21"/>
        </w:rPr>
        <w:t>如技术要求中未注明需执行的国家相关标准、行业标准、地方标准或者其他标准、规范的，执行最新标准、规范。</w:t>
      </w:r>
      <w:bookmarkEnd w:id="39"/>
    </w:p>
    <w:bookmarkEnd w:id="38"/>
    <w:p w14:paraId="38ED726C">
      <w:pPr>
        <w:adjustRightInd w:val="0"/>
        <w:snapToGrid w:val="0"/>
        <w:spacing w:line="288" w:lineRule="auto"/>
        <w:rPr>
          <w:rFonts w:ascii="宋体" w:hAnsi="宋体" w:eastAsia="宋体" w:cs="宋体"/>
          <w:szCs w:val="21"/>
        </w:rPr>
      </w:pPr>
      <w:r>
        <w:rPr>
          <w:rFonts w:ascii="宋体" w:hAnsi="宋体" w:eastAsia="宋体" w:cs="宋体"/>
          <w:b/>
          <w:bCs/>
          <w:szCs w:val="21"/>
        </w:rPr>
        <w:t>2</w:t>
      </w:r>
      <w:r>
        <w:rPr>
          <w:rFonts w:hint="eastAsia" w:ascii="宋体" w:hAnsi="宋体" w:eastAsia="宋体" w:cs="宋体"/>
          <w:b/>
          <w:bCs/>
          <w:szCs w:val="21"/>
        </w:rPr>
        <w:t>.需实现的功能或者目标：</w:t>
      </w:r>
      <w:r>
        <w:rPr>
          <w:rFonts w:hint="eastAsia" w:ascii="宋体" w:hAnsi="宋体" w:eastAsia="宋体" w:cs="宋体"/>
          <w:szCs w:val="21"/>
        </w:rPr>
        <w:t>满足公路路侧智能感知实训室采购需求。</w:t>
      </w:r>
    </w:p>
    <w:p w14:paraId="3FD060DA">
      <w:pPr>
        <w:adjustRightInd w:val="0"/>
        <w:snapToGrid w:val="0"/>
        <w:spacing w:line="288" w:lineRule="auto"/>
        <w:rPr>
          <w:rFonts w:ascii="宋体" w:hAnsi="宋体" w:eastAsia="宋体" w:cs="Times New Roman"/>
          <w:b/>
          <w:bCs/>
          <w:spacing w:val="-4"/>
          <w:szCs w:val="21"/>
        </w:rPr>
      </w:pPr>
      <w:r>
        <w:rPr>
          <w:rFonts w:ascii="宋体" w:hAnsi="宋体" w:eastAsia="宋体" w:cs="Times New Roman"/>
          <w:b/>
          <w:bCs/>
          <w:spacing w:val="-4"/>
          <w:szCs w:val="21"/>
        </w:rPr>
        <w:t>3.</w:t>
      </w:r>
      <w:r>
        <w:rPr>
          <w:rFonts w:hint="eastAsia" w:ascii="宋体" w:hAnsi="宋体" w:eastAsia="宋体" w:cs="Times New Roman"/>
          <w:b/>
          <w:bCs/>
          <w:spacing w:val="-4"/>
          <w:szCs w:val="21"/>
        </w:rPr>
        <w:t>需满足的质量、安全、技术规格、物理特性等要求：</w:t>
      </w:r>
    </w:p>
    <w:tbl>
      <w:tblPr>
        <w:tblStyle w:val="23"/>
        <w:tblW w:w="499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40"/>
        <w:gridCol w:w="867"/>
        <w:gridCol w:w="6693"/>
        <w:gridCol w:w="677"/>
        <w:gridCol w:w="738"/>
      </w:tblGrid>
      <w:tr w14:paraId="1DEE01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33" w:type="pct"/>
            <w:vAlign w:val="center"/>
          </w:tcPr>
          <w:p w14:paraId="22C2CC65">
            <w:pPr>
              <w:jc w:val="center"/>
              <w:rPr>
                <w:rFonts w:ascii="宋体" w:hAnsi="宋体" w:eastAsia="宋体" w:cs="宋体"/>
                <w:b/>
                <w:szCs w:val="21"/>
              </w:rPr>
            </w:pPr>
            <w:r>
              <w:rPr>
                <w:rFonts w:hint="eastAsia" w:ascii="宋体" w:hAnsi="宋体" w:eastAsia="宋体" w:cs="宋体"/>
                <w:b/>
                <w:szCs w:val="21"/>
              </w:rPr>
              <w:t>序号</w:t>
            </w:r>
          </w:p>
        </w:tc>
        <w:tc>
          <w:tcPr>
            <w:tcW w:w="451" w:type="pct"/>
            <w:vAlign w:val="center"/>
          </w:tcPr>
          <w:p w14:paraId="2627F59E">
            <w:pPr>
              <w:jc w:val="center"/>
              <w:rPr>
                <w:rFonts w:ascii="宋体" w:hAnsi="宋体" w:eastAsia="宋体" w:cs="宋体"/>
                <w:b/>
                <w:szCs w:val="21"/>
              </w:rPr>
            </w:pPr>
            <w:r>
              <w:rPr>
                <w:rFonts w:hint="eastAsia" w:ascii="宋体" w:hAnsi="宋体" w:eastAsia="宋体" w:cs="宋体"/>
                <w:b/>
                <w:szCs w:val="21"/>
              </w:rPr>
              <w:t>名称</w:t>
            </w:r>
          </w:p>
        </w:tc>
        <w:tc>
          <w:tcPr>
            <w:tcW w:w="3480" w:type="pct"/>
            <w:vAlign w:val="center"/>
          </w:tcPr>
          <w:p w14:paraId="66066758">
            <w:pPr>
              <w:jc w:val="center"/>
              <w:rPr>
                <w:rFonts w:ascii="宋体" w:hAnsi="宋体" w:eastAsia="宋体" w:cs="宋体"/>
                <w:b/>
                <w:szCs w:val="21"/>
              </w:rPr>
            </w:pPr>
            <w:r>
              <w:rPr>
                <w:rFonts w:hint="eastAsia" w:ascii="宋体" w:hAnsi="宋体" w:eastAsia="宋体" w:cs="宋体"/>
                <w:b/>
                <w:bCs/>
                <w:szCs w:val="21"/>
              </w:rPr>
              <w:t>（功能或者目标）、质量、安全、技术规格、物理特性等要求</w:t>
            </w:r>
          </w:p>
        </w:tc>
        <w:tc>
          <w:tcPr>
            <w:tcW w:w="352" w:type="pct"/>
            <w:vAlign w:val="center"/>
          </w:tcPr>
          <w:p w14:paraId="1EB7769C">
            <w:pPr>
              <w:jc w:val="center"/>
              <w:rPr>
                <w:rFonts w:ascii="宋体" w:hAnsi="宋体" w:eastAsia="宋体" w:cs="宋体"/>
                <w:b/>
                <w:szCs w:val="21"/>
              </w:rPr>
            </w:pPr>
            <w:r>
              <w:rPr>
                <w:rFonts w:hint="eastAsia" w:ascii="宋体" w:hAnsi="宋体" w:eastAsia="宋体" w:cs="宋体"/>
                <w:b/>
                <w:szCs w:val="21"/>
              </w:rPr>
              <w:t>单位</w:t>
            </w:r>
          </w:p>
        </w:tc>
        <w:tc>
          <w:tcPr>
            <w:tcW w:w="383" w:type="pct"/>
            <w:vAlign w:val="center"/>
          </w:tcPr>
          <w:p w14:paraId="7F4DF7C4">
            <w:pPr>
              <w:jc w:val="center"/>
              <w:rPr>
                <w:rFonts w:ascii="宋体" w:hAnsi="宋体" w:eastAsia="宋体" w:cs="宋体"/>
                <w:b/>
                <w:szCs w:val="21"/>
              </w:rPr>
            </w:pPr>
            <w:r>
              <w:rPr>
                <w:rFonts w:hint="eastAsia" w:ascii="宋体" w:hAnsi="宋体" w:eastAsia="宋体" w:cs="宋体"/>
                <w:b/>
                <w:szCs w:val="21"/>
              </w:rPr>
              <w:t>数量</w:t>
            </w:r>
          </w:p>
        </w:tc>
      </w:tr>
      <w:tr w14:paraId="780ED0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33" w:type="pct"/>
            <w:vAlign w:val="center"/>
          </w:tcPr>
          <w:p w14:paraId="4EAD8808">
            <w:pPr>
              <w:numPr>
                <w:ilvl w:val="0"/>
                <w:numId w:val="2"/>
              </w:numPr>
              <w:jc w:val="center"/>
              <w:rPr>
                <w:rFonts w:ascii="宋体" w:hAnsi="宋体" w:eastAsia="宋体" w:cs="宋体"/>
                <w:szCs w:val="21"/>
              </w:rPr>
            </w:pPr>
          </w:p>
        </w:tc>
        <w:tc>
          <w:tcPr>
            <w:tcW w:w="451" w:type="pct"/>
            <w:vAlign w:val="center"/>
          </w:tcPr>
          <w:p w14:paraId="72487438">
            <w:pPr>
              <w:jc w:val="center"/>
              <w:rPr>
                <w:rFonts w:ascii="宋体" w:hAnsi="宋体" w:eastAsia="宋体" w:cs="宋体"/>
                <w:b/>
                <w:bCs/>
                <w:szCs w:val="21"/>
              </w:rPr>
            </w:pPr>
            <w:r>
              <w:rPr>
                <w:rFonts w:hint="eastAsia" w:ascii="宋体" w:hAnsi="宋体" w:eastAsia="宋体" w:cs="宋体"/>
                <w:b/>
                <w:bCs/>
                <w:szCs w:val="21"/>
              </w:rPr>
              <w:t>雷光视一体机主激光雷达</w:t>
            </w:r>
          </w:p>
          <w:p w14:paraId="1BB1A8F2">
            <w:pPr>
              <w:jc w:val="center"/>
              <w:rPr>
                <w:rFonts w:ascii="宋体" w:hAnsi="宋体" w:eastAsia="宋体" w:cs="宋体"/>
                <w:szCs w:val="21"/>
              </w:rPr>
            </w:pPr>
            <w:r>
              <w:rPr>
                <w:rFonts w:hint="eastAsia" w:ascii="宋体" w:hAnsi="宋体" w:eastAsia="宋体" w:cs="宋体"/>
                <w:b/>
                <w:bCs/>
                <w:szCs w:val="21"/>
              </w:rPr>
              <w:t>【核心产品】</w:t>
            </w:r>
          </w:p>
        </w:tc>
        <w:tc>
          <w:tcPr>
            <w:tcW w:w="3480" w:type="pct"/>
            <w:vAlign w:val="center"/>
          </w:tcPr>
          <w:p w14:paraId="5EEE5DC5">
            <w:pPr>
              <w:widowControl/>
              <w:rPr>
                <w:rFonts w:ascii="宋体" w:hAnsi="宋体" w:eastAsia="宋体" w:cs="宋体"/>
                <w:color w:val="000000"/>
                <w:szCs w:val="21"/>
              </w:rPr>
            </w:pPr>
            <w:r>
              <w:rPr>
                <w:rFonts w:hint="eastAsia" w:ascii="宋体" w:hAnsi="宋体" w:eastAsia="宋体" w:cs="宋体"/>
                <w:color w:val="000000"/>
                <w:szCs w:val="21"/>
              </w:rPr>
              <w:t>线数：64</w:t>
            </w:r>
          </w:p>
          <w:p w14:paraId="799036CA">
            <w:pPr>
              <w:widowControl/>
              <w:rPr>
                <w:rFonts w:ascii="宋体" w:hAnsi="宋体" w:eastAsia="宋体" w:cs="宋体"/>
                <w:color w:val="000000"/>
                <w:szCs w:val="21"/>
              </w:rPr>
            </w:pPr>
            <w:r>
              <w:rPr>
                <w:rFonts w:hint="eastAsia" w:ascii="宋体" w:hAnsi="宋体" w:eastAsia="宋体" w:cs="宋体"/>
                <w:color w:val="000000"/>
                <w:szCs w:val="21"/>
              </w:rPr>
              <w:t>激光波长：≥865nm</w:t>
            </w:r>
          </w:p>
          <w:p w14:paraId="2C92D6A0">
            <w:pPr>
              <w:widowControl/>
              <w:rPr>
                <w:rFonts w:ascii="宋体" w:hAnsi="宋体" w:eastAsia="宋体" w:cs="宋体"/>
                <w:color w:val="000000"/>
                <w:szCs w:val="21"/>
              </w:rPr>
            </w:pPr>
            <w:r>
              <w:rPr>
                <w:rFonts w:hint="eastAsia" w:ascii="宋体" w:hAnsi="宋体" w:eastAsia="宋体" w:cs="宋体"/>
                <w:color w:val="000000"/>
                <w:szCs w:val="21"/>
              </w:rPr>
              <w:t>光束发散角：0.18°（FWHM）</w:t>
            </w:r>
          </w:p>
          <w:p w14:paraId="7C892C4D">
            <w:pPr>
              <w:widowControl/>
              <w:rPr>
                <w:rFonts w:ascii="宋体" w:hAnsi="宋体" w:eastAsia="宋体" w:cs="宋体"/>
                <w:color w:val="000000"/>
                <w:szCs w:val="21"/>
              </w:rPr>
            </w:pPr>
            <w:r>
              <w:rPr>
                <w:rFonts w:hint="eastAsia" w:ascii="宋体" w:hAnsi="宋体" w:eastAsia="宋体" w:cs="宋体"/>
                <w:color w:val="000000"/>
                <w:szCs w:val="21"/>
              </w:rPr>
              <w:t>激光安全等级：Class I 人眼安全</w:t>
            </w:r>
          </w:p>
          <w:p w14:paraId="35757E3C">
            <w:pPr>
              <w:widowControl/>
              <w:rPr>
                <w:rFonts w:ascii="宋体" w:hAnsi="宋体" w:eastAsia="宋体" w:cs="宋体"/>
                <w:color w:val="000000"/>
                <w:szCs w:val="21"/>
              </w:rPr>
            </w:pPr>
            <w:r>
              <w:rPr>
                <w:rFonts w:hint="eastAsia" w:ascii="宋体" w:hAnsi="宋体" w:eastAsia="宋体" w:cs="宋体"/>
                <w:color w:val="000000"/>
                <w:szCs w:val="21"/>
              </w:rPr>
              <w:t>测距能力：≥200m（90m@10% NIST）</w:t>
            </w:r>
          </w:p>
          <w:p w14:paraId="1FDD4A8F">
            <w:pPr>
              <w:widowControl/>
              <w:rPr>
                <w:rFonts w:ascii="宋体" w:hAnsi="宋体" w:eastAsia="宋体" w:cs="宋体"/>
                <w:color w:val="000000"/>
                <w:szCs w:val="21"/>
              </w:rPr>
            </w:pPr>
            <w:r>
              <w:rPr>
                <w:rFonts w:hint="eastAsia" w:ascii="宋体" w:hAnsi="宋体" w:eastAsia="宋体" w:cs="宋体"/>
                <w:color w:val="000000"/>
                <w:szCs w:val="21"/>
              </w:rPr>
              <w:t>盲区：≤</w:t>
            </w:r>
            <w:r>
              <w:rPr>
                <w:rFonts w:ascii="宋体" w:hAnsi="宋体" w:eastAsia="宋体" w:cs="宋体"/>
                <w:color w:val="000000"/>
                <w:szCs w:val="21"/>
              </w:rPr>
              <w:t>0.1m</w:t>
            </w:r>
          </w:p>
          <w:p w14:paraId="77788BCD">
            <w:pPr>
              <w:widowControl/>
              <w:rPr>
                <w:rFonts w:ascii="宋体" w:hAnsi="宋体" w:eastAsia="宋体" w:cs="宋体"/>
                <w:color w:val="000000"/>
                <w:szCs w:val="21"/>
              </w:rPr>
            </w:pPr>
            <w:r>
              <w:rPr>
                <w:rFonts w:hint="eastAsia" w:ascii="宋体" w:hAnsi="宋体" w:eastAsia="宋体" w:cs="宋体"/>
                <w:color w:val="000000"/>
                <w:szCs w:val="21"/>
              </w:rPr>
              <w:t>水平视场角：360°水平分辨率：≥0.18°</w:t>
            </w:r>
          </w:p>
          <w:p w14:paraId="669826AA">
            <w:pPr>
              <w:widowControl/>
              <w:rPr>
                <w:rFonts w:ascii="宋体" w:hAnsi="宋体" w:eastAsia="宋体" w:cs="宋体"/>
                <w:color w:val="000000"/>
                <w:szCs w:val="21"/>
              </w:rPr>
            </w:pPr>
            <w:r>
              <w:rPr>
                <w:rFonts w:hint="eastAsia" w:ascii="宋体" w:hAnsi="宋体" w:eastAsia="宋体" w:cs="宋体"/>
                <w:color w:val="000000"/>
                <w:szCs w:val="21"/>
              </w:rPr>
              <w:t>垂直视场角：45°垂直分辨率：≥0.35°</w:t>
            </w:r>
          </w:p>
          <w:p w14:paraId="761036E0">
            <w:pPr>
              <w:widowControl/>
              <w:rPr>
                <w:rFonts w:ascii="宋体" w:hAnsi="宋体" w:eastAsia="宋体" w:cs="宋体"/>
                <w:color w:val="000000"/>
                <w:szCs w:val="21"/>
              </w:rPr>
            </w:pPr>
            <w:r>
              <w:rPr>
                <w:rFonts w:hint="eastAsia" w:ascii="宋体" w:hAnsi="宋体" w:eastAsia="宋体" w:cs="宋体"/>
                <w:color w:val="000000"/>
                <w:szCs w:val="21"/>
              </w:rPr>
              <w:t>帧率：10Hz/20Hz</w:t>
            </w:r>
          </w:p>
          <w:p w14:paraId="55915C1A">
            <w:pPr>
              <w:widowControl/>
              <w:rPr>
                <w:rFonts w:ascii="宋体" w:hAnsi="宋体" w:eastAsia="宋体" w:cs="宋体"/>
                <w:color w:val="000000"/>
                <w:szCs w:val="21"/>
              </w:rPr>
            </w:pPr>
            <w:r>
              <w:rPr>
                <w:rFonts w:hint="eastAsia" w:ascii="宋体" w:hAnsi="宋体" w:eastAsia="宋体" w:cs="宋体"/>
                <w:color w:val="000000"/>
                <w:szCs w:val="21"/>
              </w:rPr>
              <w:t>工作电压：12/24v，功率：14-20w</w:t>
            </w:r>
          </w:p>
          <w:p w14:paraId="448724EA">
            <w:pPr>
              <w:widowControl/>
              <w:rPr>
                <w:rFonts w:ascii="宋体" w:hAnsi="宋体" w:eastAsia="宋体" w:cs="宋体"/>
                <w:color w:val="000000"/>
                <w:szCs w:val="21"/>
              </w:rPr>
            </w:pPr>
            <w:r>
              <w:rPr>
                <w:rFonts w:hint="eastAsia" w:ascii="宋体" w:hAnsi="宋体" w:eastAsia="宋体" w:cs="宋体"/>
                <w:color w:val="000000"/>
                <w:szCs w:val="21"/>
              </w:rPr>
              <w:t>工作温度：-20℃~+70℃，防护等级：IP68,IP69K</w:t>
            </w:r>
          </w:p>
          <w:p w14:paraId="0FA00C30">
            <w:pPr>
              <w:widowControl/>
              <w:rPr>
                <w:rFonts w:ascii="宋体" w:hAnsi="宋体" w:eastAsia="宋体" w:cs="宋体"/>
                <w:color w:val="000000"/>
                <w:szCs w:val="21"/>
              </w:rPr>
            </w:pPr>
            <w:r>
              <w:rPr>
                <w:rFonts w:hint="eastAsia" w:ascii="宋体" w:hAnsi="宋体" w:eastAsia="宋体" w:cs="宋体"/>
                <w:color w:val="000000"/>
                <w:szCs w:val="21"/>
              </w:rPr>
              <w:t>点频：1,310,720(32通道)</w:t>
            </w:r>
          </w:p>
          <w:p w14:paraId="0A00457D">
            <w:pPr>
              <w:widowControl/>
              <w:ind w:left="630" w:leftChars="300"/>
              <w:rPr>
                <w:rFonts w:ascii="宋体" w:hAnsi="宋体" w:eastAsia="宋体" w:cs="宋体"/>
                <w:color w:val="000000"/>
                <w:szCs w:val="21"/>
              </w:rPr>
            </w:pPr>
            <w:r>
              <w:rPr>
                <w:rFonts w:hint="eastAsia" w:ascii="宋体" w:hAnsi="宋体" w:eastAsia="宋体" w:cs="宋体"/>
                <w:color w:val="000000"/>
                <w:szCs w:val="21"/>
              </w:rPr>
              <w:t>2,621,440(64通道)</w:t>
            </w:r>
          </w:p>
          <w:p w14:paraId="47767ACA">
            <w:pPr>
              <w:widowControl/>
              <w:ind w:left="630" w:leftChars="300"/>
              <w:rPr>
                <w:rFonts w:ascii="宋体" w:hAnsi="宋体" w:eastAsia="宋体" w:cs="宋体"/>
                <w:color w:val="000000"/>
                <w:szCs w:val="21"/>
              </w:rPr>
            </w:pPr>
            <w:r>
              <w:rPr>
                <w:rFonts w:hint="eastAsia" w:ascii="宋体" w:hAnsi="宋体" w:eastAsia="宋体" w:cs="宋体"/>
                <w:color w:val="000000"/>
                <w:szCs w:val="21"/>
              </w:rPr>
              <w:t>5,242,880(128通道)</w:t>
            </w:r>
          </w:p>
          <w:p w14:paraId="275181EF">
            <w:pPr>
              <w:widowControl/>
              <w:rPr>
                <w:rFonts w:ascii="宋体" w:hAnsi="宋体" w:eastAsia="宋体" w:cs="宋体"/>
                <w:color w:val="000000"/>
                <w:szCs w:val="21"/>
              </w:rPr>
            </w:pPr>
            <w:r>
              <w:rPr>
                <w:rFonts w:hint="eastAsia" w:ascii="宋体" w:hAnsi="宋体" w:eastAsia="宋体" w:cs="宋体"/>
                <w:color w:val="000000"/>
                <w:szCs w:val="21"/>
              </w:rPr>
              <w:t>带宽：66Mbps(32通道)</w:t>
            </w:r>
          </w:p>
          <w:p w14:paraId="7CF26C89">
            <w:pPr>
              <w:widowControl/>
              <w:ind w:left="630" w:leftChars="300"/>
              <w:rPr>
                <w:rFonts w:ascii="宋体" w:hAnsi="宋体" w:eastAsia="宋体" w:cs="宋体"/>
                <w:color w:val="000000"/>
                <w:szCs w:val="21"/>
              </w:rPr>
            </w:pPr>
            <w:r>
              <w:rPr>
                <w:rFonts w:hint="eastAsia" w:ascii="宋体" w:hAnsi="宋体" w:eastAsia="宋体" w:cs="宋体"/>
                <w:color w:val="000000"/>
                <w:szCs w:val="21"/>
              </w:rPr>
              <w:t>129Mbps(64通道)</w:t>
            </w:r>
          </w:p>
          <w:p w14:paraId="7B3AC53E">
            <w:pPr>
              <w:widowControl/>
              <w:ind w:left="630" w:leftChars="300"/>
              <w:rPr>
                <w:rFonts w:ascii="宋体" w:hAnsi="宋体" w:eastAsia="宋体" w:cs="宋体"/>
                <w:color w:val="000000"/>
                <w:szCs w:val="21"/>
              </w:rPr>
            </w:pPr>
            <w:r>
              <w:rPr>
                <w:rFonts w:hint="eastAsia" w:ascii="宋体" w:hAnsi="宋体" w:eastAsia="宋体" w:cs="宋体"/>
                <w:color w:val="000000"/>
                <w:szCs w:val="21"/>
              </w:rPr>
              <w:t>254Mbps(128通道)</w:t>
            </w:r>
          </w:p>
          <w:p w14:paraId="18ADD6EF">
            <w:pPr>
              <w:widowControl/>
              <w:rPr>
                <w:rFonts w:ascii="宋体" w:hAnsi="宋体" w:eastAsia="宋体" w:cs="宋体"/>
                <w:color w:val="000000"/>
                <w:szCs w:val="21"/>
              </w:rPr>
            </w:pPr>
            <w:r>
              <w:rPr>
                <w:rFonts w:hint="eastAsia" w:ascii="宋体" w:hAnsi="宋体" w:eastAsia="宋体" w:cs="宋体"/>
                <w:color w:val="000000"/>
                <w:szCs w:val="21"/>
              </w:rPr>
              <w:t>每个点携带信息：距离、信号、反射率、通道编号、方位角、时间戳。</w:t>
            </w:r>
          </w:p>
          <w:p w14:paraId="601B4898">
            <w:pPr>
              <w:widowControl/>
              <w:rPr>
                <w:rFonts w:ascii="宋体" w:hAnsi="宋体" w:eastAsia="宋体" w:cs="宋体"/>
                <w:color w:val="000000"/>
                <w:szCs w:val="21"/>
              </w:rPr>
            </w:pPr>
            <w:r>
              <w:rPr>
                <w:rFonts w:hint="eastAsia" w:ascii="宋体" w:hAnsi="宋体" w:eastAsia="宋体" w:cs="宋体"/>
                <w:color w:val="000000"/>
                <w:szCs w:val="21"/>
              </w:rPr>
              <w:t>时间戳精度：＜1μs，数据延时：＜10ms</w:t>
            </w:r>
          </w:p>
          <w:p w14:paraId="11BCCAC9">
            <w:pPr>
              <w:widowControl/>
              <w:rPr>
                <w:rFonts w:ascii="宋体" w:hAnsi="宋体" w:eastAsia="宋体" w:cs="宋体"/>
                <w:color w:val="000000"/>
                <w:szCs w:val="21"/>
              </w:rPr>
            </w:pPr>
            <w:r>
              <w:rPr>
                <w:rFonts w:hint="eastAsia" w:ascii="宋体" w:hAnsi="宋体" w:eastAsia="宋体" w:cs="宋体"/>
                <w:color w:val="000000"/>
                <w:szCs w:val="21"/>
              </w:rPr>
              <w:t>时间同步：输入来源：</w:t>
            </w:r>
          </w:p>
          <w:p w14:paraId="12BC3326">
            <w:pPr>
              <w:widowControl/>
              <w:rPr>
                <w:rFonts w:ascii="宋体" w:hAnsi="宋体" w:eastAsia="宋体" w:cs="宋体"/>
                <w:color w:val="000000"/>
                <w:szCs w:val="21"/>
              </w:rPr>
            </w:pPr>
            <w:r>
              <w:rPr>
                <w:rFonts w:hint="eastAsia" w:ascii="宋体" w:hAnsi="宋体" w:eastAsia="宋体" w:cs="宋体"/>
                <w:color w:val="000000"/>
                <w:szCs w:val="21"/>
              </w:rPr>
              <w:t>IEEE1588精确时间协议（PTP）；精度：&lt;1 ms误差</w:t>
            </w:r>
          </w:p>
          <w:p w14:paraId="59030023">
            <w:pPr>
              <w:widowControl/>
              <w:rPr>
                <w:rFonts w:ascii="宋体" w:hAnsi="宋体" w:eastAsia="宋体" w:cs="宋体"/>
                <w:color w:val="000000"/>
                <w:szCs w:val="21"/>
              </w:rPr>
            </w:pPr>
            <w:r>
              <w:rPr>
                <w:rFonts w:hint="eastAsia" w:ascii="宋体" w:hAnsi="宋体" w:eastAsia="宋体" w:cs="宋体"/>
                <w:color w:val="000000"/>
                <w:szCs w:val="21"/>
              </w:rPr>
              <w:t>gPTP；精度：&lt;1 ms误差</w:t>
            </w:r>
          </w:p>
          <w:p w14:paraId="6329158E">
            <w:pPr>
              <w:widowControl/>
              <w:rPr>
                <w:rFonts w:ascii="宋体" w:hAnsi="宋体" w:eastAsia="宋体" w:cs="宋体"/>
                <w:color w:val="000000"/>
                <w:szCs w:val="21"/>
              </w:rPr>
            </w:pPr>
            <w:r>
              <w:rPr>
                <w:rFonts w:hint="eastAsia" w:ascii="宋体" w:hAnsi="宋体" w:eastAsia="宋体" w:cs="宋体"/>
                <w:color w:val="000000"/>
                <w:szCs w:val="21"/>
              </w:rPr>
              <w:t>NMEA$GPRMC UART消息支持</w:t>
            </w:r>
          </w:p>
          <w:p w14:paraId="3A2CD66E">
            <w:pPr>
              <w:widowControl/>
              <w:rPr>
                <w:rFonts w:ascii="宋体" w:hAnsi="宋体" w:eastAsia="宋体" w:cs="宋体"/>
                <w:color w:val="000000"/>
                <w:szCs w:val="21"/>
              </w:rPr>
            </w:pPr>
            <w:r>
              <w:rPr>
                <w:rFonts w:hint="eastAsia" w:ascii="宋体" w:hAnsi="宋体" w:eastAsia="宋体" w:cs="宋体"/>
                <w:color w:val="000000"/>
                <w:szCs w:val="21"/>
              </w:rPr>
              <w:t>外部PPS；精度：&lt;1 ms误差</w:t>
            </w:r>
          </w:p>
          <w:p w14:paraId="652B1EBD">
            <w:pPr>
              <w:widowControl/>
              <w:rPr>
                <w:rFonts w:ascii="宋体" w:hAnsi="宋体" w:eastAsia="宋体" w:cs="宋体"/>
                <w:color w:val="000000"/>
                <w:szCs w:val="21"/>
              </w:rPr>
            </w:pPr>
            <w:r>
              <w:rPr>
                <w:rFonts w:hint="eastAsia" w:ascii="宋体" w:hAnsi="宋体" w:eastAsia="宋体" w:cs="宋体"/>
                <w:color w:val="000000"/>
                <w:szCs w:val="21"/>
              </w:rPr>
              <w:t>内部10 ppm漂移时钟；精度：＜20 ppm误差</w:t>
            </w:r>
          </w:p>
          <w:p w14:paraId="609F75F6">
            <w:pPr>
              <w:widowControl/>
              <w:rPr>
                <w:rFonts w:ascii="宋体" w:hAnsi="宋体" w:eastAsia="宋体" w:cs="宋体"/>
                <w:color w:val="000000"/>
                <w:szCs w:val="21"/>
              </w:rPr>
            </w:pPr>
            <w:r>
              <w:rPr>
                <w:rFonts w:hint="eastAsia" w:ascii="宋体" w:hAnsi="宋体" w:eastAsia="宋体" w:cs="宋体"/>
                <w:color w:val="000000"/>
                <w:szCs w:val="21"/>
              </w:rPr>
              <w:t>输出来源：可配置1-60 Hz输出脉冲</w:t>
            </w:r>
          </w:p>
        </w:tc>
        <w:tc>
          <w:tcPr>
            <w:tcW w:w="352" w:type="pct"/>
            <w:vAlign w:val="center"/>
          </w:tcPr>
          <w:p w14:paraId="607D54AD">
            <w:pPr>
              <w:jc w:val="center"/>
              <w:rPr>
                <w:rFonts w:ascii="宋体" w:hAnsi="宋体" w:eastAsia="宋体" w:cs="宋体"/>
                <w:szCs w:val="21"/>
              </w:rPr>
            </w:pPr>
            <w:r>
              <w:rPr>
                <w:rFonts w:hint="eastAsia" w:ascii="宋体" w:hAnsi="宋体" w:eastAsia="宋体" w:cs="宋体"/>
                <w:szCs w:val="21"/>
              </w:rPr>
              <w:t>台</w:t>
            </w:r>
          </w:p>
        </w:tc>
        <w:tc>
          <w:tcPr>
            <w:tcW w:w="383" w:type="pct"/>
            <w:vAlign w:val="center"/>
          </w:tcPr>
          <w:p w14:paraId="432669C8">
            <w:pPr>
              <w:jc w:val="center"/>
              <w:rPr>
                <w:rFonts w:ascii="宋体" w:hAnsi="宋体" w:eastAsia="宋体" w:cs="宋体"/>
                <w:szCs w:val="21"/>
              </w:rPr>
            </w:pPr>
            <w:r>
              <w:rPr>
                <w:rFonts w:hint="eastAsia" w:ascii="宋体" w:hAnsi="宋体" w:eastAsia="宋体" w:cs="宋体"/>
                <w:szCs w:val="21"/>
              </w:rPr>
              <w:t>3</w:t>
            </w:r>
          </w:p>
        </w:tc>
      </w:tr>
      <w:tr w14:paraId="41EC0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33" w:type="pct"/>
            <w:vAlign w:val="center"/>
          </w:tcPr>
          <w:p w14:paraId="031D3EBF">
            <w:pPr>
              <w:numPr>
                <w:ilvl w:val="0"/>
                <w:numId w:val="2"/>
              </w:numPr>
              <w:jc w:val="center"/>
              <w:rPr>
                <w:rFonts w:ascii="宋体" w:hAnsi="宋体" w:eastAsia="宋体" w:cs="宋体"/>
                <w:szCs w:val="21"/>
              </w:rPr>
            </w:pPr>
          </w:p>
        </w:tc>
        <w:tc>
          <w:tcPr>
            <w:tcW w:w="451" w:type="pct"/>
            <w:vAlign w:val="center"/>
          </w:tcPr>
          <w:p w14:paraId="13FCE3BB">
            <w:pPr>
              <w:jc w:val="center"/>
              <w:rPr>
                <w:rFonts w:ascii="宋体" w:hAnsi="宋体" w:eastAsia="宋体" w:cs="宋体"/>
                <w:szCs w:val="21"/>
              </w:rPr>
            </w:pPr>
            <w:r>
              <w:rPr>
                <w:rFonts w:hint="eastAsia" w:ascii="宋体" w:hAnsi="宋体" w:eastAsia="宋体" w:cs="宋体"/>
                <w:szCs w:val="21"/>
              </w:rPr>
              <w:t>雷光视一体机补盲激光雷达</w:t>
            </w:r>
          </w:p>
        </w:tc>
        <w:tc>
          <w:tcPr>
            <w:tcW w:w="3480" w:type="pct"/>
            <w:vAlign w:val="center"/>
          </w:tcPr>
          <w:p w14:paraId="5E911DA6">
            <w:pPr>
              <w:widowControl/>
              <w:rPr>
                <w:rFonts w:ascii="宋体" w:hAnsi="宋体" w:eastAsia="宋体" w:cs="宋体"/>
                <w:color w:val="000000"/>
                <w:szCs w:val="21"/>
              </w:rPr>
            </w:pPr>
            <w:r>
              <w:rPr>
                <w:rFonts w:hint="eastAsia" w:ascii="宋体" w:hAnsi="宋体" w:eastAsia="宋体" w:cs="宋体"/>
                <w:color w:val="000000"/>
                <w:szCs w:val="21"/>
              </w:rPr>
              <w:t>线数：32</w:t>
            </w:r>
          </w:p>
          <w:p w14:paraId="002B4505">
            <w:pPr>
              <w:widowControl/>
              <w:rPr>
                <w:rFonts w:ascii="宋体" w:hAnsi="宋体" w:eastAsia="宋体" w:cs="宋体"/>
                <w:color w:val="000000"/>
                <w:szCs w:val="21"/>
              </w:rPr>
            </w:pPr>
            <w:r>
              <w:rPr>
                <w:rFonts w:hint="eastAsia" w:ascii="宋体" w:hAnsi="宋体" w:eastAsia="宋体" w:cs="宋体"/>
                <w:color w:val="000000"/>
                <w:szCs w:val="21"/>
              </w:rPr>
              <w:t>激光波长：≥905nm</w:t>
            </w:r>
          </w:p>
          <w:p w14:paraId="170390E2">
            <w:pPr>
              <w:widowControl/>
              <w:rPr>
                <w:rFonts w:ascii="宋体" w:hAnsi="宋体" w:eastAsia="宋体" w:cs="宋体"/>
                <w:color w:val="000000"/>
                <w:szCs w:val="21"/>
              </w:rPr>
            </w:pPr>
            <w:r>
              <w:rPr>
                <w:rFonts w:hint="eastAsia" w:ascii="宋体" w:hAnsi="宋体" w:eastAsia="宋体" w:cs="宋体"/>
                <w:color w:val="000000"/>
                <w:szCs w:val="21"/>
              </w:rPr>
              <w:t>激光安全等级：Class I 人眼安全</w:t>
            </w:r>
          </w:p>
          <w:p w14:paraId="7ED9ED30">
            <w:pPr>
              <w:widowControl/>
              <w:rPr>
                <w:rFonts w:ascii="宋体" w:hAnsi="宋体" w:eastAsia="宋体" w:cs="宋体"/>
                <w:color w:val="000000"/>
                <w:szCs w:val="21"/>
              </w:rPr>
            </w:pPr>
            <w:r>
              <w:rPr>
                <w:rFonts w:hint="eastAsia" w:ascii="宋体" w:hAnsi="宋体" w:eastAsia="宋体" w:cs="宋体"/>
                <w:color w:val="000000"/>
                <w:szCs w:val="21"/>
              </w:rPr>
              <w:t>测距能力：≥100m（30m@10% NIST）</w:t>
            </w:r>
          </w:p>
          <w:p w14:paraId="1105A96D">
            <w:pPr>
              <w:widowControl/>
              <w:rPr>
                <w:rFonts w:ascii="宋体" w:hAnsi="宋体" w:eastAsia="宋体" w:cs="宋体"/>
                <w:color w:val="000000"/>
                <w:szCs w:val="21"/>
              </w:rPr>
            </w:pPr>
            <w:r>
              <w:rPr>
                <w:rFonts w:hint="eastAsia" w:ascii="宋体" w:hAnsi="宋体" w:eastAsia="宋体" w:cs="宋体"/>
                <w:color w:val="000000"/>
                <w:szCs w:val="21"/>
              </w:rPr>
              <w:t>盲区：≤</w:t>
            </w:r>
            <w:r>
              <w:rPr>
                <w:rFonts w:ascii="宋体" w:hAnsi="宋体" w:eastAsia="宋体" w:cs="宋体"/>
                <w:color w:val="000000"/>
                <w:szCs w:val="21"/>
              </w:rPr>
              <w:t>0.1m</w:t>
            </w:r>
          </w:p>
          <w:p w14:paraId="3F22C912">
            <w:pPr>
              <w:widowControl/>
              <w:rPr>
                <w:rFonts w:ascii="宋体" w:hAnsi="宋体" w:eastAsia="宋体" w:cs="宋体"/>
                <w:color w:val="000000"/>
                <w:szCs w:val="21"/>
              </w:rPr>
            </w:pPr>
            <w:r>
              <w:rPr>
                <w:rFonts w:hint="eastAsia" w:ascii="宋体" w:hAnsi="宋体" w:eastAsia="宋体" w:cs="宋体"/>
                <w:color w:val="000000"/>
                <w:szCs w:val="21"/>
              </w:rPr>
              <w:t>水平视场角：360°</w:t>
            </w:r>
          </w:p>
          <w:p w14:paraId="096D56C3">
            <w:pPr>
              <w:widowControl/>
              <w:rPr>
                <w:rFonts w:ascii="宋体" w:hAnsi="宋体" w:eastAsia="宋体" w:cs="宋体"/>
                <w:color w:val="000000"/>
                <w:szCs w:val="21"/>
              </w:rPr>
            </w:pPr>
            <w:r>
              <w:rPr>
                <w:rFonts w:hint="eastAsia" w:ascii="宋体" w:hAnsi="宋体" w:eastAsia="宋体" w:cs="宋体"/>
                <w:color w:val="000000"/>
                <w:szCs w:val="21"/>
              </w:rPr>
              <w:t>水平分辨率：0.1°</w:t>
            </w:r>
            <w:r>
              <w:rPr>
                <w:rFonts w:ascii="宋体" w:hAnsi="宋体" w:eastAsia="宋体" w:cs="宋体"/>
                <w:color w:val="000000"/>
                <w:szCs w:val="21"/>
              </w:rPr>
              <w:t>~</w:t>
            </w:r>
            <w:r>
              <w:rPr>
                <w:rFonts w:hint="eastAsia" w:ascii="宋体" w:hAnsi="宋体" w:eastAsia="宋体" w:cs="宋体"/>
                <w:color w:val="000000"/>
                <w:szCs w:val="21"/>
              </w:rPr>
              <w:t>0.4°（可配）</w:t>
            </w:r>
          </w:p>
          <w:p w14:paraId="788A7901">
            <w:pPr>
              <w:widowControl/>
              <w:rPr>
                <w:rFonts w:ascii="宋体" w:hAnsi="宋体" w:eastAsia="宋体" w:cs="宋体"/>
                <w:color w:val="000000"/>
                <w:szCs w:val="21"/>
              </w:rPr>
            </w:pPr>
            <w:r>
              <w:rPr>
                <w:rFonts w:hint="eastAsia" w:ascii="宋体" w:hAnsi="宋体" w:eastAsia="宋体" w:cs="宋体"/>
                <w:color w:val="000000"/>
                <w:szCs w:val="21"/>
              </w:rPr>
              <w:t>垂直视场角：90°</w:t>
            </w:r>
          </w:p>
          <w:p w14:paraId="42A63A5A">
            <w:pPr>
              <w:widowControl/>
              <w:rPr>
                <w:rFonts w:ascii="宋体" w:hAnsi="宋体" w:eastAsia="宋体" w:cs="宋体"/>
                <w:color w:val="000000"/>
                <w:szCs w:val="21"/>
              </w:rPr>
            </w:pPr>
            <w:r>
              <w:rPr>
                <w:rFonts w:hint="eastAsia" w:ascii="宋体" w:hAnsi="宋体" w:eastAsia="宋体" w:cs="宋体"/>
                <w:color w:val="000000"/>
                <w:szCs w:val="21"/>
              </w:rPr>
              <w:t>垂直分辨率：≥2.81°</w:t>
            </w:r>
          </w:p>
          <w:p w14:paraId="1DC237F9">
            <w:pPr>
              <w:widowControl/>
              <w:rPr>
                <w:rFonts w:ascii="宋体" w:hAnsi="宋体" w:eastAsia="宋体" w:cs="宋体"/>
                <w:color w:val="000000"/>
                <w:szCs w:val="21"/>
              </w:rPr>
            </w:pPr>
            <w:r>
              <w:rPr>
                <w:rFonts w:hint="eastAsia" w:ascii="宋体" w:hAnsi="宋体" w:eastAsia="宋体" w:cs="宋体"/>
                <w:color w:val="000000"/>
                <w:szCs w:val="21"/>
              </w:rPr>
              <w:t>帧率：5Hz/10Hz/20Hz</w:t>
            </w:r>
          </w:p>
          <w:p w14:paraId="7E195B6B">
            <w:pPr>
              <w:widowControl/>
              <w:rPr>
                <w:rFonts w:ascii="宋体" w:hAnsi="宋体" w:eastAsia="宋体" w:cs="宋体"/>
                <w:color w:val="000000"/>
                <w:szCs w:val="21"/>
              </w:rPr>
            </w:pPr>
            <w:r>
              <w:rPr>
                <w:rFonts w:hint="eastAsia" w:ascii="宋体" w:hAnsi="宋体" w:eastAsia="宋体" w:cs="宋体"/>
                <w:color w:val="000000"/>
                <w:szCs w:val="21"/>
              </w:rPr>
              <w:t>工作电压：9v-32v</w:t>
            </w:r>
          </w:p>
          <w:p w14:paraId="630962A6">
            <w:pPr>
              <w:widowControl/>
              <w:rPr>
                <w:rFonts w:ascii="宋体" w:hAnsi="宋体" w:eastAsia="宋体" w:cs="宋体"/>
                <w:color w:val="000000"/>
                <w:szCs w:val="21"/>
              </w:rPr>
            </w:pPr>
            <w:r>
              <w:rPr>
                <w:rFonts w:hint="eastAsia" w:ascii="宋体" w:hAnsi="宋体" w:eastAsia="宋体" w:cs="宋体"/>
                <w:color w:val="000000"/>
                <w:szCs w:val="21"/>
              </w:rPr>
              <w:t>工作温度：-40℃~+60℃</w:t>
            </w:r>
          </w:p>
          <w:p w14:paraId="67B93534">
            <w:pPr>
              <w:widowControl/>
              <w:rPr>
                <w:rFonts w:ascii="宋体" w:hAnsi="宋体" w:eastAsia="宋体" w:cs="宋体"/>
                <w:color w:val="000000"/>
                <w:szCs w:val="21"/>
              </w:rPr>
            </w:pPr>
            <w:r>
              <w:rPr>
                <w:rFonts w:hint="eastAsia" w:ascii="宋体" w:hAnsi="宋体" w:eastAsia="宋体" w:cs="宋体"/>
                <w:color w:val="000000"/>
                <w:szCs w:val="21"/>
              </w:rPr>
              <w:t>防护等级：IP67</w:t>
            </w:r>
          </w:p>
        </w:tc>
        <w:tc>
          <w:tcPr>
            <w:tcW w:w="352" w:type="pct"/>
            <w:vAlign w:val="center"/>
          </w:tcPr>
          <w:p w14:paraId="473B0C8B">
            <w:pPr>
              <w:jc w:val="center"/>
              <w:rPr>
                <w:rFonts w:ascii="宋体" w:hAnsi="宋体" w:eastAsia="宋体" w:cs="宋体"/>
                <w:szCs w:val="21"/>
              </w:rPr>
            </w:pPr>
            <w:r>
              <w:rPr>
                <w:rFonts w:hint="eastAsia" w:ascii="宋体" w:hAnsi="宋体" w:eastAsia="宋体" w:cs="宋体"/>
                <w:szCs w:val="21"/>
              </w:rPr>
              <w:t>台</w:t>
            </w:r>
          </w:p>
        </w:tc>
        <w:tc>
          <w:tcPr>
            <w:tcW w:w="383" w:type="pct"/>
            <w:vAlign w:val="center"/>
          </w:tcPr>
          <w:p w14:paraId="3F5D059D">
            <w:pPr>
              <w:jc w:val="center"/>
              <w:rPr>
                <w:rFonts w:ascii="宋体" w:hAnsi="宋体" w:eastAsia="宋体" w:cs="宋体"/>
                <w:szCs w:val="21"/>
              </w:rPr>
            </w:pPr>
            <w:r>
              <w:rPr>
                <w:rFonts w:hint="eastAsia" w:ascii="宋体" w:hAnsi="宋体" w:eastAsia="宋体" w:cs="宋体"/>
                <w:szCs w:val="21"/>
              </w:rPr>
              <w:t>3</w:t>
            </w:r>
          </w:p>
        </w:tc>
      </w:tr>
      <w:tr w14:paraId="16B1B2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33" w:type="pct"/>
            <w:vAlign w:val="center"/>
          </w:tcPr>
          <w:p w14:paraId="634665A3">
            <w:pPr>
              <w:numPr>
                <w:ilvl w:val="0"/>
                <w:numId w:val="2"/>
              </w:numPr>
              <w:jc w:val="center"/>
              <w:rPr>
                <w:rFonts w:ascii="宋体" w:hAnsi="宋体" w:eastAsia="宋体" w:cs="宋体"/>
                <w:szCs w:val="21"/>
              </w:rPr>
            </w:pPr>
          </w:p>
        </w:tc>
        <w:tc>
          <w:tcPr>
            <w:tcW w:w="451" w:type="pct"/>
            <w:vAlign w:val="center"/>
          </w:tcPr>
          <w:p w14:paraId="1EB61774">
            <w:pPr>
              <w:jc w:val="center"/>
              <w:rPr>
                <w:rFonts w:ascii="宋体" w:hAnsi="宋体" w:eastAsia="宋体" w:cs="宋体"/>
                <w:szCs w:val="21"/>
              </w:rPr>
            </w:pPr>
            <w:r>
              <w:rPr>
                <w:rFonts w:hint="eastAsia" w:ascii="宋体" w:hAnsi="宋体" w:eastAsia="宋体" w:cs="宋体"/>
                <w:szCs w:val="21"/>
              </w:rPr>
              <w:t>雷光视一体机智能感知计算单元</w:t>
            </w:r>
          </w:p>
        </w:tc>
        <w:tc>
          <w:tcPr>
            <w:tcW w:w="3480" w:type="pct"/>
            <w:vAlign w:val="center"/>
          </w:tcPr>
          <w:p w14:paraId="7EF76F56">
            <w:pPr>
              <w:widowControl/>
              <w:rPr>
                <w:rFonts w:ascii="宋体" w:hAnsi="宋体" w:eastAsia="宋体" w:cs="宋体"/>
                <w:color w:val="000000"/>
                <w:szCs w:val="21"/>
              </w:rPr>
            </w:pPr>
            <w:r>
              <w:rPr>
                <w:rFonts w:hint="eastAsia" w:ascii="宋体" w:hAnsi="宋体" w:eastAsia="宋体" w:cs="宋体"/>
                <w:color w:val="000000"/>
                <w:szCs w:val="21"/>
              </w:rPr>
              <w:t>1）边缘计算单元：</w:t>
            </w:r>
          </w:p>
          <w:p w14:paraId="4AAE6C92">
            <w:pPr>
              <w:widowControl/>
              <w:rPr>
                <w:rFonts w:ascii="宋体" w:hAnsi="宋体" w:eastAsia="宋体" w:cs="宋体"/>
                <w:color w:val="000000"/>
                <w:kern w:val="0"/>
                <w:szCs w:val="21"/>
              </w:rPr>
            </w:pPr>
            <w:r>
              <w:rPr>
                <w:rFonts w:hint="eastAsia" w:ascii="宋体" w:hAnsi="宋体" w:eastAsia="宋体" w:cs="宋体"/>
                <w:color w:val="000000"/>
                <w:szCs w:val="21"/>
              </w:rPr>
              <w:t>CPU: ≥8核 ARM Cortex-A78</w:t>
            </w:r>
            <w:r>
              <w:rPr>
                <w:rFonts w:hint="eastAsia" w:ascii="宋体" w:hAnsi="宋体" w:eastAsia="宋体" w:cs="宋体"/>
                <w:color w:val="000000"/>
                <w:szCs w:val="21"/>
              </w:rPr>
              <w:br w:type="textWrapping"/>
            </w:r>
            <w:r>
              <w:rPr>
                <w:rFonts w:hint="eastAsia" w:ascii="宋体" w:hAnsi="宋体" w:eastAsia="宋体" w:cs="宋体"/>
                <w:color w:val="000000"/>
                <w:szCs w:val="21"/>
              </w:rPr>
              <w:t>GPU: ≥NVIDIA Ampere 1792-CUDA Core</w:t>
            </w:r>
            <w:r>
              <w:rPr>
                <w:rFonts w:hint="eastAsia" w:ascii="宋体" w:hAnsi="宋体" w:eastAsia="宋体" w:cs="宋体"/>
                <w:color w:val="000000"/>
                <w:szCs w:val="21"/>
              </w:rPr>
              <w:br w:type="textWrapping"/>
            </w:r>
            <w:r>
              <w:rPr>
                <w:rFonts w:hint="eastAsia" w:ascii="宋体" w:hAnsi="宋体" w:eastAsia="宋体" w:cs="宋体"/>
                <w:color w:val="000000"/>
                <w:szCs w:val="21"/>
              </w:rPr>
              <w:t>内存：≥32GB 64-bit LPDDR4 204GB/s</w:t>
            </w:r>
            <w:r>
              <w:rPr>
                <w:rFonts w:hint="eastAsia" w:ascii="宋体" w:hAnsi="宋体" w:eastAsia="宋体" w:cs="宋体"/>
                <w:color w:val="000000"/>
                <w:szCs w:val="21"/>
              </w:rPr>
              <w:br w:type="textWrapping"/>
            </w:r>
            <w:r>
              <w:rPr>
                <w:rFonts w:hint="eastAsia" w:ascii="宋体" w:hAnsi="宋体" w:eastAsia="宋体" w:cs="宋体"/>
                <w:color w:val="000000"/>
                <w:szCs w:val="21"/>
              </w:rPr>
              <w:t>DL 加速器：≥2*NVDLA 2.0 Engines</w:t>
            </w:r>
            <w:r>
              <w:rPr>
                <w:rFonts w:hint="eastAsia" w:ascii="宋体" w:hAnsi="宋体" w:eastAsia="宋体" w:cs="宋体"/>
                <w:color w:val="000000"/>
                <w:szCs w:val="21"/>
              </w:rPr>
              <w:br w:type="textWrapping"/>
            </w:r>
            <w:r>
              <w:rPr>
                <w:rFonts w:hint="eastAsia" w:ascii="宋体" w:hAnsi="宋体" w:eastAsia="宋体" w:cs="宋体"/>
                <w:color w:val="000000"/>
                <w:szCs w:val="21"/>
              </w:rPr>
              <w:t>存储：≥64GB eMMC5.1</w:t>
            </w:r>
            <w:r>
              <w:rPr>
                <w:rFonts w:hint="eastAsia" w:ascii="宋体" w:hAnsi="宋体" w:eastAsia="宋体" w:cs="宋体"/>
                <w:color w:val="000000"/>
                <w:szCs w:val="21"/>
              </w:rPr>
              <w:br w:type="textWrapping"/>
            </w:r>
            <w:r>
              <w:rPr>
                <w:rFonts w:hint="eastAsia" w:ascii="宋体" w:hAnsi="宋体" w:eastAsia="宋体" w:cs="宋体"/>
                <w:color w:val="000000"/>
                <w:szCs w:val="21"/>
              </w:rPr>
              <w:t>电源接口：输入电源12V~48V</w:t>
            </w:r>
            <w:r>
              <w:rPr>
                <w:rFonts w:hint="eastAsia" w:ascii="宋体" w:hAnsi="宋体" w:eastAsia="宋体" w:cs="宋体"/>
                <w:color w:val="000000"/>
                <w:szCs w:val="21"/>
              </w:rPr>
              <w:br w:type="textWrapping"/>
            </w:r>
            <w:r>
              <w:rPr>
                <w:rFonts w:hint="eastAsia" w:ascii="宋体" w:hAnsi="宋体" w:eastAsia="宋体" w:cs="宋体"/>
                <w:color w:val="000000"/>
                <w:szCs w:val="21"/>
              </w:rPr>
              <w:t>电源指示灯：载板上电：指示灯为黄色载板启动：指示灯为白色常亮载板错误：指示灯为红色常亮</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 Recovery模式按钮：按下后上电开机，可以进入Recovery模式</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 TF卡槽：可以扩展TF卡3.3V 1A</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 HDMI接口：HDMI 2.0 TYPE A5V 1A</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 USB 3.0接口：4个USB3.0接口5V 1A</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 以太网接口：千兆以太网接口，RJ45</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 LAN 1-4支持IEEE 802.3af POE+ 15.4W（max）扩展。</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 隔离DI接口：DI 5V~48VDC</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 隔离DO接口：DO 5V~48V DC</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 对外同步接口：2xSync out with TTL；1x pps out with TTL，UART with RS232</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 调试接口：RS232电平</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 RS485/422串口1号：对外RS422和RS485兼容，共用对内串口</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 RS485/422串口2号：对外RS422和RS485兼容，共用对内串口</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 RS232串口1号：RS232电平</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 RS232串口2号：RS232电平</w:t>
            </w:r>
            <w:r>
              <w:rPr>
                <w:rFonts w:hint="eastAsia" w:ascii="宋体" w:hAnsi="宋体" w:eastAsia="宋体" w:cs="宋体"/>
                <w:color w:val="000000"/>
                <w:szCs w:val="21"/>
              </w:rPr>
              <w:br w:type="textWrapping"/>
            </w:r>
            <w:r>
              <w:rPr>
                <w:rFonts w:hint="eastAsia" w:ascii="宋体" w:hAnsi="宋体" w:eastAsia="宋体" w:cs="宋体"/>
                <w:color w:val="000000"/>
                <w:szCs w:val="21"/>
              </w:rPr>
              <w:t>2）交换机：</w:t>
            </w:r>
            <w:r>
              <w:rPr>
                <w:rFonts w:hint="eastAsia" w:ascii="宋体" w:hAnsi="宋体" w:eastAsia="宋体" w:cs="宋体"/>
                <w:color w:val="000000"/>
                <w:szCs w:val="21"/>
              </w:rPr>
              <w:br w:type="textWrapping"/>
            </w:r>
            <w:r>
              <w:rPr>
                <w:rFonts w:hint="eastAsia" w:ascii="宋体" w:hAnsi="宋体" w:eastAsia="宋体" w:cs="宋体"/>
                <w:color w:val="000000"/>
                <w:szCs w:val="21"/>
              </w:rPr>
              <w:t>8个10/100/1000BASE-T以太网端口，POE+</w:t>
            </w:r>
            <w:r>
              <w:rPr>
                <w:rFonts w:hint="eastAsia" w:ascii="宋体" w:hAnsi="宋体" w:eastAsia="宋体" w:cs="宋体"/>
                <w:color w:val="000000"/>
                <w:szCs w:val="21"/>
              </w:rPr>
              <w:br w:type="textWrapping"/>
            </w:r>
            <w:r>
              <w:rPr>
                <w:rFonts w:hint="eastAsia" w:ascii="宋体" w:hAnsi="宋体" w:eastAsia="宋体" w:cs="宋体"/>
                <w:color w:val="000000"/>
                <w:szCs w:val="21"/>
              </w:rPr>
              <w:t>1个10/100/1000BASE-T以太网口，国际交流适配器</w:t>
            </w:r>
            <w:r>
              <w:rPr>
                <w:rFonts w:hint="eastAsia" w:ascii="宋体" w:hAnsi="宋体" w:eastAsia="宋体" w:cs="宋体"/>
                <w:color w:val="000000"/>
                <w:szCs w:val="21"/>
              </w:rPr>
              <w:br w:type="textWrapping"/>
            </w:r>
            <w:r>
              <w:rPr>
                <w:rFonts w:hint="eastAsia" w:ascii="宋体" w:hAnsi="宋体" w:eastAsia="宋体" w:cs="宋体"/>
                <w:color w:val="000000"/>
                <w:szCs w:val="21"/>
              </w:rPr>
              <w:t>1个千兆SFP</w:t>
            </w:r>
            <w:r>
              <w:rPr>
                <w:rFonts w:hint="eastAsia" w:ascii="宋体" w:hAnsi="宋体" w:eastAsia="宋体" w:cs="宋体"/>
                <w:color w:val="000000"/>
                <w:szCs w:val="21"/>
              </w:rPr>
              <w:br w:type="textWrapping"/>
            </w:r>
            <w:r>
              <w:rPr>
                <w:rFonts w:hint="eastAsia" w:ascii="宋体" w:hAnsi="宋体" w:eastAsia="宋体" w:cs="宋体"/>
                <w:color w:val="000000"/>
                <w:szCs w:val="21"/>
              </w:rPr>
              <w:t>交换机容量≥20Gbps</w:t>
            </w:r>
            <w:r>
              <w:rPr>
                <w:rFonts w:hint="eastAsia" w:ascii="宋体" w:hAnsi="宋体" w:eastAsia="宋体" w:cs="宋体"/>
                <w:color w:val="000000"/>
                <w:szCs w:val="21"/>
              </w:rPr>
              <w:br w:type="textWrapping"/>
            </w:r>
            <w:r>
              <w:rPr>
                <w:rFonts w:hint="eastAsia" w:ascii="宋体" w:hAnsi="宋体" w:eastAsia="宋体" w:cs="宋体"/>
                <w:color w:val="000000"/>
                <w:szCs w:val="21"/>
              </w:rPr>
              <w:t>包转发率≥14.88Mpps</w:t>
            </w:r>
            <w:r>
              <w:rPr>
                <w:rFonts w:hint="eastAsia" w:ascii="宋体" w:hAnsi="宋体" w:eastAsia="宋体" w:cs="宋体"/>
                <w:color w:val="000000"/>
                <w:szCs w:val="21"/>
              </w:rPr>
              <w:br w:type="textWrapping"/>
            </w:r>
            <w:r>
              <w:rPr>
                <w:rFonts w:hint="eastAsia" w:ascii="宋体" w:hAnsi="宋体" w:eastAsia="宋体" w:cs="宋体"/>
                <w:color w:val="000000"/>
                <w:szCs w:val="21"/>
              </w:rPr>
              <w:t>桌面式，塑壳，静音款</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POE功率≥124W </w:t>
            </w:r>
            <w:r>
              <w:rPr>
                <w:rFonts w:hint="eastAsia" w:ascii="宋体" w:hAnsi="宋体" w:eastAsia="宋体" w:cs="宋体"/>
                <w:color w:val="000000"/>
                <w:szCs w:val="21"/>
              </w:rPr>
              <w:br w:type="textWrapping"/>
            </w:r>
            <w:r>
              <w:rPr>
                <w:rFonts w:ascii="宋体" w:hAnsi="宋体" w:eastAsia="宋体" w:cs="宋体"/>
                <w:color w:val="000000"/>
                <w:szCs w:val="21"/>
              </w:rPr>
              <w:t>3</w:t>
            </w:r>
            <w:r>
              <w:rPr>
                <w:rFonts w:hint="eastAsia" w:ascii="宋体" w:hAnsi="宋体" w:eastAsia="宋体" w:cs="宋体"/>
                <w:color w:val="000000"/>
                <w:szCs w:val="21"/>
              </w:rPr>
              <w:t>）辅材：</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  六类以上网线、电源适配器以及扎带等。</w:t>
            </w:r>
          </w:p>
        </w:tc>
        <w:tc>
          <w:tcPr>
            <w:tcW w:w="352" w:type="pct"/>
            <w:vAlign w:val="center"/>
          </w:tcPr>
          <w:p w14:paraId="2087F60E">
            <w:pPr>
              <w:jc w:val="center"/>
              <w:rPr>
                <w:rFonts w:ascii="宋体" w:hAnsi="宋体" w:eastAsia="宋体" w:cs="宋体"/>
                <w:szCs w:val="21"/>
              </w:rPr>
            </w:pPr>
            <w:r>
              <w:rPr>
                <w:rFonts w:hint="eastAsia" w:ascii="宋体" w:hAnsi="宋体" w:eastAsia="宋体" w:cs="宋体"/>
                <w:color w:val="000000"/>
                <w:szCs w:val="21"/>
              </w:rPr>
              <w:t>套</w:t>
            </w:r>
          </w:p>
        </w:tc>
        <w:tc>
          <w:tcPr>
            <w:tcW w:w="383" w:type="pct"/>
            <w:vAlign w:val="center"/>
          </w:tcPr>
          <w:p w14:paraId="1AF748D6">
            <w:pPr>
              <w:jc w:val="center"/>
              <w:rPr>
                <w:rFonts w:ascii="宋体" w:hAnsi="宋体" w:eastAsia="宋体" w:cs="宋体"/>
                <w:szCs w:val="21"/>
              </w:rPr>
            </w:pPr>
            <w:r>
              <w:rPr>
                <w:rFonts w:hint="eastAsia" w:ascii="宋体" w:hAnsi="宋体" w:eastAsia="宋体" w:cs="宋体"/>
                <w:color w:val="000000"/>
                <w:szCs w:val="21"/>
              </w:rPr>
              <w:t>3</w:t>
            </w:r>
          </w:p>
        </w:tc>
      </w:tr>
      <w:tr w14:paraId="1CB38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33" w:type="pct"/>
            <w:vAlign w:val="center"/>
          </w:tcPr>
          <w:p w14:paraId="11905CCC">
            <w:pPr>
              <w:numPr>
                <w:ilvl w:val="0"/>
                <w:numId w:val="2"/>
              </w:numPr>
              <w:jc w:val="center"/>
              <w:rPr>
                <w:rFonts w:ascii="宋体" w:hAnsi="宋体" w:eastAsia="宋体" w:cs="宋体"/>
                <w:szCs w:val="21"/>
              </w:rPr>
            </w:pPr>
          </w:p>
        </w:tc>
        <w:tc>
          <w:tcPr>
            <w:tcW w:w="451" w:type="pct"/>
            <w:vAlign w:val="center"/>
          </w:tcPr>
          <w:p w14:paraId="6A44A6F1">
            <w:pPr>
              <w:widowControl/>
              <w:jc w:val="center"/>
              <w:rPr>
                <w:rFonts w:ascii="宋体" w:hAnsi="宋体" w:eastAsia="宋体" w:cs="宋体"/>
                <w:szCs w:val="21"/>
              </w:rPr>
            </w:pPr>
            <w:r>
              <w:rPr>
                <w:rFonts w:hint="eastAsia" w:ascii="宋体" w:hAnsi="宋体" w:eastAsia="宋体" w:cs="宋体"/>
                <w:color w:val="000000"/>
                <w:szCs w:val="21"/>
              </w:rPr>
              <w:t>雷光视一体机一体化单元</w:t>
            </w:r>
          </w:p>
        </w:tc>
        <w:tc>
          <w:tcPr>
            <w:tcW w:w="3480" w:type="pct"/>
            <w:vAlign w:val="center"/>
          </w:tcPr>
          <w:p w14:paraId="031C9953">
            <w:pPr>
              <w:widowControl/>
              <w:rPr>
                <w:rFonts w:ascii="宋体" w:hAnsi="宋体" w:eastAsia="宋体" w:cs="宋体"/>
                <w:color w:val="000000"/>
                <w:szCs w:val="21"/>
              </w:rPr>
            </w:pPr>
            <w:r>
              <w:rPr>
                <w:rFonts w:hint="eastAsia" w:ascii="宋体" w:hAnsi="宋体" w:eastAsia="宋体" w:cs="宋体"/>
                <w:color w:val="000000"/>
                <w:szCs w:val="21"/>
              </w:rPr>
              <w:t>1）网络相机：</w:t>
            </w:r>
            <w:r>
              <w:rPr>
                <w:rFonts w:hint="eastAsia" w:ascii="宋体" w:hAnsi="宋体" w:eastAsia="宋体" w:cs="宋体"/>
                <w:color w:val="000000"/>
                <w:szCs w:val="21"/>
              </w:rPr>
              <w:br w:type="textWrapping"/>
            </w:r>
            <w:r>
              <w:rPr>
                <w:rFonts w:hint="eastAsia" w:ascii="宋体" w:hAnsi="宋体" w:eastAsia="宋体" w:cs="宋体"/>
                <w:color w:val="000000"/>
                <w:szCs w:val="21"/>
              </w:rPr>
              <w:t>成像器件：1/2.7英寸 Progressive Scan CMOS；有效像素：≥500万</w:t>
            </w:r>
            <w:r>
              <w:rPr>
                <w:rFonts w:hint="eastAsia" w:ascii="宋体" w:hAnsi="宋体" w:eastAsia="宋体" w:cs="宋体"/>
                <w:color w:val="000000"/>
                <w:szCs w:val="21"/>
              </w:rPr>
              <w:br w:type="textWrapping"/>
            </w:r>
            <w:r>
              <w:rPr>
                <w:rFonts w:hint="eastAsia" w:ascii="宋体" w:hAnsi="宋体" w:eastAsia="宋体" w:cs="宋体"/>
                <w:color w:val="000000"/>
                <w:szCs w:val="21"/>
              </w:rPr>
              <w:t>对角线视场角：≥104.4°</w:t>
            </w:r>
            <w:r>
              <w:rPr>
                <w:rFonts w:hint="eastAsia" w:ascii="宋体" w:hAnsi="宋体" w:eastAsia="宋体" w:cs="宋体"/>
                <w:color w:val="000000"/>
                <w:szCs w:val="21"/>
              </w:rPr>
              <w:br w:type="textWrapping"/>
            </w:r>
            <w:r>
              <w:rPr>
                <w:rFonts w:hint="eastAsia" w:ascii="宋体" w:hAnsi="宋体" w:eastAsia="宋体" w:cs="宋体"/>
                <w:color w:val="000000"/>
                <w:szCs w:val="21"/>
              </w:rPr>
              <w:t>最低照度：0.005Lux@（F1.2，AGC ON）/ 0Lux with IR</w:t>
            </w:r>
            <w:r>
              <w:rPr>
                <w:rFonts w:hint="eastAsia" w:ascii="宋体" w:hAnsi="宋体" w:eastAsia="宋体" w:cs="宋体"/>
                <w:color w:val="000000"/>
                <w:szCs w:val="21"/>
              </w:rPr>
              <w:br w:type="textWrapping"/>
            </w:r>
            <w:r>
              <w:rPr>
                <w:rFonts w:hint="eastAsia" w:ascii="宋体" w:hAnsi="宋体" w:eastAsia="宋体" w:cs="宋体"/>
                <w:color w:val="000000"/>
                <w:szCs w:val="21"/>
              </w:rPr>
              <w:t>电子快门：1秒-1/100.000秒；分辨率：≥2560*1920</w:t>
            </w:r>
            <w:r>
              <w:rPr>
                <w:rFonts w:hint="eastAsia" w:ascii="宋体" w:hAnsi="宋体" w:eastAsia="宋体" w:cs="宋体"/>
                <w:color w:val="000000"/>
                <w:szCs w:val="21"/>
              </w:rPr>
              <w:br w:type="textWrapping"/>
            </w:r>
            <w:r>
              <w:rPr>
                <w:rFonts w:hint="eastAsia" w:ascii="宋体" w:hAnsi="宋体" w:eastAsia="宋体" w:cs="宋体"/>
                <w:color w:val="000000"/>
                <w:szCs w:val="21"/>
              </w:rPr>
              <w:t>压缩格式H.265/H.264/MJPEG</w:t>
            </w:r>
            <w:r>
              <w:rPr>
                <w:rFonts w:hint="eastAsia" w:ascii="宋体" w:hAnsi="宋体" w:eastAsia="宋体" w:cs="宋体"/>
                <w:color w:val="000000"/>
                <w:szCs w:val="21"/>
              </w:rPr>
              <w:br w:type="textWrapping"/>
            </w:r>
            <w:r>
              <w:rPr>
                <w:rFonts w:hint="eastAsia" w:ascii="宋体" w:hAnsi="宋体" w:eastAsia="宋体" w:cs="宋体"/>
                <w:color w:val="000000"/>
                <w:szCs w:val="21"/>
              </w:rPr>
              <w:t>网络接口：RJ45 10M/100M自适应以太网口；防护等级:IP67</w:t>
            </w:r>
            <w:r>
              <w:rPr>
                <w:rFonts w:hint="eastAsia" w:ascii="宋体" w:hAnsi="宋体" w:eastAsia="宋体" w:cs="宋体"/>
                <w:color w:val="000000"/>
                <w:szCs w:val="21"/>
              </w:rPr>
              <w:br w:type="textWrapping"/>
            </w:r>
            <w:r>
              <w:rPr>
                <w:rFonts w:hint="eastAsia" w:ascii="宋体" w:hAnsi="宋体" w:eastAsia="宋体" w:cs="宋体"/>
                <w:color w:val="000000"/>
                <w:szCs w:val="21"/>
              </w:rPr>
              <w:t>电源电压：DC12V/PoE36V-57V；电源功率：Max12W</w:t>
            </w:r>
            <w:r>
              <w:rPr>
                <w:rFonts w:hint="eastAsia" w:ascii="宋体" w:hAnsi="宋体" w:eastAsia="宋体" w:cs="宋体"/>
                <w:color w:val="000000"/>
                <w:szCs w:val="21"/>
              </w:rPr>
              <w:br w:type="textWrapping"/>
            </w:r>
            <w:r>
              <w:rPr>
                <w:rFonts w:hint="eastAsia" w:ascii="宋体" w:hAnsi="宋体" w:eastAsia="宋体" w:cs="宋体"/>
                <w:color w:val="000000"/>
                <w:szCs w:val="21"/>
              </w:rPr>
              <w:t>2）传感器支架：</w:t>
            </w:r>
          </w:p>
          <w:p w14:paraId="66C56B87">
            <w:pPr>
              <w:widowControl/>
              <w:rPr>
                <w:rFonts w:ascii="宋体" w:hAnsi="宋体" w:eastAsia="宋体" w:cs="宋体"/>
                <w:color w:val="000000"/>
                <w:kern w:val="0"/>
                <w:szCs w:val="21"/>
              </w:rPr>
            </w:pPr>
            <w:r>
              <w:rPr>
                <w:rFonts w:hint="eastAsia" w:ascii="宋体" w:hAnsi="宋体" w:eastAsia="宋体" w:cs="宋体"/>
                <w:color w:val="000000"/>
                <w:szCs w:val="21"/>
              </w:rPr>
              <w:t>材质：为铝合金和塑料。</w:t>
            </w:r>
            <w:r>
              <w:rPr>
                <w:rFonts w:hint="eastAsia" w:ascii="宋体" w:hAnsi="宋体" w:eastAsia="宋体" w:cs="宋体"/>
                <w:color w:val="000000"/>
                <w:szCs w:val="21"/>
              </w:rPr>
              <w:br w:type="textWrapping"/>
            </w:r>
            <w:r>
              <w:rPr>
                <w:rFonts w:hint="eastAsia" w:ascii="宋体" w:hAnsi="宋体" w:eastAsia="宋体" w:cs="宋体"/>
                <w:color w:val="000000"/>
                <w:szCs w:val="21"/>
              </w:rPr>
              <w:t>尺寸长*宽*高mm：≥287*281*487mm；防护等级：IP67</w:t>
            </w:r>
            <w:r>
              <w:rPr>
                <w:rFonts w:hint="eastAsia" w:ascii="宋体" w:hAnsi="宋体" w:eastAsia="宋体" w:cs="宋体"/>
                <w:color w:val="000000"/>
                <w:szCs w:val="21"/>
              </w:rPr>
              <w:br w:type="textWrapping"/>
            </w:r>
            <w:r>
              <w:rPr>
                <w:rFonts w:hint="eastAsia" w:ascii="宋体" w:hAnsi="宋体" w:eastAsia="宋体" w:cs="宋体"/>
                <w:color w:val="000000"/>
                <w:szCs w:val="21"/>
              </w:rPr>
              <w:t>3）同步器</w:t>
            </w:r>
            <w:r>
              <w:rPr>
                <w:rFonts w:hint="eastAsia" w:ascii="宋体" w:hAnsi="宋体" w:eastAsia="宋体" w:cs="宋体"/>
                <w:color w:val="000000"/>
                <w:szCs w:val="21"/>
              </w:rPr>
              <w:br w:type="textWrapping"/>
            </w:r>
            <w:r>
              <w:rPr>
                <w:rFonts w:hint="eastAsia" w:ascii="宋体" w:hAnsi="宋体" w:eastAsia="宋体" w:cs="宋体"/>
                <w:color w:val="000000"/>
                <w:szCs w:val="21"/>
              </w:rPr>
              <w:t>主芯片: ≥U-BLOX M8030 72CH</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接收频段:GPS L1；接收频段:GLONASS L1OF；接收频段:Galileo E1B/C1；接收频段:BD2 B1；默认支持QZSS,SBAS；工作模式:1/4,2/4 </w:t>
            </w:r>
            <w:r>
              <w:rPr>
                <w:rFonts w:hint="eastAsia" w:ascii="宋体" w:hAnsi="宋体" w:eastAsia="宋体" w:cs="宋体"/>
                <w:color w:val="000000"/>
                <w:szCs w:val="21"/>
              </w:rPr>
              <w:br w:type="textWrapping"/>
            </w:r>
            <w:r>
              <w:rPr>
                <w:rFonts w:hint="eastAsia" w:ascii="宋体" w:hAnsi="宋体" w:eastAsia="宋体" w:cs="宋体"/>
                <w:color w:val="000000"/>
                <w:szCs w:val="21"/>
              </w:rPr>
              <w:t>定位性能&lt;2.5m[Autonomous][50%]；&lt;2.0m[SBAS]</w:t>
            </w:r>
            <w:r>
              <w:rPr>
                <w:rFonts w:hint="eastAsia" w:ascii="宋体" w:hAnsi="宋体" w:eastAsia="宋体" w:cs="宋体"/>
                <w:color w:val="000000"/>
                <w:szCs w:val="21"/>
              </w:rPr>
              <w:br w:type="textWrapping"/>
            </w:r>
            <w:r>
              <w:rPr>
                <w:rFonts w:hint="eastAsia" w:ascii="宋体" w:hAnsi="宋体" w:eastAsia="宋体" w:cs="宋体"/>
                <w:color w:val="000000"/>
                <w:szCs w:val="21"/>
              </w:rPr>
              <w:t>速率:＜0.1m/s;方向:&lt;0.5Degrees</w:t>
            </w:r>
            <w:r>
              <w:rPr>
                <w:rFonts w:hint="eastAsia" w:ascii="宋体" w:hAnsi="宋体" w:eastAsia="宋体" w:cs="宋体"/>
                <w:color w:val="000000"/>
                <w:szCs w:val="21"/>
              </w:rPr>
              <w:br w:type="textWrapping"/>
            </w:r>
            <w:r>
              <w:rPr>
                <w:rFonts w:hint="eastAsia" w:ascii="宋体" w:hAnsi="宋体" w:eastAsia="宋体" w:cs="宋体"/>
                <w:color w:val="000000"/>
                <w:szCs w:val="21"/>
              </w:rPr>
              <w:t>授时精度: ≥30ns；参照坐标系:WGS-84</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最大海拔高度:50000米；最大速度:500m/s </w:t>
            </w:r>
            <w:r>
              <w:rPr>
                <w:rFonts w:hint="eastAsia" w:ascii="宋体" w:hAnsi="宋体" w:eastAsia="宋体" w:cs="宋体"/>
                <w:color w:val="000000"/>
                <w:szCs w:val="21"/>
              </w:rPr>
              <w:br w:type="textWrapping"/>
            </w:r>
            <w:r>
              <w:rPr>
                <w:rFonts w:hint="eastAsia" w:ascii="宋体" w:hAnsi="宋体" w:eastAsia="宋体" w:cs="宋体"/>
                <w:color w:val="000000"/>
                <w:szCs w:val="21"/>
              </w:rPr>
              <w:t>电性能:</w:t>
            </w:r>
            <w:r>
              <w:rPr>
                <w:rFonts w:hint="eastAsia" w:ascii="宋体" w:hAnsi="宋体" w:eastAsia="宋体" w:cs="宋体"/>
                <w:color w:val="000000"/>
                <w:szCs w:val="21"/>
              </w:rPr>
              <w:br w:type="textWrapping"/>
            </w:r>
            <w:r>
              <w:rPr>
                <w:rFonts w:hint="eastAsia" w:ascii="宋体" w:hAnsi="宋体" w:eastAsia="宋体" w:cs="宋体"/>
                <w:color w:val="000000"/>
                <w:szCs w:val="21"/>
              </w:rPr>
              <w:t>跟踪灵敏度: ≥-161dBm；捕获灵敏度: ≥-147dBm </w:t>
            </w:r>
            <w:r>
              <w:rPr>
                <w:rFonts w:hint="eastAsia" w:ascii="宋体" w:hAnsi="宋体" w:eastAsia="宋体" w:cs="宋体"/>
                <w:color w:val="000000"/>
                <w:szCs w:val="21"/>
              </w:rPr>
              <w:br w:type="textWrapping"/>
            </w:r>
            <w:r>
              <w:rPr>
                <w:rFonts w:hint="eastAsia" w:ascii="宋体" w:hAnsi="宋体" w:eastAsia="宋体" w:cs="宋体"/>
                <w:color w:val="000000"/>
                <w:szCs w:val="21"/>
              </w:rPr>
              <w:t>冷启动时间:30s[平均]；温启动时间:30s[平均]；热启动时间:1s[平均] </w:t>
            </w:r>
            <w:r>
              <w:rPr>
                <w:rFonts w:hint="eastAsia" w:ascii="宋体" w:hAnsi="宋体" w:eastAsia="宋体" w:cs="宋体"/>
                <w:color w:val="000000"/>
                <w:szCs w:val="21"/>
              </w:rPr>
              <w:br w:type="textWrapping"/>
            </w:r>
            <w:r>
              <w:rPr>
                <w:rFonts w:hint="eastAsia" w:ascii="宋体" w:hAnsi="宋体" w:eastAsia="宋体" w:cs="宋体"/>
                <w:color w:val="000000"/>
                <w:szCs w:val="21"/>
              </w:rPr>
              <w:t>AGPS[网络辅助星历数据]: ≥3s</w:t>
            </w:r>
            <w:r>
              <w:rPr>
                <w:rFonts w:hint="eastAsia" w:ascii="宋体" w:hAnsi="宋体" w:eastAsia="宋体" w:cs="宋体"/>
                <w:color w:val="000000"/>
                <w:szCs w:val="21"/>
              </w:rPr>
              <w:br w:type="textWrapping"/>
            </w:r>
            <w:r>
              <w:rPr>
                <w:rFonts w:hint="eastAsia" w:ascii="宋体" w:hAnsi="宋体" w:eastAsia="宋体" w:cs="宋体"/>
                <w:color w:val="000000"/>
                <w:szCs w:val="21"/>
              </w:rPr>
              <w:t>操作温度: -40℃ to +85℃</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封装尺寸: ≥47*35(mm ) </w:t>
            </w:r>
            <w:r>
              <w:rPr>
                <w:rFonts w:hint="eastAsia" w:ascii="宋体" w:hAnsi="宋体" w:eastAsia="宋体" w:cs="宋体"/>
                <w:color w:val="000000"/>
                <w:szCs w:val="21"/>
              </w:rPr>
              <w:br w:type="textWrapping"/>
            </w:r>
            <w:r>
              <w:rPr>
                <w:rFonts w:hint="eastAsia" w:ascii="宋体" w:hAnsi="宋体" w:eastAsia="宋体" w:cs="宋体"/>
                <w:color w:val="000000"/>
                <w:szCs w:val="21"/>
              </w:rPr>
              <w:t>接口电性能:宽电压范围:主电源为+5.5V~+24V,自备RTC电源</w:t>
            </w:r>
            <w:r>
              <w:rPr>
                <w:rFonts w:hint="eastAsia" w:ascii="宋体" w:hAnsi="宋体" w:eastAsia="宋体" w:cs="宋体"/>
                <w:color w:val="000000"/>
                <w:szCs w:val="21"/>
              </w:rPr>
              <w:br w:type="textWrapping"/>
            </w:r>
            <w:r>
              <w:rPr>
                <w:rFonts w:hint="eastAsia" w:ascii="宋体" w:hAnsi="宋体" w:eastAsia="宋体" w:cs="宋体"/>
                <w:color w:val="000000"/>
                <w:szCs w:val="21"/>
              </w:rPr>
              <w:t>4）辅材：六类以上网线；金属轧带；</w:t>
            </w:r>
            <w:r>
              <w:rPr>
                <w:rFonts w:hint="eastAsia" w:ascii="宋体" w:hAnsi="宋体" w:eastAsia="宋体" w:cs="宋体"/>
                <w:color w:val="000000"/>
                <w:szCs w:val="21"/>
              </w:rPr>
              <w:br w:type="textWrapping"/>
            </w:r>
            <w:r>
              <w:rPr>
                <w:rFonts w:hint="eastAsia" w:ascii="宋体" w:hAnsi="宋体" w:eastAsia="宋体" w:cs="宋体"/>
                <w:szCs w:val="21"/>
              </w:rPr>
              <w:t>--软件--</w:t>
            </w:r>
            <w:r>
              <w:rPr>
                <w:rFonts w:hint="eastAsia" w:ascii="宋体" w:hAnsi="宋体" w:eastAsia="宋体" w:cs="宋体"/>
                <w:szCs w:val="21"/>
              </w:rPr>
              <w:br w:type="textWrapping"/>
            </w:r>
            <w:r>
              <w:rPr>
                <w:rFonts w:hint="eastAsia" w:ascii="宋体" w:hAnsi="宋体" w:eastAsia="宋体" w:cs="宋体"/>
                <w:szCs w:val="21"/>
              </w:rPr>
              <w:t>1)激光雷达感知算法。可以通过原始点云数据对交通参</w:t>
            </w:r>
            <w:r>
              <w:rPr>
                <w:rFonts w:hint="eastAsia" w:ascii="宋体" w:hAnsi="宋体" w:eastAsia="宋体" w:cs="宋体"/>
                <w:color w:val="000000"/>
                <w:szCs w:val="21"/>
              </w:rPr>
              <w:t>与者进行高精度的实时感知，并将感知结果输出回传至服务器。</w:t>
            </w:r>
            <w:r>
              <w:rPr>
                <w:rFonts w:hint="eastAsia" w:ascii="宋体" w:hAnsi="宋体" w:eastAsia="宋体" w:cs="宋体"/>
                <w:color w:val="000000"/>
                <w:szCs w:val="21"/>
              </w:rPr>
              <w:br w:type="textWrapping"/>
            </w:r>
            <w:r>
              <w:rPr>
                <w:rFonts w:hint="eastAsia" w:ascii="宋体" w:hAnsi="宋体" w:eastAsia="宋体" w:cs="宋体"/>
                <w:color w:val="000000"/>
                <w:szCs w:val="21"/>
              </w:rPr>
              <w:t>2)多目标跟踪：可以实现行人、骑行者、车辆等多目标分类。</w:t>
            </w:r>
            <w:r>
              <w:rPr>
                <w:rFonts w:hint="eastAsia" w:ascii="宋体" w:hAnsi="宋体" w:eastAsia="宋体" w:cs="宋体"/>
                <w:color w:val="000000"/>
                <w:szCs w:val="21"/>
              </w:rPr>
              <w:br w:type="textWrapping"/>
            </w:r>
            <w:r>
              <w:rPr>
                <w:rFonts w:hint="eastAsia" w:ascii="宋体" w:hAnsi="宋体" w:eastAsia="宋体" w:cs="宋体"/>
                <w:color w:val="000000"/>
                <w:szCs w:val="21"/>
              </w:rPr>
              <w:t>3)可以实现机动车、骑行者速度检测。</w:t>
            </w:r>
          </w:p>
        </w:tc>
        <w:tc>
          <w:tcPr>
            <w:tcW w:w="352" w:type="pct"/>
            <w:vAlign w:val="center"/>
          </w:tcPr>
          <w:p w14:paraId="3BDFD9F3">
            <w:pPr>
              <w:widowControl/>
              <w:jc w:val="center"/>
              <w:rPr>
                <w:rFonts w:ascii="宋体" w:hAnsi="宋体" w:eastAsia="宋体" w:cs="宋体"/>
                <w:color w:val="000000"/>
                <w:kern w:val="0"/>
                <w:szCs w:val="21"/>
              </w:rPr>
            </w:pPr>
            <w:r>
              <w:rPr>
                <w:rFonts w:hint="eastAsia" w:ascii="宋体" w:hAnsi="宋体" w:eastAsia="宋体" w:cs="宋体"/>
                <w:color w:val="000000"/>
                <w:szCs w:val="21"/>
              </w:rPr>
              <w:t>套</w:t>
            </w:r>
          </w:p>
          <w:p w14:paraId="3EBAFD2C">
            <w:pPr>
              <w:jc w:val="center"/>
              <w:rPr>
                <w:rFonts w:ascii="宋体" w:hAnsi="宋体" w:eastAsia="宋体" w:cs="宋体"/>
                <w:szCs w:val="21"/>
              </w:rPr>
            </w:pPr>
          </w:p>
        </w:tc>
        <w:tc>
          <w:tcPr>
            <w:tcW w:w="383" w:type="pct"/>
            <w:vAlign w:val="center"/>
          </w:tcPr>
          <w:p w14:paraId="268F66BD">
            <w:pPr>
              <w:jc w:val="center"/>
              <w:rPr>
                <w:rFonts w:ascii="宋体" w:hAnsi="宋体" w:eastAsia="宋体" w:cs="宋体"/>
                <w:szCs w:val="21"/>
              </w:rPr>
            </w:pPr>
            <w:r>
              <w:rPr>
                <w:rFonts w:hint="eastAsia" w:ascii="宋体" w:hAnsi="宋体" w:eastAsia="宋体" w:cs="宋体"/>
                <w:color w:val="000000"/>
                <w:szCs w:val="21"/>
              </w:rPr>
              <w:t>3</w:t>
            </w:r>
          </w:p>
        </w:tc>
      </w:tr>
      <w:tr w14:paraId="46334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33" w:type="pct"/>
            <w:vAlign w:val="center"/>
          </w:tcPr>
          <w:p w14:paraId="28E7692A">
            <w:pPr>
              <w:numPr>
                <w:ilvl w:val="0"/>
                <w:numId w:val="2"/>
              </w:numPr>
              <w:jc w:val="center"/>
              <w:rPr>
                <w:rFonts w:ascii="宋体" w:hAnsi="宋体" w:eastAsia="宋体" w:cs="宋体"/>
                <w:szCs w:val="21"/>
              </w:rPr>
            </w:pPr>
          </w:p>
        </w:tc>
        <w:tc>
          <w:tcPr>
            <w:tcW w:w="451" w:type="pct"/>
            <w:vAlign w:val="center"/>
          </w:tcPr>
          <w:p w14:paraId="50BA3484">
            <w:pPr>
              <w:jc w:val="center"/>
              <w:rPr>
                <w:rFonts w:ascii="宋体" w:hAnsi="宋体" w:eastAsia="宋体" w:cs="宋体"/>
                <w:szCs w:val="21"/>
              </w:rPr>
            </w:pPr>
            <w:r>
              <w:rPr>
                <w:rFonts w:hint="eastAsia" w:ascii="宋体" w:hAnsi="宋体" w:eastAsia="宋体" w:cs="宋体"/>
                <w:szCs w:val="21"/>
              </w:rPr>
              <w:t>智能移动基站主激光雷达</w:t>
            </w:r>
          </w:p>
        </w:tc>
        <w:tc>
          <w:tcPr>
            <w:tcW w:w="3480" w:type="pct"/>
            <w:vAlign w:val="center"/>
          </w:tcPr>
          <w:p w14:paraId="127D9801">
            <w:pPr>
              <w:widowControl/>
              <w:rPr>
                <w:rFonts w:ascii="宋体" w:hAnsi="宋体" w:eastAsia="宋体" w:cs="宋体"/>
                <w:szCs w:val="21"/>
              </w:rPr>
            </w:pPr>
            <w:r>
              <w:rPr>
                <w:rFonts w:hint="eastAsia" w:ascii="宋体" w:hAnsi="宋体" w:eastAsia="宋体" w:cs="宋体"/>
                <w:szCs w:val="21"/>
              </w:rPr>
              <w:t>线数：64</w:t>
            </w:r>
            <w:r>
              <w:rPr>
                <w:rFonts w:hint="eastAsia" w:ascii="宋体" w:hAnsi="宋体" w:eastAsia="宋体" w:cs="宋体"/>
                <w:szCs w:val="21"/>
              </w:rPr>
              <w:br w:type="textWrapping"/>
            </w:r>
            <w:r>
              <w:rPr>
                <w:rFonts w:hint="eastAsia" w:ascii="宋体" w:hAnsi="宋体" w:eastAsia="宋体" w:cs="宋体"/>
                <w:szCs w:val="21"/>
              </w:rPr>
              <w:t>激光波长：</w:t>
            </w:r>
            <w:r>
              <w:rPr>
                <w:rFonts w:hint="eastAsia" w:ascii="宋体" w:hAnsi="宋体" w:eastAsia="宋体" w:cs="宋体"/>
                <w:color w:val="000000"/>
                <w:szCs w:val="21"/>
              </w:rPr>
              <w:t>≥</w:t>
            </w:r>
            <w:r>
              <w:rPr>
                <w:rFonts w:hint="eastAsia" w:ascii="宋体" w:hAnsi="宋体" w:eastAsia="宋体" w:cs="宋体"/>
                <w:szCs w:val="21"/>
              </w:rPr>
              <w:t>865nm</w:t>
            </w:r>
            <w:r>
              <w:rPr>
                <w:rFonts w:hint="eastAsia" w:ascii="宋体" w:hAnsi="宋体" w:eastAsia="宋体" w:cs="宋体"/>
                <w:szCs w:val="21"/>
              </w:rPr>
              <w:br w:type="textWrapping"/>
            </w:r>
            <w:r>
              <w:rPr>
                <w:rFonts w:hint="eastAsia" w:ascii="宋体" w:hAnsi="宋体" w:eastAsia="宋体" w:cs="宋体"/>
                <w:szCs w:val="21"/>
              </w:rPr>
              <w:t>光束发散角：0.18°（FWHM）</w:t>
            </w:r>
            <w:r>
              <w:rPr>
                <w:rFonts w:hint="eastAsia" w:ascii="宋体" w:hAnsi="宋体" w:eastAsia="宋体" w:cs="宋体"/>
                <w:szCs w:val="21"/>
              </w:rPr>
              <w:br w:type="textWrapping"/>
            </w:r>
            <w:r>
              <w:rPr>
                <w:rFonts w:hint="eastAsia" w:ascii="宋体" w:hAnsi="宋体" w:eastAsia="宋体" w:cs="宋体"/>
                <w:szCs w:val="21"/>
              </w:rPr>
              <w:t>激光安全等级：Class I 人眼安全</w:t>
            </w:r>
            <w:r>
              <w:rPr>
                <w:rFonts w:hint="eastAsia" w:ascii="宋体" w:hAnsi="宋体" w:eastAsia="宋体" w:cs="宋体"/>
                <w:szCs w:val="21"/>
              </w:rPr>
              <w:br w:type="textWrapping"/>
            </w:r>
            <w:r>
              <w:rPr>
                <w:rFonts w:hint="eastAsia" w:ascii="宋体" w:hAnsi="宋体" w:eastAsia="宋体" w:cs="宋体"/>
                <w:szCs w:val="21"/>
              </w:rPr>
              <w:t>测距能力：</w:t>
            </w:r>
            <w:r>
              <w:rPr>
                <w:rFonts w:hint="eastAsia" w:ascii="宋体" w:hAnsi="宋体" w:eastAsia="宋体" w:cs="宋体"/>
                <w:color w:val="000000"/>
                <w:szCs w:val="21"/>
              </w:rPr>
              <w:t>≥</w:t>
            </w:r>
            <w:r>
              <w:rPr>
                <w:rFonts w:hint="eastAsia" w:ascii="宋体" w:hAnsi="宋体" w:eastAsia="宋体" w:cs="宋体"/>
                <w:szCs w:val="21"/>
              </w:rPr>
              <w:t>200m（90m@10% NIST）</w:t>
            </w:r>
            <w:r>
              <w:rPr>
                <w:rFonts w:hint="eastAsia" w:ascii="宋体" w:hAnsi="宋体" w:eastAsia="宋体" w:cs="宋体"/>
                <w:szCs w:val="21"/>
              </w:rPr>
              <w:br w:type="textWrapping"/>
            </w:r>
            <w:r>
              <w:rPr>
                <w:rFonts w:hint="eastAsia" w:ascii="宋体" w:hAnsi="宋体" w:eastAsia="宋体" w:cs="宋体"/>
                <w:szCs w:val="21"/>
              </w:rPr>
              <w:t>水平视场角：360°水平分辨率：</w:t>
            </w:r>
            <w:r>
              <w:rPr>
                <w:rFonts w:hint="eastAsia" w:ascii="宋体" w:hAnsi="宋体" w:eastAsia="宋体" w:cs="宋体"/>
                <w:color w:val="000000"/>
                <w:szCs w:val="21"/>
              </w:rPr>
              <w:t>≥</w:t>
            </w:r>
            <w:r>
              <w:rPr>
                <w:rFonts w:hint="eastAsia" w:ascii="宋体" w:hAnsi="宋体" w:eastAsia="宋体" w:cs="宋体"/>
                <w:szCs w:val="21"/>
              </w:rPr>
              <w:t>0.18°</w:t>
            </w:r>
            <w:r>
              <w:rPr>
                <w:rFonts w:hint="eastAsia" w:ascii="宋体" w:hAnsi="宋体" w:eastAsia="宋体" w:cs="宋体"/>
                <w:szCs w:val="21"/>
              </w:rPr>
              <w:br w:type="textWrapping"/>
            </w:r>
            <w:r>
              <w:rPr>
                <w:rFonts w:hint="eastAsia" w:ascii="宋体" w:hAnsi="宋体" w:eastAsia="宋体" w:cs="宋体"/>
                <w:szCs w:val="21"/>
              </w:rPr>
              <w:t>垂直视场角：45°垂直分辨率：</w:t>
            </w:r>
            <w:r>
              <w:rPr>
                <w:rFonts w:hint="eastAsia" w:ascii="宋体" w:hAnsi="宋体" w:eastAsia="宋体" w:cs="宋体"/>
                <w:color w:val="000000"/>
                <w:szCs w:val="21"/>
              </w:rPr>
              <w:t>≥</w:t>
            </w:r>
            <w:r>
              <w:rPr>
                <w:rFonts w:hint="eastAsia" w:ascii="宋体" w:hAnsi="宋体" w:eastAsia="宋体" w:cs="宋体"/>
                <w:szCs w:val="21"/>
              </w:rPr>
              <w:t>0.35°</w:t>
            </w:r>
            <w:r>
              <w:rPr>
                <w:rFonts w:hint="eastAsia" w:ascii="宋体" w:hAnsi="宋体" w:eastAsia="宋体" w:cs="宋体"/>
                <w:szCs w:val="21"/>
              </w:rPr>
              <w:br w:type="textWrapping"/>
            </w:r>
            <w:r>
              <w:rPr>
                <w:rFonts w:hint="eastAsia" w:ascii="宋体" w:hAnsi="宋体" w:eastAsia="宋体" w:cs="宋体"/>
                <w:szCs w:val="21"/>
              </w:rPr>
              <w:t>帧率：10Hz/20Hz</w:t>
            </w:r>
            <w:r>
              <w:rPr>
                <w:rFonts w:hint="eastAsia" w:ascii="宋体" w:hAnsi="宋体" w:eastAsia="宋体" w:cs="宋体"/>
                <w:szCs w:val="21"/>
              </w:rPr>
              <w:br w:type="textWrapping"/>
            </w:r>
            <w:r>
              <w:rPr>
                <w:rFonts w:hint="eastAsia" w:ascii="宋体" w:hAnsi="宋体" w:eastAsia="宋体" w:cs="宋体"/>
                <w:szCs w:val="21"/>
              </w:rPr>
              <w:t>工作电压：12/24v，功率：14-20w</w:t>
            </w:r>
            <w:r>
              <w:rPr>
                <w:rFonts w:hint="eastAsia" w:ascii="宋体" w:hAnsi="宋体" w:eastAsia="宋体" w:cs="宋体"/>
                <w:szCs w:val="21"/>
              </w:rPr>
              <w:br w:type="textWrapping"/>
            </w:r>
            <w:r>
              <w:rPr>
                <w:rFonts w:hint="eastAsia" w:ascii="宋体" w:hAnsi="宋体" w:eastAsia="宋体" w:cs="宋体"/>
                <w:szCs w:val="21"/>
              </w:rPr>
              <w:t>工作温度：-20℃~+70℃，防护等级：IP68,IP69K</w:t>
            </w:r>
            <w:r>
              <w:rPr>
                <w:rFonts w:hint="eastAsia" w:ascii="宋体" w:hAnsi="宋体" w:eastAsia="宋体" w:cs="宋体"/>
                <w:szCs w:val="21"/>
              </w:rPr>
              <w:br w:type="textWrapping"/>
            </w:r>
            <w:r>
              <w:rPr>
                <w:rFonts w:hint="eastAsia" w:ascii="宋体" w:hAnsi="宋体" w:eastAsia="宋体" w:cs="宋体"/>
                <w:szCs w:val="21"/>
              </w:rPr>
              <w:t>点频：1,310,720(32通道)</w:t>
            </w:r>
            <w:r>
              <w:rPr>
                <w:rFonts w:hint="eastAsia" w:ascii="宋体" w:hAnsi="宋体" w:eastAsia="宋体" w:cs="宋体"/>
                <w:szCs w:val="21"/>
              </w:rPr>
              <w:br w:type="textWrapping"/>
            </w:r>
            <w:r>
              <w:rPr>
                <w:rFonts w:hint="eastAsia" w:ascii="宋体" w:hAnsi="宋体" w:eastAsia="宋体" w:cs="宋体"/>
                <w:szCs w:val="21"/>
              </w:rPr>
              <w:t xml:space="preserve">      2,621,440(64通道)</w:t>
            </w:r>
            <w:r>
              <w:rPr>
                <w:rFonts w:hint="eastAsia" w:ascii="宋体" w:hAnsi="宋体" w:eastAsia="宋体" w:cs="宋体"/>
                <w:szCs w:val="21"/>
              </w:rPr>
              <w:br w:type="textWrapping"/>
            </w:r>
            <w:r>
              <w:rPr>
                <w:rFonts w:hint="eastAsia" w:ascii="宋体" w:hAnsi="宋体" w:eastAsia="宋体" w:cs="宋体"/>
                <w:szCs w:val="21"/>
              </w:rPr>
              <w:t xml:space="preserve">      5,242,880(128通道)</w:t>
            </w:r>
            <w:r>
              <w:rPr>
                <w:rFonts w:hint="eastAsia" w:ascii="宋体" w:hAnsi="宋体" w:eastAsia="宋体" w:cs="宋体"/>
                <w:szCs w:val="21"/>
              </w:rPr>
              <w:br w:type="textWrapping"/>
            </w:r>
            <w:r>
              <w:rPr>
                <w:rFonts w:hint="eastAsia" w:ascii="宋体" w:hAnsi="宋体" w:eastAsia="宋体" w:cs="宋体"/>
                <w:szCs w:val="21"/>
              </w:rPr>
              <w:t>带宽：66Mbps(32通道)</w:t>
            </w:r>
            <w:r>
              <w:rPr>
                <w:rFonts w:hint="eastAsia" w:ascii="宋体" w:hAnsi="宋体" w:eastAsia="宋体" w:cs="宋体"/>
                <w:szCs w:val="21"/>
              </w:rPr>
              <w:br w:type="textWrapping"/>
            </w:r>
            <w:r>
              <w:rPr>
                <w:rFonts w:hint="eastAsia" w:ascii="宋体" w:hAnsi="宋体" w:eastAsia="宋体" w:cs="宋体"/>
                <w:szCs w:val="21"/>
              </w:rPr>
              <w:t xml:space="preserve">      129Mbps(64通道)</w:t>
            </w:r>
            <w:r>
              <w:rPr>
                <w:rFonts w:hint="eastAsia" w:ascii="宋体" w:hAnsi="宋体" w:eastAsia="宋体" w:cs="宋体"/>
                <w:szCs w:val="21"/>
              </w:rPr>
              <w:br w:type="textWrapping"/>
            </w:r>
            <w:r>
              <w:rPr>
                <w:rFonts w:hint="eastAsia" w:ascii="宋体" w:hAnsi="宋体" w:eastAsia="宋体" w:cs="宋体"/>
                <w:szCs w:val="21"/>
              </w:rPr>
              <w:t xml:space="preserve">      254Mbps(128通道)</w:t>
            </w:r>
            <w:r>
              <w:rPr>
                <w:rFonts w:hint="eastAsia" w:ascii="宋体" w:hAnsi="宋体" w:eastAsia="宋体" w:cs="宋体"/>
                <w:szCs w:val="21"/>
              </w:rPr>
              <w:br w:type="textWrapping"/>
            </w:r>
            <w:r>
              <w:rPr>
                <w:rFonts w:hint="eastAsia" w:ascii="宋体" w:hAnsi="宋体" w:eastAsia="宋体" w:cs="宋体"/>
                <w:szCs w:val="21"/>
              </w:rPr>
              <w:t>每个点携带信息：距离、信号、反射率、通道编号、方位角、时间戳。</w:t>
            </w:r>
            <w:r>
              <w:rPr>
                <w:rFonts w:hint="eastAsia" w:ascii="宋体" w:hAnsi="宋体" w:eastAsia="宋体" w:cs="宋体"/>
                <w:szCs w:val="21"/>
              </w:rPr>
              <w:br w:type="textWrapping"/>
            </w:r>
            <w:r>
              <w:rPr>
                <w:rFonts w:hint="eastAsia" w:ascii="宋体" w:hAnsi="宋体" w:eastAsia="宋体" w:cs="宋体"/>
                <w:szCs w:val="21"/>
              </w:rPr>
              <w:t>时间戳精度：＜1μs，数据延时：＜10ms</w:t>
            </w:r>
            <w:r>
              <w:rPr>
                <w:rFonts w:hint="eastAsia" w:ascii="宋体" w:hAnsi="宋体" w:eastAsia="宋体" w:cs="宋体"/>
                <w:szCs w:val="21"/>
              </w:rPr>
              <w:br w:type="textWrapping"/>
            </w:r>
            <w:r>
              <w:rPr>
                <w:rFonts w:hint="eastAsia" w:ascii="宋体" w:hAnsi="宋体" w:eastAsia="宋体" w:cs="宋体"/>
                <w:szCs w:val="21"/>
              </w:rPr>
              <w:t>时间同步：输入来源：</w:t>
            </w:r>
            <w:r>
              <w:rPr>
                <w:rFonts w:hint="eastAsia" w:ascii="宋体" w:hAnsi="宋体" w:eastAsia="宋体" w:cs="宋体"/>
                <w:szCs w:val="21"/>
              </w:rPr>
              <w:br w:type="textWrapping"/>
            </w:r>
            <w:r>
              <w:rPr>
                <w:rFonts w:hint="eastAsia" w:ascii="宋体" w:hAnsi="宋体" w:eastAsia="宋体" w:cs="宋体"/>
                <w:szCs w:val="21"/>
              </w:rPr>
              <w:t>IEEE1588精确时间协议（PTP）；精度：&lt;1 ms误差</w:t>
            </w:r>
            <w:r>
              <w:rPr>
                <w:rFonts w:hint="eastAsia" w:ascii="宋体" w:hAnsi="宋体" w:eastAsia="宋体" w:cs="宋体"/>
                <w:szCs w:val="21"/>
              </w:rPr>
              <w:br w:type="textWrapping"/>
            </w:r>
            <w:r>
              <w:rPr>
                <w:rFonts w:hint="eastAsia" w:ascii="宋体" w:hAnsi="宋体" w:eastAsia="宋体" w:cs="宋体"/>
                <w:szCs w:val="21"/>
              </w:rPr>
              <w:t>gPTP；精度：&lt;1 ms误差</w:t>
            </w:r>
            <w:r>
              <w:rPr>
                <w:rFonts w:hint="eastAsia" w:ascii="宋体" w:hAnsi="宋体" w:eastAsia="宋体" w:cs="宋体"/>
                <w:szCs w:val="21"/>
              </w:rPr>
              <w:br w:type="textWrapping"/>
            </w:r>
            <w:r>
              <w:rPr>
                <w:rFonts w:hint="eastAsia" w:ascii="宋体" w:hAnsi="宋体" w:eastAsia="宋体" w:cs="宋体"/>
                <w:szCs w:val="21"/>
              </w:rPr>
              <w:t>NMEA$GPRMC UART消息支持</w:t>
            </w:r>
            <w:r>
              <w:rPr>
                <w:rFonts w:hint="eastAsia" w:ascii="宋体" w:hAnsi="宋体" w:eastAsia="宋体" w:cs="宋体"/>
                <w:szCs w:val="21"/>
              </w:rPr>
              <w:br w:type="textWrapping"/>
            </w:r>
            <w:r>
              <w:rPr>
                <w:rFonts w:hint="eastAsia" w:ascii="宋体" w:hAnsi="宋体" w:eastAsia="宋体" w:cs="宋体"/>
                <w:szCs w:val="21"/>
              </w:rPr>
              <w:t>外部PPS；精度：&lt;1 ms误差</w:t>
            </w:r>
            <w:r>
              <w:rPr>
                <w:rFonts w:hint="eastAsia" w:ascii="宋体" w:hAnsi="宋体" w:eastAsia="宋体" w:cs="宋体"/>
                <w:szCs w:val="21"/>
              </w:rPr>
              <w:br w:type="textWrapping"/>
            </w:r>
            <w:r>
              <w:rPr>
                <w:rFonts w:hint="eastAsia" w:ascii="宋体" w:hAnsi="宋体" w:eastAsia="宋体" w:cs="宋体"/>
                <w:szCs w:val="21"/>
              </w:rPr>
              <w:t>内部10 ppm漂移时钟；精度：＜20 ppm误差</w:t>
            </w:r>
            <w:r>
              <w:rPr>
                <w:rFonts w:hint="eastAsia" w:ascii="宋体" w:hAnsi="宋体" w:eastAsia="宋体" w:cs="宋体"/>
                <w:szCs w:val="21"/>
              </w:rPr>
              <w:br w:type="textWrapping"/>
            </w:r>
            <w:r>
              <w:rPr>
                <w:rFonts w:hint="eastAsia" w:ascii="宋体" w:hAnsi="宋体" w:eastAsia="宋体" w:cs="宋体"/>
                <w:szCs w:val="21"/>
              </w:rPr>
              <w:t>输出来源：可配置1-60 Hz输出脉冲</w:t>
            </w:r>
          </w:p>
        </w:tc>
        <w:tc>
          <w:tcPr>
            <w:tcW w:w="352" w:type="pct"/>
            <w:vAlign w:val="center"/>
          </w:tcPr>
          <w:p w14:paraId="773D0EFD">
            <w:pPr>
              <w:jc w:val="center"/>
              <w:rPr>
                <w:rFonts w:ascii="宋体" w:hAnsi="宋体" w:eastAsia="宋体" w:cs="宋体"/>
                <w:szCs w:val="21"/>
              </w:rPr>
            </w:pPr>
            <w:r>
              <w:rPr>
                <w:rFonts w:hint="eastAsia" w:ascii="宋体" w:hAnsi="宋体" w:eastAsia="宋体" w:cs="宋体"/>
                <w:color w:val="000000"/>
                <w:szCs w:val="21"/>
              </w:rPr>
              <w:t>套</w:t>
            </w:r>
          </w:p>
        </w:tc>
        <w:tc>
          <w:tcPr>
            <w:tcW w:w="383" w:type="pct"/>
            <w:vAlign w:val="center"/>
          </w:tcPr>
          <w:p w14:paraId="7C74FBB0">
            <w:pPr>
              <w:jc w:val="center"/>
              <w:rPr>
                <w:rFonts w:ascii="宋体" w:hAnsi="宋体" w:eastAsia="宋体" w:cs="宋体"/>
                <w:szCs w:val="21"/>
              </w:rPr>
            </w:pPr>
            <w:r>
              <w:rPr>
                <w:rFonts w:hint="eastAsia" w:ascii="宋体" w:hAnsi="宋体" w:eastAsia="宋体" w:cs="宋体"/>
                <w:color w:val="000000"/>
                <w:szCs w:val="21"/>
              </w:rPr>
              <w:t>2</w:t>
            </w:r>
          </w:p>
        </w:tc>
      </w:tr>
      <w:tr w14:paraId="3BA209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33" w:type="pct"/>
            <w:vAlign w:val="center"/>
          </w:tcPr>
          <w:p w14:paraId="6538FC7A">
            <w:pPr>
              <w:numPr>
                <w:ilvl w:val="0"/>
                <w:numId w:val="2"/>
              </w:numPr>
              <w:jc w:val="center"/>
              <w:rPr>
                <w:rFonts w:ascii="宋体" w:hAnsi="宋体" w:eastAsia="宋体" w:cs="宋体"/>
                <w:szCs w:val="21"/>
              </w:rPr>
            </w:pPr>
          </w:p>
        </w:tc>
        <w:tc>
          <w:tcPr>
            <w:tcW w:w="451" w:type="pct"/>
            <w:vAlign w:val="center"/>
          </w:tcPr>
          <w:p w14:paraId="563AC636">
            <w:pPr>
              <w:jc w:val="center"/>
              <w:rPr>
                <w:rFonts w:ascii="宋体" w:hAnsi="宋体" w:eastAsia="宋体" w:cs="宋体"/>
                <w:szCs w:val="21"/>
              </w:rPr>
            </w:pPr>
            <w:r>
              <w:rPr>
                <w:rFonts w:hint="eastAsia" w:ascii="宋体" w:hAnsi="宋体" w:eastAsia="宋体" w:cs="宋体"/>
                <w:szCs w:val="21"/>
              </w:rPr>
              <w:t>智能移动基站补盲激光雷达</w:t>
            </w:r>
          </w:p>
        </w:tc>
        <w:tc>
          <w:tcPr>
            <w:tcW w:w="3480" w:type="pct"/>
            <w:vAlign w:val="center"/>
          </w:tcPr>
          <w:p w14:paraId="0CB0378C">
            <w:pPr>
              <w:widowControl/>
              <w:rPr>
                <w:rFonts w:ascii="宋体" w:hAnsi="宋体" w:eastAsia="宋体" w:cs="宋体"/>
                <w:szCs w:val="21"/>
              </w:rPr>
            </w:pPr>
            <w:r>
              <w:rPr>
                <w:rFonts w:hint="eastAsia" w:ascii="宋体" w:hAnsi="宋体" w:eastAsia="宋体" w:cs="宋体"/>
                <w:szCs w:val="21"/>
              </w:rPr>
              <w:t>线数：32</w:t>
            </w:r>
            <w:r>
              <w:rPr>
                <w:rFonts w:hint="eastAsia" w:ascii="宋体" w:hAnsi="宋体" w:eastAsia="宋体" w:cs="宋体"/>
                <w:szCs w:val="21"/>
              </w:rPr>
              <w:br w:type="textWrapping"/>
            </w:r>
            <w:r>
              <w:rPr>
                <w:rFonts w:hint="eastAsia" w:ascii="宋体" w:hAnsi="宋体" w:eastAsia="宋体" w:cs="宋体"/>
                <w:szCs w:val="21"/>
              </w:rPr>
              <w:t>激光波长：</w:t>
            </w:r>
            <w:r>
              <w:rPr>
                <w:rFonts w:hint="eastAsia" w:ascii="宋体" w:hAnsi="宋体" w:eastAsia="宋体" w:cs="宋体"/>
                <w:color w:val="000000"/>
                <w:szCs w:val="21"/>
              </w:rPr>
              <w:t>≥</w:t>
            </w:r>
            <w:r>
              <w:rPr>
                <w:rFonts w:hint="eastAsia" w:ascii="宋体" w:hAnsi="宋体" w:eastAsia="宋体" w:cs="宋体"/>
                <w:szCs w:val="21"/>
              </w:rPr>
              <w:t>905nm</w:t>
            </w:r>
            <w:r>
              <w:rPr>
                <w:rFonts w:hint="eastAsia" w:ascii="宋体" w:hAnsi="宋体" w:eastAsia="宋体" w:cs="宋体"/>
                <w:szCs w:val="21"/>
              </w:rPr>
              <w:br w:type="textWrapping"/>
            </w:r>
            <w:r>
              <w:rPr>
                <w:rFonts w:hint="eastAsia" w:ascii="宋体" w:hAnsi="宋体" w:eastAsia="宋体" w:cs="宋体"/>
                <w:szCs w:val="21"/>
              </w:rPr>
              <w:t>激光安全等级：Class I 人眼安全</w:t>
            </w:r>
            <w:r>
              <w:rPr>
                <w:rFonts w:hint="eastAsia" w:ascii="宋体" w:hAnsi="宋体" w:eastAsia="宋体" w:cs="宋体"/>
                <w:szCs w:val="21"/>
              </w:rPr>
              <w:br w:type="textWrapping"/>
            </w:r>
            <w:r>
              <w:rPr>
                <w:rFonts w:hint="eastAsia" w:ascii="宋体" w:hAnsi="宋体" w:eastAsia="宋体" w:cs="宋体"/>
                <w:szCs w:val="21"/>
              </w:rPr>
              <w:t>测距能力：</w:t>
            </w:r>
            <w:r>
              <w:rPr>
                <w:rFonts w:hint="eastAsia" w:ascii="宋体" w:hAnsi="宋体" w:eastAsia="宋体" w:cs="宋体"/>
                <w:color w:val="000000"/>
                <w:szCs w:val="21"/>
              </w:rPr>
              <w:t>≥</w:t>
            </w:r>
            <w:r>
              <w:rPr>
                <w:rFonts w:hint="eastAsia" w:ascii="宋体" w:hAnsi="宋体" w:eastAsia="宋体" w:cs="宋体"/>
                <w:szCs w:val="21"/>
              </w:rPr>
              <w:t>100m（30m@10% NIST）</w:t>
            </w:r>
            <w:r>
              <w:rPr>
                <w:rFonts w:hint="eastAsia" w:ascii="宋体" w:hAnsi="宋体" w:eastAsia="宋体" w:cs="宋体"/>
                <w:szCs w:val="21"/>
              </w:rPr>
              <w:br w:type="textWrapping"/>
            </w:r>
            <w:r>
              <w:rPr>
                <w:rFonts w:hint="eastAsia" w:ascii="宋体" w:hAnsi="宋体" w:eastAsia="宋体" w:cs="宋体"/>
                <w:szCs w:val="21"/>
              </w:rPr>
              <w:t>水平视场角：360°</w:t>
            </w:r>
          </w:p>
          <w:p w14:paraId="6CCF681D">
            <w:pPr>
              <w:widowControl/>
              <w:rPr>
                <w:rFonts w:ascii="宋体" w:hAnsi="宋体" w:eastAsia="宋体" w:cs="宋体"/>
                <w:szCs w:val="21"/>
              </w:rPr>
            </w:pPr>
            <w:r>
              <w:rPr>
                <w:rFonts w:hint="eastAsia" w:ascii="宋体" w:hAnsi="宋体" w:eastAsia="宋体" w:cs="宋体"/>
                <w:szCs w:val="21"/>
              </w:rPr>
              <w:t>水平分辨率：0.1°</w:t>
            </w:r>
            <w:r>
              <w:rPr>
                <w:rFonts w:ascii="宋体" w:hAnsi="宋体" w:eastAsia="宋体" w:cs="宋体"/>
                <w:szCs w:val="21"/>
              </w:rPr>
              <w:t>~</w:t>
            </w:r>
            <w:r>
              <w:rPr>
                <w:rFonts w:hint="eastAsia" w:ascii="宋体" w:hAnsi="宋体" w:eastAsia="宋体" w:cs="宋体"/>
                <w:szCs w:val="21"/>
              </w:rPr>
              <w:t>0.4°（可配）</w:t>
            </w:r>
            <w:r>
              <w:rPr>
                <w:rFonts w:hint="eastAsia" w:ascii="宋体" w:hAnsi="宋体" w:eastAsia="宋体" w:cs="宋体"/>
                <w:szCs w:val="21"/>
              </w:rPr>
              <w:br w:type="textWrapping"/>
            </w:r>
            <w:r>
              <w:rPr>
                <w:rFonts w:hint="eastAsia" w:ascii="宋体" w:hAnsi="宋体" w:eastAsia="宋体" w:cs="宋体"/>
                <w:szCs w:val="21"/>
              </w:rPr>
              <w:t>垂直视场角：90°</w:t>
            </w:r>
          </w:p>
          <w:p w14:paraId="04EC78A3">
            <w:pPr>
              <w:widowControl/>
              <w:rPr>
                <w:rFonts w:ascii="宋体" w:hAnsi="宋体" w:eastAsia="宋体" w:cs="宋体"/>
                <w:szCs w:val="21"/>
              </w:rPr>
            </w:pPr>
            <w:r>
              <w:rPr>
                <w:rFonts w:hint="eastAsia" w:ascii="宋体" w:hAnsi="宋体" w:eastAsia="宋体" w:cs="宋体"/>
                <w:szCs w:val="21"/>
              </w:rPr>
              <w:t>垂直分辨率：2.81°</w:t>
            </w:r>
            <w:r>
              <w:rPr>
                <w:rFonts w:hint="eastAsia" w:ascii="宋体" w:hAnsi="宋体" w:eastAsia="宋体" w:cs="宋体"/>
                <w:szCs w:val="21"/>
              </w:rPr>
              <w:br w:type="textWrapping"/>
            </w:r>
            <w:r>
              <w:rPr>
                <w:rFonts w:hint="eastAsia" w:ascii="宋体" w:hAnsi="宋体" w:eastAsia="宋体" w:cs="宋体"/>
                <w:szCs w:val="21"/>
              </w:rPr>
              <w:t>帧率：5Hz/10Hz/20Hz</w:t>
            </w:r>
          </w:p>
          <w:p w14:paraId="27D2E30E">
            <w:pPr>
              <w:widowControl/>
              <w:rPr>
                <w:rFonts w:ascii="宋体" w:hAnsi="宋体" w:eastAsia="宋体" w:cs="宋体"/>
                <w:szCs w:val="21"/>
              </w:rPr>
            </w:pPr>
            <w:r>
              <w:rPr>
                <w:rFonts w:hint="eastAsia" w:ascii="宋体" w:hAnsi="宋体" w:eastAsia="宋体" w:cs="宋体"/>
                <w:szCs w:val="21"/>
              </w:rPr>
              <w:t>工作电压：9v-32v</w:t>
            </w:r>
            <w:r>
              <w:rPr>
                <w:rFonts w:hint="eastAsia" w:ascii="宋体" w:hAnsi="宋体" w:eastAsia="宋体" w:cs="宋体"/>
                <w:szCs w:val="21"/>
              </w:rPr>
              <w:br w:type="textWrapping"/>
            </w:r>
            <w:r>
              <w:rPr>
                <w:rFonts w:hint="eastAsia" w:ascii="宋体" w:hAnsi="宋体" w:eastAsia="宋体" w:cs="宋体"/>
                <w:szCs w:val="21"/>
              </w:rPr>
              <w:t>工作温度：-40℃~+60℃</w:t>
            </w:r>
            <w:r>
              <w:rPr>
                <w:rFonts w:hint="eastAsia" w:ascii="宋体" w:hAnsi="宋体" w:eastAsia="宋体" w:cs="宋体"/>
                <w:szCs w:val="21"/>
              </w:rPr>
              <w:br w:type="textWrapping"/>
            </w:r>
            <w:r>
              <w:rPr>
                <w:rFonts w:hint="eastAsia" w:ascii="宋体" w:hAnsi="宋体" w:eastAsia="宋体" w:cs="宋体"/>
                <w:szCs w:val="21"/>
              </w:rPr>
              <w:t>防护等级：IP67</w:t>
            </w:r>
          </w:p>
        </w:tc>
        <w:tc>
          <w:tcPr>
            <w:tcW w:w="352" w:type="pct"/>
            <w:vAlign w:val="center"/>
          </w:tcPr>
          <w:p w14:paraId="605D56F7">
            <w:pPr>
              <w:jc w:val="center"/>
              <w:rPr>
                <w:rFonts w:ascii="宋体" w:hAnsi="宋体" w:eastAsia="宋体" w:cs="宋体"/>
                <w:szCs w:val="21"/>
              </w:rPr>
            </w:pPr>
            <w:r>
              <w:rPr>
                <w:rFonts w:hint="eastAsia" w:ascii="宋体" w:hAnsi="宋体" w:eastAsia="宋体" w:cs="宋体"/>
                <w:color w:val="000000"/>
                <w:szCs w:val="21"/>
              </w:rPr>
              <w:t>套</w:t>
            </w:r>
          </w:p>
        </w:tc>
        <w:tc>
          <w:tcPr>
            <w:tcW w:w="383" w:type="pct"/>
            <w:vAlign w:val="center"/>
          </w:tcPr>
          <w:p w14:paraId="77DE3B7C">
            <w:pPr>
              <w:jc w:val="center"/>
              <w:rPr>
                <w:rFonts w:ascii="宋体" w:hAnsi="宋体" w:eastAsia="宋体" w:cs="宋体"/>
                <w:szCs w:val="21"/>
              </w:rPr>
            </w:pPr>
            <w:r>
              <w:rPr>
                <w:rFonts w:hint="eastAsia" w:ascii="宋体" w:hAnsi="宋体" w:eastAsia="宋体" w:cs="宋体"/>
                <w:color w:val="000000"/>
                <w:szCs w:val="21"/>
              </w:rPr>
              <w:t>2</w:t>
            </w:r>
          </w:p>
        </w:tc>
      </w:tr>
      <w:tr w14:paraId="0412EA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33" w:type="pct"/>
            <w:vAlign w:val="center"/>
          </w:tcPr>
          <w:p w14:paraId="7E27B8A9">
            <w:pPr>
              <w:numPr>
                <w:ilvl w:val="0"/>
                <w:numId w:val="2"/>
              </w:numPr>
              <w:jc w:val="center"/>
              <w:rPr>
                <w:rFonts w:ascii="宋体" w:hAnsi="宋体" w:eastAsia="宋体" w:cs="宋体"/>
                <w:szCs w:val="21"/>
              </w:rPr>
            </w:pPr>
          </w:p>
        </w:tc>
        <w:tc>
          <w:tcPr>
            <w:tcW w:w="451" w:type="pct"/>
            <w:vAlign w:val="center"/>
          </w:tcPr>
          <w:p w14:paraId="54E43988">
            <w:pPr>
              <w:jc w:val="center"/>
              <w:rPr>
                <w:rFonts w:ascii="宋体" w:hAnsi="宋体" w:eastAsia="宋体" w:cs="宋体"/>
                <w:szCs w:val="21"/>
              </w:rPr>
            </w:pPr>
            <w:r>
              <w:rPr>
                <w:rFonts w:hint="eastAsia" w:ascii="宋体" w:hAnsi="宋体" w:eastAsia="宋体" w:cs="宋体"/>
                <w:color w:val="000000"/>
                <w:szCs w:val="21"/>
              </w:rPr>
              <w:t>智能移动基站智能感知计算单元</w:t>
            </w:r>
          </w:p>
        </w:tc>
        <w:tc>
          <w:tcPr>
            <w:tcW w:w="3480" w:type="pct"/>
            <w:vAlign w:val="center"/>
          </w:tcPr>
          <w:p w14:paraId="28B17348">
            <w:pPr>
              <w:widowControl/>
              <w:rPr>
                <w:rFonts w:ascii="宋体" w:hAnsi="宋体" w:eastAsia="宋体" w:cs="宋体"/>
                <w:color w:val="000000"/>
                <w:szCs w:val="21"/>
              </w:rPr>
            </w:pPr>
            <w:r>
              <w:rPr>
                <w:rFonts w:hint="eastAsia" w:ascii="宋体" w:hAnsi="宋体" w:eastAsia="宋体" w:cs="宋体"/>
                <w:color w:val="000000"/>
                <w:szCs w:val="21"/>
              </w:rPr>
              <w:t>1）边缘计算单元：</w:t>
            </w:r>
            <w:r>
              <w:rPr>
                <w:rFonts w:hint="eastAsia" w:ascii="宋体" w:hAnsi="宋体" w:eastAsia="宋体" w:cs="宋体"/>
                <w:color w:val="000000"/>
                <w:szCs w:val="21"/>
              </w:rPr>
              <w:br w:type="textWrapping"/>
            </w:r>
            <w:r>
              <w:rPr>
                <w:rFonts w:hint="eastAsia" w:ascii="宋体" w:hAnsi="宋体" w:eastAsia="宋体" w:cs="宋体"/>
                <w:color w:val="000000"/>
                <w:szCs w:val="21"/>
              </w:rPr>
              <w:t>CPU: ≥8核 ARM Cortex-A78</w:t>
            </w:r>
            <w:r>
              <w:rPr>
                <w:rFonts w:hint="eastAsia" w:ascii="宋体" w:hAnsi="宋体" w:eastAsia="宋体" w:cs="宋体"/>
                <w:color w:val="000000"/>
                <w:szCs w:val="21"/>
              </w:rPr>
              <w:br w:type="textWrapping"/>
            </w:r>
            <w:r>
              <w:rPr>
                <w:rFonts w:hint="eastAsia" w:ascii="宋体" w:hAnsi="宋体" w:eastAsia="宋体" w:cs="宋体"/>
                <w:color w:val="000000"/>
                <w:szCs w:val="21"/>
              </w:rPr>
              <w:t>GPU: ≥NVIDIA Ampere 1792-CUDA Core</w:t>
            </w:r>
            <w:r>
              <w:rPr>
                <w:rFonts w:hint="eastAsia" w:ascii="宋体" w:hAnsi="宋体" w:eastAsia="宋体" w:cs="宋体"/>
                <w:color w:val="000000"/>
                <w:szCs w:val="21"/>
              </w:rPr>
              <w:br w:type="textWrapping"/>
            </w:r>
            <w:r>
              <w:rPr>
                <w:rFonts w:hint="eastAsia" w:ascii="宋体" w:hAnsi="宋体" w:eastAsia="宋体" w:cs="宋体"/>
                <w:color w:val="000000"/>
                <w:szCs w:val="21"/>
              </w:rPr>
              <w:t>内存：≥32GB 64-bit LPDDR4 204GB/s</w:t>
            </w:r>
            <w:r>
              <w:rPr>
                <w:rFonts w:hint="eastAsia" w:ascii="宋体" w:hAnsi="宋体" w:eastAsia="宋体" w:cs="宋体"/>
                <w:color w:val="000000"/>
                <w:szCs w:val="21"/>
              </w:rPr>
              <w:br w:type="textWrapping"/>
            </w:r>
            <w:r>
              <w:rPr>
                <w:rFonts w:hint="eastAsia" w:ascii="宋体" w:hAnsi="宋体" w:eastAsia="宋体" w:cs="宋体"/>
                <w:color w:val="000000"/>
                <w:szCs w:val="21"/>
              </w:rPr>
              <w:t>DL 加速器：≥2*NVDLA 2.0 Engines</w:t>
            </w:r>
            <w:r>
              <w:rPr>
                <w:rFonts w:hint="eastAsia" w:ascii="宋体" w:hAnsi="宋体" w:eastAsia="宋体" w:cs="宋体"/>
                <w:color w:val="000000"/>
                <w:szCs w:val="21"/>
              </w:rPr>
              <w:br w:type="textWrapping"/>
            </w:r>
            <w:r>
              <w:rPr>
                <w:rFonts w:hint="eastAsia" w:ascii="宋体" w:hAnsi="宋体" w:eastAsia="宋体" w:cs="宋体"/>
                <w:color w:val="000000"/>
                <w:szCs w:val="21"/>
              </w:rPr>
              <w:t>存储：≥64GB eMMC5.1</w:t>
            </w:r>
            <w:r>
              <w:rPr>
                <w:rFonts w:hint="eastAsia" w:ascii="宋体" w:hAnsi="宋体" w:eastAsia="宋体" w:cs="宋体"/>
                <w:color w:val="000000"/>
                <w:szCs w:val="21"/>
              </w:rPr>
              <w:br w:type="textWrapping"/>
            </w:r>
            <w:r>
              <w:rPr>
                <w:rFonts w:hint="eastAsia" w:ascii="宋体" w:hAnsi="宋体" w:eastAsia="宋体" w:cs="宋体"/>
                <w:color w:val="000000"/>
                <w:szCs w:val="21"/>
              </w:rPr>
              <w:t>电源接口：输入电源12V~48V</w:t>
            </w:r>
            <w:r>
              <w:rPr>
                <w:rFonts w:hint="eastAsia" w:ascii="宋体" w:hAnsi="宋体" w:eastAsia="宋体" w:cs="宋体"/>
                <w:color w:val="000000"/>
                <w:szCs w:val="21"/>
              </w:rPr>
              <w:br w:type="textWrapping"/>
            </w:r>
            <w:r>
              <w:rPr>
                <w:rFonts w:hint="eastAsia" w:ascii="宋体" w:hAnsi="宋体" w:eastAsia="宋体" w:cs="宋体"/>
                <w:color w:val="000000"/>
                <w:szCs w:val="21"/>
              </w:rPr>
              <w:t>电源指示灯：载板上电：指示灯为黄色载板启动：指示灯为白色常亮载板错误：指示灯为红色常亮</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 Recovery模式按钮：按下后上电开机，可以进入Recovery模式</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 TF卡槽：可以扩展TF卡3.3V 1A</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 HDMI接口：HDMI 2.0 TYPE A5V 1A</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 USB 3.0接口：4个USB3.0接口5V 1A</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 以太网接口：千兆以太网接口，RJ45</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 LAN 1-4支持IEEE 802.3af POE+ 15.4W（max）扩展。</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 隔离DI接口：DI 5V~48VDC</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 隔离DO接口：DO 5V~48V DC</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 对外同步接口：2xSync out with TTL；1x pps out with TTL，UART with RS232</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 调试接口：RS232电平</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 RS485/422串口</w:t>
            </w:r>
            <w:r>
              <w:rPr>
                <w:rFonts w:hint="eastAsia" w:ascii="宋体" w:hAnsi="宋体" w:eastAsia="宋体" w:cs="宋体"/>
                <w:color w:val="auto"/>
                <w:szCs w:val="21"/>
              </w:rPr>
              <w:t>1号：对外RS422和RS485兼容，共用对内串口</w:t>
            </w:r>
            <w:r>
              <w:rPr>
                <w:rFonts w:hint="eastAsia" w:ascii="宋体" w:hAnsi="宋体" w:eastAsia="宋体" w:cs="宋体"/>
                <w:color w:val="auto"/>
                <w:szCs w:val="21"/>
              </w:rPr>
              <w:br w:type="textWrapping"/>
            </w:r>
            <w:r>
              <w:rPr>
                <w:rFonts w:hint="eastAsia" w:ascii="宋体" w:hAnsi="宋体" w:eastAsia="宋体" w:cs="宋体"/>
                <w:color w:val="auto"/>
                <w:szCs w:val="21"/>
              </w:rPr>
              <w:t xml:space="preserve"> RS485/422串口2号：对外RS422和RS485兼容，共用对内串口</w:t>
            </w:r>
            <w:r>
              <w:rPr>
                <w:rFonts w:hint="eastAsia" w:ascii="宋体" w:hAnsi="宋体" w:eastAsia="宋体" w:cs="宋体"/>
                <w:color w:val="auto"/>
                <w:szCs w:val="21"/>
              </w:rPr>
              <w:br w:type="textWrapping"/>
            </w:r>
            <w:r>
              <w:rPr>
                <w:rFonts w:hint="eastAsia" w:ascii="宋体" w:hAnsi="宋体" w:eastAsia="宋体" w:cs="宋体"/>
                <w:color w:val="auto"/>
                <w:szCs w:val="21"/>
              </w:rPr>
              <w:t xml:space="preserve"> RS232串口1号：RS232电平</w:t>
            </w:r>
            <w:r>
              <w:rPr>
                <w:rFonts w:hint="eastAsia" w:ascii="宋体" w:hAnsi="宋体" w:eastAsia="宋体" w:cs="宋体"/>
                <w:color w:val="auto"/>
                <w:szCs w:val="21"/>
              </w:rPr>
              <w:br w:type="textWrapping"/>
            </w:r>
            <w:r>
              <w:rPr>
                <w:rFonts w:hint="eastAsia" w:ascii="宋体" w:hAnsi="宋体" w:eastAsia="宋体" w:cs="宋体"/>
                <w:color w:val="auto"/>
                <w:szCs w:val="21"/>
              </w:rPr>
              <w:t xml:space="preserve"> RS232串口2号：RS232电平</w:t>
            </w:r>
            <w:r>
              <w:rPr>
                <w:rFonts w:hint="eastAsia" w:ascii="宋体" w:hAnsi="宋体" w:eastAsia="宋体" w:cs="宋体"/>
                <w:color w:val="auto"/>
                <w:szCs w:val="21"/>
              </w:rPr>
              <w:br w:type="textWrapping"/>
            </w:r>
            <w:r>
              <w:rPr>
                <w:rFonts w:hint="eastAsia" w:ascii="宋体" w:hAnsi="宋体" w:eastAsia="宋体" w:cs="宋体"/>
                <w:color w:val="auto"/>
                <w:szCs w:val="21"/>
              </w:rPr>
              <w:t>2）交换机：</w:t>
            </w:r>
            <w:r>
              <w:rPr>
                <w:rFonts w:hint="eastAsia" w:ascii="宋体" w:hAnsi="宋体" w:eastAsia="宋体" w:cs="宋体"/>
                <w:color w:val="auto"/>
                <w:szCs w:val="21"/>
              </w:rPr>
              <w:br w:type="textWrapping"/>
            </w:r>
            <w:r>
              <w:rPr>
                <w:rFonts w:hint="eastAsia" w:ascii="宋体" w:hAnsi="宋体" w:eastAsia="宋体" w:cs="宋体"/>
                <w:color w:val="auto"/>
                <w:szCs w:val="21"/>
              </w:rPr>
              <w:t>8个10/100/1000BASE-T以太网端口，POE+</w:t>
            </w:r>
            <w:r>
              <w:rPr>
                <w:rFonts w:hint="eastAsia" w:ascii="宋体" w:hAnsi="宋体" w:eastAsia="宋体" w:cs="宋体"/>
                <w:color w:val="auto"/>
                <w:szCs w:val="21"/>
              </w:rPr>
              <w:br w:type="textWrapping"/>
            </w:r>
            <w:r>
              <w:rPr>
                <w:rFonts w:hint="eastAsia" w:ascii="宋体" w:hAnsi="宋体" w:eastAsia="宋体" w:cs="宋体"/>
                <w:color w:val="auto"/>
                <w:szCs w:val="21"/>
              </w:rPr>
              <w:t>1个10/100/1000BASE-T以太网口，国际交流适配器</w:t>
            </w:r>
            <w:r>
              <w:rPr>
                <w:rFonts w:hint="eastAsia" w:ascii="宋体" w:hAnsi="宋体" w:eastAsia="宋体" w:cs="宋体"/>
                <w:color w:val="auto"/>
                <w:szCs w:val="21"/>
              </w:rPr>
              <w:br w:type="textWrapping"/>
            </w:r>
            <w:r>
              <w:rPr>
                <w:rFonts w:hint="eastAsia" w:ascii="宋体" w:hAnsi="宋体" w:eastAsia="宋体" w:cs="宋体"/>
                <w:color w:val="auto"/>
                <w:szCs w:val="21"/>
              </w:rPr>
              <w:t>1个千兆SFP</w:t>
            </w:r>
            <w:r>
              <w:rPr>
                <w:rFonts w:hint="eastAsia" w:ascii="宋体" w:hAnsi="宋体" w:eastAsia="宋体" w:cs="宋体"/>
                <w:color w:val="000000"/>
                <w:szCs w:val="21"/>
              </w:rPr>
              <w:br w:type="textWrapping"/>
            </w:r>
            <w:r>
              <w:rPr>
                <w:rFonts w:hint="eastAsia" w:ascii="宋体" w:hAnsi="宋体" w:eastAsia="宋体" w:cs="宋体"/>
                <w:color w:val="000000"/>
                <w:szCs w:val="21"/>
              </w:rPr>
              <w:t>交换机容量≥20Gbps</w:t>
            </w:r>
            <w:r>
              <w:rPr>
                <w:rFonts w:hint="eastAsia" w:ascii="宋体" w:hAnsi="宋体" w:eastAsia="宋体" w:cs="宋体"/>
                <w:color w:val="000000"/>
                <w:szCs w:val="21"/>
              </w:rPr>
              <w:br w:type="textWrapping"/>
            </w:r>
            <w:r>
              <w:rPr>
                <w:rFonts w:hint="eastAsia" w:ascii="宋体" w:hAnsi="宋体" w:eastAsia="宋体" w:cs="宋体"/>
                <w:color w:val="000000"/>
                <w:szCs w:val="21"/>
              </w:rPr>
              <w:t>包转发率≥14.88Mpps</w:t>
            </w:r>
            <w:r>
              <w:rPr>
                <w:rFonts w:hint="eastAsia" w:ascii="宋体" w:hAnsi="宋体" w:eastAsia="宋体" w:cs="宋体"/>
                <w:color w:val="000000"/>
                <w:szCs w:val="21"/>
              </w:rPr>
              <w:br w:type="textWrapping"/>
            </w:r>
            <w:r>
              <w:rPr>
                <w:rFonts w:hint="eastAsia" w:ascii="宋体" w:hAnsi="宋体" w:eastAsia="宋体" w:cs="宋体"/>
                <w:color w:val="000000"/>
                <w:szCs w:val="21"/>
              </w:rPr>
              <w:t>桌面式，塑壳，静音款</w:t>
            </w:r>
            <w:r>
              <w:rPr>
                <w:rFonts w:hint="eastAsia" w:ascii="宋体" w:hAnsi="宋体" w:eastAsia="宋体" w:cs="宋体"/>
                <w:color w:val="000000"/>
                <w:szCs w:val="21"/>
              </w:rPr>
              <w:br w:type="textWrapping"/>
            </w:r>
            <w:r>
              <w:rPr>
                <w:rFonts w:hint="eastAsia" w:ascii="宋体" w:hAnsi="宋体" w:eastAsia="宋体" w:cs="宋体"/>
                <w:color w:val="000000"/>
                <w:szCs w:val="21"/>
              </w:rPr>
              <w:t>POE功率≥124W</w:t>
            </w:r>
          </w:p>
          <w:p w14:paraId="52800646">
            <w:pPr>
              <w:widowControl/>
              <w:rPr>
                <w:rFonts w:ascii="宋体" w:hAnsi="宋体" w:eastAsia="宋体" w:cs="宋体"/>
                <w:color w:val="000000"/>
                <w:szCs w:val="21"/>
              </w:rPr>
            </w:pPr>
            <w:r>
              <w:rPr>
                <w:rFonts w:hint="eastAsia" w:ascii="宋体" w:hAnsi="宋体" w:eastAsia="宋体" w:cs="宋体"/>
                <w:color w:val="000000"/>
                <w:szCs w:val="21"/>
              </w:rPr>
              <w:t>3）辅材：</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  六类以上网线、电源适配器以及扎带等。</w:t>
            </w:r>
          </w:p>
        </w:tc>
        <w:tc>
          <w:tcPr>
            <w:tcW w:w="352" w:type="pct"/>
            <w:vAlign w:val="center"/>
          </w:tcPr>
          <w:p w14:paraId="147D8C8A">
            <w:pPr>
              <w:jc w:val="center"/>
              <w:rPr>
                <w:rFonts w:ascii="宋体" w:hAnsi="宋体" w:eastAsia="宋体" w:cs="宋体"/>
                <w:szCs w:val="21"/>
              </w:rPr>
            </w:pPr>
            <w:r>
              <w:rPr>
                <w:rFonts w:hint="eastAsia" w:ascii="宋体" w:hAnsi="宋体" w:eastAsia="宋体" w:cs="宋体"/>
                <w:color w:val="000000"/>
                <w:szCs w:val="21"/>
              </w:rPr>
              <w:t>套</w:t>
            </w:r>
          </w:p>
        </w:tc>
        <w:tc>
          <w:tcPr>
            <w:tcW w:w="383" w:type="pct"/>
            <w:vAlign w:val="center"/>
          </w:tcPr>
          <w:p w14:paraId="2F854D32">
            <w:pPr>
              <w:jc w:val="center"/>
              <w:rPr>
                <w:rFonts w:ascii="宋体" w:hAnsi="宋体" w:eastAsia="宋体" w:cs="宋体"/>
                <w:szCs w:val="21"/>
              </w:rPr>
            </w:pPr>
            <w:r>
              <w:rPr>
                <w:rFonts w:hint="eastAsia" w:ascii="宋体" w:hAnsi="宋体" w:eastAsia="宋体" w:cs="宋体"/>
                <w:color w:val="000000"/>
                <w:szCs w:val="21"/>
              </w:rPr>
              <w:t>2</w:t>
            </w:r>
          </w:p>
        </w:tc>
      </w:tr>
      <w:tr w14:paraId="35112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33" w:type="pct"/>
            <w:vAlign w:val="center"/>
          </w:tcPr>
          <w:p w14:paraId="64CCEC9B">
            <w:pPr>
              <w:numPr>
                <w:ilvl w:val="0"/>
                <w:numId w:val="2"/>
              </w:numPr>
              <w:jc w:val="center"/>
              <w:rPr>
                <w:rFonts w:ascii="宋体" w:hAnsi="宋体" w:eastAsia="宋体" w:cs="宋体"/>
                <w:szCs w:val="21"/>
              </w:rPr>
            </w:pPr>
          </w:p>
        </w:tc>
        <w:tc>
          <w:tcPr>
            <w:tcW w:w="451" w:type="pct"/>
            <w:vAlign w:val="center"/>
          </w:tcPr>
          <w:p w14:paraId="249DDF36">
            <w:pPr>
              <w:jc w:val="center"/>
              <w:rPr>
                <w:rFonts w:ascii="宋体" w:hAnsi="宋体" w:eastAsia="宋体" w:cs="宋体"/>
                <w:szCs w:val="21"/>
              </w:rPr>
            </w:pPr>
            <w:r>
              <w:rPr>
                <w:rFonts w:hint="eastAsia" w:ascii="宋体" w:hAnsi="宋体" w:eastAsia="宋体" w:cs="宋体"/>
                <w:color w:val="000000"/>
                <w:szCs w:val="21"/>
              </w:rPr>
              <w:t>智能移动基站单元</w:t>
            </w:r>
          </w:p>
        </w:tc>
        <w:tc>
          <w:tcPr>
            <w:tcW w:w="3480" w:type="pct"/>
            <w:vAlign w:val="center"/>
          </w:tcPr>
          <w:p w14:paraId="5788D97B">
            <w:pPr>
              <w:widowControl/>
              <w:rPr>
                <w:rFonts w:ascii="宋体" w:hAnsi="宋体" w:eastAsia="宋体" w:cs="宋体"/>
                <w:color w:val="000000"/>
                <w:szCs w:val="21"/>
              </w:rPr>
            </w:pPr>
            <w:r>
              <w:rPr>
                <w:rFonts w:hint="eastAsia" w:ascii="宋体" w:hAnsi="宋体" w:eastAsia="宋体" w:cs="宋体"/>
                <w:color w:val="000000"/>
                <w:szCs w:val="21"/>
              </w:rPr>
              <w:t>1)网络相机：</w:t>
            </w:r>
            <w:r>
              <w:rPr>
                <w:rFonts w:hint="eastAsia" w:ascii="宋体" w:hAnsi="宋体" w:eastAsia="宋体" w:cs="宋体"/>
                <w:color w:val="000000"/>
                <w:szCs w:val="21"/>
              </w:rPr>
              <w:br w:type="textWrapping"/>
            </w:r>
            <w:r>
              <w:rPr>
                <w:rFonts w:hint="eastAsia" w:ascii="宋体" w:hAnsi="宋体" w:eastAsia="宋体" w:cs="宋体"/>
                <w:color w:val="000000"/>
                <w:szCs w:val="21"/>
              </w:rPr>
              <w:t>成像器件：1/2.7英寸 Progressive Scan CMOS；有效像素：≥500万</w:t>
            </w:r>
            <w:r>
              <w:rPr>
                <w:rFonts w:hint="eastAsia" w:ascii="宋体" w:hAnsi="宋体" w:eastAsia="宋体" w:cs="宋体"/>
                <w:color w:val="000000"/>
                <w:szCs w:val="21"/>
              </w:rPr>
              <w:br w:type="textWrapping"/>
            </w:r>
            <w:r>
              <w:rPr>
                <w:rFonts w:hint="eastAsia" w:ascii="宋体" w:hAnsi="宋体" w:eastAsia="宋体" w:cs="宋体"/>
                <w:color w:val="000000"/>
                <w:szCs w:val="21"/>
              </w:rPr>
              <w:t>对角线视场角：≥104.4°</w:t>
            </w:r>
            <w:r>
              <w:rPr>
                <w:rFonts w:hint="eastAsia" w:ascii="宋体" w:hAnsi="宋体" w:eastAsia="宋体" w:cs="宋体"/>
                <w:color w:val="000000"/>
                <w:szCs w:val="21"/>
              </w:rPr>
              <w:br w:type="textWrapping"/>
            </w:r>
            <w:r>
              <w:rPr>
                <w:rFonts w:hint="eastAsia" w:ascii="宋体" w:hAnsi="宋体" w:eastAsia="宋体" w:cs="宋体"/>
                <w:color w:val="000000"/>
                <w:szCs w:val="21"/>
              </w:rPr>
              <w:t>最低照度：0.005Lux@（F1.2，AGC ON）/ 0Lux with IR</w:t>
            </w:r>
            <w:r>
              <w:rPr>
                <w:rFonts w:hint="eastAsia" w:ascii="宋体" w:hAnsi="宋体" w:eastAsia="宋体" w:cs="宋体"/>
                <w:color w:val="000000"/>
                <w:szCs w:val="21"/>
              </w:rPr>
              <w:br w:type="textWrapping"/>
            </w:r>
            <w:r>
              <w:rPr>
                <w:rFonts w:hint="eastAsia" w:ascii="宋体" w:hAnsi="宋体" w:eastAsia="宋体" w:cs="宋体"/>
                <w:color w:val="000000"/>
                <w:szCs w:val="21"/>
              </w:rPr>
              <w:t>电子快门：1秒-1/100.000秒；分辨率：2560*1920</w:t>
            </w:r>
            <w:r>
              <w:rPr>
                <w:rFonts w:hint="eastAsia" w:ascii="宋体" w:hAnsi="宋体" w:eastAsia="宋体" w:cs="宋体"/>
                <w:color w:val="000000"/>
                <w:szCs w:val="21"/>
              </w:rPr>
              <w:br w:type="textWrapping"/>
            </w:r>
            <w:r>
              <w:rPr>
                <w:rFonts w:hint="eastAsia" w:ascii="宋体" w:hAnsi="宋体" w:eastAsia="宋体" w:cs="宋体"/>
                <w:color w:val="000000"/>
                <w:szCs w:val="21"/>
              </w:rPr>
              <w:t>压缩格式H.265/H.264/MJPEG</w:t>
            </w:r>
            <w:r>
              <w:rPr>
                <w:rFonts w:hint="eastAsia" w:ascii="宋体" w:hAnsi="宋体" w:eastAsia="宋体" w:cs="宋体"/>
                <w:color w:val="000000"/>
                <w:szCs w:val="21"/>
              </w:rPr>
              <w:br w:type="textWrapping"/>
            </w:r>
            <w:r>
              <w:rPr>
                <w:rFonts w:hint="eastAsia" w:ascii="宋体" w:hAnsi="宋体" w:eastAsia="宋体" w:cs="宋体"/>
                <w:color w:val="000000"/>
                <w:szCs w:val="21"/>
              </w:rPr>
              <w:t>网络接口：RJ45 10M/100M自适应以太网口；防护等级:IP67</w:t>
            </w:r>
            <w:r>
              <w:rPr>
                <w:rFonts w:hint="eastAsia" w:ascii="宋体" w:hAnsi="宋体" w:eastAsia="宋体" w:cs="宋体"/>
                <w:color w:val="000000"/>
                <w:szCs w:val="21"/>
              </w:rPr>
              <w:br w:type="textWrapping"/>
            </w:r>
            <w:r>
              <w:rPr>
                <w:rFonts w:hint="eastAsia" w:ascii="宋体" w:hAnsi="宋体" w:eastAsia="宋体" w:cs="宋体"/>
                <w:color w:val="000000"/>
                <w:szCs w:val="21"/>
              </w:rPr>
              <w:t>电源电压：DC12V/PoE36V-57V；电源功率：Max12W</w:t>
            </w:r>
            <w:r>
              <w:rPr>
                <w:rFonts w:hint="eastAsia" w:ascii="宋体" w:hAnsi="宋体" w:eastAsia="宋体" w:cs="宋体"/>
                <w:color w:val="000000"/>
                <w:szCs w:val="21"/>
              </w:rPr>
              <w:br w:type="textWrapping"/>
            </w:r>
            <w:r>
              <w:rPr>
                <w:rFonts w:hint="eastAsia" w:ascii="宋体" w:hAnsi="宋体" w:eastAsia="宋体" w:cs="宋体"/>
                <w:color w:val="000000"/>
                <w:szCs w:val="21"/>
              </w:rPr>
              <w:t>2)信息处理盒：</w:t>
            </w:r>
            <w:r>
              <w:rPr>
                <w:rFonts w:hint="eastAsia" w:ascii="宋体" w:hAnsi="宋体" w:eastAsia="宋体" w:cs="宋体"/>
                <w:color w:val="000000"/>
                <w:szCs w:val="21"/>
              </w:rPr>
              <w:br w:type="textWrapping"/>
            </w:r>
            <w:r>
              <w:rPr>
                <w:rFonts w:hint="eastAsia" w:ascii="宋体" w:hAnsi="宋体" w:eastAsia="宋体" w:cs="宋体"/>
                <w:color w:val="000000"/>
                <w:szCs w:val="21"/>
              </w:rPr>
              <w:t>CPU: ≥8核 ARM Cortex-A78；GPU: ≥NVIDIA Ampere 1792-CUDA Core</w:t>
            </w:r>
            <w:r>
              <w:rPr>
                <w:rFonts w:hint="eastAsia" w:ascii="宋体" w:hAnsi="宋体" w:eastAsia="宋体" w:cs="宋体"/>
                <w:color w:val="000000"/>
                <w:szCs w:val="21"/>
              </w:rPr>
              <w:br w:type="textWrapping"/>
            </w:r>
            <w:r>
              <w:rPr>
                <w:rFonts w:hint="eastAsia" w:ascii="宋体" w:hAnsi="宋体" w:eastAsia="宋体" w:cs="宋体"/>
                <w:color w:val="000000"/>
                <w:szCs w:val="21"/>
              </w:rPr>
              <w:t>内存：≥32GB 64-bit LPDDR4 204GB/s</w:t>
            </w:r>
            <w:r>
              <w:rPr>
                <w:rFonts w:hint="eastAsia" w:ascii="宋体" w:hAnsi="宋体" w:eastAsia="宋体" w:cs="宋体"/>
                <w:color w:val="000000"/>
                <w:szCs w:val="21"/>
              </w:rPr>
              <w:br w:type="textWrapping"/>
            </w:r>
            <w:r>
              <w:rPr>
                <w:rFonts w:hint="eastAsia" w:ascii="宋体" w:hAnsi="宋体" w:eastAsia="宋体" w:cs="宋体"/>
                <w:color w:val="000000"/>
                <w:szCs w:val="21"/>
              </w:rPr>
              <w:t>DL 加速器：≥2*NVDLA 2.0 Engines；存储：≥64GB eMMC5.1</w:t>
            </w:r>
            <w:r>
              <w:rPr>
                <w:rFonts w:hint="eastAsia" w:ascii="宋体" w:hAnsi="宋体" w:eastAsia="宋体" w:cs="宋体"/>
                <w:color w:val="000000"/>
                <w:szCs w:val="21"/>
              </w:rPr>
              <w:br w:type="textWrapping"/>
            </w:r>
            <w:r>
              <w:rPr>
                <w:rFonts w:hint="eastAsia" w:ascii="宋体" w:hAnsi="宋体" w:eastAsia="宋体" w:cs="宋体"/>
                <w:color w:val="000000"/>
                <w:szCs w:val="21"/>
              </w:rPr>
              <w:t>交通测试场地数据需要进行光纤回传，采用带有SFP口交换机</w:t>
            </w:r>
            <w:r>
              <w:rPr>
                <w:rFonts w:hint="eastAsia" w:ascii="宋体" w:hAnsi="宋体" w:eastAsia="宋体" w:cs="宋体"/>
                <w:color w:val="000000"/>
                <w:szCs w:val="21"/>
              </w:rPr>
              <w:br w:type="textWrapping"/>
            </w:r>
            <w:r>
              <w:rPr>
                <w:rFonts w:hint="eastAsia" w:ascii="宋体" w:hAnsi="宋体" w:eastAsia="宋体" w:cs="宋体"/>
                <w:color w:val="000000"/>
                <w:szCs w:val="21"/>
              </w:rPr>
              <w:t>网口：千兆POE；千兆SFP，8口工业级。</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3）移动电源 </w:t>
            </w:r>
            <w:r>
              <w:rPr>
                <w:rFonts w:hint="eastAsia" w:ascii="宋体" w:hAnsi="宋体" w:eastAsia="宋体" w:cs="宋体"/>
                <w:color w:val="000000"/>
                <w:szCs w:val="21"/>
              </w:rPr>
              <w:br w:type="textWrapping"/>
            </w:r>
            <w:r>
              <w:rPr>
                <w:rFonts w:hint="eastAsia" w:ascii="宋体" w:hAnsi="宋体" w:eastAsia="宋体" w:cs="宋体"/>
                <w:color w:val="000000"/>
                <w:szCs w:val="21"/>
              </w:rPr>
              <w:t>电压电源：220V；功率：≥1500w；电流：≥360000mA</w:t>
            </w:r>
            <w:r>
              <w:rPr>
                <w:rFonts w:hint="eastAsia" w:ascii="宋体" w:hAnsi="宋体" w:eastAsia="宋体" w:cs="宋体"/>
                <w:color w:val="000000"/>
                <w:szCs w:val="21"/>
              </w:rPr>
              <w:br w:type="textWrapping"/>
            </w:r>
            <w:r>
              <w:rPr>
                <w:rFonts w:hint="eastAsia" w:ascii="宋体" w:hAnsi="宋体" w:eastAsia="宋体" w:cs="宋体"/>
                <w:color w:val="000000"/>
                <w:szCs w:val="21"/>
              </w:rPr>
              <w:t>尺寸长*宽*高mm：≥400*272*225mm</w:t>
            </w:r>
            <w:r>
              <w:rPr>
                <w:rFonts w:hint="eastAsia" w:ascii="宋体" w:hAnsi="宋体" w:eastAsia="宋体" w:cs="宋体"/>
                <w:color w:val="000000"/>
                <w:szCs w:val="21"/>
              </w:rPr>
              <w:br w:type="textWrapping"/>
            </w:r>
            <w:r>
              <w:rPr>
                <w:rFonts w:hint="eastAsia" w:ascii="宋体" w:hAnsi="宋体" w:eastAsia="宋体" w:cs="宋体"/>
                <w:color w:val="000000"/>
                <w:szCs w:val="21"/>
              </w:rPr>
              <w:t>接口配置：4个220V插座；2个USB（5V/2A）；2个Type-c 快充*2（18W MAX）；DC输出*2：25.2V；</w:t>
            </w:r>
            <w:r>
              <w:rPr>
                <w:rFonts w:hint="eastAsia" w:ascii="宋体" w:hAnsi="宋体" w:eastAsia="宋体" w:cs="宋体"/>
                <w:color w:val="000000"/>
                <w:szCs w:val="21"/>
              </w:rPr>
              <w:br w:type="textWrapping"/>
            </w:r>
            <w:r>
              <w:rPr>
                <w:rFonts w:hint="eastAsia" w:ascii="宋体" w:hAnsi="宋体" w:eastAsia="宋体" w:cs="宋体"/>
                <w:color w:val="000000"/>
                <w:szCs w:val="21"/>
              </w:rPr>
              <w:t>4）同步器</w:t>
            </w:r>
            <w:r>
              <w:rPr>
                <w:rFonts w:hint="eastAsia" w:ascii="宋体" w:hAnsi="宋体" w:eastAsia="宋体" w:cs="宋体"/>
                <w:color w:val="000000"/>
                <w:szCs w:val="21"/>
              </w:rPr>
              <w:br w:type="textWrapping"/>
            </w:r>
            <w:r>
              <w:rPr>
                <w:rFonts w:hint="eastAsia" w:ascii="宋体" w:hAnsi="宋体" w:eastAsia="宋体" w:cs="宋体"/>
                <w:color w:val="000000"/>
                <w:szCs w:val="21"/>
              </w:rPr>
              <w:t>主芯片: ≥U-BLOX M8030 72CH</w:t>
            </w:r>
            <w:r>
              <w:rPr>
                <w:rFonts w:hint="eastAsia" w:ascii="宋体" w:hAnsi="宋体" w:eastAsia="宋体" w:cs="宋体"/>
                <w:color w:val="000000"/>
                <w:szCs w:val="21"/>
              </w:rPr>
              <w:br w:type="textWrapping"/>
            </w:r>
            <w:r>
              <w:rPr>
                <w:rFonts w:hint="eastAsia" w:ascii="宋体" w:hAnsi="宋体" w:eastAsia="宋体" w:cs="宋体"/>
                <w:color w:val="000000"/>
                <w:szCs w:val="21"/>
              </w:rPr>
              <w:t>接收频段:GPS L1；接收频段:GLONASS L1OF；接收频段:Galileo E1B/C1</w:t>
            </w:r>
            <w:r>
              <w:rPr>
                <w:rFonts w:hint="eastAsia" w:ascii="宋体" w:hAnsi="宋体" w:eastAsia="宋体" w:cs="宋体"/>
                <w:color w:val="000000"/>
                <w:szCs w:val="21"/>
              </w:rPr>
              <w:br w:type="textWrapping"/>
            </w:r>
            <w:r>
              <w:rPr>
                <w:rFonts w:hint="eastAsia" w:ascii="宋体" w:hAnsi="宋体" w:eastAsia="宋体" w:cs="宋体"/>
                <w:color w:val="000000"/>
                <w:szCs w:val="21"/>
              </w:rPr>
              <w:t>接收频段:BD2 B1；默认支持QZSS,SBAS；工作模式:1/4,2/4</w:t>
            </w:r>
            <w:r>
              <w:rPr>
                <w:rFonts w:hint="eastAsia" w:ascii="宋体" w:hAnsi="宋体" w:eastAsia="宋体" w:cs="宋体"/>
                <w:color w:val="000000"/>
                <w:szCs w:val="21"/>
              </w:rPr>
              <w:br w:type="textWrapping"/>
            </w:r>
            <w:r>
              <w:rPr>
                <w:rFonts w:hint="eastAsia" w:ascii="宋体" w:hAnsi="宋体" w:eastAsia="宋体" w:cs="宋体"/>
                <w:color w:val="000000"/>
                <w:szCs w:val="21"/>
              </w:rPr>
              <w:t>定位性能&lt;2.5m[Autonomous][50%]&lt;2.0m[SBAS]</w:t>
            </w:r>
            <w:r>
              <w:rPr>
                <w:rFonts w:hint="eastAsia" w:ascii="宋体" w:hAnsi="宋体" w:eastAsia="宋体" w:cs="宋体"/>
                <w:color w:val="000000"/>
                <w:szCs w:val="21"/>
              </w:rPr>
              <w:br w:type="textWrapping"/>
            </w:r>
            <w:r>
              <w:rPr>
                <w:rFonts w:hint="eastAsia" w:ascii="宋体" w:hAnsi="宋体" w:eastAsia="宋体" w:cs="宋体"/>
                <w:color w:val="000000"/>
                <w:szCs w:val="21"/>
              </w:rPr>
              <w:t>速率:＜0.1m/s;方向:&lt;0.5Degrees</w:t>
            </w:r>
            <w:r>
              <w:rPr>
                <w:rFonts w:hint="eastAsia" w:ascii="宋体" w:hAnsi="宋体" w:eastAsia="宋体" w:cs="宋体"/>
                <w:color w:val="000000"/>
                <w:szCs w:val="21"/>
              </w:rPr>
              <w:br w:type="textWrapping"/>
            </w:r>
            <w:r>
              <w:rPr>
                <w:rFonts w:hint="eastAsia" w:ascii="宋体" w:hAnsi="宋体" w:eastAsia="宋体" w:cs="宋体"/>
                <w:color w:val="000000"/>
                <w:szCs w:val="21"/>
              </w:rPr>
              <w:t>授时精度: ≥30ns</w:t>
            </w:r>
            <w:r>
              <w:rPr>
                <w:rFonts w:hint="eastAsia" w:ascii="宋体" w:hAnsi="宋体" w:eastAsia="宋体" w:cs="宋体"/>
                <w:color w:val="000000"/>
                <w:szCs w:val="21"/>
              </w:rPr>
              <w:br w:type="textWrapping"/>
            </w:r>
            <w:r>
              <w:rPr>
                <w:rFonts w:hint="eastAsia" w:ascii="宋体" w:hAnsi="宋体" w:eastAsia="宋体" w:cs="宋体"/>
                <w:color w:val="000000"/>
                <w:szCs w:val="21"/>
              </w:rPr>
              <w:t>参照坐标系:WGS-84</w:t>
            </w:r>
            <w:r>
              <w:rPr>
                <w:rFonts w:hint="eastAsia" w:ascii="宋体" w:hAnsi="宋体" w:eastAsia="宋体" w:cs="宋体"/>
                <w:color w:val="000000"/>
                <w:szCs w:val="21"/>
              </w:rPr>
              <w:br w:type="textWrapping"/>
            </w:r>
            <w:r>
              <w:rPr>
                <w:rFonts w:hint="eastAsia" w:ascii="宋体" w:hAnsi="宋体" w:eastAsia="宋体" w:cs="宋体"/>
                <w:color w:val="000000"/>
                <w:szCs w:val="21"/>
              </w:rPr>
              <w:t>最大海拔高度:50000米</w:t>
            </w:r>
            <w:r>
              <w:rPr>
                <w:rFonts w:hint="eastAsia" w:ascii="宋体" w:hAnsi="宋体" w:eastAsia="宋体" w:cs="宋体"/>
                <w:color w:val="000000"/>
                <w:szCs w:val="21"/>
              </w:rPr>
              <w:br w:type="textWrapping"/>
            </w:r>
            <w:r>
              <w:rPr>
                <w:rFonts w:hint="eastAsia" w:ascii="宋体" w:hAnsi="宋体" w:eastAsia="宋体" w:cs="宋体"/>
                <w:color w:val="000000"/>
                <w:szCs w:val="21"/>
              </w:rPr>
              <w:t>最大速度:500m/s</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电性能: </w:t>
            </w:r>
            <w:r>
              <w:rPr>
                <w:rFonts w:hint="eastAsia" w:ascii="宋体" w:hAnsi="宋体" w:eastAsia="宋体" w:cs="宋体"/>
                <w:color w:val="000000"/>
                <w:szCs w:val="21"/>
              </w:rPr>
              <w:br w:type="textWrapping"/>
            </w:r>
            <w:r>
              <w:rPr>
                <w:rFonts w:hint="eastAsia" w:ascii="宋体" w:hAnsi="宋体" w:eastAsia="宋体" w:cs="宋体"/>
                <w:color w:val="000000"/>
                <w:szCs w:val="21"/>
              </w:rPr>
              <w:t>跟踪灵敏度: ≥-161dBm</w:t>
            </w:r>
            <w:r>
              <w:rPr>
                <w:rFonts w:hint="eastAsia" w:ascii="宋体" w:hAnsi="宋体" w:eastAsia="宋体" w:cs="宋体"/>
                <w:color w:val="000000"/>
                <w:szCs w:val="21"/>
              </w:rPr>
              <w:br w:type="textWrapping"/>
            </w:r>
            <w:r>
              <w:rPr>
                <w:rFonts w:hint="eastAsia" w:ascii="宋体" w:hAnsi="宋体" w:eastAsia="宋体" w:cs="宋体"/>
                <w:color w:val="000000"/>
                <w:szCs w:val="21"/>
              </w:rPr>
              <w:t>捕获灵敏度: ≥-147dBm</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冷启动时间:30s[平均] </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温启动时间:30s[平均] </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热启动时间:1s[平均] </w:t>
            </w:r>
            <w:r>
              <w:rPr>
                <w:rFonts w:hint="eastAsia" w:ascii="宋体" w:hAnsi="宋体" w:eastAsia="宋体" w:cs="宋体"/>
                <w:color w:val="000000"/>
                <w:szCs w:val="21"/>
              </w:rPr>
              <w:br w:type="textWrapping"/>
            </w:r>
            <w:r>
              <w:rPr>
                <w:rFonts w:hint="eastAsia" w:ascii="宋体" w:hAnsi="宋体" w:eastAsia="宋体" w:cs="宋体"/>
                <w:color w:val="000000"/>
                <w:szCs w:val="21"/>
              </w:rPr>
              <w:t>AGPS[网络辅助星历数据]: ≤3s</w:t>
            </w:r>
            <w:r>
              <w:rPr>
                <w:rFonts w:hint="eastAsia" w:ascii="宋体" w:hAnsi="宋体" w:eastAsia="宋体" w:cs="宋体"/>
                <w:color w:val="000000"/>
                <w:szCs w:val="21"/>
              </w:rPr>
              <w:br w:type="textWrapping"/>
            </w:r>
            <w:r>
              <w:rPr>
                <w:rFonts w:hint="eastAsia" w:ascii="宋体" w:hAnsi="宋体" w:eastAsia="宋体" w:cs="宋体"/>
                <w:color w:val="000000"/>
                <w:szCs w:val="21"/>
              </w:rPr>
              <w:t>操作温度:-40℃至+85℃</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封装尺寸: ≥47*35(mm ) </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接口电性能: </w:t>
            </w:r>
            <w:r>
              <w:rPr>
                <w:rFonts w:hint="eastAsia" w:ascii="宋体" w:hAnsi="宋体" w:eastAsia="宋体" w:cs="宋体"/>
                <w:color w:val="000000"/>
                <w:szCs w:val="21"/>
              </w:rPr>
              <w:br w:type="textWrapping"/>
            </w:r>
            <w:r>
              <w:rPr>
                <w:rFonts w:hint="eastAsia" w:ascii="宋体" w:hAnsi="宋体" w:eastAsia="宋体" w:cs="宋体"/>
                <w:color w:val="000000"/>
                <w:szCs w:val="21"/>
              </w:rPr>
              <w:t>宽电压范围:主电源为+5.5V~+24V,自备RTC电源</w:t>
            </w:r>
            <w:r>
              <w:rPr>
                <w:rFonts w:hint="eastAsia" w:ascii="宋体" w:hAnsi="宋体" w:eastAsia="宋体" w:cs="宋体"/>
                <w:color w:val="000000"/>
                <w:szCs w:val="21"/>
              </w:rPr>
              <w:br w:type="textWrapping"/>
            </w:r>
            <w:r>
              <w:rPr>
                <w:rFonts w:hint="eastAsia" w:ascii="宋体" w:hAnsi="宋体" w:eastAsia="宋体" w:cs="宋体"/>
                <w:color w:val="000000"/>
                <w:szCs w:val="21"/>
              </w:rPr>
              <w:t>5）辅材：六类以上网线；金属轧带；</w:t>
            </w:r>
            <w:r>
              <w:rPr>
                <w:rFonts w:hint="eastAsia" w:ascii="宋体" w:hAnsi="宋体" w:eastAsia="宋体" w:cs="宋体"/>
                <w:color w:val="000000"/>
                <w:szCs w:val="21"/>
              </w:rPr>
              <w:br w:type="textWrapping"/>
            </w:r>
            <w:r>
              <w:rPr>
                <w:rFonts w:hint="eastAsia" w:ascii="宋体" w:hAnsi="宋体" w:eastAsia="宋体" w:cs="宋体"/>
                <w:color w:val="000000"/>
                <w:szCs w:val="21"/>
              </w:rPr>
              <w:t>6）移动硬盘，用于存储智能移动基站生成数据。固态、便携式、≥2TB SSD。</w:t>
            </w:r>
            <w:r>
              <w:rPr>
                <w:rFonts w:hint="eastAsia" w:ascii="宋体" w:hAnsi="宋体" w:eastAsia="宋体" w:cs="宋体"/>
                <w:color w:val="000000"/>
                <w:szCs w:val="21"/>
              </w:rPr>
              <w:br w:type="textWrapping"/>
            </w:r>
            <w:r>
              <w:rPr>
                <w:rFonts w:hint="eastAsia" w:ascii="宋体" w:hAnsi="宋体" w:eastAsia="宋体" w:cs="宋体"/>
                <w:color w:val="000000"/>
                <w:szCs w:val="21"/>
              </w:rPr>
              <w:t>7）气动升降装置：2.3m~5.3m。</w:t>
            </w:r>
            <w:r>
              <w:rPr>
                <w:rFonts w:hint="eastAsia" w:ascii="宋体" w:hAnsi="宋体" w:eastAsia="宋体" w:cs="宋体"/>
                <w:color w:val="000000"/>
                <w:szCs w:val="21"/>
              </w:rPr>
              <w:br w:type="textWrapping"/>
            </w:r>
            <w:r>
              <w:rPr>
                <w:rFonts w:hint="eastAsia" w:ascii="宋体" w:hAnsi="宋体" w:eastAsia="宋体" w:cs="宋体"/>
                <w:color w:val="000000"/>
                <w:szCs w:val="21"/>
              </w:rPr>
              <w:t>8）鼠标/键盘：无线。</w:t>
            </w:r>
          </w:p>
        </w:tc>
        <w:tc>
          <w:tcPr>
            <w:tcW w:w="352" w:type="pct"/>
            <w:vAlign w:val="center"/>
          </w:tcPr>
          <w:p w14:paraId="380C2CBC">
            <w:pPr>
              <w:jc w:val="center"/>
              <w:rPr>
                <w:rFonts w:ascii="宋体" w:hAnsi="宋体" w:eastAsia="宋体" w:cs="宋体"/>
                <w:szCs w:val="21"/>
              </w:rPr>
            </w:pPr>
            <w:r>
              <w:rPr>
                <w:rFonts w:hint="eastAsia" w:ascii="宋体" w:hAnsi="宋体" w:eastAsia="宋体" w:cs="宋体"/>
                <w:color w:val="000000"/>
                <w:szCs w:val="21"/>
              </w:rPr>
              <w:t>套</w:t>
            </w:r>
          </w:p>
        </w:tc>
        <w:tc>
          <w:tcPr>
            <w:tcW w:w="383" w:type="pct"/>
            <w:vAlign w:val="center"/>
          </w:tcPr>
          <w:p w14:paraId="461CF519">
            <w:pPr>
              <w:jc w:val="center"/>
              <w:rPr>
                <w:rFonts w:ascii="宋体" w:hAnsi="宋体" w:eastAsia="宋体" w:cs="宋体"/>
                <w:szCs w:val="21"/>
              </w:rPr>
            </w:pPr>
            <w:r>
              <w:rPr>
                <w:rFonts w:hint="eastAsia" w:ascii="宋体" w:hAnsi="宋体" w:eastAsia="宋体" w:cs="宋体"/>
                <w:color w:val="000000"/>
                <w:szCs w:val="21"/>
              </w:rPr>
              <w:t>2</w:t>
            </w:r>
          </w:p>
        </w:tc>
      </w:tr>
      <w:tr w14:paraId="4F006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33" w:type="pct"/>
            <w:vAlign w:val="center"/>
          </w:tcPr>
          <w:p w14:paraId="7DE1976F">
            <w:pPr>
              <w:numPr>
                <w:ilvl w:val="0"/>
                <w:numId w:val="2"/>
              </w:numPr>
              <w:jc w:val="center"/>
              <w:rPr>
                <w:rFonts w:ascii="宋体" w:hAnsi="宋体" w:eastAsia="宋体" w:cs="宋体"/>
                <w:szCs w:val="21"/>
              </w:rPr>
            </w:pPr>
          </w:p>
        </w:tc>
        <w:tc>
          <w:tcPr>
            <w:tcW w:w="451" w:type="pct"/>
            <w:vAlign w:val="center"/>
          </w:tcPr>
          <w:p w14:paraId="527B7A61">
            <w:pPr>
              <w:jc w:val="center"/>
              <w:rPr>
                <w:rFonts w:ascii="宋体" w:hAnsi="宋体" w:eastAsia="宋体" w:cs="宋体"/>
                <w:szCs w:val="21"/>
              </w:rPr>
            </w:pPr>
            <w:r>
              <w:rPr>
                <w:rFonts w:hint="eastAsia" w:ascii="宋体" w:hAnsi="宋体" w:eastAsia="宋体" w:cs="宋体"/>
                <w:b/>
                <w:bCs/>
                <w:color w:val="000000"/>
                <w:szCs w:val="21"/>
              </w:rPr>
              <w:t>普通服务器-台式工作站</w:t>
            </w:r>
            <w:r>
              <w:rPr>
                <w:rFonts w:hint="eastAsia"/>
                <w:b/>
                <w:bCs/>
              </w:rPr>
              <w:t>【</w:t>
            </w:r>
            <w:r>
              <w:rPr>
                <w:b/>
                <w:bCs/>
                <w:color w:val="FF0000"/>
              </w:rPr>
              <w:t>政府强制采购节能产品</w:t>
            </w:r>
            <w:r>
              <w:rPr>
                <w:rFonts w:hint="eastAsia"/>
                <w:b/>
                <w:bCs/>
              </w:rPr>
              <w:t>】</w:t>
            </w:r>
          </w:p>
        </w:tc>
        <w:tc>
          <w:tcPr>
            <w:tcW w:w="3480" w:type="pct"/>
          </w:tcPr>
          <w:p w14:paraId="2C39F3C7">
            <w:pPr>
              <w:widowControl/>
              <w:jc w:val="left"/>
              <w:rPr>
                <w:rFonts w:ascii="宋体" w:hAnsi="宋体" w:eastAsia="宋体" w:cs="宋体"/>
                <w:color w:val="000000"/>
                <w:szCs w:val="21"/>
              </w:rPr>
            </w:pPr>
            <w:r>
              <w:rPr>
                <w:rFonts w:hint="eastAsia" w:ascii="宋体" w:hAnsi="宋体" w:eastAsia="宋体" w:cs="宋体"/>
                <w:color w:val="auto"/>
                <w:szCs w:val="21"/>
              </w:rPr>
              <w:t>用于部署数据处理软件、可视化软件以及标注软件等。</w:t>
            </w:r>
            <w:r>
              <w:rPr>
                <w:rFonts w:hint="eastAsia" w:ascii="宋体" w:hAnsi="宋体" w:eastAsia="宋体" w:cs="宋体"/>
                <w:color w:val="auto"/>
                <w:szCs w:val="21"/>
              </w:rPr>
              <w:br w:type="textWrapping"/>
            </w:r>
            <w:r>
              <w:rPr>
                <w:rFonts w:hint="eastAsia" w:ascii="宋体" w:hAnsi="宋体" w:eastAsia="宋体" w:cs="宋体"/>
                <w:color w:val="auto"/>
                <w:szCs w:val="21"/>
              </w:rPr>
              <w:t>CPU：16核+</w:t>
            </w:r>
            <w:r>
              <w:rPr>
                <w:rFonts w:hint="eastAsia" w:ascii="宋体" w:hAnsi="宋体" w:eastAsia="宋体" w:cs="宋体"/>
                <w:color w:val="auto"/>
                <w:szCs w:val="21"/>
              </w:rPr>
              <w:br w:type="textWrapping"/>
            </w:r>
            <w:r>
              <w:rPr>
                <w:rFonts w:hint="eastAsia" w:ascii="宋体" w:hAnsi="宋体" w:eastAsia="宋体" w:cs="宋体"/>
                <w:color w:val="auto"/>
                <w:szCs w:val="21"/>
              </w:rPr>
              <w:t>内存：128G+</w:t>
            </w:r>
            <w:r>
              <w:rPr>
                <w:rFonts w:hint="eastAsia" w:ascii="宋体" w:hAnsi="宋体" w:eastAsia="宋体" w:cs="宋体"/>
                <w:color w:val="auto"/>
                <w:szCs w:val="21"/>
              </w:rPr>
              <w:br w:type="textWrapping"/>
            </w:r>
            <w:r>
              <w:rPr>
                <w:rFonts w:hint="eastAsia" w:ascii="宋体" w:hAnsi="宋体" w:eastAsia="宋体" w:cs="宋体"/>
                <w:color w:val="auto"/>
                <w:szCs w:val="21"/>
              </w:rPr>
              <w:t>内存类型：DDR5</w:t>
            </w:r>
            <w:r>
              <w:rPr>
                <w:rFonts w:hint="eastAsia" w:ascii="宋体" w:hAnsi="宋体" w:eastAsia="宋体" w:cs="宋体"/>
                <w:color w:val="auto"/>
                <w:szCs w:val="21"/>
              </w:rPr>
              <w:br w:type="textWrapping"/>
            </w:r>
            <w:r>
              <w:rPr>
                <w:rFonts w:hint="eastAsia" w:ascii="宋体" w:hAnsi="宋体" w:eastAsia="宋体" w:cs="宋体"/>
                <w:color w:val="auto"/>
                <w:szCs w:val="21"/>
              </w:rPr>
              <w:t>硬盘：3块2.4T 10K SAS硬盘</w:t>
            </w:r>
            <w:r>
              <w:rPr>
                <w:rFonts w:hint="eastAsia" w:ascii="宋体" w:hAnsi="宋体" w:eastAsia="宋体" w:cs="宋体"/>
                <w:color w:val="auto"/>
                <w:szCs w:val="21"/>
              </w:rPr>
              <w:br w:type="textWrapping"/>
            </w:r>
            <w:r>
              <w:rPr>
                <w:rFonts w:hint="eastAsia" w:ascii="宋体" w:hAnsi="宋体" w:eastAsia="宋体" w:cs="宋体"/>
                <w:color w:val="auto"/>
                <w:szCs w:val="21"/>
              </w:rPr>
              <w:t>操作系统：可支持windows Server、Linux、ubuntu等工作站</w:t>
            </w:r>
            <w:r>
              <w:rPr>
                <w:rFonts w:hint="eastAsia" w:ascii="宋体" w:hAnsi="宋体" w:eastAsia="宋体" w:cs="宋体"/>
                <w:color w:val="auto"/>
                <w:szCs w:val="21"/>
              </w:rPr>
              <w:br w:type="textWrapping"/>
            </w:r>
            <w:r>
              <w:rPr>
                <w:rFonts w:hint="eastAsia" w:ascii="宋体" w:hAnsi="宋体" w:eastAsia="宋体" w:cs="宋体"/>
                <w:color w:val="auto"/>
                <w:szCs w:val="21"/>
              </w:rPr>
              <w:t>产品类型：台式工作站</w:t>
            </w:r>
            <w:r>
              <w:rPr>
                <w:rFonts w:hint="eastAsia" w:ascii="宋体" w:hAnsi="宋体" w:eastAsia="宋体" w:cs="宋体"/>
                <w:color w:val="auto"/>
                <w:szCs w:val="21"/>
              </w:rPr>
              <w:br w:type="textWrapping"/>
            </w:r>
            <w:r>
              <w:rPr>
                <w:rFonts w:hint="eastAsia" w:ascii="宋体" w:hAnsi="宋体" w:eastAsia="宋体" w:cs="宋体"/>
                <w:color w:val="auto"/>
                <w:szCs w:val="21"/>
              </w:rPr>
              <w:t>光驱类型：8xDVD+/-R</w:t>
            </w:r>
            <w:r>
              <w:rPr>
                <w:rFonts w:hint="eastAsia" w:ascii="宋体" w:hAnsi="宋体" w:eastAsia="宋体" w:cs="宋体"/>
                <w:color w:val="000000"/>
                <w:szCs w:val="21"/>
              </w:rPr>
              <w:t>W 9.5mm光驱</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前置端口：USB 3.2 Type-A Gen 1 (5 GB) 端口 </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USB 3.2 Type-A Gen 1 (5 GB) 端口，支持 PowerShare </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USB 3.2 Type-C Gen 2 (10 GB) 端口 </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USB 3.2 Type-C Gen 2x2 (20 GB) 端口，支持 PowerShare通用音频端口 </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SD 卡插槽 </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后置端口：2个DisplayPort 1.4 端口 </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2个USB 2.0 (480 MB) 端口，支持智能开机 </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2个USB 3.2 Gen 2 (10 GB) 端口 </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2个USB 3.2 Type-C Gen 2 (10 GB) 端口 </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RJ45 以太网端口，1 Ghz </w:t>
            </w:r>
            <w:r>
              <w:rPr>
                <w:rFonts w:hint="eastAsia" w:ascii="宋体" w:hAnsi="宋体" w:eastAsia="宋体" w:cs="宋体"/>
                <w:color w:val="000000"/>
                <w:szCs w:val="21"/>
              </w:rPr>
              <w:br w:type="textWrapping"/>
            </w:r>
            <w:r>
              <w:rPr>
                <w:rFonts w:hint="eastAsia" w:ascii="宋体" w:hAnsi="宋体" w:eastAsia="宋体" w:cs="宋体"/>
                <w:color w:val="000000"/>
                <w:szCs w:val="21"/>
              </w:rPr>
              <w:t>音频输出</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可选端口（VGA、HDMI 2.0、DP++ 1.4、Type C，支持 DP 替代模式） </w:t>
            </w:r>
            <w:r>
              <w:rPr>
                <w:rFonts w:hint="eastAsia" w:ascii="宋体" w:hAnsi="宋体" w:eastAsia="宋体" w:cs="宋体"/>
                <w:color w:val="000000"/>
                <w:szCs w:val="21"/>
              </w:rPr>
              <w:br w:type="textWrapping"/>
            </w:r>
            <w:r>
              <w:rPr>
                <w:rFonts w:hint="eastAsia" w:ascii="宋体" w:hAnsi="宋体" w:eastAsia="宋体" w:cs="宋体"/>
                <w:color w:val="000000"/>
                <w:szCs w:val="21"/>
              </w:rPr>
              <w:t>RJ45 以太网端口，2.5 GHz（可选）</w:t>
            </w:r>
          </w:p>
          <w:p w14:paraId="6612BB38">
            <w:pPr>
              <w:widowControl/>
              <w:rPr>
                <w:rFonts w:ascii="宋体" w:hAnsi="宋体" w:eastAsia="宋体" w:cs="宋体"/>
                <w:color w:val="000000"/>
                <w:szCs w:val="21"/>
              </w:rPr>
            </w:pPr>
            <w:r>
              <w:rPr>
                <w:rFonts w:hint="eastAsia" w:ascii="宋体" w:hAnsi="宋体" w:eastAsia="宋体" w:cs="宋体"/>
                <w:color w:val="000000"/>
                <w:szCs w:val="21"/>
              </w:rPr>
              <w:t xml:space="preserve">全高 Gen5 PCIe x16 插槽 </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全高 Gen3 PCIe x4 插槽 </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全高 Gen 4 PCIe x4 插槽 </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1个用于 WiFi 和蓝牙卡的 M.2 2230插槽 </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2个适用于 NVMe SSD 的 M.2 2230/2280 PCIe Gen4 插槽 </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1个适用于 NVMe SSD 的 M.2 2280 PCIe Gen3 插槽 </w:t>
            </w:r>
            <w:r>
              <w:rPr>
                <w:rFonts w:hint="eastAsia" w:ascii="宋体" w:hAnsi="宋体" w:eastAsia="宋体" w:cs="宋体"/>
                <w:color w:val="000000"/>
                <w:szCs w:val="21"/>
              </w:rPr>
              <w:br w:type="textWrapping"/>
            </w:r>
            <w:r>
              <w:rPr>
                <w:rFonts w:hint="eastAsia" w:ascii="宋体" w:hAnsi="宋体" w:eastAsia="宋体" w:cs="宋体"/>
                <w:color w:val="000000"/>
                <w:szCs w:val="21"/>
              </w:rPr>
              <w:t>5个适用于 2.5/3.5 英寸 HDD/ODD 的 SATA 插槽</w:t>
            </w:r>
            <w:r>
              <w:rPr>
                <w:rFonts w:hint="eastAsia" w:ascii="宋体" w:hAnsi="宋体" w:eastAsia="宋体" w:cs="宋体"/>
                <w:color w:val="000000"/>
                <w:szCs w:val="21"/>
              </w:rPr>
              <w:br w:type="textWrapping"/>
            </w:r>
            <w:r>
              <w:rPr>
                <w:rFonts w:hint="eastAsia" w:ascii="宋体" w:hAnsi="宋体" w:eastAsia="宋体" w:cs="宋体"/>
                <w:color w:val="000000"/>
                <w:szCs w:val="21"/>
              </w:rPr>
              <w:t>机箱：塔式</w:t>
            </w:r>
          </w:p>
        </w:tc>
        <w:tc>
          <w:tcPr>
            <w:tcW w:w="352" w:type="pct"/>
            <w:vAlign w:val="center"/>
          </w:tcPr>
          <w:p w14:paraId="77A54754">
            <w:pPr>
              <w:jc w:val="center"/>
              <w:rPr>
                <w:rFonts w:ascii="宋体" w:hAnsi="宋体" w:eastAsia="宋体" w:cs="宋体"/>
                <w:szCs w:val="21"/>
              </w:rPr>
            </w:pPr>
            <w:r>
              <w:rPr>
                <w:rFonts w:hint="eastAsia" w:ascii="宋体" w:hAnsi="宋体" w:eastAsia="宋体" w:cs="宋体"/>
                <w:color w:val="000000"/>
                <w:szCs w:val="21"/>
              </w:rPr>
              <w:t>台</w:t>
            </w:r>
          </w:p>
        </w:tc>
        <w:tc>
          <w:tcPr>
            <w:tcW w:w="383" w:type="pct"/>
            <w:vAlign w:val="center"/>
          </w:tcPr>
          <w:p w14:paraId="1AAE689D">
            <w:pPr>
              <w:jc w:val="center"/>
              <w:rPr>
                <w:rFonts w:ascii="宋体" w:hAnsi="宋体" w:eastAsia="宋体" w:cs="宋体"/>
                <w:szCs w:val="21"/>
              </w:rPr>
            </w:pPr>
            <w:r>
              <w:rPr>
                <w:rFonts w:hint="eastAsia" w:ascii="宋体" w:hAnsi="宋体" w:eastAsia="宋体" w:cs="宋体"/>
                <w:color w:val="000000"/>
                <w:szCs w:val="21"/>
              </w:rPr>
              <w:t>1</w:t>
            </w:r>
          </w:p>
        </w:tc>
      </w:tr>
      <w:tr w14:paraId="60743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33" w:type="pct"/>
            <w:vAlign w:val="center"/>
          </w:tcPr>
          <w:p w14:paraId="5EB36454">
            <w:pPr>
              <w:numPr>
                <w:ilvl w:val="0"/>
                <w:numId w:val="2"/>
              </w:numPr>
              <w:jc w:val="center"/>
              <w:rPr>
                <w:rFonts w:ascii="宋体" w:hAnsi="宋体" w:eastAsia="宋体" w:cs="宋体"/>
                <w:szCs w:val="21"/>
              </w:rPr>
            </w:pPr>
          </w:p>
        </w:tc>
        <w:tc>
          <w:tcPr>
            <w:tcW w:w="451" w:type="pct"/>
            <w:vAlign w:val="center"/>
          </w:tcPr>
          <w:p w14:paraId="231CDE95">
            <w:pPr>
              <w:jc w:val="center"/>
              <w:rPr>
                <w:rFonts w:ascii="宋体" w:hAnsi="宋体" w:eastAsia="宋体" w:cs="宋体"/>
                <w:szCs w:val="21"/>
              </w:rPr>
            </w:pPr>
            <w:r>
              <w:rPr>
                <w:rFonts w:hint="eastAsia" w:ascii="宋体" w:hAnsi="宋体" w:eastAsia="宋体" w:cs="宋体"/>
                <w:b/>
                <w:bCs/>
                <w:color w:val="000000"/>
                <w:szCs w:val="21"/>
              </w:rPr>
              <w:t>计算服务器-台式工作站</w:t>
            </w:r>
            <w:r>
              <w:rPr>
                <w:rFonts w:hint="eastAsia"/>
                <w:b/>
                <w:bCs/>
              </w:rPr>
              <w:t>【</w:t>
            </w:r>
            <w:r>
              <w:rPr>
                <w:b/>
                <w:bCs/>
                <w:color w:val="FF0000"/>
              </w:rPr>
              <w:t>政府强制采购节能产品</w:t>
            </w:r>
            <w:r>
              <w:rPr>
                <w:rFonts w:hint="eastAsia"/>
                <w:b/>
                <w:bCs/>
              </w:rPr>
              <w:t>】</w:t>
            </w:r>
          </w:p>
        </w:tc>
        <w:tc>
          <w:tcPr>
            <w:tcW w:w="3480" w:type="pct"/>
          </w:tcPr>
          <w:p w14:paraId="2593BB78">
            <w:pPr>
              <w:widowControl/>
              <w:rPr>
                <w:rFonts w:ascii="宋体" w:hAnsi="宋体" w:eastAsia="宋体" w:cs="宋体"/>
                <w:color w:val="000000"/>
                <w:szCs w:val="21"/>
              </w:rPr>
            </w:pPr>
            <w:r>
              <w:rPr>
                <w:rFonts w:hint="eastAsia" w:ascii="宋体" w:hAnsi="宋体" w:eastAsia="宋体" w:cs="宋体"/>
                <w:color w:val="000000"/>
                <w:szCs w:val="21"/>
              </w:rPr>
              <w:t>用于部署真值处理软件。</w:t>
            </w:r>
            <w:r>
              <w:rPr>
                <w:rFonts w:hint="eastAsia" w:ascii="宋体" w:hAnsi="宋体" w:eastAsia="宋体" w:cs="宋体"/>
                <w:color w:val="000000"/>
                <w:szCs w:val="21"/>
              </w:rPr>
              <w:br w:type="textWrapping"/>
            </w:r>
            <w:r>
              <w:rPr>
                <w:rFonts w:hint="eastAsia" w:ascii="宋体" w:hAnsi="宋体" w:eastAsia="宋体" w:cs="宋体"/>
                <w:color w:val="000000"/>
                <w:szCs w:val="21"/>
              </w:rPr>
              <w:t>CPU：同等于13th Gen Intel（R）Core（TM）i7-13700K</w:t>
            </w:r>
            <w:r>
              <w:rPr>
                <w:rFonts w:hint="eastAsia" w:ascii="宋体" w:hAnsi="宋体" w:eastAsia="宋体" w:cs="宋体"/>
                <w:color w:val="000000"/>
                <w:szCs w:val="21"/>
              </w:rPr>
              <w:br w:type="textWrapping"/>
            </w:r>
            <w:r>
              <w:rPr>
                <w:rFonts w:hint="eastAsia" w:ascii="宋体" w:hAnsi="宋体" w:eastAsia="宋体" w:cs="宋体"/>
                <w:color w:val="000000"/>
                <w:szCs w:val="21"/>
              </w:rPr>
              <w:t>内存：DDR4/5 256G+</w:t>
            </w:r>
            <w:r>
              <w:rPr>
                <w:rFonts w:hint="eastAsia" w:ascii="宋体" w:hAnsi="宋体" w:eastAsia="宋体" w:cs="宋体"/>
                <w:color w:val="000000"/>
                <w:szCs w:val="21"/>
              </w:rPr>
              <w:br w:type="textWrapping"/>
            </w:r>
            <w:r>
              <w:rPr>
                <w:rFonts w:hint="eastAsia" w:ascii="宋体" w:hAnsi="宋体" w:eastAsia="宋体" w:cs="宋体"/>
                <w:color w:val="000000"/>
                <w:szCs w:val="21"/>
              </w:rPr>
              <w:t>GPU：1块RTX3090</w:t>
            </w:r>
            <w:r>
              <w:rPr>
                <w:rFonts w:hint="eastAsia" w:ascii="宋体" w:hAnsi="宋体" w:eastAsia="宋体" w:cs="宋体"/>
                <w:color w:val="000000"/>
                <w:szCs w:val="21"/>
              </w:rPr>
              <w:br w:type="textWrapping"/>
            </w:r>
            <w:r>
              <w:rPr>
                <w:rFonts w:hint="eastAsia" w:ascii="宋体" w:hAnsi="宋体" w:eastAsia="宋体" w:cs="宋体"/>
                <w:color w:val="000000"/>
                <w:szCs w:val="21"/>
              </w:rPr>
              <w:t>硬盘：3块2.4T 10K SAS硬盘</w:t>
            </w:r>
            <w:r>
              <w:rPr>
                <w:rFonts w:hint="eastAsia" w:ascii="宋体" w:hAnsi="宋体" w:eastAsia="宋体" w:cs="宋体"/>
                <w:color w:val="000000"/>
                <w:szCs w:val="21"/>
              </w:rPr>
              <w:br w:type="textWrapping"/>
            </w:r>
            <w:r>
              <w:rPr>
                <w:rFonts w:hint="eastAsia" w:ascii="宋体" w:hAnsi="宋体" w:eastAsia="宋体" w:cs="宋体"/>
                <w:color w:val="000000"/>
                <w:szCs w:val="21"/>
              </w:rPr>
              <w:t>操作系统：可支持windows Server、Linux、ubuntu等工作站</w:t>
            </w:r>
            <w:r>
              <w:rPr>
                <w:rFonts w:hint="eastAsia" w:ascii="宋体" w:hAnsi="宋体" w:eastAsia="宋体" w:cs="宋体"/>
                <w:color w:val="000000"/>
                <w:szCs w:val="21"/>
              </w:rPr>
              <w:br w:type="textWrapping"/>
            </w:r>
            <w:r>
              <w:rPr>
                <w:rFonts w:hint="eastAsia" w:ascii="宋体" w:hAnsi="宋体" w:eastAsia="宋体" w:cs="宋体"/>
                <w:color w:val="000000"/>
                <w:szCs w:val="21"/>
              </w:rPr>
              <w:t>产品类型：台式工作站</w:t>
            </w:r>
            <w:r>
              <w:rPr>
                <w:rFonts w:hint="eastAsia" w:ascii="宋体" w:hAnsi="宋体" w:eastAsia="宋体" w:cs="宋体"/>
                <w:color w:val="000000"/>
                <w:szCs w:val="21"/>
              </w:rPr>
              <w:br w:type="textWrapping"/>
            </w:r>
            <w:r>
              <w:rPr>
                <w:rFonts w:hint="eastAsia" w:ascii="宋体" w:hAnsi="宋体" w:eastAsia="宋体" w:cs="宋体"/>
                <w:color w:val="000000"/>
                <w:szCs w:val="21"/>
              </w:rPr>
              <w:t>光驱类型：8xDVD+/-RW 9.5mm光驱</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前置端口： </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USB 3.2 Type-A Gen 1 (5 GB) 端口 </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USB 3.2 Type-A Gen 1 (5 GB) 端口，支持 PowerShare ，USB 3.2 Type-C Gen 2 (10 GB) 端口，USB 3.2 Type-C Gen 2x2 (20 GB) 端口，支持 PowerShare 通用音频端口 </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SD 卡插槽 </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后置端口： </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2个 DisplayPort 1.4 端口 </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2个 USB 2.0 (480 MB) 端口，支持智能开机 </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2个 USB 3.2 Gen 2 (10 GB) 端口 </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2个 USB 3.2 Type-C Gen 2 (10 GB) 端口 </w:t>
            </w:r>
            <w:r>
              <w:rPr>
                <w:rFonts w:hint="eastAsia" w:ascii="宋体" w:hAnsi="宋体" w:eastAsia="宋体" w:cs="宋体"/>
                <w:color w:val="000000"/>
                <w:szCs w:val="21"/>
              </w:rPr>
              <w:br w:type="textWrapping"/>
            </w:r>
            <w:r>
              <w:rPr>
                <w:rFonts w:hint="eastAsia" w:ascii="宋体" w:hAnsi="宋体" w:eastAsia="宋体" w:cs="宋体"/>
                <w:color w:val="000000"/>
                <w:szCs w:val="21"/>
              </w:rPr>
              <w:t>RJ45以太网端口，1 Ghz</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音频输出 </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可选端口（VGA、HDMI 2.0、DP++ 1.4、Type C，支持 DP 替代模式） </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RJ45 以太网端口，2.5 GHz（可选） </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全高Gen5 PCIe x16插槽 </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全高Gen3 PCIe x4插槽 </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全高Gen 4 PCIe x4插槽 </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1个用于WiFi和蓝牙卡的 M.2 2230 插槽 </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2 适用于NVMe SSD的M.2 2230/2280 PCIe Gen4 插槽 </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1个适用于NVMe SSD 的M.2 2280 PCIe Gen3插槽 </w:t>
            </w:r>
            <w:r>
              <w:rPr>
                <w:rFonts w:hint="eastAsia" w:ascii="宋体" w:hAnsi="宋体" w:eastAsia="宋体" w:cs="宋体"/>
                <w:color w:val="000000"/>
                <w:szCs w:val="21"/>
              </w:rPr>
              <w:br w:type="textWrapping"/>
            </w:r>
            <w:r>
              <w:rPr>
                <w:rFonts w:hint="eastAsia" w:ascii="宋体" w:hAnsi="宋体" w:eastAsia="宋体" w:cs="宋体"/>
                <w:color w:val="000000"/>
                <w:szCs w:val="21"/>
              </w:rPr>
              <w:t>5个适用于2.5/3.5英寸 HDD/ODD 的SATA 插槽</w:t>
            </w:r>
            <w:r>
              <w:rPr>
                <w:rFonts w:hint="eastAsia" w:ascii="宋体" w:hAnsi="宋体" w:eastAsia="宋体" w:cs="宋体"/>
                <w:color w:val="000000"/>
                <w:szCs w:val="21"/>
              </w:rPr>
              <w:br w:type="textWrapping"/>
            </w:r>
            <w:r>
              <w:rPr>
                <w:rFonts w:hint="eastAsia" w:ascii="宋体" w:hAnsi="宋体" w:eastAsia="宋体" w:cs="宋体"/>
                <w:color w:val="000000"/>
                <w:szCs w:val="21"/>
              </w:rPr>
              <w:t>机箱：塔式</w:t>
            </w:r>
          </w:p>
        </w:tc>
        <w:tc>
          <w:tcPr>
            <w:tcW w:w="352" w:type="pct"/>
            <w:vAlign w:val="center"/>
          </w:tcPr>
          <w:p w14:paraId="2F8BAD0E">
            <w:pPr>
              <w:jc w:val="center"/>
              <w:rPr>
                <w:rFonts w:ascii="宋体" w:hAnsi="宋体" w:eastAsia="宋体" w:cs="宋体"/>
                <w:szCs w:val="21"/>
              </w:rPr>
            </w:pPr>
            <w:r>
              <w:rPr>
                <w:rFonts w:hint="eastAsia" w:ascii="宋体" w:hAnsi="宋体" w:eastAsia="宋体" w:cs="宋体"/>
                <w:color w:val="000000"/>
                <w:szCs w:val="21"/>
              </w:rPr>
              <w:t>台</w:t>
            </w:r>
          </w:p>
        </w:tc>
        <w:tc>
          <w:tcPr>
            <w:tcW w:w="383" w:type="pct"/>
            <w:vAlign w:val="center"/>
          </w:tcPr>
          <w:p w14:paraId="1C7AD059">
            <w:pPr>
              <w:jc w:val="center"/>
              <w:rPr>
                <w:rFonts w:ascii="宋体" w:hAnsi="宋体" w:eastAsia="宋体" w:cs="宋体"/>
                <w:szCs w:val="21"/>
              </w:rPr>
            </w:pPr>
            <w:r>
              <w:rPr>
                <w:rFonts w:hint="eastAsia" w:ascii="宋体" w:hAnsi="宋体" w:eastAsia="宋体" w:cs="宋体"/>
                <w:color w:val="000000"/>
                <w:szCs w:val="21"/>
              </w:rPr>
              <w:t>1</w:t>
            </w:r>
          </w:p>
        </w:tc>
      </w:tr>
      <w:tr w14:paraId="7D6EDB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33" w:type="pct"/>
            <w:vAlign w:val="center"/>
          </w:tcPr>
          <w:p w14:paraId="656ACB93">
            <w:pPr>
              <w:numPr>
                <w:ilvl w:val="0"/>
                <w:numId w:val="2"/>
              </w:numPr>
              <w:jc w:val="center"/>
              <w:rPr>
                <w:rFonts w:ascii="宋体" w:hAnsi="宋体" w:eastAsia="宋体" w:cs="宋体"/>
                <w:szCs w:val="21"/>
              </w:rPr>
            </w:pPr>
          </w:p>
        </w:tc>
        <w:tc>
          <w:tcPr>
            <w:tcW w:w="451" w:type="pct"/>
            <w:vAlign w:val="center"/>
          </w:tcPr>
          <w:p w14:paraId="4D10C52E">
            <w:pPr>
              <w:jc w:val="center"/>
              <w:rPr>
                <w:rFonts w:ascii="宋体" w:hAnsi="宋体" w:eastAsia="宋体" w:cs="宋体"/>
                <w:szCs w:val="21"/>
              </w:rPr>
            </w:pPr>
            <w:r>
              <w:rPr>
                <w:rFonts w:hint="eastAsia" w:ascii="宋体" w:hAnsi="宋体" w:eastAsia="宋体" w:cs="宋体"/>
                <w:b/>
                <w:bCs/>
                <w:color w:val="000000"/>
                <w:szCs w:val="21"/>
              </w:rPr>
              <w:t>存储服务器-台式工作站</w:t>
            </w:r>
            <w:r>
              <w:rPr>
                <w:rFonts w:hint="eastAsia"/>
                <w:b/>
                <w:bCs/>
              </w:rPr>
              <w:t>【</w:t>
            </w:r>
            <w:r>
              <w:rPr>
                <w:b/>
                <w:bCs/>
                <w:color w:val="FF0000"/>
              </w:rPr>
              <w:t>政府强制采购节能产品</w:t>
            </w:r>
            <w:r>
              <w:rPr>
                <w:rFonts w:hint="eastAsia"/>
                <w:b/>
                <w:bCs/>
              </w:rPr>
              <w:t>】</w:t>
            </w:r>
          </w:p>
        </w:tc>
        <w:tc>
          <w:tcPr>
            <w:tcW w:w="3480" w:type="pct"/>
          </w:tcPr>
          <w:p w14:paraId="17695C71">
            <w:pPr>
              <w:widowControl/>
              <w:rPr>
                <w:rFonts w:ascii="宋体" w:hAnsi="宋体" w:eastAsia="宋体" w:cs="宋体"/>
                <w:color w:val="000000"/>
                <w:szCs w:val="21"/>
              </w:rPr>
            </w:pPr>
            <w:r>
              <w:rPr>
                <w:rFonts w:hint="eastAsia" w:ascii="宋体" w:hAnsi="宋体" w:eastAsia="宋体" w:cs="宋体"/>
                <w:color w:val="000000"/>
                <w:szCs w:val="21"/>
              </w:rPr>
              <w:t>用于存储路侧、移动基站感知数据以及真值软件治理数据</w:t>
            </w:r>
            <w:r>
              <w:rPr>
                <w:rFonts w:hint="eastAsia" w:ascii="宋体" w:hAnsi="宋体" w:eastAsia="宋体" w:cs="宋体"/>
                <w:color w:val="000000"/>
                <w:szCs w:val="21"/>
              </w:rPr>
              <w:br w:type="textWrapping"/>
            </w:r>
            <w:r>
              <w:rPr>
                <w:rFonts w:hint="eastAsia" w:ascii="宋体" w:hAnsi="宋体" w:eastAsia="宋体" w:cs="宋体"/>
                <w:color w:val="000000"/>
                <w:szCs w:val="21"/>
              </w:rPr>
              <w:t>CPU：16核+</w:t>
            </w:r>
            <w:r>
              <w:rPr>
                <w:rFonts w:hint="eastAsia" w:ascii="宋体" w:hAnsi="宋体" w:eastAsia="宋体" w:cs="宋体"/>
                <w:color w:val="000000"/>
                <w:szCs w:val="21"/>
              </w:rPr>
              <w:br w:type="textWrapping"/>
            </w:r>
            <w:r>
              <w:rPr>
                <w:rFonts w:hint="eastAsia" w:ascii="宋体" w:hAnsi="宋体" w:eastAsia="宋体" w:cs="宋体"/>
                <w:color w:val="000000"/>
                <w:szCs w:val="21"/>
              </w:rPr>
              <w:t>内存：64G+</w:t>
            </w:r>
            <w:r>
              <w:rPr>
                <w:rFonts w:hint="eastAsia" w:ascii="宋体" w:hAnsi="宋体" w:eastAsia="宋体" w:cs="宋体"/>
                <w:color w:val="000000"/>
                <w:szCs w:val="21"/>
              </w:rPr>
              <w:br w:type="textWrapping"/>
            </w:r>
            <w:r>
              <w:rPr>
                <w:rFonts w:hint="eastAsia" w:ascii="宋体" w:hAnsi="宋体" w:eastAsia="宋体" w:cs="宋体"/>
                <w:color w:val="000000"/>
                <w:szCs w:val="21"/>
              </w:rPr>
              <w:t>硬盘：2块480G+固态硬盘+10块  等同于10TSATA机械硬盘</w:t>
            </w:r>
            <w:r>
              <w:rPr>
                <w:rFonts w:hint="eastAsia" w:ascii="宋体" w:hAnsi="宋体" w:eastAsia="宋体" w:cs="宋体"/>
                <w:color w:val="000000"/>
                <w:szCs w:val="21"/>
              </w:rPr>
              <w:br w:type="textWrapping"/>
            </w:r>
            <w:r>
              <w:rPr>
                <w:rFonts w:hint="eastAsia" w:ascii="宋体" w:hAnsi="宋体" w:eastAsia="宋体" w:cs="宋体"/>
                <w:color w:val="000000"/>
                <w:szCs w:val="21"/>
              </w:rPr>
              <w:t>操作系统：可支持windows Server、Linux、ubuntu等工作站</w:t>
            </w:r>
            <w:r>
              <w:rPr>
                <w:rFonts w:hint="eastAsia" w:ascii="宋体" w:hAnsi="宋体" w:eastAsia="宋体" w:cs="宋体"/>
                <w:color w:val="000000"/>
                <w:szCs w:val="21"/>
              </w:rPr>
              <w:br w:type="textWrapping"/>
            </w:r>
            <w:r>
              <w:rPr>
                <w:rFonts w:hint="eastAsia" w:ascii="宋体" w:hAnsi="宋体" w:eastAsia="宋体" w:cs="宋体"/>
                <w:color w:val="000000"/>
                <w:szCs w:val="21"/>
              </w:rPr>
              <w:t>产品类型：台式工作站</w:t>
            </w:r>
            <w:r>
              <w:rPr>
                <w:rFonts w:hint="eastAsia" w:ascii="宋体" w:hAnsi="宋体" w:eastAsia="宋体" w:cs="宋体"/>
                <w:color w:val="000000"/>
                <w:szCs w:val="21"/>
              </w:rPr>
              <w:br w:type="textWrapping"/>
            </w:r>
            <w:r>
              <w:rPr>
                <w:rFonts w:hint="eastAsia" w:ascii="宋体" w:hAnsi="宋体" w:eastAsia="宋体" w:cs="宋体"/>
                <w:color w:val="000000"/>
                <w:szCs w:val="21"/>
              </w:rPr>
              <w:t>光驱类型：8xDVD+/-RW 9.5mm光驱</w:t>
            </w:r>
            <w:r>
              <w:rPr>
                <w:rFonts w:hint="eastAsia" w:ascii="宋体" w:hAnsi="宋体" w:eastAsia="宋体" w:cs="宋体"/>
                <w:color w:val="000000"/>
                <w:szCs w:val="21"/>
              </w:rPr>
              <w:br w:type="textWrapping"/>
            </w:r>
            <w:r>
              <w:rPr>
                <w:rFonts w:hint="eastAsia" w:ascii="宋体" w:hAnsi="宋体" w:eastAsia="宋体" w:cs="宋体"/>
                <w:color w:val="000000"/>
                <w:szCs w:val="21"/>
              </w:rPr>
              <w:t>前置端口：</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USB 3.2 Type-A Gen 1 (5 GB) 端口 </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USB 3.2 Type-A Gen 1 (5 GB) 端口，支持 PowerShare </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USB 3.2 Type-C Gen 2 (10 GB) 端口 </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USB 3.2 Type-C Gen 2x2 (20 GB) 端口，支持 PowerShare </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通用音频端口 </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SD 卡插槽 </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后置端口： </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2个DisplayPort 1.4 端口 </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2个USB 2.0 (480 MB) 端口，支持智能开机 </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2个USB 3.2 Gen 2 (10 GB) 端口 </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2个USB 3.2 Type-C Gen 2 (10 GB) 端口 </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RJ45以太网端口，Ghz </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音频输出 </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可选端口（VGA、HDMI 2.0、DP++ 1.4、Type C，支持 DP 替代模式） </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RJ45 以太网端口，2.5 GHz（可选） </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全高 Gen5 PCIe x16 插槽 </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全高 Gen3 PCIe x4 插槽 </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全高 Gen 4 PCIe x4 插槽 </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1 个用于 WiFi 和蓝牙卡的 M.2 2230 插槽 </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2个适用于 NVMe SSD 的 M.2 2230/2280 PCIe Gen4 插槽 </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1个适用于 NVMe SSD 的 M.2 2280 PCIe Gen3 插槽 </w:t>
            </w:r>
            <w:r>
              <w:rPr>
                <w:rFonts w:hint="eastAsia" w:ascii="宋体" w:hAnsi="宋体" w:eastAsia="宋体" w:cs="宋体"/>
                <w:color w:val="000000"/>
                <w:szCs w:val="21"/>
              </w:rPr>
              <w:br w:type="textWrapping"/>
            </w:r>
            <w:r>
              <w:rPr>
                <w:rFonts w:hint="eastAsia" w:ascii="宋体" w:hAnsi="宋体" w:eastAsia="宋体" w:cs="宋体"/>
                <w:color w:val="000000"/>
                <w:szCs w:val="21"/>
              </w:rPr>
              <w:t>5个适用于 2.5/3.5 英寸 HDD/ODD 的 SATA 插槽</w:t>
            </w:r>
            <w:r>
              <w:rPr>
                <w:rFonts w:hint="eastAsia" w:ascii="宋体" w:hAnsi="宋体" w:eastAsia="宋体" w:cs="宋体"/>
                <w:color w:val="000000"/>
                <w:szCs w:val="21"/>
              </w:rPr>
              <w:br w:type="textWrapping"/>
            </w:r>
            <w:r>
              <w:rPr>
                <w:rFonts w:hint="eastAsia" w:ascii="宋体" w:hAnsi="宋体" w:eastAsia="宋体" w:cs="宋体"/>
                <w:color w:val="000000"/>
                <w:szCs w:val="21"/>
              </w:rPr>
              <w:t>机箱：塔式</w:t>
            </w:r>
          </w:p>
        </w:tc>
        <w:tc>
          <w:tcPr>
            <w:tcW w:w="352" w:type="pct"/>
            <w:vAlign w:val="center"/>
          </w:tcPr>
          <w:p w14:paraId="400C0FA7">
            <w:pPr>
              <w:jc w:val="center"/>
              <w:rPr>
                <w:rFonts w:ascii="宋体" w:hAnsi="宋体" w:eastAsia="宋体" w:cs="宋体"/>
                <w:szCs w:val="21"/>
              </w:rPr>
            </w:pPr>
            <w:r>
              <w:rPr>
                <w:rFonts w:hint="eastAsia" w:ascii="宋体" w:hAnsi="宋体" w:eastAsia="宋体" w:cs="宋体"/>
                <w:color w:val="000000"/>
                <w:szCs w:val="21"/>
              </w:rPr>
              <w:t>台</w:t>
            </w:r>
          </w:p>
        </w:tc>
        <w:tc>
          <w:tcPr>
            <w:tcW w:w="383" w:type="pct"/>
            <w:vAlign w:val="center"/>
          </w:tcPr>
          <w:p w14:paraId="29C140C7">
            <w:pPr>
              <w:jc w:val="center"/>
              <w:rPr>
                <w:rFonts w:ascii="宋体" w:hAnsi="宋体" w:eastAsia="宋体" w:cs="宋体"/>
                <w:szCs w:val="21"/>
              </w:rPr>
            </w:pPr>
            <w:r>
              <w:rPr>
                <w:rFonts w:hint="eastAsia" w:ascii="宋体" w:hAnsi="宋体" w:eastAsia="宋体" w:cs="宋体"/>
                <w:color w:val="000000"/>
                <w:szCs w:val="21"/>
              </w:rPr>
              <w:t>1</w:t>
            </w:r>
          </w:p>
        </w:tc>
      </w:tr>
      <w:tr w14:paraId="1B999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33" w:type="pct"/>
            <w:vAlign w:val="center"/>
          </w:tcPr>
          <w:p w14:paraId="20D845BF">
            <w:pPr>
              <w:numPr>
                <w:ilvl w:val="0"/>
                <w:numId w:val="2"/>
              </w:numPr>
              <w:jc w:val="center"/>
              <w:rPr>
                <w:rFonts w:ascii="宋体" w:hAnsi="宋体" w:eastAsia="宋体" w:cs="宋体"/>
                <w:szCs w:val="21"/>
              </w:rPr>
            </w:pPr>
          </w:p>
        </w:tc>
        <w:tc>
          <w:tcPr>
            <w:tcW w:w="451" w:type="pct"/>
            <w:vAlign w:val="center"/>
          </w:tcPr>
          <w:p w14:paraId="23F86703">
            <w:pPr>
              <w:jc w:val="center"/>
              <w:rPr>
                <w:rFonts w:ascii="宋体" w:hAnsi="宋体" w:eastAsia="宋体" w:cs="宋体"/>
                <w:szCs w:val="21"/>
              </w:rPr>
            </w:pPr>
            <w:r>
              <w:rPr>
                <w:rFonts w:hint="eastAsia" w:ascii="宋体" w:hAnsi="宋体" w:eastAsia="宋体" w:cs="宋体"/>
                <w:color w:val="000000"/>
                <w:szCs w:val="21"/>
              </w:rPr>
              <w:t>28口汇聚交换机</w:t>
            </w:r>
          </w:p>
        </w:tc>
        <w:tc>
          <w:tcPr>
            <w:tcW w:w="3480" w:type="pct"/>
            <w:vAlign w:val="center"/>
          </w:tcPr>
          <w:p w14:paraId="0B94A187">
            <w:pPr>
              <w:widowControl/>
              <w:rPr>
                <w:rFonts w:ascii="宋体" w:hAnsi="宋体" w:eastAsia="宋体" w:cs="宋体"/>
                <w:color w:val="000000"/>
                <w:szCs w:val="21"/>
              </w:rPr>
            </w:pPr>
            <w:r>
              <w:rPr>
                <w:rFonts w:hint="eastAsia" w:ascii="宋体" w:hAnsi="宋体" w:eastAsia="宋体" w:cs="宋体"/>
                <w:color w:val="000000"/>
                <w:szCs w:val="21"/>
              </w:rPr>
              <w:t>应用层级：三层</w:t>
            </w:r>
            <w:r>
              <w:rPr>
                <w:rFonts w:hint="eastAsia" w:ascii="宋体" w:hAnsi="宋体" w:eastAsia="宋体" w:cs="宋体"/>
                <w:color w:val="000000"/>
                <w:szCs w:val="21"/>
              </w:rPr>
              <w:br w:type="textWrapping"/>
            </w:r>
            <w:r>
              <w:rPr>
                <w:rFonts w:hint="eastAsia" w:ascii="宋体" w:hAnsi="宋体" w:eastAsia="宋体" w:cs="宋体"/>
                <w:color w:val="000000"/>
                <w:szCs w:val="21"/>
              </w:rPr>
              <w:t>传输速率：10/100/1000Mbps</w:t>
            </w:r>
            <w:r>
              <w:rPr>
                <w:rFonts w:hint="eastAsia" w:ascii="宋体" w:hAnsi="宋体" w:eastAsia="宋体" w:cs="宋体"/>
                <w:color w:val="000000"/>
                <w:szCs w:val="21"/>
              </w:rPr>
              <w:br w:type="textWrapping"/>
            </w:r>
            <w:r>
              <w:rPr>
                <w:rFonts w:hint="eastAsia" w:ascii="宋体" w:hAnsi="宋体" w:eastAsia="宋体" w:cs="宋体"/>
                <w:color w:val="000000"/>
                <w:szCs w:val="21"/>
              </w:rPr>
              <w:t>交换方式：存储-转发</w:t>
            </w:r>
            <w:r>
              <w:rPr>
                <w:rFonts w:hint="eastAsia" w:ascii="宋体" w:hAnsi="宋体" w:eastAsia="宋体" w:cs="宋体"/>
                <w:color w:val="000000"/>
                <w:szCs w:val="21"/>
              </w:rPr>
              <w:br w:type="textWrapping"/>
            </w:r>
            <w:r>
              <w:rPr>
                <w:rFonts w:hint="eastAsia" w:ascii="宋体" w:hAnsi="宋体" w:eastAsia="宋体" w:cs="宋体"/>
                <w:color w:val="000000"/>
                <w:szCs w:val="21"/>
              </w:rPr>
              <w:t>MAC地址表：16K</w:t>
            </w:r>
            <w:r>
              <w:rPr>
                <w:rFonts w:hint="eastAsia" w:ascii="宋体" w:hAnsi="宋体" w:eastAsia="宋体" w:cs="宋体"/>
                <w:color w:val="000000"/>
                <w:szCs w:val="21"/>
              </w:rPr>
              <w:br w:type="textWrapping"/>
            </w:r>
            <w:r>
              <w:rPr>
                <w:rFonts w:hint="eastAsia" w:ascii="宋体" w:hAnsi="宋体" w:eastAsia="宋体" w:cs="宋体"/>
                <w:color w:val="000000"/>
                <w:szCs w:val="21"/>
              </w:rPr>
              <w:t>端口结构：非模块化</w:t>
            </w:r>
            <w:r>
              <w:rPr>
                <w:rFonts w:hint="eastAsia" w:ascii="宋体" w:hAnsi="宋体" w:eastAsia="宋体" w:cs="宋体"/>
                <w:color w:val="000000"/>
                <w:szCs w:val="21"/>
              </w:rPr>
              <w:br w:type="textWrapping"/>
            </w:r>
            <w:r>
              <w:rPr>
                <w:rFonts w:hint="eastAsia" w:ascii="宋体" w:hAnsi="宋体" w:eastAsia="宋体" w:cs="宋体"/>
                <w:color w:val="000000"/>
                <w:szCs w:val="21"/>
              </w:rPr>
              <w:t>端口数量：28个</w:t>
            </w:r>
            <w:r>
              <w:rPr>
                <w:rFonts w:hint="eastAsia" w:ascii="宋体" w:hAnsi="宋体" w:eastAsia="宋体" w:cs="宋体"/>
                <w:color w:val="000000"/>
                <w:szCs w:val="21"/>
              </w:rPr>
              <w:br w:type="textWrapping"/>
            </w:r>
            <w:r>
              <w:rPr>
                <w:rFonts w:hint="eastAsia" w:ascii="宋体" w:hAnsi="宋体" w:eastAsia="宋体" w:cs="宋体"/>
                <w:color w:val="000000"/>
                <w:szCs w:val="21"/>
              </w:rPr>
              <w:t>端口描述：24个10/100/1000Base-T以太网口</w:t>
            </w:r>
            <w:r>
              <w:rPr>
                <w:rFonts w:hint="eastAsia" w:ascii="宋体" w:hAnsi="宋体" w:eastAsia="宋体" w:cs="宋体"/>
                <w:color w:val="000000"/>
                <w:szCs w:val="21"/>
              </w:rPr>
              <w:br w:type="textWrapping"/>
            </w:r>
            <w:r>
              <w:rPr>
                <w:rFonts w:hint="eastAsia" w:ascii="宋体" w:hAnsi="宋体" w:eastAsia="宋体" w:cs="宋体"/>
                <w:color w:val="000000"/>
                <w:szCs w:val="21"/>
              </w:rPr>
              <w:t>堆叠功能：智能iStack堆叠</w:t>
            </w:r>
            <w:r>
              <w:rPr>
                <w:rFonts w:hint="eastAsia" w:ascii="宋体" w:hAnsi="宋体" w:eastAsia="宋体" w:cs="宋体"/>
                <w:color w:val="000000"/>
                <w:szCs w:val="21"/>
              </w:rPr>
              <w:br w:type="textWrapping"/>
            </w:r>
            <w:r>
              <w:rPr>
                <w:rFonts w:hint="eastAsia" w:ascii="宋体" w:hAnsi="宋体" w:eastAsia="宋体" w:cs="宋体"/>
                <w:color w:val="000000"/>
                <w:szCs w:val="21"/>
              </w:rPr>
              <w:t>VLAN：支持4K VLAN</w:t>
            </w:r>
            <w:r>
              <w:rPr>
                <w:rFonts w:hint="eastAsia" w:ascii="宋体" w:hAnsi="宋体" w:eastAsia="宋体" w:cs="宋体"/>
                <w:color w:val="000000"/>
                <w:szCs w:val="21"/>
              </w:rPr>
              <w:br w:type="textWrapping"/>
            </w:r>
            <w:r>
              <w:rPr>
                <w:rFonts w:hint="eastAsia" w:ascii="宋体" w:hAnsi="宋体" w:eastAsia="宋体" w:cs="宋体"/>
                <w:color w:val="000000"/>
                <w:szCs w:val="21"/>
              </w:rPr>
              <w:t>QOS：支持对端口入方向、出方向进行速率限制</w:t>
            </w:r>
            <w:r>
              <w:rPr>
                <w:rFonts w:hint="eastAsia" w:ascii="宋体" w:hAnsi="宋体" w:eastAsia="宋体" w:cs="宋体"/>
                <w:color w:val="000000"/>
                <w:szCs w:val="21"/>
              </w:rPr>
              <w:br w:type="textWrapping"/>
            </w:r>
            <w:r>
              <w:rPr>
                <w:rFonts w:hint="eastAsia" w:ascii="宋体" w:hAnsi="宋体" w:eastAsia="宋体" w:cs="宋体"/>
                <w:color w:val="000000"/>
                <w:szCs w:val="21"/>
              </w:rPr>
              <w:t>组播管理：支持PIM DM、PIM SM、PIM SSM</w:t>
            </w:r>
          </w:p>
        </w:tc>
        <w:tc>
          <w:tcPr>
            <w:tcW w:w="352" w:type="pct"/>
            <w:vAlign w:val="center"/>
          </w:tcPr>
          <w:p w14:paraId="60057DCD">
            <w:pPr>
              <w:jc w:val="center"/>
              <w:rPr>
                <w:rFonts w:ascii="宋体" w:hAnsi="宋体" w:eastAsia="宋体" w:cs="宋体"/>
                <w:szCs w:val="21"/>
              </w:rPr>
            </w:pPr>
            <w:r>
              <w:rPr>
                <w:rFonts w:hint="eastAsia" w:ascii="宋体" w:hAnsi="宋体" w:eastAsia="宋体" w:cs="宋体"/>
                <w:color w:val="000000"/>
                <w:szCs w:val="21"/>
              </w:rPr>
              <w:t>台</w:t>
            </w:r>
          </w:p>
        </w:tc>
        <w:tc>
          <w:tcPr>
            <w:tcW w:w="383" w:type="pct"/>
            <w:vAlign w:val="center"/>
          </w:tcPr>
          <w:p w14:paraId="4DB7FF6F">
            <w:pPr>
              <w:jc w:val="center"/>
              <w:rPr>
                <w:rFonts w:ascii="宋体" w:hAnsi="宋体" w:eastAsia="宋体" w:cs="宋体"/>
                <w:szCs w:val="21"/>
              </w:rPr>
            </w:pPr>
            <w:r>
              <w:rPr>
                <w:rFonts w:hint="eastAsia" w:ascii="宋体" w:hAnsi="宋体" w:eastAsia="宋体" w:cs="宋体"/>
                <w:color w:val="000000"/>
                <w:szCs w:val="21"/>
              </w:rPr>
              <w:t>1</w:t>
            </w:r>
          </w:p>
        </w:tc>
      </w:tr>
      <w:tr w14:paraId="12351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33" w:type="pct"/>
            <w:vAlign w:val="center"/>
          </w:tcPr>
          <w:p w14:paraId="016C2971">
            <w:pPr>
              <w:numPr>
                <w:ilvl w:val="0"/>
                <w:numId w:val="2"/>
              </w:numPr>
              <w:jc w:val="center"/>
              <w:rPr>
                <w:rFonts w:ascii="宋体" w:hAnsi="宋体" w:eastAsia="宋体" w:cs="宋体"/>
                <w:szCs w:val="21"/>
              </w:rPr>
            </w:pPr>
          </w:p>
        </w:tc>
        <w:tc>
          <w:tcPr>
            <w:tcW w:w="451" w:type="pct"/>
            <w:vAlign w:val="center"/>
          </w:tcPr>
          <w:p w14:paraId="2D7E8056">
            <w:pPr>
              <w:jc w:val="center"/>
              <w:rPr>
                <w:rFonts w:ascii="宋体" w:hAnsi="宋体" w:eastAsia="宋体" w:cs="宋体"/>
                <w:szCs w:val="21"/>
              </w:rPr>
            </w:pPr>
            <w:r>
              <w:rPr>
                <w:rFonts w:hint="eastAsia" w:ascii="宋体" w:hAnsi="宋体" w:eastAsia="宋体" w:cs="宋体"/>
                <w:color w:val="000000"/>
                <w:szCs w:val="21"/>
              </w:rPr>
              <w:t>RSU-路侧单元</w:t>
            </w:r>
          </w:p>
        </w:tc>
        <w:tc>
          <w:tcPr>
            <w:tcW w:w="3480" w:type="pct"/>
            <w:vAlign w:val="center"/>
          </w:tcPr>
          <w:p w14:paraId="690E2421">
            <w:pPr>
              <w:widowControl/>
              <w:rPr>
                <w:rFonts w:ascii="宋体" w:hAnsi="宋体" w:eastAsia="宋体" w:cs="宋体"/>
                <w:color w:val="000000"/>
                <w:szCs w:val="21"/>
              </w:rPr>
            </w:pPr>
            <w:r>
              <w:rPr>
                <w:rFonts w:hint="eastAsia" w:ascii="宋体" w:hAnsi="宋体" w:eastAsia="宋体" w:cs="宋体"/>
                <w:color w:val="000000"/>
                <w:szCs w:val="21"/>
              </w:rPr>
              <w:t>尺寸：</w:t>
            </w:r>
            <w:r>
              <w:rPr>
                <w:rFonts w:hint="eastAsia"/>
                <w:color w:val="000000"/>
                <w:szCs w:val="21"/>
              </w:rPr>
              <w:t>≥</w:t>
            </w:r>
            <w:r>
              <w:rPr>
                <w:rFonts w:hint="eastAsia" w:ascii="宋体" w:hAnsi="宋体" w:eastAsia="宋体" w:cs="宋体"/>
                <w:color w:val="000000"/>
                <w:szCs w:val="21"/>
              </w:rPr>
              <w:t>220*248*54mm</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通信机制：5G-NR/LTE/WCDMA（支持 5G 独立组网 SA 和非独立组网 NSA） </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5G 频段 ：n2, n5, n7, n12, n14, n38, n41, n66, n71, n78 </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数据能力：Downlink: 4 x 4MIMO 256QAM </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Uplink: 2 x 2MIMO 256QAM </w:t>
            </w:r>
            <w:r>
              <w:rPr>
                <w:rFonts w:hint="eastAsia" w:ascii="宋体" w:hAnsi="宋体" w:eastAsia="宋体" w:cs="宋体"/>
                <w:color w:val="000000"/>
                <w:szCs w:val="21"/>
              </w:rPr>
              <w:br w:type="textWrapping"/>
            </w:r>
            <w:r>
              <w:rPr>
                <w:rFonts w:hint="eastAsia" w:ascii="宋体" w:hAnsi="宋体" w:eastAsia="宋体" w:cs="宋体"/>
                <w:color w:val="000000"/>
                <w:szCs w:val="21"/>
              </w:rPr>
              <w:t>LTE-V-Cell / LTE-V-Direct</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   LTE-V 通信指标： </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工作频段：5855~5925MHz </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工作带宽：10MHz/20MHz </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发送功率：23 ± 2 dBm </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通道 ：1 发 2 收 </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天线数 ：2 </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   频点 ：BDS B1/B2 、GPS L1/L2 、GLONASS L1/L2 、Galileo E1/E5b* </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DGPS(RMS)精度： </w:t>
            </w:r>
            <w:r>
              <w:rPr>
                <w:rFonts w:hint="eastAsia" w:ascii="宋体" w:hAnsi="宋体" w:eastAsia="宋体" w:cs="宋体"/>
                <w:color w:val="000000"/>
                <w:szCs w:val="21"/>
              </w:rPr>
              <w:br w:type="textWrapping"/>
            </w:r>
            <w:r>
              <w:rPr>
                <w:rFonts w:hint="eastAsia" w:ascii="宋体" w:hAnsi="宋体" w:eastAsia="宋体" w:cs="宋体"/>
                <w:color w:val="000000"/>
                <w:szCs w:val="21"/>
              </w:rPr>
              <w:t>平面：</w:t>
            </w:r>
            <w:r>
              <w:rPr>
                <w:rFonts w:hint="eastAsia"/>
                <w:color w:val="000000"/>
                <w:szCs w:val="21"/>
              </w:rPr>
              <w:t>≥</w:t>
            </w:r>
            <w:r>
              <w:rPr>
                <w:rFonts w:hint="eastAsia" w:ascii="宋体" w:hAnsi="宋体" w:eastAsia="宋体" w:cs="宋体"/>
                <w:color w:val="000000"/>
                <w:szCs w:val="21"/>
              </w:rPr>
              <w:t xml:space="preserve">0.4m </w:t>
            </w:r>
            <w:r>
              <w:rPr>
                <w:rFonts w:hint="eastAsia" w:ascii="宋体" w:hAnsi="宋体" w:eastAsia="宋体" w:cs="宋体"/>
                <w:color w:val="000000"/>
                <w:szCs w:val="21"/>
              </w:rPr>
              <w:br w:type="textWrapping"/>
            </w:r>
            <w:r>
              <w:rPr>
                <w:rFonts w:hint="eastAsia" w:ascii="宋体" w:hAnsi="宋体" w:eastAsia="宋体" w:cs="宋体"/>
                <w:color w:val="000000"/>
                <w:szCs w:val="21"/>
              </w:rPr>
              <w:t>高程：</w:t>
            </w:r>
            <w:r>
              <w:rPr>
                <w:rFonts w:hint="eastAsia"/>
                <w:color w:val="000000"/>
                <w:szCs w:val="21"/>
              </w:rPr>
              <w:t>≥</w:t>
            </w:r>
            <w:r>
              <w:rPr>
                <w:rFonts w:hint="eastAsia" w:ascii="宋体" w:hAnsi="宋体" w:eastAsia="宋体" w:cs="宋体"/>
                <w:color w:val="000000"/>
                <w:szCs w:val="21"/>
              </w:rPr>
              <w:t xml:space="preserve">0.8m </w:t>
            </w:r>
            <w:r>
              <w:rPr>
                <w:rFonts w:hint="eastAsia" w:ascii="宋体" w:hAnsi="宋体" w:eastAsia="宋体" w:cs="宋体"/>
                <w:color w:val="000000"/>
                <w:szCs w:val="21"/>
              </w:rPr>
              <w:br w:type="textWrapping"/>
            </w:r>
            <w:r>
              <w:rPr>
                <w:rFonts w:hint="eastAsia" w:ascii="宋体" w:hAnsi="宋体" w:eastAsia="宋体" w:cs="宋体"/>
                <w:color w:val="000000"/>
                <w:szCs w:val="21"/>
              </w:rPr>
              <w:t>RTK(RMS)精度:</w:t>
            </w:r>
            <w:r>
              <w:rPr>
                <w:rFonts w:hint="eastAsia" w:ascii="宋体" w:hAnsi="宋体" w:eastAsia="宋体" w:cs="宋体"/>
                <w:color w:val="000000"/>
                <w:szCs w:val="21"/>
              </w:rPr>
              <w:br w:type="textWrapping"/>
            </w:r>
            <w:r>
              <w:rPr>
                <w:rFonts w:hint="eastAsia" w:ascii="宋体" w:hAnsi="宋体" w:eastAsia="宋体" w:cs="宋体"/>
                <w:color w:val="000000"/>
                <w:szCs w:val="21"/>
              </w:rPr>
              <w:t>平面：</w:t>
            </w:r>
            <w:r>
              <w:rPr>
                <w:rFonts w:hint="eastAsia"/>
                <w:color w:val="000000"/>
                <w:szCs w:val="21"/>
              </w:rPr>
              <w:t>≥</w:t>
            </w:r>
            <w:r>
              <w:rPr>
                <w:rFonts w:hint="eastAsia" w:ascii="宋体" w:hAnsi="宋体" w:eastAsia="宋体" w:cs="宋体"/>
                <w:color w:val="000000"/>
                <w:szCs w:val="21"/>
              </w:rPr>
              <w:t>1cm+1pp 高程：</w:t>
            </w:r>
            <w:r>
              <w:rPr>
                <w:rFonts w:hint="eastAsia"/>
                <w:color w:val="000000"/>
                <w:szCs w:val="21"/>
              </w:rPr>
              <w:t>≥</w:t>
            </w:r>
            <w:r>
              <w:rPr>
                <w:rFonts w:hint="eastAsia" w:ascii="宋体" w:hAnsi="宋体" w:eastAsia="宋体" w:cs="宋体"/>
                <w:color w:val="000000"/>
                <w:szCs w:val="21"/>
              </w:rPr>
              <w:t xml:space="preserve">1.5cm+1ppm </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定向精度(RMS)：0.2 度/1m 基线 </w:t>
            </w:r>
            <w:r>
              <w:rPr>
                <w:rFonts w:hint="eastAsia" w:ascii="宋体" w:hAnsi="宋体" w:eastAsia="宋体" w:cs="宋体"/>
                <w:color w:val="000000"/>
                <w:szCs w:val="21"/>
              </w:rPr>
              <w:br w:type="textWrapping"/>
            </w:r>
            <w:r>
              <w:rPr>
                <w:rFonts w:hint="eastAsia" w:ascii="宋体" w:hAnsi="宋体" w:eastAsia="宋体" w:cs="宋体"/>
                <w:color w:val="000000"/>
                <w:szCs w:val="21"/>
              </w:rPr>
              <w:t>数据更新率：</w:t>
            </w:r>
            <w:r>
              <w:rPr>
                <w:rFonts w:hint="eastAsia"/>
                <w:color w:val="000000"/>
                <w:szCs w:val="21"/>
              </w:rPr>
              <w:t>≥</w:t>
            </w:r>
            <w:r>
              <w:rPr>
                <w:rFonts w:hint="eastAsia" w:ascii="宋体" w:hAnsi="宋体" w:eastAsia="宋体" w:cs="宋体"/>
                <w:color w:val="000000"/>
                <w:szCs w:val="21"/>
              </w:rPr>
              <w:t xml:space="preserve">20Hz </w:t>
            </w:r>
            <w:r>
              <w:rPr>
                <w:rFonts w:hint="eastAsia" w:ascii="宋体" w:hAnsi="宋体" w:eastAsia="宋体" w:cs="宋体"/>
                <w:color w:val="000000"/>
                <w:szCs w:val="21"/>
              </w:rPr>
              <w:br w:type="textWrapping"/>
            </w:r>
            <w:r>
              <w:rPr>
                <w:rFonts w:hint="eastAsia" w:ascii="宋体" w:hAnsi="宋体" w:eastAsia="宋体" w:cs="宋体"/>
                <w:color w:val="000000"/>
                <w:szCs w:val="21"/>
              </w:rPr>
              <w:t>外部接口：LTE-V 天线接口 2 个 、GNSS天线接口2个 、5G 天线接口4个、5G天线4个、网口1个、光口1个</w:t>
            </w:r>
            <w:r>
              <w:rPr>
                <w:rFonts w:hint="eastAsia" w:ascii="宋体" w:hAnsi="宋体" w:eastAsia="宋体" w:cs="宋体"/>
                <w:color w:val="000000"/>
                <w:szCs w:val="21"/>
              </w:rPr>
              <w:br w:type="textWrapping"/>
            </w:r>
            <w:r>
              <w:rPr>
                <w:rFonts w:hint="eastAsia" w:ascii="宋体" w:hAnsi="宋体" w:eastAsia="宋体" w:cs="宋体"/>
                <w:color w:val="000000"/>
                <w:szCs w:val="21"/>
              </w:rPr>
              <w:t>电源电压：9V~36V（供电电流不小于2.5A）</w:t>
            </w:r>
            <w:r>
              <w:rPr>
                <w:rFonts w:hint="eastAsia" w:ascii="宋体" w:hAnsi="宋体" w:eastAsia="宋体" w:cs="宋体"/>
                <w:color w:val="000000"/>
                <w:szCs w:val="21"/>
              </w:rPr>
              <w:br w:type="textWrapping"/>
            </w:r>
            <w:r>
              <w:rPr>
                <w:rFonts w:hint="eastAsia" w:ascii="宋体" w:hAnsi="宋体" w:eastAsia="宋体" w:cs="宋体"/>
                <w:color w:val="000000"/>
                <w:szCs w:val="21"/>
              </w:rPr>
              <w:t>平均功耗：</w:t>
            </w:r>
            <w:r>
              <w:rPr>
                <w:rFonts w:ascii="宋体" w:hAnsi="宋体" w:eastAsia="宋体" w:cs="宋体"/>
                <w:color w:val="000000"/>
                <w:szCs w:val="21"/>
              </w:rPr>
              <w:t>20W-45W</w:t>
            </w:r>
            <w:r>
              <w:rPr>
                <w:rFonts w:hint="eastAsia" w:ascii="宋体" w:hAnsi="宋体" w:eastAsia="宋体" w:cs="宋体"/>
                <w:color w:val="000000"/>
                <w:szCs w:val="21"/>
              </w:rPr>
              <w:br w:type="textWrapping"/>
            </w:r>
            <w:r>
              <w:rPr>
                <w:rFonts w:hint="eastAsia" w:ascii="宋体" w:hAnsi="宋体" w:eastAsia="宋体" w:cs="宋体"/>
                <w:color w:val="000000"/>
                <w:szCs w:val="21"/>
              </w:rPr>
              <w:t>工作环境：-40℃~+105℃；湿度：5%~95%无凝固的工作环境</w:t>
            </w:r>
            <w:r>
              <w:rPr>
                <w:rFonts w:hint="eastAsia" w:ascii="宋体" w:hAnsi="宋体" w:eastAsia="宋体" w:cs="宋体"/>
                <w:color w:val="000000"/>
                <w:szCs w:val="21"/>
              </w:rPr>
              <w:br w:type="textWrapping"/>
            </w:r>
            <w:r>
              <w:rPr>
                <w:rFonts w:hint="eastAsia" w:ascii="宋体" w:hAnsi="宋体" w:eastAsia="宋体" w:cs="宋体"/>
                <w:color w:val="000000"/>
                <w:szCs w:val="21"/>
              </w:rPr>
              <w:t>储存、运输环境：-40℃~+95℃；环境湿度：5%~95%无凝固的工作环境</w:t>
            </w:r>
          </w:p>
        </w:tc>
        <w:tc>
          <w:tcPr>
            <w:tcW w:w="352" w:type="pct"/>
            <w:vAlign w:val="center"/>
          </w:tcPr>
          <w:p w14:paraId="5E8CF6DE">
            <w:pPr>
              <w:jc w:val="center"/>
              <w:rPr>
                <w:rFonts w:ascii="宋体" w:hAnsi="宋体" w:eastAsia="宋体" w:cs="宋体"/>
                <w:szCs w:val="21"/>
              </w:rPr>
            </w:pPr>
            <w:r>
              <w:rPr>
                <w:rFonts w:hint="eastAsia" w:ascii="宋体" w:hAnsi="宋体" w:eastAsia="宋体" w:cs="宋体"/>
                <w:color w:val="000000"/>
                <w:szCs w:val="21"/>
              </w:rPr>
              <w:t>台</w:t>
            </w:r>
          </w:p>
        </w:tc>
        <w:tc>
          <w:tcPr>
            <w:tcW w:w="383" w:type="pct"/>
            <w:vAlign w:val="center"/>
          </w:tcPr>
          <w:p w14:paraId="60E781F5">
            <w:pPr>
              <w:jc w:val="center"/>
              <w:rPr>
                <w:rFonts w:ascii="宋体" w:hAnsi="宋体" w:eastAsia="宋体" w:cs="宋体"/>
                <w:szCs w:val="21"/>
              </w:rPr>
            </w:pPr>
            <w:r>
              <w:rPr>
                <w:rFonts w:hint="eastAsia" w:ascii="宋体" w:hAnsi="宋体" w:eastAsia="宋体" w:cs="宋体"/>
                <w:color w:val="000000"/>
                <w:szCs w:val="21"/>
              </w:rPr>
              <w:t>2</w:t>
            </w:r>
          </w:p>
        </w:tc>
      </w:tr>
      <w:tr w14:paraId="3CA335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33" w:type="pct"/>
            <w:vAlign w:val="center"/>
          </w:tcPr>
          <w:p w14:paraId="196F8BBB">
            <w:pPr>
              <w:numPr>
                <w:ilvl w:val="0"/>
                <w:numId w:val="2"/>
              </w:numPr>
              <w:jc w:val="center"/>
              <w:rPr>
                <w:rFonts w:ascii="宋体" w:hAnsi="宋体" w:eastAsia="宋体" w:cs="宋体"/>
                <w:szCs w:val="21"/>
              </w:rPr>
            </w:pPr>
          </w:p>
        </w:tc>
        <w:tc>
          <w:tcPr>
            <w:tcW w:w="451" w:type="pct"/>
            <w:vAlign w:val="center"/>
          </w:tcPr>
          <w:p w14:paraId="6750460B">
            <w:pPr>
              <w:jc w:val="center"/>
              <w:rPr>
                <w:rFonts w:ascii="宋体" w:hAnsi="宋体" w:eastAsia="宋体" w:cs="宋体"/>
                <w:szCs w:val="21"/>
              </w:rPr>
            </w:pPr>
            <w:r>
              <w:rPr>
                <w:rFonts w:hint="eastAsia" w:ascii="宋体" w:hAnsi="宋体" w:eastAsia="宋体" w:cs="宋体"/>
                <w:color w:val="000000"/>
                <w:szCs w:val="21"/>
              </w:rPr>
              <w:t>OBU(含车载显示软件)</w:t>
            </w:r>
          </w:p>
        </w:tc>
        <w:tc>
          <w:tcPr>
            <w:tcW w:w="3480" w:type="pct"/>
            <w:vAlign w:val="center"/>
          </w:tcPr>
          <w:p w14:paraId="18C23D46">
            <w:pPr>
              <w:widowControl/>
              <w:rPr>
                <w:rFonts w:ascii="宋体" w:hAnsi="宋体" w:eastAsia="宋体" w:cs="宋体"/>
                <w:color w:val="000000"/>
                <w:szCs w:val="21"/>
              </w:rPr>
            </w:pPr>
            <w:r>
              <w:rPr>
                <w:rFonts w:hint="eastAsia" w:ascii="宋体" w:hAnsi="宋体" w:eastAsia="宋体" w:cs="宋体"/>
                <w:color w:val="000000"/>
                <w:szCs w:val="21"/>
              </w:rPr>
              <w:t xml:space="preserve">尺寸： </w:t>
            </w:r>
            <w:r>
              <w:rPr>
                <w:rFonts w:hint="eastAsia"/>
                <w:color w:val="000000"/>
                <w:szCs w:val="21"/>
              </w:rPr>
              <w:t>≥</w:t>
            </w:r>
            <w:r>
              <w:rPr>
                <w:rFonts w:hint="eastAsia" w:ascii="宋体" w:hAnsi="宋体" w:eastAsia="宋体" w:cs="宋体"/>
                <w:color w:val="000000"/>
                <w:szCs w:val="21"/>
              </w:rPr>
              <w:t>258*172*55.5mm</w:t>
            </w:r>
          </w:p>
          <w:p w14:paraId="0D9C0E48">
            <w:pPr>
              <w:widowControl/>
              <w:rPr>
                <w:rFonts w:ascii="宋体" w:hAnsi="宋体" w:eastAsia="宋体" w:cs="宋体"/>
                <w:color w:val="000000"/>
                <w:szCs w:val="21"/>
              </w:rPr>
            </w:pPr>
            <w:r>
              <w:rPr>
                <w:rFonts w:hint="eastAsia" w:ascii="宋体" w:hAnsi="宋体" w:eastAsia="宋体" w:cs="宋体"/>
                <w:color w:val="000000"/>
                <w:szCs w:val="21"/>
              </w:rPr>
              <w:t>通信机制：5G/LTE-TDD/LTE-FDD/TD-SCDMA/WCDMA/GSM</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          /LTE-V-Cell/LTE-V-Direct</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          WIFI协议802.11bgn、蓝牙4.0</w:t>
            </w:r>
            <w:r>
              <w:rPr>
                <w:rFonts w:hint="eastAsia" w:ascii="宋体" w:hAnsi="宋体" w:eastAsia="宋体" w:cs="宋体"/>
                <w:color w:val="000000"/>
                <w:szCs w:val="21"/>
              </w:rPr>
              <w:br w:type="textWrapping"/>
            </w:r>
            <w:r>
              <w:rPr>
                <w:rFonts w:hint="eastAsia" w:ascii="宋体" w:hAnsi="宋体" w:eastAsia="宋体" w:cs="宋体"/>
                <w:color w:val="000000"/>
                <w:szCs w:val="21"/>
              </w:rPr>
              <w:t>GPS/BeiDou/BLONASS/Galileo</w:t>
            </w:r>
            <w:r>
              <w:rPr>
                <w:rFonts w:hint="eastAsia" w:ascii="宋体" w:hAnsi="宋体" w:eastAsia="宋体" w:cs="宋体"/>
                <w:color w:val="000000"/>
                <w:szCs w:val="21"/>
              </w:rPr>
              <w:br w:type="textWrapping"/>
            </w:r>
            <w:r>
              <w:rPr>
                <w:rFonts w:hint="eastAsia" w:ascii="宋体" w:hAnsi="宋体" w:eastAsia="宋体" w:cs="宋体"/>
                <w:color w:val="000000"/>
                <w:szCs w:val="21"/>
              </w:rPr>
              <w:t>LTE-V通信指标：</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          工作频段：5855~5925MHz</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          工作带宽：10MHz/20MHz</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          发送功率：最大23dBm</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          通道：1发2收</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          天线数：2</w:t>
            </w:r>
            <w:r>
              <w:rPr>
                <w:rFonts w:hint="eastAsia" w:ascii="宋体" w:hAnsi="宋体" w:eastAsia="宋体" w:cs="宋体"/>
                <w:color w:val="000000"/>
                <w:szCs w:val="21"/>
              </w:rPr>
              <w:br w:type="textWrapping"/>
            </w:r>
            <w:r>
              <w:rPr>
                <w:rFonts w:hint="eastAsia" w:ascii="宋体" w:hAnsi="宋体" w:eastAsia="宋体" w:cs="宋体"/>
                <w:color w:val="000000"/>
                <w:szCs w:val="21"/>
              </w:rPr>
              <w:t>频点：BDS B1/B2、GPS L1/L2、GLONASS L1/L2、Galileo E1/E5b*</w:t>
            </w:r>
            <w:r>
              <w:rPr>
                <w:rFonts w:hint="eastAsia" w:ascii="宋体" w:hAnsi="宋体" w:eastAsia="宋体" w:cs="宋体"/>
                <w:color w:val="000000"/>
                <w:szCs w:val="21"/>
              </w:rPr>
              <w:br w:type="textWrapping"/>
            </w:r>
            <w:r>
              <w:rPr>
                <w:rFonts w:hint="eastAsia" w:ascii="宋体" w:hAnsi="宋体" w:eastAsia="宋体" w:cs="宋体"/>
                <w:color w:val="000000"/>
                <w:szCs w:val="21"/>
              </w:rPr>
              <w:t>DGPS(RMS):</w:t>
            </w:r>
            <w:r>
              <w:rPr>
                <w:rFonts w:hint="eastAsia" w:ascii="宋体" w:hAnsi="宋体" w:eastAsia="宋体" w:cs="宋体"/>
                <w:color w:val="000000"/>
                <w:szCs w:val="21"/>
              </w:rPr>
              <w:br w:type="textWrapping"/>
            </w:r>
            <w:r>
              <w:rPr>
                <w:rFonts w:hint="eastAsia" w:ascii="宋体" w:hAnsi="宋体" w:eastAsia="宋体" w:cs="宋体"/>
                <w:color w:val="000000"/>
                <w:szCs w:val="21"/>
              </w:rPr>
              <w:t>平面：</w:t>
            </w:r>
            <w:r>
              <w:rPr>
                <w:rFonts w:hint="eastAsia"/>
                <w:color w:val="000000"/>
                <w:szCs w:val="21"/>
              </w:rPr>
              <w:t>≥</w:t>
            </w:r>
            <w:r>
              <w:rPr>
                <w:rFonts w:hint="eastAsia" w:ascii="宋体" w:hAnsi="宋体" w:eastAsia="宋体" w:cs="宋体"/>
                <w:color w:val="000000"/>
                <w:szCs w:val="21"/>
              </w:rPr>
              <w:t>0.4m</w:t>
            </w:r>
            <w:r>
              <w:rPr>
                <w:rFonts w:hint="eastAsia" w:ascii="宋体" w:hAnsi="宋体" w:eastAsia="宋体" w:cs="宋体"/>
                <w:color w:val="000000"/>
                <w:szCs w:val="21"/>
              </w:rPr>
              <w:br w:type="textWrapping"/>
            </w:r>
            <w:r>
              <w:rPr>
                <w:rFonts w:hint="eastAsia" w:ascii="宋体" w:hAnsi="宋体" w:eastAsia="宋体" w:cs="宋体"/>
                <w:color w:val="000000"/>
                <w:szCs w:val="21"/>
              </w:rPr>
              <w:t>高程：</w:t>
            </w:r>
            <w:r>
              <w:rPr>
                <w:rFonts w:hint="eastAsia"/>
                <w:color w:val="000000"/>
                <w:szCs w:val="21"/>
              </w:rPr>
              <w:t>≥</w:t>
            </w:r>
            <w:r>
              <w:rPr>
                <w:rFonts w:hint="eastAsia" w:ascii="宋体" w:hAnsi="宋体" w:eastAsia="宋体" w:cs="宋体"/>
                <w:color w:val="000000"/>
                <w:szCs w:val="21"/>
              </w:rPr>
              <w:t>0.8m</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   定向精度（RMS）：0.2度/1m基线</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   差分数据：RTCM 2.X/3.X CMR</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   数据更新频率：</w:t>
            </w:r>
            <w:r>
              <w:rPr>
                <w:rFonts w:hint="eastAsia"/>
                <w:color w:val="000000"/>
                <w:szCs w:val="21"/>
              </w:rPr>
              <w:t>≥</w:t>
            </w:r>
            <w:r>
              <w:rPr>
                <w:rFonts w:hint="eastAsia" w:ascii="宋体" w:hAnsi="宋体" w:eastAsia="宋体" w:cs="宋体"/>
                <w:color w:val="000000"/>
                <w:szCs w:val="21"/>
              </w:rPr>
              <w:t>20Hz</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   时间精度（RMS）:</w:t>
            </w:r>
            <w:r>
              <w:rPr>
                <w:rFonts w:hint="eastAsia"/>
                <w:color w:val="000000"/>
                <w:szCs w:val="21"/>
              </w:rPr>
              <w:t xml:space="preserve"> ≥</w:t>
            </w:r>
            <w:r>
              <w:rPr>
                <w:rFonts w:hint="eastAsia" w:ascii="宋体" w:hAnsi="宋体" w:eastAsia="宋体" w:cs="宋体"/>
                <w:color w:val="000000"/>
                <w:szCs w:val="21"/>
              </w:rPr>
              <w:t>20ns</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   速度精度（RMS）:</w:t>
            </w:r>
            <w:r>
              <w:rPr>
                <w:rFonts w:hint="eastAsia"/>
                <w:color w:val="000000"/>
                <w:szCs w:val="21"/>
              </w:rPr>
              <w:t xml:space="preserve"> ≥</w:t>
            </w:r>
            <w:r>
              <w:rPr>
                <w:rFonts w:hint="eastAsia" w:ascii="宋体" w:hAnsi="宋体" w:eastAsia="宋体" w:cs="宋体"/>
                <w:color w:val="000000"/>
                <w:szCs w:val="21"/>
              </w:rPr>
              <w:t>0.03m/s</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   外部接口：LTE-V 天线接口 2 个 、GNSS 天线接口 2 个 、4G 天线接口 2 个、 5G 天线接口 6 个 、网口 3 个、 CAN 口 3 个、 USB3.0 接口 1 个 、USB 接口 1 个、 串口 1 个 、HDMI 接口 1 个、 音频输出接口 1 个、 SIM 卡接口 2 个，可同时支持两家运营商网络</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   SSD硬盘：可扩展SSD硬盘</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   电源电压：9v~36v</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   平均功耗：</w:t>
            </w:r>
            <w:r>
              <w:rPr>
                <w:rFonts w:ascii="宋体" w:hAnsi="宋体" w:eastAsia="宋体" w:cs="宋体"/>
                <w:color w:val="000000"/>
                <w:szCs w:val="21"/>
              </w:rPr>
              <w:t>20W-45W</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   操作系统：支持ubuntu16.04</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   工作环境：-40℃~+105℃</w:t>
            </w:r>
          </w:p>
        </w:tc>
        <w:tc>
          <w:tcPr>
            <w:tcW w:w="352" w:type="pct"/>
            <w:vAlign w:val="center"/>
          </w:tcPr>
          <w:p w14:paraId="36DCA46B">
            <w:pPr>
              <w:jc w:val="center"/>
              <w:rPr>
                <w:rFonts w:ascii="宋体" w:hAnsi="宋体" w:eastAsia="宋体" w:cs="宋体"/>
                <w:szCs w:val="21"/>
              </w:rPr>
            </w:pPr>
            <w:r>
              <w:rPr>
                <w:rFonts w:hint="eastAsia" w:ascii="宋体" w:hAnsi="宋体" w:eastAsia="宋体" w:cs="宋体"/>
                <w:color w:val="000000"/>
                <w:szCs w:val="21"/>
              </w:rPr>
              <w:t>台</w:t>
            </w:r>
          </w:p>
        </w:tc>
        <w:tc>
          <w:tcPr>
            <w:tcW w:w="383" w:type="pct"/>
            <w:vAlign w:val="center"/>
          </w:tcPr>
          <w:p w14:paraId="499C628E">
            <w:pPr>
              <w:jc w:val="center"/>
              <w:rPr>
                <w:rFonts w:ascii="宋体" w:hAnsi="宋体" w:eastAsia="宋体" w:cs="宋体"/>
                <w:szCs w:val="21"/>
              </w:rPr>
            </w:pPr>
            <w:r>
              <w:rPr>
                <w:rFonts w:hint="eastAsia" w:ascii="宋体" w:hAnsi="宋体" w:eastAsia="宋体" w:cs="宋体"/>
                <w:color w:val="000000"/>
                <w:szCs w:val="21"/>
              </w:rPr>
              <w:t>2</w:t>
            </w:r>
          </w:p>
        </w:tc>
      </w:tr>
      <w:tr w14:paraId="41C43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33" w:type="pct"/>
            <w:vAlign w:val="center"/>
          </w:tcPr>
          <w:p w14:paraId="5C545649">
            <w:pPr>
              <w:numPr>
                <w:ilvl w:val="0"/>
                <w:numId w:val="2"/>
              </w:numPr>
              <w:jc w:val="center"/>
              <w:rPr>
                <w:rFonts w:ascii="宋体" w:hAnsi="宋体" w:eastAsia="宋体" w:cs="宋体"/>
                <w:szCs w:val="21"/>
              </w:rPr>
            </w:pPr>
          </w:p>
        </w:tc>
        <w:tc>
          <w:tcPr>
            <w:tcW w:w="451" w:type="pct"/>
            <w:vAlign w:val="center"/>
          </w:tcPr>
          <w:p w14:paraId="2A7F13AD">
            <w:pPr>
              <w:jc w:val="center"/>
              <w:rPr>
                <w:b/>
                <w:bCs/>
              </w:rPr>
            </w:pPr>
            <w:r>
              <w:rPr>
                <w:rFonts w:hint="eastAsia" w:ascii="宋体" w:hAnsi="宋体" w:eastAsia="宋体" w:cs="宋体"/>
                <w:b/>
                <w:bCs/>
                <w:color w:val="000000"/>
                <w:szCs w:val="21"/>
              </w:rPr>
              <w:t>PAD</w:t>
            </w:r>
          </w:p>
          <w:p w14:paraId="6951A360">
            <w:pPr>
              <w:jc w:val="center"/>
            </w:pPr>
            <w:r>
              <w:rPr>
                <w:rFonts w:hint="eastAsia"/>
                <w:b/>
                <w:bCs/>
              </w:rPr>
              <w:t>（</w:t>
            </w:r>
            <w:r>
              <w:rPr>
                <w:b/>
                <w:bCs/>
                <w:color w:val="FF0000"/>
              </w:rPr>
              <w:t>政府强制采购节能产品</w:t>
            </w:r>
            <w:r>
              <w:rPr>
                <w:rFonts w:hint="eastAsia"/>
                <w:b/>
                <w:bCs/>
              </w:rPr>
              <w:t>）</w:t>
            </w:r>
          </w:p>
        </w:tc>
        <w:tc>
          <w:tcPr>
            <w:tcW w:w="3480" w:type="pct"/>
            <w:vAlign w:val="center"/>
          </w:tcPr>
          <w:p w14:paraId="68228F90">
            <w:pPr>
              <w:widowControl/>
              <w:rPr>
                <w:rFonts w:ascii="宋体" w:hAnsi="宋体" w:eastAsia="宋体" w:cs="宋体"/>
                <w:color w:val="000000"/>
                <w:szCs w:val="21"/>
              </w:rPr>
            </w:pPr>
            <w:r>
              <w:rPr>
                <w:rFonts w:hint="eastAsia" w:ascii="宋体" w:hAnsi="宋体" w:eastAsia="宋体" w:cs="宋体"/>
                <w:color w:val="000000"/>
                <w:szCs w:val="21"/>
              </w:rPr>
              <w:t>CPU：麒麟9000或以上</w:t>
            </w:r>
            <w:r>
              <w:rPr>
                <w:rFonts w:hint="eastAsia" w:ascii="宋体" w:hAnsi="宋体" w:eastAsia="宋体" w:cs="宋体"/>
                <w:color w:val="000000"/>
                <w:szCs w:val="21"/>
              </w:rPr>
              <w:br w:type="textWrapping"/>
            </w:r>
            <w:r>
              <w:rPr>
                <w:rFonts w:hint="eastAsia" w:ascii="宋体" w:hAnsi="宋体" w:eastAsia="宋体" w:cs="宋体"/>
                <w:color w:val="000000"/>
                <w:szCs w:val="21"/>
              </w:rPr>
              <w:t>系统：Android</w:t>
            </w:r>
            <w:r>
              <w:rPr>
                <w:rFonts w:hint="eastAsia" w:ascii="宋体" w:hAnsi="宋体" w:eastAsia="宋体" w:cs="宋体"/>
                <w:color w:val="000000"/>
                <w:szCs w:val="21"/>
              </w:rPr>
              <w:br w:type="textWrapping"/>
            </w:r>
            <w:r>
              <w:rPr>
                <w:rFonts w:hint="eastAsia" w:ascii="宋体" w:hAnsi="宋体" w:eastAsia="宋体" w:cs="宋体"/>
                <w:color w:val="000000"/>
                <w:szCs w:val="21"/>
              </w:rPr>
              <w:t>屏幕尺寸：11.5英寸或以上</w:t>
            </w:r>
            <w:r>
              <w:rPr>
                <w:rFonts w:hint="eastAsia" w:ascii="宋体" w:hAnsi="宋体" w:eastAsia="宋体" w:cs="宋体"/>
                <w:color w:val="000000"/>
                <w:szCs w:val="21"/>
              </w:rPr>
              <w:br w:type="textWrapping"/>
            </w:r>
            <w:r>
              <w:rPr>
                <w:rFonts w:hint="eastAsia" w:ascii="宋体" w:hAnsi="宋体" w:eastAsia="宋体" w:cs="宋体"/>
                <w:color w:val="000000"/>
                <w:szCs w:val="21"/>
              </w:rPr>
              <w:t>内存容量：≥128GB</w:t>
            </w:r>
            <w:r>
              <w:rPr>
                <w:rFonts w:hint="eastAsia" w:ascii="宋体" w:hAnsi="宋体" w:eastAsia="宋体" w:cs="宋体"/>
                <w:color w:val="000000"/>
                <w:szCs w:val="21"/>
              </w:rPr>
              <w:br w:type="textWrapping"/>
            </w:r>
            <w:r>
              <w:rPr>
                <w:rFonts w:hint="eastAsia" w:ascii="宋体" w:hAnsi="宋体" w:eastAsia="宋体" w:cs="宋体"/>
                <w:color w:val="000000"/>
                <w:szCs w:val="21"/>
              </w:rPr>
              <w:t>分辨率：2800*1968或以上</w:t>
            </w:r>
            <w:r>
              <w:rPr>
                <w:rFonts w:hint="eastAsia" w:ascii="宋体" w:hAnsi="宋体" w:eastAsia="宋体" w:cs="宋体"/>
                <w:color w:val="000000"/>
                <w:szCs w:val="21"/>
              </w:rPr>
              <w:br w:type="textWrapping"/>
            </w:r>
            <w:r>
              <w:rPr>
                <w:rFonts w:hint="eastAsia" w:ascii="宋体" w:hAnsi="宋体" w:eastAsia="宋体" w:cs="宋体"/>
                <w:color w:val="000000"/>
                <w:szCs w:val="21"/>
              </w:rPr>
              <w:t>产品特性：wifi功能，USB Type-C接口</w:t>
            </w:r>
          </w:p>
        </w:tc>
        <w:tc>
          <w:tcPr>
            <w:tcW w:w="352" w:type="pct"/>
            <w:vAlign w:val="center"/>
          </w:tcPr>
          <w:p w14:paraId="10EA7E9A">
            <w:pPr>
              <w:jc w:val="center"/>
              <w:rPr>
                <w:rFonts w:ascii="宋体" w:hAnsi="宋体" w:eastAsia="宋体" w:cs="宋体"/>
                <w:szCs w:val="21"/>
              </w:rPr>
            </w:pPr>
            <w:r>
              <w:rPr>
                <w:rFonts w:hint="eastAsia" w:ascii="宋体" w:hAnsi="宋体" w:eastAsia="宋体" w:cs="宋体"/>
                <w:color w:val="000000"/>
                <w:szCs w:val="21"/>
              </w:rPr>
              <w:t>台</w:t>
            </w:r>
          </w:p>
        </w:tc>
        <w:tc>
          <w:tcPr>
            <w:tcW w:w="383" w:type="pct"/>
            <w:vAlign w:val="center"/>
          </w:tcPr>
          <w:p w14:paraId="0F079405">
            <w:pPr>
              <w:jc w:val="center"/>
              <w:rPr>
                <w:rFonts w:ascii="宋体" w:hAnsi="宋体" w:eastAsia="宋体" w:cs="宋体"/>
                <w:szCs w:val="21"/>
              </w:rPr>
            </w:pPr>
            <w:r>
              <w:rPr>
                <w:rFonts w:hint="eastAsia" w:ascii="宋体" w:hAnsi="宋体" w:eastAsia="宋体" w:cs="宋体"/>
                <w:color w:val="000000"/>
                <w:szCs w:val="21"/>
              </w:rPr>
              <w:t>2</w:t>
            </w:r>
          </w:p>
        </w:tc>
      </w:tr>
      <w:tr w14:paraId="4CBA7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33" w:type="pct"/>
            <w:vAlign w:val="center"/>
          </w:tcPr>
          <w:p w14:paraId="1EB5A563">
            <w:pPr>
              <w:numPr>
                <w:ilvl w:val="0"/>
                <w:numId w:val="2"/>
              </w:numPr>
              <w:jc w:val="center"/>
              <w:rPr>
                <w:rFonts w:ascii="宋体" w:hAnsi="宋体" w:eastAsia="宋体" w:cs="宋体"/>
                <w:szCs w:val="21"/>
              </w:rPr>
            </w:pPr>
          </w:p>
        </w:tc>
        <w:tc>
          <w:tcPr>
            <w:tcW w:w="451" w:type="pct"/>
            <w:vAlign w:val="center"/>
          </w:tcPr>
          <w:p w14:paraId="39968C80">
            <w:pPr>
              <w:widowControl/>
              <w:jc w:val="center"/>
              <w:rPr>
                <w:rFonts w:ascii="宋体" w:hAnsi="宋体" w:eastAsia="宋体" w:cs="宋体"/>
                <w:color w:val="000000"/>
                <w:szCs w:val="21"/>
              </w:rPr>
            </w:pPr>
            <w:r>
              <w:rPr>
                <w:rFonts w:hint="eastAsia" w:ascii="宋体" w:hAnsi="宋体" w:eastAsia="宋体" w:cs="宋体"/>
                <w:color w:val="000000"/>
                <w:szCs w:val="21"/>
              </w:rPr>
              <w:t>标定板</w:t>
            </w:r>
          </w:p>
        </w:tc>
        <w:tc>
          <w:tcPr>
            <w:tcW w:w="3480" w:type="pct"/>
            <w:vAlign w:val="center"/>
          </w:tcPr>
          <w:p w14:paraId="5F98D38E">
            <w:pPr>
              <w:widowControl/>
              <w:rPr>
                <w:rFonts w:ascii="宋体" w:hAnsi="宋体" w:eastAsia="宋体" w:cs="宋体"/>
                <w:color w:val="000000"/>
                <w:szCs w:val="21"/>
              </w:rPr>
            </w:pPr>
            <w:r>
              <w:rPr>
                <w:rFonts w:hint="eastAsia" w:ascii="宋体" w:hAnsi="宋体" w:eastAsia="宋体" w:cs="宋体"/>
                <w:color w:val="000000"/>
                <w:szCs w:val="21"/>
              </w:rPr>
              <w:t>激光雷达标定板 ：</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材质：松木； </w:t>
            </w:r>
            <w:r>
              <w:rPr>
                <w:rFonts w:hint="eastAsia" w:ascii="宋体" w:hAnsi="宋体" w:eastAsia="宋体" w:cs="宋体"/>
                <w:color w:val="000000"/>
                <w:szCs w:val="21"/>
              </w:rPr>
              <w:br w:type="textWrapping"/>
            </w:r>
            <w:r>
              <w:rPr>
                <w:rFonts w:hint="eastAsia" w:ascii="宋体" w:hAnsi="宋体" w:eastAsia="宋体" w:cs="宋体"/>
                <w:color w:val="000000"/>
                <w:szCs w:val="21"/>
              </w:rPr>
              <w:t>尺寸：</w:t>
            </w:r>
            <w:r>
              <w:rPr>
                <w:rFonts w:ascii="宋体" w:hAnsi="宋体" w:eastAsia="宋体" w:cs="宋体"/>
                <w:color w:val="000000"/>
                <w:szCs w:val="21"/>
              </w:rPr>
              <w:t>1.0m-1.2m见方</w:t>
            </w:r>
            <w:r>
              <w:rPr>
                <w:rFonts w:hint="eastAsia" w:ascii="宋体" w:hAnsi="宋体" w:eastAsia="宋体" w:cs="宋体"/>
                <w:color w:val="000000"/>
                <w:szCs w:val="21"/>
              </w:rPr>
              <w:t xml:space="preserve">，共6块； </w:t>
            </w:r>
            <w:r>
              <w:rPr>
                <w:rFonts w:hint="eastAsia" w:ascii="宋体" w:hAnsi="宋体" w:eastAsia="宋体" w:cs="宋体"/>
                <w:color w:val="000000"/>
                <w:szCs w:val="21"/>
              </w:rPr>
              <w:br w:type="textWrapping"/>
            </w:r>
            <w:r>
              <w:rPr>
                <w:rFonts w:hint="eastAsia" w:ascii="宋体" w:hAnsi="宋体" w:eastAsia="宋体" w:cs="宋体"/>
                <w:color w:val="000000"/>
                <w:szCs w:val="21"/>
              </w:rPr>
              <w:t>组装：其中每两块拼接成一块，中间铰链连接</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特点： 可扇形开合，方便收纳、运输； 高硬度、高可靠性； </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表面：无附着物、平整、无弯曲； </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相机无畸变标定板： </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材质：亚克力 类别： </w:t>
            </w:r>
            <w:r>
              <w:rPr>
                <w:rFonts w:hint="eastAsia" w:ascii="宋体" w:hAnsi="宋体" w:eastAsia="宋体" w:cs="宋体"/>
                <w:color w:val="000000"/>
                <w:szCs w:val="21"/>
              </w:rPr>
              <w:br w:type="textWrapping"/>
            </w:r>
            <w:r>
              <w:rPr>
                <w:rFonts w:hint="eastAsia" w:ascii="宋体" w:hAnsi="宋体" w:eastAsia="宋体" w:cs="宋体"/>
                <w:color w:val="000000"/>
                <w:szCs w:val="21"/>
              </w:rPr>
              <w:t>小板尺寸：约</w:t>
            </w:r>
            <w:r>
              <w:rPr>
                <w:rFonts w:ascii="宋体" w:hAnsi="宋体" w:eastAsia="宋体" w:cs="宋体"/>
                <w:color w:val="000000"/>
                <w:szCs w:val="21"/>
              </w:rPr>
              <w:t>30cm²</w:t>
            </w:r>
            <w:r>
              <w:rPr>
                <w:rFonts w:hint="eastAsia" w:ascii="宋体" w:hAnsi="宋体" w:eastAsia="宋体" w:cs="宋体"/>
                <w:color w:val="000000"/>
                <w:szCs w:val="21"/>
              </w:rPr>
              <w:t xml:space="preserve">； 8行11列； 黑白棋盘格； 格子边长3cm； 2cm宽白边； </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大板尺寸：约98*60cm； 7行5列； 黑白棋盘格； 格子边长14cm； 7cm宽白边； </w:t>
            </w:r>
            <w:r>
              <w:rPr>
                <w:rFonts w:hint="eastAsia" w:ascii="宋体" w:hAnsi="宋体" w:eastAsia="宋体" w:cs="宋体"/>
                <w:color w:val="000000"/>
                <w:szCs w:val="21"/>
              </w:rPr>
              <w:br w:type="textWrapping"/>
            </w:r>
            <w:r>
              <w:rPr>
                <w:rFonts w:hint="eastAsia" w:ascii="宋体" w:hAnsi="宋体" w:eastAsia="宋体" w:cs="宋体"/>
                <w:color w:val="000000"/>
                <w:szCs w:val="21"/>
              </w:rPr>
              <w:t>特点：表面光滑、漫反射。</w:t>
            </w:r>
          </w:p>
        </w:tc>
        <w:tc>
          <w:tcPr>
            <w:tcW w:w="352" w:type="pct"/>
            <w:vAlign w:val="center"/>
          </w:tcPr>
          <w:p w14:paraId="04F8CC40">
            <w:pPr>
              <w:jc w:val="center"/>
              <w:rPr>
                <w:rFonts w:ascii="宋体" w:hAnsi="宋体" w:eastAsia="宋体" w:cs="宋体"/>
                <w:szCs w:val="21"/>
              </w:rPr>
            </w:pPr>
            <w:r>
              <w:rPr>
                <w:rFonts w:hint="eastAsia" w:ascii="宋体" w:hAnsi="宋体" w:eastAsia="宋体" w:cs="宋体"/>
                <w:color w:val="000000"/>
                <w:szCs w:val="21"/>
              </w:rPr>
              <w:t>套</w:t>
            </w:r>
          </w:p>
        </w:tc>
        <w:tc>
          <w:tcPr>
            <w:tcW w:w="383" w:type="pct"/>
            <w:vAlign w:val="center"/>
          </w:tcPr>
          <w:p w14:paraId="57C068AC">
            <w:pPr>
              <w:jc w:val="center"/>
              <w:rPr>
                <w:rFonts w:ascii="宋体" w:hAnsi="宋体" w:eastAsia="宋体" w:cs="宋体"/>
                <w:szCs w:val="21"/>
              </w:rPr>
            </w:pPr>
            <w:r>
              <w:rPr>
                <w:rFonts w:hint="eastAsia" w:ascii="宋体" w:hAnsi="宋体" w:eastAsia="宋体" w:cs="宋体"/>
                <w:color w:val="000000"/>
                <w:szCs w:val="21"/>
              </w:rPr>
              <w:t>7</w:t>
            </w:r>
          </w:p>
        </w:tc>
      </w:tr>
      <w:tr w14:paraId="5ACC6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33" w:type="pct"/>
            <w:vAlign w:val="center"/>
          </w:tcPr>
          <w:p w14:paraId="27D1B46D">
            <w:pPr>
              <w:numPr>
                <w:ilvl w:val="0"/>
                <w:numId w:val="2"/>
              </w:numPr>
              <w:jc w:val="center"/>
              <w:rPr>
                <w:rFonts w:ascii="宋体" w:hAnsi="宋体" w:eastAsia="宋体" w:cs="宋体"/>
                <w:szCs w:val="21"/>
              </w:rPr>
            </w:pPr>
          </w:p>
        </w:tc>
        <w:tc>
          <w:tcPr>
            <w:tcW w:w="451" w:type="pct"/>
            <w:vAlign w:val="center"/>
          </w:tcPr>
          <w:p w14:paraId="330390AA">
            <w:pPr>
              <w:widowControl/>
              <w:jc w:val="center"/>
              <w:rPr>
                <w:rFonts w:ascii="宋体" w:hAnsi="宋体" w:eastAsia="宋体" w:cs="宋体"/>
                <w:color w:val="000000"/>
                <w:szCs w:val="21"/>
              </w:rPr>
            </w:pPr>
            <w:r>
              <w:rPr>
                <w:rFonts w:hint="eastAsia" w:ascii="宋体" w:hAnsi="宋体" w:eastAsia="宋体" w:cs="宋体"/>
                <w:color w:val="000000"/>
                <w:szCs w:val="21"/>
              </w:rPr>
              <w:t>RTK</w:t>
            </w:r>
          </w:p>
        </w:tc>
        <w:tc>
          <w:tcPr>
            <w:tcW w:w="3480" w:type="pct"/>
            <w:vAlign w:val="center"/>
          </w:tcPr>
          <w:p w14:paraId="2AD1A625">
            <w:pPr>
              <w:widowControl/>
              <w:rPr>
                <w:rFonts w:ascii="宋体" w:hAnsi="宋体" w:eastAsia="宋体" w:cs="宋体"/>
                <w:color w:val="000000"/>
                <w:szCs w:val="21"/>
              </w:rPr>
            </w:pPr>
            <w:r>
              <w:rPr>
                <w:rFonts w:hint="eastAsia" w:ascii="宋体" w:hAnsi="宋体" w:eastAsia="宋体" w:cs="宋体"/>
                <w:color w:val="000000"/>
                <w:szCs w:val="21"/>
              </w:rPr>
              <w:t>设备用来记录对应点位的经纬度坐标，和激光雷达点云坐标相结合完成标定矩阵的计算。</w:t>
            </w:r>
            <w:r>
              <w:rPr>
                <w:rFonts w:hint="eastAsia" w:ascii="宋体" w:hAnsi="宋体" w:eastAsia="宋体" w:cs="宋体"/>
                <w:color w:val="000000"/>
                <w:szCs w:val="21"/>
              </w:rPr>
              <w:br w:type="textWrapping"/>
            </w:r>
            <w:r>
              <w:rPr>
                <w:rFonts w:hint="eastAsia" w:ascii="宋体" w:hAnsi="宋体" w:eastAsia="宋体" w:cs="宋体"/>
                <w:color w:val="000000"/>
                <w:szCs w:val="21"/>
              </w:rPr>
              <w:t>卫星系统：BDS/GPS/GLONASS/GALILEO/QZSS/SBAS</w:t>
            </w:r>
            <w:r>
              <w:rPr>
                <w:rFonts w:hint="eastAsia" w:ascii="宋体" w:hAnsi="宋体" w:eastAsia="宋体" w:cs="宋体"/>
                <w:color w:val="000000"/>
                <w:szCs w:val="21"/>
              </w:rPr>
              <w:br w:type="textWrapping"/>
            </w:r>
            <w:r>
              <w:rPr>
                <w:rFonts w:hint="eastAsia" w:ascii="宋体" w:hAnsi="宋体" w:eastAsia="宋体" w:cs="宋体"/>
                <w:color w:val="000000"/>
                <w:szCs w:val="21"/>
              </w:rPr>
              <w:t>静态精度：水平±（2.5+0.5x10^(-6)D）mm</w:t>
            </w:r>
            <w:r>
              <w:rPr>
                <w:rFonts w:hint="eastAsia" w:ascii="宋体" w:hAnsi="宋体" w:eastAsia="宋体" w:cs="宋体"/>
                <w:color w:val="000000"/>
                <w:szCs w:val="21"/>
              </w:rPr>
              <w:br w:type="textWrapping"/>
            </w:r>
            <w:r>
              <w:rPr>
                <w:rFonts w:hint="eastAsia" w:ascii="宋体" w:hAnsi="宋体" w:eastAsia="宋体" w:cs="宋体"/>
                <w:color w:val="000000"/>
                <w:szCs w:val="21"/>
              </w:rPr>
              <w:t>垂直±（5+0.5x10^(-6)D）mm   RTK精度：水平±（8+1x10^(-6)D）mm</w:t>
            </w:r>
            <w:r>
              <w:rPr>
                <w:rFonts w:hint="eastAsia" w:ascii="宋体" w:hAnsi="宋体" w:eastAsia="宋体" w:cs="宋体"/>
                <w:color w:val="000000"/>
                <w:szCs w:val="21"/>
              </w:rPr>
              <w:br w:type="textWrapping"/>
            </w:r>
            <w:r>
              <w:rPr>
                <w:rFonts w:hint="eastAsia" w:ascii="宋体" w:hAnsi="宋体" w:eastAsia="宋体" w:cs="宋体"/>
                <w:color w:val="000000"/>
                <w:szCs w:val="21"/>
              </w:rPr>
              <w:t>垂直±（15+1x10^(-6)D）mm</w:t>
            </w:r>
            <w:r>
              <w:rPr>
                <w:rFonts w:hint="eastAsia" w:ascii="宋体" w:hAnsi="宋体" w:eastAsia="宋体" w:cs="宋体"/>
                <w:color w:val="000000"/>
                <w:szCs w:val="21"/>
              </w:rPr>
              <w:br w:type="textWrapping"/>
            </w:r>
            <w:r>
              <w:rPr>
                <w:rFonts w:hint="eastAsia" w:ascii="宋体" w:hAnsi="宋体" w:eastAsia="宋体" w:cs="宋体"/>
                <w:color w:val="000000"/>
                <w:szCs w:val="21"/>
              </w:rPr>
              <w:t>初始化可靠度：≥99.9%</w:t>
            </w:r>
          </w:p>
        </w:tc>
        <w:tc>
          <w:tcPr>
            <w:tcW w:w="352" w:type="pct"/>
            <w:vAlign w:val="center"/>
          </w:tcPr>
          <w:p w14:paraId="47DFB1DB">
            <w:pPr>
              <w:jc w:val="center"/>
              <w:rPr>
                <w:rFonts w:ascii="宋体" w:hAnsi="宋体" w:eastAsia="宋体" w:cs="宋体"/>
                <w:szCs w:val="21"/>
              </w:rPr>
            </w:pPr>
            <w:r>
              <w:rPr>
                <w:rFonts w:hint="eastAsia" w:ascii="宋体" w:hAnsi="宋体" w:eastAsia="宋体" w:cs="宋体"/>
                <w:color w:val="000000"/>
                <w:szCs w:val="21"/>
              </w:rPr>
              <w:t>台</w:t>
            </w:r>
          </w:p>
        </w:tc>
        <w:tc>
          <w:tcPr>
            <w:tcW w:w="383" w:type="pct"/>
            <w:vAlign w:val="center"/>
          </w:tcPr>
          <w:p w14:paraId="6BB70548">
            <w:pPr>
              <w:jc w:val="center"/>
              <w:rPr>
                <w:rFonts w:ascii="宋体" w:hAnsi="宋体" w:eastAsia="宋体" w:cs="宋体"/>
                <w:szCs w:val="21"/>
              </w:rPr>
            </w:pPr>
            <w:r>
              <w:rPr>
                <w:rFonts w:hint="eastAsia" w:ascii="宋体" w:hAnsi="宋体" w:eastAsia="宋体" w:cs="宋体"/>
                <w:color w:val="000000"/>
                <w:szCs w:val="21"/>
              </w:rPr>
              <w:t>1</w:t>
            </w:r>
          </w:p>
        </w:tc>
      </w:tr>
      <w:tr w14:paraId="6FA97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33" w:type="pct"/>
            <w:vAlign w:val="center"/>
          </w:tcPr>
          <w:p w14:paraId="6EB4F382">
            <w:pPr>
              <w:numPr>
                <w:ilvl w:val="0"/>
                <w:numId w:val="2"/>
              </w:numPr>
              <w:jc w:val="center"/>
              <w:rPr>
                <w:rFonts w:ascii="宋体" w:hAnsi="宋体" w:eastAsia="宋体" w:cs="宋体"/>
                <w:szCs w:val="21"/>
              </w:rPr>
            </w:pPr>
          </w:p>
        </w:tc>
        <w:tc>
          <w:tcPr>
            <w:tcW w:w="451" w:type="pct"/>
            <w:vAlign w:val="center"/>
          </w:tcPr>
          <w:p w14:paraId="2EEEBC5C">
            <w:pPr>
              <w:jc w:val="center"/>
              <w:rPr>
                <w:rFonts w:ascii="宋体" w:hAnsi="宋体" w:eastAsia="宋体" w:cs="宋体"/>
                <w:szCs w:val="21"/>
              </w:rPr>
            </w:pPr>
            <w:r>
              <w:rPr>
                <w:rFonts w:hint="eastAsia" w:ascii="宋体" w:hAnsi="宋体" w:eastAsia="宋体" w:cs="宋体"/>
                <w:color w:val="000000"/>
                <w:szCs w:val="21"/>
              </w:rPr>
              <w:t>大屏幕一体机</w:t>
            </w:r>
          </w:p>
        </w:tc>
        <w:tc>
          <w:tcPr>
            <w:tcW w:w="3480" w:type="pct"/>
          </w:tcPr>
          <w:p w14:paraId="17BCF243">
            <w:pPr>
              <w:widowControl/>
              <w:rPr>
                <w:rFonts w:ascii="宋体" w:hAnsi="宋体" w:eastAsia="宋体" w:cs="宋体"/>
                <w:color w:val="000000"/>
                <w:szCs w:val="21"/>
              </w:rPr>
            </w:pPr>
            <w:r>
              <w:rPr>
                <w:rFonts w:hint="eastAsia" w:ascii="宋体" w:hAnsi="宋体" w:eastAsia="宋体" w:cs="宋体"/>
                <w:color w:val="000000"/>
                <w:szCs w:val="21"/>
              </w:rPr>
              <w:t>一、整体设计</w:t>
            </w:r>
            <w:r>
              <w:rPr>
                <w:rFonts w:hint="eastAsia" w:ascii="宋体" w:hAnsi="宋体" w:eastAsia="宋体" w:cs="宋体"/>
                <w:color w:val="000000"/>
                <w:szCs w:val="21"/>
              </w:rPr>
              <w:br w:type="textWrapping"/>
            </w:r>
            <w:r>
              <w:rPr>
                <w:rFonts w:hint="eastAsia" w:ascii="宋体" w:hAnsi="宋体" w:eastAsia="宋体" w:cs="宋体"/>
                <w:color w:val="000000"/>
                <w:szCs w:val="21"/>
              </w:rPr>
              <w:t>1.全金属外观，一体化设计，外部无任何可见内部功能模块连接线。</w:t>
            </w:r>
            <w:r>
              <w:rPr>
                <w:rFonts w:hint="eastAsia" w:ascii="宋体" w:hAnsi="宋体" w:eastAsia="宋体" w:cs="宋体"/>
                <w:color w:val="000000"/>
                <w:szCs w:val="21"/>
              </w:rPr>
              <w:br w:type="textWrapping"/>
            </w:r>
            <w:r>
              <w:rPr>
                <w:rFonts w:hint="eastAsia" w:ascii="宋体" w:hAnsi="宋体" w:eastAsia="宋体" w:cs="宋体"/>
                <w:color w:val="000000"/>
                <w:szCs w:val="21"/>
              </w:rPr>
              <w:t>2.中间区域屏幕采用钢化玻璃。</w:t>
            </w:r>
            <w:r>
              <w:rPr>
                <w:rFonts w:hint="eastAsia" w:ascii="宋体" w:hAnsi="宋体" w:eastAsia="宋体" w:cs="宋体"/>
                <w:color w:val="000000"/>
                <w:szCs w:val="21"/>
              </w:rPr>
              <w:br w:type="textWrapping"/>
            </w:r>
            <w:r>
              <w:rPr>
                <w:rFonts w:hint="eastAsia" w:ascii="宋体" w:hAnsi="宋体" w:eastAsia="宋体" w:cs="宋体"/>
                <w:color w:val="000000"/>
                <w:szCs w:val="21"/>
              </w:rPr>
              <w:t>3.整机经过产品可靠性检验，MTBF大于80000小时。</w:t>
            </w:r>
            <w:r>
              <w:rPr>
                <w:rFonts w:hint="eastAsia" w:ascii="宋体" w:hAnsi="宋体" w:eastAsia="宋体" w:cs="宋体"/>
                <w:color w:val="000000"/>
                <w:szCs w:val="21"/>
              </w:rPr>
              <w:br w:type="textWrapping"/>
            </w:r>
            <w:r>
              <w:rPr>
                <w:rFonts w:hint="eastAsia" w:ascii="宋体" w:hAnsi="宋体" w:eastAsia="宋体" w:cs="宋体"/>
                <w:color w:val="000000"/>
                <w:szCs w:val="21"/>
              </w:rPr>
              <w:t>4.整机符合浪涌（冲击）抗扰度、静电放电抗扰度、射频电磁场辐射抗扰度、电快速瞬变脉冲群抗扰度、射频场感应的传导抗扰度等要求，确保整机使用安全。</w:t>
            </w:r>
            <w:r>
              <w:rPr>
                <w:rFonts w:hint="eastAsia" w:ascii="宋体" w:hAnsi="宋体" w:eastAsia="宋体" w:cs="宋体"/>
                <w:color w:val="000000"/>
                <w:szCs w:val="21"/>
              </w:rPr>
              <w:br w:type="textWrapping"/>
            </w:r>
            <w:r>
              <w:rPr>
                <w:rFonts w:hint="eastAsia" w:ascii="宋体" w:hAnsi="宋体" w:eastAsia="宋体" w:cs="宋体"/>
                <w:color w:val="000000"/>
                <w:szCs w:val="21"/>
              </w:rPr>
              <w:t>5.机身具备防盐雾锈蚀特性。</w:t>
            </w:r>
            <w:r>
              <w:rPr>
                <w:rFonts w:hint="eastAsia" w:ascii="宋体" w:hAnsi="宋体" w:eastAsia="宋体" w:cs="宋体"/>
                <w:color w:val="000000"/>
                <w:szCs w:val="21"/>
              </w:rPr>
              <w:br w:type="textWrapping"/>
            </w:r>
            <w:r>
              <w:rPr>
                <w:rFonts w:hint="eastAsia" w:ascii="宋体" w:hAnsi="宋体" w:eastAsia="宋体" w:cs="宋体"/>
                <w:color w:val="000000"/>
                <w:szCs w:val="21"/>
              </w:rPr>
              <w:t>6.整机在0℃—40℃环境下可正常工作，在-20℃—60℃的环境下可正常贮存且贮存后功能无损。</w:t>
            </w:r>
            <w:r>
              <w:rPr>
                <w:rFonts w:hint="eastAsia" w:ascii="宋体" w:hAnsi="宋体" w:eastAsia="宋体" w:cs="宋体"/>
                <w:color w:val="000000"/>
                <w:szCs w:val="21"/>
              </w:rPr>
              <w:br w:type="textWrapping"/>
            </w:r>
            <w:r>
              <w:rPr>
                <w:rFonts w:hint="eastAsia" w:ascii="宋体" w:hAnsi="宋体" w:eastAsia="宋体" w:cs="宋体"/>
                <w:color w:val="000000"/>
                <w:szCs w:val="21"/>
              </w:rPr>
              <w:t>7.自动节能功能：当设备在五分钟内处于无信号接收状态且无人操作时，将会自动关机。</w:t>
            </w:r>
            <w:r>
              <w:rPr>
                <w:rFonts w:hint="eastAsia" w:ascii="宋体" w:hAnsi="宋体" w:eastAsia="宋体" w:cs="宋体"/>
                <w:color w:val="000000"/>
                <w:szCs w:val="21"/>
              </w:rPr>
              <w:br w:type="textWrapping"/>
            </w:r>
            <w:r>
              <w:rPr>
                <w:rFonts w:hint="eastAsia" w:ascii="宋体" w:hAnsi="宋体" w:eastAsia="宋体" w:cs="宋体"/>
                <w:color w:val="000000"/>
                <w:szCs w:val="21"/>
              </w:rPr>
              <w:t>8.黑板关闭自动节能：当整机安装到推拉黑板中时，关闭推拉黑板，整机将可以自动进入黑屏模式。</w:t>
            </w:r>
            <w:r>
              <w:rPr>
                <w:rFonts w:hint="eastAsia" w:ascii="宋体" w:hAnsi="宋体" w:eastAsia="宋体" w:cs="宋体"/>
                <w:color w:val="000000"/>
                <w:szCs w:val="21"/>
              </w:rPr>
              <w:br w:type="textWrapping"/>
            </w:r>
            <w:r>
              <w:rPr>
                <w:rFonts w:hint="eastAsia" w:ascii="宋体" w:hAnsi="宋体" w:eastAsia="宋体" w:cs="宋体"/>
                <w:color w:val="000000"/>
                <w:szCs w:val="21"/>
              </w:rPr>
              <w:t>9.整机支持实时显示设备温度，可根据温度高低显示不同颜色进行提示。</w:t>
            </w:r>
            <w:r>
              <w:rPr>
                <w:rFonts w:hint="eastAsia" w:ascii="宋体" w:hAnsi="宋体" w:eastAsia="宋体" w:cs="宋体"/>
                <w:color w:val="000000"/>
                <w:szCs w:val="21"/>
              </w:rPr>
              <w:br w:type="textWrapping"/>
            </w:r>
            <w:r>
              <w:rPr>
                <w:rFonts w:hint="eastAsia" w:ascii="宋体" w:hAnsi="宋体" w:eastAsia="宋体" w:cs="宋体"/>
                <w:color w:val="000000"/>
                <w:szCs w:val="21"/>
              </w:rPr>
              <w:t>二、主要功能</w:t>
            </w:r>
            <w:r>
              <w:rPr>
                <w:rFonts w:hint="eastAsia" w:ascii="宋体" w:hAnsi="宋体" w:eastAsia="宋体" w:cs="宋体"/>
                <w:color w:val="000000"/>
                <w:szCs w:val="21"/>
              </w:rPr>
              <w:br w:type="textWrapping"/>
            </w:r>
            <w:r>
              <w:rPr>
                <w:rFonts w:hint="eastAsia" w:ascii="宋体" w:hAnsi="宋体" w:eastAsia="宋体" w:cs="宋体"/>
                <w:b/>
                <w:bCs/>
                <w:color w:val="000000"/>
                <w:szCs w:val="21"/>
              </w:rPr>
              <w:t>1.整机具备至少6个前置按键，方便老师快速开关机、调出中控菜单、进入安卓系统等操作。</w:t>
            </w:r>
            <w:r>
              <w:rPr>
                <w:rFonts w:hint="eastAsia" w:ascii="宋体" w:hAnsi="宋体" w:eastAsia="宋体" w:cs="宋体"/>
                <w:color w:val="000000"/>
                <w:szCs w:val="21"/>
              </w:rPr>
              <w:br w:type="textWrapping"/>
            </w:r>
            <w:r>
              <w:rPr>
                <w:rFonts w:hint="eastAsia" w:ascii="宋体" w:hAnsi="宋体" w:eastAsia="宋体" w:cs="宋体"/>
                <w:color w:val="000000"/>
                <w:szCs w:val="21"/>
              </w:rPr>
              <w:t>2.整机具有减滤蓝光功能，可一键启用减滤蓝光模式。</w:t>
            </w:r>
            <w:r>
              <w:rPr>
                <w:rFonts w:hint="eastAsia" w:ascii="宋体" w:hAnsi="宋体" w:eastAsia="宋体" w:cs="宋体"/>
                <w:color w:val="000000"/>
                <w:szCs w:val="21"/>
              </w:rPr>
              <w:br w:type="textWrapping"/>
            </w:r>
            <w:r>
              <w:rPr>
                <w:rFonts w:hint="eastAsia" w:ascii="宋体" w:hAnsi="宋体" w:eastAsia="宋体" w:cs="宋体"/>
                <w:color w:val="000000"/>
                <w:szCs w:val="21"/>
              </w:rPr>
              <w:t>3.设备支持通过前置物理按键一键启动录屏功能，可将屏幕中显示的课、音频内容与老师人声同时录制。</w:t>
            </w:r>
            <w:r>
              <w:rPr>
                <w:rFonts w:hint="eastAsia" w:ascii="宋体" w:hAnsi="宋体" w:eastAsia="宋体" w:cs="宋体"/>
                <w:color w:val="000000"/>
                <w:szCs w:val="21"/>
              </w:rPr>
              <w:br w:type="textWrapping"/>
            </w:r>
            <w:r>
              <w:rPr>
                <w:rFonts w:hint="eastAsia" w:ascii="宋体" w:hAnsi="宋体" w:eastAsia="宋体" w:cs="宋体"/>
                <w:color w:val="000000"/>
                <w:szCs w:val="21"/>
              </w:rPr>
              <w:t>4.整机支持机身前置物理按键一键切换画面显示比例（4：3与16:9），可对不同页面比例的PPT课件实现全屏展示。</w:t>
            </w:r>
            <w:r>
              <w:rPr>
                <w:rFonts w:hint="eastAsia" w:ascii="宋体" w:hAnsi="宋体" w:eastAsia="宋体" w:cs="宋体"/>
                <w:color w:val="000000"/>
                <w:szCs w:val="21"/>
              </w:rPr>
              <w:br w:type="textWrapping"/>
            </w:r>
            <w:r>
              <w:rPr>
                <w:rFonts w:hint="eastAsia" w:ascii="宋体" w:hAnsi="宋体" w:eastAsia="宋体" w:cs="宋体"/>
                <w:color w:val="000000"/>
                <w:szCs w:val="21"/>
              </w:rPr>
              <w:t>5.整机具备摄像头，支持二维码扫码识别，可拍摄不低于500万像素的照片。</w:t>
            </w:r>
            <w:r>
              <w:rPr>
                <w:rFonts w:hint="eastAsia" w:ascii="宋体" w:hAnsi="宋体" w:eastAsia="宋体" w:cs="宋体"/>
                <w:color w:val="000000"/>
                <w:szCs w:val="21"/>
              </w:rPr>
              <w:br w:type="textWrapping"/>
            </w:r>
            <w:r>
              <w:rPr>
                <w:rFonts w:hint="eastAsia" w:ascii="宋体" w:hAnsi="宋体" w:eastAsia="宋体" w:cs="宋体"/>
                <w:color w:val="000000"/>
                <w:szCs w:val="21"/>
              </w:rPr>
              <w:t>6.整机具备麦克风，可用于一键录屏对音频进行采集。</w:t>
            </w:r>
            <w:r>
              <w:rPr>
                <w:rFonts w:hint="eastAsia" w:ascii="宋体" w:hAnsi="宋体" w:eastAsia="宋体" w:cs="宋体"/>
                <w:color w:val="000000"/>
                <w:szCs w:val="21"/>
              </w:rPr>
              <w:br w:type="textWrapping"/>
            </w:r>
            <w:r>
              <w:rPr>
                <w:rFonts w:hint="eastAsia" w:ascii="宋体" w:hAnsi="宋体" w:eastAsia="宋体" w:cs="宋体"/>
                <w:color w:val="000000"/>
                <w:szCs w:val="21"/>
              </w:rPr>
              <w:t>7.整机内置无线网络模块，无任何外接、转接天线及网卡可实现正常网络连接。</w:t>
            </w:r>
            <w:r>
              <w:rPr>
                <w:rFonts w:hint="eastAsia" w:ascii="宋体" w:hAnsi="宋体" w:eastAsia="宋体" w:cs="宋体"/>
                <w:color w:val="000000"/>
                <w:szCs w:val="21"/>
              </w:rPr>
              <w:br w:type="textWrapping"/>
            </w:r>
            <w:r>
              <w:rPr>
                <w:rFonts w:hint="eastAsia" w:ascii="宋体" w:hAnsi="宋体" w:eastAsia="宋体" w:cs="宋体"/>
                <w:color w:val="000000"/>
                <w:szCs w:val="21"/>
              </w:rPr>
              <w:t>8.dbx-tv音效：支持用户在菜单中开启/关闭dbx-tv中总恒音、总绚音、总环音的功能。</w:t>
            </w:r>
            <w:r>
              <w:rPr>
                <w:rFonts w:hint="eastAsia" w:ascii="宋体" w:hAnsi="宋体" w:eastAsia="宋体" w:cs="宋体"/>
                <w:color w:val="000000"/>
                <w:szCs w:val="21"/>
              </w:rPr>
              <w:br w:type="textWrapping"/>
            </w:r>
            <w:r>
              <w:rPr>
                <w:rFonts w:hint="eastAsia" w:ascii="宋体" w:hAnsi="宋体" w:eastAsia="宋体" w:cs="宋体"/>
                <w:color w:val="000000"/>
                <w:szCs w:val="21"/>
              </w:rPr>
              <w:t>9.智能电子产品一键式设计：同一物理按键完成Android系统和Windows系统的节能熄屏操作，通过轻按按键实现节能熄屏/唤醒，长按按键实现关机。</w:t>
            </w:r>
            <w:r>
              <w:rPr>
                <w:rFonts w:hint="eastAsia" w:ascii="宋体" w:hAnsi="宋体" w:eastAsia="宋体" w:cs="宋体"/>
                <w:color w:val="000000"/>
                <w:szCs w:val="21"/>
              </w:rPr>
              <w:br w:type="textWrapping"/>
            </w:r>
            <w:r>
              <w:rPr>
                <w:rFonts w:hint="eastAsia" w:ascii="宋体" w:hAnsi="宋体" w:eastAsia="宋体" w:cs="宋体"/>
                <w:color w:val="000000"/>
                <w:szCs w:val="21"/>
              </w:rPr>
              <w:t>10.整机具备不少于3路前置双系统USB3.0接口,双系统USB3.0接口，双系统USB3.0接口支持Android系统、Windows系统读取外接移动存储设备，即插即用无需区分接口对应系统。</w:t>
            </w:r>
            <w:r>
              <w:rPr>
                <w:rFonts w:hint="eastAsia" w:ascii="宋体" w:hAnsi="宋体" w:eastAsia="宋体" w:cs="宋体"/>
                <w:color w:val="000000"/>
                <w:szCs w:val="21"/>
              </w:rPr>
              <w:br w:type="textWrapping"/>
            </w:r>
            <w:r>
              <w:rPr>
                <w:rFonts w:hint="eastAsia" w:ascii="宋体" w:hAnsi="宋体" w:eastAsia="宋体" w:cs="宋体"/>
                <w:color w:val="000000"/>
                <w:szCs w:val="21"/>
              </w:rPr>
              <w:t>11.整机无需外接无线网卡，在嵌入式系统下接入无线网络，切换到Windows系统下可同时实现无线上网功能，不需手动重复设置。</w:t>
            </w:r>
            <w:r>
              <w:rPr>
                <w:rFonts w:hint="eastAsia" w:ascii="宋体" w:hAnsi="宋体" w:eastAsia="宋体" w:cs="宋体"/>
                <w:color w:val="000000"/>
                <w:szCs w:val="21"/>
              </w:rPr>
              <w:br w:type="textWrapping"/>
            </w:r>
            <w:r>
              <w:rPr>
                <w:rFonts w:hint="eastAsia" w:ascii="宋体" w:hAnsi="宋体" w:eastAsia="宋体" w:cs="宋体"/>
                <w:color w:val="000000"/>
                <w:szCs w:val="21"/>
              </w:rPr>
              <w:t>12.内置无线传屏接收器，无需外接接收部件，无线传屏发射器与整机匹配后即可实现传屏功能。</w:t>
            </w:r>
            <w:r>
              <w:rPr>
                <w:rFonts w:hint="eastAsia" w:ascii="宋体" w:hAnsi="宋体" w:eastAsia="宋体" w:cs="宋体"/>
                <w:color w:val="000000"/>
                <w:szCs w:val="21"/>
              </w:rPr>
              <w:br w:type="textWrapping"/>
            </w:r>
            <w:r>
              <w:rPr>
                <w:rFonts w:hint="eastAsia" w:ascii="宋体" w:hAnsi="宋体" w:eastAsia="宋体" w:cs="宋体"/>
                <w:b/>
                <w:bCs/>
                <w:color w:val="000000"/>
                <w:szCs w:val="21"/>
              </w:rPr>
              <w:t>13.具备智能手势识别功能，系统在任意信号源通道下可智能识别上、下、左、右方向的手势滑动并调用响应功能，支持将手势滑动方向自定义设置为快速返回、截图、冻结屏幕。</w:t>
            </w:r>
            <w:r>
              <w:rPr>
                <w:rFonts w:hint="eastAsia" w:ascii="宋体" w:hAnsi="宋体" w:eastAsia="宋体" w:cs="宋体"/>
                <w:color w:val="000000"/>
                <w:szCs w:val="21"/>
              </w:rPr>
              <w:br w:type="textWrapping"/>
            </w:r>
            <w:r>
              <w:rPr>
                <w:rFonts w:hint="eastAsia" w:ascii="宋体" w:hAnsi="宋体" w:eastAsia="宋体" w:cs="宋体"/>
                <w:color w:val="000000"/>
                <w:szCs w:val="21"/>
              </w:rPr>
              <w:t>三、电视参数：</w:t>
            </w:r>
            <w:r>
              <w:rPr>
                <w:rFonts w:hint="eastAsia" w:ascii="宋体" w:hAnsi="宋体" w:eastAsia="宋体" w:cs="宋体"/>
                <w:color w:val="000000"/>
                <w:szCs w:val="21"/>
              </w:rPr>
              <w:br w:type="textWrapping"/>
            </w:r>
            <w:r>
              <w:rPr>
                <w:rFonts w:hint="eastAsia" w:ascii="宋体" w:hAnsi="宋体" w:eastAsia="宋体" w:cs="宋体"/>
                <w:color w:val="000000"/>
                <w:szCs w:val="21"/>
              </w:rPr>
              <w:t>1.整机屏幕采用≧98英寸 UHD超高清LED 液晶屏，具备防眩光效果，屏幕图像分辨率达3840*2160。</w:t>
            </w:r>
            <w:r>
              <w:rPr>
                <w:rFonts w:hint="eastAsia" w:ascii="宋体" w:hAnsi="宋体" w:eastAsia="宋体" w:cs="宋体"/>
                <w:color w:val="000000"/>
                <w:szCs w:val="21"/>
              </w:rPr>
              <w:br w:type="textWrapping"/>
            </w:r>
            <w:r>
              <w:rPr>
                <w:rFonts w:hint="eastAsia" w:ascii="宋体" w:hAnsi="宋体" w:eastAsia="宋体" w:cs="宋体"/>
                <w:color w:val="000000"/>
                <w:szCs w:val="21"/>
              </w:rPr>
              <w:t>2.具备≧1路VGA；≧1路Audio；≧1路AV；≧1路YPbPr；≧2路HDMI2.0；≧1路Android USB；≧1路RS232；≧1路RJ45；≧1路RF信号输入接口。</w:t>
            </w:r>
            <w:r>
              <w:rPr>
                <w:rFonts w:hint="eastAsia" w:ascii="宋体" w:hAnsi="宋体" w:eastAsia="宋体" w:cs="宋体"/>
                <w:color w:val="000000"/>
                <w:szCs w:val="21"/>
              </w:rPr>
              <w:br w:type="textWrapping"/>
            </w:r>
            <w:r>
              <w:rPr>
                <w:rFonts w:hint="eastAsia" w:ascii="宋体" w:hAnsi="宋体" w:eastAsia="宋体" w:cs="宋体"/>
                <w:color w:val="000000"/>
                <w:szCs w:val="21"/>
              </w:rPr>
              <w:t>3.具备≧1路耳机、≧1路同轴输出、≧1路Touch USB out输出接口。</w:t>
            </w:r>
            <w:r>
              <w:rPr>
                <w:rFonts w:hint="eastAsia" w:ascii="宋体" w:hAnsi="宋体" w:eastAsia="宋体" w:cs="宋体"/>
                <w:color w:val="000000"/>
                <w:szCs w:val="21"/>
              </w:rPr>
              <w:br w:type="textWrapping"/>
            </w:r>
            <w:r>
              <w:rPr>
                <w:rFonts w:hint="eastAsia" w:ascii="宋体" w:hAnsi="宋体" w:eastAsia="宋体" w:cs="宋体"/>
                <w:color w:val="000000"/>
                <w:szCs w:val="21"/>
              </w:rPr>
              <w:t>4.整机内置前朝向≧2*15w功放，确保声音播放效果。</w:t>
            </w:r>
            <w:r>
              <w:rPr>
                <w:rFonts w:hint="eastAsia" w:ascii="宋体" w:hAnsi="宋体" w:eastAsia="宋体" w:cs="宋体"/>
                <w:color w:val="000000"/>
                <w:szCs w:val="21"/>
              </w:rPr>
              <w:br w:type="textWrapping"/>
            </w:r>
            <w:r>
              <w:rPr>
                <w:rFonts w:hint="eastAsia" w:ascii="宋体" w:hAnsi="宋体" w:eastAsia="宋体" w:cs="宋体"/>
                <w:color w:val="000000"/>
                <w:szCs w:val="21"/>
              </w:rPr>
              <w:t>四、触摸系统参数：</w:t>
            </w:r>
            <w:r>
              <w:rPr>
                <w:rFonts w:hint="eastAsia" w:ascii="宋体" w:hAnsi="宋体" w:eastAsia="宋体" w:cs="宋体"/>
                <w:color w:val="000000"/>
                <w:szCs w:val="21"/>
              </w:rPr>
              <w:br w:type="textWrapping"/>
            </w:r>
            <w:r>
              <w:rPr>
                <w:rFonts w:hint="eastAsia" w:ascii="宋体" w:hAnsi="宋体" w:eastAsia="宋体" w:cs="宋体"/>
                <w:color w:val="000000"/>
                <w:szCs w:val="21"/>
              </w:rPr>
              <w:t>1.书写方式：手指或笔触摸</w:t>
            </w:r>
            <w:r>
              <w:rPr>
                <w:rFonts w:hint="eastAsia" w:ascii="宋体" w:hAnsi="宋体" w:eastAsia="宋体" w:cs="宋体"/>
                <w:color w:val="000000"/>
                <w:szCs w:val="21"/>
              </w:rPr>
              <w:br w:type="textWrapping"/>
            </w:r>
            <w:r>
              <w:rPr>
                <w:rFonts w:hint="eastAsia" w:ascii="宋体" w:hAnsi="宋体" w:eastAsia="宋体" w:cs="宋体"/>
                <w:color w:val="000000"/>
                <w:szCs w:val="21"/>
              </w:rPr>
              <w:t>2.定位分辨率：≧32767*32767</w:t>
            </w:r>
            <w:r>
              <w:rPr>
                <w:rFonts w:hint="eastAsia" w:ascii="宋体" w:hAnsi="宋体" w:eastAsia="宋体" w:cs="宋体"/>
                <w:color w:val="000000"/>
                <w:szCs w:val="21"/>
              </w:rPr>
              <w:br w:type="textWrapping"/>
            </w:r>
            <w:r>
              <w:rPr>
                <w:rFonts w:hint="eastAsia" w:ascii="宋体" w:hAnsi="宋体" w:eastAsia="宋体" w:cs="宋体"/>
                <w:color w:val="000000"/>
                <w:szCs w:val="21"/>
              </w:rPr>
              <w:t>3.触摸屏系统通讯端口：全速USB</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4.触摸精准性：整机屏幕触摸有效识别高度不超过3mm,，即触摸物体距离玻璃外表面高度不超过3mm时，触摸屏识别为点击操作。 </w:t>
            </w:r>
            <w:r>
              <w:rPr>
                <w:rFonts w:hint="eastAsia" w:ascii="宋体" w:hAnsi="宋体" w:eastAsia="宋体" w:cs="宋体"/>
                <w:color w:val="000000"/>
                <w:szCs w:val="21"/>
              </w:rPr>
              <w:br w:type="textWrapping"/>
            </w:r>
            <w:r>
              <w:rPr>
                <w:rFonts w:hint="eastAsia" w:ascii="宋体" w:hAnsi="宋体" w:eastAsia="宋体" w:cs="宋体"/>
                <w:color w:val="000000"/>
                <w:szCs w:val="21"/>
              </w:rPr>
              <w:t>5.触摸屏具有防遮挡功能，触摸接收器在单点或多点遮挡后仍能正常书写。</w:t>
            </w:r>
            <w:r>
              <w:rPr>
                <w:rFonts w:hint="eastAsia" w:ascii="宋体" w:hAnsi="宋体" w:eastAsia="宋体" w:cs="宋体"/>
                <w:color w:val="000000"/>
                <w:szCs w:val="21"/>
              </w:rPr>
              <w:br w:type="textWrapping"/>
            </w:r>
            <w:r>
              <w:rPr>
                <w:rFonts w:hint="eastAsia" w:ascii="宋体" w:hAnsi="宋体" w:eastAsia="宋体" w:cs="宋体"/>
                <w:color w:val="000000"/>
                <w:szCs w:val="21"/>
              </w:rPr>
              <w:t>6.触摸屏具有防光干扰功能，在照度100K lux环境下可以正常工作。</w:t>
            </w:r>
            <w:r>
              <w:rPr>
                <w:rFonts w:hint="eastAsia" w:ascii="宋体" w:hAnsi="宋体" w:eastAsia="宋体" w:cs="宋体"/>
                <w:color w:val="000000"/>
                <w:szCs w:val="21"/>
              </w:rPr>
              <w:br w:type="textWrapping"/>
            </w:r>
            <w:r>
              <w:rPr>
                <w:rFonts w:hint="eastAsia" w:ascii="宋体" w:hAnsi="宋体" w:eastAsia="宋体" w:cs="宋体"/>
                <w:color w:val="000000"/>
                <w:szCs w:val="21"/>
              </w:rPr>
              <w:t>7.书写延迟时间在90ms以内。</w:t>
            </w:r>
            <w:r>
              <w:rPr>
                <w:rFonts w:hint="eastAsia" w:ascii="宋体" w:hAnsi="宋体" w:eastAsia="宋体" w:cs="宋体"/>
                <w:color w:val="000000"/>
                <w:szCs w:val="21"/>
              </w:rPr>
              <w:br w:type="textWrapping"/>
            </w:r>
            <w:r>
              <w:rPr>
                <w:rFonts w:hint="eastAsia" w:ascii="宋体" w:hAnsi="宋体" w:eastAsia="宋体" w:cs="宋体"/>
                <w:color w:val="000000"/>
                <w:szCs w:val="21"/>
              </w:rPr>
              <w:t>8.触摸框切换到内部通道后再1s内达到可触摸状态，触摸框切换到外部通道后在4s内达到可触摸状态。</w:t>
            </w:r>
            <w:r>
              <w:rPr>
                <w:rFonts w:hint="eastAsia" w:ascii="宋体" w:hAnsi="宋体" w:eastAsia="宋体" w:cs="宋体"/>
                <w:color w:val="000000"/>
                <w:szCs w:val="21"/>
              </w:rPr>
              <w:br w:type="textWrapping"/>
            </w:r>
            <w:r>
              <w:rPr>
                <w:rFonts w:hint="eastAsia" w:ascii="宋体" w:hAnsi="宋体" w:eastAsia="宋体" w:cs="宋体"/>
                <w:color w:val="000000"/>
                <w:szCs w:val="21"/>
              </w:rPr>
              <w:t>9.触摸框免驱：Windows XP、Windows 7、Windows 8、Windows 8.1、 Windows 10、Linux、Mac OS系统外置电脑操作系统接入时，无需安装触摸框驱动。</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五、嵌入式系统： </w:t>
            </w:r>
            <w:r>
              <w:rPr>
                <w:rFonts w:hint="eastAsia" w:ascii="宋体" w:hAnsi="宋体" w:eastAsia="宋体" w:cs="宋体"/>
                <w:color w:val="000000"/>
                <w:szCs w:val="21"/>
              </w:rPr>
              <w:br w:type="textWrapping"/>
            </w:r>
            <w:r>
              <w:rPr>
                <w:rFonts w:hint="eastAsia" w:ascii="宋体" w:hAnsi="宋体" w:eastAsia="宋体" w:cs="宋体"/>
                <w:color w:val="000000"/>
                <w:szCs w:val="21"/>
              </w:rPr>
              <w:t>1.嵌入式系统版本不低于Android7.0，内存不低于2GB，存储空间不低于8GB。</w:t>
            </w:r>
            <w:r>
              <w:rPr>
                <w:rFonts w:hint="eastAsia" w:ascii="宋体" w:hAnsi="宋体" w:eastAsia="宋体" w:cs="宋体"/>
                <w:color w:val="000000"/>
                <w:szCs w:val="21"/>
              </w:rPr>
              <w:br w:type="textWrapping"/>
            </w:r>
            <w:r>
              <w:rPr>
                <w:rFonts w:hint="eastAsia" w:ascii="宋体" w:hAnsi="宋体" w:eastAsia="宋体" w:cs="宋体"/>
                <w:color w:val="000000"/>
                <w:szCs w:val="21"/>
              </w:rPr>
              <w:t>2.支持手机扫描二维码进行互动答题；教师可发起单选题、多选题、抢答题、判断题等，答题结束可查看答题数据并导出。学生可自行设置姓名，支持课堂抽选功能。提供实时提问功能，学生可通过移动端实时发送提问内容至交互智能平板展示。</w:t>
            </w:r>
            <w:r>
              <w:rPr>
                <w:rFonts w:hint="eastAsia" w:ascii="宋体" w:hAnsi="宋体" w:eastAsia="宋体" w:cs="宋体"/>
                <w:color w:val="000000"/>
                <w:szCs w:val="21"/>
              </w:rPr>
              <w:br w:type="textWrapping"/>
            </w:r>
            <w:r>
              <w:rPr>
                <w:rFonts w:hint="eastAsia" w:ascii="宋体" w:hAnsi="宋体" w:eastAsia="宋体" w:cs="宋体"/>
                <w:color w:val="000000"/>
                <w:szCs w:val="21"/>
              </w:rPr>
              <w:t>3.无PC状态下，嵌入式系统内置互动白板支持十笔书写及手掌擦除（手掌擦除面积根据手掌与屏幕的接触面大小自动调整），白板书写内容可导出PDF、IWB、SVG等格式。支持单点书写和多点书写的切换。支持10种以上平面图形工具，支持8种以上立体图形工具。</w:t>
            </w:r>
            <w:r>
              <w:rPr>
                <w:rFonts w:hint="eastAsia" w:ascii="宋体" w:hAnsi="宋体" w:eastAsia="宋体" w:cs="宋体"/>
                <w:color w:val="000000"/>
                <w:szCs w:val="21"/>
              </w:rPr>
              <w:br w:type="textWrapping"/>
            </w:r>
            <w:r>
              <w:rPr>
                <w:rFonts w:hint="eastAsia" w:ascii="宋体" w:hAnsi="宋体" w:eastAsia="宋体" w:cs="宋体"/>
                <w:color w:val="000000"/>
                <w:szCs w:val="21"/>
              </w:rPr>
              <w:t>4.菜单栏应用：在Android、PC或其他通道下快捷调取快捷白板、十笔批注、荧光笔书写、一键清屏、截图、冻屏等功能，并支持根据用户习惯任意调整显示顺序，方便老师组合使用。</w:t>
            </w:r>
            <w:r>
              <w:rPr>
                <w:rFonts w:hint="eastAsia" w:ascii="宋体" w:hAnsi="宋体" w:eastAsia="宋体" w:cs="宋体"/>
                <w:color w:val="000000"/>
                <w:szCs w:val="21"/>
              </w:rPr>
              <w:br w:type="textWrapping"/>
            </w:r>
            <w:r>
              <w:rPr>
                <w:rFonts w:hint="eastAsia" w:ascii="宋体" w:hAnsi="宋体" w:eastAsia="宋体" w:cs="宋体"/>
                <w:color w:val="000000"/>
                <w:szCs w:val="21"/>
              </w:rPr>
              <w:t>5.任意通道侧边栏小工具：支持在嵌入式系统下侧边栏设置，可在任意通道下调取快捷白板、聚光灯、秒表、倒计时、倒计日。</w:t>
            </w:r>
            <w:r>
              <w:rPr>
                <w:rFonts w:hint="eastAsia" w:ascii="宋体" w:hAnsi="宋体" w:eastAsia="宋体" w:cs="宋体"/>
                <w:color w:val="000000"/>
                <w:szCs w:val="21"/>
              </w:rPr>
              <w:br w:type="textWrapping"/>
            </w:r>
            <w:r>
              <w:rPr>
                <w:rFonts w:hint="eastAsia" w:ascii="宋体" w:hAnsi="宋体" w:eastAsia="宋体" w:cs="宋体"/>
                <w:color w:val="000000"/>
                <w:szCs w:val="21"/>
              </w:rPr>
              <w:t>6.整机处于非内置PC通道下，在屏幕侧边可调出PC通道按钮，支持用户一键回到PC通道，支持用户自定义设置常用快捷通道，可从侧边栏一键进入该通道。</w:t>
            </w:r>
            <w:r>
              <w:rPr>
                <w:rFonts w:hint="eastAsia" w:ascii="宋体" w:hAnsi="宋体" w:eastAsia="宋体" w:cs="宋体"/>
                <w:color w:val="000000"/>
                <w:szCs w:val="21"/>
              </w:rPr>
              <w:br w:type="textWrapping"/>
            </w:r>
            <w:r>
              <w:rPr>
                <w:rFonts w:hint="eastAsia" w:ascii="宋体" w:hAnsi="宋体" w:eastAsia="宋体" w:cs="宋体"/>
                <w:color w:val="000000"/>
                <w:szCs w:val="21"/>
              </w:rPr>
              <w:t>7.无PC状态下，嵌入式安卓操作系统可实现windows系统中常用的教学应用功能，如白板书写、Office软件使用、网页浏览等。</w:t>
            </w:r>
            <w:r>
              <w:rPr>
                <w:rFonts w:hint="eastAsia" w:ascii="宋体" w:hAnsi="宋体" w:eastAsia="宋体" w:cs="宋体"/>
                <w:color w:val="000000"/>
                <w:szCs w:val="21"/>
              </w:rPr>
              <w:br w:type="textWrapping"/>
            </w:r>
            <w:r>
              <w:rPr>
                <w:rFonts w:hint="eastAsia" w:ascii="宋体" w:hAnsi="宋体" w:eastAsia="宋体" w:cs="宋体"/>
                <w:color w:val="000000"/>
                <w:szCs w:val="21"/>
              </w:rPr>
              <w:t>8.在嵌入式安卓操作系统下，能对TV多媒体USB所读取到的文件进行自动归类，可快速分类查找文档、板书、图片、音视频，检索后可直接在界面中打开。</w:t>
            </w:r>
            <w:r>
              <w:rPr>
                <w:rFonts w:hint="eastAsia" w:ascii="宋体" w:hAnsi="宋体" w:eastAsia="宋体" w:cs="宋体"/>
                <w:color w:val="000000"/>
                <w:szCs w:val="21"/>
              </w:rPr>
              <w:br w:type="textWrapping"/>
            </w:r>
            <w:r>
              <w:rPr>
                <w:rFonts w:hint="eastAsia" w:ascii="宋体" w:hAnsi="宋体" w:eastAsia="宋体" w:cs="宋体"/>
                <w:color w:val="000000"/>
                <w:szCs w:val="21"/>
              </w:rPr>
              <w:t>9.智能护眼系统：在嵌入式系统上使用白板软件时，整机可根据用户书写操作智能调节屏幕亮度。</w:t>
            </w:r>
            <w:r>
              <w:rPr>
                <w:rFonts w:hint="eastAsia" w:ascii="宋体" w:hAnsi="宋体" w:eastAsia="宋体" w:cs="宋体"/>
                <w:color w:val="000000"/>
                <w:szCs w:val="21"/>
              </w:rPr>
              <w:br w:type="textWrapping"/>
            </w:r>
            <w:r>
              <w:rPr>
                <w:rFonts w:hint="eastAsia" w:ascii="宋体" w:hAnsi="宋体" w:eastAsia="宋体" w:cs="宋体"/>
                <w:color w:val="000000"/>
                <w:szCs w:val="21"/>
              </w:rPr>
              <w:t>六、白板软件参数</w:t>
            </w:r>
            <w:r>
              <w:rPr>
                <w:rFonts w:hint="eastAsia" w:ascii="宋体" w:hAnsi="宋体" w:eastAsia="宋体" w:cs="宋体"/>
                <w:color w:val="000000"/>
                <w:szCs w:val="21"/>
              </w:rPr>
              <w:br w:type="textWrapping"/>
            </w:r>
            <w:r>
              <w:rPr>
                <w:rFonts w:hint="eastAsia" w:ascii="宋体" w:hAnsi="宋体" w:eastAsia="宋体" w:cs="宋体"/>
                <w:color w:val="000000"/>
                <w:szCs w:val="21"/>
              </w:rPr>
              <w:t>1.软件支持授课模式、备课模式和桌面模式自由切换，且提供两种以上页面工具栏布局可供切换。</w:t>
            </w:r>
            <w:r>
              <w:rPr>
                <w:rFonts w:hint="eastAsia" w:ascii="宋体" w:hAnsi="宋体" w:eastAsia="宋体" w:cs="宋体"/>
                <w:color w:val="000000"/>
                <w:szCs w:val="21"/>
              </w:rPr>
              <w:br w:type="textWrapping"/>
            </w:r>
            <w:r>
              <w:rPr>
                <w:rFonts w:hint="eastAsia" w:ascii="宋体" w:hAnsi="宋体" w:eastAsia="宋体" w:cs="宋体"/>
                <w:color w:val="000000"/>
                <w:szCs w:val="21"/>
              </w:rPr>
              <w:t>2.书写：提供硬笔、荧光笔、毛笔、排刷、激光笔、魔术笔等。</w:t>
            </w:r>
            <w:r>
              <w:rPr>
                <w:rFonts w:hint="eastAsia" w:ascii="宋体" w:hAnsi="宋体" w:eastAsia="宋体" w:cs="宋体"/>
                <w:color w:val="000000"/>
                <w:szCs w:val="21"/>
              </w:rPr>
              <w:br w:type="textWrapping"/>
            </w:r>
            <w:r>
              <w:rPr>
                <w:rFonts w:hint="eastAsia" w:ascii="宋体" w:hAnsi="宋体" w:eastAsia="宋体" w:cs="宋体"/>
                <w:color w:val="000000"/>
                <w:szCs w:val="21"/>
              </w:rPr>
              <w:t>3.板擦：支持点擦除、选择擦除及滑动清页,并可支持在选择笔工具状态下直接通过手势识</w:t>
            </w:r>
            <w:r>
              <w:rPr>
                <w:rFonts w:hint="eastAsia" w:ascii="宋体" w:hAnsi="宋体" w:eastAsia="宋体" w:cs="宋体"/>
                <w:color w:val="000000"/>
                <w:szCs w:val="21"/>
              </w:rPr>
              <w:br w:type="textWrapping"/>
            </w:r>
            <w:r>
              <w:rPr>
                <w:rFonts w:hint="eastAsia" w:ascii="宋体" w:hAnsi="宋体" w:eastAsia="宋体" w:cs="宋体"/>
                <w:color w:val="000000"/>
                <w:szCs w:val="21"/>
              </w:rPr>
              <w:t>4.无需打开任何软件，直接播放PPT课件，即可进行书写批注、内容放大，其批注内容保存在PPT原文件里</w:t>
            </w:r>
            <w:r>
              <w:rPr>
                <w:rFonts w:hint="eastAsia" w:ascii="宋体" w:hAnsi="宋体" w:eastAsia="宋体" w:cs="宋体"/>
                <w:color w:val="000000"/>
                <w:szCs w:val="21"/>
              </w:rPr>
              <w:br w:type="textWrapping"/>
            </w:r>
            <w:r>
              <w:rPr>
                <w:rFonts w:hint="eastAsia" w:ascii="宋体" w:hAnsi="宋体" w:eastAsia="宋体" w:cs="宋体"/>
                <w:color w:val="000000"/>
                <w:szCs w:val="21"/>
              </w:rPr>
              <w:t>5.思维导图：提供思维导图编辑功能，可轻松增删或拖拽编辑内容节点，并支持在节点上插入图片、音频、视频、网页链接、课件页面链接。支持思维导图逐级、逐个节点展开，并可任意缩放，满足不同演示需求。</w:t>
            </w:r>
            <w:r>
              <w:rPr>
                <w:rFonts w:hint="eastAsia" w:ascii="宋体" w:hAnsi="宋体" w:eastAsia="宋体" w:cs="宋体"/>
                <w:color w:val="000000"/>
                <w:szCs w:val="21"/>
              </w:rPr>
              <w:br w:type="textWrapping"/>
            </w:r>
            <w:r>
              <w:rPr>
                <w:rFonts w:hint="eastAsia" w:ascii="宋体" w:hAnsi="宋体" w:eastAsia="宋体" w:cs="宋体"/>
                <w:color w:val="000000"/>
                <w:szCs w:val="21"/>
              </w:rPr>
              <w:t>6.微课工具：支持全屏录制及任意区域截屏录制，且支持与双摄像头展台配合进行双路摄像画面录制，录制后的微课视频可进行自由裁剪、编辑、添加水印等操作，并可一键导出至教学白板软件或另存到本地，也可以上传到资源分享平台。</w:t>
            </w:r>
            <w:r>
              <w:rPr>
                <w:rFonts w:hint="eastAsia" w:ascii="宋体" w:hAnsi="宋体" w:eastAsia="宋体" w:cs="宋体"/>
                <w:color w:val="000000"/>
                <w:szCs w:val="21"/>
              </w:rPr>
              <w:br w:type="textWrapping"/>
            </w:r>
            <w:r>
              <w:rPr>
                <w:rFonts w:hint="eastAsia" w:ascii="宋体" w:hAnsi="宋体" w:eastAsia="宋体" w:cs="宋体"/>
                <w:color w:val="000000"/>
                <w:szCs w:val="21"/>
              </w:rPr>
              <w:t>7.音频播放：支持音频文件导入到白板软件中进行播放，并可设置多种播放方式，包括单次播放、循环播放、跨页面播放和自动播放等，适合不同教学场景。</w:t>
            </w:r>
            <w:r>
              <w:rPr>
                <w:rFonts w:hint="eastAsia" w:ascii="宋体" w:hAnsi="宋体" w:eastAsia="宋体" w:cs="宋体"/>
                <w:color w:val="000000"/>
                <w:szCs w:val="21"/>
              </w:rPr>
              <w:br w:type="textWrapping"/>
            </w:r>
            <w:r>
              <w:rPr>
                <w:rFonts w:hint="eastAsia" w:ascii="宋体" w:hAnsi="宋体" w:eastAsia="宋体" w:cs="宋体"/>
                <w:color w:val="000000"/>
                <w:szCs w:val="21"/>
              </w:rPr>
              <w:t>8.快捷抠图：无需借助专业图片处理软件，即可在白板软件中对导入的图片进行快捷抠图、去背景，处理后的图片主体边缘没有明显毛边，可导出保存成PNG格式。</w:t>
            </w:r>
            <w:r>
              <w:rPr>
                <w:rFonts w:hint="eastAsia" w:ascii="宋体" w:hAnsi="宋体" w:eastAsia="宋体" w:cs="宋体"/>
                <w:color w:val="000000"/>
                <w:szCs w:val="21"/>
              </w:rPr>
              <w:br w:type="textWrapping"/>
            </w:r>
            <w:r>
              <w:rPr>
                <w:rFonts w:hint="eastAsia" w:ascii="宋体" w:hAnsi="宋体" w:eastAsia="宋体" w:cs="宋体"/>
                <w:color w:val="000000"/>
                <w:szCs w:val="21"/>
              </w:rPr>
              <w:t>9.在平板上操作的内容整节课内容可一键生成二维码分享，学生或家长可通过扫码获取课堂全部内容。</w:t>
            </w:r>
            <w:r>
              <w:rPr>
                <w:rFonts w:hint="eastAsia" w:ascii="宋体" w:hAnsi="宋体" w:eastAsia="宋体" w:cs="宋体"/>
                <w:color w:val="000000"/>
                <w:szCs w:val="21"/>
              </w:rPr>
              <w:br w:type="textWrapping"/>
            </w:r>
            <w:r>
              <w:rPr>
                <w:rFonts w:hint="eastAsia" w:ascii="宋体" w:hAnsi="宋体" w:eastAsia="宋体" w:cs="宋体"/>
                <w:color w:val="000000"/>
                <w:szCs w:val="21"/>
              </w:rPr>
              <w:t>七、移动授课系统</w:t>
            </w:r>
            <w:r>
              <w:rPr>
                <w:rFonts w:hint="eastAsia" w:ascii="宋体" w:hAnsi="宋体" w:eastAsia="宋体" w:cs="宋体"/>
                <w:color w:val="000000"/>
                <w:szCs w:val="21"/>
              </w:rPr>
              <w:br w:type="textWrapping"/>
            </w:r>
            <w:r>
              <w:rPr>
                <w:rFonts w:hint="eastAsia" w:ascii="宋体" w:hAnsi="宋体" w:eastAsia="宋体" w:cs="宋体"/>
                <w:color w:val="000000"/>
                <w:szCs w:val="21"/>
              </w:rPr>
              <w:t>1.支持Android 4.0及IOS 7.0以上版本系统。</w:t>
            </w:r>
            <w:r>
              <w:rPr>
                <w:rFonts w:hint="eastAsia" w:ascii="宋体" w:hAnsi="宋体" w:eastAsia="宋体" w:cs="宋体"/>
                <w:color w:val="000000"/>
                <w:szCs w:val="21"/>
              </w:rPr>
              <w:br w:type="textWrapping"/>
            </w:r>
            <w:r>
              <w:rPr>
                <w:rFonts w:hint="eastAsia" w:ascii="宋体" w:hAnsi="宋体" w:eastAsia="宋体" w:cs="宋体"/>
                <w:color w:val="000000"/>
                <w:szCs w:val="21"/>
              </w:rPr>
              <w:t>2.可与交互智能平板实现无线连接，可对连接的设备进行密码的权限管理。</w:t>
            </w:r>
            <w:r>
              <w:rPr>
                <w:rFonts w:hint="eastAsia" w:ascii="宋体" w:hAnsi="宋体" w:eastAsia="宋体" w:cs="宋体"/>
                <w:color w:val="000000"/>
                <w:szCs w:val="21"/>
              </w:rPr>
              <w:br w:type="textWrapping"/>
            </w:r>
            <w:r>
              <w:rPr>
                <w:rFonts w:hint="eastAsia" w:ascii="宋体" w:hAnsi="宋体" w:eastAsia="宋体" w:cs="宋体"/>
                <w:color w:val="000000"/>
                <w:szCs w:val="21"/>
              </w:rPr>
              <w:t>3.支持横屏及竖屏双模式，满足不同用户的使用习惯。</w:t>
            </w:r>
            <w:r>
              <w:rPr>
                <w:rFonts w:hint="eastAsia" w:ascii="宋体" w:hAnsi="宋体" w:eastAsia="宋体" w:cs="宋体"/>
                <w:color w:val="000000"/>
                <w:szCs w:val="21"/>
              </w:rPr>
              <w:br w:type="textWrapping"/>
            </w:r>
            <w:r>
              <w:rPr>
                <w:rFonts w:hint="eastAsia" w:ascii="宋体" w:hAnsi="宋体" w:eastAsia="宋体" w:cs="宋体"/>
                <w:color w:val="000000"/>
                <w:szCs w:val="21"/>
              </w:rPr>
              <w:t>4.支持手机投屏，可通过该软件将手机屏幕画面实时投影到大屏上。</w:t>
            </w:r>
            <w:r>
              <w:rPr>
                <w:rFonts w:hint="eastAsia" w:ascii="宋体" w:hAnsi="宋体" w:eastAsia="宋体" w:cs="宋体"/>
                <w:color w:val="000000"/>
                <w:szCs w:val="21"/>
              </w:rPr>
              <w:br w:type="textWrapping"/>
            </w:r>
            <w:r>
              <w:rPr>
                <w:rFonts w:hint="eastAsia" w:ascii="宋体" w:hAnsi="宋体" w:eastAsia="宋体" w:cs="宋体"/>
                <w:color w:val="000000"/>
                <w:szCs w:val="21"/>
              </w:rPr>
              <w:t>5.具备客户端生成热点功能，在没有路由器的情况下，可通过客户端生成局域网热点供外部终端进行无线连接，并支持二维码扫描连接，无需手动设置。</w:t>
            </w:r>
            <w:r>
              <w:rPr>
                <w:rFonts w:hint="eastAsia" w:ascii="宋体" w:hAnsi="宋体" w:eastAsia="宋体" w:cs="宋体"/>
                <w:color w:val="000000"/>
                <w:szCs w:val="21"/>
              </w:rPr>
              <w:br w:type="textWrapping"/>
            </w:r>
            <w:r>
              <w:rPr>
                <w:rFonts w:hint="eastAsia" w:ascii="宋体" w:hAnsi="宋体" w:eastAsia="宋体" w:cs="宋体"/>
                <w:color w:val="000000"/>
                <w:szCs w:val="21"/>
              </w:rPr>
              <w:t>6.支持对移动终端设备进行接入锁定，防止学生随意接入影响老师使用。</w:t>
            </w:r>
            <w:r>
              <w:rPr>
                <w:rFonts w:hint="eastAsia" w:ascii="宋体" w:hAnsi="宋体" w:eastAsia="宋体" w:cs="宋体"/>
                <w:color w:val="000000"/>
                <w:szCs w:val="21"/>
              </w:rPr>
              <w:br w:type="textWrapping"/>
            </w:r>
            <w:r>
              <w:rPr>
                <w:rFonts w:hint="eastAsia" w:ascii="宋体" w:hAnsi="宋体" w:eastAsia="宋体" w:cs="宋体"/>
                <w:color w:val="000000"/>
                <w:szCs w:val="21"/>
              </w:rPr>
              <w:t>7.支持Office、WPS及白板软件课件远程同步，可通过移动端对智能平板上的课件实现页面预览、远程翻页、双向批注、激光笔、聚光灯等功能，其中批注功能支持3种或以上颜色。</w:t>
            </w:r>
            <w:r>
              <w:rPr>
                <w:rFonts w:hint="eastAsia" w:ascii="宋体" w:hAnsi="宋体" w:eastAsia="宋体" w:cs="宋体"/>
                <w:color w:val="000000"/>
                <w:szCs w:val="21"/>
              </w:rPr>
              <w:br w:type="textWrapping"/>
            </w:r>
            <w:r>
              <w:rPr>
                <w:rFonts w:hint="eastAsia" w:ascii="宋体" w:hAnsi="宋体" w:eastAsia="宋体" w:cs="宋体"/>
                <w:color w:val="000000"/>
                <w:szCs w:val="21"/>
              </w:rPr>
              <w:t>8.支持模拟电脑触摸板功能，能够对智能平板进行远程控制，支持鼠标左键/右键、双指滚轮，并有常用快捷键按键集成，如一键关闭窗口、一键切换窗口、一键回到桌面、一键打开键盘等。同时，可通过对移动端实现激光笔、聚光灯、双向批注及撤销功能，其中批注功能支持3种或以上颜色。</w:t>
            </w:r>
            <w:r>
              <w:rPr>
                <w:rFonts w:hint="eastAsia" w:ascii="宋体" w:hAnsi="宋体" w:eastAsia="宋体" w:cs="宋体"/>
                <w:color w:val="000000"/>
                <w:szCs w:val="21"/>
              </w:rPr>
              <w:br w:type="textWrapping"/>
            </w:r>
            <w:r>
              <w:rPr>
                <w:rFonts w:hint="eastAsia" w:ascii="宋体" w:hAnsi="宋体" w:eastAsia="宋体" w:cs="宋体"/>
                <w:color w:val="000000"/>
                <w:szCs w:val="21"/>
              </w:rPr>
              <w:t>9.持移动展台功能，可一键对试卷、课本等实物进行拍摄，将实物照片一键上传至智能平板中，并可通过移动端实现激光笔、聚光灯、双向批注及撤销功能，其中批注功能支持3种或以上颜色。同时，还能将实物照片一键在白板教学软件里打开，进行双向批注、缩放、旋转等操作。</w:t>
            </w:r>
            <w:r>
              <w:rPr>
                <w:rFonts w:hint="eastAsia" w:ascii="宋体" w:hAnsi="宋体" w:eastAsia="宋体" w:cs="宋体"/>
                <w:color w:val="000000"/>
                <w:szCs w:val="21"/>
              </w:rPr>
              <w:br w:type="textWrapping"/>
            </w:r>
            <w:r>
              <w:rPr>
                <w:rFonts w:hint="eastAsia" w:ascii="宋体" w:hAnsi="宋体" w:eastAsia="宋体" w:cs="宋体"/>
                <w:color w:val="000000"/>
                <w:szCs w:val="21"/>
              </w:rPr>
              <w:t>10.支持多图对比展示功能，可将多位学生的作业、试卷或实验结果进行拍摄，并上传至智能平板的互动教学软件里进行对比展示，支持点评功能，可给每位同学的作品以不同的奖章。</w:t>
            </w:r>
            <w:r>
              <w:rPr>
                <w:rFonts w:hint="eastAsia" w:ascii="宋体" w:hAnsi="宋体" w:eastAsia="宋体" w:cs="宋体"/>
                <w:color w:val="000000"/>
                <w:szCs w:val="21"/>
              </w:rPr>
              <w:br w:type="textWrapping"/>
            </w:r>
            <w:r>
              <w:rPr>
                <w:rFonts w:hint="eastAsia" w:ascii="宋体" w:hAnsi="宋体" w:eastAsia="宋体" w:cs="宋体"/>
                <w:color w:val="000000"/>
                <w:szCs w:val="21"/>
              </w:rPr>
              <w:t>具备本地文件智能管理功能，可对移动终端上的图片、视频自动分类，方便快速找到相应文件，并支持一键上传到交互智能平板中并打开。</w:t>
            </w:r>
            <w:r>
              <w:rPr>
                <w:rFonts w:hint="eastAsia" w:ascii="宋体" w:hAnsi="宋体" w:eastAsia="宋体" w:cs="宋体"/>
                <w:color w:val="000000"/>
                <w:szCs w:val="21"/>
              </w:rPr>
              <w:br w:type="textWrapping"/>
            </w:r>
            <w:r>
              <w:rPr>
                <w:rFonts w:hint="eastAsia" w:ascii="宋体" w:hAnsi="宋体" w:eastAsia="宋体" w:cs="宋体"/>
                <w:color w:val="000000"/>
                <w:szCs w:val="21"/>
              </w:rPr>
              <w:t>八、常态研讨软件</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1、公网连接：不需借助任何外接设备，在公网环境下即可支持学生端手机、平板同教师端进行连接。 </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2、扫码连接：支持学生端通过输入连接码和扫描二维码两种方式，进入课堂，同步完成考勤签到。 </w:t>
            </w:r>
            <w:r>
              <w:rPr>
                <w:rFonts w:hint="eastAsia" w:ascii="宋体" w:hAnsi="宋体" w:eastAsia="宋体" w:cs="宋体"/>
                <w:color w:val="000000"/>
                <w:szCs w:val="21"/>
              </w:rPr>
              <w:br w:type="textWrapping"/>
            </w:r>
            <w:r>
              <w:rPr>
                <w:rFonts w:hint="eastAsia" w:ascii="宋体" w:hAnsi="宋体" w:eastAsia="宋体" w:cs="宋体"/>
                <w:b/>
                <w:bCs/>
                <w:color w:val="000000"/>
                <w:szCs w:val="21"/>
              </w:rPr>
              <w:t xml:space="preserve">3、互动反馈系统：具备公网互动反馈功能，将所有学生端和教师端连接一起构建成互动反馈系统，在系统里面教师可以单选，多选，判断，观点，抢答，抽选，提问箱，文件下发，批注下发。 </w:t>
            </w:r>
            <w:r>
              <w:rPr>
                <w:rFonts w:hint="eastAsia" w:ascii="宋体" w:hAnsi="宋体" w:eastAsia="宋体" w:cs="宋体"/>
                <w:color w:val="000000"/>
                <w:szCs w:val="21"/>
              </w:rPr>
              <w:br w:type="textWrapping"/>
            </w:r>
            <w:r>
              <w:rPr>
                <w:rFonts w:hint="eastAsia" w:ascii="宋体" w:hAnsi="宋体" w:eastAsia="宋体" w:cs="宋体"/>
                <w:b/>
                <w:bCs/>
                <w:color w:val="000000"/>
                <w:szCs w:val="21"/>
              </w:rPr>
              <w:t xml:space="preserve">4、统计考勤：互动反馈系统支持无感考勤功能，学生连接成功后名字可显示在签到列表上，签到列表实时统计已签到人数，并查看未到的人员。 </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5、班级创建：支持老师主动创建班级，创建成功后，每次登录教师端即可直接进入班级列表，选择班级进入课堂。 </w:t>
            </w:r>
            <w:r>
              <w:rPr>
                <w:rFonts w:hint="eastAsia" w:ascii="宋体" w:hAnsi="宋体" w:eastAsia="宋体" w:cs="宋体"/>
                <w:color w:val="000000"/>
                <w:szCs w:val="21"/>
              </w:rPr>
              <w:br w:type="textWrapping"/>
            </w:r>
            <w:r>
              <w:rPr>
                <w:rFonts w:hint="eastAsia" w:ascii="宋体" w:hAnsi="宋体" w:eastAsia="宋体" w:cs="宋体"/>
                <w:color w:val="000000"/>
                <w:szCs w:val="21"/>
              </w:rPr>
              <w:t>6、互动答题系统：支持课中互动反馈系统，提供单选、多选及判断题功能，可一键下发答题指令，支持一次下发多道题目，最多可下发99道题目，学生作答结果实时显示。支持切换柱状图按全班或分组答题结果展示，以提供小组间作答对比。</w:t>
            </w:r>
            <w:r>
              <w:rPr>
                <w:rFonts w:hint="eastAsia" w:ascii="宋体" w:hAnsi="宋体" w:eastAsia="宋体" w:cs="宋体"/>
                <w:color w:val="000000"/>
                <w:szCs w:val="21"/>
              </w:rPr>
              <w:br w:type="textWrapping"/>
            </w:r>
            <w:r>
              <w:rPr>
                <w:rFonts w:hint="eastAsia" w:ascii="宋体" w:hAnsi="宋体" w:eastAsia="宋体" w:cs="宋体"/>
                <w:color w:val="000000"/>
                <w:szCs w:val="21"/>
              </w:rPr>
              <w:t>7、抢答抽选：互动反馈系统支持抢答、抽选功能，活跃课堂氛围。</w:t>
            </w:r>
            <w:r>
              <w:rPr>
                <w:rFonts w:hint="eastAsia" w:ascii="宋体" w:hAnsi="宋体" w:eastAsia="宋体" w:cs="宋体"/>
                <w:color w:val="000000"/>
                <w:szCs w:val="21"/>
              </w:rPr>
              <w:br w:type="textWrapping"/>
            </w:r>
            <w:r>
              <w:rPr>
                <w:rFonts w:hint="eastAsia" w:ascii="宋体" w:hAnsi="宋体" w:eastAsia="宋体" w:cs="宋体"/>
                <w:color w:val="000000"/>
                <w:szCs w:val="21"/>
              </w:rPr>
              <w:t>8、观点云词：互动反馈系统支持主观观点收集功能，支持学生们自主提交不多于200字的观点评论，并自动生成班级关键词云，点击关键词可查看对应学生名单和具体评论信息。</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9、学情报告；互动反馈系统在上课结束后支持实时生成课程报告，课堂报告支持查看签到人数，课堂互动总数，平均参与度，提问个数，支持查看考勤详情，互动详情和提问详情。 </w:t>
            </w:r>
            <w:r>
              <w:rPr>
                <w:rFonts w:hint="eastAsia" w:ascii="宋体" w:hAnsi="宋体" w:eastAsia="宋体" w:cs="宋体"/>
                <w:color w:val="000000"/>
                <w:szCs w:val="21"/>
              </w:rPr>
              <w:br w:type="textWrapping"/>
            </w:r>
            <w:r>
              <w:rPr>
                <w:rFonts w:hint="eastAsia" w:ascii="宋体" w:hAnsi="宋体" w:eastAsia="宋体" w:cs="宋体"/>
                <w:color w:val="000000"/>
                <w:szCs w:val="21"/>
              </w:rPr>
              <w:t>10、资料下发：支持教师端一键下发资料到全体学生端，并且支持撤回功能下发的资料支持的文件多样，包含但不局限于以下格式：音视频格式，文档格式，图片格式。</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11、课堂答疑：教师端在连接状态下可实时接收到来自学生的提问，提问内容可根据老师操作自动判断为已读或者未读，并且支持问题放大全屏查看。 </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12、批注分发：教师端批注功能支持在课中任意时刻对教师端内容进行批注，并且支持批注内容一键保存，自动上传到教师空间，同时发送到全员学生端 </w:t>
            </w:r>
            <w:r>
              <w:rPr>
                <w:rFonts w:hint="eastAsia" w:ascii="宋体" w:hAnsi="宋体" w:eastAsia="宋体" w:cs="宋体"/>
                <w:color w:val="000000"/>
                <w:szCs w:val="21"/>
              </w:rPr>
              <w:br w:type="textWrapping"/>
            </w:r>
            <w:r>
              <w:rPr>
                <w:rFonts w:hint="eastAsia" w:ascii="宋体" w:hAnsi="宋体" w:eastAsia="宋体" w:cs="宋体"/>
                <w:color w:val="000000"/>
                <w:szCs w:val="21"/>
              </w:rPr>
              <w:t>13、授课小工具：教师播放课件时，提供授课小工具，包括画笔、橡皮擦、板中板、放大镜和批注分享功能</w:t>
            </w:r>
            <w:r>
              <w:rPr>
                <w:rFonts w:hint="eastAsia" w:ascii="宋体" w:hAnsi="宋体" w:eastAsia="宋体" w:cs="宋体"/>
                <w:color w:val="000000"/>
                <w:szCs w:val="21"/>
              </w:rPr>
              <w:br w:type="textWrapping"/>
            </w:r>
            <w:r>
              <w:rPr>
                <w:rFonts w:hint="eastAsia" w:ascii="宋体" w:hAnsi="宋体" w:eastAsia="宋体" w:cs="宋体"/>
                <w:color w:val="000000"/>
                <w:szCs w:val="21"/>
              </w:rPr>
              <w:t>14、无线传屏：教师端工具栏支持无线传屏，点击开启无线传屏则打开传屏码，老师自带笔记本在互动教学软件输入传屏码即可进行无线传屏。</w:t>
            </w:r>
            <w:r>
              <w:rPr>
                <w:rFonts w:hint="eastAsia" w:ascii="宋体" w:hAnsi="宋体" w:eastAsia="宋体" w:cs="宋体"/>
                <w:color w:val="000000"/>
                <w:szCs w:val="21"/>
              </w:rPr>
              <w:br w:type="textWrapping"/>
            </w:r>
            <w:r>
              <w:rPr>
                <w:rFonts w:hint="eastAsia" w:ascii="宋体" w:hAnsi="宋体" w:eastAsia="宋体" w:cs="宋体"/>
                <w:color w:val="000000"/>
                <w:szCs w:val="21"/>
              </w:rPr>
              <w:t>15、课堂互动记录：互动教学软件支持查看课堂互动记录，随时调用课堂发生过的答题，抽选，抢答和观点几种课堂活动的记录进行回顾解答。</w:t>
            </w:r>
            <w:r>
              <w:rPr>
                <w:rFonts w:hint="eastAsia" w:ascii="宋体" w:hAnsi="宋体" w:eastAsia="宋体" w:cs="宋体"/>
                <w:color w:val="000000"/>
                <w:szCs w:val="21"/>
              </w:rPr>
              <w:br w:type="textWrapping"/>
            </w:r>
            <w:r>
              <w:rPr>
                <w:rFonts w:hint="eastAsia" w:ascii="宋体" w:hAnsi="宋体" w:eastAsia="宋体" w:cs="宋体"/>
                <w:color w:val="000000"/>
                <w:szCs w:val="21"/>
              </w:rPr>
              <w:t>16、直播授课：支持课堂快速开启直播，无需切换其他设备及操作界面，老师利用教学软件一键开启直播，声音、影像实时同步；学生可通过网页端或者移动端APP实时加入课堂</w:t>
            </w:r>
            <w:r>
              <w:rPr>
                <w:rFonts w:hint="eastAsia" w:ascii="宋体" w:hAnsi="宋体" w:eastAsia="宋体" w:cs="宋体"/>
                <w:color w:val="000000"/>
                <w:szCs w:val="21"/>
              </w:rPr>
              <w:br w:type="textWrapping"/>
            </w:r>
            <w:r>
              <w:rPr>
                <w:rFonts w:hint="eastAsia" w:ascii="宋体" w:hAnsi="宋体" w:eastAsia="宋体" w:cs="宋体"/>
                <w:color w:val="000000"/>
                <w:szCs w:val="21"/>
              </w:rPr>
              <w:t>17、资料回顾：支持接收教师端下发的资料，并且可根据日历查找不同时间接收的资料。支持通过学生端在任意时间查看文件</w:t>
            </w:r>
            <w:r>
              <w:rPr>
                <w:rFonts w:hint="eastAsia" w:ascii="宋体" w:hAnsi="宋体" w:eastAsia="宋体" w:cs="宋体"/>
                <w:color w:val="000000"/>
                <w:szCs w:val="21"/>
              </w:rPr>
              <w:br w:type="textWrapping"/>
            </w:r>
            <w:r>
              <w:rPr>
                <w:rFonts w:hint="eastAsia" w:ascii="宋体" w:hAnsi="宋体" w:eastAsia="宋体" w:cs="宋体"/>
                <w:color w:val="000000"/>
                <w:szCs w:val="21"/>
              </w:rPr>
              <w:t>18、资料收藏管理：支持学生端对文件内的资料进行收藏管理，收藏过后的资料可以快速索引到。</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19、上课提问：学生端在连接状态下，支持任意时刻发起提问功能，输入提问内容即可实时将问题反馈到教师端。 </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20、课堂动态：支持在课堂中记录课堂动态，包括老师下发的文件，老师课堂中的板书，课堂互动结果记录，课堂提问多种类型的记录； </w:t>
            </w:r>
            <w:r>
              <w:rPr>
                <w:rFonts w:hint="eastAsia" w:ascii="宋体" w:hAnsi="宋体" w:eastAsia="宋体" w:cs="宋体"/>
                <w:color w:val="000000"/>
                <w:szCs w:val="21"/>
              </w:rPr>
              <w:br w:type="textWrapping"/>
            </w:r>
            <w:r>
              <w:rPr>
                <w:rFonts w:hint="eastAsia" w:ascii="宋体" w:hAnsi="宋体" w:eastAsia="宋体" w:cs="宋体"/>
                <w:color w:val="000000"/>
                <w:szCs w:val="21"/>
              </w:rPr>
              <w:t>21、同步课件：当教师在全屏播放课件的时候，学生端也会同时播放课件，老师翻页学生端也会一起翻页，保证课堂课件同步展示；</w:t>
            </w:r>
            <w:r>
              <w:rPr>
                <w:rFonts w:hint="eastAsia" w:ascii="宋体" w:hAnsi="宋体" w:eastAsia="宋体" w:cs="宋体"/>
                <w:color w:val="000000"/>
                <w:szCs w:val="21"/>
              </w:rPr>
              <w:br w:type="textWrapping"/>
            </w:r>
            <w:r>
              <w:rPr>
                <w:rFonts w:hint="eastAsia" w:ascii="宋体" w:hAnsi="宋体" w:eastAsia="宋体" w:cs="宋体"/>
                <w:color w:val="000000"/>
                <w:szCs w:val="21"/>
              </w:rPr>
              <w:t>22、学习空间：学生端互动教学软件app上线学习空间，支持学生在学习空间查看老师上传在课程平台的课件，通知记录，笔记记录，作业记录等，学生可以对课件每一页的内容进行提问，收藏，做笔记；</w:t>
            </w:r>
            <w:r>
              <w:rPr>
                <w:rFonts w:hint="eastAsia" w:ascii="宋体" w:hAnsi="宋体" w:eastAsia="宋体" w:cs="宋体"/>
                <w:color w:val="000000"/>
                <w:szCs w:val="21"/>
              </w:rPr>
              <w:br w:type="textWrapping"/>
            </w:r>
            <w:r>
              <w:rPr>
                <w:rFonts w:hint="eastAsia" w:ascii="宋体" w:hAnsi="宋体" w:eastAsia="宋体" w:cs="宋体"/>
                <w:color w:val="000000"/>
                <w:szCs w:val="21"/>
              </w:rPr>
              <w:t>23、消息通知：学生端上线消息通知，互动教学软件APP可以接受老师在教师课程平台发布的课程通知，并查看课程通知。</w:t>
            </w:r>
            <w:r>
              <w:rPr>
                <w:rFonts w:hint="eastAsia" w:ascii="宋体" w:hAnsi="宋体" w:eastAsia="宋体" w:cs="宋体"/>
                <w:color w:val="000000"/>
                <w:szCs w:val="21"/>
              </w:rPr>
              <w:br w:type="textWrapping"/>
            </w:r>
            <w:r>
              <w:rPr>
                <w:rFonts w:hint="eastAsia" w:ascii="宋体" w:hAnsi="宋体" w:eastAsia="宋体" w:cs="宋体"/>
                <w:color w:val="000000"/>
                <w:szCs w:val="21"/>
              </w:rPr>
              <w:t>24、扫码连接：互动教学软件学生端小程序支持微信扫码加入课堂，方便快捷开启课堂互动；</w:t>
            </w:r>
            <w:r>
              <w:rPr>
                <w:rFonts w:hint="eastAsia" w:ascii="宋体" w:hAnsi="宋体" w:eastAsia="宋体" w:cs="宋体"/>
                <w:color w:val="000000"/>
                <w:szCs w:val="21"/>
              </w:rPr>
              <w:br w:type="textWrapping"/>
            </w:r>
            <w:r>
              <w:rPr>
                <w:rFonts w:hint="eastAsia" w:ascii="宋体" w:hAnsi="宋体" w:eastAsia="宋体" w:cs="宋体"/>
                <w:color w:val="000000"/>
                <w:szCs w:val="21"/>
              </w:rPr>
              <w:t>25、课堂互动：支持在小程序接收课堂答题互动，支持单选，多选，判断，抢答，观点多种类型的答题互动；</w:t>
            </w:r>
            <w:r>
              <w:rPr>
                <w:rFonts w:hint="eastAsia" w:ascii="宋体" w:hAnsi="宋体" w:eastAsia="宋体" w:cs="宋体"/>
                <w:color w:val="000000"/>
                <w:szCs w:val="21"/>
              </w:rPr>
              <w:br w:type="textWrapping"/>
            </w:r>
            <w:r>
              <w:rPr>
                <w:rFonts w:hint="eastAsia" w:ascii="宋体" w:hAnsi="宋体" w:eastAsia="宋体" w:cs="宋体"/>
                <w:color w:val="000000"/>
                <w:szCs w:val="21"/>
              </w:rPr>
              <w:t>26、课堂动态：支持在课堂中记录课堂动态，包括老师下发的文件，老师课堂中的板书，课堂互动结果记录，课堂提问多种类型的记录；</w:t>
            </w:r>
            <w:r>
              <w:rPr>
                <w:rFonts w:hint="eastAsia" w:ascii="宋体" w:hAnsi="宋体" w:eastAsia="宋体" w:cs="宋体"/>
                <w:color w:val="000000"/>
                <w:szCs w:val="21"/>
              </w:rPr>
              <w:br w:type="textWrapping"/>
            </w:r>
            <w:r>
              <w:rPr>
                <w:rFonts w:hint="eastAsia" w:ascii="宋体" w:hAnsi="宋体" w:eastAsia="宋体" w:cs="宋体"/>
                <w:color w:val="000000"/>
                <w:szCs w:val="21"/>
              </w:rPr>
              <w:t>27、课堂提问：支持在小程序发起课堂提问，教师端会有提问记录，方便老师对学生疑问进行解答；</w:t>
            </w:r>
            <w:r>
              <w:rPr>
                <w:rFonts w:hint="eastAsia" w:ascii="宋体" w:hAnsi="宋体" w:eastAsia="宋体" w:cs="宋体"/>
                <w:color w:val="000000"/>
                <w:szCs w:val="21"/>
              </w:rPr>
              <w:br w:type="textWrapping"/>
            </w:r>
            <w:r>
              <w:rPr>
                <w:rFonts w:hint="eastAsia" w:ascii="宋体" w:hAnsi="宋体" w:eastAsia="宋体" w:cs="宋体"/>
                <w:color w:val="000000"/>
                <w:szCs w:val="21"/>
              </w:rPr>
              <w:t>28、同步课件：当教师在全屏播放课件的时候，学生端也会同时播放课件，老师翻页学生端也会一起翻页，保证课堂课件同步展示。</w:t>
            </w:r>
            <w:r>
              <w:rPr>
                <w:rFonts w:hint="eastAsia" w:ascii="宋体" w:hAnsi="宋体" w:eastAsia="宋体" w:cs="宋体"/>
                <w:color w:val="000000"/>
                <w:szCs w:val="21"/>
              </w:rPr>
              <w:br w:type="textWrapping"/>
            </w:r>
            <w:r>
              <w:rPr>
                <w:rFonts w:hint="eastAsia" w:ascii="宋体" w:hAnsi="宋体" w:eastAsia="宋体" w:cs="宋体"/>
                <w:b/>
                <w:bCs/>
                <w:color w:val="000000"/>
                <w:szCs w:val="21"/>
              </w:rPr>
              <w:t>签订合同时提供原厂售后服务承诺函。</w:t>
            </w:r>
          </w:p>
        </w:tc>
        <w:tc>
          <w:tcPr>
            <w:tcW w:w="352" w:type="pct"/>
            <w:vAlign w:val="center"/>
          </w:tcPr>
          <w:p w14:paraId="46A6A9D7">
            <w:pPr>
              <w:jc w:val="center"/>
              <w:rPr>
                <w:rFonts w:ascii="宋体" w:hAnsi="宋体" w:eastAsia="宋体" w:cs="宋体"/>
                <w:szCs w:val="21"/>
              </w:rPr>
            </w:pPr>
            <w:r>
              <w:rPr>
                <w:rFonts w:hint="eastAsia" w:ascii="宋体" w:hAnsi="宋体" w:eastAsia="宋体" w:cs="宋体"/>
                <w:color w:val="000000"/>
                <w:szCs w:val="21"/>
              </w:rPr>
              <w:t>台</w:t>
            </w:r>
          </w:p>
        </w:tc>
        <w:tc>
          <w:tcPr>
            <w:tcW w:w="383" w:type="pct"/>
            <w:vAlign w:val="center"/>
          </w:tcPr>
          <w:p w14:paraId="02CE6B1C">
            <w:pPr>
              <w:jc w:val="center"/>
              <w:rPr>
                <w:rFonts w:ascii="宋体" w:hAnsi="宋体" w:eastAsia="宋体" w:cs="宋体"/>
                <w:szCs w:val="21"/>
              </w:rPr>
            </w:pPr>
            <w:r>
              <w:rPr>
                <w:rFonts w:hint="eastAsia" w:ascii="宋体" w:hAnsi="宋体" w:eastAsia="宋体" w:cs="宋体"/>
                <w:color w:val="000000"/>
                <w:szCs w:val="21"/>
              </w:rPr>
              <w:t>1</w:t>
            </w:r>
          </w:p>
        </w:tc>
      </w:tr>
      <w:tr w14:paraId="7D98DF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33" w:type="pct"/>
            <w:vAlign w:val="center"/>
          </w:tcPr>
          <w:p w14:paraId="5410DBCC">
            <w:pPr>
              <w:numPr>
                <w:ilvl w:val="0"/>
                <w:numId w:val="2"/>
              </w:numPr>
              <w:jc w:val="center"/>
              <w:rPr>
                <w:rFonts w:ascii="宋体" w:hAnsi="宋体" w:eastAsia="宋体" w:cs="宋体"/>
                <w:szCs w:val="21"/>
              </w:rPr>
            </w:pPr>
          </w:p>
        </w:tc>
        <w:tc>
          <w:tcPr>
            <w:tcW w:w="451" w:type="pct"/>
            <w:vAlign w:val="center"/>
          </w:tcPr>
          <w:p w14:paraId="25CD09A3">
            <w:pPr>
              <w:jc w:val="center"/>
              <w:rPr>
                <w:rFonts w:ascii="宋体" w:hAnsi="宋体" w:eastAsia="宋体" w:cs="宋体"/>
                <w:szCs w:val="21"/>
              </w:rPr>
            </w:pPr>
            <w:r>
              <w:rPr>
                <w:rFonts w:hint="eastAsia" w:ascii="宋体" w:hAnsi="宋体" w:eastAsia="宋体" w:cs="宋体"/>
                <w:color w:val="000000"/>
                <w:szCs w:val="21"/>
              </w:rPr>
              <w:t>电脑桌</w:t>
            </w:r>
          </w:p>
        </w:tc>
        <w:tc>
          <w:tcPr>
            <w:tcW w:w="3480" w:type="pct"/>
            <w:vAlign w:val="center"/>
          </w:tcPr>
          <w:p w14:paraId="45F7749A">
            <w:pPr>
              <w:widowControl/>
              <w:rPr>
                <w:rFonts w:ascii="宋体" w:hAnsi="宋体" w:eastAsia="宋体" w:cs="宋体"/>
                <w:color w:val="000000"/>
                <w:szCs w:val="21"/>
              </w:rPr>
            </w:pPr>
            <w:r>
              <w:rPr>
                <w:rFonts w:hint="eastAsia" w:ascii="宋体" w:hAnsi="宋体" w:eastAsia="宋体" w:cs="宋体"/>
                <w:color w:val="000000"/>
                <w:szCs w:val="21"/>
              </w:rPr>
              <w:t>1.定制条形电脑桌；</w:t>
            </w:r>
            <w:r>
              <w:rPr>
                <w:rFonts w:hint="eastAsia" w:ascii="宋体" w:hAnsi="宋体" w:eastAsia="宋体" w:cs="宋体"/>
                <w:color w:val="000000"/>
                <w:szCs w:val="21"/>
              </w:rPr>
              <w:br w:type="textWrapping"/>
            </w:r>
            <w:r>
              <w:rPr>
                <w:rFonts w:hint="eastAsia" w:ascii="宋体" w:hAnsi="宋体" w:eastAsia="宋体" w:cs="宋体"/>
                <w:color w:val="000000"/>
                <w:szCs w:val="21"/>
              </w:rPr>
              <w:t>2.桌面尺寸：1500*700mm；桌高：750mm；</w:t>
            </w:r>
            <w:r>
              <w:rPr>
                <w:rFonts w:hint="eastAsia" w:ascii="宋体" w:hAnsi="宋体" w:eastAsia="宋体" w:cs="宋体"/>
                <w:color w:val="000000"/>
                <w:szCs w:val="21"/>
              </w:rPr>
              <w:br w:type="textWrapping"/>
            </w:r>
            <w:r>
              <w:rPr>
                <w:rFonts w:hint="eastAsia" w:ascii="宋体" w:hAnsi="宋体" w:eastAsia="宋体" w:cs="宋体"/>
                <w:color w:val="000000"/>
                <w:szCs w:val="21"/>
              </w:rPr>
              <w:t>3.桌面板材采用E1级绿色环保实木颗粒板，厚度25mm，同色PVC封边，全自动机器封边，桌面贴三聚氰胺浸渍纸，表面要求平整无色差，具有很强的耐磨性和耐高温性；带电脑接线孔；</w:t>
            </w:r>
            <w:r>
              <w:rPr>
                <w:rFonts w:hint="eastAsia" w:ascii="宋体" w:hAnsi="宋体" w:eastAsia="宋体" w:cs="宋体"/>
                <w:color w:val="000000"/>
                <w:szCs w:val="21"/>
              </w:rPr>
              <w:br w:type="textWrapping"/>
            </w:r>
            <w:r>
              <w:rPr>
                <w:rFonts w:hint="eastAsia" w:ascii="宋体" w:hAnsi="宋体" w:eastAsia="宋体" w:cs="宋体"/>
                <w:color w:val="000000"/>
                <w:szCs w:val="21"/>
              </w:rPr>
              <w:t>4.桌架与桌腿采用不锈钢焊接框架，设计合理，结构稳固；桌腿直径5cm，壁厚不小于2mm。带环保PP耐冲击塑料脚垫，美观耐用，静音；</w:t>
            </w:r>
            <w:r>
              <w:rPr>
                <w:rFonts w:hint="eastAsia" w:ascii="宋体" w:hAnsi="宋体" w:eastAsia="宋体" w:cs="宋体"/>
                <w:color w:val="000000"/>
                <w:szCs w:val="21"/>
              </w:rPr>
              <w:br w:type="textWrapping"/>
            </w:r>
            <w:r>
              <w:rPr>
                <w:rFonts w:hint="eastAsia" w:ascii="宋体" w:hAnsi="宋体" w:eastAsia="宋体" w:cs="宋体"/>
                <w:color w:val="000000"/>
                <w:szCs w:val="21"/>
              </w:rPr>
              <w:t>5.底部设同款式电脑底座。</w:t>
            </w:r>
          </w:p>
        </w:tc>
        <w:tc>
          <w:tcPr>
            <w:tcW w:w="352" w:type="pct"/>
            <w:vAlign w:val="center"/>
          </w:tcPr>
          <w:p w14:paraId="41410F3D">
            <w:pPr>
              <w:jc w:val="center"/>
              <w:rPr>
                <w:rFonts w:ascii="宋体" w:hAnsi="宋体" w:eastAsia="宋体" w:cs="宋体"/>
                <w:szCs w:val="21"/>
              </w:rPr>
            </w:pPr>
            <w:r>
              <w:rPr>
                <w:rFonts w:hint="eastAsia" w:ascii="宋体" w:hAnsi="宋体" w:eastAsia="宋体" w:cs="宋体"/>
                <w:color w:val="000000"/>
                <w:szCs w:val="21"/>
              </w:rPr>
              <w:t>张</w:t>
            </w:r>
          </w:p>
        </w:tc>
        <w:tc>
          <w:tcPr>
            <w:tcW w:w="383" w:type="pct"/>
            <w:vAlign w:val="center"/>
          </w:tcPr>
          <w:p w14:paraId="77F26216">
            <w:pPr>
              <w:jc w:val="center"/>
              <w:rPr>
                <w:rFonts w:ascii="宋体" w:hAnsi="宋体" w:eastAsia="宋体" w:cs="宋体"/>
                <w:szCs w:val="21"/>
              </w:rPr>
            </w:pPr>
            <w:r>
              <w:rPr>
                <w:rFonts w:hint="eastAsia" w:ascii="宋体" w:hAnsi="宋体" w:eastAsia="宋体" w:cs="宋体"/>
                <w:color w:val="000000"/>
                <w:szCs w:val="21"/>
              </w:rPr>
              <w:t>6</w:t>
            </w:r>
          </w:p>
        </w:tc>
      </w:tr>
      <w:tr w14:paraId="3F051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333" w:type="pct"/>
            <w:vAlign w:val="center"/>
          </w:tcPr>
          <w:p w14:paraId="6CCF89E0">
            <w:pPr>
              <w:numPr>
                <w:ilvl w:val="0"/>
                <w:numId w:val="2"/>
              </w:numPr>
              <w:jc w:val="center"/>
              <w:rPr>
                <w:rFonts w:ascii="宋体" w:hAnsi="宋体" w:eastAsia="宋体" w:cs="宋体"/>
                <w:szCs w:val="21"/>
              </w:rPr>
            </w:pPr>
          </w:p>
        </w:tc>
        <w:tc>
          <w:tcPr>
            <w:tcW w:w="451" w:type="pct"/>
            <w:vAlign w:val="center"/>
          </w:tcPr>
          <w:p w14:paraId="70E949B0">
            <w:pPr>
              <w:jc w:val="center"/>
              <w:rPr>
                <w:rFonts w:ascii="宋体" w:hAnsi="宋体" w:eastAsia="宋体" w:cs="宋体"/>
                <w:szCs w:val="21"/>
              </w:rPr>
            </w:pPr>
            <w:r>
              <w:rPr>
                <w:rFonts w:hint="eastAsia" w:ascii="宋体" w:hAnsi="宋体" w:eastAsia="宋体" w:cs="宋体"/>
                <w:color w:val="000000"/>
                <w:szCs w:val="21"/>
              </w:rPr>
              <w:t>椅子（带扶手）</w:t>
            </w:r>
          </w:p>
        </w:tc>
        <w:tc>
          <w:tcPr>
            <w:tcW w:w="3480" w:type="pct"/>
            <w:vAlign w:val="center"/>
          </w:tcPr>
          <w:p w14:paraId="40BCD3C2">
            <w:pPr>
              <w:widowControl/>
              <w:rPr>
                <w:rFonts w:ascii="宋体" w:hAnsi="宋体" w:eastAsia="宋体" w:cs="宋体"/>
                <w:color w:val="000000"/>
                <w:szCs w:val="21"/>
              </w:rPr>
            </w:pPr>
            <w:r>
              <w:rPr>
                <w:rFonts w:hint="eastAsia" w:ascii="宋体" w:hAnsi="宋体" w:eastAsia="宋体" w:cs="宋体"/>
                <w:color w:val="000000"/>
                <w:szCs w:val="21"/>
              </w:rPr>
              <w:t>1.8电镀五金架，优质多层座板，无背板，圆形铁柱框架，黑色PP扶手面，优质耐磨加密底西皮</w:t>
            </w:r>
          </w:p>
        </w:tc>
        <w:tc>
          <w:tcPr>
            <w:tcW w:w="352" w:type="pct"/>
            <w:vAlign w:val="center"/>
          </w:tcPr>
          <w:p w14:paraId="271485D5">
            <w:pPr>
              <w:jc w:val="center"/>
              <w:rPr>
                <w:rFonts w:ascii="宋体" w:hAnsi="宋体" w:eastAsia="宋体" w:cs="宋体"/>
                <w:szCs w:val="21"/>
              </w:rPr>
            </w:pPr>
            <w:r>
              <w:rPr>
                <w:rFonts w:hint="eastAsia" w:ascii="宋体" w:hAnsi="宋体" w:eastAsia="宋体" w:cs="宋体"/>
                <w:color w:val="000000"/>
                <w:szCs w:val="21"/>
              </w:rPr>
              <w:t>把</w:t>
            </w:r>
          </w:p>
        </w:tc>
        <w:tc>
          <w:tcPr>
            <w:tcW w:w="383" w:type="pct"/>
            <w:vAlign w:val="center"/>
          </w:tcPr>
          <w:p w14:paraId="595EF360">
            <w:pPr>
              <w:jc w:val="center"/>
              <w:rPr>
                <w:rFonts w:ascii="宋体" w:hAnsi="宋体" w:eastAsia="宋体" w:cs="宋体"/>
                <w:szCs w:val="21"/>
              </w:rPr>
            </w:pPr>
            <w:r>
              <w:rPr>
                <w:rFonts w:hint="eastAsia" w:ascii="宋体" w:hAnsi="宋体" w:eastAsia="宋体" w:cs="宋体"/>
                <w:color w:val="000000"/>
                <w:szCs w:val="21"/>
              </w:rPr>
              <w:t>10</w:t>
            </w:r>
          </w:p>
        </w:tc>
      </w:tr>
      <w:tr w14:paraId="0DBE3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33" w:type="pct"/>
            <w:vAlign w:val="center"/>
          </w:tcPr>
          <w:p w14:paraId="6CDF6F2C">
            <w:pPr>
              <w:numPr>
                <w:ilvl w:val="0"/>
                <w:numId w:val="2"/>
              </w:numPr>
              <w:jc w:val="center"/>
              <w:rPr>
                <w:rFonts w:ascii="宋体" w:hAnsi="宋体" w:eastAsia="宋体" w:cs="宋体"/>
                <w:szCs w:val="21"/>
              </w:rPr>
            </w:pPr>
          </w:p>
        </w:tc>
        <w:tc>
          <w:tcPr>
            <w:tcW w:w="451" w:type="pct"/>
            <w:vAlign w:val="center"/>
          </w:tcPr>
          <w:p w14:paraId="52B8E4D1">
            <w:pPr>
              <w:jc w:val="center"/>
              <w:rPr>
                <w:rFonts w:ascii="宋体" w:hAnsi="宋体" w:eastAsia="宋体" w:cs="宋体"/>
                <w:szCs w:val="21"/>
              </w:rPr>
            </w:pPr>
            <w:r>
              <w:rPr>
                <w:rFonts w:hint="eastAsia" w:ascii="宋体" w:hAnsi="宋体" w:eastAsia="宋体" w:cs="宋体"/>
                <w:color w:val="000000"/>
                <w:szCs w:val="21"/>
              </w:rPr>
              <w:t>实训操作台</w:t>
            </w:r>
          </w:p>
        </w:tc>
        <w:tc>
          <w:tcPr>
            <w:tcW w:w="3480" w:type="pct"/>
            <w:vAlign w:val="center"/>
          </w:tcPr>
          <w:p w14:paraId="1A2F0D41">
            <w:pPr>
              <w:widowControl/>
              <w:rPr>
                <w:rFonts w:ascii="宋体" w:hAnsi="宋体" w:eastAsia="宋体" w:cs="宋体"/>
                <w:color w:val="000000"/>
                <w:szCs w:val="21"/>
              </w:rPr>
            </w:pPr>
            <w:r>
              <w:rPr>
                <w:rFonts w:hint="eastAsia" w:ascii="宋体" w:hAnsi="宋体" w:eastAsia="宋体" w:cs="宋体"/>
                <w:color w:val="000000"/>
                <w:szCs w:val="21"/>
              </w:rPr>
              <w:t>参数：定制深色条形实训操作台，桌面深色。操作台尺寸4000*1500*750</w:t>
            </w:r>
            <w:r>
              <w:rPr>
                <w:rFonts w:ascii="宋体" w:hAnsi="宋体" w:eastAsia="宋体" w:cs="宋体"/>
                <w:color w:val="000000"/>
                <w:szCs w:val="21"/>
              </w:rPr>
              <w:t>mm</w:t>
            </w:r>
            <w:r>
              <w:rPr>
                <w:rFonts w:hint="eastAsia" w:ascii="宋体" w:hAnsi="宋体" w:eastAsia="宋体" w:cs="宋体"/>
                <w:color w:val="000000"/>
                <w:szCs w:val="21"/>
              </w:rPr>
              <w:t>桌面板材采用E1级绿色环保实木颗粒板，厚度25mm，同色PVC封边，全自动机器封边，桌面贴三聚氰胺浸渍纸，表面要求平整无色差，具有很强的耐磨性和耐高.</w:t>
            </w:r>
          </w:p>
        </w:tc>
        <w:tc>
          <w:tcPr>
            <w:tcW w:w="352" w:type="pct"/>
            <w:vAlign w:val="center"/>
          </w:tcPr>
          <w:p w14:paraId="1A1C3C99">
            <w:pPr>
              <w:jc w:val="center"/>
              <w:rPr>
                <w:rFonts w:ascii="宋体" w:hAnsi="宋体" w:eastAsia="宋体" w:cs="宋体"/>
                <w:szCs w:val="21"/>
              </w:rPr>
            </w:pPr>
            <w:r>
              <w:rPr>
                <w:rFonts w:hint="eastAsia" w:ascii="宋体" w:hAnsi="宋体" w:eastAsia="宋体" w:cs="宋体"/>
                <w:color w:val="000000"/>
                <w:szCs w:val="21"/>
              </w:rPr>
              <w:t>张</w:t>
            </w:r>
          </w:p>
        </w:tc>
        <w:tc>
          <w:tcPr>
            <w:tcW w:w="383" w:type="pct"/>
            <w:vAlign w:val="center"/>
          </w:tcPr>
          <w:p w14:paraId="484D8615">
            <w:pPr>
              <w:jc w:val="center"/>
              <w:rPr>
                <w:rFonts w:ascii="宋体" w:hAnsi="宋体" w:eastAsia="宋体" w:cs="宋体"/>
                <w:szCs w:val="21"/>
              </w:rPr>
            </w:pPr>
            <w:r>
              <w:rPr>
                <w:rFonts w:hint="eastAsia" w:ascii="宋体" w:hAnsi="宋体" w:eastAsia="宋体" w:cs="宋体"/>
                <w:color w:val="000000"/>
                <w:szCs w:val="21"/>
              </w:rPr>
              <w:t>1</w:t>
            </w:r>
          </w:p>
        </w:tc>
      </w:tr>
      <w:tr w14:paraId="2FA65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33" w:type="pct"/>
            <w:vAlign w:val="center"/>
          </w:tcPr>
          <w:p w14:paraId="55DC924C">
            <w:pPr>
              <w:numPr>
                <w:ilvl w:val="0"/>
                <w:numId w:val="2"/>
              </w:numPr>
              <w:jc w:val="center"/>
              <w:rPr>
                <w:rFonts w:ascii="宋体" w:hAnsi="宋体" w:eastAsia="宋体" w:cs="宋体"/>
                <w:szCs w:val="21"/>
              </w:rPr>
            </w:pPr>
          </w:p>
        </w:tc>
        <w:tc>
          <w:tcPr>
            <w:tcW w:w="451" w:type="pct"/>
            <w:vAlign w:val="center"/>
          </w:tcPr>
          <w:p w14:paraId="09E55CF5">
            <w:pPr>
              <w:widowControl/>
              <w:jc w:val="center"/>
              <w:rPr>
                <w:rFonts w:ascii="宋体" w:hAnsi="宋体" w:eastAsia="宋体" w:cs="宋体"/>
                <w:color w:val="000000"/>
                <w:kern w:val="0"/>
                <w:szCs w:val="21"/>
              </w:rPr>
            </w:pPr>
            <w:r>
              <w:rPr>
                <w:rFonts w:hint="eastAsia" w:ascii="宋体" w:hAnsi="宋体" w:eastAsia="宋体" w:cs="宋体"/>
                <w:b/>
                <w:bCs/>
                <w:color w:val="000000"/>
                <w:szCs w:val="21"/>
              </w:rPr>
              <w:t>工作站</w:t>
            </w:r>
            <w:r>
              <w:rPr>
                <w:rFonts w:hint="eastAsia"/>
                <w:b/>
                <w:bCs/>
              </w:rPr>
              <w:t>【</w:t>
            </w:r>
            <w:r>
              <w:rPr>
                <w:b/>
                <w:bCs/>
                <w:color w:val="FF0000"/>
              </w:rPr>
              <w:t>政府强制采购节能产品</w:t>
            </w:r>
            <w:r>
              <w:rPr>
                <w:rFonts w:hint="eastAsia"/>
                <w:b/>
                <w:bCs/>
              </w:rPr>
              <w:t>】</w:t>
            </w:r>
          </w:p>
        </w:tc>
        <w:tc>
          <w:tcPr>
            <w:tcW w:w="3480" w:type="pct"/>
            <w:vAlign w:val="center"/>
          </w:tcPr>
          <w:p w14:paraId="4D02EE5F">
            <w:pPr>
              <w:widowControl/>
              <w:rPr>
                <w:rFonts w:ascii="宋体" w:hAnsi="宋体" w:eastAsia="宋体" w:cs="宋体"/>
                <w:color w:val="auto"/>
                <w:szCs w:val="21"/>
              </w:rPr>
            </w:pPr>
            <w:r>
              <w:rPr>
                <w:rFonts w:hint="eastAsia" w:ascii="宋体" w:hAnsi="宋体" w:eastAsia="宋体" w:cs="宋体"/>
                <w:color w:val="auto"/>
                <w:szCs w:val="21"/>
              </w:rPr>
              <w:t>处理器：≥i7 12代Intel CPU</w:t>
            </w:r>
            <w:r>
              <w:rPr>
                <w:rFonts w:hint="eastAsia" w:ascii="宋体" w:hAnsi="宋体" w:eastAsia="宋体" w:cs="宋体"/>
                <w:color w:val="auto"/>
                <w:szCs w:val="21"/>
              </w:rPr>
              <w:br w:type="textWrapping"/>
            </w:r>
            <w:r>
              <w:rPr>
                <w:rFonts w:hint="eastAsia" w:ascii="宋体" w:hAnsi="宋体" w:eastAsia="宋体" w:cs="宋体"/>
                <w:color w:val="auto"/>
                <w:szCs w:val="21"/>
              </w:rPr>
              <w:t>内存：≥16G DDR4-2933， 系统最多支持64G及以上</w:t>
            </w:r>
            <w:r>
              <w:rPr>
                <w:rFonts w:hint="eastAsia" w:ascii="宋体" w:hAnsi="宋体" w:eastAsia="宋体" w:cs="宋体"/>
                <w:color w:val="auto"/>
                <w:szCs w:val="21"/>
              </w:rPr>
              <w:br w:type="textWrapping"/>
            </w:r>
            <w:r>
              <w:rPr>
                <w:rFonts w:hint="eastAsia" w:ascii="宋体" w:hAnsi="宋体" w:eastAsia="宋体" w:cs="宋体"/>
                <w:color w:val="auto"/>
                <w:szCs w:val="21"/>
              </w:rPr>
              <w:t>硬盘：≥256G SSD+1TB机械硬盘</w:t>
            </w:r>
            <w:r>
              <w:rPr>
                <w:rFonts w:hint="eastAsia" w:ascii="宋体" w:hAnsi="宋体" w:eastAsia="宋体" w:cs="宋体"/>
                <w:color w:val="auto"/>
                <w:szCs w:val="21"/>
              </w:rPr>
              <w:br w:type="textWrapping"/>
            </w:r>
            <w:r>
              <w:rPr>
                <w:rFonts w:hint="eastAsia" w:ascii="宋体" w:hAnsi="宋体" w:eastAsia="宋体" w:cs="宋体"/>
                <w:color w:val="auto"/>
                <w:szCs w:val="21"/>
              </w:rPr>
              <w:t>输入设备：USB抗菌键盘、USB抗菌光电鼠标</w:t>
            </w:r>
          </w:p>
          <w:p w14:paraId="3F2BD355">
            <w:pPr>
              <w:widowControl/>
              <w:rPr>
                <w:rFonts w:ascii="宋体" w:hAnsi="宋体" w:eastAsia="宋体" w:cs="宋体"/>
                <w:color w:val="auto"/>
                <w:szCs w:val="21"/>
              </w:rPr>
            </w:pPr>
            <w:r>
              <w:rPr>
                <w:rFonts w:hint="eastAsia" w:ascii="宋体" w:hAnsi="宋体" w:eastAsia="宋体" w:cs="宋体"/>
                <w:color w:val="auto"/>
                <w:szCs w:val="21"/>
              </w:rPr>
              <w:t>网卡：主板集成1000M自适应以太网卡；</w:t>
            </w:r>
            <w:r>
              <w:rPr>
                <w:rFonts w:hint="eastAsia" w:ascii="宋体" w:hAnsi="宋体" w:eastAsia="宋体" w:cs="宋体"/>
                <w:color w:val="auto"/>
                <w:szCs w:val="21"/>
              </w:rPr>
              <w:br w:type="textWrapping"/>
            </w:r>
            <w:r>
              <w:rPr>
                <w:rFonts w:hint="eastAsia" w:ascii="宋体" w:hAnsi="宋体" w:eastAsia="宋体" w:cs="宋体"/>
                <w:color w:val="auto"/>
                <w:szCs w:val="21"/>
              </w:rPr>
              <w:t>显卡：RTX3060独显</w:t>
            </w:r>
            <w:r>
              <w:rPr>
                <w:rFonts w:hint="eastAsia" w:ascii="宋体" w:hAnsi="宋体" w:eastAsia="宋体" w:cs="宋体"/>
                <w:color w:val="auto"/>
                <w:szCs w:val="21"/>
              </w:rPr>
              <w:br w:type="textWrapping"/>
            </w:r>
            <w:r>
              <w:rPr>
                <w:rFonts w:hint="eastAsia" w:ascii="宋体" w:hAnsi="宋体" w:eastAsia="宋体" w:cs="宋体"/>
                <w:color w:val="auto"/>
                <w:szCs w:val="21"/>
              </w:rPr>
              <w:t>主板插槽：不少于1个PCI，1个PCIe*1, 1个PCIe*16，2个M.2插槽；</w:t>
            </w:r>
            <w:r>
              <w:rPr>
                <w:rFonts w:hint="eastAsia" w:ascii="宋体" w:hAnsi="宋体" w:eastAsia="宋体" w:cs="宋体"/>
                <w:color w:val="auto"/>
                <w:szCs w:val="21"/>
              </w:rPr>
              <w:br w:type="textWrapping"/>
            </w:r>
            <w:r>
              <w:rPr>
                <w:rFonts w:hint="eastAsia" w:ascii="宋体" w:hAnsi="宋体" w:eastAsia="宋体" w:cs="宋体"/>
                <w:color w:val="auto"/>
                <w:szCs w:val="21"/>
              </w:rPr>
              <w:t>机箱：≥15L</w:t>
            </w:r>
            <w:r>
              <w:rPr>
                <w:rFonts w:hint="eastAsia" w:ascii="宋体" w:hAnsi="宋体" w:eastAsia="宋体" w:cs="宋体"/>
                <w:color w:val="auto"/>
                <w:szCs w:val="21"/>
              </w:rPr>
              <w:br w:type="textWrapping"/>
            </w:r>
            <w:r>
              <w:rPr>
                <w:rFonts w:hint="eastAsia" w:ascii="宋体" w:hAnsi="宋体" w:eastAsia="宋体" w:cs="宋体"/>
                <w:color w:val="auto"/>
                <w:szCs w:val="21"/>
              </w:rPr>
              <w:t>电源：不低于500W  90%能效电源,</w:t>
            </w:r>
            <w:r>
              <w:rPr>
                <w:rFonts w:hint="eastAsia" w:ascii="宋体" w:hAnsi="宋体" w:eastAsia="宋体" w:cs="宋体"/>
                <w:color w:val="auto"/>
                <w:szCs w:val="21"/>
              </w:rPr>
              <w:br w:type="textWrapping"/>
            </w:r>
            <w:r>
              <w:rPr>
                <w:rFonts w:hint="eastAsia" w:ascii="宋体" w:hAnsi="宋体" w:eastAsia="宋体" w:cs="宋体"/>
                <w:color w:val="auto"/>
                <w:szCs w:val="21"/>
              </w:rPr>
              <w:t>声卡和音箱：主板集成声卡，标配内置音箱；内置降噪软件</w:t>
            </w:r>
            <w:r>
              <w:rPr>
                <w:rFonts w:hint="eastAsia" w:ascii="宋体" w:hAnsi="宋体" w:eastAsia="宋体" w:cs="宋体"/>
                <w:color w:val="auto"/>
                <w:szCs w:val="21"/>
              </w:rPr>
              <w:br w:type="textWrapping"/>
            </w:r>
            <w:r>
              <w:rPr>
                <w:rFonts w:hint="eastAsia" w:ascii="宋体" w:hAnsi="宋体" w:eastAsia="宋体" w:cs="宋体"/>
                <w:color w:val="auto"/>
                <w:szCs w:val="21"/>
              </w:rPr>
              <w:t>端口：USB 接口不低于8个（满足前置6个USB 3.2或以上）；VGA接口，HDMI接口，1个串口，1个并口(选配），1个串口（选配），PS/2端口（选配）</w:t>
            </w:r>
            <w:r>
              <w:rPr>
                <w:rFonts w:hint="eastAsia" w:ascii="宋体" w:hAnsi="宋体" w:eastAsia="宋体" w:cs="宋体"/>
                <w:color w:val="auto"/>
                <w:szCs w:val="21"/>
              </w:rPr>
              <w:br w:type="textWrapping"/>
            </w:r>
            <w:r>
              <w:rPr>
                <w:rFonts w:hint="eastAsia" w:ascii="宋体" w:hAnsi="宋体" w:eastAsia="宋体" w:cs="宋体"/>
                <w:color w:val="auto"/>
                <w:szCs w:val="21"/>
              </w:rPr>
              <w:t xml:space="preserve">显示器：≥23.8"宽屏16:9 IPS  </w:t>
            </w:r>
          </w:p>
        </w:tc>
        <w:tc>
          <w:tcPr>
            <w:tcW w:w="352" w:type="pct"/>
            <w:vAlign w:val="center"/>
          </w:tcPr>
          <w:p w14:paraId="0F5743CA">
            <w:pPr>
              <w:widowControl/>
              <w:jc w:val="center"/>
              <w:rPr>
                <w:rFonts w:ascii="宋体" w:hAnsi="宋体" w:eastAsia="宋体" w:cs="宋体"/>
                <w:color w:val="000000"/>
                <w:kern w:val="0"/>
                <w:szCs w:val="21"/>
              </w:rPr>
            </w:pPr>
            <w:r>
              <w:rPr>
                <w:rFonts w:hint="eastAsia" w:ascii="宋体" w:hAnsi="宋体" w:eastAsia="宋体" w:cs="宋体"/>
                <w:color w:val="000000"/>
                <w:szCs w:val="21"/>
              </w:rPr>
              <w:t>台</w:t>
            </w:r>
          </w:p>
        </w:tc>
        <w:tc>
          <w:tcPr>
            <w:tcW w:w="383" w:type="pct"/>
            <w:vAlign w:val="center"/>
          </w:tcPr>
          <w:p w14:paraId="21D0630B">
            <w:pPr>
              <w:jc w:val="center"/>
              <w:rPr>
                <w:rFonts w:ascii="宋体" w:hAnsi="宋体" w:eastAsia="宋体" w:cs="宋体"/>
                <w:szCs w:val="21"/>
              </w:rPr>
            </w:pPr>
            <w:r>
              <w:rPr>
                <w:rFonts w:hint="eastAsia" w:ascii="宋体" w:hAnsi="宋体" w:eastAsia="宋体" w:cs="宋体"/>
                <w:color w:val="000000"/>
                <w:szCs w:val="21"/>
              </w:rPr>
              <w:t>6</w:t>
            </w:r>
          </w:p>
        </w:tc>
      </w:tr>
      <w:tr w14:paraId="50DF2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33" w:type="pct"/>
            <w:vAlign w:val="center"/>
          </w:tcPr>
          <w:p w14:paraId="1C19BC46">
            <w:pPr>
              <w:numPr>
                <w:ilvl w:val="0"/>
                <w:numId w:val="2"/>
              </w:numPr>
              <w:jc w:val="center"/>
              <w:rPr>
                <w:rFonts w:ascii="宋体" w:hAnsi="宋体" w:eastAsia="宋体" w:cs="宋体"/>
                <w:szCs w:val="21"/>
              </w:rPr>
            </w:pPr>
          </w:p>
        </w:tc>
        <w:tc>
          <w:tcPr>
            <w:tcW w:w="451" w:type="pct"/>
            <w:vAlign w:val="center"/>
          </w:tcPr>
          <w:p w14:paraId="22588AC5">
            <w:pPr>
              <w:widowControl/>
              <w:jc w:val="center"/>
              <w:rPr>
                <w:b/>
                <w:bCs/>
              </w:rPr>
            </w:pPr>
            <w:r>
              <w:rPr>
                <w:rFonts w:hint="eastAsia" w:ascii="宋体" w:hAnsi="宋体" w:eastAsia="宋体" w:cs="宋体"/>
                <w:b/>
                <w:bCs/>
                <w:color w:val="000000"/>
                <w:szCs w:val="21"/>
              </w:rPr>
              <w:t>吊顶空调</w:t>
            </w:r>
          </w:p>
          <w:p w14:paraId="6F87238A">
            <w:pPr>
              <w:widowControl/>
              <w:jc w:val="center"/>
            </w:pPr>
            <w:r>
              <w:rPr>
                <w:rFonts w:hint="eastAsia"/>
                <w:b/>
                <w:bCs/>
              </w:rPr>
              <w:t>【</w:t>
            </w:r>
            <w:r>
              <w:rPr>
                <w:b/>
                <w:bCs/>
                <w:color w:val="FF0000"/>
              </w:rPr>
              <w:t>政府强制采购节能产品</w:t>
            </w:r>
            <w:r>
              <w:rPr>
                <w:rFonts w:hint="eastAsia"/>
              </w:rPr>
              <w:t>】</w:t>
            </w:r>
          </w:p>
        </w:tc>
        <w:tc>
          <w:tcPr>
            <w:tcW w:w="3480" w:type="pct"/>
            <w:vAlign w:val="center"/>
          </w:tcPr>
          <w:p w14:paraId="39D06A07">
            <w:pPr>
              <w:widowControl/>
              <w:rPr>
                <w:rFonts w:ascii="宋体" w:hAnsi="宋体" w:cs="宋体"/>
                <w:color w:val="auto"/>
                <w:kern w:val="0"/>
                <w:szCs w:val="21"/>
              </w:rPr>
            </w:pPr>
            <w:r>
              <w:rPr>
                <w:rFonts w:hint="eastAsia" w:ascii="宋体" w:hAnsi="宋体" w:eastAsia="宋体" w:cs="宋体"/>
                <w:color w:val="auto"/>
                <w:szCs w:val="21"/>
              </w:rPr>
              <w:t>1、规格5匹天井式</w:t>
            </w:r>
            <w:r>
              <w:rPr>
                <w:rFonts w:hint="eastAsia" w:ascii="宋体" w:hAnsi="宋体" w:eastAsia="宋体" w:cs="宋体"/>
                <w:color w:val="auto"/>
                <w:szCs w:val="21"/>
              </w:rPr>
              <w:br w:type="textWrapping"/>
            </w:r>
            <w:r>
              <w:rPr>
                <w:rFonts w:hint="eastAsia" w:ascii="宋体" w:hAnsi="宋体" w:eastAsia="宋体" w:cs="宋体"/>
                <w:color w:val="auto"/>
                <w:szCs w:val="21"/>
              </w:rPr>
              <w:t>2、能效等级1</w:t>
            </w:r>
            <w:r>
              <w:rPr>
                <w:rFonts w:ascii="宋体" w:hAnsi="宋体" w:eastAsia="宋体" w:cs="宋体"/>
                <w:color w:val="auto"/>
                <w:szCs w:val="21"/>
              </w:rPr>
              <w:t>~</w:t>
            </w:r>
            <w:r>
              <w:rPr>
                <w:rFonts w:hint="eastAsia" w:ascii="宋体" w:hAnsi="宋体" w:eastAsia="宋体" w:cs="宋体"/>
                <w:color w:val="auto"/>
                <w:szCs w:val="21"/>
              </w:rPr>
              <w:t>3级</w:t>
            </w:r>
            <w:r>
              <w:rPr>
                <w:rFonts w:hint="eastAsia" w:ascii="宋体" w:hAnsi="宋体" w:eastAsia="宋体" w:cs="宋体"/>
                <w:color w:val="auto"/>
                <w:szCs w:val="21"/>
              </w:rPr>
              <w:br w:type="textWrapping"/>
            </w:r>
            <w:r>
              <w:rPr>
                <w:rFonts w:hint="eastAsia" w:ascii="宋体" w:hAnsi="宋体" w:eastAsia="宋体" w:cs="宋体"/>
                <w:color w:val="auto"/>
                <w:szCs w:val="21"/>
              </w:rPr>
              <w:t>3、制冷量≥12400</w:t>
            </w:r>
            <w:r>
              <w:rPr>
                <w:rFonts w:ascii="宋体" w:hAnsi="宋体" w:eastAsia="宋体" w:cs="宋体"/>
                <w:color w:val="auto"/>
                <w:szCs w:val="21"/>
              </w:rPr>
              <w:t>W</w:t>
            </w:r>
            <w:r>
              <w:rPr>
                <w:rFonts w:hint="eastAsia" w:ascii="宋体" w:hAnsi="宋体" w:eastAsia="宋体" w:cs="宋体"/>
                <w:color w:val="auto"/>
                <w:szCs w:val="21"/>
              </w:rPr>
              <w:br w:type="textWrapping"/>
            </w:r>
            <w:r>
              <w:rPr>
                <w:rFonts w:hint="eastAsia" w:ascii="宋体" w:hAnsi="宋体" w:eastAsia="宋体" w:cs="宋体"/>
                <w:color w:val="auto"/>
                <w:szCs w:val="21"/>
              </w:rPr>
              <w:t>4、制冷功率≥3850</w:t>
            </w:r>
            <w:r>
              <w:rPr>
                <w:rFonts w:ascii="宋体" w:hAnsi="宋体" w:eastAsia="宋体" w:cs="宋体"/>
                <w:color w:val="auto"/>
                <w:szCs w:val="21"/>
              </w:rPr>
              <w:t>W</w:t>
            </w:r>
            <w:r>
              <w:rPr>
                <w:rFonts w:hint="eastAsia" w:ascii="宋体" w:hAnsi="宋体" w:eastAsia="宋体" w:cs="宋体"/>
                <w:color w:val="auto"/>
                <w:szCs w:val="21"/>
              </w:rPr>
              <w:br w:type="textWrapping"/>
            </w:r>
            <w:r>
              <w:rPr>
                <w:rFonts w:hint="eastAsia" w:ascii="宋体" w:hAnsi="宋体" w:eastAsia="宋体" w:cs="宋体"/>
                <w:color w:val="auto"/>
                <w:szCs w:val="21"/>
              </w:rPr>
              <w:t>5、制热量≥14400+2500</w:t>
            </w:r>
            <w:r>
              <w:rPr>
                <w:rFonts w:ascii="宋体" w:hAnsi="宋体" w:eastAsia="宋体" w:cs="宋体"/>
                <w:color w:val="auto"/>
                <w:szCs w:val="21"/>
              </w:rPr>
              <w:t>W</w:t>
            </w:r>
            <w:r>
              <w:rPr>
                <w:rFonts w:hint="eastAsia" w:ascii="宋体" w:hAnsi="宋体" w:eastAsia="宋体" w:cs="宋体"/>
                <w:color w:val="auto"/>
                <w:szCs w:val="21"/>
              </w:rPr>
              <w:br w:type="textWrapping"/>
            </w:r>
            <w:r>
              <w:rPr>
                <w:rFonts w:hint="eastAsia" w:ascii="宋体" w:hAnsi="宋体" w:eastAsia="宋体" w:cs="宋体"/>
                <w:color w:val="auto"/>
                <w:szCs w:val="21"/>
              </w:rPr>
              <w:t>6、制热功率≥3800+2500</w:t>
            </w:r>
            <w:r>
              <w:rPr>
                <w:rFonts w:ascii="宋体" w:hAnsi="宋体" w:eastAsia="宋体" w:cs="宋体"/>
                <w:color w:val="auto"/>
                <w:szCs w:val="21"/>
              </w:rPr>
              <w:t>W</w:t>
            </w:r>
            <w:r>
              <w:rPr>
                <w:rFonts w:hint="eastAsia" w:ascii="宋体" w:hAnsi="宋体" w:eastAsia="宋体" w:cs="宋体"/>
                <w:color w:val="auto"/>
                <w:szCs w:val="21"/>
              </w:rPr>
              <w:br w:type="textWrapping"/>
            </w:r>
            <w:r>
              <w:rPr>
                <w:rFonts w:hint="eastAsia" w:ascii="宋体" w:hAnsi="宋体" w:eastAsia="宋体" w:cs="宋体"/>
                <w:color w:val="auto"/>
                <w:szCs w:val="21"/>
              </w:rPr>
              <w:t>7、能效比 ≥3.06</w:t>
            </w:r>
            <w:r>
              <w:rPr>
                <w:rFonts w:hint="eastAsia" w:ascii="宋体" w:hAnsi="宋体" w:eastAsia="宋体" w:cs="宋体"/>
                <w:color w:val="auto"/>
                <w:szCs w:val="21"/>
              </w:rPr>
              <w:br w:type="textWrapping"/>
            </w:r>
            <w:r>
              <w:rPr>
                <w:rFonts w:hint="eastAsia" w:ascii="宋体" w:hAnsi="宋体" w:eastAsia="宋体" w:cs="宋体"/>
                <w:color w:val="auto"/>
                <w:szCs w:val="21"/>
              </w:rPr>
              <w:t>8、室内机噪音不大于</w:t>
            </w:r>
            <w:r>
              <w:rPr>
                <w:rFonts w:ascii="宋体" w:hAnsi="宋体" w:eastAsia="宋体" w:cs="宋体"/>
                <w:color w:val="auto"/>
                <w:szCs w:val="21"/>
              </w:rPr>
              <w:t>60</w:t>
            </w:r>
            <w:r>
              <w:rPr>
                <w:rFonts w:hint="eastAsia" w:ascii="宋体" w:hAnsi="宋体" w:eastAsia="宋体" w:cs="宋体"/>
                <w:color w:val="auto"/>
                <w:szCs w:val="21"/>
              </w:rPr>
              <w:t>db</w:t>
            </w:r>
            <w:r>
              <w:rPr>
                <w:rFonts w:hint="eastAsia" w:ascii="宋体" w:hAnsi="宋体" w:eastAsia="宋体" w:cs="宋体"/>
                <w:color w:val="auto"/>
                <w:szCs w:val="21"/>
              </w:rPr>
              <w:br w:type="textWrapping"/>
            </w:r>
            <w:r>
              <w:rPr>
                <w:rFonts w:hint="eastAsia" w:ascii="宋体" w:hAnsi="宋体" w:eastAsia="宋体" w:cs="宋体"/>
                <w:color w:val="auto"/>
                <w:szCs w:val="21"/>
              </w:rPr>
              <w:t>9、循环风量≥2050立方米</w:t>
            </w:r>
            <w:r>
              <w:rPr>
                <w:rFonts w:ascii="宋体" w:hAnsi="宋体" w:eastAsia="宋体" w:cs="宋体"/>
                <w:color w:val="auto"/>
                <w:szCs w:val="21"/>
              </w:rPr>
              <w:t>/小时</w:t>
            </w:r>
            <w:r>
              <w:rPr>
                <w:rFonts w:hint="eastAsia" w:ascii="宋体" w:hAnsi="宋体" w:eastAsia="宋体" w:cs="宋体"/>
                <w:color w:val="auto"/>
                <w:szCs w:val="21"/>
              </w:rPr>
              <w:br w:type="textWrapping"/>
            </w:r>
            <w:r>
              <w:rPr>
                <w:rFonts w:hint="eastAsia" w:ascii="宋体" w:hAnsi="宋体" w:eastAsia="宋体" w:cs="宋体"/>
                <w:color w:val="auto"/>
                <w:szCs w:val="21"/>
              </w:rPr>
              <w:t>10、内机尺寸（宽*高*深）约830-287-830mm</w:t>
            </w:r>
            <w:r>
              <w:rPr>
                <w:rFonts w:hint="eastAsia" w:ascii="宋体" w:hAnsi="宋体" w:eastAsia="宋体" w:cs="宋体"/>
                <w:color w:val="auto"/>
                <w:szCs w:val="21"/>
              </w:rPr>
              <w:br w:type="textWrapping"/>
            </w:r>
            <w:r>
              <w:rPr>
                <w:rFonts w:hint="eastAsia" w:ascii="宋体" w:hAnsi="宋体" w:eastAsia="宋体" w:cs="宋体"/>
                <w:color w:val="auto"/>
                <w:szCs w:val="21"/>
              </w:rPr>
              <w:t>11、外机尺寸（宽*高*深）约958-1333-417</w:t>
            </w:r>
            <w:r>
              <w:rPr>
                <w:rFonts w:hint="eastAsia"/>
                <w:color w:val="auto"/>
              </w:rPr>
              <w:t>mm</w:t>
            </w:r>
          </w:p>
        </w:tc>
        <w:tc>
          <w:tcPr>
            <w:tcW w:w="352" w:type="pct"/>
            <w:vAlign w:val="center"/>
          </w:tcPr>
          <w:p w14:paraId="0B806CCE">
            <w:pPr>
              <w:jc w:val="center"/>
              <w:rPr>
                <w:rFonts w:ascii="宋体" w:hAnsi="宋体" w:eastAsia="宋体" w:cs="宋体"/>
                <w:szCs w:val="21"/>
              </w:rPr>
            </w:pPr>
            <w:r>
              <w:rPr>
                <w:rFonts w:hint="eastAsia" w:ascii="宋体" w:hAnsi="宋体" w:eastAsia="宋体" w:cs="宋体"/>
                <w:szCs w:val="21"/>
              </w:rPr>
              <w:t>台</w:t>
            </w:r>
          </w:p>
        </w:tc>
        <w:tc>
          <w:tcPr>
            <w:tcW w:w="383" w:type="pct"/>
            <w:vAlign w:val="center"/>
          </w:tcPr>
          <w:p w14:paraId="58DAE1A4">
            <w:pPr>
              <w:jc w:val="center"/>
              <w:rPr>
                <w:rFonts w:ascii="宋体" w:hAnsi="宋体" w:eastAsia="宋体" w:cs="宋体"/>
                <w:szCs w:val="21"/>
              </w:rPr>
            </w:pPr>
            <w:r>
              <w:rPr>
                <w:rFonts w:hint="eastAsia" w:ascii="宋体" w:hAnsi="宋体" w:eastAsia="宋体" w:cs="宋体"/>
                <w:color w:val="000000"/>
                <w:szCs w:val="21"/>
              </w:rPr>
              <w:t>1</w:t>
            </w:r>
          </w:p>
        </w:tc>
      </w:tr>
      <w:tr w14:paraId="4A0D2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33" w:type="pct"/>
            <w:vAlign w:val="center"/>
          </w:tcPr>
          <w:p w14:paraId="1B4BD5E9">
            <w:pPr>
              <w:numPr>
                <w:ilvl w:val="0"/>
                <w:numId w:val="2"/>
              </w:numPr>
              <w:jc w:val="center"/>
              <w:rPr>
                <w:rFonts w:ascii="宋体" w:hAnsi="宋体" w:eastAsia="宋体" w:cs="宋体"/>
                <w:szCs w:val="21"/>
              </w:rPr>
            </w:pPr>
          </w:p>
        </w:tc>
        <w:tc>
          <w:tcPr>
            <w:tcW w:w="451" w:type="pct"/>
            <w:vAlign w:val="center"/>
          </w:tcPr>
          <w:p w14:paraId="475A1021">
            <w:pPr>
              <w:jc w:val="center"/>
              <w:rPr>
                <w:rFonts w:ascii="宋体" w:hAnsi="宋体" w:eastAsia="宋体" w:cs="宋体"/>
                <w:szCs w:val="21"/>
              </w:rPr>
            </w:pPr>
            <w:r>
              <w:rPr>
                <w:rFonts w:hint="eastAsia" w:ascii="宋体" w:hAnsi="宋体" w:eastAsia="宋体" w:cs="宋体"/>
                <w:b/>
                <w:bCs/>
                <w:color w:val="000000"/>
                <w:szCs w:val="21"/>
              </w:rPr>
              <w:t>移动工作站</w:t>
            </w:r>
            <w:r>
              <w:rPr>
                <w:rFonts w:hint="eastAsia"/>
                <w:b/>
                <w:bCs/>
              </w:rPr>
              <w:t>【</w:t>
            </w:r>
            <w:r>
              <w:rPr>
                <w:b/>
                <w:bCs/>
                <w:color w:val="FF0000"/>
              </w:rPr>
              <w:t>政府强制采购节能产品</w:t>
            </w:r>
            <w:r>
              <w:rPr>
                <w:rFonts w:hint="eastAsia"/>
                <w:b/>
                <w:bCs/>
              </w:rPr>
              <w:t>】</w:t>
            </w:r>
          </w:p>
        </w:tc>
        <w:tc>
          <w:tcPr>
            <w:tcW w:w="3480" w:type="pct"/>
            <w:vAlign w:val="center"/>
          </w:tcPr>
          <w:p w14:paraId="1ABD2CD9">
            <w:pPr>
              <w:widowControl/>
              <w:rPr>
                <w:rFonts w:ascii="宋体" w:hAnsi="宋体" w:eastAsia="宋体" w:cs="宋体"/>
                <w:color w:val="000000"/>
                <w:szCs w:val="21"/>
              </w:rPr>
            </w:pPr>
            <w:r>
              <w:rPr>
                <w:rFonts w:hint="eastAsia" w:ascii="宋体" w:hAnsi="宋体" w:eastAsia="宋体" w:cs="宋体"/>
                <w:color w:val="000000"/>
                <w:szCs w:val="21"/>
              </w:rPr>
              <w:t>内存容量：≥16G</w:t>
            </w:r>
            <w:r>
              <w:rPr>
                <w:rFonts w:ascii="宋体" w:hAnsi="宋体" w:eastAsia="宋体" w:cs="宋体"/>
                <w:color w:val="000000"/>
                <w:szCs w:val="21"/>
              </w:rPr>
              <w:t xml:space="preserve">  </w:t>
            </w:r>
            <w:r>
              <w:rPr>
                <w:rFonts w:hint="eastAsia" w:ascii="宋体" w:hAnsi="宋体" w:eastAsia="宋体" w:cs="宋体"/>
                <w:color w:val="000000"/>
                <w:szCs w:val="21"/>
              </w:rPr>
              <w:t xml:space="preserve">硬盘容量：≥1TB </w:t>
            </w:r>
            <w:r>
              <w:rPr>
                <w:rFonts w:ascii="宋体" w:hAnsi="宋体" w:eastAsia="宋体" w:cs="宋体"/>
                <w:color w:val="000000"/>
                <w:szCs w:val="21"/>
              </w:rPr>
              <w:t xml:space="preserve"> </w:t>
            </w:r>
            <w:r>
              <w:rPr>
                <w:rFonts w:hint="eastAsia" w:ascii="宋体" w:hAnsi="宋体" w:eastAsia="宋体" w:cs="宋体"/>
                <w:color w:val="000000"/>
                <w:szCs w:val="21"/>
              </w:rPr>
              <w:t>固态硬盘 CPU：≥英特尔 酷睿 i7-13700H</w:t>
            </w:r>
            <w:r>
              <w:rPr>
                <w:rFonts w:hint="eastAsia" w:ascii="宋体" w:hAnsi="宋体" w:eastAsia="宋体" w:cs="宋体"/>
                <w:color w:val="000000"/>
                <w:szCs w:val="21"/>
              </w:rPr>
              <w:br w:type="textWrapping"/>
            </w:r>
            <w:r>
              <w:rPr>
                <w:rFonts w:hint="eastAsia" w:ascii="宋体" w:hAnsi="宋体" w:eastAsia="宋体" w:cs="宋体"/>
                <w:color w:val="000000"/>
                <w:szCs w:val="21"/>
              </w:rPr>
              <w:t>屏幕比例：16:10光驱类型：无光驱</w:t>
            </w:r>
            <w:r>
              <w:rPr>
                <w:rFonts w:hint="eastAsia" w:ascii="宋体" w:hAnsi="宋体" w:eastAsia="宋体" w:cs="宋体"/>
                <w:color w:val="000000"/>
                <w:szCs w:val="21"/>
              </w:rPr>
              <w:br w:type="textWrapping"/>
            </w:r>
            <w:r>
              <w:rPr>
                <w:rFonts w:hint="eastAsia" w:ascii="宋体" w:hAnsi="宋体" w:eastAsia="宋体" w:cs="宋体"/>
                <w:color w:val="000000"/>
                <w:szCs w:val="21"/>
              </w:rPr>
              <w:t>16英寸/ RTX 4060 8G独立显卡/2.5k 165Hz高刷</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重量：1.5kg(含)-2kg(不含)套餐类型：官方标配 </w:t>
            </w:r>
            <w:r>
              <w:rPr>
                <w:rFonts w:hint="eastAsia" w:ascii="宋体" w:hAnsi="宋体" w:eastAsia="宋体" w:cs="宋体"/>
                <w:color w:val="000000"/>
                <w:szCs w:val="21"/>
              </w:rPr>
              <w:br w:type="textWrapping"/>
            </w:r>
            <w:r>
              <w:rPr>
                <w:rFonts w:hint="eastAsia" w:ascii="宋体" w:hAnsi="宋体" w:eastAsia="宋体" w:cs="宋体"/>
                <w:color w:val="000000"/>
                <w:szCs w:val="21"/>
              </w:rPr>
              <w:t>是否触摸屏：否 固态硬盘：可定制能效等级：无</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是否超极本：是 </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操作系统：Windows 11适用场景：移动工作站 </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屏幕类型：IPS LED  </w:t>
            </w:r>
          </w:p>
          <w:p w14:paraId="65299C93">
            <w:pPr>
              <w:widowControl/>
              <w:rPr>
                <w:rFonts w:ascii="宋体" w:hAnsi="宋体" w:eastAsia="宋体" w:cs="宋体"/>
                <w:color w:val="000000"/>
                <w:szCs w:val="21"/>
              </w:rPr>
            </w:pPr>
            <w:r>
              <w:rPr>
                <w:rFonts w:hint="eastAsia" w:ascii="宋体" w:hAnsi="宋体" w:eastAsia="宋体" w:cs="宋体"/>
                <w:color w:val="000000"/>
                <w:szCs w:val="21"/>
              </w:rPr>
              <w:t xml:space="preserve">屏幕分辨率：≥2560x1600像素 </w:t>
            </w:r>
            <w:r>
              <w:rPr>
                <w:rFonts w:ascii="宋体" w:hAnsi="宋体" w:eastAsia="宋体" w:cs="宋体"/>
                <w:color w:val="000000"/>
                <w:szCs w:val="21"/>
              </w:rPr>
              <w:t xml:space="preserve"> </w:t>
            </w:r>
            <w:r>
              <w:rPr>
                <w:rFonts w:hint="eastAsia" w:ascii="宋体" w:hAnsi="宋体" w:eastAsia="宋体" w:cs="宋体"/>
                <w:color w:val="000000"/>
                <w:szCs w:val="21"/>
              </w:rPr>
              <w:t>屏幕尺寸：≥16英寸</w:t>
            </w:r>
            <w:r>
              <w:rPr>
                <w:rFonts w:hint="eastAsia" w:ascii="宋体" w:hAnsi="宋体" w:eastAsia="宋体" w:cs="宋体"/>
                <w:color w:val="000000"/>
                <w:szCs w:val="21"/>
              </w:rPr>
              <w:br w:type="textWrapping"/>
            </w:r>
            <w:r>
              <w:rPr>
                <w:rFonts w:hint="eastAsia" w:ascii="宋体" w:hAnsi="宋体" w:eastAsia="宋体" w:cs="宋体"/>
                <w:color w:val="000000"/>
                <w:szCs w:val="21"/>
              </w:rPr>
              <w:t>屏幕刷新率：≥60Hz</w:t>
            </w:r>
          </w:p>
        </w:tc>
        <w:tc>
          <w:tcPr>
            <w:tcW w:w="352" w:type="pct"/>
            <w:vAlign w:val="center"/>
          </w:tcPr>
          <w:p w14:paraId="0868A466">
            <w:pPr>
              <w:jc w:val="center"/>
              <w:rPr>
                <w:rFonts w:ascii="宋体" w:hAnsi="宋体" w:eastAsia="宋体" w:cs="宋体"/>
                <w:szCs w:val="21"/>
              </w:rPr>
            </w:pPr>
            <w:r>
              <w:rPr>
                <w:rFonts w:hint="eastAsia" w:ascii="宋体" w:hAnsi="宋体" w:eastAsia="宋体" w:cs="宋体"/>
                <w:color w:val="000000"/>
                <w:szCs w:val="21"/>
              </w:rPr>
              <w:t>台</w:t>
            </w:r>
          </w:p>
        </w:tc>
        <w:tc>
          <w:tcPr>
            <w:tcW w:w="383" w:type="pct"/>
            <w:vAlign w:val="center"/>
          </w:tcPr>
          <w:p w14:paraId="31778D3C">
            <w:pPr>
              <w:jc w:val="center"/>
              <w:rPr>
                <w:rFonts w:ascii="宋体" w:hAnsi="宋体" w:eastAsia="宋体" w:cs="宋体"/>
                <w:szCs w:val="21"/>
              </w:rPr>
            </w:pPr>
            <w:r>
              <w:rPr>
                <w:rFonts w:hint="eastAsia" w:ascii="宋体" w:hAnsi="宋体" w:eastAsia="宋体" w:cs="宋体"/>
                <w:color w:val="000000"/>
                <w:szCs w:val="21"/>
              </w:rPr>
              <w:t>1</w:t>
            </w:r>
          </w:p>
        </w:tc>
      </w:tr>
      <w:tr w14:paraId="158C61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33" w:type="pct"/>
            <w:vAlign w:val="center"/>
          </w:tcPr>
          <w:p w14:paraId="75059EBA">
            <w:pPr>
              <w:numPr>
                <w:ilvl w:val="0"/>
                <w:numId w:val="2"/>
              </w:numPr>
              <w:jc w:val="center"/>
              <w:rPr>
                <w:rFonts w:ascii="宋体" w:hAnsi="宋体" w:eastAsia="宋体" w:cs="宋体"/>
                <w:szCs w:val="21"/>
              </w:rPr>
            </w:pPr>
          </w:p>
        </w:tc>
        <w:tc>
          <w:tcPr>
            <w:tcW w:w="451" w:type="pct"/>
            <w:vAlign w:val="center"/>
          </w:tcPr>
          <w:p w14:paraId="73A747F1">
            <w:pPr>
              <w:widowControl/>
              <w:jc w:val="center"/>
              <w:rPr>
                <w:rFonts w:ascii="宋体" w:hAnsi="宋体" w:eastAsia="宋体" w:cs="宋体"/>
                <w:color w:val="000000"/>
                <w:szCs w:val="21"/>
              </w:rPr>
            </w:pPr>
            <w:r>
              <w:rPr>
                <w:rFonts w:hint="eastAsia" w:ascii="宋体" w:hAnsi="宋体" w:eastAsia="宋体" w:cs="宋体"/>
                <w:color w:val="000000"/>
                <w:szCs w:val="21"/>
              </w:rPr>
              <w:t>交通信息采集设备</w:t>
            </w:r>
          </w:p>
        </w:tc>
        <w:tc>
          <w:tcPr>
            <w:tcW w:w="3480" w:type="pct"/>
            <w:vAlign w:val="center"/>
          </w:tcPr>
          <w:p w14:paraId="519903C4">
            <w:pPr>
              <w:widowControl/>
              <w:rPr>
                <w:rFonts w:ascii="宋体" w:hAnsi="宋体" w:eastAsia="宋体" w:cs="宋体"/>
                <w:color w:val="000000"/>
                <w:szCs w:val="21"/>
              </w:rPr>
            </w:pPr>
            <w:r>
              <w:rPr>
                <w:rFonts w:hint="eastAsia" w:ascii="宋体" w:hAnsi="宋体" w:eastAsia="宋体" w:cs="宋体"/>
                <w:color w:val="000000"/>
                <w:szCs w:val="21"/>
              </w:rPr>
              <w:t>1）传感器</w:t>
            </w:r>
          </w:p>
          <w:p w14:paraId="11FAE37D">
            <w:pPr>
              <w:widowControl/>
              <w:rPr>
                <w:rFonts w:ascii="宋体" w:hAnsi="宋体" w:eastAsia="宋体" w:cs="宋体"/>
                <w:color w:val="000000"/>
                <w:szCs w:val="21"/>
              </w:rPr>
            </w:pPr>
            <w:r>
              <w:rPr>
                <w:rFonts w:hint="eastAsia" w:ascii="宋体" w:hAnsi="宋体" w:eastAsia="宋体" w:cs="宋体"/>
                <w:color w:val="000000"/>
                <w:szCs w:val="21"/>
              </w:rPr>
              <w:t>传感器类型：CMOS&gt;</w:t>
            </w:r>
            <w:r>
              <w:rPr>
                <w:rFonts w:hint="eastAsia" w:ascii="宋体" w:hAnsi="宋体" w:eastAsia="宋体" w:cs="宋体"/>
                <w:color w:val="000000"/>
                <w:szCs w:val="21"/>
              </w:rPr>
              <w:br w:type="textWrapping"/>
            </w:r>
            <w:r>
              <w:rPr>
                <w:rFonts w:hint="eastAsia" w:ascii="宋体" w:hAnsi="宋体" w:eastAsia="宋体" w:cs="宋体"/>
                <w:color w:val="000000"/>
                <w:szCs w:val="21"/>
              </w:rPr>
              <w:t>传感器尺寸：≥23.5*15.7mm</w:t>
            </w:r>
          </w:p>
          <w:p w14:paraId="55DCD77D">
            <w:pPr>
              <w:widowControl/>
              <w:rPr>
                <w:rFonts w:ascii="宋体" w:hAnsi="宋体" w:eastAsia="宋体" w:cs="宋体"/>
                <w:color w:val="000000"/>
                <w:szCs w:val="21"/>
              </w:rPr>
            </w:pPr>
            <w:r>
              <w:rPr>
                <w:rFonts w:hint="eastAsia" w:ascii="宋体" w:hAnsi="宋体" w:eastAsia="宋体" w:cs="宋体"/>
                <w:color w:val="000000"/>
                <w:szCs w:val="21"/>
              </w:rPr>
              <w:t>影像传感器格式：DX</w:t>
            </w:r>
          </w:p>
          <w:p w14:paraId="77039555">
            <w:pPr>
              <w:widowControl/>
              <w:rPr>
                <w:rFonts w:ascii="宋体" w:hAnsi="宋体" w:eastAsia="宋体" w:cs="宋体"/>
                <w:color w:val="000000"/>
                <w:szCs w:val="21"/>
              </w:rPr>
            </w:pPr>
            <w:r>
              <w:rPr>
                <w:rFonts w:ascii="宋体" w:hAnsi="宋体" w:eastAsia="宋体" w:cs="宋体"/>
                <w:color w:val="000000"/>
                <w:szCs w:val="21"/>
              </w:rPr>
              <w:t>2</w:t>
            </w:r>
            <w:r>
              <w:rPr>
                <w:rFonts w:hint="eastAsia" w:ascii="宋体" w:hAnsi="宋体" w:eastAsia="宋体" w:cs="宋体"/>
                <w:color w:val="000000"/>
                <w:szCs w:val="21"/>
              </w:rPr>
              <w:t>）高清摄像设备</w:t>
            </w:r>
            <w:r>
              <w:rPr>
                <w:rFonts w:hint="eastAsia" w:ascii="宋体" w:hAnsi="宋体" w:eastAsia="宋体" w:cs="宋体"/>
                <w:color w:val="000000"/>
                <w:szCs w:val="21"/>
              </w:rPr>
              <w:br w:type="textWrapping"/>
            </w:r>
            <w:r>
              <w:rPr>
                <w:rFonts w:hint="eastAsia" w:ascii="宋体" w:hAnsi="宋体" w:eastAsia="宋体" w:cs="宋体"/>
                <w:color w:val="000000"/>
                <w:szCs w:val="21"/>
              </w:rPr>
              <w:t>满足4K超高清视频拍摄要求</w:t>
            </w:r>
          </w:p>
          <w:p w14:paraId="1CD3DEDB">
            <w:pPr>
              <w:widowControl/>
              <w:rPr>
                <w:rFonts w:ascii="宋体" w:hAnsi="宋体" w:eastAsia="宋体" w:cs="宋体"/>
                <w:color w:val="000000"/>
                <w:szCs w:val="21"/>
              </w:rPr>
            </w:pPr>
            <w:r>
              <w:rPr>
                <w:rFonts w:hint="eastAsia" w:ascii="宋体" w:hAnsi="宋体" w:eastAsia="宋体" w:cs="宋体"/>
                <w:color w:val="000000"/>
                <w:szCs w:val="21"/>
              </w:rPr>
              <w:t>镜头类型：伸缩式，可伸缩</w:t>
            </w:r>
          </w:p>
          <w:p w14:paraId="196ED70A">
            <w:pPr>
              <w:widowControl/>
              <w:rPr>
                <w:rFonts w:ascii="宋体" w:hAnsi="宋体" w:eastAsia="宋体" w:cs="宋体"/>
                <w:color w:val="000000"/>
                <w:szCs w:val="21"/>
              </w:rPr>
            </w:pPr>
            <w:r>
              <w:rPr>
                <w:rFonts w:hint="eastAsia" w:ascii="宋体" w:hAnsi="宋体" w:eastAsia="宋体" w:cs="宋体"/>
                <w:color w:val="000000"/>
                <w:szCs w:val="21"/>
              </w:rPr>
              <w:t>（1）对焦</w:t>
            </w:r>
          </w:p>
          <w:p w14:paraId="56003205">
            <w:pPr>
              <w:widowControl/>
              <w:rPr>
                <w:rFonts w:ascii="宋体" w:hAnsi="宋体" w:eastAsia="宋体" w:cs="宋体"/>
                <w:color w:val="000000"/>
                <w:szCs w:val="21"/>
              </w:rPr>
            </w:pPr>
            <w:r>
              <w:rPr>
                <w:rFonts w:hint="eastAsia" w:ascii="宋体" w:hAnsi="宋体" w:eastAsia="宋体" w:cs="宋体"/>
                <w:color w:val="000000"/>
                <w:szCs w:val="21"/>
              </w:rPr>
              <w:t xml:space="preserve">焦距：等效35mm </w:t>
            </w:r>
            <w:r>
              <w:rPr>
                <w:rFonts w:ascii="宋体" w:hAnsi="宋体" w:eastAsia="宋体" w:cs="宋体"/>
                <w:color w:val="000000"/>
                <w:szCs w:val="21"/>
              </w:rPr>
              <w:t xml:space="preserve"> </w:t>
            </w:r>
            <w:r>
              <w:rPr>
                <w:rFonts w:hint="eastAsia" w:ascii="宋体" w:hAnsi="宋体" w:eastAsia="宋体" w:cs="宋体"/>
                <w:color w:val="000000"/>
                <w:szCs w:val="21"/>
              </w:rPr>
              <w:t>实际焦距：16-50mm</w:t>
            </w:r>
            <w:r>
              <w:rPr>
                <w:rFonts w:hint="eastAsia" w:ascii="宋体" w:hAnsi="宋体" w:eastAsia="宋体" w:cs="宋体"/>
                <w:color w:val="000000"/>
                <w:szCs w:val="21"/>
              </w:rPr>
              <w:br w:type="textWrapping"/>
            </w:r>
            <w:r>
              <w:rPr>
                <w:rFonts w:hint="eastAsia" w:ascii="宋体" w:hAnsi="宋体" w:eastAsia="宋体" w:cs="宋体"/>
                <w:color w:val="000000"/>
                <w:szCs w:val="21"/>
              </w:rPr>
              <w:t>对焦方式：自动对焦（AF）：单次伺服AF（AF-S），连续伺服AF（AF-C）；AF模式自动切换（AF-A，仅在照片模式下可用）；全时AF（AF-F；仅在视频模式下可用）；预测对焦跟踪手动对焦（M）：可以使用电子测距仪</w:t>
            </w:r>
            <w:r>
              <w:rPr>
                <w:rFonts w:hint="eastAsia" w:ascii="宋体" w:hAnsi="宋体" w:eastAsia="宋体" w:cs="宋体"/>
                <w:color w:val="000000"/>
                <w:szCs w:val="21"/>
              </w:rPr>
              <w:br w:type="textWrapping"/>
            </w:r>
            <w:r>
              <w:rPr>
                <w:rFonts w:hint="eastAsia" w:ascii="宋体" w:hAnsi="宋体" w:eastAsia="宋体" w:cs="宋体"/>
                <w:color w:val="000000"/>
                <w:szCs w:val="21"/>
              </w:rPr>
              <w:t>对焦区域：微点AF（仅限照片模式），单点AF，动态区域AF（仅限照片模式），宽区域AF（S），宽区域AF（L），宽区域AF（L-人物），宽区域AF（L-动物），自动区域AF，自动区域AF（人物），自动区域AF（动物）</w:t>
            </w:r>
            <w:r>
              <w:rPr>
                <w:rFonts w:hint="eastAsia" w:ascii="宋体" w:hAnsi="宋体" w:eastAsia="宋体" w:cs="宋体"/>
                <w:color w:val="000000"/>
                <w:szCs w:val="21"/>
              </w:rPr>
              <w:br w:type="textWrapping"/>
            </w:r>
            <w:r>
              <w:rPr>
                <w:rFonts w:hint="eastAsia" w:ascii="宋体" w:hAnsi="宋体" w:eastAsia="宋体" w:cs="宋体"/>
                <w:color w:val="000000"/>
                <w:szCs w:val="21"/>
              </w:rPr>
              <w:t>对焦点数：≥209个</w:t>
            </w:r>
            <w:r>
              <w:rPr>
                <w:rFonts w:hint="eastAsia" w:ascii="宋体" w:hAnsi="宋体" w:eastAsia="宋体" w:cs="宋体"/>
                <w:color w:val="000000"/>
                <w:szCs w:val="21"/>
              </w:rPr>
              <w:br w:type="textWrapping"/>
            </w:r>
            <w:r>
              <w:rPr>
                <w:rFonts w:hint="eastAsia" w:ascii="宋体" w:hAnsi="宋体" w:eastAsia="宋体" w:cs="宋体"/>
                <w:color w:val="000000"/>
                <w:szCs w:val="21"/>
              </w:rPr>
              <w:t>AF区域模式选为单点AF且图像区域选为DX时在照片模式下可用的对焦点数量对焦点越高对焦面积越广</w:t>
            </w:r>
            <w:r>
              <w:rPr>
                <w:rFonts w:hint="eastAsia" w:ascii="宋体" w:hAnsi="宋体" w:eastAsia="宋体" w:cs="宋体"/>
                <w:color w:val="000000"/>
                <w:szCs w:val="21"/>
              </w:rPr>
              <w:br w:type="textWrapping"/>
            </w:r>
            <w:r>
              <w:rPr>
                <w:rFonts w:hint="eastAsia" w:ascii="宋体" w:hAnsi="宋体" w:eastAsia="宋体" w:cs="宋体"/>
                <w:color w:val="000000"/>
                <w:szCs w:val="21"/>
              </w:rPr>
              <w:t>对焦辅助方式 自动对焦辅助</w:t>
            </w:r>
            <w:r>
              <w:rPr>
                <w:rFonts w:hint="eastAsia" w:ascii="宋体" w:hAnsi="宋体" w:eastAsia="宋体" w:cs="宋体"/>
                <w:color w:val="000000"/>
                <w:szCs w:val="21"/>
              </w:rPr>
              <w:br w:type="textWrapping"/>
            </w:r>
            <w:r>
              <w:rPr>
                <w:rFonts w:hint="eastAsia" w:ascii="宋体" w:hAnsi="宋体" w:eastAsia="宋体" w:cs="宋体"/>
                <w:color w:val="000000"/>
                <w:szCs w:val="21"/>
              </w:rPr>
              <w:t>对焦范围 –4.5至+19EV</w:t>
            </w:r>
            <w:r>
              <w:rPr>
                <w:rFonts w:hint="eastAsia" w:ascii="宋体" w:hAnsi="宋体" w:eastAsia="宋体" w:cs="宋体"/>
                <w:color w:val="000000"/>
                <w:szCs w:val="21"/>
              </w:rPr>
              <w:br w:type="textWrapping"/>
            </w:r>
            <w:r>
              <w:rPr>
                <w:rFonts w:hint="eastAsia" w:ascii="宋体" w:hAnsi="宋体" w:eastAsia="宋体" w:cs="宋体"/>
                <w:color w:val="000000"/>
                <w:szCs w:val="21"/>
              </w:rPr>
              <w:t>不使用低光照自动对焦时：-3至+19 EV</w:t>
            </w:r>
            <w:r>
              <w:rPr>
                <w:rFonts w:hint="eastAsia" w:ascii="宋体" w:hAnsi="宋体" w:eastAsia="宋体" w:cs="宋体"/>
                <w:color w:val="000000"/>
                <w:szCs w:val="21"/>
              </w:rPr>
              <w:br w:type="textWrapping"/>
            </w:r>
            <w:r>
              <w:rPr>
                <w:rFonts w:hint="eastAsia" w:ascii="宋体" w:hAnsi="宋体" w:eastAsia="宋体" w:cs="宋体"/>
                <w:color w:val="000000"/>
                <w:szCs w:val="21"/>
              </w:rPr>
              <w:t xml:space="preserve">测量条件: 单次伺服AF（AF-S），照片模式，ISO 100, f/1.8镜头，20 °C </w:t>
            </w:r>
          </w:p>
          <w:p w14:paraId="4ACDF0F4">
            <w:pPr>
              <w:widowControl/>
              <w:rPr>
                <w:rFonts w:ascii="宋体" w:hAnsi="宋体" w:eastAsia="宋体" w:cs="宋体"/>
                <w:color w:val="000000"/>
                <w:szCs w:val="21"/>
              </w:rPr>
            </w:pPr>
            <w:r>
              <w:rPr>
                <w:rFonts w:hint="eastAsia" w:ascii="宋体" w:hAnsi="宋体" w:eastAsia="宋体" w:cs="宋体"/>
                <w:color w:val="000000"/>
                <w:szCs w:val="21"/>
              </w:rPr>
              <w:t>（</w:t>
            </w:r>
            <w:r>
              <w:rPr>
                <w:rFonts w:ascii="宋体" w:hAnsi="宋体" w:eastAsia="宋体" w:cs="宋体"/>
                <w:color w:val="000000"/>
                <w:szCs w:val="21"/>
              </w:rPr>
              <w:t>2</w:t>
            </w:r>
            <w:r>
              <w:rPr>
                <w:rFonts w:hint="eastAsia" w:ascii="宋体" w:hAnsi="宋体" w:eastAsia="宋体" w:cs="宋体"/>
                <w:color w:val="000000"/>
                <w:szCs w:val="21"/>
              </w:rPr>
              <w:t>）显示屏</w:t>
            </w:r>
            <w:r>
              <w:rPr>
                <w:rFonts w:hint="eastAsia" w:ascii="宋体" w:hAnsi="宋体" w:eastAsia="宋体" w:cs="宋体"/>
                <w:color w:val="000000"/>
                <w:szCs w:val="21"/>
              </w:rPr>
              <w:br w:type="textWrapping"/>
            </w:r>
            <w:r>
              <w:rPr>
                <w:rFonts w:hint="eastAsia" w:ascii="宋体" w:hAnsi="宋体" w:eastAsia="宋体" w:cs="宋体"/>
                <w:color w:val="000000"/>
                <w:szCs w:val="21"/>
              </w:rPr>
              <w:t>显示屏类型： 触摸屏，旋转屏</w:t>
            </w:r>
          </w:p>
          <w:p w14:paraId="02AE5799">
            <w:pPr>
              <w:widowControl/>
              <w:rPr>
                <w:rFonts w:ascii="宋体" w:hAnsi="宋体" w:eastAsia="宋体" w:cs="宋体"/>
                <w:color w:val="000000"/>
                <w:szCs w:val="21"/>
              </w:rPr>
            </w:pPr>
            <w:r>
              <w:rPr>
                <w:rFonts w:hint="eastAsia" w:ascii="宋体" w:hAnsi="宋体" w:eastAsia="宋体" w:cs="宋体"/>
                <w:color w:val="000000"/>
                <w:szCs w:val="21"/>
              </w:rPr>
              <w:t>实现播放功能：全屏和缩略图（4张、9张或72张图像或日历）播放、变焦播放、变焦播放裁切、视频播放、照片和/或视频幻灯播放、直方图显示、亮部、照片信息、自动旋转图像和照片评级</w:t>
            </w:r>
          </w:p>
          <w:p w14:paraId="2B4F9BAC">
            <w:pPr>
              <w:widowControl/>
              <w:rPr>
                <w:rFonts w:ascii="宋体" w:hAnsi="宋体" w:eastAsia="宋体" w:cs="宋体"/>
                <w:color w:val="000000"/>
                <w:szCs w:val="21"/>
              </w:rPr>
            </w:pPr>
            <w:r>
              <w:rPr>
                <w:rFonts w:hint="eastAsia" w:ascii="宋体" w:hAnsi="宋体" w:eastAsia="宋体" w:cs="宋体"/>
                <w:color w:val="000000"/>
                <w:szCs w:val="21"/>
              </w:rPr>
              <w:t>（3）快门</w:t>
            </w:r>
            <w:r>
              <w:rPr>
                <w:rFonts w:hint="eastAsia" w:ascii="宋体" w:hAnsi="宋体" w:eastAsia="宋体" w:cs="宋体"/>
                <w:color w:val="000000"/>
                <w:szCs w:val="21"/>
              </w:rPr>
              <w:br w:type="textWrapping"/>
            </w:r>
            <w:r>
              <w:rPr>
                <w:rFonts w:hint="eastAsia" w:ascii="宋体" w:hAnsi="宋体" w:eastAsia="宋体" w:cs="宋体"/>
                <w:color w:val="000000"/>
                <w:szCs w:val="21"/>
              </w:rPr>
              <w:t>快门类型：电子控制纵走式焦平面机械快门，电子前帘快门，电子快门</w:t>
            </w:r>
            <w:r>
              <w:rPr>
                <w:rFonts w:hint="eastAsia" w:ascii="宋体" w:hAnsi="宋体" w:eastAsia="宋体" w:cs="宋体"/>
                <w:color w:val="000000"/>
                <w:szCs w:val="21"/>
              </w:rPr>
              <w:br w:type="textWrapping"/>
            </w:r>
            <w:r>
              <w:rPr>
                <w:rFonts w:hint="eastAsia" w:ascii="宋体" w:hAnsi="宋体" w:eastAsia="宋体" w:cs="宋体"/>
                <w:color w:val="000000"/>
                <w:szCs w:val="21"/>
              </w:rPr>
              <w:t>快门速度：1/4000至30秒（以1/3EV 为步长进行微调）、B门、遥控B门</w:t>
            </w:r>
          </w:p>
          <w:p w14:paraId="7BEFA1AF">
            <w:pPr>
              <w:widowControl/>
              <w:rPr>
                <w:rFonts w:ascii="宋体" w:hAnsi="宋体" w:eastAsia="宋体" w:cs="宋体"/>
                <w:color w:val="000000"/>
                <w:szCs w:val="21"/>
              </w:rPr>
            </w:pPr>
            <w:r>
              <w:rPr>
                <w:rFonts w:hint="eastAsia" w:ascii="宋体" w:hAnsi="宋体" w:eastAsia="宋体" w:cs="宋体"/>
                <w:color w:val="000000"/>
                <w:szCs w:val="21"/>
              </w:rPr>
              <w:t>（</w:t>
            </w:r>
            <w:r>
              <w:rPr>
                <w:rFonts w:ascii="宋体" w:hAnsi="宋体" w:eastAsia="宋体" w:cs="宋体"/>
                <w:color w:val="000000"/>
                <w:szCs w:val="21"/>
              </w:rPr>
              <w:t>4</w:t>
            </w:r>
            <w:r>
              <w:rPr>
                <w:rFonts w:hint="eastAsia" w:ascii="宋体" w:hAnsi="宋体" w:eastAsia="宋体" w:cs="宋体"/>
                <w:color w:val="000000"/>
                <w:szCs w:val="21"/>
              </w:rPr>
              <w:t>）闪光灯</w:t>
            </w:r>
            <w:r>
              <w:rPr>
                <w:rFonts w:hint="eastAsia" w:ascii="宋体" w:hAnsi="宋体" w:eastAsia="宋体" w:cs="宋体"/>
                <w:color w:val="000000"/>
                <w:szCs w:val="21"/>
              </w:rPr>
              <w:br w:type="textWrapping"/>
            </w:r>
            <w:r>
              <w:rPr>
                <w:rFonts w:hint="eastAsia" w:ascii="宋体" w:hAnsi="宋体" w:eastAsia="宋体" w:cs="宋体"/>
                <w:color w:val="000000"/>
                <w:szCs w:val="21"/>
              </w:rPr>
              <w:t>闪光灯：外接闪光灯(热靴) 带有同步和数据接点及安全锁的ISO 518热靴</w:t>
            </w:r>
            <w:r>
              <w:rPr>
                <w:rFonts w:hint="eastAsia" w:ascii="宋体" w:hAnsi="宋体" w:eastAsia="宋体" w:cs="宋体"/>
                <w:color w:val="000000"/>
                <w:szCs w:val="21"/>
              </w:rPr>
              <w:br w:type="textWrapping"/>
            </w:r>
            <w:r>
              <w:rPr>
                <w:rFonts w:hint="eastAsia" w:ascii="宋体" w:hAnsi="宋体" w:eastAsia="宋体" w:cs="宋体"/>
                <w:color w:val="000000"/>
                <w:szCs w:val="21"/>
              </w:rPr>
              <w:t>闪光模式：前帘同步，慢同步，后帘同步，防红眼，慢同步带防红眼，关闭</w:t>
            </w:r>
            <w:r>
              <w:rPr>
                <w:rFonts w:hint="eastAsia" w:ascii="宋体" w:hAnsi="宋体" w:eastAsia="宋体" w:cs="宋体"/>
                <w:color w:val="000000"/>
                <w:szCs w:val="21"/>
              </w:rPr>
              <w:br w:type="textWrapping"/>
            </w:r>
            <w:r>
              <w:rPr>
                <w:rFonts w:hint="eastAsia" w:ascii="宋体" w:hAnsi="宋体" w:eastAsia="宋体" w:cs="宋体"/>
                <w:color w:val="000000"/>
                <w:szCs w:val="21"/>
              </w:rPr>
              <w:t>闪光灯回电时间：当另购的闪光灯组件充满电时点亮；当闪光灯以全光输出后闪烁，作为曝光不足警示</w:t>
            </w:r>
            <w:r>
              <w:rPr>
                <w:rFonts w:hint="eastAsia" w:ascii="宋体" w:hAnsi="宋体" w:eastAsia="宋体" w:cs="宋体"/>
                <w:color w:val="000000"/>
                <w:szCs w:val="21"/>
              </w:rPr>
              <w:br w:type="textWrapping"/>
            </w:r>
            <w:r>
              <w:rPr>
                <w:rFonts w:hint="eastAsia" w:ascii="宋体" w:hAnsi="宋体" w:eastAsia="宋体" w:cs="宋体"/>
                <w:color w:val="000000"/>
                <w:szCs w:val="21"/>
              </w:rPr>
              <w:t>其它闪光灯性能：闪光补偿：-3至+1EV（以1/3EV 为增量进行微调），P、S、A和M模式下可用</w:t>
            </w:r>
            <w:r>
              <w:rPr>
                <w:rFonts w:hint="eastAsia" w:ascii="宋体" w:hAnsi="宋体" w:eastAsia="宋体" w:cs="宋体"/>
                <w:color w:val="000000"/>
                <w:szCs w:val="21"/>
              </w:rPr>
              <w:br w:type="textWrapping"/>
            </w:r>
            <w:r>
              <w:rPr>
                <w:rFonts w:hint="eastAsia" w:ascii="宋体" w:hAnsi="宋体" w:eastAsia="宋体" w:cs="宋体"/>
                <w:color w:val="000000"/>
                <w:szCs w:val="21"/>
              </w:rPr>
              <w:t>闪光控制：</w:t>
            </w:r>
            <w:r>
              <w:rPr>
                <w:rFonts w:hint="eastAsia" w:ascii="宋体" w:hAnsi="宋体" w:eastAsia="宋体" w:cs="宋体"/>
                <w:color w:val="000000"/>
                <w:szCs w:val="21"/>
              </w:rPr>
              <w:br w:type="textWrapping"/>
            </w:r>
            <w:r>
              <w:rPr>
                <w:rFonts w:hint="eastAsia" w:ascii="宋体" w:hAnsi="宋体" w:eastAsia="宋体" w:cs="宋体"/>
                <w:color w:val="000000"/>
                <w:szCs w:val="21"/>
              </w:rPr>
              <w:t>TTL：i-TTL闪光控制；i-TTL均衡补充闪光配合矩阵测光、中央重点测光和亮部重点测光一起使用，标准i-TTL闪光配合点测光一起使用闪光系统（CLS）：</w:t>
            </w:r>
            <w:r>
              <w:rPr>
                <w:rFonts w:hint="eastAsia" w:ascii="宋体" w:hAnsi="宋体" w:eastAsia="宋体" w:cs="宋体"/>
                <w:color w:val="000000"/>
                <w:szCs w:val="21"/>
              </w:rPr>
              <w:br w:type="textWrapping"/>
            </w:r>
            <w:r>
              <w:rPr>
                <w:rFonts w:hint="eastAsia" w:ascii="宋体" w:hAnsi="宋体" w:eastAsia="宋体" w:cs="宋体"/>
                <w:color w:val="000000"/>
                <w:szCs w:val="21"/>
              </w:rPr>
              <w:t>i-TTL闪光控制、光学无线闪光、FV锁定、色彩信息交流、自动FP高速同步</w:t>
            </w:r>
            <w:r>
              <w:rPr>
                <w:rFonts w:hint="eastAsia" w:ascii="宋体" w:hAnsi="宋体" w:eastAsia="宋体" w:cs="宋体"/>
                <w:color w:val="000000"/>
                <w:szCs w:val="21"/>
              </w:rPr>
              <w:br w:type="textWrapping"/>
            </w:r>
            <w:r>
              <w:rPr>
                <w:rFonts w:hint="eastAsia" w:ascii="宋体" w:hAnsi="宋体" w:eastAsia="宋体" w:cs="宋体"/>
                <w:color w:val="000000"/>
                <w:szCs w:val="21"/>
              </w:rPr>
              <w:t>闪光同步速度：X=1/200 秒或更慢时，与快门保持同步；支持自动FP高速同步</w:t>
            </w:r>
          </w:p>
          <w:p w14:paraId="19C973F1">
            <w:pPr>
              <w:widowControl/>
              <w:rPr>
                <w:rFonts w:ascii="宋体" w:hAnsi="宋体" w:eastAsia="宋体" w:cs="宋体"/>
                <w:color w:val="000000"/>
                <w:szCs w:val="21"/>
              </w:rPr>
            </w:pPr>
            <w:r>
              <w:rPr>
                <w:rFonts w:hint="eastAsia" w:ascii="宋体" w:hAnsi="宋体" w:eastAsia="宋体" w:cs="宋体"/>
                <w:color w:val="000000"/>
                <w:szCs w:val="21"/>
              </w:rPr>
              <w:t>（5）曝光控制</w:t>
            </w:r>
            <w:r>
              <w:rPr>
                <w:rFonts w:hint="eastAsia" w:ascii="宋体" w:hAnsi="宋体" w:eastAsia="宋体" w:cs="宋体"/>
                <w:color w:val="000000"/>
                <w:szCs w:val="21"/>
              </w:rPr>
              <w:br w:type="textWrapping"/>
            </w:r>
            <w:r>
              <w:rPr>
                <w:rFonts w:hint="eastAsia" w:ascii="宋体" w:hAnsi="宋体" w:eastAsia="宋体" w:cs="宋体"/>
                <w:color w:val="000000"/>
                <w:szCs w:val="21"/>
              </w:rPr>
              <w:t>曝光模式：自动曝光；带有柔性程序的程序自动（P），快门优先自动（S），光圈优先自动（A），手动（M），用户设定（U1, U2，U3）</w:t>
            </w:r>
            <w:r>
              <w:rPr>
                <w:rFonts w:hint="eastAsia" w:ascii="宋体" w:hAnsi="宋体" w:eastAsia="宋体" w:cs="宋体"/>
                <w:color w:val="000000"/>
                <w:szCs w:val="21"/>
              </w:rPr>
              <w:br w:type="textWrapping"/>
            </w:r>
            <w:r>
              <w:rPr>
                <w:rFonts w:hint="eastAsia" w:ascii="宋体" w:hAnsi="宋体" w:eastAsia="宋体" w:cs="宋体"/>
                <w:color w:val="000000"/>
                <w:szCs w:val="21"/>
              </w:rPr>
              <w:t>曝光补偿 -5至+5EV（以1/3EV为增量）</w:t>
            </w:r>
            <w:r>
              <w:rPr>
                <w:rFonts w:hint="eastAsia" w:ascii="宋体" w:hAnsi="宋体" w:eastAsia="宋体" w:cs="宋体"/>
                <w:color w:val="000000"/>
                <w:szCs w:val="21"/>
              </w:rPr>
              <w:br w:type="textWrapping"/>
            </w:r>
            <w:r>
              <w:rPr>
                <w:rFonts w:hint="eastAsia" w:ascii="宋体" w:hAnsi="宋体" w:eastAsia="宋体" w:cs="宋体"/>
                <w:color w:val="000000"/>
                <w:szCs w:val="21"/>
              </w:rPr>
              <w:t>测光方式：矩阵测光，亮部重点测光</w:t>
            </w:r>
            <w:r>
              <w:rPr>
                <w:rFonts w:hint="eastAsia" w:ascii="宋体" w:hAnsi="宋体" w:eastAsia="宋体" w:cs="宋体"/>
                <w:color w:val="000000"/>
                <w:szCs w:val="21"/>
              </w:rPr>
              <w:br w:type="textWrapping"/>
            </w:r>
            <w:r>
              <w:rPr>
                <w:rFonts w:hint="eastAsia" w:ascii="宋体" w:hAnsi="宋体" w:eastAsia="宋体" w:cs="宋体"/>
                <w:color w:val="000000"/>
                <w:szCs w:val="21"/>
              </w:rPr>
              <w:t>中央重点测光：约75%的比重集中在画面中央8mm直径圈中；比重可更改为整个画面的平均值；点测光：集中在以所选对焦点（约为画面的2.5%）为中心的3.5mm直径圈中</w:t>
            </w:r>
            <w:r>
              <w:rPr>
                <w:rFonts w:hint="eastAsia" w:ascii="宋体" w:hAnsi="宋体" w:eastAsia="宋体" w:cs="宋体"/>
                <w:color w:val="000000"/>
                <w:szCs w:val="21"/>
              </w:rPr>
              <w:br w:type="textWrapping"/>
            </w:r>
            <w:r>
              <w:rPr>
                <w:rFonts w:hint="eastAsia" w:ascii="宋体" w:hAnsi="宋体" w:eastAsia="宋体" w:cs="宋体"/>
                <w:color w:val="000000"/>
                <w:szCs w:val="21"/>
              </w:rPr>
              <w:t>白平衡：自动（3种类型）、自然光自动适应、晴天、阴天、背阴、白炽灯、荧光灯（3种类型）、闪光灯、选择色温（2500K-10000K）、手动预设（最多可保存6个值），除选择色温以外均可进行微调</w:t>
            </w:r>
            <w:r>
              <w:rPr>
                <w:rFonts w:hint="eastAsia" w:ascii="宋体" w:hAnsi="宋体" w:eastAsia="宋体" w:cs="宋体"/>
                <w:color w:val="000000"/>
                <w:szCs w:val="21"/>
              </w:rPr>
              <w:br w:type="textWrapping"/>
            </w:r>
            <w:r>
              <w:rPr>
                <w:rFonts w:hint="eastAsia" w:ascii="宋体" w:hAnsi="宋体" w:eastAsia="宋体" w:cs="宋体"/>
                <w:color w:val="000000"/>
                <w:szCs w:val="21"/>
              </w:rPr>
              <w:t>感光度 ISO感光度（推荐曝光指数）：</w:t>
            </w:r>
            <w:r>
              <w:rPr>
                <w:rFonts w:hint="eastAsia" w:ascii="宋体" w:hAnsi="宋体" w:eastAsia="宋体" w:cs="宋体"/>
                <w:color w:val="000000"/>
                <w:szCs w:val="21"/>
              </w:rPr>
              <w:br w:type="textWrapping"/>
            </w:r>
            <w:r>
              <w:rPr>
                <w:rFonts w:hint="eastAsia" w:ascii="宋体" w:hAnsi="宋体" w:eastAsia="宋体" w:cs="宋体"/>
                <w:color w:val="000000"/>
                <w:szCs w:val="21"/>
              </w:rPr>
              <w:t>ISO 100-51200 （以1/3EV为增量）；还可在ISO 51200 的基础上约增加1EV （相当于ISO 102400）或约增加2EV （相当于ISO 204800）；自动ISO 感光度控制可用</w:t>
            </w:r>
            <w:r>
              <w:rPr>
                <w:rFonts w:hint="eastAsia" w:ascii="宋体" w:hAnsi="宋体" w:eastAsia="宋体" w:cs="宋体"/>
                <w:color w:val="000000"/>
                <w:szCs w:val="21"/>
              </w:rPr>
              <w:br w:type="textWrapping"/>
            </w:r>
            <w:r>
              <w:rPr>
                <w:rFonts w:hint="eastAsia" w:ascii="宋体" w:hAnsi="宋体" w:eastAsia="宋体" w:cs="宋体"/>
                <w:color w:val="000000"/>
                <w:szCs w:val="21"/>
              </w:rPr>
              <w:t>其它曝光性能：多重曝光：叠加、平均、亮化、暗化</w:t>
            </w:r>
            <w:r>
              <w:rPr>
                <w:rFonts w:hint="eastAsia" w:ascii="宋体" w:hAnsi="宋体" w:eastAsia="宋体" w:cs="宋体"/>
                <w:color w:val="000000"/>
                <w:szCs w:val="21"/>
              </w:rPr>
              <w:br w:type="textWrapping"/>
            </w:r>
            <w:r>
              <w:rPr>
                <w:rFonts w:hint="eastAsia" w:ascii="宋体" w:hAnsi="宋体" w:eastAsia="宋体" w:cs="宋体"/>
                <w:color w:val="000000"/>
                <w:szCs w:val="21"/>
              </w:rPr>
              <w:t>其它选项：高动态范围，照片模式闪烁消减</w:t>
            </w:r>
            <w:r>
              <w:rPr>
                <w:rFonts w:hint="eastAsia" w:ascii="宋体" w:hAnsi="宋体" w:eastAsia="宋体" w:cs="宋体"/>
                <w:color w:val="000000"/>
                <w:szCs w:val="21"/>
              </w:rPr>
              <w:br w:type="textWrapping"/>
            </w:r>
            <w:r>
              <w:rPr>
                <w:rFonts w:hint="eastAsia" w:ascii="宋体" w:hAnsi="宋体" w:eastAsia="宋体" w:cs="宋体"/>
                <w:color w:val="000000"/>
                <w:szCs w:val="21"/>
              </w:rPr>
              <w:t>（6）拍摄性能</w:t>
            </w:r>
            <w:r>
              <w:rPr>
                <w:rFonts w:hint="eastAsia" w:ascii="宋体" w:hAnsi="宋体" w:eastAsia="宋体" w:cs="宋体"/>
                <w:color w:val="000000"/>
                <w:szCs w:val="21"/>
              </w:rPr>
              <w:br w:type="textWrapping"/>
            </w:r>
            <w:r>
              <w:rPr>
                <w:rFonts w:hint="eastAsia" w:ascii="宋体" w:hAnsi="宋体" w:eastAsia="宋体" w:cs="宋体"/>
                <w:color w:val="000000"/>
                <w:szCs w:val="21"/>
              </w:rPr>
              <w:t>自拍功能 2秒、5秒、10秒、20秒；以0.5、1、2或3秒为间隔曝光1-9次</w:t>
            </w:r>
            <w:r>
              <w:rPr>
                <w:rFonts w:hint="eastAsia" w:ascii="宋体" w:hAnsi="宋体" w:eastAsia="宋体" w:cs="宋体"/>
                <w:color w:val="000000"/>
                <w:szCs w:val="21"/>
              </w:rPr>
              <w:br w:type="textWrapping"/>
            </w:r>
            <w:r>
              <w:rPr>
                <w:rFonts w:hint="eastAsia" w:ascii="宋体" w:hAnsi="宋体" w:eastAsia="宋体" w:cs="宋体"/>
                <w:color w:val="000000"/>
                <w:szCs w:val="21"/>
              </w:rPr>
              <w:t>（7）录音/音频系统</w:t>
            </w:r>
          </w:p>
          <w:p w14:paraId="717AD318">
            <w:pPr>
              <w:widowControl/>
              <w:rPr>
                <w:rFonts w:ascii="宋体" w:hAnsi="宋体" w:eastAsia="宋体" w:cs="宋体"/>
                <w:color w:val="000000"/>
                <w:szCs w:val="21"/>
              </w:rPr>
            </w:pPr>
            <w:r>
              <w:rPr>
                <w:rFonts w:hint="eastAsia" w:ascii="宋体" w:hAnsi="宋体" w:eastAsia="宋体" w:cs="宋体"/>
                <w:color w:val="000000"/>
                <w:szCs w:val="21"/>
              </w:rPr>
              <w:t xml:space="preserve"> 音频录制格式：线性PCM（以MOV格式录制视频时）、AAC（与MP4格式录制视频时）</w:t>
            </w:r>
            <w:r>
              <w:rPr>
                <w:rFonts w:hint="eastAsia" w:ascii="宋体" w:hAnsi="宋体" w:eastAsia="宋体" w:cs="宋体"/>
                <w:color w:val="000000"/>
                <w:szCs w:val="21"/>
              </w:rPr>
              <w:br w:type="textWrapping"/>
            </w:r>
            <w:r>
              <w:rPr>
                <w:rFonts w:hint="eastAsia" w:ascii="宋体" w:hAnsi="宋体" w:eastAsia="宋体" w:cs="宋体"/>
                <w:color w:val="000000"/>
                <w:szCs w:val="21"/>
              </w:rPr>
              <w:t>音频录制设备：带衰减器选项的内置立体声或外置麦克风；可调节灵敏度</w:t>
            </w:r>
            <w:r>
              <w:rPr>
                <w:rFonts w:hint="eastAsia" w:ascii="宋体" w:hAnsi="宋体" w:eastAsia="宋体" w:cs="宋体"/>
                <w:color w:val="000000"/>
                <w:szCs w:val="21"/>
              </w:rPr>
              <w:br w:type="textWrapping"/>
            </w:r>
            <w:r>
              <w:rPr>
                <w:rFonts w:hint="eastAsia" w:ascii="宋体" w:hAnsi="宋体" w:eastAsia="宋体" w:cs="宋体"/>
                <w:color w:val="000000"/>
                <w:szCs w:val="21"/>
              </w:rPr>
              <w:t>（8）存储参数</w:t>
            </w:r>
            <w:r>
              <w:rPr>
                <w:rFonts w:hint="eastAsia" w:ascii="宋体" w:hAnsi="宋体" w:eastAsia="宋体" w:cs="宋体"/>
                <w:color w:val="000000"/>
                <w:szCs w:val="21"/>
              </w:rPr>
              <w:br w:type="textWrapping"/>
            </w:r>
            <w:r>
              <w:rPr>
                <w:rFonts w:hint="eastAsia" w:ascii="宋体" w:hAnsi="宋体" w:eastAsia="宋体" w:cs="宋体"/>
                <w:color w:val="000000"/>
                <w:szCs w:val="21"/>
              </w:rPr>
              <w:t>存储卡类型 SD ， SDHC (兼容UHS-I) ， SDXC (兼容UHS-I)</w:t>
            </w:r>
            <w:r>
              <w:rPr>
                <w:rFonts w:hint="eastAsia" w:ascii="宋体" w:hAnsi="宋体" w:eastAsia="宋体" w:cs="宋体"/>
                <w:color w:val="000000"/>
                <w:szCs w:val="21"/>
              </w:rPr>
              <w:br w:type="textWrapping"/>
            </w:r>
            <w:r>
              <w:rPr>
                <w:rFonts w:hint="eastAsia" w:ascii="宋体" w:hAnsi="宋体" w:eastAsia="宋体" w:cs="宋体"/>
                <w:color w:val="000000"/>
                <w:szCs w:val="21"/>
              </w:rPr>
              <w:t>文件格式 NEF (RAW)：12或14位</w:t>
            </w:r>
            <w:r>
              <w:rPr>
                <w:rFonts w:hint="eastAsia" w:ascii="宋体" w:hAnsi="宋体" w:eastAsia="宋体" w:cs="宋体"/>
                <w:color w:val="000000"/>
                <w:szCs w:val="21"/>
              </w:rPr>
              <w:br w:type="textWrapping"/>
            </w:r>
            <w:r>
              <w:rPr>
                <w:rFonts w:hint="eastAsia" w:ascii="宋体" w:hAnsi="宋体" w:eastAsia="宋体" w:cs="宋体"/>
                <w:color w:val="000000"/>
                <w:szCs w:val="21"/>
              </w:rPr>
              <w:t>JPEG：兼容JPEG-Baseline，压缩比（约）为精细（1 : 4）、标准（1 : 8）或基本（1 : 16）</w:t>
            </w:r>
            <w:r>
              <w:rPr>
                <w:rFonts w:hint="eastAsia" w:ascii="宋体" w:hAnsi="宋体" w:eastAsia="宋体" w:cs="宋体"/>
                <w:color w:val="000000"/>
                <w:szCs w:val="21"/>
              </w:rPr>
              <w:br w:type="textWrapping"/>
            </w:r>
            <w:r>
              <w:rPr>
                <w:rFonts w:hint="eastAsia" w:ascii="宋体" w:hAnsi="宋体" w:eastAsia="宋体" w:cs="宋体"/>
                <w:color w:val="000000"/>
                <w:szCs w:val="21"/>
              </w:rPr>
              <w:t>NEF（RAW）+JPEG：以NEF（RAW）和JPEG 两种格式记录单张照片</w:t>
            </w:r>
            <w:r>
              <w:rPr>
                <w:rFonts w:hint="eastAsia" w:ascii="宋体" w:hAnsi="宋体" w:eastAsia="宋体" w:cs="宋体"/>
                <w:color w:val="000000"/>
                <w:szCs w:val="21"/>
              </w:rPr>
              <w:br w:type="textWrapping"/>
            </w:r>
            <w:r>
              <w:rPr>
                <w:rFonts w:hint="eastAsia" w:ascii="宋体" w:hAnsi="宋体" w:eastAsia="宋体" w:cs="宋体"/>
                <w:color w:val="000000"/>
                <w:szCs w:val="21"/>
              </w:rPr>
              <w:t>（9）电池性能</w:t>
            </w:r>
            <w:r>
              <w:rPr>
                <w:rFonts w:hint="eastAsia" w:ascii="宋体" w:hAnsi="宋体" w:eastAsia="宋体" w:cs="宋体"/>
                <w:color w:val="000000"/>
                <w:szCs w:val="21"/>
              </w:rPr>
              <w:br w:type="textWrapping"/>
            </w:r>
            <w:r>
              <w:rPr>
                <w:rFonts w:hint="eastAsia" w:ascii="宋体" w:hAnsi="宋体" w:eastAsia="宋体" w:cs="宋体"/>
                <w:color w:val="000000"/>
                <w:szCs w:val="21"/>
              </w:rPr>
              <w:t>电池类型 EN-EL25锂离子电池组</w:t>
            </w:r>
            <w:r>
              <w:rPr>
                <w:rFonts w:hint="eastAsia" w:ascii="宋体" w:hAnsi="宋体" w:eastAsia="宋体" w:cs="宋体"/>
                <w:color w:val="000000"/>
                <w:szCs w:val="21"/>
              </w:rPr>
              <w:br w:type="textWrapping"/>
            </w:r>
            <w:r>
              <w:rPr>
                <w:rFonts w:hint="eastAsia" w:ascii="宋体" w:hAnsi="宋体" w:eastAsia="宋体" w:cs="宋体"/>
                <w:color w:val="000000"/>
                <w:szCs w:val="21"/>
              </w:rPr>
              <w:t>（1</w:t>
            </w:r>
            <w:r>
              <w:rPr>
                <w:rFonts w:ascii="宋体" w:hAnsi="宋体" w:eastAsia="宋体" w:cs="宋体"/>
                <w:color w:val="000000"/>
                <w:szCs w:val="21"/>
              </w:rPr>
              <w:t>0</w:t>
            </w:r>
            <w:r>
              <w:rPr>
                <w:rFonts w:hint="eastAsia" w:ascii="宋体" w:hAnsi="宋体" w:eastAsia="宋体" w:cs="宋体"/>
                <w:color w:val="000000"/>
                <w:szCs w:val="21"/>
              </w:rPr>
              <w:t>）其它参数</w:t>
            </w:r>
            <w:r>
              <w:rPr>
                <w:rFonts w:hint="eastAsia" w:ascii="宋体" w:hAnsi="宋体" w:eastAsia="宋体" w:cs="宋体"/>
                <w:color w:val="000000"/>
                <w:szCs w:val="21"/>
              </w:rPr>
              <w:br w:type="textWrapping"/>
            </w:r>
            <w:r>
              <w:rPr>
                <w:rFonts w:hint="eastAsia" w:ascii="宋体" w:hAnsi="宋体" w:eastAsia="宋体" w:cs="宋体"/>
                <w:color w:val="000000"/>
                <w:szCs w:val="21"/>
              </w:rPr>
              <w:t>产品接口 USB接口：支持C型USB接口（SuperSpeed USB）；</w:t>
            </w:r>
          </w:p>
          <w:p w14:paraId="00554AE1">
            <w:pPr>
              <w:widowControl/>
              <w:rPr>
                <w:rFonts w:ascii="宋体" w:hAnsi="宋体" w:eastAsia="宋体" w:cs="宋体"/>
                <w:color w:val="000000"/>
                <w:szCs w:val="21"/>
              </w:rPr>
            </w:pPr>
            <w:r>
              <w:rPr>
                <w:rFonts w:hint="eastAsia" w:ascii="宋体" w:hAnsi="宋体" w:eastAsia="宋体" w:cs="宋体"/>
                <w:color w:val="000000"/>
                <w:szCs w:val="21"/>
              </w:rPr>
              <w:t>HDMI输出接口：支持D型HDMI接口</w:t>
            </w:r>
            <w:r>
              <w:rPr>
                <w:rFonts w:hint="eastAsia" w:ascii="宋体" w:hAnsi="宋体" w:eastAsia="宋体" w:cs="宋体"/>
                <w:color w:val="000000"/>
                <w:szCs w:val="21"/>
              </w:rPr>
              <w:br w:type="textWrapping"/>
            </w:r>
            <w:r>
              <w:rPr>
                <w:rFonts w:hint="eastAsia" w:ascii="宋体" w:hAnsi="宋体" w:eastAsia="宋体" w:cs="宋体"/>
                <w:color w:val="000000"/>
                <w:szCs w:val="21"/>
              </w:rPr>
              <w:t>音频输出：立体声迷你针式插孔（3.5mm直径；支持插入式电源）</w:t>
            </w:r>
            <w:r>
              <w:rPr>
                <w:rFonts w:hint="eastAsia" w:ascii="宋体" w:hAnsi="宋体" w:eastAsia="宋体" w:cs="宋体"/>
                <w:color w:val="000000"/>
                <w:szCs w:val="21"/>
              </w:rPr>
              <w:br w:type="textWrapping"/>
            </w:r>
            <w:r>
              <w:rPr>
                <w:rFonts w:hint="eastAsia" w:ascii="宋体" w:hAnsi="宋体" w:eastAsia="宋体" w:cs="宋体"/>
                <w:color w:val="000000"/>
                <w:szCs w:val="21"/>
              </w:rPr>
              <w:t>（1</w:t>
            </w:r>
            <w:r>
              <w:rPr>
                <w:rFonts w:ascii="宋体" w:hAnsi="宋体" w:eastAsia="宋体" w:cs="宋体"/>
                <w:color w:val="000000"/>
                <w:szCs w:val="21"/>
              </w:rPr>
              <w:t>1</w:t>
            </w:r>
            <w:r>
              <w:rPr>
                <w:rFonts w:hint="eastAsia" w:ascii="宋体" w:hAnsi="宋体" w:eastAsia="宋体" w:cs="宋体"/>
                <w:color w:val="000000"/>
                <w:szCs w:val="21"/>
              </w:rPr>
              <w:t xml:space="preserve">）无线功能 </w:t>
            </w:r>
          </w:p>
          <w:p w14:paraId="015F8D1F">
            <w:pPr>
              <w:widowControl/>
              <w:rPr>
                <w:rFonts w:ascii="宋体" w:hAnsi="宋体" w:eastAsia="宋体" w:cs="宋体"/>
                <w:color w:val="000000"/>
                <w:szCs w:val="21"/>
              </w:rPr>
            </w:pPr>
            <w:r>
              <w:rPr>
                <w:rFonts w:hint="eastAsia" w:ascii="宋体" w:hAnsi="宋体" w:eastAsia="宋体" w:cs="宋体"/>
                <w:color w:val="000000"/>
                <w:szCs w:val="21"/>
              </w:rPr>
              <w:t>Bluetooth（蓝牙）</w:t>
            </w:r>
          </w:p>
          <w:p w14:paraId="73B09D13">
            <w:pPr>
              <w:widowControl/>
              <w:rPr>
                <w:rFonts w:ascii="宋体" w:hAnsi="宋体" w:eastAsia="宋体" w:cs="宋体"/>
                <w:color w:val="000000"/>
                <w:szCs w:val="21"/>
              </w:rPr>
            </w:pPr>
            <w:r>
              <w:rPr>
                <w:rFonts w:hint="eastAsia" w:ascii="宋体" w:hAnsi="宋体" w:eastAsia="宋体" w:cs="宋体"/>
                <w:color w:val="000000"/>
                <w:szCs w:val="21"/>
              </w:rPr>
              <w:t>操作频率：</w:t>
            </w:r>
            <w:r>
              <w:rPr>
                <w:rFonts w:hint="eastAsia" w:ascii="宋体" w:hAnsi="宋体" w:eastAsia="宋体" w:cs="宋体"/>
                <w:color w:val="000000"/>
                <w:szCs w:val="21"/>
              </w:rPr>
              <w:br w:type="textWrapping"/>
            </w:r>
            <w:r>
              <w:rPr>
                <w:rFonts w:hint="eastAsia" w:ascii="宋体" w:hAnsi="宋体" w:eastAsia="宋体" w:cs="宋体"/>
                <w:color w:val="000000"/>
                <w:szCs w:val="21"/>
              </w:rPr>
              <w:t>Bluetooth（蓝牙）：2402-2480MHz</w:t>
            </w:r>
            <w:r>
              <w:rPr>
                <w:rFonts w:hint="eastAsia" w:ascii="宋体" w:hAnsi="宋体" w:eastAsia="宋体" w:cs="宋体"/>
                <w:color w:val="000000"/>
                <w:szCs w:val="21"/>
              </w:rPr>
              <w:br w:type="textWrapping"/>
            </w:r>
            <w:r>
              <w:rPr>
                <w:rFonts w:hint="eastAsia" w:ascii="宋体" w:hAnsi="宋体" w:eastAsia="宋体" w:cs="宋体"/>
                <w:color w:val="000000"/>
                <w:szCs w:val="21"/>
              </w:rPr>
              <w:t>BLE（低功耗蓝牙）：2402-2480MHz</w:t>
            </w:r>
            <w:r>
              <w:rPr>
                <w:rFonts w:hint="eastAsia" w:ascii="宋体" w:hAnsi="宋体" w:eastAsia="宋体" w:cs="宋体"/>
                <w:color w:val="000000"/>
                <w:szCs w:val="21"/>
              </w:rPr>
              <w:br w:type="textWrapping"/>
            </w:r>
            <w:r>
              <w:rPr>
                <w:rFonts w:hint="eastAsia" w:ascii="宋体" w:hAnsi="宋体" w:eastAsia="宋体" w:cs="宋体"/>
                <w:color w:val="000000"/>
                <w:szCs w:val="21"/>
              </w:rPr>
              <w:t>最大输出功率（EIRP）：Bluetooth（蓝牙）：-1.0dBm；BLE（低功耗蓝牙）：–2.5dBm</w:t>
            </w:r>
            <w:r>
              <w:rPr>
                <w:rFonts w:hint="eastAsia" w:ascii="宋体" w:hAnsi="宋体" w:eastAsia="宋体" w:cs="宋体"/>
                <w:color w:val="000000"/>
                <w:szCs w:val="21"/>
              </w:rPr>
              <w:br w:type="textWrapping"/>
            </w:r>
            <w:r>
              <w:rPr>
                <w:rFonts w:hint="eastAsia" w:ascii="宋体" w:hAnsi="宋体" w:eastAsia="宋体" w:cs="宋体"/>
                <w:color w:val="000000"/>
                <w:szCs w:val="21"/>
              </w:rPr>
              <w:t>(12)无线通讯：</w:t>
            </w:r>
            <w:r>
              <w:rPr>
                <w:rFonts w:hint="eastAsia" w:ascii="宋体" w:hAnsi="宋体" w:eastAsia="宋体" w:cs="宋体"/>
                <w:color w:val="000000"/>
                <w:szCs w:val="21"/>
              </w:rPr>
              <w:br w:type="textWrapping"/>
            </w:r>
            <w:r>
              <w:rPr>
                <w:rFonts w:hint="eastAsia" w:ascii="宋体" w:hAnsi="宋体" w:eastAsia="宋体" w:cs="宋体"/>
                <w:color w:val="000000"/>
                <w:szCs w:val="21"/>
              </w:rPr>
              <w:t>标准：IEEE 802.11b/g/n/a/ac</w:t>
            </w:r>
            <w:r>
              <w:rPr>
                <w:rFonts w:hint="eastAsia" w:ascii="宋体" w:hAnsi="宋体" w:eastAsia="宋体" w:cs="宋体"/>
                <w:color w:val="000000"/>
                <w:szCs w:val="21"/>
              </w:rPr>
              <w:br w:type="textWrapping"/>
            </w:r>
            <w:r>
              <w:rPr>
                <w:rFonts w:hint="eastAsia" w:ascii="宋体" w:hAnsi="宋体" w:eastAsia="宋体" w:cs="宋体"/>
                <w:color w:val="000000"/>
                <w:szCs w:val="21"/>
              </w:rPr>
              <w:t>操作频率：2412- 2472MHz (13个频道)和5150- 5850 MHz （5150- 5350 MHz 和 5725 - 5850 MHz）</w:t>
            </w:r>
            <w:r>
              <w:rPr>
                <w:rFonts w:hint="eastAsia" w:ascii="宋体" w:hAnsi="宋体" w:eastAsia="宋体" w:cs="宋体"/>
                <w:color w:val="000000"/>
                <w:szCs w:val="21"/>
              </w:rPr>
              <w:br w:type="textWrapping"/>
            </w:r>
            <w:r>
              <w:rPr>
                <w:rFonts w:hint="eastAsia" w:ascii="宋体" w:hAnsi="宋体" w:eastAsia="宋体" w:cs="宋体"/>
                <w:color w:val="000000"/>
                <w:szCs w:val="21"/>
              </w:rPr>
              <w:t>最大输出功率（EIRP）：2.4GHz频段：4.5dBm ；5GHz频段：6.8dBm</w:t>
            </w:r>
            <w:r>
              <w:rPr>
                <w:rFonts w:hint="eastAsia" w:ascii="宋体" w:hAnsi="宋体" w:eastAsia="宋体" w:cs="宋体"/>
                <w:color w:val="000000"/>
                <w:szCs w:val="21"/>
              </w:rPr>
              <w:br w:type="textWrapping"/>
            </w:r>
            <w:r>
              <w:rPr>
                <w:rFonts w:hint="eastAsia" w:ascii="宋体" w:hAnsi="宋体" w:eastAsia="宋体" w:cs="宋体"/>
                <w:color w:val="000000"/>
                <w:szCs w:val="21"/>
              </w:rPr>
              <w:t>安全性：开放式、WPA2-PSK</w:t>
            </w:r>
            <w:r>
              <w:rPr>
                <w:rFonts w:hint="eastAsia" w:ascii="宋体" w:hAnsi="宋体" w:eastAsia="宋体" w:cs="宋体"/>
                <w:color w:val="000000"/>
                <w:szCs w:val="21"/>
              </w:rPr>
              <w:br w:type="textWrapping"/>
            </w:r>
            <w:r>
              <w:rPr>
                <w:rFonts w:hint="eastAsia" w:ascii="宋体" w:hAnsi="宋体" w:eastAsia="宋体" w:cs="宋体"/>
                <w:color w:val="000000"/>
                <w:szCs w:val="21"/>
              </w:rPr>
              <w:t>（1</w:t>
            </w:r>
            <w:r>
              <w:rPr>
                <w:rFonts w:ascii="宋体" w:hAnsi="宋体" w:eastAsia="宋体" w:cs="宋体"/>
                <w:color w:val="000000"/>
                <w:szCs w:val="21"/>
              </w:rPr>
              <w:t>3</w:t>
            </w:r>
            <w:r>
              <w:rPr>
                <w:rFonts w:hint="eastAsia" w:ascii="宋体" w:hAnsi="宋体" w:eastAsia="宋体" w:cs="宋体"/>
                <w:color w:val="000000"/>
                <w:szCs w:val="21"/>
              </w:rPr>
              <w:t xml:space="preserve">）其它性能 </w:t>
            </w:r>
          </w:p>
          <w:p w14:paraId="737FEAD9">
            <w:pPr>
              <w:widowControl/>
              <w:rPr>
                <w:rFonts w:ascii="宋体" w:hAnsi="宋体" w:eastAsia="宋体" w:cs="宋体"/>
                <w:color w:val="000000"/>
                <w:szCs w:val="21"/>
              </w:rPr>
            </w:pPr>
            <w:r>
              <w:rPr>
                <w:rFonts w:hint="eastAsia" w:ascii="宋体" w:hAnsi="宋体" w:eastAsia="宋体" w:cs="宋体"/>
                <w:color w:val="000000"/>
                <w:szCs w:val="21"/>
              </w:rPr>
              <w:t>灰尘减少功能：影像除尘参考数据</w:t>
            </w:r>
            <w:r>
              <w:rPr>
                <w:rFonts w:hint="eastAsia" w:ascii="宋体" w:hAnsi="宋体" w:eastAsia="宋体" w:cs="宋体"/>
                <w:color w:val="000000"/>
                <w:szCs w:val="21"/>
              </w:rPr>
              <w:br w:type="textWrapping"/>
            </w:r>
            <w:r>
              <w:rPr>
                <w:rFonts w:hint="eastAsia" w:ascii="宋体" w:hAnsi="宋体" w:eastAsia="宋体" w:cs="宋体"/>
                <w:color w:val="000000"/>
                <w:szCs w:val="21"/>
              </w:rPr>
              <w:t>视频文件格式：MOV , MP4</w:t>
            </w:r>
            <w:r>
              <w:rPr>
                <w:rFonts w:hint="eastAsia" w:ascii="宋体" w:hAnsi="宋体" w:eastAsia="宋体" w:cs="宋体"/>
                <w:color w:val="000000"/>
                <w:szCs w:val="21"/>
              </w:rPr>
              <w:br w:type="textWrapping"/>
            </w:r>
            <w:r>
              <w:rPr>
                <w:rFonts w:hint="eastAsia" w:ascii="宋体" w:hAnsi="宋体" w:eastAsia="宋体" w:cs="宋体"/>
                <w:color w:val="000000"/>
                <w:szCs w:val="21"/>
              </w:rPr>
              <w:t>视频压缩：H.264/MPEG-4视频编码</w:t>
            </w:r>
            <w:r>
              <w:rPr>
                <w:rFonts w:hint="eastAsia" w:ascii="宋体" w:hAnsi="宋体" w:eastAsia="宋体" w:cs="宋体"/>
                <w:color w:val="000000"/>
                <w:szCs w:val="21"/>
              </w:rPr>
              <w:br w:type="textWrapping"/>
            </w:r>
            <w:r>
              <w:rPr>
                <w:rFonts w:hint="eastAsia" w:ascii="宋体" w:hAnsi="宋体" w:eastAsia="宋体" w:cs="宋体"/>
                <w:color w:val="000000"/>
                <w:szCs w:val="21"/>
              </w:rPr>
              <w:t>视频曝光补偿：范围：-3至+3EV，以1/3 EV为增量</w:t>
            </w:r>
            <w:r>
              <w:rPr>
                <w:rFonts w:hint="eastAsia" w:ascii="宋体" w:hAnsi="宋体" w:eastAsia="宋体" w:cs="宋体"/>
                <w:color w:val="000000"/>
                <w:szCs w:val="21"/>
              </w:rPr>
              <w:br w:type="textWrapping"/>
            </w:r>
            <w:r>
              <w:rPr>
                <w:rFonts w:hint="eastAsia" w:ascii="宋体" w:hAnsi="宋体" w:eastAsia="宋体" w:cs="宋体"/>
                <w:color w:val="000000"/>
                <w:szCs w:val="21"/>
              </w:rPr>
              <w:t>视频ISO感光度（推荐曝光指数）：</w:t>
            </w:r>
            <w:r>
              <w:rPr>
                <w:rFonts w:hint="eastAsia" w:ascii="宋体" w:hAnsi="宋体" w:eastAsia="宋体" w:cs="宋体"/>
                <w:color w:val="000000"/>
                <w:szCs w:val="21"/>
              </w:rPr>
              <w:br w:type="textWrapping"/>
            </w:r>
            <w:r>
              <w:rPr>
                <w:rFonts w:hint="eastAsia" w:ascii="宋体" w:hAnsi="宋体" w:eastAsia="宋体" w:cs="宋体"/>
                <w:color w:val="000000"/>
                <w:szCs w:val="21"/>
              </w:rPr>
              <w:t>曝光模式M：手动选择（ISO 100至25600；以1/3EV为增量）；自动ISO 感光度控制（ISO 100至25600），可选择ISO 感光度上限</w:t>
            </w:r>
            <w:r>
              <w:rPr>
                <w:rFonts w:hint="eastAsia" w:ascii="宋体" w:hAnsi="宋体" w:eastAsia="宋体" w:cs="宋体"/>
                <w:color w:val="000000"/>
                <w:szCs w:val="21"/>
              </w:rPr>
              <w:br w:type="textWrapping"/>
            </w:r>
            <w:r>
              <w:rPr>
                <w:rFonts w:hint="eastAsia" w:ascii="宋体" w:hAnsi="宋体" w:eastAsia="宋体" w:cs="宋体"/>
                <w:color w:val="000000"/>
                <w:szCs w:val="21"/>
              </w:rPr>
              <w:t>曝光模式P、S及A：自动ISO感光度控制（ISO 100至25600），可选择ISO感光度上限</w:t>
            </w:r>
            <w:r>
              <w:rPr>
                <w:rFonts w:hint="eastAsia" w:ascii="宋体" w:hAnsi="宋体" w:eastAsia="宋体" w:cs="宋体"/>
                <w:color w:val="000000"/>
                <w:szCs w:val="21"/>
              </w:rPr>
              <w:br w:type="textWrapping"/>
            </w:r>
            <w:r>
              <w:rPr>
                <w:rFonts w:hint="eastAsia" w:ascii="宋体" w:hAnsi="宋体" w:eastAsia="宋体" w:cs="宋体"/>
                <w:color w:val="000000"/>
                <w:szCs w:val="21"/>
              </w:rPr>
              <w:t>曝光模式自动：自动ISO感光度控制（ISO 100至25600）</w:t>
            </w:r>
            <w:r>
              <w:rPr>
                <w:rFonts w:hint="eastAsia" w:ascii="宋体" w:hAnsi="宋体" w:eastAsia="宋体" w:cs="宋体"/>
                <w:color w:val="000000"/>
                <w:szCs w:val="21"/>
              </w:rPr>
              <w:br w:type="textWrapping"/>
            </w:r>
            <w:r>
              <w:rPr>
                <w:rFonts w:hint="eastAsia" w:ascii="宋体" w:hAnsi="宋体" w:eastAsia="宋体" w:cs="宋体"/>
                <w:color w:val="000000"/>
                <w:szCs w:val="21"/>
              </w:rPr>
              <w:t>视频动态D-Lighting：</w:t>
            </w:r>
            <w:r>
              <w:rPr>
                <w:rFonts w:hint="eastAsia" w:ascii="宋体" w:hAnsi="宋体" w:eastAsia="宋体" w:cs="宋体"/>
                <w:color w:val="000000"/>
                <w:szCs w:val="21"/>
              </w:rPr>
              <w:br w:type="textWrapping"/>
            </w:r>
            <w:r>
              <w:rPr>
                <w:rFonts w:hint="eastAsia" w:ascii="宋体" w:hAnsi="宋体" w:eastAsia="宋体" w:cs="宋体"/>
                <w:color w:val="000000"/>
                <w:szCs w:val="21"/>
              </w:rPr>
              <w:t>与照片设定相同，高+、高、标准、低或关闭</w:t>
            </w:r>
            <w:r>
              <w:rPr>
                <w:rFonts w:hint="eastAsia" w:ascii="宋体" w:hAnsi="宋体" w:eastAsia="宋体" w:cs="宋体"/>
                <w:color w:val="000000"/>
                <w:szCs w:val="21"/>
              </w:rPr>
              <w:br w:type="textWrapping"/>
            </w:r>
            <w:r>
              <w:rPr>
                <w:rFonts w:hint="eastAsia" w:ascii="宋体" w:hAnsi="宋体" w:eastAsia="宋体" w:cs="宋体"/>
                <w:color w:val="000000"/>
                <w:szCs w:val="21"/>
              </w:rPr>
              <w:t>其它视频拍摄选项：延时视频、电子VR减震、时间码，具备REC指示灯</w:t>
            </w:r>
            <w:r>
              <w:rPr>
                <w:rFonts w:hint="eastAsia" w:ascii="宋体" w:hAnsi="宋体" w:eastAsia="宋体" w:cs="宋体"/>
                <w:color w:val="000000"/>
                <w:szCs w:val="21"/>
              </w:rPr>
              <w:br w:type="textWrapping"/>
            </w:r>
            <w:r>
              <w:rPr>
                <w:rFonts w:hint="eastAsia" w:ascii="宋体" w:hAnsi="宋体" w:eastAsia="宋体" w:cs="宋体"/>
                <w:color w:val="000000"/>
                <w:szCs w:val="21"/>
              </w:rPr>
              <w:t>优化校准系统：</w:t>
            </w:r>
            <w:r>
              <w:rPr>
                <w:rFonts w:hint="eastAsia" w:ascii="宋体" w:hAnsi="宋体" w:eastAsia="宋体" w:cs="宋体"/>
                <w:color w:val="000000"/>
                <w:szCs w:val="21"/>
              </w:rPr>
              <w:br w:type="textWrapping"/>
            </w:r>
            <w:r>
              <w:rPr>
                <w:rFonts w:hint="eastAsia" w:ascii="宋体" w:hAnsi="宋体" w:eastAsia="宋体" w:cs="宋体"/>
                <w:color w:val="000000"/>
                <w:szCs w:val="21"/>
              </w:rPr>
              <w:t>自动、标准、自然、鲜艳、单色、人像、风景、平面</w:t>
            </w:r>
            <w:r>
              <w:rPr>
                <w:rFonts w:hint="eastAsia" w:ascii="宋体" w:hAnsi="宋体" w:eastAsia="宋体" w:cs="宋体"/>
                <w:color w:val="000000"/>
                <w:szCs w:val="21"/>
              </w:rPr>
              <w:br w:type="textWrapping"/>
            </w:r>
            <w:r>
              <w:rPr>
                <w:rFonts w:hint="eastAsia" w:ascii="宋体" w:hAnsi="宋体" w:eastAsia="宋体" w:cs="宋体"/>
                <w:color w:val="000000"/>
                <w:szCs w:val="21"/>
              </w:rPr>
              <w:t>创意优化校准（梦幻、清晨、流行、星期天、低沉、戏剧、静寂、漂白、忧郁、纯净、牛仔布、玩具、棕褐、蓝色、红色、粉色、木炭、石墨、双色、黑炭）；可修改所选优化校准；可保存自定义优化校准</w:t>
            </w:r>
            <w:r>
              <w:rPr>
                <w:rFonts w:hint="eastAsia" w:ascii="宋体" w:hAnsi="宋体" w:eastAsia="宋体" w:cs="宋体"/>
                <w:color w:val="000000"/>
                <w:szCs w:val="21"/>
              </w:rPr>
              <w:br w:type="textWrapping"/>
            </w:r>
            <w:r>
              <w:rPr>
                <w:rFonts w:hint="eastAsia" w:ascii="宋体" w:hAnsi="宋体" w:eastAsia="宋体" w:cs="宋体"/>
                <w:color w:val="000000"/>
                <w:szCs w:val="21"/>
              </w:rPr>
              <w:t>快门释放模式：</w:t>
            </w:r>
            <w:r>
              <w:rPr>
                <w:rFonts w:hint="eastAsia" w:ascii="宋体" w:hAnsi="宋体" w:eastAsia="宋体" w:cs="宋体"/>
                <w:color w:val="000000"/>
                <w:szCs w:val="21"/>
              </w:rPr>
              <w:br w:type="textWrapping"/>
            </w:r>
            <w:r>
              <w:rPr>
                <w:rFonts w:hint="eastAsia" w:ascii="宋体" w:hAnsi="宋体" w:eastAsia="宋体" w:cs="宋体"/>
                <w:color w:val="000000"/>
                <w:szCs w:val="21"/>
              </w:rPr>
              <w:t>S（单张拍摄），CL（低速连拍），CH（高速连拍），高速连拍（扩展），自拍</w:t>
            </w:r>
            <w:r>
              <w:rPr>
                <w:rFonts w:hint="eastAsia" w:ascii="宋体" w:hAnsi="宋体" w:eastAsia="宋体" w:cs="宋体"/>
                <w:color w:val="000000"/>
                <w:szCs w:val="21"/>
              </w:rPr>
              <w:br w:type="textWrapping"/>
            </w:r>
            <w:r>
              <w:rPr>
                <w:rFonts w:hint="eastAsia" w:ascii="宋体" w:hAnsi="宋体" w:eastAsia="宋体" w:cs="宋体"/>
                <w:color w:val="000000"/>
                <w:szCs w:val="21"/>
              </w:rPr>
              <w:t>三脚架连接孔：约0.635cm (1/4英寸, ISO 1222)</w:t>
            </w:r>
            <w:r>
              <w:rPr>
                <w:rFonts w:hint="eastAsia" w:ascii="宋体" w:hAnsi="宋体" w:eastAsia="宋体" w:cs="宋体"/>
                <w:color w:val="000000"/>
                <w:szCs w:val="21"/>
              </w:rPr>
              <w:br w:type="textWrapping"/>
            </w:r>
            <w:r>
              <w:rPr>
                <w:rFonts w:hint="eastAsia" w:ascii="宋体" w:hAnsi="宋体" w:eastAsia="宋体" w:cs="宋体"/>
                <w:color w:val="000000"/>
                <w:szCs w:val="21"/>
              </w:rPr>
              <w:t>工作环境 温度：0°C - 40°C</w:t>
            </w:r>
            <w:r>
              <w:rPr>
                <w:rFonts w:hint="eastAsia" w:ascii="宋体" w:hAnsi="宋体" w:eastAsia="宋体" w:cs="宋体"/>
                <w:color w:val="000000"/>
                <w:szCs w:val="21"/>
              </w:rPr>
              <w:br w:type="textWrapping"/>
            </w:r>
            <w:r>
              <w:rPr>
                <w:rFonts w:hint="eastAsia" w:ascii="宋体" w:hAnsi="宋体" w:eastAsia="宋体" w:cs="宋体"/>
                <w:color w:val="000000"/>
                <w:szCs w:val="21"/>
              </w:rPr>
              <w:t>湿度：85%或更低（不结露）</w:t>
            </w:r>
          </w:p>
        </w:tc>
        <w:tc>
          <w:tcPr>
            <w:tcW w:w="352" w:type="pct"/>
            <w:vAlign w:val="center"/>
          </w:tcPr>
          <w:p w14:paraId="0D61823E">
            <w:pPr>
              <w:jc w:val="center"/>
              <w:rPr>
                <w:rFonts w:ascii="宋体" w:hAnsi="宋体" w:eastAsia="宋体" w:cs="宋体"/>
                <w:szCs w:val="21"/>
              </w:rPr>
            </w:pPr>
            <w:r>
              <w:rPr>
                <w:rFonts w:hint="eastAsia" w:ascii="宋体" w:hAnsi="宋体" w:eastAsia="宋体" w:cs="宋体"/>
                <w:color w:val="000000"/>
                <w:szCs w:val="21"/>
              </w:rPr>
              <w:t>台</w:t>
            </w:r>
          </w:p>
        </w:tc>
        <w:tc>
          <w:tcPr>
            <w:tcW w:w="383" w:type="pct"/>
            <w:vAlign w:val="center"/>
          </w:tcPr>
          <w:p w14:paraId="70CE3E4A">
            <w:pPr>
              <w:jc w:val="center"/>
              <w:rPr>
                <w:rFonts w:ascii="宋体" w:hAnsi="宋体" w:eastAsia="宋体" w:cs="宋体"/>
                <w:szCs w:val="21"/>
              </w:rPr>
            </w:pPr>
            <w:r>
              <w:rPr>
                <w:rFonts w:hint="eastAsia" w:ascii="宋体" w:hAnsi="宋体" w:eastAsia="宋体" w:cs="宋体"/>
                <w:color w:val="000000"/>
                <w:szCs w:val="21"/>
              </w:rPr>
              <w:t>1</w:t>
            </w:r>
          </w:p>
        </w:tc>
      </w:tr>
      <w:tr w14:paraId="32D87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33" w:type="pct"/>
            <w:vAlign w:val="center"/>
          </w:tcPr>
          <w:p w14:paraId="45873BF5">
            <w:pPr>
              <w:numPr>
                <w:ilvl w:val="0"/>
                <w:numId w:val="2"/>
              </w:numPr>
              <w:jc w:val="center"/>
              <w:rPr>
                <w:rFonts w:ascii="宋体" w:hAnsi="宋体" w:eastAsia="宋体" w:cs="宋体"/>
                <w:szCs w:val="21"/>
              </w:rPr>
            </w:pPr>
          </w:p>
        </w:tc>
        <w:tc>
          <w:tcPr>
            <w:tcW w:w="451" w:type="pct"/>
            <w:vAlign w:val="center"/>
          </w:tcPr>
          <w:p w14:paraId="701408C2">
            <w:pPr>
              <w:jc w:val="center"/>
              <w:rPr>
                <w:rFonts w:ascii="宋体" w:hAnsi="宋体" w:eastAsia="宋体" w:cs="宋体"/>
                <w:szCs w:val="21"/>
              </w:rPr>
            </w:pPr>
            <w:r>
              <w:rPr>
                <w:rFonts w:hint="eastAsia" w:ascii="宋体" w:hAnsi="宋体" w:eastAsia="宋体" w:cs="宋体"/>
                <w:color w:val="000000"/>
                <w:szCs w:val="21"/>
              </w:rPr>
              <w:t>线材附件</w:t>
            </w:r>
          </w:p>
        </w:tc>
        <w:tc>
          <w:tcPr>
            <w:tcW w:w="3480" w:type="pct"/>
            <w:vAlign w:val="center"/>
          </w:tcPr>
          <w:p w14:paraId="4BA0E3C0">
            <w:pPr>
              <w:widowControl/>
              <w:rPr>
                <w:rFonts w:ascii="宋体" w:hAnsi="宋体" w:eastAsia="宋体" w:cs="宋体"/>
                <w:color w:val="000000"/>
                <w:szCs w:val="21"/>
              </w:rPr>
            </w:pPr>
            <w:r>
              <w:rPr>
                <w:rFonts w:hint="eastAsia" w:ascii="宋体" w:hAnsi="宋体" w:eastAsia="宋体" w:cs="宋体"/>
                <w:color w:val="000000"/>
                <w:szCs w:val="21"/>
              </w:rPr>
              <w:t>信息点面板、电源插座等所需一切配件，拆旧、施工安装等；电线、网线、视频线、音频线、一体机挂架、HDMI高清线材等附件辅材，包含所有系统的安装施工及软件系统调试</w:t>
            </w:r>
          </w:p>
        </w:tc>
        <w:tc>
          <w:tcPr>
            <w:tcW w:w="352" w:type="pct"/>
            <w:vAlign w:val="center"/>
          </w:tcPr>
          <w:p w14:paraId="764E1E87">
            <w:pPr>
              <w:jc w:val="center"/>
              <w:rPr>
                <w:rFonts w:ascii="宋体" w:hAnsi="宋体" w:eastAsia="宋体" w:cs="宋体"/>
                <w:szCs w:val="21"/>
              </w:rPr>
            </w:pPr>
            <w:r>
              <w:rPr>
                <w:rFonts w:hint="eastAsia" w:ascii="宋体" w:hAnsi="宋体" w:eastAsia="宋体" w:cs="宋体"/>
                <w:color w:val="000000"/>
                <w:szCs w:val="21"/>
              </w:rPr>
              <w:t>项</w:t>
            </w:r>
          </w:p>
        </w:tc>
        <w:tc>
          <w:tcPr>
            <w:tcW w:w="383" w:type="pct"/>
            <w:vAlign w:val="center"/>
          </w:tcPr>
          <w:p w14:paraId="2DF622D2">
            <w:pPr>
              <w:jc w:val="center"/>
              <w:rPr>
                <w:rFonts w:ascii="宋体" w:hAnsi="宋体" w:eastAsia="宋体" w:cs="宋体"/>
                <w:szCs w:val="21"/>
              </w:rPr>
            </w:pPr>
            <w:r>
              <w:rPr>
                <w:rFonts w:hint="eastAsia" w:ascii="宋体" w:hAnsi="宋体" w:eastAsia="宋体" w:cs="宋体"/>
                <w:color w:val="000000"/>
                <w:szCs w:val="21"/>
              </w:rPr>
              <w:t>1</w:t>
            </w:r>
          </w:p>
        </w:tc>
      </w:tr>
      <w:tr w14:paraId="797E8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33" w:type="pct"/>
            <w:vAlign w:val="center"/>
          </w:tcPr>
          <w:p w14:paraId="621A83AB">
            <w:pPr>
              <w:numPr>
                <w:ilvl w:val="0"/>
                <w:numId w:val="2"/>
              </w:numPr>
              <w:jc w:val="center"/>
              <w:rPr>
                <w:rFonts w:ascii="宋体" w:hAnsi="宋体" w:eastAsia="宋体" w:cs="宋体"/>
                <w:szCs w:val="21"/>
              </w:rPr>
            </w:pPr>
          </w:p>
        </w:tc>
        <w:tc>
          <w:tcPr>
            <w:tcW w:w="451" w:type="pct"/>
            <w:vAlign w:val="center"/>
          </w:tcPr>
          <w:p w14:paraId="2E3A221F">
            <w:pPr>
              <w:jc w:val="center"/>
              <w:rPr>
                <w:rFonts w:ascii="宋体" w:hAnsi="宋体" w:eastAsia="宋体" w:cs="宋体"/>
                <w:szCs w:val="21"/>
              </w:rPr>
            </w:pPr>
            <w:r>
              <w:rPr>
                <w:rFonts w:hint="eastAsia" w:ascii="宋体" w:hAnsi="宋体" w:eastAsia="宋体" w:cs="宋体"/>
                <w:color w:val="000000"/>
                <w:szCs w:val="21"/>
              </w:rPr>
              <w:t>移动测试车</w:t>
            </w:r>
          </w:p>
        </w:tc>
        <w:tc>
          <w:tcPr>
            <w:tcW w:w="3480" w:type="pct"/>
            <w:vAlign w:val="center"/>
          </w:tcPr>
          <w:p w14:paraId="073BC16D">
            <w:pPr>
              <w:widowControl/>
              <w:rPr>
                <w:rFonts w:ascii="宋体" w:hAnsi="宋体" w:eastAsia="宋体" w:cs="宋体"/>
                <w:color w:val="000000"/>
                <w:szCs w:val="21"/>
              </w:rPr>
            </w:pPr>
            <w:r>
              <w:rPr>
                <w:rFonts w:hint="eastAsia" w:ascii="宋体" w:hAnsi="宋体" w:eastAsia="宋体" w:cs="宋体"/>
                <w:color w:val="000000"/>
                <w:szCs w:val="21"/>
              </w:rPr>
              <w:t>长*宽*高mm：≥162*82*100</w:t>
            </w:r>
            <w:r>
              <w:rPr>
                <w:rFonts w:hint="eastAsia" w:ascii="宋体" w:hAnsi="宋体" w:eastAsia="宋体" w:cs="宋体"/>
                <w:color w:val="000000"/>
                <w:szCs w:val="21"/>
              </w:rPr>
              <w:br w:type="textWrapping"/>
            </w:r>
            <w:r>
              <w:rPr>
                <w:rFonts w:hint="eastAsia" w:ascii="宋体" w:hAnsi="宋体" w:eastAsia="宋体" w:cs="宋体"/>
                <w:color w:val="000000"/>
                <w:szCs w:val="21"/>
              </w:rPr>
              <w:t>轮距mm：前≥685/后≥690</w:t>
            </w:r>
            <w:r>
              <w:rPr>
                <w:rFonts w:hint="eastAsia" w:ascii="宋体" w:hAnsi="宋体" w:eastAsia="宋体" w:cs="宋体"/>
                <w:color w:val="000000"/>
                <w:szCs w:val="21"/>
              </w:rPr>
              <w:br w:type="textWrapping"/>
            </w:r>
            <w:r>
              <w:rPr>
                <w:rFonts w:hint="eastAsia" w:ascii="宋体" w:hAnsi="宋体" w:eastAsia="宋体" w:cs="宋体"/>
                <w:color w:val="000000"/>
                <w:szCs w:val="21"/>
              </w:rPr>
              <w:t>轴距mm：≥900</w:t>
            </w:r>
            <w:r>
              <w:rPr>
                <w:rFonts w:hint="eastAsia" w:ascii="宋体" w:hAnsi="宋体" w:eastAsia="宋体" w:cs="宋体"/>
                <w:color w:val="000000"/>
                <w:szCs w:val="21"/>
              </w:rPr>
              <w:br w:type="textWrapping"/>
            </w:r>
            <w:r>
              <w:rPr>
                <w:rFonts w:hint="eastAsia" w:ascii="宋体" w:hAnsi="宋体" w:eastAsia="宋体" w:cs="宋体"/>
                <w:color w:val="000000"/>
                <w:szCs w:val="21"/>
              </w:rPr>
              <w:t>轮胎规格：4.00-10，直径≥450mm</w:t>
            </w:r>
            <w:r>
              <w:rPr>
                <w:rFonts w:hint="eastAsia" w:ascii="宋体" w:hAnsi="宋体" w:eastAsia="宋体" w:cs="宋体"/>
                <w:color w:val="000000"/>
                <w:szCs w:val="21"/>
              </w:rPr>
              <w:br w:type="textWrapping"/>
            </w:r>
            <w:r>
              <w:rPr>
                <w:rFonts w:hint="eastAsia" w:ascii="宋体" w:hAnsi="宋体" w:eastAsia="宋体" w:cs="宋体"/>
                <w:color w:val="000000"/>
                <w:szCs w:val="21"/>
              </w:rPr>
              <w:t>最小离地间隙mm：≥125</w:t>
            </w:r>
            <w:r>
              <w:rPr>
                <w:rFonts w:hint="eastAsia" w:ascii="宋体" w:hAnsi="宋体" w:eastAsia="宋体" w:cs="宋体"/>
                <w:color w:val="000000"/>
                <w:szCs w:val="21"/>
              </w:rPr>
              <w:br w:type="textWrapping"/>
            </w:r>
            <w:r>
              <w:rPr>
                <w:rFonts w:hint="eastAsia" w:ascii="宋体" w:hAnsi="宋体" w:eastAsia="宋体" w:cs="宋体"/>
                <w:color w:val="000000"/>
                <w:szCs w:val="21"/>
              </w:rPr>
              <w:t>整备质量kg：≥90</w:t>
            </w:r>
            <w:r>
              <w:rPr>
                <w:rFonts w:hint="eastAsia" w:ascii="宋体" w:hAnsi="宋体" w:eastAsia="宋体" w:cs="宋体"/>
                <w:color w:val="000000"/>
                <w:szCs w:val="21"/>
              </w:rPr>
              <w:br w:type="textWrapping"/>
            </w:r>
            <w:r>
              <w:rPr>
                <w:rFonts w:hint="eastAsia" w:ascii="宋体" w:hAnsi="宋体" w:eastAsia="宋体" w:cs="宋体"/>
                <w:color w:val="000000"/>
                <w:szCs w:val="21"/>
              </w:rPr>
              <w:t>载定载荷kg：≥250</w:t>
            </w:r>
            <w:r>
              <w:rPr>
                <w:rFonts w:hint="eastAsia" w:ascii="宋体" w:hAnsi="宋体" w:eastAsia="宋体" w:cs="宋体"/>
                <w:color w:val="000000"/>
                <w:szCs w:val="21"/>
              </w:rPr>
              <w:br w:type="textWrapping"/>
            </w:r>
            <w:r>
              <w:rPr>
                <w:rFonts w:hint="eastAsia" w:ascii="宋体" w:hAnsi="宋体" w:eastAsia="宋体" w:cs="宋体"/>
                <w:color w:val="000000"/>
                <w:szCs w:val="21"/>
              </w:rPr>
              <w:t>驱动形式：前阿克曼转向；后轮毂电机驱动</w:t>
            </w:r>
            <w:r>
              <w:rPr>
                <w:rFonts w:hint="eastAsia" w:ascii="宋体" w:hAnsi="宋体" w:eastAsia="宋体" w:cs="宋体"/>
                <w:color w:val="000000"/>
                <w:szCs w:val="21"/>
              </w:rPr>
              <w:br w:type="textWrapping"/>
            </w:r>
            <w:r>
              <w:rPr>
                <w:rFonts w:hint="eastAsia" w:ascii="宋体" w:hAnsi="宋体" w:eastAsia="宋体" w:cs="宋体"/>
                <w:color w:val="000000"/>
                <w:szCs w:val="21"/>
              </w:rPr>
              <w:t>制动形式：液压抱闸/反拖制动</w:t>
            </w:r>
            <w:r>
              <w:rPr>
                <w:rFonts w:hint="eastAsia" w:ascii="宋体" w:hAnsi="宋体" w:eastAsia="宋体" w:cs="宋体"/>
                <w:color w:val="000000"/>
                <w:szCs w:val="21"/>
              </w:rPr>
              <w:br w:type="textWrapping"/>
            </w:r>
            <w:r>
              <w:rPr>
                <w:rFonts w:hint="eastAsia" w:ascii="宋体" w:hAnsi="宋体" w:eastAsia="宋体" w:cs="宋体"/>
                <w:color w:val="000000"/>
                <w:szCs w:val="21"/>
              </w:rPr>
              <w:t>前/后悬架形式：隐藏式弹簧避震</w:t>
            </w:r>
            <w:r>
              <w:rPr>
                <w:rFonts w:hint="eastAsia" w:ascii="宋体" w:hAnsi="宋体" w:eastAsia="宋体" w:cs="宋体"/>
                <w:color w:val="000000"/>
                <w:szCs w:val="21"/>
              </w:rPr>
              <w:br w:type="textWrapping"/>
            </w:r>
            <w:r>
              <w:rPr>
                <w:rFonts w:hint="eastAsia" w:ascii="宋体" w:hAnsi="宋体" w:eastAsia="宋体" w:cs="宋体"/>
                <w:color w:val="000000"/>
                <w:szCs w:val="21"/>
              </w:rPr>
              <w:t>出厂速度km/h：≤10，可调</w:t>
            </w:r>
            <w:r>
              <w:rPr>
                <w:rFonts w:hint="eastAsia" w:ascii="宋体" w:hAnsi="宋体" w:eastAsia="宋体" w:cs="宋体"/>
                <w:color w:val="000000"/>
                <w:szCs w:val="21"/>
              </w:rPr>
              <w:br w:type="textWrapping"/>
            </w:r>
            <w:r>
              <w:rPr>
                <w:rFonts w:hint="eastAsia" w:ascii="宋体" w:hAnsi="宋体" w:eastAsia="宋体" w:cs="宋体"/>
                <w:color w:val="000000"/>
                <w:szCs w:val="21"/>
              </w:rPr>
              <w:t>续驶里程km：≥45</w:t>
            </w:r>
            <w:r>
              <w:rPr>
                <w:rFonts w:hint="eastAsia" w:ascii="宋体" w:hAnsi="宋体" w:eastAsia="宋体" w:cs="宋体"/>
                <w:color w:val="000000"/>
                <w:szCs w:val="21"/>
              </w:rPr>
              <w:br w:type="textWrapping"/>
            </w:r>
            <w:r>
              <w:rPr>
                <w:rFonts w:hint="eastAsia" w:ascii="宋体" w:hAnsi="宋体" w:eastAsia="宋体" w:cs="宋体"/>
                <w:color w:val="000000"/>
                <w:szCs w:val="21"/>
              </w:rPr>
              <w:t>转弯半径m：≥2.54</w:t>
            </w:r>
            <w:r>
              <w:rPr>
                <w:rFonts w:hint="eastAsia" w:ascii="宋体" w:hAnsi="宋体" w:eastAsia="宋体" w:cs="宋体"/>
                <w:color w:val="000000"/>
                <w:szCs w:val="21"/>
              </w:rPr>
              <w:br w:type="textWrapping"/>
            </w:r>
            <w:r>
              <w:rPr>
                <w:rFonts w:hint="eastAsia" w:ascii="宋体" w:hAnsi="宋体" w:eastAsia="宋体" w:cs="宋体"/>
                <w:color w:val="000000"/>
                <w:szCs w:val="21"/>
              </w:rPr>
              <w:t>爬坡角度%：≤20</w:t>
            </w:r>
            <w:r>
              <w:rPr>
                <w:rFonts w:hint="eastAsia" w:ascii="宋体" w:hAnsi="宋体" w:eastAsia="宋体" w:cs="宋体"/>
                <w:color w:val="000000"/>
                <w:szCs w:val="21"/>
              </w:rPr>
              <w:br w:type="textWrapping"/>
            </w:r>
            <w:r>
              <w:rPr>
                <w:rFonts w:hint="eastAsia" w:ascii="宋体" w:hAnsi="宋体" w:eastAsia="宋体" w:cs="宋体"/>
                <w:color w:val="000000"/>
                <w:szCs w:val="21"/>
              </w:rPr>
              <w:t>越障高度mm：≥80</w:t>
            </w:r>
            <w:r>
              <w:rPr>
                <w:rFonts w:hint="eastAsia" w:ascii="宋体" w:hAnsi="宋体" w:eastAsia="宋体" w:cs="宋体"/>
                <w:color w:val="000000"/>
                <w:szCs w:val="21"/>
              </w:rPr>
              <w:br w:type="textWrapping"/>
            </w:r>
            <w:r>
              <w:rPr>
                <w:rFonts w:hint="eastAsia" w:ascii="宋体" w:hAnsi="宋体" w:eastAsia="宋体" w:cs="宋体"/>
                <w:color w:val="000000"/>
                <w:szCs w:val="21"/>
              </w:rPr>
              <w:t>安全防护：触停调、紧急制动按键</w:t>
            </w:r>
            <w:r>
              <w:rPr>
                <w:rFonts w:hint="eastAsia" w:ascii="宋体" w:hAnsi="宋体" w:eastAsia="宋体" w:cs="宋体"/>
                <w:color w:val="000000"/>
                <w:szCs w:val="21"/>
              </w:rPr>
              <w:br w:type="textWrapping"/>
            </w:r>
            <w:r>
              <w:rPr>
                <w:rFonts w:hint="eastAsia" w:ascii="宋体" w:hAnsi="宋体" w:eastAsia="宋体" w:cs="宋体"/>
                <w:color w:val="000000"/>
                <w:szCs w:val="21"/>
              </w:rPr>
              <w:t>电机类型：轮毂电机</w:t>
            </w:r>
            <w:r>
              <w:rPr>
                <w:rFonts w:hint="eastAsia" w:ascii="宋体" w:hAnsi="宋体" w:eastAsia="宋体" w:cs="宋体"/>
                <w:color w:val="000000"/>
                <w:szCs w:val="21"/>
              </w:rPr>
              <w:br w:type="textWrapping"/>
            </w:r>
            <w:r>
              <w:rPr>
                <w:rFonts w:hint="eastAsia" w:ascii="宋体" w:hAnsi="宋体" w:eastAsia="宋体" w:cs="宋体"/>
                <w:color w:val="000000"/>
                <w:szCs w:val="21"/>
              </w:rPr>
              <w:t>电机功率：≥800w（单个）*2</w:t>
            </w:r>
            <w:r>
              <w:rPr>
                <w:rFonts w:hint="eastAsia" w:ascii="宋体" w:hAnsi="宋体" w:eastAsia="宋体" w:cs="宋体"/>
                <w:color w:val="000000"/>
                <w:szCs w:val="21"/>
              </w:rPr>
              <w:br w:type="textWrapping"/>
            </w:r>
            <w:r>
              <w:rPr>
                <w:rFonts w:hint="eastAsia" w:ascii="宋体" w:hAnsi="宋体" w:eastAsia="宋体" w:cs="宋体"/>
                <w:color w:val="000000"/>
                <w:szCs w:val="21"/>
              </w:rPr>
              <w:t>电池参数：≥48V/20Ah</w:t>
            </w:r>
            <w:r>
              <w:rPr>
                <w:rFonts w:hint="eastAsia" w:ascii="宋体" w:hAnsi="宋体" w:eastAsia="宋体" w:cs="宋体"/>
                <w:color w:val="000000"/>
                <w:szCs w:val="21"/>
              </w:rPr>
              <w:br w:type="textWrapping"/>
            </w:r>
            <w:r>
              <w:rPr>
                <w:rFonts w:hint="eastAsia" w:ascii="宋体" w:hAnsi="宋体" w:eastAsia="宋体" w:cs="宋体"/>
                <w:color w:val="000000"/>
                <w:szCs w:val="21"/>
              </w:rPr>
              <w:t>充电时间：≤4h</w:t>
            </w:r>
            <w:r>
              <w:rPr>
                <w:rFonts w:hint="eastAsia" w:ascii="宋体" w:hAnsi="宋体" w:eastAsia="宋体" w:cs="宋体"/>
                <w:color w:val="000000"/>
                <w:szCs w:val="21"/>
              </w:rPr>
              <w:br w:type="textWrapping"/>
            </w:r>
            <w:r>
              <w:rPr>
                <w:rFonts w:hint="eastAsia" w:ascii="宋体" w:hAnsi="宋体" w:eastAsia="宋体" w:cs="宋体"/>
                <w:color w:val="000000"/>
                <w:szCs w:val="21"/>
              </w:rPr>
              <w:t>防护等级：IP35</w:t>
            </w:r>
          </w:p>
        </w:tc>
        <w:tc>
          <w:tcPr>
            <w:tcW w:w="352" w:type="pct"/>
            <w:vAlign w:val="center"/>
          </w:tcPr>
          <w:p w14:paraId="1A7834FD">
            <w:pPr>
              <w:jc w:val="center"/>
              <w:rPr>
                <w:rFonts w:ascii="宋体" w:hAnsi="宋体" w:eastAsia="宋体" w:cs="宋体"/>
                <w:szCs w:val="21"/>
              </w:rPr>
            </w:pPr>
            <w:r>
              <w:rPr>
                <w:rFonts w:hint="eastAsia" w:ascii="宋体" w:hAnsi="宋体" w:eastAsia="宋体" w:cs="宋体"/>
                <w:color w:val="000000"/>
                <w:szCs w:val="21"/>
              </w:rPr>
              <w:t>辆</w:t>
            </w:r>
          </w:p>
        </w:tc>
        <w:tc>
          <w:tcPr>
            <w:tcW w:w="383" w:type="pct"/>
            <w:vAlign w:val="center"/>
          </w:tcPr>
          <w:p w14:paraId="10957ED7">
            <w:pPr>
              <w:jc w:val="center"/>
              <w:rPr>
                <w:rFonts w:ascii="宋体" w:hAnsi="宋体" w:eastAsia="宋体" w:cs="宋体"/>
                <w:szCs w:val="21"/>
              </w:rPr>
            </w:pPr>
            <w:r>
              <w:rPr>
                <w:rFonts w:hint="eastAsia" w:ascii="宋体" w:hAnsi="宋体" w:eastAsia="宋体" w:cs="宋体"/>
                <w:color w:val="000000"/>
                <w:szCs w:val="21"/>
              </w:rPr>
              <w:t>1</w:t>
            </w:r>
          </w:p>
        </w:tc>
      </w:tr>
      <w:tr w14:paraId="7CB3D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33" w:type="pct"/>
            <w:vAlign w:val="center"/>
          </w:tcPr>
          <w:p w14:paraId="073A95AA">
            <w:pPr>
              <w:numPr>
                <w:ilvl w:val="0"/>
                <w:numId w:val="2"/>
              </w:numPr>
              <w:jc w:val="center"/>
              <w:rPr>
                <w:rFonts w:ascii="宋体" w:hAnsi="宋体" w:eastAsia="宋体" w:cs="宋体"/>
                <w:szCs w:val="21"/>
              </w:rPr>
            </w:pPr>
          </w:p>
        </w:tc>
        <w:tc>
          <w:tcPr>
            <w:tcW w:w="451" w:type="pct"/>
            <w:vAlign w:val="center"/>
          </w:tcPr>
          <w:p w14:paraId="6D8C6037">
            <w:pPr>
              <w:jc w:val="center"/>
              <w:rPr>
                <w:rFonts w:ascii="宋体" w:hAnsi="宋体" w:eastAsia="宋体" w:cs="宋体"/>
                <w:szCs w:val="21"/>
              </w:rPr>
            </w:pPr>
            <w:r>
              <w:rPr>
                <w:rFonts w:hint="eastAsia" w:ascii="宋体" w:hAnsi="宋体" w:eastAsia="宋体" w:cs="宋体"/>
                <w:color w:val="000000"/>
                <w:szCs w:val="21"/>
              </w:rPr>
              <w:t>路侧融合感知软件</w:t>
            </w:r>
          </w:p>
        </w:tc>
        <w:tc>
          <w:tcPr>
            <w:tcW w:w="3480" w:type="pct"/>
            <w:vAlign w:val="center"/>
          </w:tcPr>
          <w:p w14:paraId="361F8776">
            <w:pPr>
              <w:widowControl/>
              <w:rPr>
                <w:rFonts w:ascii="宋体" w:hAnsi="宋体" w:eastAsia="宋体" w:cs="宋体"/>
                <w:color w:val="000000"/>
                <w:szCs w:val="21"/>
                <w:highlight w:val="none"/>
              </w:rPr>
            </w:pPr>
            <w:r>
              <w:rPr>
                <w:rFonts w:hint="eastAsia" w:ascii="宋体" w:hAnsi="宋体" w:eastAsia="宋体" w:cs="宋体"/>
                <w:b/>
                <w:bCs/>
                <w:color w:val="000000"/>
                <w:szCs w:val="21"/>
                <w:highlight w:val="none"/>
              </w:rPr>
              <w:t>通过硬件感知设备的全覆盖可实现全息路侧感知，边缘计算单元内置亮道自研的感知算法软件，通过接收感知设备的回传点云数据，对区域内静态、动态目标以及交通参与者进行实时动态感知，实现高精度感知定位能力。</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系统可以检测目标：如行人（pedestrian），自行车或骑车人（cyclist ），摩托车（motorcycle），小型车（Car ），厢式货车（van），卡车目标（truck）。系统可以提供目标id, 类型，长，宽，高，质心点3维坐标，置信度，速度，航向角。</w:t>
            </w:r>
          </w:p>
          <w:p w14:paraId="026E5B68">
            <w:pPr>
              <w:widowControl/>
              <w:rPr>
                <w:rFonts w:ascii="宋体" w:hAnsi="宋体" w:eastAsia="宋体" w:cs="宋体"/>
                <w:color w:val="000000"/>
                <w:szCs w:val="21"/>
                <w:highlight w:val="none"/>
              </w:rPr>
            </w:pPr>
            <w:bookmarkStart w:id="40" w:name="_Hlk177025878"/>
            <w:r>
              <w:rPr>
                <w:rFonts w:hint="eastAsia" w:ascii="宋体" w:hAnsi="宋体" w:eastAsia="宋体" w:cs="宋体"/>
                <w:color w:val="000000"/>
                <w:szCs w:val="21"/>
                <w:highlight w:val="none"/>
              </w:rPr>
              <w:t>系统涵盖数据采集、系统标定、感知结果生成等多个环节。</w:t>
            </w:r>
            <w:bookmarkEnd w:id="40"/>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系统功能包含以下几个模块：</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（1）感知数据采集模块</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感知数据采集模块支持相关功能设定，里面可以对传感器的类型、ip、存储大小、ros话题等参数进行设置。通过有线网络的方式将对应传感器的原始数据进行采集回传，发送给后续数据处理模块进行进一步处理。</w:t>
            </w:r>
          </w:p>
          <w:p w14:paraId="3D54066E">
            <w:pPr>
              <w:widowControl/>
              <w:rPr>
                <w:rFonts w:ascii="宋体" w:hAnsi="宋体" w:eastAsia="宋体" w:cs="宋体"/>
                <w:color w:val="000000"/>
                <w:szCs w:val="21"/>
                <w:highlight w:val="none"/>
              </w:rPr>
            </w:pPr>
            <w:r>
              <w:rPr>
                <w:rFonts w:hint="eastAsia" w:ascii="宋体" w:hAnsi="宋体" w:eastAsia="宋体" w:cs="宋体"/>
                <w:color w:val="000000"/>
                <w:szCs w:val="21"/>
                <w:highlight w:val="none"/>
              </w:rPr>
              <w:t>（2）感知数据分析与处理模块</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感知算法软件部署在边缘计算单元平台上，接收到原始数据之后，感知算法以及融合算法软件分别对原始数据进行分析处理，用于识别目标以及对目标运动状态的检测。边缘计算平台可以实现以下功能：网络通讯、感知同步和融合、数据记录和存储。</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（3）感知数据发送模块</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感知数据发送模块可以将感知算法处理之后的目标级别数据（下图中白色三维框为可视化效果）对外进行发送，包含感知设备与路侧边缘计算单元、路侧计算单元与上一级功能平台间的数据发送。可传输内容包含目标级别数据发送，原始传感器数据发送，以及其他相关信息发送，发送模式分为周期性数据发送。</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在限定ROI内，通过该系统生成水平及垂直方向无盲区的高精度环境数据。功能包括：1、采集的原始数据进行解析、预处理，且支持多激光雷达点云和多点位点云融合功能；2、感知算法在线或离线处理，输出环境目标结构化、统计、事件真值，支持对自定义高精度感知区域进行自动化及人工处理；3、数据流水线管理、自动化高精度感知数据生成、数据同维比对、人工标注和多种数据同时可视化实时显示与回放显示。根据应用需求，支持场景提取功能、建设场景库、处理算法升级等功能。</w:t>
            </w:r>
          </w:p>
        </w:tc>
        <w:tc>
          <w:tcPr>
            <w:tcW w:w="352" w:type="pct"/>
            <w:vAlign w:val="center"/>
          </w:tcPr>
          <w:p w14:paraId="5B878BE4">
            <w:pPr>
              <w:jc w:val="center"/>
              <w:rPr>
                <w:rFonts w:ascii="宋体" w:hAnsi="宋体" w:eastAsia="宋体" w:cs="宋体"/>
                <w:szCs w:val="21"/>
              </w:rPr>
            </w:pPr>
            <w:r>
              <w:rPr>
                <w:rFonts w:hint="eastAsia" w:ascii="宋体" w:hAnsi="宋体" w:eastAsia="宋体" w:cs="宋体"/>
                <w:color w:val="000000"/>
                <w:szCs w:val="21"/>
              </w:rPr>
              <w:t>套</w:t>
            </w:r>
          </w:p>
        </w:tc>
        <w:tc>
          <w:tcPr>
            <w:tcW w:w="383" w:type="pct"/>
            <w:vAlign w:val="center"/>
          </w:tcPr>
          <w:p w14:paraId="7A0E932D">
            <w:pPr>
              <w:jc w:val="center"/>
              <w:rPr>
                <w:rFonts w:ascii="宋体" w:hAnsi="宋体" w:eastAsia="宋体" w:cs="宋体"/>
                <w:szCs w:val="21"/>
              </w:rPr>
            </w:pPr>
            <w:r>
              <w:rPr>
                <w:rFonts w:hint="eastAsia" w:ascii="宋体" w:hAnsi="宋体" w:eastAsia="宋体" w:cs="宋体"/>
                <w:color w:val="000000"/>
                <w:szCs w:val="21"/>
              </w:rPr>
              <w:t>1</w:t>
            </w:r>
          </w:p>
        </w:tc>
      </w:tr>
      <w:tr w14:paraId="62F5C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33" w:type="pct"/>
            <w:vAlign w:val="center"/>
          </w:tcPr>
          <w:p w14:paraId="1A780B4A">
            <w:pPr>
              <w:numPr>
                <w:ilvl w:val="0"/>
                <w:numId w:val="2"/>
              </w:numPr>
              <w:jc w:val="center"/>
              <w:rPr>
                <w:rFonts w:ascii="宋体" w:hAnsi="宋体" w:eastAsia="宋体" w:cs="宋体"/>
                <w:szCs w:val="21"/>
              </w:rPr>
            </w:pPr>
          </w:p>
        </w:tc>
        <w:tc>
          <w:tcPr>
            <w:tcW w:w="451" w:type="pct"/>
            <w:vAlign w:val="center"/>
          </w:tcPr>
          <w:p w14:paraId="0A55D580">
            <w:pPr>
              <w:jc w:val="center"/>
              <w:rPr>
                <w:rFonts w:ascii="宋体" w:hAnsi="宋体" w:eastAsia="宋体" w:cs="宋体"/>
                <w:szCs w:val="21"/>
              </w:rPr>
            </w:pPr>
            <w:r>
              <w:rPr>
                <w:rFonts w:hint="eastAsia" w:ascii="宋体" w:hAnsi="宋体" w:eastAsia="宋体" w:cs="宋体"/>
                <w:color w:val="000000"/>
                <w:szCs w:val="21"/>
              </w:rPr>
              <w:t>大数据管理平台软件</w:t>
            </w:r>
          </w:p>
        </w:tc>
        <w:tc>
          <w:tcPr>
            <w:tcW w:w="3480" w:type="pct"/>
            <w:vAlign w:val="center"/>
          </w:tcPr>
          <w:p w14:paraId="19EC4B25">
            <w:pPr>
              <w:widowControl/>
              <w:rPr>
                <w:rFonts w:ascii="宋体" w:hAnsi="宋体" w:eastAsia="宋体" w:cs="宋体"/>
                <w:color w:val="000000"/>
                <w:szCs w:val="21"/>
              </w:rPr>
            </w:pPr>
            <w:r>
              <w:rPr>
                <w:rFonts w:hint="eastAsia" w:ascii="宋体" w:hAnsi="宋体" w:eastAsia="宋体" w:cs="宋体"/>
                <w:color w:val="000000"/>
                <w:szCs w:val="21"/>
              </w:rPr>
              <w:t>使用统一的大数据架构，构建企业级数据目录。管理公司数据资产，支持所有自动驾驶多源数据的接入、存储，查询统计，提供算法注册、动态流程构建功能，满足算法训练、场景挖掘、在线升级等需求。</w:t>
            </w:r>
            <w:r>
              <w:rPr>
                <w:rFonts w:hint="eastAsia" w:ascii="宋体" w:hAnsi="宋体" w:eastAsia="宋体" w:cs="宋体"/>
                <w:color w:val="000000"/>
                <w:szCs w:val="21"/>
              </w:rPr>
              <w:br w:type="textWrapping"/>
            </w:r>
            <w:r>
              <w:rPr>
                <w:rFonts w:hint="eastAsia" w:ascii="宋体" w:hAnsi="宋体" w:eastAsia="宋体" w:cs="宋体"/>
                <w:color w:val="000000"/>
                <w:szCs w:val="21"/>
              </w:rPr>
              <w:t>支持数据编织空间研发、数据项目研发、项目列表、存储管理、标签管理、治理集成等功能。</w:t>
            </w:r>
          </w:p>
        </w:tc>
        <w:tc>
          <w:tcPr>
            <w:tcW w:w="352" w:type="pct"/>
            <w:vAlign w:val="center"/>
          </w:tcPr>
          <w:p w14:paraId="190B9466">
            <w:pPr>
              <w:jc w:val="center"/>
              <w:rPr>
                <w:rFonts w:ascii="宋体" w:hAnsi="宋体" w:eastAsia="宋体" w:cs="宋体"/>
                <w:szCs w:val="21"/>
              </w:rPr>
            </w:pPr>
            <w:r>
              <w:rPr>
                <w:rFonts w:hint="eastAsia" w:ascii="宋体" w:hAnsi="宋体" w:eastAsia="宋体" w:cs="宋体"/>
                <w:color w:val="000000"/>
                <w:szCs w:val="21"/>
              </w:rPr>
              <w:t>套</w:t>
            </w:r>
          </w:p>
        </w:tc>
        <w:tc>
          <w:tcPr>
            <w:tcW w:w="383" w:type="pct"/>
            <w:vAlign w:val="center"/>
          </w:tcPr>
          <w:p w14:paraId="6C48CB3E">
            <w:pPr>
              <w:jc w:val="center"/>
              <w:rPr>
                <w:rFonts w:ascii="宋体" w:hAnsi="宋体" w:eastAsia="宋体" w:cs="宋体"/>
                <w:szCs w:val="21"/>
              </w:rPr>
            </w:pPr>
            <w:r>
              <w:rPr>
                <w:rFonts w:hint="eastAsia" w:ascii="宋体" w:hAnsi="宋体" w:eastAsia="宋体" w:cs="宋体"/>
                <w:color w:val="000000"/>
                <w:szCs w:val="21"/>
              </w:rPr>
              <w:t>1</w:t>
            </w:r>
          </w:p>
        </w:tc>
      </w:tr>
      <w:tr w14:paraId="52F153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33" w:type="pct"/>
            <w:vAlign w:val="center"/>
          </w:tcPr>
          <w:p w14:paraId="093C82FD">
            <w:pPr>
              <w:numPr>
                <w:ilvl w:val="0"/>
                <w:numId w:val="2"/>
              </w:numPr>
              <w:jc w:val="center"/>
              <w:rPr>
                <w:rFonts w:ascii="宋体" w:hAnsi="宋体" w:eastAsia="宋体" w:cs="宋体"/>
                <w:szCs w:val="21"/>
              </w:rPr>
            </w:pPr>
          </w:p>
        </w:tc>
        <w:tc>
          <w:tcPr>
            <w:tcW w:w="451" w:type="pct"/>
            <w:vAlign w:val="center"/>
          </w:tcPr>
          <w:p w14:paraId="7179CB78">
            <w:pPr>
              <w:jc w:val="center"/>
              <w:rPr>
                <w:rFonts w:ascii="宋体" w:hAnsi="宋体" w:eastAsia="宋体" w:cs="宋体"/>
                <w:szCs w:val="21"/>
              </w:rPr>
            </w:pPr>
            <w:r>
              <w:rPr>
                <w:rFonts w:hint="eastAsia" w:ascii="宋体" w:hAnsi="宋体" w:eastAsia="宋体" w:cs="宋体"/>
                <w:color w:val="000000"/>
                <w:szCs w:val="21"/>
              </w:rPr>
              <w:t>路侧真值处理软件</w:t>
            </w:r>
          </w:p>
        </w:tc>
        <w:tc>
          <w:tcPr>
            <w:tcW w:w="3480" w:type="pct"/>
            <w:vAlign w:val="center"/>
          </w:tcPr>
          <w:p w14:paraId="687FB733">
            <w:pPr>
              <w:widowControl/>
              <w:rPr>
                <w:rFonts w:ascii="宋体" w:hAnsi="宋体" w:eastAsia="宋体" w:cs="宋体"/>
                <w:color w:val="000000"/>
                <w:szCs w:val="21"/>
              </w:rPr>
            </w:pPr>
            <w:r>
              <w:rPr>
                <w:rFonts w:hint="eastAsia" w:ascii="宋体" w:hAnsi="宋体" w:eastAsia="宋体" w:cs="宋体"/>
                <w:color w:val="000000"/>
                <w:szCs w:val="21"/>
              </w:rPr>
              <w:t>自动真值生成模块（LDALT）支持后处理的数据自动真值生成功能，提供将多雷达的动态点云数据进行融合后的目标识别功能，也支持与视觉摄像头感知数据的融合计算，以得到满足要求的高精度目标数据。</w:t>
            </w:r>
            <w:r>
              <w:rPr>
                <w:rFonts w:hint="eastAsia" w:ascii="宋体" w:hAnsi="宋体" w:eastAsia="宋体" w:cs="宋体"/>
                <w:color w:val="000000"/>
                <w:szCs w:val="21"/>
              </w:rPr>
              <w:br w:type="textWrapping"/>
            </w:r>
            <w:r>
              <w:rPr>
                <w:rFonts w:hint="eastAsia" w:ascii="宋体" w:hAnsi="宋体" w:eastAsia="宋体" w:cs="宋体"/>
                <w:color w:val="000000"/>
                <w:szCs w:val="21"/>
              </w:rPr>
              <w:t>数据自动化标注工具可以将标注结果存储在csv格式的文件和数据库中。用户也可以通过界面，选择想要导出的真值输出选项，以csv的格式导出到本地磁盘。数据处理的过程状态，以图像化界面的形式呈现，用户可以看到数据从存储服务器上传数据至后处理服务器的实时处理状态和进度。也可以查看历史数据的处理信息等。</w:t>
            </w:r>
          </w:p>
        </w:tc>
        <w:tc>
          <w:tcPr>
            <w:tcW w:w="352" w:type="pct"/>
            <w:vAlign w:val="center"/>
          </w:tcPr>
          <w:p w14:paraId="06A3FC11">
            <w:pPr>
              <w:jc w:val="center"/>
              <w:rPr>
                <w:rFonts w:ascii="宋体" w:hAnsi="宋体" w:eastAsia="宋体" w:cs="宋体"/>
                <w:szCs w:val="21"/>
              </w:rPr>
            </w:pPr>
            <w:r>
              <w:rPr>
                <w:rFonts w:hint="eastAsia" w:ascii="宋体" w:hAnsi="宋体" w:eastAsia="宋体" w:cs="宋体"/>
                <w:color w:val="000000"/>
                <w:szCs w:val="21"/>
              </w:rPr>
              <w:t>套</w:t>
            </w:r>
          </w:p>
        </w:tc>
        <w:tc>
          <w:tcPr>
            <w:tcW w:w="383" w:type="pct"/>
            <w:vAlign w:val="center"/>
          </w:tcPr>
          <w:p w14:paraId="5C09D82A">
            <w:pPr>
              <w:jc w:val="center"/>
              <w:rPr>
                <w:rFonts w:ascii="宋体" w:hAnsi="宋体" w:eastAsia="宋体" w:cs="宋体"/>
                <w:szCs w:val="21"/>
              </w:rPr>
            </w:pPr>
            <w:r>
              <w:rPr>
                <w:rFonts w:hint="eastAsia" w:ascii="宋体" w:hAnsi="宋体" w:eastAsia="宋体" w:cs="宋体"/>
                <w:color w:val="000000"/>
                <w:szCs w:val="21"/>
              </w:rPr>
              <w:t>1</w:t>
            </w:r>
          </w:p>
        </w:tc>
      </w:tr>
      <w:tr w14:paraId="5B91C5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33" w:type="pct"/>
            <w:vAlign w:val="center"/>
          </w:tcPr>
          <w:p w14:paraId="0F2E1268">
            <w:pPr>
              <w:numPr>
                <w:ilvl w:val="0"/>
                <w:numId w:val="2"/>
              </w:numPr>
              <w:jc w:val="center"/>
              <w:rPr>
                <w:rFonts w:ascii="宋体" w:hAnsi="宋体" w:eastAsia="宋体" w:cs="宋体"/>
                <w:szCs w:val="21"/>
              </w:rPr>
            </w:pPr>
          </w:p>
        </w:tc>
        <w:tc>
          <w:tcPr>
            <w:tcW w:w="451" w:type="pct"/>
            <w:vAlign w:val="center"/>
          </w:tcPr>
          <w:p w14:paraId="7584C8B0">
            <w:pPr>
              <w:jc w:val="center"/>
              <w:rPr>
                <w:rFonts w:ascii="宋体" w:hAnsi="宋体" w:eastAsia="宋体" w:cs="宋体"/>
                <w:szCs w:val="21"/>
              </w:rPr>
            </w:pPr>
            <w:r>
              <w:rPr>
                <w:rFonts w:hint="eastAsia" w:ascii="宋体" w:hAnsi="宋体" w:eastAsia="宋体" w:cs="宋体"/>
                <w:color w:val="000000"/>
                <w:szCs w:val="21"/>
              </w:rPr>
              <w:t>测评工具</w:t>
            </w:r>
          </w:p>
        </w:tc>
        <w:tc>
          <w:tcPr>
            <w:tcW w:w="3480" w:type="pct"/>
            <w:vAlign w:val="center"/>
          </w:tcPr>
          <w:p w14:paraId="64A580FE">
            <w:pPr>
              <w:widowControl/>
              <w:rPr>
                <w:rFonts w:ascii="宋体" w:hAnsi="宋体" w:eastAsia="宋体" w:cs="宋体"/>
                <w:color w:val="000000"/>
                <w:szCs w:val="21"/>
                <w:highlight w:val="none"/>
              </w:rPr>
            </w:pPr>
            <w:r>
              <w:rPr>
                <w:rFonts w:hint="eastAsia" w:ascii="宋体" w:hAnsi="宋体" w:eastAsia="宋体" w:cs="宋体"/>
                <w:color w:val="000000"/>
                <w:szCs w:val="21"/>
              </w:rPr>
              <w:t>测试数据评价分析平台是对路侧及自动驾驶系统传感器如激光雷达、毫米波雷达、</w:t>
            </w:r>
            <w:r>
              <w:rPr>
                <w:rFonts w:hint="eastAsia" w:ascii="宋体" w:hAnsi="宋体" w:eastAsia="宋体" w:cs="宋体"/>
                <w:color w:val="000000"/>
                <w:szCs w:val="21"/>
                <w:highlight w:val="none"/>
              </w:rPr>
              <w:t>摄像头等进行识别功能和性能测评的平台。</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测试评价系统对激光雷达、毫米波雷达、摄像头等多种传感器支持的测试用例包括固有属性、总体目标性能、匹配目标性能、匹配目标识别误差等多种性能指标。</w:t>
            </w:r>
          </w:p>
          <w:p w14:paraId="02140EE3">
            <w:pPr>
              <w:widowControl/>
              <w:rPr>
                <w:rFonts w:ascii="宋体" w:hAnsi="宋体" w:eastAsia="宋体" w:cs="宋体"/>
                <w:color w:val="000000"/>
                <w:szCs w:val="21"/>
              </w:rPr>
            </w:pPr>
            <w:r>
              <w:rPr>
                <w:rFonts w:hint="eastAsia" w:ascii="宋体" w:hAnsi="宋体" w:eastAsia="宋体" w:cs="宋体"/>
                <w:b/>
                <w:bCs/>
                <w:color w:val="000000"/>
                <w:szCs w:val="21"/>
                <w:highlight w:val="none"/>
              </w:rPr>
              <w:t>将传感器的感知结果传入真值数据的测评模块，测评模块通过内嵌算法将这些待测数据和感知系统得到的真值数据进行比较分析，包括目标分类、速度精度、航向角精度等多个属性维度的比较，生成测评结果。</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测试评价采用任务的方式来开</w:t>
            </w:r>
            <w:r>
              <w:rPr>
                <w:rFonts w:hint="eastAsia" w:ascii="宋体" w:hAnsi="宋体" w:eastAsia="宋体" w:cs="宋体"/>
                <w:color w:val="000000"/>
                <w:szCs w:val="21"/>
              </w:rPr>
              <w:t>始具体的测试评价用例。系统根据读取的不同测评的任务，有针对性的对当前选定的传感器或者功能测试用例，以及选定的参数，进行自动化的测评，并将结果保存在数据库及json文件中。</w:t>
            </w:r>
          </w:p>
        </w:tc>
        <w:tc>
          <w:tcPr>
            <w:tcW w:w="352" w:type="pct"/>
            <w:vAlign w:val="center"/>
          </w:tcPr>
          <w:p w14:paraId="568BD32F">
            <w:pPr>
              <w:jc w:val="center"/>
              <w:rPr>
                <w:rFonts w:ascii="宋体" w:hAnsi="宋体" w:eastAsia="宋体" w:cs="宋体"/>
                <w:szCs w:val="21"/>
              </w:rPr>
            </w:pPr>
            <w:r>
              <w:rPr>
                <w:rFonts w:hint="eastAsia" w:ascii="宋体" w:hAnsi="宋体" w:eastAsia="宋体" w:cs="宋体"/>
                <w:color w:val="000000"/>
                <w:szCs w:val="21"/>
              </w:rPr>
              <w:t>套</w:t>
            </w:r>
          </w:p>
        </w:tc>
        <w:tc>
          <w:tcPr>
            <w:tcW w:w="383" w:type="pct"/>
            <w:vAlign w:val="center"/>
          </w:tcPr>
          <w:p w14:paraId="4D319F2C">
            <w:pPr>
              <w:jc w:val="center"/>
              <w:rPr>
                <w:rFonts w:ascii="宋体" w:hAnsi="宋体" w:eastAsia="宋体" w:cs="宋体"/>
                <w:szCs w:val="21"/>
              </w:rPr>
            </w:pPr>
            <w:r>
              <w:rPr>
                <w:rFonts w:hint="eastAsia" w:ascii="宋体" w:hAnsi="宋体" w:eastAsia="宋体" w:cs="宋体"/>
                <w:color w:val="000000"/>
                <w:szCs w:val="21"/>
              </w:rPr>
              <w:t>1</w:t>
            </w:r>
          </w:p>
        </w:tc>
      </w:tr>
      <w:tr w14:paraId="495213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33" w:type="pct"/>
            <w:vAlign w:val="center"/>
          </w:tcPr>
          <w:p w14:paraId="0260F613">
            <w:pPr>
              <w:numPr>
                <w:ilvl w:val="0"/>
                <w:numId w:val="2"/>
              </w:numPr>
              <w:jc w:val="center"/>
              <w:rPr>
                <w:rFonts w:ascii="宋体" w:hAnsi="宋体" w:eastAsia="宋体" w:cs="宋体"/>
                <w:szCs w:val="21"/>
              </w:rPr>
            </w:pPr>
          </w:p>
        </w:tc>
        <w:tc>
          <w:tcPr>
            <w:tcW w:w="451" w:type="pct"/>
            <w:vAlign w:val="center"/>
          </w:tcPr>
          <w:p w14:paraId="5CCCE641">
            <w:pPr>
              <w:jc w:val="center"/>
              <w:rPr>
                <w:rFonts w:ascii="宋体" w:hAnsi="宋体" w:eastAsia="宋体" w:cs="宋体"/>
                <w:szCs w:val="21"/>
              </w:rPr>
            </w:pPr>
            <w:r>
              <w:rPr>
                <w:rFonts w:hint="eastAsia" w:ascii="宋体" w:hAnsi="宋体" w:eastAsia="宋体" w:cs="宋体"/>
                <w:color w:val="000000"/>
                <w:szCs w:val="21"/>
              </w:rPr>
              <w:t>场景挖掘软件</w:t>
            </w:r>
          </w:p>
        </w:tc>
        <w:tc>
          <w:tcPr>
            <w:tcW w:w="3480" w:type="pct"/>
            <w:vAlign w:val="center"/>
          </w:tcPr>
          <w:p w14:paraId="70374A5D">
            <w:pPr>
              <w:widowControl/>
              <w:rPr>
                <w:rFonts w:ascii="宋体" w:hAnsi="宋体" w:eastAsia="宋体" w:cs="宋体"/>
                <w:color w:val="000000"/>
                <w:szCs w:val="21"/>
              </w:rPr>
            </w:pPr>
            <w:r>
              <w:rPr>
                <w:rFonts w:hint="eastAsia" w:ascii="宋体" w:hAnsi="宋体" w:eastAsia="宋体" w:cs="宋体"/>
                <w:color w:val="000000"/>
                <w:szCs w:val="21"/>
              </w:rPr>
              <w:t>场景库将路侧感知系统采集的数据集上传至大数据管理平台（DMS），通过场景语义识别算法，对场景进行挖掘，分类，训练，并最终形成一个完整的场景体系。它有效的将路侧感知数据进行统一的，有效的组织、管理和应用，并能够完成从场景数据的管理到帮助算法训练模型迭代。</w:t>
            </w:r>
          </w:p>
          <w:p w14:paraId="1A300599">
            <w:pPr>
              <w:widowControl/>
              <w:numPr>
                <w:ilvl w:val="0"/>
                <w:numId w:val="3"/>
              </w:numPr>
              <w:ind w:firstLine="420" w:firstLineChars="200"/>
              <w:rPr>
                <w:rFonts w:ascii="宋体" w:hAnsi="宋体" w:eastAsia="宋体" w:cs="宋体"/>
                <w:color w:val="000000"/>
                <w:szCs w:val="21"/>
              </w:rPr>
            </w:pPr>
            <w:r>
              <w:rPr>
                <w:rFonts w:hint="eastAsia" w:ascii="宋体" w:hAnsi="宋体" w:eastAsia="宋体" w:cs="宋体"/>
                <w:color w:val="000000"/>
                <w:szCs w:val="21"/>
              </w:rPr>
              <w:t>使用前沿AI算法，实现场景自定义搜索，可支持百万公里级别数据，千万级别种类场景的搜索需求</w:t>
            </w:r>
          </w:p>
          <w:p w14:paraId="71995829">
            <w:pPr>
              <w:widowControl/>
              <w:numPr>
                <w:ilvl w:val="0"/>
                <w:numId w:val="3"/>
              </w:numPr>
              <w:ind w:firstLine="420" w:firstLineChars="200"/>
              <w:rPr>
                <w:rFonts w:ascii="宋体" w:hAnsi="宋体" w:eastAsia="宋体" w:cs="宋体"/>
                <w:color w:val="000000"/>
                <w:szCs w:val="21"/>
              </w:rPr>
            </w:pPr>
            <w:r>
              <w:rPr>
                <w:rFonts w:hint="eastAsia" w:ascii="宋体" w:hAnsi="宋体" w:eastAsia="宋体" w:cs="宋体"/>
                <w:color w:val="000000"/>
                <w:szCs w:val="21"/>
              </w:rPr>
              <w:t>云原生架构，支持集群并行计算</w:t>
            </w:r>
          </w:p>
          <w:p w14:paraId="701E1D73">
            <w:pPr>
              <w:widowControl/>
              <w:numPr>
                <w:ilvl w:val="0"/>
                <w:numId w:val="3"/>
              </w:numPr>
              <w:ind w:firstLine="420" w:firstLineChars="200"/>
              <w:rPr>
                <w:rFonts w:ascii="宋体" w:hAnsi="宋体" w:eastAsia="宋体" w:cs="宋体"/>
                <w:color w:val="000000"/>
                <w:szCs w:val="21"/>
              </w:rPr>
            </w:pPr>
            <w:r>
              <w:rPr>
                <w:rFonts w:hint="eastAsia" w:ascii="宋体" w:hAnsi="宋体" w:eastAsia="宋体" w:cs="宋体"/>
                <w:color w:val="000000"/>
                <w:szCs w:val="21"/>
              </w:rPr>
              <w:t>可兼容第三方场景挖掘算法</w:t>
            </w:r>
          </w:p>
          <w:p w14:paraId="73978246">
            <w:pPr>
              <w:widowControl/>
              <w:numPr>
                <w:ilvl w:val="0"/>
                <w:numId w:val="3"/>
              </w:numPr>
              <w:ind w:firstLine="420" w:firstLineChars="200"/>
              <w:rPr>
                <w:rFonts w:ascii="宋体" w:hAnsi="宋体" w:eastAsia="宋体" w:cs="宋体"/>
                <w:color w:val="000000"/>
                <w:szCs w:val="21"/>
              </w:rPr>
            </w:pPr>
            <w:r>
              <w:rPr>
                <w:rFonts w:hint="eastAsia" w:ascii="宋体" w:hAnsi="宋体" w:eastAsia="宋体" w:cs="宋体"/>
                <w:color w:val="000000"/>
                <w:szCs w:val="21"/>
              </w:rPr>
              <w:t>支持python二次开发及数据分析</w:t>
            </w:r>
          </w:p>
          <w:p w14:paraId="387DC38A">
            <w:pPr>
              <w:widowControl/>
              <w:numPr>
                <w:ilvl w:val="0"/>
                <w:numId w:val="3"/>
              </w:numPr>
              <w:ind w:firstLine="420" w:firstLineChars="200"/>
              <w:rPr>
                <w:rFonts w:ascii="宋体" w:hAnsi="宋体" w:eastAsia="宋体" w:cs="宋体"/>
                <w:color w:val="000000"/>
                <w:szCs w:val="21"/>
              </w:rPr>
            </w:pPr>
            <w:r>
              <w:rPr>
                <w:rFonts w:hint="eastAsia" w:ascii="宋体" w:hAnsi="宋体" w:eastAsia="宋体" w:cs="宋体"/>
                <w:color w:val="000000"/>
                <w:szCs w:val="21"/>
              </w:rPr>
              <w:t>自动场景挖掘</w:t>
            </w:r>
          </w:p>
          <w:p w14:paraId="2B4AAD04">
            <w:pPr>
              <w:widowControl/>
              <w:numPr>
                <w:ilvl w:val="0"/>
                <w:numId w:val="3"/>
              </w:numPr>
              <w:ind w:firstLine="420" w:firstLineChars="200"/>
              <w:rPr>
                <w:rFonts w:ascii="宋体" w:hAnsi="宋体" w:eastAsia="宋体" w:cs="宋体"/>
                <w:color w:val="000000"/>
                <w:szCs w:val="21"/>
              </w:rPr>
            </w:pPr>
            <w:r>
              <w:rPr>
                <w:rFonts w:hint="eastAsia" w:ascii="宋体" w:hAnsi="宋体" w:eastAsia="宋体" w:cs="宋体"/>
                <w:color w:val="000000"/>
                <w:szCs w:val="21"/>
              </w:rPr>
              <w:t>多类关键词场景搜索</w:t>
            </w:r>
          </w:p>
          <w:p w14:paraId="27524465">
            <w:pPr>
              <w:widowControl/>
              <w:numPr>
                <w:ilvl w:val="0"/>
                <w:numId w:val="3"/>
              </w:numPr>
              <w:ind w:firstLine="420" w:firstLineChars="200"/>
              <w:rPr>
                <w:rFonts w:ascii="宋体" w:hAnsi="宋体" w:eastAsia="宋体" w:cs="宋体"/>
                <w:color w:val="000000"/>
                <w:szCs w:val="21"/>
              </w:rPr>
            </w:pPr>
            <w:r>
              <w:rPr>
                <w:rFonts w:hint="eastAsia" w:ascii="宋体" w:hAnsi="宋体" w:eastAsia="宋体" w:cs="宋体"/>
                <w:color w:val="000000"/>
                <w:szCs w:val="21"/>
              </w:rPr>
              <w:t>多维度场景统计分析</w:t>
            </w:r>
          </w:p>
          <w:p w14:paraId="5636F585">
            <w:pPr>
              <w:widowControl/>
              <w:numPr>
                <w:ilvl w:val="0"/>
                <w:numId w:val="3"/>
              </w:numPr>
              <w:ind w:firstLine="420" w:firstLineChars="200"/>
              <w:rPr>
                <w:rFonts w:ascii="宋体" w:hAnsi="宋体" w:eastAsia="宋体" w:cs="宋体"/>
                <w:color w:val="000000"/>
                <w:szCs w:val="21"/>
              </w:rPr>
            </w:pPr>
            <w:r>
              <w:rPr>
                <w:rFonts w:hint="eastAsia" w:ascii="宋体" w:hAnsi="宋体" w:eastAsia="宋体" w:cs="宋体"/>
                <w:color w:val="000000"/>
                <w:szCs w:val="21"/>
              </w:rPr>
              <w:t>场景数据导出</w:t>
            </w:r>
          </w:p>
          <w:p w14:paraId="71628FFD">
            <w:pPr>
              <w:widowControl/>
              <w:numPr>
                <w:ilvl w:val="0"/>
                <w:numId w:val="3"/>
              </w:numPr>
              <w:ind w:firstLine="420" w:firstLineChars="200"/>
              <w:rPr>
                <w:rFonts w:ascii="宋体" w:hAnsi="宋体" w:eastAsia="宋体" w:cs="宋体"/>
                <w:color w:val="000000"/>
                <w:szCs w:val="21"/>
              </w:rPr>
            </w:pPr>
            <w:r>
              <w:rPr>
                <w:rFonts w:hint="eastAsia" w:ascii="宋体" w:hAnsi="宋体" w:eastAsia="宋体" w:cs="宋体"/>
                <w:color w:val="000000"/>
                <w:szCs w:val="21"/>
              </w:rPr>
              <w:t>场景库管理</w:t>
            </w:r>
          </w:p>
          <w:p w14:paraId="3BAA4407">
            <w:pPr>
              <w:widowControl/>
              <w:numPr>
                <w:ilvl w:val="0"/>
                <w:numId w:val="3"/>
              </w:numPr>
              <w:ind w:firstLine="420" w:firstLineChars="200"/>
              <w:rPr>
                <w:rFonts w:ascii="宋体" w:hAnsi="宋体" w:eastAsia="宋体" w:cs="宋体"/>
                <w:color w:val="000000"/>
                <w:szCs w:val="21"/>
              </w:rPr>
            </w:pPr>
            <w:r>
              <w:rPr>
                <w:rFonts w:hint="eastAsia" w:ascii="宋体" w:hAnsi="宋体" w:eastAsia="宋体" w:cs="宋体"/>
                <w:color w:val="000000"/>
                <w:szCs w:val="21"/>
              </w:rPr>
              <w:t>场景时间轴</w:t>
            </w:r>
          </w:p>
        </w:tc>
        <w:tc>
          <w:tcPr>
            <w:tcW w:w="352" w:type="pct"/>
            <w:vAlign w:val="center"/>
          </w:tcPr>
          <w:p w14:paraId="0E00870E">
            <w:pPr>
              <w:jc w:val="center"/>
              <w:rPr>
                <w:rFonts w:ascii="宋体" w:hAnsi="宋体" w:eastAsia="宋体" w:cs="宋体"/>
                <w:szCs w:val="21"/>
              </w:rPr>
            </w:pPr>
            <w:r>
              <w:rPr>
                <w:rFonts w:hint="eastAsia" w:ascii="宋体" w:hAnsi="宋体" w:eastAsia="宋体" w:cs="宋体"/>
                <w:color w:val="000000"/>
                <w:szCs w:val="21"/>
              </w:rPr>
              <w:t>套</w:t>
            </w:r>
          </w:p>
        </w:tc>
        <w:tc>
          <w:tcPr>
            <w:tcW w:w="383" w:type="pct"/>
            <w:vAlign w:val="center"/>
          </w:tcPr>
          <w:p w14:paraId="4549D4A4">
            <w:pPr>
              <w:jc w:val="center"/>
              <w:rPr>
                <w:rFonts w:ascii="宋体" w:hAnsi="宋体" w:eastAsia="宋体" w:cs="宋体"/>
                <w:szCs w:val="21"/>
              </w:rPr>
            </w:pPr>
            <w:r>
              <w:rPr>
                <w:rFonts w:hint="eastAsia" w:ascii="宋体" w:hAnsi="宋体" w:eastAsia="宋体" w:cs="宋体"/>
                <w:color w:val="000000"/>
                <w:szCs w:val="21"/>
              </w:rPr>
              <w:t>1</w:t>
            </w:r>
          </w:p>
        </w:tc>
      </w:tr>
      <w:tr w14:paraId="5D7DCC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33" w:type="pct"/>
            <w:vAlign w:val="center"/>
          </w:tcPr>
          <w:p w14:paraId="6CD4CF48">
            <w:pPr>
              <w:numPr>
                <w:ilvl w:val="0"/>
                <w:numId w:val="2"/>
              </w:numPr>
              <w:jc w:val="center"/>
              <w:rPr>
                <w:rFonts w:ascii="宋体" w:hAnsi="宋体" w:eastAsia="宋体" w:cs="宋体"/>
                <w:szCs w:val="21"/>
              </w:rPr>
            </w:pPr>
          </w:p>
        </w:tc>
        <w:tc>
          <w:tcPr>
            <w:tcW w:w="451" w:type="pct"/>
            <w:vAlign w:val="center"/>
          </w:tcPr>
          <w:p w14:paraId="3B20F438">
            <w:pPr>
              <w:jc w:val="center"/>
              <w:rPr>
                <w:rFonts w:ascii="宋体" w:hAnsi="宋体" w:eastAsia="宋体" w:cs="宋体"/>
                <w:szCs w:val="21"/>
              </w:rPr>
            </w:pPr>
            <w:r>
              <w:rPr>
                <w:rFonts w:hint="eastAsia" w:ascii="宋体" w:hAnsi="宋体" w:eastAsia="宋体" w:cs="宋体"/>
                <w:color w:val="000000"/>
                <w:szCs w:val="21"/>
              </w:rPr>
              <w:t>可视化软件</w:t>
            </w:r>
          </w:p>
        </w:tc>
        <w:tc>
          <w:tcPr>
            <w:tcW w:w="3480" w:type="pct"/>
            <w:vAlign w:val="center"/>
          </w:tcPr>
          <w:p w14:paraId="6748D5A3">
            <w:pPr>
              <w:widowControl/>
              <w:rPr>
                <w:rFonts w:ascii="宋体" w:hAnsi="宋体" w:eastAsia="宋体" w:cs="宋体"/>
                <w:color w:val="000000"/>
                <w:szCs w:val="21"/>
                <w:highlight w:val="none"/>
              </w:rPr>
            </w:pPr>
            <w:r>
              <w:rPr>
                <w:rFonts w:hint="eastAsia" w:ascii="宋体" w:hAnsi="宋体" w:eastAsia="宋体" w:cs="宋体"/>
                <w:b/>
                <w:bCs/>
                <w:color w:val="000000"/>
                <w:szCs w:val="21"/>
                <w:highlight w:val="none"/>
              </w:rPr>
              <w:t>通过雷达和摄像头所传达的数据，对真实路段的信息进行实时反馈，形成点云信息的可视化操作界面，通过对操作界面的操作输出不同的点云类型（原始点云、感知目标+降采样点云）并通过视频模块实时查看路面信息；不仅对选择好的点云数据或视频进行录制，还可以对录制好的文件进行提取播放等。</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相关功能</w:t>
            </w:r>
          </w:p>
          <w:p w14:paraId="5C5C9874">
            <w:pPr>
              <w:widowControl/>
              <w:numPr>
                <w:ilvl w:val="0"/>
                <w:numId w:val="4"/>
              </w:numPr>
              <w:ind w:firstLine="420" w:firstLineChars="200"/>
              <w:rPr>
                <w:rFonts w:ascii="宋体" w:hAnsi="宋体" w:eastAsia="宋体" w:cs="宋体"/>
                <w:color w:val="000000"/>
                <w:szCs w:val="21"/>
                <w:highlight w:val="none"/>
              </w:rPr>
            </w:pPr>
            <w:r>
              <w:rPr>
                <w:rFonts w:hint="eastAsia" w:ascii="宋体" w:hAnsi="宋体" w:eastAsia="宋体" w:cs="宋体"/>
                <w:color w:val="000000"/>
                <w:szCs w:val="21"/>
                <w:highlight w:val="none"/>
              </w:rPr>
              <w:t>场景时间轴。</w:t>
            </w:r>
          </w:p>
          <w:p w14:paraId="031C7422">
            <w:pPr>
              <w:widowControl/>
              <w:numPr>
                <w:ilvl w:val="0"/>
                <w:numId w:val="4"/>
              </w:numPr>
              <w:ind w:firstLine="420" w:firstLineChars="200"/>
              <w:rPr>
                <w:rFonts w:ascii="宋体" w:hAnsi="宋体" w:eastAsia="宋体" w:cs="宋体"/>
                <w:color w:val="000000"/>
                <w:szCs w:val="21"/>
                <w:highlight w:val="none"/>
              </w:rPr>
            </w:pPr>
            <w:r>
              <w:rPr>
                <w:rFonts w:hint="eastAsia" w:ascii="宋体" w:hAnsi="宋体" w:eastAsia="宋体" w:cs="宋体"/>
                <w:color w:val="000000"/>
                <w:szCs w:val="21"/>
                <w:highlight w:val="none"/>
              </w:rPr>
              <w:t>即连即用。</w:t>
            </w:r>
          </w:p>
          <w:p w14:paraId="30A99721">
            <w:pPr>
              <w:widowControl/>
              <w:numPr>
                <w:ilvl w:val="0"/>
                <w:numId w:val="4"/>
              </w:numPr>
              <w:ind w:firstLine="420" w:firstLineChars="200"/>
              <w:rPr>
                <w:rFonts w:ascii="宋体" w:hAnsi="宋体" w:eastAsia="宋体" w:cs="宋体"/>
                <w:color w:val="000000"/>
                <w:szCs w:val="21"/>
                <w:highlight w:val="none"/>
              </w:rPr>
            </w:pPr>
            <w:r>
              <w:rPr>
                <w:rFonts w:hint="eastAsia" w:ascii="宋体" w:hAnsi="宋体" w:eastAsia="宋体" w:cs="宋体"/>
                <w:color w:val="000000"/>
                <w:szCs w:val="21"/>
                <w:highlight w:val="none"/>
              </w:rPr>
              <w:t>支持端侧实时展示。可以通过读取正在连接的边缘计算单元，对其结果进行实时展示。也可断开连接，进行离线数据展示。</w:t>
            </w:r>
          </w:p>
          <w:p w14:paraId="3B033E9A">
            <w:pPr>
              <w:widowControl/>
              <w:numPr>
                <w:ilvl w:val="0"/>
                <w:numId w:val="4"/>
              </w:numPr>
              <w:ind w:firstLine="420" w:firstLineChars="200"/>
              <w:rPr>
                <w:rFonts w:ascii="宋体" w:hAnsi="宋体" w:eastAsia="宋体" w:cs="宋体"/>
                <w:color w:val="000000"/>
                <w:szCs w:val="21"/>
                <w:highlight w:val="none"/>
              </w:rPr>
            </w:pPr>
            <w:r>
              <w:rPr>
                <w:rFonts w:hint="eastAsia" w:ascii="宋体" w:hAnsi="宋体" w:eastAsia="宋体" w:cs="宋体"/>
                <w:color w:val="000000"/>
                <w:szCs w:val="21"/>
                <w:highlight w:val="none"/>
              </w:rPr>
              <w:t>支持云端部署使用。</w:t>
            </w:r>
          </w:p>
          <w:p w14:paraId="36BFD608">
            <w:pPr>
              <w:widowControl/>
              <w:numPr>
                <w:ilvl w:val="0"/>
                <w:numId w:val="4"/>
              </w:numPr>
              <w:ind w:firstLine="420" w:firstLineChars="200"/>
              <w:rPr>
                <w:rFonts w:ascii="宋体" w:hAnsi="宋体" w:eastAsia="宋体" w:cs="宋体"/>
                <w:color w:val="000000"/>
                <w:szCs w:val="21"/>
                <w:highlight w:val="none"/>
              </w:rPr>
            </w:pPr>
            <w:r>
              <w:rPr>
                <w:rFonts w:hint="eastAsia" w:ascii="宋体" w:hAnsi="宋体" w:eastAsia="宋体" w:cs="宋体"/>
                <w:color w:val="000000"/>
                <w:szCs w:val="21"/>
                <w:highlight w:val="none"/>
              </w:rPr>
              <w:t>界面清晰，操作简单。</w:t>
            </w:r>
          </w:p>
          <w:p w14:paraId="2AE9331B">
            <w:pPr>
              <w:widowControl/>
              <w:numPr>
                <w:ilvl w:val="0"/>
                <w:numId w:val="4"/>
              </w:numPr>
              <w:ind w:firstLine="420" w:firstLineChars="200"/>
              <w:rPr>
                <w:rFonts w:ascii="宋体" w:hAnsi="宋体" w:eastAsia="宋体" w:cs="宋体"/>
                <w:color w:val="000000"/>
                <w:szCs w:val="21"/>
                <w:highlight w:val="none"/>
              </w:rPr>
            </w:pPr>
            <w:r>
              <w:rPr>
                <w:rFonts w:hint="eastAsia" w:ascii="宋体" w:hAnsi="宋体" w:eastAsia="宋体" w:cs="宋体"/>
                <w:color w:val="000000"/>
                <w:szCs w:val="21"/>
                <w:highlight w:val="none"/>
              </w:rPr>
              <w:t>视频回放。包括激光雷达点云的融合数据、视频图像数据以及感知结果数据。</w:t>
            </w:r>
          </w:p>
          <w:p w14:paraId="28BB7432">
            <w:pPr>
              <w:widowControl/>
              <w:numPr>
                <w:ilvl w:val="0"/>
                <w:numId w:val="4"/>
              </w:numPr>
              <w:ind w:firstLine="420" w:firstLineChars="200"/>
              <w:rPr>
                <w:rFonts w:ascii="宋体" w:hAnsi="宋体" w:eastAsia="宋体" w:cs="宋体"/>
                <w:color w:val="000000"/>
                <w:szCs w:val="21"/>
                <w:highlight w:val="none"/>
              </w:rPr>
            </w:pPr>
            <w:r>
              <w:rPr>
                <w:rFonts w:hint="eastAsia" w:ascii="宋体" w:hAnsi="宋体" w:eastAsia="宋体" w:cs="宋体"/>
                <w:color w:val="000000"/>
                <w:szCs w:val="21"/>
                <w:highlight w:val="none"/>
              </w:rPr>
              <w:t>多种数据录制和回看。支持录制bag格式的目标数据。</w:t>
            </w:r>
          </w:p>
          <w:p w14:paraId="6FBC7934">
            <w:pPr>
              <w:widowControl/>
              <w:numPr>
                <w:ilvl w:val="0"/>
                <w:numId w:val="4"/>
              </w:numPr>
              <w:ind w:firstLine="420" w:firstLineChars="200"/>
              <w:rPr>
                <w:rFonts w:ascii="宋体" w:hAnsi="宋体" w:eastAsia="宋体" w:cs="宋体"/>
                <w:color w:val="000000"/>
                <w:szCs w:val="21"/>
                <w:highlight w:val="none"/>
              </w:rPr>
            </w:pPr>
            <w:r>
              <w:rPr>
                <w:rFonts w:hint="eastAsia" w:ascii="宋体" w:hAnsi="宋体" w:eastAsia="宋体" w:cs="宋体"/>
                <w:color w:val="000000"/>
                <w:szCs w:val="21"/>
                <w:highlight w:val="none"/>
              </w:rPr>
              <w:t>感知结果目标级数据可视化。可以通过设置感知结果（id、速度、轨迹）等多维度信息的可视化。</w:t>
            </w:r>
          </w:p>
          <w:p w14:paraId="7D8ACEEC">
            <w:pPr>
              <w:widowControl/>
              <w:numPr>
                <w:ilvl w:val="0"/>
                <w:numId w:val="4"/>
              </w:numPr>
              <w:ind w:firstLine="420" w:firstLineChars="200"/>
              <w:rPr>
                <w:rFonts w:ascii="宋体" w:hAnsi="宋体" w:eastAsia="宋体" w:cs="宋体"/>
                <w:color w:val="000000"/>
                <w:szCs w:val="21"/>
                <w:highlight w:val="none"/>
              </w:rPr>
            </w:pPr>
            <w:r>
              <w:rPr>
                <w:rFonts w:hint="eastAsia" w:ascii="宋体" w:hAnsi="宋体" w:eastAsia="宋体" w:cs="宋体"/>
                <w:color w:val="000000"/>
                <w:szCs w:val="21"/>
                <w:highlight w:val="none"/>
              </w:rPr>
              <w:t>点云选取和参数查看。可以框选目标点云查看距离等信息。</w:t>
            </w:r>
          </w:p>
          <w:p w14:paraId="7A45D3F1">
            <w:pPr>
              <w:widowControl/>
              <w:rPr>
                <w:rFonts w:ascii="宋体" w:hAnsi="宋体" w:eastAsia="宋体" w:cs="宋体"/>
                <w:color w:val="000000"/>
                <w:szCs w:val="21"/>
                <w:highlight w:val="none"/>
              </w:rPr>
            </w:pPr>
            <w:r>
              <w:rPr>
                <w:rFonts w:hint="eastAsia" w:ascii="宋体" w:hAnsi="宋体" w:eastAsia="宋体" w:cs="宋体"/>
                <w:color w:val="000000"/>
                <w:szCs w:val="21"/>
                <w:highlight w:val="none"/>
              </w:rPr>
              <w:t>实时模式（单点位）：</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显示模块支持三个选项：原始点云、感知目标+降采样点云和视频，三个选项都可以单独进行选择；也可以同时选择原始点云和视频、感知目标+视频；但是原始点云和目标+降采样点云不能同时选择。</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数据录制模块：支持原始点云、感知目标和降采样点云和视频，需要先选择好录制对象才可以录制。</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实时模式（多点位）：</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终端连接模块增加fusion_server（可修改配置文件进行更改名称操作），点击打开终端后，弹出显示模块和数据录制模块。</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显示模块中，支持两个选项，分别为感知目标+降采样点云和视频，可以单独进行选择，也可以同时选择。其余功能和单点位模式基本类似。</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显示设置：</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支持点云大小值设置。用户可以任意选择数值，但是推荐的这两个可以更清晰的看清点云的情况，不会出现点云过大或过小导致信息不清晰的情况。</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支持自动颜色，如果打开自动颜色的话，系统默认为点云填充颜色，若想要用户自己选择颜色，则需要关闭自动颜色按钮，在颜色最大值和颜色最小值中输入一定数值</w:t>
            </w:r>
          </w:p>
        </w:tc>
        <w:tc>
          <w:tcPr>
            <w:tcW w:w="352" w:type="pct"/>
            <w:vAlign w:val="center"/>
          </w:tcPr>
          <w:p w14:paraId="63E0CF51">
            <w:pPr>
              <w:jc w:val="center"/>
              <w:rPr>
                <w:rFonts w:ascii="宋体" w:hAnsi="宋体" w:eastAsia="宋体" w:cs="宋体"/>
                <w:szCs w:val="21"/>
              </w:rPr>
            </w:pPr>
            <w:r>
              <w:rPr>
                <w:rFonts w:hint="eastAsia" w:ascii="宋体" w:hAnsi="宋体" w:eastAsia="宋体" w:cs="宋体"/>
                <w:color w:val="000000"/>
                <w:szCs w:val="21"/>
              </w:rPr>
              <w:t>套</w:t>
            </w:r>
          </w:p>
        </w:tc>
        <w:tc>
          <w:tcPr>
            <w:tcW w:w="383" w:type="pct"/>
            <w:vAlign w:val="center"/>
          </w:tcPr>
          <w:p w14:paraId="427E3F8D">
            <w:pPr>
              <w:jc w:val="center"/>
              <w:rPr>
                <w:rFonts w:ascii="宋体" w:hAnsi="宋体" w:eastAsia="宋体" w:cs="宋体"/>
                <w:szCs w:val="21"/>
              </w:rPr>
            </w:pPr>
            <w:r>
              <w:rPr>
                <w:rFonts w:hint="eastAsia" w:ascii="宋体" w:hAnsi="宋体" w:eastAsia="宋体" w:cs="宋体"/>
                <w:color w:val="000000"/>
                <w:szCs w:val="21"/>
              </w:rPr>
              <w:t>1</w:t>
            </w:r>
          </w:p>
        </w:tc>
      </w:tr>
      <w:tr w14:paraId="026A0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33" w:type="pct"/>
            <w:vAlign w:val="center"/>
          </w:tcPr>
          <w:p w14:paraId="3E098968">
            <w:pPr>
              <w:numPr>
                <w:ilvl w:val="0"/>
                <w:numId w:val="2"/>
              </w:numPr>
              <w:jc w:val="center"/>
              <w:rPr>
                <w:rFonts w:ascii="宋体" w:hAnsi="宋体" w:eastAsia="宋体" w:cs="宋体"/>
                <w:szCs w:val="21"/>
              </w:rPr>
            </w:pPr>
          </w:p>
        </w:tc>
        <w:tc>
          <w:tcPr>
            <w:tcW w:w="451" w:type="pct"/>
            <w:vAlign w:val="center"/>
          </w:tcPr>
          <w:p w14:paraId="0EE91DB2">
            <w:pPr>
              <w:jc w:val="center"/>
              <w:rPr>
                <w:rFonts w:ascii="宋体" w:hAnsi="宋体" w:eastAsia="宋体" w:cs="宋体"/>
                <w:szCs w:val="21"/>
              </w:rPr>
            </w:pPr>
            <w:r>
              <w:rPr>
                <w:rFonts w:hint="eastAsia" w:ascii="宋体" w:hAnsi="宋体" w:eastAsia="宋体" w:cs="宋体"/>
                <w:color w:val="000000"/>
                <w:szCs w:val="21"/>
              </w:rPr>
              <w:t>传感器标定软件</w:t>
            </w:r>
          </w:p>
        </w:tc>
        <w:tc>
          <w:tcPr>
            <w:tcW w:w="3480" w:type="pct"/>
            <w:vAlign w:val="center"/>
          </w:tcPr>
          <w:p w14:paraId="52CEE3CD">
            <w:pPr>
              <w:widowControl/>
              <w:rPr>
                <w:rFonts w:ascii="宋体" w:hAnsi="宋体" w:eastAsia="宋体" w:cs="宋体"/>
                <w:color w:val="000000"/>
                <w:szCs w:val="21"/>
              </w:rPr>
            </w:pPr>
            <w:r>
              <w:rPr>
                <w:rFonts w:hint="eastAsia" w:ascii="宋体" w:hAnsi="宋体" w:eastAsia="宋体" w:cs="宋体"/>
                <w:color w:val="000000"/>
                <w:szCs w:val="21"/>
              </w:rPr>
              <w:t>传感器标定工具（LD Calibrator）是一款用来在线进行传感器标定的工具。主要支持激光雷达的外参标定、相机的内参标定、相机和激光雷达的联合标定以及传感器GPS坐标系标定。</w:t>
            </w:r>
            <w:r>
              <w:rPr>
                <w:rFonts w:hint="eastAsia" w:ascii="宋体" w:hAnsi="宋体" w:eastAsia="宋体" w:cs="宋体"/>
                <w:color w:val="000000"/>
                <w:szCs w:val="21"/>
              </w:rPr>
              <w:br w:type="textWrapping"/>
            </w:r>
            <w:r>
              <w:rPr>
                <w:rFonts w:hint="eastAsia" w:ascii="宋体" w:hAnsi="宋体" w:eastAsia="宋体" w:cs="宋体"/>
                <w:color w:val="000000"/>
                <w:szCs w:val="21"/>
              </w:rPr>
              <w:t>适配市场主流激光雷达、摄像头等传感器设备。</w:t>
            </w:r>
            <w:r>
              <w:rPr>
                <w:rFonts w:hint="eastAsia" w:ascii="宋体" w:hAnsi="宋体" w:eastAsia="宋体" w:cs="宋体"/>
                <w:color w:val="000000"/>
                <w:szCs w:val="21"/>
              </w:rPr>
              <w:br w:type="textWrapping"/>
            </w:r>
            <w:r>
              <w:rPr>
                <w:rFonts w:hint="eastAsia" w:ascii="宋体" w:hAnsi="宋体" w:eastAsia="宋体" w:cs="宋体"/>
                <w:color w:val="000000"/>
                <w:szCs w:val="21"/>
              </w:rPr>
              <w:t>支持在线灵活标定，操作界面简单易用，快速上手。</w:t>
            </w:r>
            <w:r>
              <w:rPr>
                <w:rFonts w:hint="eastAsia" w:ascii="宋体" w:hAnsi="宋体" w:eastAsia="宋体" w:cs="宋体"/>
                <w:color w:val="000000"/>
                <w:szCs w:val="21"/>
              </w:rPr>
              <w:br w:type="textWrapping"/>
            </w:r>
            <w:r>
              <w:rPr>
                <w:rFonts w:hint="eastAsia" w:ascii="宋体" w:hAnsi="宋体" w:eastAsia="宋体" w:cs="宋体"/>
                <w:color w:val="000000"/>
                <w:szCs w:val="21"/>
              </w:rPr>
              <w:t>支持一键精细配准，自动化程度高，标定精度高。</w:t>
            </w:r>
            <w:r>
              <w:rPr>
                <w:rFonts w:hint="eastAsia" w:ascii="宋体" w:hAnsi="宋体" w:eastAsia="宋体" w:cs="宋体"/>
                <w:color w:val="000000"/>
                <w:szCs w:val="21"/>
              </w:rPr>
              <w:br w:type="textWrapping"/>
            </w:r>
            <w:r>
              <w:rPr>
                <w:rFonts w:hint="eastAsia" w:ascii="宋体" w:hAnsi="宋体" w:eastAsia="宋体" w:cs="宋体"/>
                <w:color w:val="000000"/>
                <w:szCs w:val="21"/>
              </w:rPr>
              <w:t>支持激光雷达单点位、多点位融合标定。</w:t>
            </w:r>
            <w:r>
              <w:rPr>
                <w:rFonts w:hint="eastAsia" w:ascii="宋体" w:hAnsi="宋体" w:eastAsia="宋体" w:cs="宋体"/>
                <w:color w:val="000000"/>
                <w:szCs w:val="21"/>
              </w:rPr>
              <w:br w:type="textWrapping"/>
            </w:r>
            <w:r>
              <w:rPr>
                <w:rFonts w:hint="eastAsia" w:ascii="宋体" w:hAnsi="宋体" w:eastAsia="宋体" w:cs="宋体"/>
                <w:color w:val="000000"/>
                <w:szCs w:val="21"/>
              </w:rPr>
              <w:t>支持激光雷达点云预处理。包括点云的切割、位置调整等。</w:t>
            </w:r>
            <w:r>
              <w:rPr>
                <w:rFonts w:hint="eastAsia" w:ascii="宋体" w:hAnsi="宋体" w:eastAsia="宋体" w:cs="宋体"/>
                <w:color w:val="000000"/>
                <w:szCs w:val="21"/>
              </w:rPr>
              <w:br w:type="textWrapping"/>
            </w:r>
            <w:r>
              <w:rPr>
                <w:rFonts w:hint="eastAsia" w:ascii="宋体" w:hAnsi="宋体" w:eastAsia="宋体" w:cs="宋体"/>
                <w:color w:val="000000"/>
                <w:szCs w:val="21"/>
              </w:rPr>
              <w:t>支持相机的外参。相机和标定板的可以相互投射。</w:t>
            </w:r>
            <w:r>
              <w:rPr>
                <w:rFonts w:hint="eastAsia" w:ascii="宋体" w:hAnsi="宋体" w:eastAsia="宋体" w:cs="宋体"/>
                <w:color w:val="000000"/>
                <w:szCs w:val="21"/>
              </w:rPr>
              <w:br w:type="textWrapping"/>
            </w:r>
            <w:r>
              <w:rPr>
                <w:rFonts w:hint="eastAsia" w:ascii="宋体" w:hAnsi="宋体" w:eastAsia="宋体" w:cs="宋体"/>
                <w:color w:val="000000"/>
                <w:szCs w:val="21"/>
              </w:rPr>
              <w:t>支持摄像头内参标定和畸变校正，使标定更加精确。</w:t>
            </w:r>
            <w:r>
              <w:rPr>
                <w:rFonts w:hint="eastAsia" w:ascii="宋体" w:hAnsi="宋体" w:eastAsia="宋体" w:cs="宋体"/>
                <w:color w:val="000000"/>
                <w:szCs w:val="21"/>
              </w:rPr>
              <w:br w:type="textWrapping"/>
            </w:r>
            <w:r>
              <w:rPr>
                <w:rFonts w:hint="eastAsia" w:ascii="宋体" w:hAnsi="宋体" w:eastAsia="宋体" w:cs="宋体"/>
                <w:color w:val="000000"/>
                <w:szCs w:val="21"/>
              </w:rPr>
              <w:t>支持激光雷达及摄像头联合标定。</w:t>
            </w:r>
            <w:r>
              <w:rPr>
                <w:rFonts w:hint="eastAsia" w:ascii="宋体" w:hAnsi="宋体" w:eastAsia="宋体" w:cs="宋体"/>
                <w:color w:val="000000"/>
                <w:szCs w:val="21"/>
              </w:rPr>
              <w:br w:type="textWrapping"/>
            </w:r>
            <w:r>
              <w:rPr>
                <w:rFonts w:hint="eastAsia" w:ascii="宋体" w:hAnsi="宋体" w:eastAsia="宋体" w:cs="宋体"/>
                <w:color w:val="000000"/>
                <w:szCs w:val="21"/>
              </w:rPr>
              <w:t>支持场端点位到环境坐标系的标定（局部/全局）。</w:t>
            </w:r>
            <w:r>
              <w:rPr>
                <w:rFonts w:hint="eastAsia" w:ascii="宋体" w:hAnsi="宋体" w:eastAsia="宋体" w:cs="宋体"/>
                <w:color w:val="000000"/>
                <w:szCs w:val="21"/>
              </w:rPr>
              <w:br w:type="textWrapping"/>
            </w:r>
            <w:r>
              <w:rPr>
                <w:rFonts w:hint="eastAsia" w:ascii="宋体" w:hAnsi="宋体" w:eastAsia="宋体" w:cs="宋体"/>
                <w:color w:val="000000"/>
                <w:szCs w:val="21"/>
              </w:rPr>
              <w:t>激光雷达坐标系标定：</w:t>
            </w:r>
            <w:r>
              <w:rPr>
                <w:rFonts w:hint="eastAsia" w:ascii="宋体" w:hAnsi="宋体" w:eastAsia="宋体" w:cs="宋体"/>
                <w:color w:val="000000"/>
                <w:szCs w:val="21"/>
              </w:rPr>
              <w:br w:type="textWrapping"/>
            </w:r>
            <w:r>
              <w:rPr>
                <w:rFonts w:hint="eastAsia" w:ascii="宋体" w:hAnsi="宋体" w:eastAsia="宋体" w:cs="宋体"/>
                <w:color w:val="000000"/>
                <w:szCs w:val="21"/>
              </w:rPr>
              <w:t>提供单点位单雷达地面校准、单点位多雷达融合、多点位多雷达融合标定等多个坐标系转换功能，同时支持jason和csv等多种文件格式的标定矩阵。在预处理中，也可对计算矩阵结果进行验证。</w:t>
            </w:r>
            <w:r>
              <w:rPr>
                <w:rFonts w:hint="eastAsia" w:ascii="宋体" w:hAnsi="宋体" w:eastAsia="宋体" w:cs="宋体"/>
                <w:color w:val="000000"/>
                <w:szCs w:val="21"/>
              </w:rPr>
              <w:br w:type="textWrapping"/>
            </w:r>
            <w:r>
              <w:rPr>
                <w:rFonts w:hint="eastAsia" w:ascii="宋体" w:hAnsi="宋体" w:eastAsia="宋体" w:cs="宋体"/>
                <w:color w:val="000000"/>
                <w:szCs w:val="21"/>
              </w:rPr>
              <w:t>激光雷达GPS标定：提供GPS标定功能，现场采集到点云坐标系和RTK经纬度对应数据可导入并自动计算出对应的转换矩阵，同时能够对该矩阵准确度验证功能。</w:t>
            </w:r>
            <w:r>
              <w:rPr>
                <w:rFonts w:hint="eastAsia" w:ascii="宋体" w:hAnsi="宋体" w:eastAsia="宋体" w:cs="宋体"/>
                <w:color w:val="000000"/>
                <w:szCs w:val="21"/>
              </w:rPr>
              <w:br w:type="textWrapping"/>
            </w:r>
            <w:r>
              <w:rPr>
                <w:rFonts w:hint="eastAsia" w:ascii="宋体" w:hAnsi="宋体" w:eastAsia="宋体" w:cs="宋体"/>
                <w:color w:val="000000"/>
                <w:szCs w:val="21"/>
              </w:rPr>
              <w:t>地面校准：</w:t>
            </w:r>
            <w:r>
              <w:rPr>
                <w:rFonts w:hint="eastAsia" w:ascii="宋体" w:hAnsi="宋体" w:eastAsia="宋体" w:cs="宋体"/>
                <w:color w:val="000000"/>
                <w:szCs w:val="21"/>
              </w:rPr>
              <w:br w:type="textWrapping"/>
            </w:r>
            <w:r>
              <w:rPr>
                <w:rFonts w:hint="eastAsia" w:ascii="宋体" w:hAnsi="宋体" w:eastAsia="宋体" w:cs="宋体"/>
                <w:color w:val="000000"/>
                <w:szCs w:val="21"/>
              </w:rPr>
              <w:t>添加相关点云数据，可对中心点位进行校平（即让地面点的z值大约在0附近）。</w:t>
            </w:r>
          </w:p>
          <w:p w14:paraId="75530C06">
            <w:pPr>
              <w:widowControl/>
              <w:rPr>
                <w:rFonts w:ascii="宋体" w:hAnsi="宋体" w:eastAsia="宋体" w:cs="宋体"/>
                <w:color w:val="000000"/>
                <w:szCs w:val="21"/>
              </w:rPr>
            </w:pPr>
            <w:r>
              <w:rPr>
                <w:rFonts w:hint="eastAsia" w:ascii="宋体" w:hAnsi="宋体" w:eastAsia="宋体" w:cs="宋体"/>
                <w:color w:val="000000"/>
                <w:szCs w:val="21"/>
              </w:rPr>
              <w:t>相机标定：</w:t>
            </w:r>
          </w:p>
          <w:p w14:paraId="2024F102">
            <w:pPr>
              <w:widowControl/>
              <w:rPr>
                <w:rFonts w:ascii="宋体" w:hAnsi="宋体" w:eastAsia="宋体" w:cs="宋体"/>
                <w:color w:val="000000"/>
                <w:szCs w:val="21"/>
              </w:rPr>
            </w:pPr>
            <w:r>
              <w:rPr>
                <w:rFonts w:hint="eastAsia" w:ascii="宋体" w:hAnsi="宋体" w:eastAsia="宋体" w:cs="宋体"/>
                <w:color w:val="000000"/>
                <w:szCs w:val="21"/>
              </w:rPr>
              <w:t>提供对相机内参和以及和雷达融合外参的标定，同时也能够提供标定误差值。</w:t>
            </w:r>
            <w:r>
              <w:rPr>
                <w:rFonts w:hint="eastAsia" w:ascii="宋体" w:hAnsi="宋体" w:eastAsia="宋体" w:cs="宋体"/>
                <w:color w:val="000000"/>
                <w:szCs w:val="21"/>
              </w:rPr>
              <w:br w:type="textWrapping"/>
            </w:r>
            <w:r>
              <w:rPr>
                <w:rFonts w:hint="eastAsia" w:ascii="宋体" w:hAnsi="宋体" w:eastAsia="宋体" w:cs="宋体"/>
                <w:color w:val="000000"/>
                <w:szCs w:val="21"/>
              </w:rPr>
              <w:t>相机内参标定：</w:t>
            </w:r>
            <w:r>
              <w:rPr>
                <w:rFonts w:hint="eastAsia" w:ascii="宋体" w:hAnsi="宋体" w:eastAsia="宋体" w:cs="宋体"/>
                <w:color w:val="000000"/>
                <w:szCs w:val="21"/>
              </w:rPr>
              <w:br w:type="textWrapping"/>
            </w:r>
            <w:r>
              <w:rPr>
                <w:rFonts w:hint="eastAsia" w:ascii="宋体" w:hAnsi="宋体" w:eastAsia="宋体" w:cs="宋体"/>
                <w:color w:val="000000"/>
                <w:szCs w:val="21"/>
              </w:rPr>
              <w:t>在Calibrator相机内参标定页面，输入棋盘格参数：“行数”：8，列数：11，单元格长度：3</w:t>
            </w:r>
            <w:r>
              <w:rPr>
                <w:rFonts w:hint="eastAsia" w:ascii="宋体" w:hAnsi="宋体" w:eastAsia="宋体" w:cs="宋体"/>
                <w:color w:val="000000"/>
                <w:szCs w:val="21"/>
              </w:rPr>
              <w:br w:type="textWrapping"/>
            </w:r>
            <w:r>
              <w:rPr>
                <w:rFonts w:hint="eastAsia" w:ascii="宋体" w:hAnsi="宋体" w:eastAsia="宋体" w:cs="宋体"/>
                <w:color w:val="000000"/>
                <w:szCs w:val="21"/>
              </w:rPr>
              <w:t>在“数据”选项卡，点击“添加数据”，先将A相机的照片进行上传；切换到“标定选项卡”，点击“计算”程序进行内参标定，当界面内展示出内参矩阵和畸变矩阵后，点击“导出数据”，将内参参数和畸变参数以及误差结果导出。</w:t>
            </w:r>
            <w:r>
              <w:rPr>
                <w:rFonts w:hint="eastAsia" w:ascii="宋体" w:hAnsi="宋体" w:eastAsia="宋体" w:cs="宋体"/>
                <w:color w:val="000000"/>
                <w:szCs w:val="21"/>
              </w:rPr>
              <w:br w:type="textWrapping"/>
            </w:r>
            <w:r>
              <w:rPr>
                <w:rFonts w:hint="eastAsia" w:ascii="宋体" w:hAnsi="宋体" w:eastAsia="宋体" w:cs="宋体"/>
                <w:color w:val="000000"/>
                <w:szCs w:val="21"/>
              </w:rPr>
              <w:t>相机外参标定：</w:t>
            </w:r>
            <w:r>
              <w:rPr>
                <w:rFonts w:hint="eastAsia" w:ascii="宋体" w:hAnsi="宋体" w:eastAsia="宋体" w:cs="宋体"/>
                <w:color w:val="000000"/>
                <w:szCs w:val="21"/>
              </w:rPr>
              <w:br w:type="textWrapping"/>
            </w:r>
            <w:r>
              <w:rPr>
                <w:rFonts w:hint="eastAsia" w:ascii="宋体" w:hAnsi="宋体" w:eastAsia="宋体" w:cs="宋体"/>
                <w:color w:val="000000"/>
                <w:szCs w:val="21"/>
              </w:rPr>
              <w:t>进入标定系统后，加载内参标定矩阵，设置棋盘格式，7行5列，14cm然后提交。上传点云和对应的图像，在标定选项卡中，点击计算，计算外参结果。</w:t>
            </w:r>
            <w:r>
              <w:rPr>
                <w:rFonts w:hint="eastAsia" w:ascii="宋体" w:hAnsi="宋体" w:eastAsia="宋体" w:cs="宋体"/>
                <w:color w:val="000000"/>
                <w:szCs w:val="21"/>
              </w:rPr>
              <w:br w:type="textWrapping"/>
            </w:r>
            <w:r>
              <w:rPr>
                <w:rFonts w:hint="eastAsia" w:ascii="宋体" w:hAnsi="宋体" w:eastAsia="宋体" w:cs="宋体"/>
                <w:color w:val="000000"/>
                <w:szCs w:val="21"/>
              </w:rPr>
              <w:t>相机映射：</w:t>
            </w:r>
            <w:r>
              <w:rPr>
                <w:rFonts w:hint="eastAsia" w:ascii="宋体" w:hAnsi="宋体" w:eastAsia="宋体" w:cs="宋体"/>
                <w:color w:val="000000"/>
                <w:szCs w:val="21"/>
              </w:rPr>
              <w:br w:type="textWrapping"/>
            </w:r>
            <w:r>
              <w:rPr>
                <w:rFonts w:hint="eastAsia" w:ascii="宋体" w:hAnsi="宋体" w:eastAsia="宋体" w:cs="宋体"/>
                <w:color w:val="000000"/>
                <w:szCs w:val="21"/>
              </w:rPr>
              <w:t>进入标定系统后，加载外参标定矩阵然后提交。上传一帧完整的点云和对应的图像，提交完毕后会呈现映射效果，对标定的内外参矩阵进行验证。</w:t>
            </w:r>
          </w:p>
        </w:tc>
        <w:tc>
          <w:tcPr>
            <w:tcW w:w="352" w:type="pct"/>
            <w:vAlign w:val="center"/>
          </w:tcPr>
          <w:p w14:paraId="443EAE2C">
            <w:pPr>
              <w:jc w:val="center"/>
              <w:rPr>
                <w:rFonts w:ascii="宋体" w:hAnsi="宋体" w:eastAsia="宋体" w:cs="宋体"/>
                <w:szCs w:val="21"/>
              </w:rPr>
            </w:pPr>
            <w:r>
              <w:rPr>
                <w:rFonts w:hint="eastAsia" w:ascii="宋体" w:hAnsi="宋体" w:eastAsia="宋体" w:cs="宋体"/>
                <w:color w:val="000000"/>
                <w:szCs w:val="21"/>
              </w:rPr>
              <w:t>套</w:t>
            </w:r>
          </w:p>
        </w:tc>
        <w:tc>
          <w:tcPr>
            <w:tcW w:w="383" w:type="pct"/>
            <w:vAlign w:val="center"/>
          </w:tcPr>
          <w:p w14:paraId="33AC9CA9">
            <w:pPr>
              <w:jc w:val="center"/>
              <w:rPr>
                <w:rFonts w:ascii="宋体" w:hAnsi="宋体" w:eastAsia="宋体" w:cs="宋体"/>
                <w:szCs w:val="21"/>
              </w:rPr>
            </w:pPr>
            <w:r>
              <w:rPr>
                <w:rFonts w:hint="eastAsia" w:ascii="宋体" w:hAnsi="宋体" w:eastAsia="宋体" w:cs="宋体"/>
                <w:color w:val="000000"/>
                <w:szCs w:val="21"/>
              </w:rPr>
              <w:t>1</w:t>
            </w:r>
          </w:p>
        </w:tc>
      </w:tr>
      <w:tr w14:paraId="3C6ABE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33" w:type="pct"/>
            <w:vAlign w:val="center"/>
          </w:tcPr>
          <w:p w14:paraId="391E22E4">
            <w:pPr>
              <w:numPr>
                <w:ilvl w:val="0"/>
                <w:numId w:val="2"/>
              </w:numPr>
              <w:jc w:val="center"/>
              <w:rPr>
                <w:rFonts w:ascii="宋体" w:hAnsi="宋体" w:eastAsia="宋体" w:cs="宋体"/>
                <w:szCs w:val="21"/>
              </w:rPr>
            </w:pPr>
          </w:p>
        </w:tc>
        <w:tc>
          <w:tcPr>
            <w:tcW w:w="451" w:type="pct"/>
            <w:vAlign w:val="center"/>
          </w:tcPr>
          <w:p w14:paraId="542D64A0">
            <w:pPr>
              <w:jc w:val="center"/>
              <w:rPr>
                <w:rFonts w:ascii="宋体" w:hAnsi="宋体" w:eastAsia="宋体" w:cs="宋体"/>
                <w:szCs w:val="21"/>
              </w:rPr>
            </w:pPr>
            <w:r>
              <w:rPr>
                <w:rFonts w:hint="eastAsia" w:ascii="宋体" w:hAnsi="宋体" w:eastAsia="宋体" w:cs="宋体"/>
                <w:color w:val="000000"/>
                <w:szCs w:val="21"/>
              </w:rPr>
              <w:t>手工标注软件</w:t>
            </w:r>
          </w:p>
        </w:tc>
        <w:tc>
          <w:tcPr>
            <w:tcW w:w="3480" w:type="pct"/>
            <w:vAlign w:val="center"/>
          </w:tcPr>
          <w:p w14:paraId="6C7A347A">
            <w:pPr>
              <w:widowControl/>
              <w:rPr>
                <w:rFonts w:ascii="宋体" w:hAnsi="宋体" w:eastAsia="宋体" w:cs="宋体"/>
                <w:color w:val="000000"/>
                <w:szCs w:val="21"/>
              </w:rPr>
            </w:pPr>
            <w:r>
              <w:rPr>
                <w:rFonts w:hint="eastAsia" w:ascii="宋体" w:hAnsi="宋体" w:eastAsia="宋体" w:cs="宋体"/>
                <w:color w:val="000000"/>
                <w:szCs w:val="21"/>
              </w:rPr>
              <w:t>针对自动化算法在处理过程中无法确保结果完全正确，在一些使用场景下需要人工对数据进行修正的需求，手动标注工具支持数据的人工修正功能。该功能能够实现对物体的删除、增加、类别更正、尺寸修改等操作。</w:t>
            </w:r>
            <w:r>
              <w:rPr>
                <w:rFonts w:hint="eastAsia" w:ascii="宋体" w:hAnsi="宋体" w:eastAsia="宋体" w:cs="宋体"/>
                <w:color w:val="000000"/>
                <w:szCs w:val="21"/>
              </w:rPr>
              <w:br w:type="textWrapping"/>
            </w:r>
            <w:r>
              <w:rPr>
                <w:rFonts w:hint="eastAsia" w:ascii="宋体" w:hAnsi="宋体" w:eastAsia="宋体" w:cs="宋体"/>
                <w:color w:val="000000"/>
                <w:szCs w:val="21"/>
              </w:rPr>
              <w:t>支持多类型动静态目标物识别。</w:t>
            </w:r>
            <w:r>
              <w:rPr>
                <w:rFonts w:hint="eastAsia" w:ascii="宋体" w:hAnsi="宋体" w:eastAsia="宋体" w:cs="宋体"/>
                <w:color w:val="000000"/>
                <w:szCs w:val="21"/>
              </w:rPr>
              <w:br w:type="textWrapping"/>
            </w:r>
            <w:r>
              <w:rPr>
                <w:rFonts w:hint="eastAsia" w:ascii="宋体" w:hAnsi="宋体" w:eastAsia="宋体" w:cs="宋体"/>
                <w:color w:val="000000"/>
                <w:szCs w:val="21"/>
              </w:rPr>
              <w:t>支持动态目标运动参数精准感知，包括位置、方向、速度、加速度等。</w:t>
            </w:r>
            <w:r>
              <w:rPr>
                <w:rFonts w:hint="eastAsia" w:ascii="宋体" w:hAnsi="宋体" w:eastAsia="宋体" w:cs="宋体"/>
                <w:color w:val="000000"/>
                <w:szCs w:val="21"/>
              </w:rPr>
              <w:br w:type="textWrapping"/>
            </w:r>
            <w:r>
              <w:rPr>
                <w:rFonts w:hint="eastAsia" w:ascii="宋体" w:hAnsi="宋体" w:eastAsia="宋体" w:cs="宋体"/>
                <w:color w:val="000000"/>
                <w:szCs w:val="21"/>
              </w:rPr>
              <w:t>支持灵活定制和开发。</w:t>
            </w:r>
            <w:r>
              <w:rPr>
                <w:rFonts w:hint="eastAsia" w:ascii="宋体" w:hAnsi="宋体" w:eastAsia="宋体" w:cs="宋体"/>
                <w:color w:val="000000"/>
                <w:szCs w:val="21"/>
              </w:rPr>
              <w:br w:type="textWrapping"/>
            </w:r>
            <w:r>
              <w:rPr>
                <w:rFonts w:hint="eastAsia" w:ascii="宋体" w:hAnsi="宋体" w:eastAsia="宋体" w:cs="宋体"/>
                <w:color w:val="000000"/>
                <w:szCs w:val="21"/>
              </w:rPr>
              <w:t>支持目标物连续帧ID统一。</w:t>
            </w:r>
            <w:r>
              <w:rPr>
                <w:rFonts w:hint="eastAsia" w:ascii="宋体" w:hAnsi="宋体" w:eastAsia="宋体" w:cs="宋体"/>
                <w:color w:val="000000"/>
                <w:szCs w:val="21"/>
              </w:rPr>
              <w:br w:type="textWrapping"/>
            </w:r>
            <w:r>
              <w:rPr>
                <w:rFonts w:hint="eastAsia" w:ascii="宋体" w:hAnsi="宋体" w:eastAsia="宋体" w:cs="宋体"/>
                <w:color w:val="000000"/>
                <w:szCs w:val="21"/>
              </w:rPr>
              <w:t>支持修改功能。文件读取和解析；点云自动回放；目标框增删减。</w:t>
            </w:r>
            <w:r>
              <w:rPr>
                <w:rFonts w:hint="eastAsia" w:ascii="宋体" w:hAnsi="宋体" w:eastAsia="宋体" w:cs="宋体"/>
                <w:color w:val="000000"/>
                <w:szCs w:val="21"/>
              </w:rPr>
              <w:br w:type="textWrapping"/>
            </w:r>
            <w:r>
              <w:rPr>
                <w:rFonts w:hint="eastAsia" w:ascii="宋体" w:hAnsi="宋体" w:eastAsia="宋体" w:cs="宋体"/>
                <w:color w:val="000000"/>
                <w:szCs w:val="21"/>
              </w:rPr>
              <w:t>支持继承功能。智能追踪目标；属性自动继承；继承时长自定义。</w:t>
            </w:r>
            <w:r>
              <w:rPr>
                <w:rFonts w:hint="eastAsia" w:ascii="宋体" w:hAnsi="宋体" w:eastAsia="宋体" w:cs="宋体"/>
                <w:color w:val="000000"/>
                <w:szCs w:val="21"/>
              </w:rPr>
              <w:br w:type="textWrapping"/>
            </w:r>
            <w:r>
              <w:rPr>
                <w:rFonts w:hint="eastAsia" w:ascii="宋体" w:hAnsi="宋体" w:eastAsia="宋体" w:cs="宋体"/>
                <w:color w:val="000000"/>
                <w:szCs w:val="21"/>
              </w:rPr>
              <w:t>支持自动贴合功能。轨迹平滑处理；目标框自动贴合；自定义贴合间隔。</w:t>
            </w:r>
            <w:r>
              <w:rPr>
                <w:rFonts w:hint="eastAsia" w:ascii="宋体" w:hAnsi="宋体" w:eastAsia="宋体" w:cs="宋体"/>
                <w:color w:val="000000"/>
                <w:szCs w:val="21"/>
              </w:rPr>
              <w:br w:type="textWrapping"/>
            </w:r>
            <w:r>
              <w:rPr>
                <w:rFonts w:hint="eastAsia" w:ascii="宋体" w:hAnsi="宋体" w:eastAsia="宋体" w:cs="宋体"/>
                <w:color w:val="000000"/>
                <w:szCs w:val="21"/>
              </w:rPr>
              <w:t>支持自动纠错功能。错误智能自检；一键定位错误；标注质量检查。</w:t>
            </w:r>
            <w:r>
              <w:rPr>
                <w:rFonts w:hint="eastAsia" w:ascii="宋体" w:hAnsi="宋体" w:eastAsia="宋体" w:cs="宋体"/>
                <w:color w:val="000000"/>
                <w:szCs w:val="21"/>
              </w:rPr>
              <w:br w:type="textWrapping"/>
            </w:r>
            <w:r>
              <w:rPr>
                <w:rFonts w:hint="eastAsia" w:ascii="宋体" w:hAnsi="宋体" w:eastAsia="宋体" w:cs="宋体"/>
                <w:color w:val="000000"/>
                <w:szCs w:val="21"/>
              </w:rPr>
              <w:t>目标检测标注：</w:t>
            </w:r>
            <w:r>
              <w:rPr>
                <w:rFonts w:hint="eastAsia" w:ascii="宋体" w:hAnsi="宋体" w:eastAsia="宋体" w:cs="宋体"/>
                <w:color w:val="000000"/>
                <w:szCs w:val="21"/>
              </w:rPr>
              <w:br w:type="textWrapping"/>
            </w:r>
            <w:r>
              <w:rPr>
                <w:rFonts w:hint="eastAsia" w:ascii="宋体" w:hAnsi="宋体" w:eastAsia="宋体" w:cs="宋体"/>
                <w:color w:val="000000"/>
                <w:szCs w:val="21"/>
              </w:rPr>
              <w:t>支持重设显示配置参数：通过改变/points_no_ground的点云颜色方案与尺寸，可以调整点云的呈现效果。通过改变/annotation_range的点云颜色方案与尺寸，因为只有annotation range范围内的对象需要进行标注</w:t>
            </w:r>
            <w:r>
              <w:rPr>
                <w:rFonts w:hint="eastAsia" w:ascii="宋体" w:hAnsi="宋体" w:eastAsia="宋体" w:cs="宋体"/>
                <w:color w:val="000000"/>
                <w:szCs w:val="21"/>
              </w:rPr>
              <w:br w:type="textWrapping"/>
            </w:r>
            <w:r>
              <w:rPr>
                <w:rFonts w:hint="eastAsia" w:ascii="宋体" w:hAnsi="宋体" w:eastAsia="宋体" w:cs="宋体"/>
                <w:color w:val="000000"/>
                <w:szCs w:val="21"/>
              </w:rPr>
              <w:t>支持删除检测目标：删除标注范围内的所有错误边界框（FP）。如果车辆目标被错误地检测为Cyclist或Pedestrian，可以更改边界框的分类。</w:t>
            </w:r>
            <w:r>
              <w:rPr>
                <w:rFonts w:hint="eastAsia" w:ascii="宋体" w:hAnsi="宋体" w:eastAsia="宋体" w:cs="宋体"/>
                <w:color w:val="000000"/>
                <w:szCs w:val="21"/>
              </w:rPr>
              <w:br w:type="textWrapping"/>
            </w:r>
            <w:r>
              <w:rPr>
                <w:rFonts w:hint="eastAsia" w:ascii="宋体" w:hAnsi="宋体" w:eastAsia="宋体" w:cs="宋体"/>
                <w:color w:val="000000"/>
                <w:szCs w:val="21"/>
              </w:rPr>
              <w:t>支持添加缺失的目标框：为未被识别的对象创建新的边界框。</w:t>
            </w:r>
            <w:r>
              <w:rPr>
                <w:rFonts w:hint="eastAsia" w:ascii="宋体" w:hAnsi="宋体" w:eastAsia="宋体" w:cs="宋体"/>
                <w:color w:val="000000"/>
                <w:szCs w:val="21"/>
              </w:rPr>
              <w:br w:type="textWrapping"/>
            </w:r>
            <w:r>
              <w:rPr>
                <w:rFonts w:hint="eastAsia" w:ascii="宋体" w:hAnsi="宋体" w:eastAsia="宋体" w:cs="宋体"/>
                <w:color w:val="000000"/>
                <w:szCs w:val="21"/>
              </w:rPr>
              <w:t>支持快速标注：可以帮助贴标人员非常快速、直观、准确地改变目标框地位置何方向功能。快速标注（Tracking）功能可以对目标边界框进行快速标注。</w:t>
            </w:r>
            <w:r>
              <w:rPr>
                <w:rFonts w:hint="eastAsia" w:ascii="宋体" w:hAnsi="宋体" w:eastAsia="宋体" w:cs="宋体"/>
                <w:color w:val="000000"/>
                <w:szCs w:val="21"/>
              </w:rPr>
              <w:br w:type="textWrapping"/>
            </w:r>
            <w:r>
              <w:rPr>
                <w:rFonts w:hint="eastAsia" w:ascii="宋体" w:hAnsi="宋体" w:eastAsia="宋体" w:cs="宋体"/>
                <w:color w:val="000000"/>
                <w:szCs w:val="21"/>
              </w:rPr>
              <w:t>支持更改对象地类型分类：根据点云和参考视频，可判断目标的类型分类，或者尺寸大小，位置和任何其它属性。当发现属性错误时，可对其更改。</w:t>
            </w:r>
            <w:r>
              <w:rPr>
                <w:rFonts w:hint="eastAsia" w:ascii="宋体" w:hAnsi="宋体" w:eastAsia="宋体" w:cs="宋体"/>
                <w:color w:val="000000"/>
                <w:szCs w:val="21"/>
              </w:rPr>
              <w:br w:type="textWrapping"/>
            </w:r>
            <w:r>
              <w:rPr>
                <w:rFonts w:hint="eastAsia" w:ascii="宋体" w:hAnsi="宋体" w:eastAsia="宋体" w:cs="宋体"/>
                <w:color w:val="000000"/>
                <w:szCs w:val="21"/>
              </w:rPr>
              <w:t>支持改变物体的大小和姿势（位置和方向）：边界框包含其目标对应点云。</w:t>
            </w:r>
            <w:r>
              <w:rPr>
                <w:rFonts w:hint="eastAsia" w:ascii="宋体" w:hAnsi="宋体" w:eastAsia="宋体" w:cs="宋体"/>
                <w:color w:val="000000"/>
                <w:szCs w:val="21"/>
              </w:rPr>
              <w:br w:type="textWrapping"/>
            </w:r>
            <w:r>
              <w:rPr>
                <w:rFonts w:hint="eastAsia" w:ascii="宋体" w:hAnsi="宋体" w:eastAsia="宋体" w:cs="宋体"/>
                <w:color w:val="000000"/>
                <w:szCs w:val="21"/>
              </w:rPr>
              <w:t>支持点云未见裸标注功能：对于没有 object_list 的点云文件，LDEditor 同样支持裸标注。</w:t>
            </w:r>
            <w:r>
              <w:rPr>
                <w:rFonts w:hint="eastAsia" w:ascii="宋体" w:hAnsi="宋体" w:eastAsia="宋体" w:cs="宋体"/>
                <w:color w:val="000000"/>
                <w:szCs w:val="21"/>
              </w:rPr>
              <w:br w:type="textWrapping"/>
            </w:r>
            <w:r>
              <w:rPr>
                <w:rFonts w:hint="eastAsia" w:ascii="宋体" w:hAnsi="宋体" w:eastAsia="宋体" w:cs="宋体"/>
                <w:color w:val="000000"/>
                <w:szCs w:val="21"/>
              </w:rPr>
              <w:t>支持点云降采样功能。</w:t>
            </w:r>
            <w:r>
              <w:rPr>
                <w:rFonts w:hint="eastAsia" w:ascii="宋体" w:hAnsi="宋体" w:eastAsia="宋体" w:cs="宋体"/>
                <w:color w:val="000000"/>
                <w:szCs w:val="21"/>
              </w:rPr>
              <w:br w:type="textWrapping"/>
            </w:r>
            <w:r>
              <w:rPr>
                <w:rFonts w:hint="eastAsia" w:ascii="宋体" w:hAnsi="宋体" w:eastAsia="宋体" w:cs="宋体"/>
                <w:color w:val="000000"/>
                <w:szCs w:val="21"/>
              </w:rPr>
              <w:t>支持场景标注功能：场景标注功能可以同时对多帧数据进行标注，用户可以按照实际需求，来控制同时进行标注的帧数范围。</w:t>
            </w:r>
            <w:r>
              <w:rPr>
                <w:rFonts w:hint="eastAsia" w:ascii="宋体" w:hAnsi="宋体" w:eastAsia="宋体" w:cs="宋体"/>
                <w:color w:val="000000"/>
                <w:szCs w:val="21"/>
              </w:rPr>
              <w:br w:type="textWrapping"/>
            </w:r>
            <w:r>
              <w:rPr>
                <w:rFonts w:hint="eastAsia" w:ascii="宋体" w:hAnsi="宋体" w:eastAsia="宋体" w:cs="宋体"/>
                <w:color w:val="000000"/>
                <w:szCs w:val="21"/>
              </w:rPr>
              <w:t>支持语义分割标注功能。</w:t>
            </w:r>
          </w:p>
        </w:tc>
        <w:tc>
          <w:tcPr>
            <w:tcW w:w="352" w:type="pct"/>
            <w:vAlign w:val="center"/>
          </w:tcPr>
          <w:p w14:paraId="273C0ACF">
            <w:pPr>
              <w:jc w:val="center"/>
              <w:rPr>
                <w:rFonts w:ascii="宋体" w:hAnsi="宋体" w:eastAsia="宋体" w:cs="宋体"/>
                <w:szCs w:val="21"/>
              </w:rPr>
            </w:pPr>
            <w:r>
              <w:rPr>
                <w:rFonts w:hint="eastAsia" w:ascii="宋体" w:hAnsi="宋体" w:eastAsia="宋体" w:cs="宋体"/>
                <w:color w:val="000000"/>
                <w:szCs w:val="21"/>
              </w:rPr>
              <w:t>套</w:t>
            </w:r>
          </w:p>
        </w:tc>
        <w:tc>
          <w:tcPr>
            <w:tcW w:w="383" w:type="pct"/>
            <w:vAlign w:val="center"/>
          </w:tcPr>
          <w:p w14:paraId="45775CA0">
            <w:pPr>
              <w:jc w:val="center"/>
              <w:rPr>
                <w:rFonts w:ascii="宋体" w:hAnsi="宋体" w:eastAsia="宋体" w:cs="宋体"/>
                <w:szCs w:val="21"/>
              </w:rPr>
            </w:pPr>
            <w:r>
              <w:rPr>
                <w:rFonts w:hint="eastAsia" w:ascii="宋体" w:hAnsi="宋体" w:eastAsia="宋体" w:cs="宋体"/>
                <w:color w:val="000000"/>
                <w:szCs w:val="21"/>
              </w:rPr>
              <w:t>1</w:t>
            </w:r>
          </w:p>
        </w:tc>
      </w:tr>
      <w:tr w14:paraId="27467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33" w:type="pct"/>
            <w:vAlign w:val="center"/>
          </w:tcPr>
          <w:p w14:paraId="6623F727">
            <w:pPr>
              <w:numPr>
                <w:ilvl w:val="0"/>
                <w:numId w:val="2"/>
              </w:numPr>
              <w:jc w:val="center"/>
              <w:rPr>
                <w:rFonts w:ascii="宋体" w:hAnsi="宋体" w:eastAsia="宋体" w:cs="宋体"/>
                <w:szCs w:val="21"/>
              </w:rPr>
            </w:pPr>
          </w:p>
        </w:tc>
        <w:tc>
          <w:tcPr>
            <w:tcW w:w="451" w:type="pct"/>
            <w:vAlign w:val="center"/>
          </w:tcPr>
          <w:p w14:paraId="0CCD909A">
            <w:pPr>
              <w:jc w:val="center"/>
              <w:rPr>
                <w:rFonts w:ascii="宋体" w:hAnsi="宋体" w:eastAsia="宋体" w:cs="宋体"/>
                <w:szCs w:val="21"/>
              </w:rPr>
            </w:pPr>
            <w:r>
              <w:rPr>
                <w:rFonts w:hint="eastAsia" w:ascii="宋体" w:hAnsi="宋体" w:eastAsia="宋体" w:cs="宋体"/>
                <w:color w:val="000000"/>
                <w:szCs w:val="21"/>
              </w:rPr>
              <w:t>立杆杆件、雷达支架、预埋钢结构</w:t>
            </w:r>
          </w:p>
        </w:tc>
        <w:tc>
          <w:tcPr>
            <w:tcW w:w="3480" w:type="pct"/>
            <w:vAlign w:val="center"/>
          </w:tcPr>
          <w:p w14:paraId="453119F8">
            <w:pPr>
              <w:widowControl/>
              <w:rPr>
                <w:rFonts w:ascii="宋体" w:hAnsi="宋体" w:eastAsia="宋体" w:cs="宋体"/>
                <w:color w:val="000000"/>
                <w:szCs w:val="21"/>
              </w:rPr>
            </w:pPr>
            <w:r>
              <w:rPr>
                <w:rFonts w:hint="eastAsia" w:ascii="宋体" w:hAnsi="宋体" w:eastAsia="宋体" w:cs="宋体"/>
                <w:color w:val="000000"/>
                <w:szCs w:val="21"/>
              </w:rPr>
              <w:t>立杆及其主要构件所有焊接处焊缝应符合标准要求,表面应光滑平顺,无气孔、焊渣、虚焊及漏焊等缺陷；在满足最大风荷载强度的条件下,立杆及其主要构件顶部的位移(绕度值)应不小于立杆及其主要构件高度的1/200；立杆及其主要构件外壳的防护等级不小于：IP55,立杆及其主要构件的防护等级应满足露天使用环境的要求；立杆必须有良好接地最好加引线导入地下，其接地电阻小于4欧;预埋件地脚螺栓法兰盘以上的螺纹包扎良好以防损坏螺纹。正确放置监控立杆预埋件；立杆基础的混凝土浇注面平整度小于5mm/m，尽量保持立杆预埋件水平。预埋件法兰盘低出周围地面20~30mm，再用C25细石砼把加强肋盖住，以防止积水；</w:t>
            </w:r>
          </w:p>
        </w:tc>
        <w:tc>
          <w:tcPr>
            <w:tcW w:w="352" w:type="pct"/>
            <w:vAlign w:val="center"/>
          </w:tcPr>
          <w:p w14:paraId="07BE1783">
            <w:pPr>
              <w:jc w:val="center"/>
              <w:rPr>
                <w:rFonts w:ascii="宋体" w:hAnsi="宋体" w:eastAsia="宋体" w:cs="宋体"/>
                <w:szCs w:val="21"/>
              </w:rPr>
            </w:pPr>
            <w:r>
              <w:rPr>
                <w:rFonts w:hint="eastAsia" w:ascii="宋体" w:hAnsi="宋体" w:eastAsia="宋体" w:cs="宋体"/>
                <w:color w:val="000000"/>
                <w:szCs w:val="21"/>
              </w:rPr>
              <w:t>项</w:t>
            </w:r>
          </w:p>
        </w:tc>
        <w:tc>
          <w:tcPr>
            <w:tcW w:w="383" w:type="pct"/>
            <w:vAlign w:val="center"/>
          </w:tcPr>
          <w:p w14:paraId="2298BCF5">
            <w:pPr>
              <w:jc w:val="center"/>
              <w:rPr>
                <w:rFonts w:ascii="宋体" w:hAnsi="宋体" w:eastAsia="宋体" w:cs="宋体"/>
                <w:szCs w:val="21"/>
              </w:rPr>
            </w:pPr>
            <w:r>
              <w:rPr>
                <w:rFonts w:hint="eastAsia" w:ascii="宋体" w:hAnsi="宋体" w:eastAsia="宋体" w:cs="宋体"/>
                <w:color w:val="000000"/>
                <w:szCs w:val="21"/>
              </w:rPr>
              <w:t>1</w:t>
            </w:r>
          </w:p>
        </w:tc>
      </w:tr>
      <w:tr w14:paraId="182ECB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33" w:type="pct"/>
            <w:vAlign w:val="center"/>
          </w:tcPr>
          <w:p w14:paraId="56029CC5">
            <w:pPr>
              <w:numPr>
                <w:ilvl w:val="0"/>
                <w:numId w:val="2"/>
              </w:numPr>
              <w:jc w:val="center"/>
              <w:rPr>
                <w:rFonts w:ascii="宋体" w:hAnsi="宋体" w:eastAsia="宋体" w:cs="宋体"/>
                <w:szCs w:val="21"/>
              </w:rPr>
            </w:pPr>
          </w:p>
        </w:tc>
        <w:tc>
          <w:tcPr>
            <w:tcW w:w="451" w:type="pct"/>
            <w:vAlign w:val="center"/>
          </w:tcPr>
          <w:p w14:paraId="3D450902">
            <w:pPr>
              <w:jc w:val="center"/>
              <w:rPr>
                <w:rFonts w:ascii="宋体" w:hAnsi="宋体" w:eastAsia="宋体" w:cs="宋体"/>
                <w:szCs w:val="21"/>
              </w:rPr>
            </w:pPr>
            <w:r>
              <w:rPr>
                <w:rFonts w:hint="eastAsia" w:ascii="宋体" w:hAnsi="宋体" w:eastAsia="宋体" w:cs="宋体"/>
                <w:color w:val="000000"/>
                <w:szCs w:val="21"/>
              </w:rPr>
              <w:t>PVC管、强弱电线缆、光纤等材料费</w:t>
            </w:r>
          </w:p>
        </w:tc>
        <w:tc>
          <w:tcPr>
            <w:tcW w:w="3480" w:type="pct"/>
            <w:vAlign w:val="center"/>
          </w:tcPr>
          <w:p w14:paraId="1C776A98">
            <w:pPr>
              <w:widowControl/>
              <w:rPr>
                <w:rFonts w:ascii="宋体" w:hAnsi="宋体" w:eastAsia="宋体" w:cs="宋体"/>
                <w:color w:val="000000"/>
                <w:szCs w:val="21"/>
              </w:rPr>
            </w:pPr>
            <w:r>
              <w:rPr>
                <w:rFonts w:hint="eastAsia" w:ascii="宋体" w:hAnsi="宋体" w:eastAsia="宋体" w:cs="宋体"/>
                <w:color w:val="000000"/>
                <w:szCs w:val="21"/>
              </w:rPr>
              <w:t>PVC管、插座、水晶头、光纤、网线等完全符合TIA/PELA-508-B-2.1 和SO/IEC11801规范对于六类线缆的要求；支持千兆以太网(1000Base-T和1000Base-TX)及向下兼容其它应用；在衰减、近端串扰衰减、结构回波损耗、近端串扰衰减与衰减比的技术参数上符合最新六类国际标准；六类非屏蔽系统通过国家权威机构对三连接永久链路(90米)和四连接信道链路(100米)的测试(六类非屏蔽免打模块、六类非屏蔽线、六类非屏蔽水晶头)；</w:t>
            </w:r>
          </w:p>
        </w:tc>
        <w:tc>
          <w:tcPr>
            <w:tcW w:w="352" w:type="pct"/>
            <w:vAlign w:val="center"/>
          </w:tcPr>
          <w:p w14:paraId="2C410D08">
            <w:pPr>
              <w:jc w:val="center"/>
              <w:rPr>
                <w:rFonts w:ascii="宋体" w:hAnsi="宋体" w:eastAsia="宋体" w:cs="宋体"/>
                <w:szCs w:val="21"/>
              </w:rPr>
            </w:pPr>
            <w:r>
              <w:rPr>
                <w:rFonts w:hint="eastAsia" w:ascii="宋体" w:hAnsi="宋体" w:eastAsia="宋体" w:cs="宋体"/>
                <w:color w:val="000000"/>
                <w:szCs w:val="21"/>
              </w:rPr>
              <w:t>项</w:t>
            </w:r>
          </w:p>
        </w:tc>
        <w:tc>
          <w:tcPr>
            <w:tcW w:w="383" w:type="pct"/>
            <w:vAlign w:val="center"/>
          </w:tcPr>
          <w:p w14:paraId="569DAE24">
            <w:pPr>
              <w:jc w:val="center"/>
              <w:rPr>
                <w:rFonts w:ascii="宋体" w:hAnsi="宋体" w:eastAsia="宋体" w:cs="宋体"/>
                <w:szCs w:val="21"/>
              </w:rPr>
            </w:pPr>
            <w:r>
              <w:rPr>
                <w:rFonts w:hint="eastAsia" w:ascii="宋体" w:hAnsi="宋体" w:eastAsia="宋体" w:cs="宋体"/>
                <w:color w:val="000000"/>
                <w:szCs w:val="21"/>
              </w:rPr>
              <w:t>1</w:t>
            </w:r>
          </w:p>
        </w:tc>
      </w:tr>
      <w:tr w14:paraId="5BF10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33" w:type="pct"/>
            <w:vAlign w:val="center"/>
          </w:tcPr>
          <w:p w14:paraId="2997304D">
            <w:pPr>
              <w:numPr>
                <w:ilvl w:val="0"/>
                <w:numId w:val="2"/>
              </w:numPr>
              <w:jc w:val="center"/>
              <w:rPr>
                <w:rFonts w:ascii="宋体" w:hAnsi="宋体" w:eastAsia="宋体" w:cs="宋体"/>
                <w:szCs w:val="21"/>
              </w:rPr>
            </w:pPr>
          </w:p>
        </w:tc>
        <w:tc>
          <w:tcPr>
            <w:tcW w:w="451" w:type="pct"/>
            <w:vAlign w:val="center"/>
          </w:tcPr>
          <w:p w14:paraId="2824D59D">
            <w:pPr>
              <w:jc w:val="center"/>
              <w:rPr>
                <w:rFonts w:ascii="宋体" w:hAnsi="宋体" w:eastAsia="宋体" w:cs="宋体"/>
                <w:szCs w:val="21"/>
              </w:rPr>
            </w:pPr>
            <w:r>
              <w:rPr>
                <w:rFonts w:hint="eastAsia" w:ascii="宋体" w:hAnsi="宋体" w:eastAsia="宋体" w:cs="宋体"/>
                <w:color w:val="000000"/>
                <w:szCs w:val="21"/>
              </w:rPr>
              <w:t>楼内线缆敷设安装调试</w:t>
            </w:r>
          </w:p>
        </w:tc>
        <w:tc>
          <w:tcPr>
            <w:tcW w:w="3480" w:type="pct"/>
            <w:vAlign w:val="center"/>
          </w:tcPr>
          <w:p w14:paraId="2823A122">
            <w:pPr>
              <w:widowControl/>
              <w:rPr>
                <w:rFonts w:ascii="宋体" w:hAnsi="宋体" w:eastAsia="宋体" w:cs="宋体"/>
                <w:color w:val="000000"/>
                <w:szCs w:val="21"/>
              </w:rPr>
            </w:pPr>
            <w:r>
              <w:rPr>
                <w:rFonts w:hint="eastAsia" w:ascii="宋体" w:hAnsi="宋体" w:eastAsia="宋体" w:cs="宋体"/>
                <w:color w:val="000000"/>
                <w:szCs w:val="21"/>
              </w:rPr>
              <w:t>支持千兆以太网(1000Base-T和1000Base-TX)及向下兼容其它应用；在衰减、近端串扰衰减、结构回波损耗、近端串扰衰减与衰减比的技术参数上符合最新六类国际标准；线缆中心采用十字芯骨架,最大程度上保证安装过程中不破坏双绞线绞距从而提供更大的传偷带宽和传输速率；带宽:保证250MHz下测试符合最新六类国际标准；六类非屏蔽系统通过国家权威机构对三连接永久链路(90米)和四连接信道链路(100米)的测试(六类非屏蔽免打模块、六类非屏蔽线、六类非屏蔽水晶头)； 强弱电管线暗敷设水平间距不小于500mm； 暗配管线沿最近路线敷设并应减少弯曲，埋入墙体或混凝土内的管距砌体表面的净距不小于15mm；暗管必须弯曲敷设时,其路由长度应&lt;15m,且该段内不得有S弯。连续弯曲超过2次时,应加装过线盒。所有转弯处均用弯管器完成,为标准的转弯半径。不得采用国家明会禁止的三通四通等；</w:t>
            </w:r>
          </w:p>
        </w:tc>
        <w:tc>
          <w:tcPr>
            <w:tcW w:w="352" w:type="pct"/>
            <w:vAlign w:val="center"/>
          </w:tcPr>
          <w:p w14:paraId="79E9588F">
            <w:pPr>
              <w:jc w:val="center"/>
              <w:rPr>
                <w:rFonts w:ascii="宋体" w:hAnsi="宋体" w:eastAsia="宋体" w:cs="宋体"/>
                <w:szCs w:val="21"/>
              </w:rPr>
            </w:pPr>
            <w:r>
              <w:rPr>
                <w:rFonts w:hint="eastAsia" w:ascii="宋体" w:hAnsi="宋体" w:eastAsia="宋体" w:cs="宋体"/>
                <w:color w:val="000000"/>
                <w:szCs w:val="21"/>
              </w:rPr>
              <w:t>项</w:t>
            </w:r>
          </w:p>
        </w:tc>
        <w:tc>
          <w:tcPr>
            <w:tcW w:w="383" w:type="pct"/>
            <w:vAlign w:val="center"/>
          </w:tcPr>
          <w:p w14:paraId="07F76388">
            <w:pPr>
              <w:jc w:val="center"/>
              <w:rPr>
                <w:rFonts w:ascii="宋体" w:hAnsi="宋体" w:eastAsia="宋体" w:cs="宋体"/>
                <w:szCs w:val="21"/>
              </w:rPr>
            </w:pPr>
            <w:r>
              <w:rPr>
                <w:rFonts w:hint="eastAsia" w:ascii="宋体" w:hAnsi="宋体" w:eastAsia="宋体" w:cs="宋体"/>
                <w:color w:val="000000"/>
                <w:szCs w:val="21"/>
              </w:rPr>
              <w:t>1</w:t>
            </w:r>
          </w:p>
        </w:tc>
      </w:tr>
    </w:tbl>
    <w:p w14:paraId="6E29C2AC">
      <w:pPr>
        <w:adjustRightInd w:val="0"/>
        <w:snapToGrid w:val="0"/>
        <w:spacing w:line="288" w:lineRule="auto"/>
        <w:rPr>
          <w:rFonts w:ascii="宋体" w:hAnsi="宋体" w:eastAsia="宋体" w:cs="Times New Roman"/>
          <w:b/>
          <w:bCs/>
          <w:spacing w:val="-4"/>
          <w:szCs w:val="21"/>
        </w:rPr>
      </w:pPr>
    </w:p>
    <w:p w14:paraId="60B40087">
      <w:pPr>
        <w:adjustRightInd w:val="0"/>
        <w:snapToGrid w:val="0"/>
        <w:spacing w:line="288" w:lineRule="auto"/>
        <w:rPr>
          <w:rFonts w:ascii="宋体" w:hAnsi="宋体" w:eastAsia="宋体" w:cs="Times New Roman"/>
          <w:b/>
          <w:bCs/>
          <w:szCs w:val="21"/>
          <w:highlight w:val="none"/>
        </w:rPr>
      </w:pPr>
      <w:r>
        <w:rPr>
          <w:rFonts w:hint="eastAsia" w:ascii="宋体" w:hAnsi="宋体" w:eastAsia="宋体" w:cs="Times New Roman"/>
          <w:b/>
          <w:bCs/>
          <w:szCs w:val="21"/>
          <w:highlight w:val="none"/>
        </w:rPr>
        <w:t>五、演示</w:t>
      </w:r>
      <w:r>
        <w:rPr>
          <w:rFonts w:hint="eastAsia" w:ascii="宋体" w:hAnsi="宋体" w:eastAsia="宋体" w:cs="宋体"/>
          <w:b/>
          <w:bCs/>
          <w:szCs w:val="21"/>
          <w:highlight w:val="none"/>
          <w:lang w:bidi="ar"/>
        </w:rPr>
        <w:t>（▲以截图、PPT为主的演示或未提供演示的，投标无效）</w:t>
      </w:r>
    </w:p>
    <w:p w14:paraId="649EDF69">
      <w:pPr>
        <w:adjustRightInd w:val="0"/>
        <w:snapToGrid w:val="0"/>
        <w:spacing w:line="288" w:lineRule="auto"/>
        <w:rPr>
          <w:rFonts w:ascii="宋体" w:hAnsi="宋体" w:eastAsia="宋体" w:cs="Times New Roman"/>
          <w:b/>
          <w:bCs/>
          <w:szCs w:val="21"/>
        </w:rPr>
      </w:pPr>
      <w:r>
        <w:rPr>
          <w:rFonts w:hint="eastAsia" w:ascii="宋体" w:hAnsi="宋体" w:eastAsia="宋体" w:cs="Times New Roman"/>
          <w:b/>
          <w:bCs/>
          <w:szCs w:val="21"/>
        </w:rPr>
        <w:t>1.演示内容</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4"/>
        <w:gridCol w:w="7904"/>
      </w:tblGrid>
      <w:tr w14:paraId="2EF60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vAlign w:val="center"/>
          </w:tcPr>
          <w:p w14:paraId="5F1ABCEB">
            <w:pPr>
              <w:adjustRightInd w:val="0"/>
              <w:snapToGrid w:val="0"/>
              <w:spacing w:line="288" w:lineRule="auto"/>
              <w:jc w:val="center"/>
              <w:rPr>
                <w:rFonts w:ascii="宋体" w:hAnsi="宋体" w:eastAsia="宋体" w:cs="Times New Roman"/>
                <w:szCs w:val="21"/>
              </w:rPr>
            </w:pPr>
            <w:r>
              <w:rPr>
                <w:rFonts w:hint="eastAsia" w:ascii="宋体" w:hAnsi="宋体" w:eastAsia="宋体" w:cs="Times New Roman"/>
                <w:szCs w:val="21"/>
              </w:rPr>
              <w:t>大屏幕一体机功能</w:t>
            </w:r>
          </w:p>
        </w:tc>
        <w:tc>
          <w:tcPr>
            <w:tcW w:w="7904" w:type="dxa"/>
          </w:tcPr>
          <w:p w14:paraId="60B413C2">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1.</w:t>
            </w:r>
            <w:r>
              <w:rPr>
                <w:rFonts w:hint="eastAsia" w:ascii="宋体" w:hAnsi="宋体" w:eastAsia="宋体" w:cs="Times New Roman"/>
                <w:szCs w:val="21"/>
              </w:rPr>
              <w:tab/>
            </w:r>
            <w:r>
              <w:rPr>
                <w:rFonts w:hint="eastAsia" w:ascii="宋体" w:hAnsi="宋体" w:eastAsia="宋体" w:cs="Times New Roman"/>
                <w:szCs w:val="21"/>
              </w:rPr>
              <w:t>整机具备至少6个前置按键，方便老师快速开关机、调出中控菜单、进入安卓系统等操作。</w:t>
            </w:r>
          </w:p>
          <w:p w14:paraId="4ED9ED55">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2.</w:t>
            </w:r>
            <w:r>
              <w:rPr>
                <w:rFonts w:hint="eastAsia" w:ascii="宋体" w:hAnsi="宋体" w:eastAsia="宋体" w:cs="Times New Roman"/>
                <w:szCs w:val="21"/>
              </w:rPr>
              <w:tab/>
            </w:r>
            <w:r>
              <w:rPr>
                <w:rFonts w:hint="eastAsia" w:ascii="宋体" w:hAnsi="宋体" w:eastAsia="宋体" w:cs="Times New Roman"/>
                <w:szCs w:val="21"/>
              </w:rPr>
              <w:t>具备智能手势识别功能，系统在任意信号源通道下可智能识别上、下、左、右方向的手势滑动并调用响应功能，支持将手势滑动方向自定义设置为快速返回、截图、冻结屏幕。</w:t>
            </w:r>
          </w:p>
          <w:p w14:paraId="4B7373CD">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3.</w:t>
            </w:r>
            <w:r>
              <w:rPr>
                <w:rFonts w:hint="eastAsia" w:ascii="宋体" w:hAnsi="宋体" w:eastAsia="宋体" w:cs="Times New Roman"/>
                <w:szCs w:val="21"/>
              </w:rPr>
              <w:tab/>
            </w:r>
            <w:r>
              <w:rPr>
                <w:rFonts w:hint="eastAsia" w:ascii="宋体" w:hAnsi="宋体" w:eastAsia="宋体" w:cs="Times New Roman"/>
                <w:szCs w:val="21"/>
              </w:rPr>
              <w:t>互动反馈系统：具备公网互动反馈功能，将所有学生端和教师端连接一起构建成互动反馈系统，在系统里面教师可以单选，多选，判断，观点，抢答，抽选，提问箱，文件下发，批注下发。</w:t>
            </w:r>
          </w:p>
          <w:p w14:paraId="5C752152">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4.</w:t>
            </w:r>
            <w:r>
              <w:rPr>
                <w:rFonts w:hint="eastAsia" w:ascii="宋体" w:hAnsi="宋体" w:eastAsia="宋体" w:cs="Times New Roman"/>
                <w:szCs w:val="21"/>
              </w:rPr>
              <w:tab/>
            </w:r>
            <w:r>
              <w:rPr>
                <w:rFonts w:hint="eastAsia" w:ascii="宋体" w:hAnsi="宋体" w:eastAsia="宋体" w:cs="Times New Roman"/>
                <w:szCs w:val="21"/>
              </w:rPr>
              <w:t>统计考勤：互动反馈系统支持无感考勤功能，学生连接成功后名字可显示在签到列表上，签到列表实时统计已签到人数，并查看未到的人员。</w:t>
            </w:r>
          </w:p>
        </w:tc>
      </w:tr>
      <w:tr w14:paraId="7A5E9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vAlign w:val="center"/>
          </w:tcPr>
          <w:p w14:paraId="5241DAA3">
            <w:pPr>
              <w:adjustRightInd w:val="0"/>
              <w:snapToGrid w:val="0"/>
              <w:spacing w:line="288" w:lineRule="auto"/>
              <w:jc w:val="center"/>
              <w:rPr>
                <w:rFonts w:ascii="宋体" w:hAnsi="宋体" w:eastAsia="宋体" w:cs="Times New Roman"/>
                <w:szCs w:val="21"/>
                <w:highlight w:val="none"/>
              </w:rPr>
            </w:pPr>
            <w:r>
              <w:rPr>
                <w:rFonts w:hint="eastAsia" w:ascii="宋体" w:hAnsi="宋体" w:eastAsia="宋体" w:cs="宋体"/>
                <w:color w:val="000000"/>
                <w:szCs w:val="21"/>
              </w:rPr>
              <w:t>路侧融合感知软件</w:t>
            </w:r>
          </w:p>
        </w:tc>
        <w:tc>
          <w:tcPr>
            <w:tcW w:w="7904" w:type="dxa"/>
          </w:tcPr>
          <w:p w14:paraId="53815C5B">
            <w:pPr>
              <w:adjustRightInd w:val="0"/>
              <w:snapToGrid w:val="0"/>
              <w:spacing w:line="288" w:lineRule="auto"/>
              <w:rPr>
                <w:rFonts w:ascii="宋体" w:hAnsi="宋体" w:eastAsia="宋体" w:cs="Times New Roman"/>
                <w:szCs w:val="21"/>
                <w:highlight w:val="none"/>
              </w:rPr>
            </w:pPr>
            <w:r>
              <w:rPr>
                <w:rFonts w:ascii="宋体" w:hAnsi="宋体" w:eastAsia="宋体" w:cs="Times New Roman"/>
                <w:szCs w:val="21"/>
                <w:highlight w:val="none"/>
              </w:rPr>
              <w:t>展示通过接收感知设备的回传点云数据，对区域内静态、动态目标以及交通参与者进行实时动态感知，实现高精度感知定位能力。</w:t>
            </w:r>
          </w:p>
        </w:tc>
      </w:tr>
      <w:tr w14:paraId="00131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vAlign w:val="center"/>
          </w:tcPr>
          <w:p w14:paraId="33F21DD4">
            <w:pPr>
              <w:adjustRightInd w:val="0"/>
              <w:snapToGrid w:val="0"/>
              <w:spacing w:line="288" w:lineRule="auto"/>
              <w:jc w:val="center"/>
              <w:rPr>
                <w:rFonts w:hint="eastAsia" w:ascii="宋体" w:hAnsi="宋体" w:eastAsia="宋体" w:cs="Times New Roman"/>
                <w:szCs w:val="21"/>
                <w:highlight w:val="none"/>
              </w:rPr>
            </w:pPr>
            <w:r>
              <w:rPr>
                <w:rFonts w:hint="eastAsia" w:ascii="宋体" w:hAnsi="宋体" w:eastAsia="宋体" w:cs="宋体"/>
                <w:color w:val="000000"/>
                <w:szCs w:val="21"/>
              </w:rPr>
              <w:t>可视化软件</w:t>
            </w:r>
          </w:p>
        </w:tc>
        <w:tc>
          <w:tcPr>
            <w:tcW w:w="7904" w:type="dxa"/>
          </w:tcPr>
          <w:p w14:paraId="51C78860">
            <w:pPr>
              <w:adjustRightInd w:val="0"/>
              <w:snapToGrid w:val="0"/>
              <w:spacing w:line="288" w:lineRule="auto"/>
              <w:rPr>
                <w:rFonts w:hint="eastAsia" w:ascii="宋体" w:hAnsi="宋体" w:eastAsia="宋体" w:cs="Times New Roman"/>
                <w:szCs w:val="21"/>
                <w:highlight w:val="none"/>
              </w:rPr>
            </w:pPr>
            <w:r>
              <w:rPr>
                <w:rFonts w:hint="eastAsia" w:ascii="宋体" w:hAnsi="宋体" w:eastAsia="宋体" w:cs="Times New Roman"/>
                <w:szCs w:val="21"/>
                <w:highlight w:val="none"/>
              </w:rPr>
              <w:t>展示通过雷达和摄像头所传达的数据，对真实路段的信息进行实时反馈，形成点云信息的可视化操作界面，通过对操作界面的操作输出不同的点云类型（原始点云、感知目标</w:t>
            </w:r>
            <w:r>
              <w:rPr>
                <w:rFonts w:ascii="宋体" w:hAnsi="宋体" w:eastAsia="宋体" w:cs="Times New Roman"/>
                <w:szCs w:val="21"/>
                <w:highlight w:val="none"/>
              </w:rPr>
              <w:t>+降采样点云）并通过视频模块实时查看路面信息；不仅对选择好的点云数据或视频进行录制，还可以对录制好的文件进行提取播放等。</w:t>
            </w:r>
          </w:p>
        </w:tc>
      </w:tr>
      <w:tr w14:paraId="70587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vAlign w:val="center"/>
          </w:tcPr>
          <w:p w14:paraId="2A1FD448">
            <w:pPr>
              <w:adjustRightInd w:val="0"/>
              <w:snapToGrid w:val="0"/>
              <w:spacing w:line="288" w:lineRule="auto"/>
              <w:jc w:val="center"/>
              <w:rPr>
                <w:rFonts w:hint="eastAsia" w:ascii="宋体" w:hAnsi="宋体" w:eastAsia="宋体" w:cs="宋体"/>
                <w:color w:val="000000"/>
                <w:szCs w:val="21"/>
              </w:rPr>
            </w:pPr>
            <w:r>
              <w:rPr>
                <w:rFonts w:hint="eastAsia" w:ascii="宋体" w:hAnsi="宋体" w:eastAsia="宋体" w:cs="宋体"/>
                <w:color w:val="000000"/>
                <w:szCs w:val="21"/>
              </w:rPr>
              <w:t>测评工具</w:t>
            </w:r>
          </w:p>
        </w:tc>
        <w:tc>
          <w:tcPr>
            <w:tcW w:w="7904" w:type="dxa"/>
          </w:tcPr>
          <w:p w14:paraId="59E529C4">
            <w:pPr>
              <w:adjustRightInd w:val="0"/>
              <w:snapToGrid w:val="0"/>
              <w:spacing w:line="288" w:lineRule="auto"/>
              <w:rPr>
                <w:rFonts w:hint="eastAsia" w:ascii="宋体" w:hAnsi="宋体" w:eastAsia="宋体" w:cs="Times New Roman"/>
                <w:szCs w:val="21"/>
                <w:highlight w:val="none"/>
              </w:rPr>
            </w:pPr>
            <w:r>
              <w:rPr>
                <w:rFonts w:hint="eastAsia" w:ascii="宋体" w:hAnsi="宋体" w:eastAsia="宋体" w:cs="Times New Roman"/>
                <w:szCs w:val="21"/>
                <w:highlight w:val="none"/>
              </w:rPr>
              <w:t>展示将传感器的感知结果传入真值数据的测评模块，测评模块通过内嵌算法将这些待测数据和感知系统得到的真值数据进行比较分析，包括目标分类、速度精度、航向角精度等多个属性维度的比较，生成测评结果。</w:t>
            </w:r>
          </w:p>
        </w:tc>
      </w:tr>
    </w:tbl>
    <w:p w14:paraId="3EB30BAE">
      <w:pPr>
        <w:adjustRightInd w:val="0"/>
        <w:snapToGrid w:val="0"/>
        <w:spacing w:line="288" w:lineRule="auto"/>
        <w:rPr>
          <w:rFonts w:ascii="宋体" w:hAnsi="宋体" w:eastAsia="宋体" w:cs="Times New Roman"/>
          <w:b/>
          <w:bCs/>
          <w:szCs w:val="21"/>
        </w:rPr>
      </w:pPr>
    </w:p>
    <w:p w14:paraId="486FD574">
      <w:pPr>
        <w:adjustRightInd w:val="0"/>
        <w:snapToGrid w:val="0"/>
        <w:spacing w:line="288" w:lineRule="auto"/>
        <w:jc w:val="left"/>
        <w:rPr>
          <w:rFonts w:ascii="宋体" w:hAnsi="宋体" w:eastAsia="宋体" w:cs="宋体"/>
          <w:b/>
          <w:bCs/>
          <w:szCs w:val="21"/>
        </w:rPr>
      </w:pPr>
      <w:r>
        <w:rPr>
          <w:rFonts w:hint="eastAsia" w:ascii="宋体" w:hAnsi="宋体" w:eastAsia="宋体" w:cs="宋体"/>
          <w:b/>
          <w:bCs/>
          <w:szCs w:val="21"/>
          <w:lang w:bidi="ar"/>
        </w:rPr>
        <w:t>2.演示时间不超过</w:t>
      </w:r>
      <w:r>
        <w:rPr>
          <w:rFonts w:ascii="宋体" w:hAnsi="宋体" w:eastAsia="宋体" w:cs="宋体"/>
          <w:b/>
          <w:bCs/>
          <w:szCs w:val="21"/>
          <w:lang w:bidi="ar"/>
        </w:rPr>
        <w:t>15</w:t>
      </w:r>
      <w:r>
        <w:rPr>
          <w:rFonts w:hint="eastAsia" w:ascii="宋体" w:hAnsi="宋体" w:eastAsia="宋体" w:cs="宋体"/>
          <w:b/>
          <w:bCs/>
          <w:szCs w:val="21"/>
          <w:lang w:bidi="ar"/>
        </w:rPr>
        <w:t>分钟（所有演示总时长），演示过程需要准备的器材、软件、网络等设施由供应商自行准备。</w:t>
      </w:r>
    </w:p>
    <w:p w14:paraId="0118F8DD">
      <w:pPr>
        <w:adjustRightInd w:val="0"/>
        <w:snapToGrid w:val="0"/>
        <w:spacing w:line="288" w:lineRule="auto"/>
        <w:jc w:val="left"/>
        <w:rPr>
          <w:rFonts w:ascii="宋体" w:hAnsi="宋体" w:eastAsia="宋体" w:cs="宋体"/>
          <w:b/>
          <w:bCs/>
          <w:szCs w:val="21"/>
        </w:rPr>
      </w:pPr>
      <w:r>
        <w:rPr>
          <w:rFonts w:hint="eastAsia" w:ascii="宋体" w:hAnsi="宋体" w:eastAsia="宋体" w:cs="宋体"/>
          <w:b/>
          <w:bCs/>
          <w:szCs w:val="21"/>
          <w:lang w:bidi="ar"/>
        </w:rPr>
        <w:t>3.演示U盘：</w:t>
      </w:r>
    </w:p>
    <w:p w14:paraId="319BA6C3">
      <w:pPr>
        <w:adjustRightInd w:val="0"/>
        <w:snapToGrid w:val="0"/>
        <w:spacing w:line="288" w:lineRule="auto"/>
        <w:jc w:val="left"/>
        <w:rPr>
          <w:rFonts w:ascii="宋体" w:hAnsi="宋体" w:eastAsia="宋体" w:cs="宋体"/>
          <w:b/>
          <w:bCs/>
          <w:szCs w:val="21"/>
        </w:rPr>
      </w:pPr>
      <w:r>
        <w:rPr>
          <w:rFonts w:hint="eastAsia" w:ascii="宋体" w:hAnsi="宋体" w:eastAsia="宋体" w:cs="宋体"/>
          <w:b/>
          <w:bCs/>
          <w:szCs w:val="21"/>
          <w:lang w:bidi="ar"/>
        </w:rPr>
        <w:t>3.1供应商需将以上演示过程录制视频，演示时长不超过15分钟以mp4.格式存储于U盘。</w:t>
      </w:r>
    </w:p>
    <w:p w14:paraId="0B735F0F">
      <w:pPr>
        <w:adjustRightInd w:val="0"/>
        <w:snapToGrid w:val="0"/>
        <w:spacing w:line="288" w:lineRule="auto"/>
        <w:jc w:val="left"/>
        <w:rPr>
          <w:rFonts w:ascii="宋体" w:hAnsi="宋体" w:eastAsia="宋体" w:cs="宋体"/>
          <w:b/>
          <w:bCs/>
          <w:szCs w:val="21"/>
        </w:rPr>
      </w:pPr>
      <w:r>
        <w:rPr>
          <w:rFonts w:hint="eastAsia" w:ascii="宋体" w:hAnsi="宋体" w:eastAsia="宋体" w:cs="宋体"/>
          <w:b/>
          <w:bCs/>
          <w:szCs w:val="21"/>
          <w:lang w:bidi="ar"/>
        </w:rPr>
        <w:t>3.2 演示U盘可以EMS或顺丰邮寄形式在投标文件提交截止时间前递交，演示U盘应当密封包装并在包装上标注演示U盘、项目名称、供应商名称并加盖公章。</w:t>
      </w:r>
    </w:p>
    <w:p w14:paraId="0A8898C7">
      <w:pPr>
        <w:adjustRightInd w:val="0"/>
        <w:snapToGrid w:val="0"/>
        <w:spacing w:line="288" w:lineRule="auto"/>
        <w:jc w:val="left"/>
        <w:rPr>
          <w:rFonts w:ascii="宋体" w:hAnsi="宋体" w:eastAsia="宋体" w:cs="宋体"/>
          <w:b/>
          <w:bCs/>
          <w:szCs w:val="21"/>
          <w:lang w:bidi="ar"/>
        </w:rPr>
      </w:pPr>
      <w:r>
        <w:rPr>
          <w:rFonts w:hint="eastAsia" w:ascii="宋体" w:hAnsi="宋体" w:eastAsia="宋体" w:cs="宋体"/>
          <w:b/>
          <w:bCs/>
          <w:szCs w:val="21"/>
          <w:lang w:bidi="ar"/>
        </w:rPr>
        <w:t>3.3未按招标文件要求提供演示U盘造成评审专家无法正常评审的风险由供应商自行承担。</w:t>
      </w:r>
    </w:p>
    <w:p w14:paraId="34821519">
      <w:pPr>
        <w:adjustRightInd w:val="0"/>
        <w:snapToGrid w:val="0"/>
        <w:spacing w:line="288" w:lineRule="auto"/>
        <w:rPr>
          <w:rFonts w:ascii="宋体" w:hAnsi="宋体" w:eastAsia="宋体" w:cs="Times New Roman"/>
          <w:b/>
          <w:bCs/>
          <w:szCs w:val="21"/>
        </w:rPr>
      </w:pPr>
    </w:p>
    <w:p w14:paraId="6D043A3E">
      <w:pPr>
        <w:adjustRightInd w:val="0"/>
        <w:snapToGrid w:val="0"/>
        <w:spacing w:line="288" w:lineRule="auto"/>
        <w:rPr>
          <w:rFonts w:ascii="宋体" w:hAnsi="宋体" w:eastAsia="宋体" w:cs="Times New Roman"/>
          <w:b/>
          <w:bCs/>
          <w:szCs w:val="21"/>
        </w:rPr>
      </w:pPr>
    </w:p>
    <w:p w14:paraId="74853121">
      <w:pPr>
        <w:widowControl/>
        <w:adjustRightInd w:val="0"/>
        <w:snapToGrid w:val="0"/>
        <w:spacing w:line="288" w:lineRule="auto"/>
        <w:jc w:val="left"/>
        <w:rPr>
          <w:rFonts w:ascii="宋体" w:hAnsi="宋体" w:eastAsia="宋体" w:cs="Times New Roman"/>
          <w:szCs w:val="21"/>
        </w:rPr>
      </w:pPr>
      <w:r>
        <w:rPr>
          <w:rFonts w:ascii="宋体" w:hAnsi="宋体" w:eastAsia="宋体" w:cs="Times New Roman"/>
          <w:szCs w:val="21"/>
        </w:rPr>
        <w:br w:type="page"/>
      </w:r>
    </w:p>
    <w:p w14:paraId="34BAA305">
      <w:pPr>
        <w:adjustRightInd w:val="0"/>
        <w:snapToGrid w:val="0"/>
        <w:spacing w:line="288" w:lineRule="auto"/>
        <w:jc w:val="center"/>
        <w:outlineLvl w:val="0"/>
        <w:rPr>
          <w:rFonts w:ascii="宋体" w:hAnsi="宋体" w:eastAsia="宋体" w:cs="Times New Roman"/>
          <w:sz w:val="32"/>
          <w:szCs w:val="32"/>
        </w:rPr>
      </w:pPr>
      <w:r>
        <w:rPr>
          <w:rFonts w:hint="eastAsia" w:ascii="宋体" w:hAnsi="宋体" w:eastAsia="宋体" w:cs="Times New Roman"/>
          <w:b/>
          <w:sz w:val="32"/>
          <w:szCs w:val="32"/>
        </w:rPr>
        <w:t>第三章  投标人须知</w:t>
      </w:r>
    </w:p>
    <w:p w14:paraId="770CBD2C">
      <w:pPr>
        <w:adjustRightInd w:val="0"/>
        <w:snapToGrid w:val="0"/>
        <w:spacing w:line="288" w:lineRule="auto"/>
        <w:ind w:left="238"/>
        <w:jc w:val="center"/>
        <w:outlineLvl w:val="1"/>
        <w:rPr>
          <w:rFonts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43F05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EC23054">
            <w:pPr>
              <w:adjustRightInd w:val="0"/>
              <w:snapToGrid w:val="0"/>
              <w:spacing w:line="288" w:lineRule="auto"/>
              <w:jc w:val="center"/>
              <w:rPr>
                <w:rFonts w:ascii="宋体" w:hAnsi="宋体" w:eastAsia="宋体"/>
                <w:b/>
                <w:bCs/>
                <w:szCs w:val="21"/>
              </w:rPr>
            </w:pPr>
            <w:r>
              <w:rPr>
                <w:rFonts w:hint="eastAsia" w:ascii="宋体" w:hAnsi="宋体" w:eastAsia="宋体"/>
                <w:b/>
                <w:bCs/>
                <w:szCs w:val="21"/>
              </w:rPr>
              <w:t>条款号</w:t>
            </w:r>
          </w:p>
        </w:tc>
        <w:tc>
          <w:tcPr>
            <w:tcW w:w="1701" w:type="dxa"/>
            <w:vAlign w:val="center"/>
          </w:tcPr>
          <w:p w14:paraId="3AC4DD5C">
            <w:pPr>
              <w:adjustRightInd w:val="0"/>
              <w:snapToGrid w:val="0"/>
              <w:spacing w:line="288" w:lineRule="auto"/>
              <w:jc w:val="center"/>
              <w:rPr>
                <w:rFonts w:ascii="宋体" w:hAnsi="宋体" w:eastAsia="宋体"/>
                <w:b/>
                <w:bCs/>
                <w:szCs w:val="21"/>
              </w:rPr>
            </w:pPr>
            <w:r>
              <w:rPr>
                <w:rFonts w:hint="eastAsia" w:ascii="宋体" w:hAnsi="宋体" w:eastAsia="宋体"/>
                <w:b/>
                <w:bCs/>
                <w:szCs w:val="21"/>
              </w:rPr>
              <w:t>内容</w:t>
            </w:r>
          </w:p>
        </w:tc>
        <w:tc>
          <w:tcPr>
            <w:tcW w:w="6663" w:type="dxa"/>
            <w:vAlign w:val="center"/>
          </w:tcPr>
          <w:p w14:paraId="2D6CD9E8">
            <w:pPr>
              <w:adjustRightInd w:val="0"/>
              <w:snapToGrid w:val="0"/>
              <w:spacing w:line="288" w:lineRule="auto"/>
              <w:jc w:val="center"/>
              <w:rPr>
                <w:rFonts w:ascii="宋体" w:hAnsi="宋体" w:eastAsia="宋体"/>
                <w:b/>
                <w:bCs/>
                <w:szCs w:val="21"/>
              </w:rPr>
            </w:pPr>
            <w:r>
              <w:rPr>
                <w:rFonts w:hint="eastAsia" w:ascii="宋体" w:hAnsi="宋体" w:eastAsia="宋体"/>
                <w:b/>
                <w:bCs/>
                <w:szCs w:val="21"/>
              </w:rPr>
              <w:t>说明与要求</w:t>
            </w:r>
          </w:p>
        </w:tc>
      </w:tr>
      <w:tr w14:paraId="3762B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6612D44">
            <w:pPr>
              <w:adjustRightInd w:val="0"/>
              <w:snapToGrid w:val="0"/>
              <w:spacing w:line="288" w:lineRule="auto"/>
              <w:jc w:val="center"/>
              <w:rPr>
                <w:rFonts w:ascii="宋体" w:hAnsi="宋体" w:eastAsia="宋体"/>
                <w:szCs w:val="21"/>
              </w:rPr>
            </w:pPr>
            <w:r>
              <w:rPr>
                <w:rFonts w:hint="eastAsia" w:ascii="宋体" w:hAnsi="宋体" w:eastAsia="宋体"/>
                <w:szCs w:val="21"/>
              </w:rPr>
              <w:t>（一）</w:t>
            </w:r>
          </w:p>
        </w:tc>
        <w:tc>
          <w:tcPr>
            <w:tcW w:w="1701" w:type="dxa"/>
            <w:vAlign w:val="center"/>
          </w:tcPr>
          <w:p w14:paraId="09126F3C">
            <w:pPr>
              <w:adjustRightInd w:val="0"/>
              <w:snapToGrid w:val="0"/>
              <w:spacing w:line="288" w:lineRule="auto"/>
              <w:jc w:val="center"/>
              <w:rPr>
                <w:rFonts w:ascii="宋体" w:hAnsi="宋体" w:eastAsia="宋体"/>
                <w:szCs w:val="21"/>
              </w:rPr>
            </w:pPr>
            <w:r>
              <w:rPr>
                <w:rFonts w:hint="eastAsia" w:ascii="宋体" w:hAnsi="宋体" w:eastAsia="宋体"/>
                <w:szCs w:val="21"/>
              </w:rPr>
              <w:t>适用范围</w:t>
            </w:r>
          </w:p>
        </w:tc>
        <w:tc>
          <w:tcPr>
            <w:tcW w:w="6663" w:type="dxa"/>
            <w:vAlign w:val="center"/>
          </w:tcPr>
          <w:p w14:paraId="23420912">
            <w:pPr>
              <w:adjustRightInd w:val="0"/>
              <w:snapToGrid w:val="0"/>
              <w:spacing w:line="288" w:lineRule="auto"/>
              <w:rPr>
                <w:rFonts w:ascii="宋体" w:hAnsi="宋体" w:eastAsia="宋体"/>
                <w:szCs w:val="21"/>
              </w:rPr>
            </w:pPr>
            <w:r>
              <w:rPr>
                <w:rFonts w:hint="eastAsia" w:ascii="宋体" w:hAnsi="宋体" w:eastAsia="宋体"/>
                <w:szCs w:val="21"/>
              </w:rPr>
              <w:t>本招标文件适用于浙江交通职业技术学院公路路侧智能感知实训室的招标、评标、定标、验收、合同履约、付款等（法律、法规另有规定的，从其规定）。</w:t>
            </w:r>
          </w:p>
        </w:tc>
      </w:tr>
      <w:tr w14:paraId="43C20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1A60ED6">
            <w:pPr>
              <w:adjustRightInd w:val="0"/>
              <w:snapToGrid w:val="0"/>
              <w:spacing w:line="288" w:lineRule="auto"/>
              <w:jc w:val="center"/>
              <w:rPr>
                <w:rFonts w:ascii="宋体" w:hAnsi="宋体" w:eastAsia="宋体"/>
                <w:szCs w:val="21"/>
              </w:rPr>
            </w:pPr>
            <w:r>
              <w:rPr>
                <w:rFonts w:hint="eastAsia" w:ascii="宋体" w:hAnsi="宋体" w:eastAsia="宋体"/>
                <w:szCs w:val="21"/>
              </w:rPr>
              <w:t>（二）</w:t>
            </w:r>
          </w:p>
        </w:tc>
        <w:tc>
          <w:tcPr>
            <w:tcW w:w="1701" w:type="dxa"/>
            <w:vAlign w:val="center"/>
          </w:tcPr>
          <w:p w14:paraId="3A940DF2">
            <w:pPr>
              <w:adjustRightInd w:val="0"/>
              <w:snapToGrid w:val="0"/>
              <w:spacing w:line="288" w:lineRule="auto"/>
              <w:jc w:val="center"/>
              <w:rPr>
                <w:rFonts w:ascii="宋体" w:hAnsi="宋体" w:eastAsia="宋体"/>
                <w:szCs w:val="21"/>
              </w:rPr>
            </w:pPr>
            <w:r>
              <w:rPr>
                <w:rFonts w:hint="eastAsia" w:ascii="宋体" w:hAnsi="宋体" w:eastAsia="宋体"/>
                <w:szCs w:val="21"/>
              </w:rPr>
              <w:t>招标方式</w:t>
            </w:r>
          </w:p>
        </w:tc>
        <w:tc>
          <w:tcPr>
            <w:tcW w:w="6663" w:type="dxa"/>
            <w:vAlign w:val="center"/>
          </w:tcPr>
          <w:p w14:paraId="5CE7CD76">
            <w:pPr>
              <w:adjustRightInd w:val="0"/>
              <w:snapToGrid w:val="0"/>
              <w:spacing w:line="288" w:lineRule="auto"/>
              <w:rPr>
                <w:rFonts w:ascii="宋体" w:hAnsi="宋体" w:eastAsia="宋体"/>
                <w:szCs w:val="21"/>
              </w:rPr>
            </w:pPr>
            <w:r>
              <w:rPr>
                <w:rFonts w:hint="eastAsia" w:ascii="宋体" w:hAnsi="宋体" w:eastAsia="宋体"/>
                <w:szCs w:val="21"/>
              </w:rPr>
              <w:t>本次招标采用公开招标（线上电子招投标）方式进行。</w:t>
            </w:r>
          </w:p>
        </w:tc>
      </w:tr>
      <w:tr w14:paraId="72229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64C5CF8">
            <w:pPr>
              <w:adjustRightInd w:val="0"/>
              <w:snapToGrid w:val="0"/>
              <w:spacing w:line="288" w:lineRule="auto"/>
              <w:jc w:val="center"/>
              <w:rPr>
                <w:rFonts w:ascii="宋体" w:hAnsi="宋体" w:eastAsia="宋体"/>
                <w:szCs w:val="21"/>
              </w:rPr>
            </w:pPr>
            <w:r>
              <w:rPr>
                <w:rFonts w:hint="eastAsia" w:ascii="宋体" w:hAnsi="宋体" w:eastAsia="宋体"/>
                <w:szCs w:val="21"/>
              </w:rPr>
              <w:t>（三）</w:t>
            </w:r>
          </w:p>
        </w:tc>
        <w:tc>
          <w:tcPr>
            <w:tcW w:w="1701" w:type="dxa"/>
            <w:vAlign w:val="center"/>
          </w:tcPr>
          <w:p w14:paraId="3A975C3A">
            <w:pPr>
              <w:adjustRightInd w:val="0"/>
              <w:snapToGrid w:val="0"/>
              <w:spacing w:line="288" w:lineRule="auto"/>
              <w:jc w:val="center"/>
              <w:rPr>
                <w:rFonts w:ascii="宋体" w:hAnsi="宋体" w:eastAsia="宋体"/>
                <w:szCs w:val="21"/>
              </w:rPr>
            </w:pPr>
            <w:r>
              <w:rPr>
                <w:rFonts w:hint="eastAsia" w:ascii="宋体" w:hAnsi="宋体" w:eastAsia="宋体"/>
                <w:szCs w:val="21"/>
              </w:rPr>
              <w:t>投标委托</w:t>
            </w:r>
          </w:p>
        </w:tc>
        <w:tc>
          <w:tcPr>
            <w:tcW w:w="6663" w:type="dxa"/>
            <w:vAlign w:val="center"/>
          </w:tcPr>
          <w:p w14:paraId="5BB9F782">
            <w:pPr>
              <w:adjustRightInd w:val="0"/>
              <w:snapToGrid w:val="0"/>
              <w:spacing w:line="288" w:lineRule="auto"/>
              <w:rPr>
                <w:rFonts w:ascii="宋体" w:hAnsi="宋体" w:eastAsia="宋体"/>
                <w:szCs w:val="21"/>
              </w:rPr>
            </w:pPr>
            <w:r>
              <w:rPr>
                <w:rFonts w:hint="eastAsia" w:ascii="宋体" w:hAnsi="宋体" w:eastAsia="宋体"/>
                <w:szCs w:val="21"/>
              </w:rPr>
              <w:t>▲1</w:t>
            </w:r>
            <w:r>
              <w:rPr>
                <w:rFonts w:ascii="宋体" w:hAnsi="宋体" w:eastAsia="宋体"/>
                <w:szCs w:val="21"/>
              </w:rPr>
              <w:t>.投标人代表是法定代表人</w:t>
            </w:r>
            <w:r>
              <w:rPr>
                <w:rFonts w:hint="eastAsia" w:ascii="宋体" w:hAnsi="宋体" w:eastAsia="宋体"/>
                <w:szCs w:val="21"/>
              </w:rPr>
              <w:t>（单位负责人、自然人本人）的，须提供本人身份证明。</w:t>
            </w:r>
          </w:p>
          <w:p w14:paraId="08591949">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w:t>
            </w:r>
            <w:r>
              <w:rPr>
                <w:rFonts w:ascii="宋体" w:hAnsi="宋体" w:eastAsia="宋体"/>
                <w:szCs w:val="21"/>
              </w:rPr>
              <w:t>投标人代表不是法定代表人</w:t>
            </w:r>
            <w:r>
              <w:rPr>
                <w:rFonts w:hint="eastAsia" w:ascii="宋体" w:hAnsi="宋体" w:eastAsia="宋体"/>
                <w:szCs w:val="21"/>
              </w:rPr>
              <w:t>（单位负责人、自然人本人）的</w:t>
            </w:r>
            <w:r>
              <w:rPr>
                <w:rFonts w:ascii="宋体" w:hAnsi="宋体" w:eastAsia="宋体"/>
                <w:szCs w:val="21"/>
              </w:rPr>
              <w:t>，须提供</w:t>
            </w:r>
            <w:r>
              <w:rPr>
                <w:rFonts w:ascii="宋体" w:hAnsi="宋体" w:eastAsia="宋体"/>
                <w:bCs/>
                <w:szCs w:val="21"/>
              </w:rPr>
              <w:t>授权</w:t>
            </w:r>
            <w:r>
              <w:rPr>
                <w:rFonts w:hint="eastAsia" w:ascii="宋体" w:hAnsi="宋体" w:eastAsia="宋体"/>
                <w:bCs/>
                <w:szCs w:val="21"/>
              </w:rPr>
              <w:t>委托</w:t>
            </w:r>
            <w:r>
              <w:rPr>
                <w:rFonts w:ascii="宋体" w:hAnsi="宋体" w:eastAsia="宋体"/>
                <w:bCs/>
                <w:szCs w:val="21"/>
              </w:rPr>
              <w:t>书</w:t>
            </w:r>
            <w:r>
              <w:rPr>
                <w:rFonts w:hint="eastAsia" w:ascii="宋体" w:hAnsi="宋体" w:eastAsia="宋体"/>
                <w:szCs w:val="21"/>
              </w:rPr>
              <w:t>（格式详见招标文件第六章）和授权代表社保缴纳证明（</w:t>
            </w:r>
            <w:r>
              <w:rPr>
                <w:rFonts w:ascii="宋体" w:hAnsi="宋体" w:eastAsia="宋体"/>
                <w:szCs w:val="21"/>
              </w:rPr>
              <w:t>2024年1月（含）以后任意一月）</w:t>
            </w:r>
            <w:r>
              <w:rPr>
                <w:rFonts w:hint="eastAsia" w:ascii="宋体" w:hAnsi="宋体" w:eastAsia="宋体"/>
                <w:szCs w:val="21"/>
              </w:rPr>
              <w:t>；</w:t>
            </w:r>
          </w:p>
          <w:p w14:paraId="5D2BBDF0">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szCs w:val="21"/>
              </w:rPr>
              <w:t>投标人委派不在本单位缴纳社保的人员作为授权代表的，应当在投标文件中，说明具体原因、授权代表缴纳社保的单位，并附列该授权代表缴纳社保清单。</w:t>
            </w:r>
          </w:p>
        </w:tc>
      </w:tr>
      <w:tr w14:paraId="7FE54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4255CE0">
            <w:pPr>
              <w:adjustRightInd w:val="0"/>
              <w:snapToGrid w:val="0"/>
              <w:spacing w:line="288" w:lineRule="auto"/>
              <w:jc w:val="center"/>
              <w:rPr>
                <w:rFonts w:ascii="宋体" w:hAnsi="宋体" w:eastAsia="宋体"/>
                <w:szCs w:val="21"/>
              </w:rPr>
            </w:pPr>
            <w:r>
              <w:rPr>
                <w:rFonts w:hint="eastAsia" w:ascii="宋体" w:hAnsi="宋体" w:eastAsia="宋体"/>
                <w:szCs w:val="21"/>
              </w:rPr>
              <w:t>（四）</w:t>
            </w:r>
          </w:p>
        </w:tc>
        <w:tc>
          <w:tcPr>
            <w:tcW w:w="1701" w:type="dxa"/>
            <w:vAlign w:val="center"/>
          </w:tcPr>
          <w:p w14:paraId="1868BE0A">
            <w:pPr>
              <w:adjustRightInd w:val="0"/>
              <w:snapToGrid w:val="0"/>
              <w:spacing w:line="288" w:lineRule="auto"/>
              <w:jc w:val="center"/>
              <w:rPr>
                <w:rFonts w:ascii="宋体" w:hAnsi="宋体" w:eastAsia="宋体"/>
                <w:szCs w:val="21"/>
              </w:rPr>
            </w:pPr>
            <w:r>
              <w:rPr>
                <w:rFonts w:hint="eastAsia" w:ascii="宋体" w:hAnsi="宋体" w:eastAsia="宋体"/>
                <w:szCs w:val="21"/>
              </w:rPr>
              <w:t>投标费用</w:t>
            </w:r>
          </w:p>
        </w:tc>
        <w:tc>
          <w:tcPr>
            <w:tcW w:w="6663" w:type="dxa"/>
            <w:vAlign w:val="center"/>
          </w:tcPr>
          <w:p w14:paraId="054F561C">
            <w:pPr>
              <w:adjustRightInd w:val="0"/>
              <w:snapToGrid w:val="0"/>
              <w:spacing w:line="288" w:lineRule="auto"/>
              <w:rPr>
                <w:rFonts w:ascii="宋体" w:hAnsi="宋体" w:eastAsia="宋体"/>
                <w:szCs w:val="21"/>
              </w:rPr>
            </w:pPr>
            <w:r>
              <w:rPr>
                <w:rFonts w:hint="eastAsia" w:ascii="宋体" w:hAnsi="宋体" w:eastAsia="宋体"/>
                <w:szCs w:val="21"/>
              </w:rPr>
              <w:t>1.不论投标结果如何，投标人均应自行承担所有与投标有关的全部费用；</w:t>
            </w:r>
          </w:p>
          <w:p w14:paraId="4FA726CB">
            <w:pPr>
              <w:adjustRightInd w:val="0"/>
              <w:snapToGrid w:val="0"/>
              <w:spacing w:line="288" w:lineRule="auto"/>
              <w:rPr>
                <w:rFonts w:ascii="宋体" w:hAnsi="宋体" w:eastAsia="宋体"/>
                <w:szCs w:val="21"/>
              </w:rPr>
            </w:pPr>
            <w:r>
              <w:rPr>
                <w:rFonts w:hint="eastAsia" w:ascii="宋体" w:hAnsi="宋体" w:eastAsia="宋体"/>
                <w:szCs w:val="21"/>
              </w:rPr>
              <w:t>2.中标人在中标通知书发出之日起七个工作日内，向采购代理机构交纳代理服务费；</w:t>
            </w:r>
          </w:p>
          <w:p w14:paraId="5A88238B">
            <w:pPr>
              <w:adjustRightInd w:val="0"/>
              <w:snapToGrid w:val="0"/>
              <w:spacing w:line="288" w:lineRule="auto"/>
              <w:rPr>
                <w:rFonts w:ascii="宋体" w:hAnsi="宋体" w:eastAsia="宋体"/>
                <w:szCs w:val="21"/>
              </w:rPr>
            </w:pPr>
            <w:r>
              <w:rPr>
                <w:rFonts w:hint="eastAsia" w:ascii="宋体" w:hAnsi="宋体" w:eastAsia="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33C8779E">
            <w:pPr>
              <w:adjustRightInd w:val="0"/>
              <w:snapToGrid w:val="0"/>
              <w:spacing w:line="288" w:lineRule="auto"/>
              <w:rPr>
                <w:rFonts w:ascii="宋体" w:hAnsi="宋体" w:eastAsia="宋体"/>
                <w:szCs w:val="21"/>
              </w:rPr>
            </w:pPr>
            <w:r>
              <w:rPr>
                <w:rFonts w:hint="eastAsia" w:ascii="宋体" w:hAnsi="宋体" w:eastAsia="宋体"/>
                <w:szCs w:val="21"/>
              </w:rPr>
              <w:t>4</w:t>
            </w:r>
            <w:r>
              <w:rPr>
                <w:rFonts w:ascii="宋体" w:hAnsi="宋体" w:eastAsia="宋体"/>
                <w:szCs w:val="21"/>
              </w:rPr>
              <w:t>.</w:t>
            </w:r>
            <w:r>
              <w:rPr>
                <w:rFonts w:hint="eastAsia" w:ascii="宋体" w:hAnsi="宋体" w:eastAsia="宋体"/>
                <w:szCs w:val="21"/>
              </w:rPr>
              <w:t>收费标准（差额累进）：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14:paraId="1AE0D7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2CA1C65C">
                  <w:pPr>
                    <w:adjustRightInd w:val="0"/>
                    <w:snapToGrid w:val="0"/>
                    <w:spacing w:line="288" w:lineRule="auto"/>
                    <w:jc w:val="center"/>
                    <w:rPr>
                      <w:rFonts w:ascii="宋体" w:hAnsi="宋体" w:eastAsia="宋体"/>
                      <w:szCs w:val="21"/>
                    </w:rPr>
                  </w:pPr>
                  <w:r>
                    <w:rPr>
                      <w:rFonts w:hint="eastAsia" w:ascii="宋体" w:hAnsi="宋体" w:eastAsia="宋体"/>
                      <w:szCs w:val="21"/>
                    </w:rPr>
                    <w:t>中标金额（万元）</w:t>
                  </w:r>
                </w:p>
              </w:tc>
              <w:tc>
                <w:tcPr>
                  <w:tcW w:w="3070" w:type="dxa"/>
                  <w:tcMar>
                    <w:top w:w="0" w:type="dxa"/>
                    <w:left w:w="108" w:type="dxa"/>
                    <w:bottom w:w="0" w:type="dxa"/>
                    <w:right w:w="108" w:type="dxa"/>
                  </w:tcMar>
                  <w:vAlign w:val="center"/>
                </w:tcPr>
                <w:p w14:paraId="554388B8">
                  <w:pPr>
                    <w:adjustRightInd w:val="0"/>
                    <w:snapToGrid w:val="0"/>
                    <w:spacing w:line="288" w:lineRule="auto"/>
                    <w:jc w:val="center"/>
                    <w:rPr>
                      <w:rFonts w:ascii="宋体" w:hAnsi="宋体" w:eastAsia="宋体"/>
                      <w:szCs w:val="21"/>
                    </w:rPr>
                  </w:pPr>
                  <w:r>
                    <w:rPr>
                      <w:rFonts w:hint="eastAsia" w:ascii="宋体" w:hAnsi="宋体" w:eastAsia="宋体"/>
                      <w:szCs w:val="21"/>
                    </w:rPr>
                    <w:t>收费标准（费率，%）</w:t>
                  </w:r>
                </w:p>
              </w:tc>
            </w:tr>
            <w:tr w14:paraId="0A2FF3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3EC1E9F2">
                  <w:pPr>
                    <w:adjustRightInd w:val="0"/>
                    <w:snapToGrid w:val="0"/>
                    <w:spacing w:line="288" w:lineRule="auto"/>
                    <w:jc w:val="center"/>
                    <w:rPr>
                      <w:rFonts w:ascii="宋体" w:hAnsi="宋体" w:eastAsia="宋体"/>
                      <w:szCs w:val="21"/>
                    </w:rPr>
                  </w:pPr>
                  <w:r>
                    <w:rPr>
                      <w:rFonts w:hint="eastAsia" w:ascii="宋体" w:hAnsi="宋体" w:eastAsia="宋体"/>
                      <w:szCs w:val="21"/>
                    </w:rPr>
                    <w:t>100以下</w:t>
                  </w:r>
                </w:p>
              </w:tc>
              <w:tc>
                <w:tcPr>
                  <w:tcW w:w="3070" w:type="dxa"/>
                  <w:tcMar>
                    <w:top w:w="0" w:type="dxa"/>
                    <w:left w:w="108" w:type="dxa"/>
                    <w:bottom w:w="0" w:type="dxa"/>
                    <w:right w:w="108" w:type="dxa"/>
                  </w:tcMar>
                  <w:vAlign w:val="center"/>
                </w:tcPr>
                <w:p w14:paraId="3038B2CB">
                  <w:pPr>
                    <w:adjustRightInd w:val="0"/>
                    <w:snapToGrid w:val="0"/>
                    <w:spacing w:line="288" w:lineRule="auto"/>
                    <w:jc w:val="center"/>
                    <w:rPr>
                      <w:rFonts w:ascii="宋体" w:hAnsi="宋体" w:eastAsia="宋体"/>
                      <w:szCs w:val="21"/>
                    </w:rPr>
                  </w:pPr>
                  <w:r>
                    <w:rPr>
                      <w:rFonts w:hint="eastAsia" w:ascii="宋体" w:hAnsi="宋体" w:eastAsia="宋体"/>
                      <w:szCs w:val="21"/>
                    </w:rPr>
                    <w:t>1.05（不足叁仟按叁仟计取）</w:t>
                  </w:r>
                </w:p>
              </w:tc>
            </w:tr>
            <w:tr w14:paraId="21D3C3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C96D8B2">
                  <w:pPr>
                    <w:adjustRightInd w:val="0"/>
                    <w:snapToGrid w:val="0"/>
                    <w:spacing w:line="288" w:lineRule="auto"/>
                    <w:jc w:val="center"/>
                    <w:rPr>
                      <w:rFonts w:ascii="宋体" w:hAnsi="宋体" w:eastAsia="宋体"/>
                      <w:szCs w:val="21"/>
                      <w:highlight w:val="yellow"/>
                    </w:rPr>
                  </w:pPr>
                  <w:r>
                    <w:rPr>
                      <w:rFonts w:hint="eastAsia" w:ascii="宋体" w:hAnsi="宋体" w:eastAsia="宋体"/>
                      <w:szCs w:val="21"/>
                    </w:rPr>
                    <w:t>100-500</w:t>
                  </w:r>
                </w:p>
              </w:tc>
              <w:tc>
                <w:tcPr>
                  <w:tcW w:w="3070" w:type="dxa"/>
                  <w:tcMar>
                    <w:top w:w="0" w:type="dxa"/>
                    <w:left w:w="108" w:type="dxa"/>
                    <w:bottom w:w="0" w:type="dxa"/>
                    <w:right w:w="108" w:type="dxa"/>
                  </w:tcMar>
                  <w:vAlign w:val="center"/>
                </w:tcPr>
                <w:p w14:paraId="7204162D">
                  <w:pPr>
                    <w:adjustRightInd w:val="0"/>
                    <w:snapToGrid w:val="0"/>
                    <w:spacing w:line="288" w:lineRule="auto"/>
                    <w:jc w:val="center"/>
                    <w:rPr>
                      <w:rFonts w:ascii="宋体" w:hAnsi="宋体" w:eastAsia="宋体"/>
                      <w:szCs w:val="21"/>
                      <w:highlight w:val="yellow"/>
                    </w:rPr>
                  </w:pPr>
                  <w:r>
                    <w:rPr>
                      <w:rFonts w:hint="eastAsia" w:ascii="宋体" w:hAnsi="宋体" w:eastAsia="宋体"/>
                      <w:szCs w:val="21"/>
                    </w:rPr>
                    <w:t>0.77</w:t>
                  </w:r>
                </w:p>
              </w:tc>
            </w:tr>
          </w:tbl>
          <w:p w14:paraId="5409328E">
            <w:pPr>
              <w:adjustRightInd w:val="0"/>
              <w:snapToGrid w:val="0"/>
              <w:spacing w:line="288" w:lineRule="auto"/>
              <w:rPr>
                <w:rFonts w:ascii="宋体" w:hAnsi="宋体" w:eastAsia="宋体"/>
                <w:szCs w:val="21"/>
              </w:rPr>
            </w:pPr>
          </w:p>
        </w:tc>
      </w:tr>
      <w:tr w14:paraId="3268B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9B98FB7">
            <w:pPr>
              <w:adjustRightInd w:val="0"/>
              <w:snapToGrid w:val="0"/>
              <w:spacing w:line="288" w:lineRule="auto"/>
              <w:jc w:val="center"/>
              <w:rPr>
                <w:rFonts w:ascii="宋体" w:hAnsi="宋体" w:eastAsia="宋体"/>
                <w:szCs w:val="21"/>
              </w:rPr>
            </w:pPr>
            <w:r>
              <w:rPr>
                <w:rFonts w:hint="eastAsia" w:ascii="宋体" w:hAnsi="宋体" w:eastAsia="宋体"/>
                <w:szCs w:val="21"/>
              </w:rPr>
              <w:t>（五）</w:t>
            </w:r>
          </w:p>
        </w:tc>
        <w:tc>
          <w:tcPr>
            <w:tcW w:w="1701" w:type="dxa"/>
            <w:vAlign w:val="center"/>
          </w:tcPr>
          <w:p w14:paraId="7ECB0C82">
            <w:pPr>
              <w:adjustRightInd w:val="0"/>
              <w:snapToGrid w:val="0"/>
              <w:spacing w:line="288" w:lineRule="auto"/>
              <w:ind w:right="-105" w:rightChars="-50"/>
              <w:jc w:val="center"/>
              <w:rPr>
                <w:rFonts w:ascii="宋体" w:hAnsi="宋体" w:eastAsia="宋体"/>
                <w:szCs w:val="21"/>
              </w:rPr>
            </w:pPr>
            <w:r>
              <w:rPr>
                <w:rFonts w:hint="eastAsia" w:ascii="宋体" w:hAnsi="宋体" w:eastAsia="宋体" w:cs="Times New Roman"/>
                <w:spacing w:val="-6"/>
                <w:szCs w:val="21"/>
              </w:rPr>
              <w:t>投标保证金（元）</w:t>
            </w:r>
          </w:p>
        </w:tc>
        <w:tc>
          <w:tcPr>
            <w:tcW w:w="6663" w:type="dxa"/>
            <w:vAlign w:val="center"/>
          </w:tcPr>
          <w:p w14:paraId="4EABDDCC">
            <w:pPr>
              <w:adjustRightInd w:val="0"/>
              <w:snapToGrid w:val="0"/>
              <w:spacing w:line="288" w:lineRule="auto"/>
              <w:rPr>
                <w:rFonts w:ascii="宋体" w:hAnsi="宋体" w:eastAsia="宋体"/>
                <w:szCs w:val="21"/>
              </w:rPr>
            </w:pPr>
            <w:r>
              <w:rPr>
                <w:rFonts w:hint="eastAsia" w:ascii="宋体" w:hAnsi="宋体" w:eastAsia="宋体" w:cs="Times New Roman"/>
                <w:spacing w:val="-6"/>
                <w:szCs w:val="21"/>
              </w:rPr>
              <w:t>无。</w:t>
            </w:r>
          </w:p>
        </w:tc>
      </w:tr>
      <w:tr w14:paraId="49624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74010F2">
            <w:pPr>
              <w:adjustRightInd w:val="0"/>
              <w:snapToGrid w:val="0"/>
              <w:spacing w:line="288" w:lineRule="auto"/>
              <w:jc w:val="center"/>
              <w:rPr>
                <w:rFonts w:ascii="宋体" w:hAnsi="宋体" w:eastAsia="宋体"/>
                <w:szCs w:val="21"/>
              </w:rPr>
            </w:pPr>
            <w:r>
              <w:rPr>
                <w:rFonts w:hint="eastAsia" w:ascii="宋体" w:hAnsi="宋体" w:eastAsia="宋体"/>
                <w:szCs w:val="21"/>
              </w:rPr>
              <w:t>（六）</w:t>
            </w:r>
          </w:p>
        </w:tc>
        <w:tc>
          <w:tcPr>
            <w:tcW w:w="1701" w:type="dxa"/>
            <w:vAlign w:val="center"/>
          </w:tcPr>
          <w:p w14:paraId="6FD701FB">
            <w:pPr>
              <w:adjustRightInd w:val="0"/>
              <w:snapToGrid w:val="0"/>
              <w:spacing w:line="288" w:lineRule="auto"/>
              <w:jc w:val="center"/>
              <w:rPr>
                <w:rFonts w:ascii="宋体" w:hAnsi="宋体" w:eastAsia="宋体"/>
                <w:szCs w:val="21"/>
              </w:rPr>
            </w:pPr>
            <w:r>
              <w:rPr>
                <w:rFonts w:hint="eastAsia" w:ascii="宋体" w:hAnsi="宋体" w:eastAsia="宋体"/>
                <w:szCs w:val="21"/>
              </w:rPr>
              <w:t>联合体投标</w:t>
            </w:r>
          </w:p>
        </w:tc>
        <w:tc>
          <w:tcPr>
            <w:tcW w:w="6663" w:type="dxa"/>
            <w:vAlign w:val="center"/>
          </w:tcPr>
          <w:p w14:paraId="477E84F7">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本项目（是）接受联合体投标。</w:t>
            </w:r>
          </w:p>
          <w:p w14:paraId="5BBFE294">
            <w:pPr>
              <w:spacing w:line="288" w:lineRule="auto"/>
              <w:rPr>
                <w:rFonts w:ascii="宋体" w:hAnsi="宋体" w:eastAsia="宋体" w:cs="Times New Roman"/>
                <w:color w:val="auto"/>
              </w:rPr>
            </w:pPr>
            <w:r>
              <w:rPr>
                <w:rFonts w:hint="eastAsia" w:ascii="宋体" w:hAnsi="宋体" w:eastAsia="宋体" w:cs="Times New Roman"/>
                <w:color w:val="auto"/>
              </w:rPr>
              <w:t>两个以上的自然人、法人或者其他组织可以组成一个联合体，以一个供应商的身份共同参加政府采购。</w:t>
            </w:r>
          </w:p>
          <w:p w14:paraId="2673F3F2">
            <w:pPr>
              <w:adjustRightInd w:val="0"/>
              <w:snapToGrid w:val="0"/>
              <w:spacing w:line="288" w:lineRule="auto"/>
              <w:rPr>
                <w:rFonts w:ascii="宋体" w:hAnsi="宋体" w:eastAsia="宋体"/>
                <w:color w:val="auto"/>
                <w:szCs w:val="21"/>
              </w:rPr>
            </w:pPr>
            <w:r>
              <w:rPr>
                <w:rFonts w:hint="eastAsia" w:ascii="宋体" w:hAnsi="宋体" w:eastAsia="宋体" w:cs="Times New Roman"/>
                <w:color w:val="auto"/>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tc>
      </w:tr>
      <w:tr w14:paraId="1D843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9F788E0">
            <w:pPr>
              <w:adjustRightInd w:val="0"/>
              <w:snapToGrid w:val="0"/>
              <w:spacing w:line="288" w:lineRule="auto"/>
              <w:jc w:val="center"/>
              <w:rPr>
                <w:rFonts w:ascii="宋体" w:hAnsi="宋体" w:eastAsia="宋体"/>
                <w:szCs w:val="21"/>
              </w:rPr>
            </w:pPr>
            <w:r>
              <w:rPr>
                <w:rFonts w:hint="eastAsia" w:ascii="宋体" w:hAnsi="宋体" w:eastAsia="宋体"/>
                <w:szCs w:val="21"/>
              </w:rPr>
              <w:t>（七）</w:t>
            </w:r>
          </w:p>
        </w:tc>
        <w:tc>
          <w:tcPr>
            <w:tcW w:w="1701" w:type="dxa"/>
            <w:vAlign w:val="center"/>
          </w:tcPr>
          <w:p w14:paraId="084AEFFD">
            <w:pPr>
              <w:adjustRightInd w:val="0"/>
              <w:snapToGrid w:val="0"/>
              <w:spacing w:line="288" w:lineRule="auto"/>
              <w:jc w:val="center"/>
              <w:rPr>
                <w:rFonts w:ascii="宋体" w:hAnsi="宋体" w:eastAsia="宋体"/>
                <w:szCs w:val="21"/>
              </w:rPr>
            </w:pPr>
            <w:r>
              <w:rPr>
                <w:rFonts w:hint="eastAsia" w:ascii="宋体" w:hAnsi="宋体" w:eastAsia="宋体"/>
                <w:szCs w:val="21"/>
              </w:rPr>
              <w:t>转包与分包</w:t>
            </w:r>
          </w:p>
        </w:tc>
        <w:tc>
          <w:tcPr>
            <w:tcW w:w="6663" w:type="dxa"/>
            <w:vAlign w:val="center"/>
          </w:tcPr>
          <w:p w14:paraId="3DE584FE">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1</w:t>
            </w:r>
            <w:r>
              <w:rPr>
                <w:rFonts w:ascii="宋体" w:hAnsi="宋体" w:eastAsia="宋体"/>
                <w:color w:val="auto"/>
                <w:szCs w:val="21"/>
              </w:rPr>
              <w:t>.</w:t>
            </w:r>
            <w:r>
              <w:rPr>
                <w:rFonts w:hint="eastAsia" w:ascii="宋体" w:hAnsi="宋体" w:eastAsia="宋体"/>
                <w:color w:val="auto"/>
                <w:szCs w:val="21"/>
              </w:rPr>
              <w:t>本项目不允许转包；</w:t>
            </w:r>
          </w:p>
          <w:p w14:paraId="1C08ED4C">
            <w:pPr>
              <w:adjustRightInd w:val="0"/>
              <w:snapToGrid w:val="0"/>
              <w:spacing w:line="288" w:lineRule="auto"/>
              <w:rPr>
                <w:rFonts w:ascii="宋体" w:hAnsi="宋体" w:eastAsia="宋体"/>
                <w:color w:val="auto"/>
                <w:szCs w:val="21"/>
              </w:rPr>
            </w:pPr>
            <w:r>
              <w:rPr>
                <w:rFonts w:hint="eastAsia" w:ascii="宋体" w:hAnsi="宋体" w:eastAsia="宋体" w:cs="宋体"/>
                <w:color w:val="auto"/>
                <w:szCs w:val="21"/>
              </w:rPr>
              <w:t>2.本项目</w:t>
            </w:r>
            <w:r>
              <w:rPr>
                <w:rFonts w:hint="eastAsia" w:ascii="宋体" w:hAnsi="宋体" w:eastAsia="宋体" w:cs="宋体"/>
                <w:b/>
                <w:bCs/>
                <w:color w:val="auto"/>
                <w:szCs w:val="21"/>
                <w:u w:val="single"/>
              </w:rPr>
              <w:t>不允许</w:t>
            </w:r>
            <w:r>
              <w:rPr>
                <w:rFonts w:hint="eastAsia" w:ascii="宋体" w:hAnsi="宋体" w:eastAsia="宋体" w:cs="宋体"/>
                <w:color w:val="auto"/>
                <w:szCs w:val="21"/>
              </w:rPr>
              <w:t>分包，不适宜分包的理由是：</w:t>
            </w:r>
            <w:r>
              <w:rPr>
                <w:rFonts w:hint="eastAsia" w:ascii="宋体" w:hAnsi="宋体" w:eastAsia="宋体" w:cs="宋体"/>
                <w:color w:val="auto"/>
                <w:szCs w:val="21"/>
                <w:u w:val="single"/>
              </w:rPr>
              <w:t xml:space="preserve"> 项目为整体项目，不适宜拆分   。</w:t>
            </w:r>
            <w:r>
              <w:rPr>
                <w:rFonts w:hint="eastAsia" w:ascii="宋体" w:hAnsi="宋体" w:eastAsia="宋体" w:cs="宋体"/>
                <w:color w:val="auto"/>
                <w:sz w:val="24"/>
                <w:szCs w:val="24"/>
                <w:lang w:bidi="ar"/>
              </w:rPr>
              <w:t xml:space="preserve"> </w:t>
            </w:r>
          </w:p>
        </w:tc>
      </w:tr>
      <w:tr w14:paraId="7ACE5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57193ED">
            <w:pPr>
              <w:adjustRightInd w:val="0"/>
              <w:snapToGrid w:val="0"/>
              <w:spacing w:line="288" w:lineRule="auto"/>
              <w:jc w:val="center"/>
              <w:rPr>
                <w:rFonts w:ascii="宋体" w:hAnsi="宋体" w:eastAsia="宋体"/>
                <w:szCs w:val="21"/>
              </w:rPr>
            </w:pPr>
            <w:r>
              <w:rPr>
                <w:rFonts w:hint="eastAsia" w:ascii="宋体" w:hAnsi="宋体" w:eastAsia="宋体"/>
                <w:szCs w:val="21"/>
              </w:rPr>
              <w:t>（八）</w:t>
            </w:r>
          </w:p>
        </w:tc>
        <w:tc>
          <w:tcPr>
            <w:tcW w:w="1701" w:type="dxa"/>
            <w:vAlign w:val="center"/>
          </w:tcPr>
          <w:p w14:paraId="2144DC64">
            <w:pPr>
              <w:adjustRightInd w:val="0"/>
              <w:snapToGrid w:val="0"/>
              <w:spacing w:line="288" w:lineRule="auto"/>
              <w:jc w:val="center"/>
              <w:rPr>
                <w:rFonts w:ascii="宋体" w:hAnsi="宋体" w:eastAsia="宋体"/>
                <w:szCs w:val="21"/>
              </w:rPr>
            </w:pPr>
            <w:r>
              <w:rPr>
                <w:rFonts w:hint="eastAsia" w:ascii="宋体" w:hAnsi="宋体" w:eastAsia="宋体"/>
                <w:b/>
                <w:bCs/>
                <w:szCs w:val="21"/>
              </w:rPr>
              <w:t>信用记录</w:t>
            </w:r>
          </w:p>
        </w:tc>
        <w:tc>
          <w:tcPr>
            <w:tcW w:w="6663" w:type="dxa"/>
            <w:vAlign w:val="center"/>
          </w:tcPr>
          <w:p w14:paraId="69C7B461">
            <w:pPr>
              <w:adjustRightInd w:val="0"/>
              <w:snapToGrid w:val="0"/>
              <w:spacing w:line="288" w:lineRule="auto"/>
              <w:rPr>
                <w:rFonts w:ascii="宋体" w:hAnsi="宋体" w:eastAsia="宋体"/>
                <w:szCs w:val="21"/>
              </w:rPr>
            </w:pPr>
            <w:r>
              <w:rPr>
                <w:rFonts w:hint="eastAsia" w:ascii="宋体" w:hAnsi="宋体" w:eastAsia="宋体"/>
                <w:bCs/>
                <w:szCs w:val="21"/>
              </w:rPr>
              <w:t>根据财库[2016]125号《关于在政府采购活动中查询及使用信用记录有关问题的通知》要求，采购代理机构会对投标人信用记录进行查询并甄别。信用</w:t>
            </w:r>
            <w:r>
              <w:rPr>
                <w:rFonts w:hint="eastAsia" w:ascii="宋体" w:hAnsi="宋体" w:eastAsia="宋体"/>
                <w:szCs w:val="21"/>
              </w:rPr>
              <w:t>信息查询的截止时点：投标截止时间；</w:t>
            </w:r>
          </w:p>
          <w:p w14:paraId="2D5FD517">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）查询渠道：“信用中国”（www.creditchina.gov.cn）、“中国政府采购网”（www.ccgp.gov.cn）；</w:t>
            </w:r>
          </w:p>
          <w:p w14:paraId="507EA3C1">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）信用信息查询记录和证据留存具体方式：采购代理机构经办人和监督人员将查询网页打印、签名与其他采购文件一并保存；</w:t>
            </w:r>
          </w:p>
          <w:p w14:paraId="255CF922">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bCs/>
                <w:szCs w:val="21"/>
              </w:rPr>
              <w:t>）信用信息的使用规则：投标人被列入失信被执行人、重大税收违法案件当事人名单、政府采购严重违法失信行为记录名单的，拒绝其参与政府采购活动。</w:t>
            </w:r>
          </w:p>
        </w:tc>
      </w:tr>
      <w:tr w14:paraId="6AD42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89C3407">
            <w:pPr>
              <w:adjustRightInd w:val="0"/>
              <w:snapToGrid w:val="0"/>
              <w:spacing w:line="288" w:lineRule="auto"/>
              <w:jc w:val="center"/>
              <w:rPr>
                <w:rFonts w:ascii="宋体" w:hAnsi="宋体" w:eastAsia="宋体"/>
                <w:szCs w:val="21"/>
              </w:rPr>
            </w:pPr>
            <w:r>
              <w:rPr>
                <w:rFonts w:hint="eastAsia" w:ascii="宋体" w:hAnsi="宋体" w:eastAsia="宋体"/>
                <w:szCs w:val="21"/>
              </w:rPr>
              <w:t>（九）</w:t>
            </w:r>
          </w:p>
        </w:tc>
        <w:tc>
          <w:tcPr>
            <w:tcW w:w="1701" w:type="dxa"/>
            <w:vAlign w:val="center"/>
          </w:tcPr>
          <w:p w14:paraId="7B84D22C">
            <w:pPr>
              <w:adjustRightInd w:val="0"/>
              <w:snapToGrid w:val="0"/>
              <w:spacing w:line="288" w:lineRule="auto"/>
              <w:jc w:val="center"/>
              <w:rPr>
                <w:rFonts w:ascii="宋体" w:hAnsi="宋体" w:eastAsia="宋体"/>
                <w:szCs w:val="21"/>
              </w:rPr>
            </w:pPr>
            <w:r>
              <w:rPr>
                <w:rFonts w:hint="eastAsia" w:ascii="宋体" w:hAnsi="宋体" w:eastAsia="宋体"/>
                <w:szCs w:val="21"/>
              </w:rPr>
              <w:t>资格审查要求的资格证明材料</w:t>
            </w:r>
          </w:p>
        </w:tc>
        <w:tc>
          <w:tcPr>
            <w:tcW w:w="6663" w:type="dxa"/>
            <w:vAlign w:val="center"/>
          </w:tcPr>
          <w:p w14:paraId="317FD5D3">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资格审查要求的资格证明材料（均需加盖公章）</w:t>
            </w:r>
          </w:p>
          <w:p w14:paraId="103AD29A">
            <w:pPr>
              <w:adjustRightInd w:val="0"/>
              <w:snapToGrid w:val="0"/>
              <w:spacing w:line="288" w:lineRule="auto"/>
              <w:rPr>
                <w:rFonts w:ascii="宋体" w:hAnsi="宋体" w:eastAsia="宋体"/>
                <w:bCs/>
                <w:szCs w:val="21"/>
              </w:rPr>
            </w:pPr>
            <w:r>
              <w:rPr>
                <w:rFonts w:hint="eastAsia" w:ascii="宋体" w:hAnsi="宋体" w:eastAsia="宋体"/>
                <w:szCs w:val="21"/>
              </w:rPr>
              <w:t>（</w:t>
            </w:r>
            <w:r>
              <w:rPr>
                <w:rFonts w:hint="eastAsia" w:ascii="宋体" w:hAnsi="宋体" w:eastAsia="宋体"/>
                <w:bCs/>
                <w:szCs w:val="21"/>
              </w:rPr>
              <w:t>1）有效的法人或者其他组织的营业执照等证明文件，自然人的身份证明</w:t>
            </w:r>
          </w:p>
          <w:p w14:paraId="3BAE1458">
            <w:pPr>
              <w:adjustRightInd w:val="0"/>
              <w:snapToGrid w:val="0"/>
              <w:spacing w:line="288" w:lineRule="auto"/>
              <w:rPr>
                <w:rFonts w:ascii="宋体" w:hAnsi="宋体" w:eastAsia="宋体"/>
                <w:bCs/>
                <w:szCs w:val="21"/>
              </w:rPr>
            </w:pPr>
            <w:r>
              <w:rPr>
                <w:rFonts w:hint="eastAsia" w:ascii="宋体" w:hAnsi="宋体" w:eastAsia="宋体"/>
                <w:szCs w:val="21"/>
              </w:rPr>
              <w:t>（</w:t>
            </w:r>
            <w:r>
              <w:rPr>
                <w:rFonts w:hint="eastAsia" w:ascii="宋体" w:hAnsi="宋体" w:eastAsia="宋体"/>
                <w:bCs/>
                <w:szCs w:val="21"/>
              </w:rPr>
              <w:t>2）符合参加政府采购活动应当具备的一般条件的承诺函</w:t>
            </w:r>
          </w:p>
          <w:p w14:paraId="7F5D23F0">
            <w:pPr>
              <w:adjustRightInd w:val="0"/>
              <w:snapToGrid w:val="0"/>
              <w:spacing w:line="288" w:lineRule="auto"/>
              <w:rPr>
                <w:rFonts w:ascii="宋体" w:hAnsi="宋体" w:eastAsia="宋体"/>
                <w:bCs/>
                <w:szCs w:val="21"/>
              </w:rPr>
            </w:pPr>
            <w:r>
              <w:rPr>
                <w:rFonts w:hint="eastAsia" w:ascii="宋体" w:hAnsi="宋体" w:eastAsia="宋体"/>
                <w:bCs/>
                <w:szCs w:val="21"/>
              </w:rPr>
              <w:t>（3）联合协议（以联合体形式投标的，提供联合协议；本项目不接受联合体投标或者投标人不以联合体形式投标的，则不需要提供，格式详见附件2）</w:t>
            </w:r>
          </w:p>
          <w:p w14:paraId="1CAB1869">
            <w:pPr>
              <w:adjustRightInd w:val="0"/>
              <w:snapToGrid w:val="0"/>
              <w:spacing w:line="288" w:lineRule="auto"/>
              <w:rPr>
                <w:rFonts w:ascii="宋体" w:hAnsi="宋体" w:eastAsia="宋体"/>
                <w:bCs/>
                <w:szCs w:val="21"/>
              </w:rPr>
            </w:pPr>
            <w:r>
              <w:rPr>
                <w:rFonts w:hint="eastAsia" w:ascii="宋体" w:hAnsi="宋体" w:eastAsia="宋体"/>
                <w:bCs/>
                <w:szCs w:val="21"/>
              </w:rPr>
              <w:t>▲联合体投标的，联合体各方均应提供资格文件（1）、（2）材料。</w:t>
            </w:r>
          </w:p>
        </w:tc>
      </w:tr>
      <w:tr w14:paraId="0CD6C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873CB42">
            <w:pPr>
              <w:adjustRightInd w:val="0"/>
              <w:snapToGrid w:val="0"/>
              <w:spacing w:line="288" w:lineRule="auto"/>
              <w:jc w:val="center"/>
              <w:rPr>
                <w:rFonts w:ascii="宋体" w:hAnsi="宋体" w:eastAsia="宋体"/>
                <w:szCs w:val="21"/>
              </w:rPr>
            </w:pPr>
            <w:r>
              <w:rPr>
                <w:rFonts w:hint="eastAsia" w:ascii="宋体" w:hAnsi="宋体" w:eastAsia="宋体"/>
                <w:szCs w:val="21"/>
              </w:rPr>
              <w:t>（十）</w:t>
            </w:r>
          </w:p>
        </w:tc>
        <w:tc>
          <w:tcPr>
            <w:tcW w:w="1701" w:type="dxa"/>
            <w:vAlign w:val="center"/>
          </w:tcPr>
          <w:p w14:paraId="3D49977E">
            <w:pPr>
              <w:adjustRightInd w:val="0"/>
              <w:snapToGrid w:val="0"/>
              <w:spacing w:line="288" w:lineRule="auto"/>
              <w:jc w:val="center"/>
              <w:rPr>
                <w:rFonts w:ascii="宋体" w:hAnsi="宋体" w:eastAsia="宋体"/>
                <w:szCs w:val="21"/>
              </w:rPr>
            </w:pPr>
            <w:r>
              <w:rPr>
                <w:rFonts w:hint="eastAsia" w:ascii="宋体" w:hAnsi="宋体" w:eastAsia="宋体"/>
                <w:szCs w:val="21"/>
              </w:rPr>
              <w:t>投标文件份数</w:t>
            </w:r>
          </w:p>
        </w:tc>
        <w:tc>
          <w:tcPr>
            <w:tcW w:w="6663" w:type="dxa"/>
            <w:vAlign w:val="center"/>
          </w:tcPr>
          <w:p w14:paraId="4B45818F">
            <w:pPr>
              <w:adjustRightInd w:val="0"/>
              <w:snapToGrid w:val="0"/>
              <w:spacing w:line="288" w:lineRule="auto"/>
              <w:ind w:firstLine="396" w:firstLineChars="200"/>
              <w:jc w:val="left"/>
              <w:rPr>
                <w:rFonts w:ascii="宋体" w:hAnsi="宋体" w:eastAsia="宋体"/>
                <w:bCs/>
                <w:spacing w:val="-6"/>
                <w:szCs w:val="21"/>
              </w:rPr>
            </w:pPr>
            <w:r>
              <w:rPr>
                <w:rFonts w:hint="eastAsia" w:ascii="宋体" w:hAnsi="宋体" w:eastAsia="宋体"/>
                <w:bCs/>
                <w:spacing w:val="-6"/>
                <w:szCs w:val="21"/>
              </w:rPr>
              <w:t>电子加密投标文件：政府采购云平台在线上传一份；</w:t>
            </w:r>
          </w:p>
          <w:p w14:paraId="44881B0C">
            <w:pPr>
              <w:adjustRightInd w:val="0"/>
              <w:snapToGrid w:val="0"/>
              <w:spacing w:line="288" w:lineRule="auto"/>
              <w:ind w:firstLine="396" w:firstLineChars="200"/>
              <w:jc w:val="left"/>
              <w:rPr>
                <w:rFonts w:ascii="宋体" w:hAnsi="宋体" w:eastAsia="宋体" w:cs="宋体"/>
                <w:bCs/>
                <w:szCs w:val="21"/>
              </w:rPr>
            </w:pPr>
            <w:r>
              <w:rPr>
                <w:rFonts w:hint="eastAsia" w:ascii="宋体" w:hAnsi="宋体" w:eastAsia="宋体"/>
                <w:bCs/>
                <w:spacing w:val="-6"/>
                <w:szCs w:val="21"/>
              </w:rPr>
              <w:t>备份投标文件：密封包装后EMS或顺丰邮寄形式递交一份（邮寄地址：</w:t>
            </w:r>
            <w:r>
              <w:rPr>
                <w:rFonts w:hint="eastAsia" w:ascii="宋体" w:hAnsi="宋体" w:eastAsia="宋体" w:cs="宋体"/>
                <w:bCs/>
                <w:szCs w:val="21"/>
              </w:rPr>
              <w:t>杭州市西湖区玉古路173号中田大厦21楼H室，浙江求是招标代理有限公司（温瑶）收，电话：0571-87666115，寄出后将（快递单号、项目名称、公司名称、联系方式等相关信息）发至：zb03@qszb.net，以便查收）。</w:t>
            </w:r>
          </w:p>
          <w:p w14:paraId="34827BDE">
            <w:pPr>
              <w:adjustRightInd w:val="0"/>
              <w:snapToGrid w:val="0"/>
              <w:spacing w:line="288" w:lineRule="auto"/>
              <w:ind w:firstLine="422" w:firstLineChars="200"/>
              <w:jc w:val="left"/>
              <w:rPr>
                <w:rFonts w:ascii="宋体" w:hAnsi="宋体" w:eastAsia="宋体"/>
                <w:bCs/>
                <w:spacing w:val="-6"/>
                <w:szCs w:val="21"/>
              </w:rPr>
            </w:pPr>
            <w:r>
              <w:rPr>
                <w:rFonts w:hint="eastAsia" w:ascii="宋体" w:hAnsi="宋体" w:eastAsia="宋体" w:cs="宋体"/>
                <w:b/>
                <w:szCs w:val="21"/>
              </w:rPr>
              <w:t>特别说明：双休日和法定节假日不收件，投标人自行承担邮寄风险。</w:t>
            </w:r>
          </w:p>
        </w:tc>
      </w:tr>
      <w:tr w14:paraId="0942E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7510930">
            <w:pPr>
              <w:adjustRightInd w:val="0"/>
              <w:snapToGrid w:val="0"/>
              <w:spacing w:line="288" w:lineRule="auto"/>
              <w:jc w:val="center"/>
              <w:rPr>
                <w:rFonts w:ascii="宋体" w:hAnsi="宋体" w:eastAsia="宋体"/>
                <w:szCs w:val="21"/>
              </w:rPr>
            </w:pPr>
            <w:r>
              <w:rPr>
                <w:rFonts w:hint="eastAsia" w:ascii="宋体" w:hAnsi="宋体" w:eastAsia="宋体"/>
                <w:szCs w:val="21"/>
              </w:rPr>
              <w:t>（十一）</w:t>
            </w:r>
          </w:p>
        </w:tc>
        <w:tc>
          <w:tcPr>
            <w:tcW w:w="1701" w:type="dxa"/>
            <w:vAlign w:val="center"/>
          </w:tcPr>
          <w:p w14:paraId="6ADA3FA4">
            <w:pPr>
              <w:adjustRightInd w:val="0"/>
              <w:snapToGrid w:val="0"/>
              <w:spacing w:line="288" w:lineRule="auto"/>
              <w:jc w:val="center"/>
              <w:rPr>
                <w:rFonts w:ascii="宋体" w:hAnsi="宋体" w:eastAsia="宋体"/>
                <w:szCs w:val="21"/>
              </w:rPr>
            </w:pPr>
            <w:r>
              <w:rPr>
                <w:rFonts w:hint="eastAsia" w:ascii="宋体" w:hAnsi="宋体" w:eastAsia="宋体"/>
                <w:szCs w:val="21"/>
              </w:rPr>
              <w:t>投标报价</w:t>
            </w:r>
          </w:p>
        </w:tc>
        <w:tc>
          <w:tcPr>
            <w:tcW w:w="6663" w:type="dxa"/>
            <w:vAlign w:val="center"/>
          </w:tcPr>
          <w:p w14:paraId="51C8622D">
            <w:pPr>
              <w:adjustRightInd w:val="0"/>
              <w:snapToGrid w:val="0"/>
              <w:spacing w:line="288" w:lineRule="auto"/>
              <w:rPr>
                <w:rFonts w:ascii="宋体" w:hAnsi="宋体" w:eastAsia="宋体"/>
                <w:szCs w:val="21"/>
              </w:rPr>
            </w:pPr>
            <w:r>
              <w:rPr>
                <w:rFonts w:hint="eastAsia" w:ascii="宋体" w:hAnsi="宋体" w:eastAsia="宋体"/>
                <w:szCs w:val="21"/>
              </w:rPr>
              <w:t>1.报价应按招标文件要求的格式编制、填写报价内容（可自行增行），未按招标文件要求编制、填写的投标文件可能被拒绝；</w:t>
            </w:r>
          </w:p>
          <w:p w14:paraId="0F6B2BE5">
            <w:pPr>
              <w:adjustRightInd w:val="0"/>
              <w:snapToGrid w:val="0"/>
              <w:spacing w:line="288" w:lineRule="auto"/>
              <w:rPr>
                <w:rFonts w:ascii="宋体" w:hAnsi="宋体" w:eastAsia="宋体"/>
                <w:szCs w:val="21"/>
              </w:rPr>
            </w:pPr>
            <w:r>
              <w:rPr>
                <w:rFonts w:hint="eastAsia" w:ascii="宋体" w:hAnsi="宋体" w:eastAsia="宋体"/>
                <w:szCs w:val="21"/>
              </w:rPr>
              <w:t>2.以人民币报价；</w:t>
            </w:r>
          </w:p>
          <w:p w14:paraId="1D7FB7FA">
            <w:pPr>
              <w:adjustRightInd w:val="0"/>
              <w:snapToGrid w:val="0"/>
              <w:spacing w:line="288" w:lineRule="auto"/>
              <w:rPr>
                <w:rFonts w:ascii="宋体" w:hAnsi="宋体" w:eastAsia="宋体"/>
                <w:szCs w:val="21"/>
              </w:rPr>
            </w:pPr>
            <w:r>
              <w:rPr>
                <w:rFonts w:hint="eastAsia" w:ascii="宋体" w:hAnsi="宋体" w:eastAsia="宋体"/>
                <w:szCs w:val="21"/>
              </w:rPr>
              <w:t>3.投标报价是履行合同的最终价格，有关本项目实施所涉及的一切费用均计入报价；</w:t>
            </w:r>
          </w:p>
          <w:p w14:paraId="47C1A5BF">
            <w:pPr>
              <w:adjustRightInd w:val="0"/>
              <w:snapToGrid w:val="0"/>
              <w:spacing w:line="288" w:lineRule="auto"/>
              <w:rPr>
                <w:rFonts w:ascii="宋体" w:hAnsi="宋体" w:eastAsia="宋体"/>
                <w:szCs w:val="21"/>
              </w:rPr>
            </w:pPr>
            <w:r>
              <w:rPr>
                <w:rFonts w:hint="eastAsia" w:ascii="宋体" w:hAnsi="宋体" w:eastAsia="宋体"/>
                <w:szCs w:val="21"/>
              </w:rPr>
              <w:t>4.投标文件只允许有一个报价，有选择的报价将不予接受。</w:t>
            </w:r>
          </w:p>
          <w:p w14:paraId="6B006581">
            <w:pPr>
              <w:pStyle w:val="13"/>
              <w:adjustRightInd w:val="0"/>
              <w:snapToGrid w:val="0"/>
              <w:spacing w:before="0" w:beforeLines="0" w:after="0" w:afterLines="0" w:line="288" w:lineRule="auto"/>
              <w:jc w:val="left"/>
              <w:rPr>
                <w:rFonts w:hAnsi="宋体" w:eastAsia="宋体" w:cs="宋体"/>
                <w:sz w:val="21"/>
                <w:szCs w:val="21"/>
              </w:rPr>
            </w:pPr>
            <w:r>
              <w:rPr>
                <w:rFonts w:hint="eastAsia" w:hAnsi="宋体" w:eastAsia="宋体" w:cs="宋体"/>
                <w:sz w:val="21"/>
                <w:szCs w:val="21"/>
              </w:rPr>
              <w:t>▲5</w:t>
            </w:r>
            <w:r>
              <w:rPr>
                <w:rFonts w:hAnsi="宋体" w:eastAsia="宋体" w:cs="宋体"/>
                <w:sz w:val="21"/>
                <w:szCs w:val="21"/>
              </w:rPr>
              <w:t>.</w:t>
            </w:r>
            <w:r>
              <w:rPr>
                <w:rFonts w:hint="eastAsia" w:hAnsi="宋体" w:eastAsia="宋体" w:cs="宋体"/>
                <w:sz w:val="21"/>
                <w:szCs w:val="21"/>
              </w:rPr>
              <w:t>采购人将以合同形式有偿取得货物或服务，不接受投标人给予的赠品、回扣或者与采购无关的其他商品、服务</w:t>
            </w:r>
            <w:r>
              <w:rPr>
                <w:rFonts w:hAnsi="宋体" w:eastAsia="宋体" w:cs="宋体"/>
                <w:sz w:val="21"/>
                <w:szCs w:val="21"/>
              </w:rPr>
              <w:t>。</w:t>
            </w:r>
          </w:p>
        </w:tc>
      </w:tr>
      <w:tr w14:paraId="5A4EB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786B760">
            <w:pPr>
              <w:adjustRightInd w:val="0"/>
              <w:snapToGrid w:val="0"/>
              <w:spacing w:line="288" w:lineRule="auto"/>
              <w:jc w:val="center"/>
              <w:rPr>
                <w:rFonts w:ascii="宋体" w:hAnsi="宋体" w:eastAsia="宋体"/>
                <w:szCs w:val="21"/>
              </w:rPr>
            </w:pPr>
            <w:r>
              <w:rPr>
                <w:rFonts w:hint="eastAsia" w:ascii="宋体" w:hAnsi="宋体" w:eastAsia="宋体"/>
                <w:szCs w:val="21"/>
              </w:rPr>
              <w:t>（十二）</w:t>
            </w:r>
          </w:p>
        </w:tc>
        <w:tc>
          <w:tcPr>
            <w:tcW w:w="1701" w:type="dxa"/>
            <w:vAlign w:val="center"/>
          </w:tcPr>
          <w:p w14:paraId="3635C1D5">
            <w:pPr>
              <w:adjustRightInd w:val="0"/>
              <w:snapToGrid w:val="0"/>
              <w:spacing w:line="288" w:lineRule="auto"/>
              <w:jc w:val="center"/>
              <w:rPr>
                <w:rFonts w:ascii="宋体" w:hAnsi="宋体" w:eastAsia="宋体"/>
                <w:szCs w:val="21"/>
              </w:rPr>
            </w:pPr>
            <w:r>
              <w:rPr>
                <w:rFonts w:hint="eastAsia" w:ascii="宋体" w:hAnsi="宋体" w:eastAsia="宋体"/>
                <w:szCs w:val="21"/>
              </w:rPr>
              <w:t>投标有效期</w:t>
            </w:r>
          </w:p>
        </w:tc>
        <w:tc>
          <w:tcPr>
            <w:tcW w:w="6663" w:type="dxa"/>
            <w:vAlign w:val="center"/>
          </w:tcPr>
          <w:p w14:paraId="4759C7B1">
            <w:pPr>
              <w:adjustRightInd w:val="0"/>
              <w:snapToGrid w:val="0"/>
              <w:spacing w:line="288" w:lineRule="auto"/>
              <w:rPr>
                <w:rFonts w:ascii="宋体" w:hAnsi="宋体" w:eastAsia="宋体"/>
                <w:szCs w:val="21"/>
              </w:rPr>
            </w:pPr>
            <w:r>
              <w:rPr>
                <w:rFonts w:hint="eastAsia" w:ascii="宋体" w:hAnsi="宋体" w:eastAsia="宋体"/>
                <w:szCs w:val="21"/>
              </w:rPr>
              <w:t>▲从提交投标文件的截止之日起</w:t>
            </w:r>
            <w:r>
              <w:rPr>
                <w:rFonts w:ascii="宋体" w:hAnsi="宋体" w:eastAsia="宋体"/>
                <w:szCs w:val="21"/>
              </w:rPr>
              <w:t>90天，在原投标有效期满之前，如果出现特殊情况，采购人或采购代理机构以书面形式通知投标人延长投标有效期。</w:t>
            </w:r>
          </w:p>
        </w:tc>
      </w:tr>
      <w:tr w14:paraId="4A5AF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9D4158D">
            <w:pPr>
              <w:adjustRightInd w:val="0"/>
              <w:snapToGrid w:val="0"/>
              <w:spacing w:line="288" w:lineRule="auto"/>
              <w:jc w:val="center"/>
              <w:rPr>
                <w:rFonts w:ascii="宋体" w:hAnsi="宋体" w:eastAsia="宋体"/>
                <w:szCs w:val="21"/>
              </w:rPr>
            </w:pPr>
            <w:r>
              <w:rPr>
                <w:rFonts w:hint="eastAsia" w:ascii="宋体" w:hAnsi="宋体" w:eastAsia="宋体"/>
                <w:szCs w:val="21"/>
              </w:rPr>
              <w:t>（十三）</w:t>
            </w:r>
          </w:p>
        </w:tc>
        <w:tc>
          <w:tcPr>
            <w:tcW w:w="1701" w:type="dxa"/>
            <w:vAlign w:val="center"/>
          </w:tcPr>
          <w:p w14:paraId="784B7EE9">
            <w:pPr>
              <w:adjustRightInd w:val="0"/>
              <w:snapToGrid w:val="0"/>
              <w:spacing w:line="288" w:lineRule="auto"/>
              <w:jc w:val="center"/>
              <w:rPr>
                <w:rFonts w:ascii="宋体" w:hAnsi="宋体" w:eastAsia="宋体"/>
                <w:szCs w:val="21"/>
              </w:rPr>
            </w:pPr>
            <w:r>
              <w:rPr>
                <w:rFonts w:hint="eastAsia" w:ascii="宋体" w:hAnsi="宋体" w:eastAsia="宋体"/>
                <w:szCs w:val="21"/>
              </w:rPr>
              <w:t>评标方法和评标标准</w:t>
            </w:r>
          </w:p>
        </w:tc>
        <w:tc>
          <w:tcPr>
            <w:tcW w:w="6663" w:type="dxa"/>
            <w:vAlign w:val="center"/>
          </w:tcPr>
          <w:p w14:paraId="0350B5CC">
            <w:pPr>
              <w:adjustRightInd w:val="0"/>
              <w:snapToGrid w:val="0"/>
              <w:spacing w:line="288" w:lineRule="auto"/>
              <w:rPr>
                <w:rFonts w:ascii="宋体" w:hAnsi="宋体" w:eastAsia="宋体"/>
                <w:szCs w:val="21"/>
              </w:rPr>
            </w:pPr>
            <w:r>
              <w:rPr>
                <w:rFonts w:ascii="宋体" w:hAnsi="宋体" w:eastAsia="宋体"/>
                <w:szCs w:val="21"/>
              </w:rPr>
              <w:t>详见“</w:t>
            </w:r>
            <w:r>
              <w:rPr>
                <w:rFonts w:hint="eastAsia" w:ascii="宋体" w:hAnsi="宋体" w:eastAsia="宋体"/>
                <w:szCs w:val="21"/>
              </w:rPr>
              <w:t>第四章  评标方法和评标标准</w:t>
            </w:r>
            <w:r>
              <w:rPr>
                <w:rFonts w:ascii="宋体" w:hAnsi="宋体" w:eastAsia="宋体"/>
                <w:szCs w:val="21"/>
              </w:rPr>
              <w:t>”</w:t>
            </w:r>
            <w:r>
              <w:rPr>
                <w:rFonts w:hint="eastAsia" w:ascii="宋体" w:hAnsi="宋体" w:eastAsia="宋体"/>
                <w:szCs w:val="21"/>
              </w:rPr>
              <w:t>。</w:t>
            </w:r>
          </w:p>
        </w:tc>
      </w:tr>
      <w:tr w14:paraId="6CDC1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FD0C8E9">
            <w:pPr>
              <w:adjustRightInd w:val="0"/>
              <w:snapToGrid w:val="0"/>
              <w:spacing w:line="288" w:lineRule="auto"/>
              <w:jc w:val="center"/>
              <w:rPr>
                <w:rFonts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701" w:type="dxa"/>
            <w:vAlign w:val="center"/>
          </w:tcPr>
          <w:p w14:paraId="27B8661E">
            <w:pPr>
              <w:adjustRightInd w:val="0"/>
              <w:snapToGrid w:val="0"/>
              <w:spacing w:line="288" w:lineRule="auto"/>
              <w:jc w:val="center"/>
              <w:rPr>
                <w:rFonts w:ascii="宋体" w:hAnsi="宋体" w:eastAsia="宋体"/>
                <w:szCs w:val="21"/>
              </w:rPr>
            </w:pPr>
            <w:r>
              <w:rPr>
                <w:rFonts w:hint="eastAsia" w:ascii="宋体" w:hAnsi="宋体" w:eastAsia="宋体"/>
                <w:szCs w:val="21"/>
              </w:rPr>
              <w:t>评标结果公示</w:t>
            </w:r>
          </w:p>
        </w:tc>
        <w:tc>
          <w:tcPr>
            <w:tcW w:w="6663" w:type="dxa"/>
            <w:vAlign w:val="center"/>
          </w:tcPr>
          <w:p w14:paraId="68324DB6">
            <w:pPr>
              <w:adjustRightInd w:val="0"/>
              <w:snapToGrid w:val="0"/>
              <w:spacing w:line="288" w:lineRule="auto"/>
              <w:rPr>
                <w:rFonts w:ascii="宋体" w:hAnsi="宋体" w:eastAsia="宋体"/>
                <w:szCs w:val="21"/>
              </w:rPr>
            </w:pPr>
            <w:r>
              <w:rPr>
                <w:rFonts w:hint="eastAsia" w:ascii="宋体" w:hAnsi="宋体" w:eastAsia="宋体"/>
                <w:szCs w:val="21"/>
              </w:rPr>
              <w:t>评标结果公示媒体：浙江政府采购网（http://zfcg.czt.zj.gov.cn）。</w:t>
            </w:r>
          </w:p>
        </w:tc>
      </w:tr>
      <w:tr w14:paraId="21C8F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36598C9">
            <w:pPr>
              <w:adjustRightInd w:val="0"/>
              <w:snapToGrid w:val="0"/>
              <w:spacing w:line="288" w:lineRule="auto"/>
              <w:jc w:val="center"/>
              <w:rPr>
                <w:rFonts w:ascii="宋体" w:hAnsi="宋体" w:eastAsia="宋体"/>
                <w:szCs w:val="21"/>
              </w:rPr>
            </w:pPr>
            <w:r>
              <w:rPr>
                <w:rFonts w:hint="eastAsia" w:ascii="宋体" w:hAnsi="宋体" w:eastAsia="宋体"/>
                <w:szCs w:val="21"/>
              </w:rPr>
              <w:t>（十五）</w:t>
            </w:r>
          </w:p>
        </w:tc>
        <w:tc>
          <w:tcPr>
            <w:tcW w:w="1701" w:type="dxa"/>
            <w:vAlign w:val="center"/>
          </w:tcPr>
          <w:p w14:paraId="7BA341A4">
            <w:pPr>
              <w:adjustRightInd w:val="0"/>
              <w:snapToGrid w:val="0"/>
              <w:spacing w:line="288" w:lineRule="auto"/>
              <w:jc w:val="center"/>
              <w:rPr>
                <w:rFonts w:ascii="宋体" w:hAnsi="宋体" w:eastAsia="宋体"/>
                <w:szCs w:val="21"/>
              </w:rPr>
            </w:pPr>
            <w:r>
              <w:rPr>
                <w:rFonts w:hint="eastAsia" w:ascii="宋体" w:hAnsi="宋体" w:eastAsia="宋体"/>
                <w:szCs w:val="21"/>
              </w:rPr>
              <w:t>签订合同</w:t>
            </w:r>
          </w:p>
        </w:tc>
        <w:tc>
          <w:tcPr>
            <w:tcW w:w="6663" w:type="dxa"/>
            <w:vAlign w:val="center"/>
          </w:tcPr>
          <w:p w14:paraId="411A1CA0">
            <w:pPr>
              <w:adjustRightInd w:val="0"/>
              <w:snapToGrid w:val="0"/>
              <w:spacing w:line="288" w:lineRule="auto"/>
              <w:rPr>
                <w:rFonts w:ascii="宋体" w:hAnsi="宋体" w:eastAsia="宋体"/>
                <w:szCs w:val="21"/>
              </w:rPr>
            </w:pPr>
            <w:r>
              <w:rPr>
                <w:rFonts w:hint="eastAsia" w:ascii="宋体" w:hAnsi="宋体" w:eastAsia="宋体"/>
                <w:szCs w:val="21"/>
              </w:rPr>
              <w:t>中标通知书发出之日起30日内。</w:t>
            </w:r>
          </w:p>
        </w:tc>
      </w:tr>
    </w:tbl>
    <w:p w14:paraId="36A8FD0F">
      <w:pPr>
        <w:adjustRightInd w:val="0"/>
        <w:snapToGrid w:val="0"/>
        <w:spacing w:line="288" w:lineRule="auto"/>
        <w:rPr>
          <w:rFonts w:ascii="宋体" w:hAnsi="宋体" w:eastAsia="宋体"/>
          <w:szCs w:val="21"/>
        </w:rPr>
      </w:pPr>
    </w:p>
    <w:p w14:paraId="0C00FCBF">
      <w:pPr>
        <w:adjustRightInd w:val="0"/>
        <w:snapToGrid w:val="0"/>
        <w:spacing w:line="288" w:lineRule="auto"/>
        <w:rPr>
          <w:rFonts w:ascii="宋体" w:hAnsi="宋体" w:eastAsia="宋体"/>
          <w:szCs w:val="21"/>
        </w:rPr>
      </w:pPr>
      <w:r>
        <w:rPr>
          <w:rFonts w:ascii="宋体" w:hAnsi="宋体" w:eastAsia="宋体"/>
          <w:szCs w:val="21"/>
        </w:rPr>
        <w:br w:type="page"/>
      </w:r>
    </w:p>
    <w:p w14:paraId="1CECEC21">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14:paraId="482B5F11">
      <w:pPr>
        <w:adjustRightInd w:val="0"/>
        <w:snapToGrid w:val="0"/>
        <w:spacing w:line="288" w:lineRule="auto"/>
        <w:ind w:firstLine="396" w:firstLineChars="200"/>
        <w:jc w:val="left"/>
        <w:rPr>
          <w:rFonts w:ascii="宋体" w:hAnsi="宋体" w:eastAsia="宋体" w:cs="Times New Roman"/>
          <w:spacing w:val="-6"/>
          <w:szCs w:val="21"/>
        </w:rPr>
      </w:pPr>
      <w:bookmarkStart w:id="41"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41"/>
    <w:p w14:paraId="42EAE80A">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14:paraId="48D4B1CE">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本招标文件适用于浙江交通职业技术学院公路路侧智能感知实训室的招标、评标、定标、验收、合同履约、付款等（法律、法规另有规定的，从其规定）。</w:t>
      </w:r>
    </w:p>
    <w:p w14:paraId="22B61470">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（二）定义</w:t>
      </w:r>
    </w:p>
    <w:p w14:paraId="3E3AD60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”系指浙江交通职业技术学院；</w:t>
      </w:r>
    </w:p>
    <w:p w14:paraId="7232372A">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14:paraId="0B7B37ED">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14:paraId="111D47B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14:paraId="2B549E9B">
      <w:pPr>
        <w:adjustRightInd w:val="0"/>
        <w:snapToGrid w:val="0"/>
        <w:spacing w:line="288" w:lineRule="auto"/>
        <w:ind w:firstLine="396" w:firstLineChars="200"/>
        <w:jc w:val="left"/>
        <w:rPr>
          <w:rFonts w:ascii="宋体" w:hAnsi="宋体" w:eastAsia="宋体"/>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2"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14:paraId="68556E7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42"/>
    <w:p w14:paraId="307B69A7">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14:paraId="0990FBC5">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（三）招标方式</w:t>
      </w:r>
    </w:p>
    <w:p w14:paraId="1A176EB7">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14:paraId="0FFF1429">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（四）投标费用</w:t>
      </w:r>
    </w:p>
    <w:p w14:paraId="47B52CC8">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1.不论投标结果如何，投标人均应自行承担所有与投标有关的全部费用；</w:t>
      </w:r>
    </w:p>
    <w:p w14:paraId="0C83BDDD">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14:paraId="35178C85">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63769DDC">
      <w:pPr>
        <w:adjustRightInd w:val="0"/>
        <w:snapToGrid w:val="0"/>
        <w:spacing w:line="288" w:lineRule="auto"/>
        <w:ind w:firstLine="424" w:firstLineChars="202"/>
        <w:jc w:val="left"/>
        <w:rPr>
          <w:rFonts w:ascii="宋体" w:hAnsi="宋体" w:eastAsia="宋体" w:cs="Times New Roman"/>
          <w:spacing w:val="-6"/>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pacing w:val="-6"/>
          <w:szCs w:val="21"/>
        </w:rPr>
        <w:t>收费标准（差额累进）：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14:paraId="0FAB5F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5892EF11">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中标金额（万元）</w:t>
            </w:r>
          </w:p>
        </w:tc>
        <w:tc>
          <w:tcPr>
            <w:tcW w:w="2833" w:type="dxa"/>
            <w:tcMar>
              <w:top w:w="0" w:type="dxa"/>
              <w:left w:w="108" w:type="dxa"/>
              <w:bottom w:w="0" w:type="dxa"/>
              <w:right w:w="108" w:type="dxa"/>
            </w:tcMar>
            <w:vAlign w:val="center"/>
          </w:tcPr>
          <w:p w14:paraId="17EA3978">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收费标准（费率，%）</w:t>
            </w:r>
          </w:p>
        </w:tc>
      </w:tr>
      <w:tr w14:paraId="0DC283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3C75C05C">
            <w:pPr>
              <w:adjustRightInd w:val="0"/>
              <w:snapToGrid w:val="0"/>
              <w:spacing w:line="288" w:lineRule="auto"/>
              <w:jc w:val="center"/>
              <w:rPr>
                <w:rFonts w:ascii="宋体" w:hAnsi="宋体" w:eastAsia="宋体" w:cs="宋体"/>
                <w:szCs w:val="21"/>
              </w:rPr>
            </w:pPr>
            <w:r>
              <w:rPr>
                <w:rFonts w:hint="eastAsia" w:ascii="宋体" w:hAnsi="宋体" w:eastAsia="宋体"/>
                <w:szCs w:val="21"/>
              </w:rPr>
              <w:t>100以下</w:t>
            </w:r>
          </w:p>
        </w:tc>
        <w:tc>
          <w:tcPr>
            <w:tcW w:w="2833" w:type="dxa"/>
            <w:tcMar>
              <w:top w:w="0" w:type="dxa"/>
              <w:left w:w="108" w:type="dxa"/>
              <w:bottom w:w="0" w:type="dxa"/>
              <w:right w:w="108" w:type="dxa"/>
            </w:tcMar>
            <w:vAlign w:val="center"/>
          </w:tcPr>
          <w:p w14:paraId="0C6159E6">
            <w:pPr>
              <w:adjustRightInd w:val="0"/>
              <w:snapToGrid w:val="0"/>
              <w:spacing w:line="288" w:lineRule="auto"/>
              <w:jc w:val="center"/>
              <w:rPr>
                <w:rFonts w:ascii="宋体" w:hAnsi="宋体" w:eastAsia="宋体" w:cs="宋体"/>
                <w:szCs w:val="21"/>
              </w:rPr>
            </w:pPr>
            <w:r>
              <w:rPr>
                <w:rFonts w:hint="eastAsia" w:ascii="宋体" w:hAnsi="宋体" w:eastAsia="宋体"/>
                <w:szCs w:val="21"/>
              </w:rPr>
              <w:t>1.05（不足叁仟按叁仟计取）</w:t>
            </w:r>
          </w:p>
        </w:tc>
      </w:tr>
      <w:tr w14:paraId="001D24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7A2F3F25">
            <w:pPr>
              <w:adjustRightInd w:val="0"/>
              <w:snapToGrid w:val="0"/>
              <w:spacing w:line="288" w:lineRule="auto"/>
              <w:jc w:val="center"/>
              <w:rPr>
                <w:rFonts w:ascii="宋体" w:hAnsi="宋体" w:eastAsia="宋体" w:cs="宋体"/>
                <w:szCs w:val="21"/>
              </w:rPr>
            </w:pPr>
            <w:r>
              <w:rPr>
                <w:rFonts w:hint="eastAsia" w:ascii="宋体" w:hAnsi="宋体" w:eastAsia="宋体"/>
                <w:szCs w:val="21"/>
              </w:rPr>
              <w:t>100-500</w:t>
            </w:r>
          </w:p>
        </w:tc>
        <w:tc>
          <w:tcPr>
            <w:tcW w:w="2833" w:type="dxa"/>
            <w:tcMar>
              <w:top w:w="0" w:type="dxa"/>
              <w:left w:w="108" w:type="dxa"/>
              <w:bottom w:w="0" w:type="dxa"/>
              <w:right w:w="108" w:type="dxa"/>
            </w:tcMar>
            <w:vAlign w:val="center"/>
          </w:tcPr>
          <w:p w14:paraId="01965A91">
            <w:pPr>
              <w:adjustRightInd w:val="0"/>
              <w:snapToGrid w:val="0"/>
              <w:spacing w:line="288" w:lineRule="auto"/>
              <w:jc w:val="center"/>
              <w:rPr>
                <w:rFonts w:ascii="宋体" w:hAnsi="宋体" w:eastAsia="宋体" w:cs="宋体"/>
                <w:szCs w:val="21"/>
              </w:rPr>
            </w:pPr>
            <w:r>
              <w:rPr>
                <w:rFonts w:hint="eastAsia" w:ascii="宋体" w:hAnsi="宋体" w:eastAsia="宋体"/>
                <w:szCs w:val="21"/>
              </w:rPr>
              <w:t>0.77</w:t>
            </w:r>
          </w:p>
        </w:tc>
      </w:tr>
    </w:tbl>
    <w:p w14:paraId="79084298">
      <w:pPr>
        <w:adjustRightInd w:val="0"/>
        <w:snapToGrid w:val="0"/>
        <w:spacing w:line="288" w:lineRule="auto"/>
        <w:ind w:firstLine="399" w:firstLineChars="202"/>
        <w:jc w:val="left"/>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投标保证金（元）：无。</w:t>
      </w:r>
    </w:p>
    <w:p w14:paraId="4CEFCBDF">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（五）投标委托</w:t>
      </w:r>
    </w:p>
    <w:p w14:paraId="266D07C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1.投标人代表是法定代表人（单位负责人、自然人本人）的，须提供本人身份证明。</w:t>
      </w:r>
    </w:p>
    <w:p w14:paraId="3FCF0D24">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2.投标人代表不是法定代表人（单位负责人、自然人本人）的，须提供授权委托书（格式详见招标文件第六章）和授权代表社保缴纳证明（2024年1月（含）以后任意一月）；</w:t>
      </w:r>
    </w:p>
    <w:p w14:paraId="0538075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3.投标人委派不在本单位缴纳社保的人员作为授权代表的，应当在投标文件中，说明具体原因、授权代表缴纳社保的单位，并附列该授权代表缴纳社保清单。</w:t>
      </w:r>
    </w:p>
    <w:p w14:paraId="517EE967">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（六）联合体投标</w:t>
      </w:r>
    </w:p>
    <w:p w14:paraId="0CCCE8DE">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本项目</w:t>
      </w:r>
      <w:r>
        <w:rPr>
          <w:rFonts w:hint="eastAsia" w:ascii="宋体" w:hAnsi="宋体" w:eastAsia="宋体"/>
          <w:szCs w:val="21"/>
        </w:rPr>
        <w:t>（是）</w:t>
      </w:r>
      <w:r>
        <w:rPr>
          <w:rFonts w:hint="eastAsia" w:ascii="宋体" w:hAnsi="宋体" w:eastAsia="宋体" w:cs="宋体"/>
          <w:szCs w:val="21"/>
        </w:rPr>
        <w:t>接受联合体投标。</w:t>
      </w:r>
    </w:p>
    <w:p w14:paraId="2C0E34F6">
      <w:pPr>
        <w:spacing w:line="288" w:lineRule="auto"/>
        <w:ind w:firstLine="420" w:firstLineChars="200"/>
        <w:rPr>
          <w:rFonts w:ascii="宋体" w:hAnsi="宋体" w:eastAsia="宋体" w:cs="Times New Roman"/>
        </w:rPr>
      </w:pPr>
      <w:r>
        <w:rPr>
          <w:rFonts w:hint="eastAsia" w:ascii="宋体" w:hAnsi="宋体" w:eastAsia="宋体" w:cs="Times New Roman"/>
        </w:rPr>
        <w:t>两个以上的自然人、法人或者其他组织可以组成一个联合体，以一个供应商的身份共同参加政府采购。</w:t>
      </w:r>
    </w:p>
    <w:p w14:paraId="38129091">
      <w:pPr>
        <w:adjustRightInd w:val="0"/>
        <w:snapToGrid w:val="0"/>
        <w:spacing w:line="288" w:lineRule="auto"/>
        <w:ind w:firstLine="420" w:firstLineChars="200"/>
        <w:rPr>
          <w:rFonts w:ascii="宋体" w:hAnsi="宋体" w:eastAsia="宋体" w:cs="宋体"/>
          <w:szCs w:val="21"/>
        </w:rPr>
      </w:pPr>
      <w:r>
        <w:rPr>
          <w:rFonts w:hint="eastAsia" w:ascii="宋体" w:hAnsi="宋体" w:eastAsia="宋体" w:cs="Times New Roman"/>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3B40E44A">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（七）转包与分包</w:t>
      </w:r>
    </w:p>
    <w:p w14:paraId="49875036">
      <w:pPr>
        <w:adjustRightInd w:val="0"/>
        <w:snapToGrid w:val="0"/>
        <w:spacing w:line="288" w:lineRule="auto"/>
        <w:ind w:firstLine="420" w:firstLineChars="200"/>
        <w:rPr>
          <w:rFonts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本项目不允许转包；</w:t>
      </w:r>
    </w:p>
    <w:p w14:paraId="4382CE03">
      <w:pPr>
        <w:adjustRightInd w:val="0"/>
        <w:snapToGrid w:val="0"/>
        <w:spacing w:line="288" w:lineRule="auto"/>
        <w:ind w:firstLine="420" w:firstLineChars="200"/>
        <w:rPr>
          <w:rFonts w:ascii="宋体" w:hAnsi="宋体" w:eastAsia="宋体"/>
          <w:color w:val="auto"/>
          <w:szCs w:val="21"/>
        </w:rPr>
      </w:pPr>
      <w:r>
        <w:rPr>
          <w:rFonts w:hint="eastAsia" w:ascii="宋体" w:hAnsi="宋体" w:eastAsia="宋体" w:cs="宋体"/>
          <w:color w:val="auto"/>
          <w:szCs w:val="21"/>
        </w:rPr>
        <w:t>2.本项目</w:t>
      </w:r>
      <w:r>
        <w:rPr>
          <w:rFonts w:hint="eastAsia" w:ascii="宋体" w:hAnsi="宋体" w:eastAsia="宋体" w:cs="宋体"/>
          <w:b/>
          <w:bCs/>
          <w:color w:val="auto"/>
          <w:szCs w:val="21"/>
          <w:u w:val="single"/>
        </w:rPr>
        <w:t>不允许</w:t>
      </w:r>
      <w:r>
        <w:rPr>
          <w:rFonts w:hint="eastAsia" w:ascii="宋体" w:hAnsi="宋体" w:eastAsia="宋体" w:cs="宋体"/>
          <w:color w:val="auto"/>
          <w:szCs w:val="21"/>
        </w:rPr>
        <w:t>分包，不适宜分包的理由是：</w:t>
      </w:r>
      <w:r>
        <w:rPr>
          <w:rFonts w:hint="eastAsia" w:ascii="宋体" w:hAnsi="宋体" w:eastAsia="宋体" w:cs="宋体"/>
          <w:color w:val="auto"/>
          <w:szCs w:val="21"/>
          <w:u w:val="single"/>
        </w:rPr>
        <w:t>项目为整体项目，不适宜拆分。</w:t>
      </w:r>
    </w:p>
    <w:p w14:paraId="262A58AD">
      <w:pPr>
        <w:adjustRightInd w:val="0"/>
        <w:snapToGrid w:val="0"/>
        <w:spacing w:line="288" w:lineRule="auto"/>
        <w:ind w:firstLine="402" w:firstLineChars="202"/>
        <w:jc w:val="left"/>
        <w:rPr>
          <w:rFonts w:ascii="宋体" w:hAnsi="宋体" w:eastAsia="宋体" w:cs="Times New Roman"/>
          <w:b/>
          <w:spacing w:val="-6"/>
          <w:szCs w:val="21"/>
        </w:rPr>
      </w:pPr>
      <w:r>
        <w:rPr>
          <w:rFonts w:hint="eastAsia" w:ascii="宋体" w:hAnsi="宋体" w:eastAsia="宋体" w:cs="Times New Roman"/>
          <w:b/>
          <w:spacing w:val="-6"/>
          <w:szCs w:val="21"/>
        </w:rPr>
        <w:t>（八）质疑和投诉</w:t>
      </w:r>
    </w:p>
    <w:p w14:paraId="4198A177">
      <w:pPr>
        <w:adjustRightInd w:val="0"/>
        <w:snapToGrid w:val="0"/>
        <w:spacing w:line="288" w:lineRule="auto"/>
        <w:ind w:firstLine="396" w:firstLineChars="200"/>
        <w:jc w:val="left"/>
        <w:rPr>
          <w:rFonts w:ascii="宋体" w:hAnsi="宋体" w:eastAsia="宋体" w:cs="Times New Roman"/>
          <w:spacing w:val="-6"/>
          <w:szCs w:val="21"/>
        </w:rPr>
      </w:pPr>
      <w:bookmarkStart w:id="43" w:name="_Hlk92273406"/>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供应商认为采购文件、采购过程、中标或者成交结果使自己的权益受到损害的，可以在知道或者应知其权益受到损害之日起</w:t>
      </w:r>
      <w:r>
        <w:rPr>
          <w:rFonts w:ascii="宋体" w:hAnsi="宋体" w:eastAsia="宋体" w:cs="Times New Roman"/>
          <w:spacing w:val="-6"/>
          <w:szCs w:val="21"/>
        </w:rPr>
        <w:t>7个工作日内，以书面形式向采购人、采购代理机构提出质疑。</w:t>
      </w:r>
      <w:r>
        <w:rPr>
          <w:rFonts w:hint="eastAsia" w:ascii="宋体" w:hAnsi="宋体" w:eastAsia="宋体" w:cs="Times New Roman"/>
          <w:spacing w:val="-6"/>
          <w:szCs w:val="21"/>
        </w:rPr>
        <w:t>质疑供应商对采购人、采购代理机构的答复不满意，或者采购人、采购代理机构未在规定时间内作出答复的，可以在答复期满后</w:t>
      </w:r>
      <w:r>
        <w:rPr>
          <w:rFonts w:ascii="宋体" w:hAnsi="宋体" w:eastAsia="宋体" w:cs="Times New Roman"/>
          <w:spacing w:val="-6"/>
          <w:szCs w:val="21"/>
        </w:rPr>
        <w:t>15个工作日内向</w:t>
      </w:r>
      <w:r>
        <w:rPr>
          <w:rFonts w:hint="eastAsia" w:ascii="宋体" w:hAnsi="宋体" w:eastAsia="宋体" w:cs="Times New Roman"/>
          <w:spacing w:val="-6"/>
          <w:szCs w:val="21"/>
        </w:rPr>
        <w:t>本级财政部门</w:t>
      </w:r>
      <w:r>
        <w:rPr>
          <w:rFonts w:ascii="宋体" w:hAnsi="宋体" w:eastAsia="宋体" w:cs="Times New Roman"/>
          <w:spacing w:val="-6"/>
          <w:szCs w:val="21"/>
        </w:rPr>
        <w:t>提起投诉。</w:t>
      </w:r>
    </w:p>
    <w:bookmarkEnd w:id="43"/>
    <w:p w14:paraId="17772A0D">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2.投标人提出质疑应当提交质疑函和必要的证明材料，质疑函范本、投诉书范本请到浙江政府采购网下载专区下载。质疑函应当包括下列内容：</w:t>
      </w:r>
    </w:p>
    <w:p w14:paraId="5194E3B4">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（1）供应商的姓名或者名称、地址、邮编、联系人及联系电话；</w:t>
      </w:r>
    </w:p>
    <w:p w14:paraId="57F045F5">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（2）质疑项目的名称、编号；</w:t>
      </w:r>
    </w:p>
    <w:p w14:paraId="37B8B27A">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（3）具体、明确的质疑事项和与质疑事项相关的请求；</w:t>
      </w:r>
    </w:p>
    <w:p w14:paraId="43A3D06E">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（4）事实依据；</w:t>
      </w:r>
    </w:p>
    <w:p w14:paraId="7E7FEB3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（5）必要的法律依据；</w:t>
      </w:r>
    </w:p>
    <w:p w14:paraId="0C6EB1D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（6）提出质疑的日期。</w:t>
      </w:r>
    </w:p>
    <w:p w14:paraId="0DA91C1D">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投标人为自然人的，应当由本人签名；投标人为法人或者其他组织的，应当由法定代表人、主要负责人，或者其授权代表签名或者盖章，并加盖公章。</w:t>
      </w:r>
    </w:p>
    <w:p w14:paraId="2BA82EF2">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3.提出质疑的供应商应当是参与本项目招标活动的投标人。</w:t>
      </w:r>
      <w:r>
        <w:rPr>
          <w:rFonts w:hint="eastAsia" w:ascii="宋体" w:hAnsi="宋体" w:eastAsia="宋体" w:cs="Times New Roman"/>
          <w:b/>
          <w:spacing w:val="-6"/>
          <w:szCs w:val="21"/>
        </w:rPr>
        <w:t>投标人在法定质疑期内应一次性提出针对同一采购程序环节的质疑。</w:t>
      </w:r>
    </w:p>
    <w:p w14:paraId="6E1DCC6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4.根据《政府采购质疑和投诉办法》第三十七条的规定，投诉人在全国范围</w:t>
      </w:r>
      <w:r>
        <w:rPr>
          <w:rFonts w:ascii="宋体" w:hAnsi="宋体" w:eastAsia="宋体" w:cs="Times New Roman"/>
          <w:spacing w:val="-6"/>
          <w:szCs w:val="21"/>
        </w:rPr>
        <w:t>12</w:t>
      </w:r>
      <w:r>
        <w:rPr>
          <w:rFonts w:hint="eastAsia" w:ascii="宋体" w:hAnsi="宋体" w:eastAsia="宋体" w:cs="Times New Roman"/>
          <w:spacing w:val="-6"/>
          <w:szCs w:val="21"/>
        </w:rPr>
        <w:t>个月内三次以上投诉查无实据的，由财政部门列入不良行为记录名单。</w:t>
      </w:r>
    </w:p>
    <w:p w14:paraId="0837B17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投诉人有下列行为之一的，属于虚假、恶意投诉，由财政部门列入不良行为记录名单，禁止其</w:t>
      </w:r>
      <w:r>
        <w:rPr>
          <w:rFonts w:ascii="宋体" w:hAnsi="宋体" w:eastAsia="宋体" w:cs="Times New Roman"/>
          <w:spacing w:val="-6"/>
          <w:szCs w:val="21"/>
        </w:rPr>
        <w:t>1</w:t>
      </w:r>
      <w:r>
        <w:rPr>
          <w:rFonts w:hint="eastAsia" w:ascii="宋体" w:hAnsi="宋体" w:eastAsia="宋体" w:cs="Times New Roman"/>
          <w:spacing w:val="-6"/>
          <w:szCs w:val="21"/>
        </w:rPr>
        <w:t>至</w:t>
      </w:r>
      <w:r>
        <w:rPr>
          <w:rFonts w:ascii="宋体" w:hAnsi="宋体" w:eastAsia="宋体" w:cs="Times New Roman"/>
          <w:spacing w:val="-6"/>
          <w:szCs w:val="21"/>
        </w:rPr>
        <w:t>3</w:t>
      </w:r>
      <w:r>
        <w:rPr>
          <w:rFonts w:hint="eastAsia" w:ascii="宋体" w:hAnsi="宋体" w:eastAsia="宋体" w:cs="Times New Roman"/>
          <w:spacing w:val="-6"/>
          <w:szCs w:val="21"/>
        </w:rPr>
        <w:t>年内参加政府采购活动：</w:t>
      </w:r>
    </w:p>
    <w:p w14:paraId="5B9FC31F">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（1）捏造事实；</w:t>
      </w:r>
    </w:p>
    <w:p w14:paraId="1B0D728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（2）提供虚假材料；</w:t>
      </w:r>
    </w:p>
    <w:p w14:paraId="6DEE641A">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（3）以非法手段取得证明材料。证据来源的合法性存在明显疑问，投诉人无法证明其取得方式合法的，视为以非法手段取得证明材料。</w:t>
      </w:r>
    </w:p>
    <w:p w14:paraId="6D831DD9">
      <w:pPr>
        <w:adjustRightInd w:val="0"/>
        <w:snapToGrid w:val="0"/>
        <w:spacing w:line="288" w:lineRule="auto"/>
        <w:rPr>
          <w:rFonts w:ascii="宋体" w:hAnsi="宋体" w:eastAsia="宋体" w:cs="宋体"/>
          <w:b/>
          <w:spacing w:val="-6"/>
          <w:kern w:val="0"/>
          <w:szCs w:val="21"/>
        </w:rPr>
      </w:pPr>
      <w:bookmarkStart w:id="44" w:name="_Hlk92273111"/>
      <w:bookmarkStart w:id="45" w:name="_Hlk94018492"/>
      <w:r>
        <w:rPr>
          <w:rFonts w:ascii="宋体" w:hAnsi="宋体" w:eastAsia="宋体" w:cs="宋体"/>
          <w:b/>
          <w:spacing w:val="-6"/>
          <w:kern w:val="0"/>
          <w:szCs w:val="21"/>
        </w:rPr>
        <w:t>（</w:t>
      </w:r>
      <w:r>
        <w:rPr>
          <w:rFonts w:hint="eastAsia" w:ascii="宋体" w:hAnsi="宋体" w:eastAsia="宋体" w:cs="宋体"/>
          <w:b/>
          <w:spacing w:val="-6"/>
          <w:kern w:val="0"/>
          <w:szCs w:val="21"/>
        </w:rPr>
        <w:t>九</w:t>
      </w:r>
      <w:r>
        <w:rPr>
          <w:rFonts w:ascii="宋体" w:hAnsi="宋体" w:eastAsia="宋体" w:cs="宋体"/>
          <w:b/>
          <w:spacing w:val="-6"/>
          <w:kern w:val="0"/>
          <w:szCs w:val="21"/>
        </w:rPr>
        <w:t>）</w:t>
      </w:r>
      <w:r>
        <w:rPr>
          <w:rFonts w:hint="eastAsia" w:ascii="宋体" w:hAnsi="宋体" w:eastAsia="宋体" w:cs="宋体"/>
          <w:b/>
          <w:spacing w:val="-6"/>
          <w:kern w:val="0"/>
          <w:szCs w:val="21"/>
        </w:rPr>
        <w:t>采购项目需要落实的政府采购政策</w:t>
      </w:r>
    </w:p>
    <w:p w14:paraId="5A1CF6F5">
      <w:pPr>
        <w:adjustRightInd w:val="0"/>
        <w:snapToGrid w:val="0"/>
        <w:spacing w:line="288" w:lineRule="auto"/>
        <w:ind w:firstLine="398" w:firstLineChars="200"/>
        <w:jc w:val="left"/>
        <w:rPr>
          <w:rFonts w:ascii="宋体" w:hAnsi="宋体" w:eastAsia="宋体" w:cs="Times New Roman"/>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ascii="宋体" w:hAnsi="宋体" w:eastAsia="宋体" w:cs="Times New Roman"/>
          <w:spacing w:val="-6"/>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Times New Roman"/>
          <w:spacing w:val="-6"/>
          <w:szCs w:val="21"/>
        </w:rPr>
        <w:t>采购代理机构</w:t>
      </w:r>
      <w:r>
        <w:rPr>
          <w:rFonts w:ascii="宋体" w:hAnsi="宋体" w:eastAsia="宋体" w:cs="Times New Roman"/>
          <w:spacing w:val="-6"/>
          <w:szCs w:val="21"/>
        </w:rPr>
        <w:t>不会对其加以限制，仍将按照公平竞争原则实施采购）。</w:t>
      </w:r>
    </w:p>
    <w:p w14:paraId="243AE8DA">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bCs/>
          <w:spacing w:val="-6"/>
          <w:szCs w:val="21"/>
        </w:rPr>
        <w:t>2.支持绿色发展</w:t>
      </w:r>
    </w:p>
    <w:p w14:paraId="0303B07E">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3F967537">
      <w:pPr>
        <w:adjustRightInd w:val="0"/>
        <w:snapToGrid w:val="0"/>
        <w:spacing w:line="288" w:lineRule="auto"/>
        <w:ind w:firstLine="396" w:firstLineChars="200"/>
        <w:jc w:val="left"/>
        <w:rPr>
          <w:rFonts w:ascii="宋体" w:hAnsi="宋体" w:eastAsia="宋体" w:cs="Times New Roman"/>
          <w:spacing w:val="-6"/>
          <w:szCs w:val="21"/>
          <w:u w:val="single"/>
        </w:rPr>
      </w:pPr>
      <w:r>
        <w:rPr>
          <w:rFonts w:ascii="宋体" w:hAnsi="宋体" w:eastAsia="宋体" w:cs="Times New Roman"/>
          <w:spacing w:val="-6"/>
          <w:szCs w:val="21"/>
          <w:u w:val="single"/>
        </w:rPr>
        <w:t>▲采购人拟采购的产品属于政府</w:t>
      </w:r>
      <w:bookmarkStart w:id="66" w:name="_GoBack"/>
      <w:r>
        <w:rPr>
          <w:rFonts w:ascii="宋体" w:hAnsi="宋体" w:eastAsia="宋体" w:cs="Times New Roman"/>
          <w:spacing w:val="-6"/>
          <w:szCs w:val="21"/>
          <w:u w:val="single"/>
        </w:rPr>
        <w:t>强制</w:t>
      </w:r>
      <w:bookmarkEnd w:id="66"/>
      <w:r>
        <w:rPr>
          <w:rFonts w:ascii="宋体" w:hAnsi="宋体" w:eastAsia="宋体" w:cs="Times New Roman"/>
          <w:spacing w:val="-6"/>
          <w:szCs w:val="21"/>
          <w:u w:val="single"/>
        </w:rPr>
        <w:t>采购的节能产品品目清单范围的，投标人未按招标文件要求提供国家确定的认证机构出具的、有效的节能产品认证证书的，投标无效。</w:t>
      </w:r>
    </w:p>
    <w:p w14:paraId="0A1B959B">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修缮、装修类项目采购建材的，采购人应将绿色建筑和绿色建材性能、指标等作为实质性条件纳入招标文件和合同。</w:t>
      </w:r>
    </w:p>
    <w:p w14:paraId="5F46FE86">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19F42C1">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bCs/>
          <w:spacing w:val="-6"/>
          <w:szCs w:val="21"/>
        </w:rPr>
        <w:t>3.</w:t>
      </w:r>
      <w:r>
        <w:rPr>
          <w:rFonts w:hint="eastAsia" w:ascii="宋体" w:hAnsi="宋体" w:eastAsia="宋体" w:cs="Times New Roman"/>
          <w:b/>
          <w:bCs/>
          <w:spacing w:val="-6"/>
          <w:szCs w:val="21"/>
        </w:rPr>
        <w:t>支持科技创新</w:t>
      </w:r>
    </w:p>
    <w:p w14:paraId="15D0CB6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优先推荐专精特新中小企业、创新产品参加政府采购活动。对省级以上主管部门认定的首台套产品，自纳入《省推广应用指导目录》起三年内参加政府采购活动，视同已具备相应销售业绩，业绩分为满分。</w:t>
      </w:r>
      <w:bookmarkStart w:id="46" w:name="_Hlk106875293"/>
    </w:p>
    <w:bookmarkEnd w:id="46"/>
    <w:p w14:paraId="06189188">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bCs/>
          <w:spacing w:val="-6"/>
          <w:szCs w:val="21"/>
        </w:rPr>
        <w:t>4.支持中小企业发展</w:t>
      </w:r>
    </w:p>
    <w:p w14:paraId="7793B0B8">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77EF8A63">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符合中小企业划分标准的个体工商户，在政府采购活动中视同中小企业。</w:t>
      </w:r>
    </w:p>
    <w:p w14:paraId="3B9CE86F">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在政府采购活动中，投标人提供的货物、工程或者服务符合下列情形的，享受中小企业扶持政策：</w:t>
      </w:r>
    </w:p>
    <w:p w14:paraId="0D8DB688">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10A0287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在货物采购项目中，投标人提供的货物既有中小企业制造货物，也有大型企业制造货物的，不享受中小企业扶持政策。</w:t>
      </w:r>
    </w:p>
    <w:p w14:paraId="6B3D4BBF">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以联合体形式参加政府采购活动，联合体各方均为中小企业的，联合体视同中小企业。其中，联合体各方均为小微企业的，联合体视同小微企业。</w:t>
      </w:r>
    </w:p>
    <w:p w14:paraId="4B278C44">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Times New Roman"/>
          <w:spacing w:val="-6"/>
          <w:szCs w:val="21"/>
        </w:rPr>
        <w:t>1</w:t>
      </w:r>
      <w:r>
        <w:rPr>
          <w:rFonts w:ascii="宋体" w:hAnsi="宋体" w:eastAsia="宋体" w:cs="Times New Roman"/>
          <w:spacing w:val="-6"/>
          <w:szCs w:val="21"/>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Times New Roman"/>
          <w:spacing w:val="-6"/>
          <w:szCs w:val="21"/>
        </w:rPr>
        <w:t>4</w:t>
      </w:r>
      <w:r>
        <w:rPr>
          <w:rFonts w:ascii="宋体" w:hAnsi="宋体" w:eastAsia="宋体" w:cs="Times New Roman"/>
          <w:spacing w:val="-6"/>
          <w:szCs w:val="21"/>
        </w:rPr>
        <w:t>%的扣除，用扣除后的价格参加评审。组成联合体或者接受分包的小微企业与联合体内其他企业、分包企业之间存在直接控</w:t>
      </w:r>
      <w:r>
        <w:rPr>
          <w:rFonts w:hint="eastAsia" w:ascii="宋体" w:hAnsi="宋体" w:eastAsia="宋体" w:cs="Times New Roman"/>
          <w:spacing w:val="-6"/>
          <w:szCs w:val="21"/>
        </w:rPr>
        <w:t>股、管理关系的，不享受价格扣除优惠政策。</w:t>
      </w:r>
    </w:p>
    <w:p w14:paraId="0EE53DFC">
      <w:pPr>
        <w:adjustRightInd w:val="0"/>
        <w:snapToGrid w:val="0"/>
        <w:spacing w:line="288" w:lineRule="auto"/>
        <w:ind w:firstLine="396" w:firstLineChars="200"/>
        <w:jc w:val="left"/>
        <w:rPr>
          <w:rFonts w:ascii="宋体" w:hAnsi="宋体" w:eastAsia="宋体" w:cs="Times New Roman"/>
          <w:spacing w:val="-6"/>
          <w:szCs w:val="21"/>
          <w:u w:val="single"/>
        </w:rPr>
      </w:pPr>
      <w:r>
        <w:rPr>
          <w:rFonts w:ascii="宋体" w:hAnsi="宋体" w:eastAsia="宋体" w:cs="Times New Roman"/>
          <w:spacing w:val="-6"/>
          <w:szCs w:val="21"/>
          <w:u w:val="single"/>
        </w:rPr>
        <w:t>符合《关于促进残疾人就业政府采购政策的通知》（财库〔2017〕141号）规定的条件并提供《残疾人福利性单位声明函》的残疾人福利性单位视同小型、微型企业；</w:t>
      </w:r>
    </w:p>
    <w:p w14:paraId="0B8796A9">
      <w:pPr>
        <w:adjustRightInd w:val="0"/>
        <w:snapToGrid w:val="0"/>
        <w:spacing w:line="288" w:lineRule="auto"/>
        <w:ind w:firstLine="396" w:firstLineChars="200"/>
        <w:jc w:val="left"/>
        <w:rPr>
          <w:rFonts w:ascii="宋体" w:hAnsi="宋体" w:eastAsia="宋体" w:cs="Times New Roman"/>
          <w:spacing w:val="-6"/>
          <w:szCs w:val="21"/>
          <w:u w:val="single"/>
        </w:rPr>
      </w:pPr>
      <w:r>
        <w:rPr>
          <w:rFonts w:ascii="宋体" w:hAnsi="宋体" w:eastAsia="宋体" w:cs="Times New Roman"/>
          <w:spacing w:val="-6"/>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6BAB8804">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E8DEB41">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中小企业享受扶持政策获得政府采购合同的，小微企业不得将合同分包给大中型企业，中型企业不得将合同分包给大型企业。</w:t>
      </w:r>
      <w:bookmarkEnd w:id="44"/>
    </w:p>
    <w:p w14:paraId="1586E26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除财库</w:t>
      </w:r>
      <w:r>
        <w:rPr>
          <w:rFonts w:ascii="宋体" w:hAnsi="宋体" w:eastAsia="宋体" w:cs="Times New Roman"/>
          <w:spacing w:val="-6"/>
          <w:szCs w:val="21"/>
        </w:rPr>
        <w:t>《政府采购促进中小企业发展管理办法》</w:t>
      </w:r>
      <w:r>
        <w:rPr>
          <w:rFonts w:hint="eastAsia" w:ascii="宋体" w:hAnsi="宋体" w:eastAsia="宋体" w:cs="Times New Roman"/>
          <w:spacing w:val="-6"/>
          <w:szCs w:val="21"/>
        </w:rPr>
        <w:t>（财库〔</w:t>
      </w:r>
      <w:r>
        <w:rPr>
          <w:rFonts w:ascii="宋体" w:hAnsi="宋体" w:eastAsia="宋体" w:cs="Times New Roman"/>
          <w:spacing w:val="-6"/>
          <w:szCs w:val="21"/>
        </w:rPr>
        <w:t>2020〕46号</w:t>
      </w:r>
      <w:r>
        <w:rPr>
          <w:rFonts w:hint="eastAsia" w:ascii="宋体" w:hAnsi="宋体" w:eastAsia="宋体" w:cs="Times New Roman"/>
          <w:spacing w:val="-6"/>
          <w:szCs w:val="21"/>
        </w:rPr>
        <w:t>）、</w:t>
      </w:r>
      <w:r>
        <w:rPr>
          <w:rFonts w:ascii="宋体" w:hAnsi="宋体" w:eastAsia="宋体" w:cs="Times New Roman"/>
          <w:spacing w:val="-6"/>
          <w:szCs w:val="21"/>
        </w:rPr>
        <w:t>《关于促进残疾人就业政府采购政策的通知》（财库〔2017〕141号）</w:t>
      </w:r>
      <w:r>
        <w:rPr>
          <w:rFonts w:hint="eastAsia" w:ascii="宋体" w:hAnsi="宋体" w:eastAsia="宋体" w:cs="Times New Roman"/>
          <w:spacing w:val="-6"/>
          <w:szCs w:val="21"/>
        </w:rPr>
        <w:t>、</w:t>
      </w:r>
      <w:r>
        <w:rPr>
          <w:rFonts w:ascii="宋体" w:hAnsi="宋体" w:eastAsia="宋体" w:cs="Times New Roman"/>
          <w:spacing w:val="-6"/>
          <w:szCs w:val="21"/>
        </w:rPr>
        <w:t>《关于政府采购支持监狱企业发展有关问题的通知》（财库[2014]68号）规定企业类型以外的供应商不享受中小企业扶持政策</w:t>
      </w:r>
      <w:r>
        <w:rPr>
          <w:rFonts w:hint="eastAsia" w:ascii="宋体" w:hAnsi="宋体" w:eastAsia="宋体" w:cs="Times New Roman"/>
          <w:spacing w:val="-6"/>
          <w:szCs w:val="21"/>
        </w:rPr>
        <w:t>。</w:t>
      </w:r>
    </w:p>
    <w:bookmarkEnd w:id="45"/>
    <w:p w14:paraId="72A73478">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br w:type="page"/>
      </w:r>
    </w:p>
    <w:p w14:paraId="1394D742">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14:paraId="5012B599">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（一）招标文件的构成</w:t>
      </w:r>
    </w:p>
    <w:p w14:paraId="78CD9861">
      <w:pPr>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14:paraId="025BAD5D">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1.投标邀请</w:t>
      </w:r>
    </w:p>
    <w:p w14:paraId="1216807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2.采购需求</w:t>
      </w:r>
    </w:p>
    <w:p w14:paraId="044AE0C7">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3.投标人须知</w:t>
      </w:r>
    </w:p>
    <w:p w14:paraId="479DD55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4.评标方法和评标标准</w:t>
      </w:r>
    </w:p>
    <w:p w14:paraId="0D0F049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5.拟签订的合同文本</w:t>
      </w:r>
    </w:p>
    <w:p w14:paraId="142ECF7F">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6.投标文件格式</w:t>
      </w:r>
    </w:p>
    <w:p w14:paraId="62DB040A">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14:paraId="0736E9B9">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（二）招标文件的澄清与修改</w:t>
      </w:r>
    </w:p>
    <w:p w14:paraId="60B11BDF">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14:paraId="058726A9">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2CE2E36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14:paraId="173AE799">
      <w:pPr>
        <w:adjustRightInd w:val="0"/>
        <w:snapToGrid w:val="0"/>
        <w:spacing w:line="288" w:lineRule="auto"/>
        <w:jc w:val="center"/>
        <w:outlineLvl w:val="1"/>
        <w:rPr>
          <w:rFonts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14:paraId="49D391C1">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（一）投标文件的组成</w:t>
      </w:r>
    </w:p>
    <w:p w14:paraId="548B634B">
      <w:pPr>
        <w:adjustRightInd w:val="0"/>
        <w:snapToGrid w:val="0"/>
        <w:spacing w:line="288" w:lineRule="auto"/>
        <w:ind w:firstLine="396" w:firstLineChars="200"/>
        <w:jc w:val="left"/>
        <w:rPr>
          <w:rFonts w:ascii="宋体" w:hAnsi="宋体" w:eastAsia="宋体" w:cs="Times New Roman"/>
          <w:spacing w:val="-6"/>
          <w:szCs w:val="21"/>
        </w:rPr>
      </w:pPr>
      <w:bookmarkStart w:id="47"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资格文件、商务和技术文件、报价文件三部分</w:t>
      </w:r>
      <w:r>
        <w:rPr>
          <w:rFonts w:hint="eastAsia" w:ascii="宋体" w:hAnsi="宋体" w:eastAsia="宋体" w:cs="Times New Roman"/>
          <w:bCs/>
          <w:spacing w:val="-6"/>
          <w:szCs w:val="21"/>
        </w:rPr>
        <w:t>组成（格式详见招标文件第六章）。投标人应将投标文件各部分</w:t>
      </w:r>
      <w:r>
        <w:rPr>
          <w:rFonts w:hint="eastAsia" w:ascii="宋体" w:hAnsi="宋体" w:eastAsia="宋体" w:cs="Times New Roman"/>
          <w:b/>
          <w:spacing w:val="-6"/>
          <w:szCs w:val="21"/>
        </w:rPr>
        <w:t>分别上传</w:t>
      </w:r>
      <w:r>
        <w:rPr>
          <w:rFonts w:hint="eastAsia" w:ascii="宋体" w:hAnsi="宋体" w:eastAsia="宋体" w:cs="Times New Roman"/>
          <w:bCs/>
          <w:spacing w:val="-6"/>
          <w:szCs w:val="21"/>
        </w:rPr>
        <w:t>至政府采购云平台指定位置。</w:t>
      </w:r>
    </w:p>
    <w:p w14:paraId="026D075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投标文件组成：详见“第六章</w:t>
      </w:r>
      <w:r>
        <w:rPr>
          <w:rFonts w:ascii="宋体" w:hAnsi="宋体" w:eastAsia="宋体" w:cs="Times New Roman"/>
          <w:spacing w:val="-6"/>
          <w:szCs w:val="21"/>
        </w:rPr>
        <w:t xml:space="preserve">  投标文件格式</w:t>
      </w:r>
      <w:r>
        <w:rPr>
          <w:rFonts w:hint="eastAsia" w:ascii="宋体" w:hAnsi="宋体" w:eastAsia="宋体" w:cs="Times New Roman"/>
          <w:spacing w:val="-6"/>
          <w:szCs w:val="21"/>
        </w:rPr>
        <w:t>”目录</w:t>
      </w:r>
    </w:p>
    <w:p w14:paraId="2BBF7F4E">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如供应商提供的产品技术支持材料与采购需求偏离表响应不一致，以产品技术支持材料为准。</w:t>
      </w:r>
    </w:p>
    <w:bookmarkEnd w:id="47"/>
    <w:p w14:paraId="6C839FFD">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（二）投标文件的签署和份数</w:t>
      </w:r>
    </w:p>
    <w:p w14:paraId="109D96C9">
      <w:pPr>
        <w:adjustRightInd w:val="0"/>
        <w:snapToGrid w:val="0"/>
        <w:spacing w:line="288" w:lineRule="auto"/>
        <w:ind w:firstLine="396" w:firstLineChars="200"/>
        <w:jc w:val="left"/>
        <w:rPr>
          <w:rFonts w:ascii="宋体" w:hAnsi="宋体" w:eastAsia="宋体"/>
          <w:b/>
          <w:bCs/>
          <w:spacing w:val="-6"/>
          <w:szCs w:val="21"/>
        </w:rPr>
      </w:pPr>
      <w:r>
        <w:rPr>
          <w:rFonts w:hint="eastAsia" w:ascii="宋体" w:hAnsi="宋体" w:eastAsia="宋体"/>
          <w:spacing w:val="-6"/>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rPr>
        <w:t>其中资格文件、商务技术文件中不得出现投标报价，如因投标人原因提前泄露投标报价，是投标人的责任。</w:t>
      </w:r>
    </w:p>
    <w:p w14:paraId="08AE69D3">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2.投标文件须由投标人在规定位置</w:t>
      </w:r>
      <w:bookmarkStart w:id="48" w:name="_Hlk96329183"/>
      <w:r>
        <w:rPr>
          <w:rFonts w:hint="eastAsia" w:ascii="宋体" w:hAnsi="宋体" w:eastAsia="宋体"/>
          <w:spacing w:val="-6"/>
          <w:szCs w:val="21"/>
        </w:rPr>
        <w:t>加盖公章</w:t>
      </w:r>
      <w:bookmarkEnd w:id="48"/>
      <w:r>
        <w:rPr>
          <w:rFonts w:hint="eastAsia" w:ascii="宋体" w:hAnsi="宋体" w:eastAsia="宋体"/>
          <w:spacing w:val="-6"/>
          <w:szCs w:val="21"/>
        </w:rPr>
        <w:t>，投标人应写全称。</w:t>
      </w:r>
    </w:p>
    <w:p w14:paraId="261E7E19">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3.投标文件不得涂改，若有修改错漏处，须由投标人加盖公章，或者由投标人代表签名。投标文件因字迹潦草或表达不清所引起的后果由投标人负责。</w:t>
      </w:r>
    </w:p>
    <w:p w14:paraId="7AD852A1">
      <w:pPr>
        <w:adjustRightInd w:val="0"/>
        <w:snapToGrid w:val="0"/>
        <w:spacing w:line="288" w:lineRule="auto"/>
        <w:ind w:firstLine="398" w:firstLineChars="200"/>
        <w:jc w:val="left"/>
        <w:rPr>
          <w:rFonts w:ascii="宋体" w:hAnsi="宋体" w:eastAsia="宋体"/>
          <w:b/>
          <w:bCs/>
          <w:spacing w:val="-6"/>
          <w:szCs w:val="21"/>
        </w:rPr>
      </w:pPr>
      <w:r>
        <w:rPr>
          <w:rFonts w:hint="eastAsia" w:ascii="宋体" w:hAnsi="宋体" w:eastAsia="宋体"/>
          <w:b/>
          <w:bCs/>
          <w:spacing w:val="-6"/>
          <w:szCs w:val="21"/>
        </w:rPr>
        <w:t>4.投标文件份数：</w:t>
      </w:r>
    </w:p>
    <w:p w14:paraId="57E6EA9D">
      <w:pPr>
        <w:adjustRightInd w:val="0"/>
        <w:snapToGrid w:val="0"/>
        <w:spacing w:line="288" w:lineRule="auto"/>
        <w:ind w:firstLine="398" w:firstLineChars="200"/>
        <w:jc w:val="left"/>
        <w:rPr>
          <w:rFonts w:ascii="宋体" w:hAnsi="宋体" w:eastAsia="宋体"/>
          <w:b/>
          <w:bCs/>
          <w:spacing w:val="-6"/>
          <w:szCs w:val="21"/>
        </w:rPr>
      </w:pPr>
      <w:r>
        <w:rPr>
          <w:rFonts w:hint="eastAsia" w:ascii="宋体" w:hAnsi="宋体" w:eastAsia="宋体"/>
          <w:b/>
          <w:bCs/>
          <w:spacing w:val="-6"/>
          <w:szCs w:val="21"/>
        </w:rPr>
        <w:t>电子加密投标文件：政府采购云平台在线上传一份；</w:t>
      </w:r>
    </w:p>
    <w:p w14:paraId="50C37A40">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b/>
          <w:bCs/>
          <w:spacing w:val="-6"/>
          <w:szCs w:val="21"/>
        </w:rPr>
        <w:t>备份投标文件：密封包装后EMS或顺丰邮寄形式递交一份（邮寄地址：</w:t>
      </w:r>
      <w:r>
        <w:rPr>
          <w:rFonts w:hint="eastAsia" w:ascii="宋体" w:hAnsi="宋体" w:eastAsia="宋体" w:cs="宋体"/>
          <w:b/>
          <w:bCs/>
          <w:szCs w:val="21"/>
        </w:rPr>
        <w:t>杭州市西湖区玉古路173号中田大厦21楼H室，浙江求是招标代理有限公司（温瑶）收，电话：0571-87666115，寄出后将（快递单号、项目名称、公司名称、联系方式等相关信息）发至：zb03@qszb.net，以便查收）。</w:t>
      </w:r>
    </w:p>
    <w:p w14:paraId="7635D4B2">
      <w:pPr>
        <w:adjustRightInd w:val="0"/>
        <w:snapToGrid w:val="0"/>
        <w:spacing w:line="288" w:lineRule="auto"/>
        <w:ind w:firstLine="422" w:firstLineChars="200"/>
        <w:jc w:val="left"/>
        <w:rPr>
          <w:rFonts w:ascii="宋体" w:hAnsi="宋体" w:eastAsia="宋体" w:cs="Times New Roman"/>
          <w:b/>
          <w:bCs/>
          <w:spacing w:val="-6"/>
          <w:szCs w:val="21"/>
          <w:highlight w:val="yellow"/>
        </w:rPr>
      </w:pPr>
      <w:r>
        <w:rPr>
          <w:rFonts w:hint="eastAsia" w:ascii="宋体" w:hAnsi="宋体" w:eastAsia="宋体" w:cs="宋体"/>
          <w:b/>
          <w:szCs w:val="21"/>
        </w:rPr>
        <w:t>特别说明：双休日和法定节假日不收件，投标人自行承担邮寄风险。</w:t>
      </w:r>
    </w:p>
    <w:p w14:paraId="0A2D9CA4">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（三）投标文件的上传、递交、修改和撤回</w:t>
      </w:r>
    </w:p>
    <w:p w14:paraId="12DEE951">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1.投标文件的上传、递交：</w:t>
      </w:r>
    </w:p>
    <w:p w14:paraId="0CA98293">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（1）电子加密投标文件的上传：</w:t>
      </w:r>
    </w:p>
    <w:p w14:paraId="5E02F314">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▲a.投标人应在投标截止时间前将电子加密投标文件成功上传至政府采购云平台，否则投标无效；</w:t>
      </w:r>
    </w:p>
    <w:p w14:paraId="32343084">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b.电子加密投标文件成功上传后，投标人可自行打印投标文件接收回执。</w:t>
      </w:r>
    </w:p>
    <w:p w14:paraId="17360129">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（2）备份投标文件的密封包装、递交：</w:t>
      </w:r>
    </w:p>
    <w:p w14:paraId="0DD74722">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a.投标人在政府采购云平台完成电子加密投标文件的上传后，可以EMS或顺丰邮寄形式在投标截止时间前递交以介质（U盘）存储的数据电文形式的备份投标文件；</w:t>
      </w:r>
    </w:p>
    <w:p w14:paraId="16D09089">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b.备份投标文件应当密封包装并在包装上标注投标</w:t>
      </w:r>
      <w:r>
        <w:rPr>
          <w:rFonts w:hint="eastAsia" w:ascii="宋体" w:hAnsi="宋体" w:eastAsia="宋体"/>
          <w:spacing w:val="-6"/>
          <w:szCs w:val="21"/>
          <w:u w:val="single"/>
        </w:rPr>
        <w:t>项目名称、投标人名称</w:t>
      </w:r>
      <w:r>
        <w:rPr>
          <w:rFonts w:hint="eastAsia" w:ascii="宋体" w:hAnsi="宋体" w:eastAsia="宋体"/>
          <w:spacing w:val="-6"/>
          <w:szCs w:val="21"/>
        </w:rPr>
        <w:t>并加盖公章（非电子签章），投标人逾期送达或者未密封包装的备份投标文件采购代理机构将予以拒收；</w:t>
      </w:r>
    </w:p>
    <w:p w14:paraId="5A459F8D">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14:paraId="3C06BE83">
      <w:pPr>
        <w:adjustRightInd w:val="0"/>
        <w:snapToGrid w:val="0"/>
        <w:spacing w:line="288" w:lineRule="auto"/>
        <w:ind w:firstLine="396" w:firstLineChars="200"/>
        <w:jc w:val="left"/>
        <w:rPr>
          <w:rFonts w:ascii="宋体" w:hAnsi="宋体" w:eastAsia="宋体"/>
          <w:spacing w:val="-6"/>
          <w:szCs w:val="21"/>
        </w:rPr>
      </w:pPr>
      <w:bookmarkStart w:id="49" w:name="_Hlk94018616"/>
      <w:r>
        <w:rPr>
          <w:rFonts w:hint="eastAsia" w:ascii="宋体" w:hAnsi="宋体" w:eastAsia="宋体"/>
          <w:spacing w:val="-6"/>
          <w:szCs w:val="21"/>
        </w:rPr>
        <w:t>▲d.投标人仅递交备份投标文件而未将电子加密投标文件成功上传至政府采购云平台的，投标无效。</w:t>
      </w:r>
    </w:p>
    <w:bookmarkEnd w:id="49"/>
    <w:p w14:paraId="69C77CB5">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250812C8">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14:paraId="41C55321">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14:paraId="4A12F5F9">
      <w:pPr>
        <w:adjustRightInd w:val="0"/>
        <w:snapToGrid w:val="0"/>
        <w:spacing w:line="288" w:lineRule="auto"/>
        <w:ind w:firstLine="422" w:firstLineChars="200"/>
        <w:jc w:val="left"/>
        <w:rPr>
          <w:rFonts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0"/>
          <w:rFonts w:hint="eastAsia" w:ascii="宋体" w:hAnsi="宋体" w:eastAsia="宋体"/>
          <w:b/>
          <w:bCs/>
          <w:szCs w:val="21"/>
        </w:rPr>
        <w:t>https://edu.zcygov.cn/luban/e-biding</w:t>
      </w:r>
      <w:r>
        <w:rPr>
          <w:rStyle w:val="30"/>
          <w:rFonts w:hint="eastAsia" w:ascii="宋体" w:hAnsi="宋体" w:eastAsia="宋体"/>
          <w:b/>
          <w:bCs/>
          <w:szCs w:val="21"/>
        </w:rPr>
        <w:fldChar w:fldCharType="end"/>
      </w:r>
      <w:r>
        <w:rPr>
          <w:rFonts w:hint="eastAsia" w:ascii="宋体" w:hAnsi="宋体" w:eastAsia="宋体"/>
          <w:b/>
          <w:bCs/>
          <w:szCs w:val="21"/>
        </w:rPr>
        <w:t>）。</w:t>
      </w:r>
    </w:p>
    <w:p w14:paraId="54733B41">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（四）投标文件的语言及计量</w:t>
      </w:r>
    </w:p>
    <w:p w14:paraId="63B518BC">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3582C242">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（五）投标报价</w:t>
      </w:r>
    </w:p>
    <w:p w14:paraId="74632F45">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1.报价应按招标文件要求的格式编制、填写报价内容（可自行增行），未按招标文件要求编制、填写的投标文件可能被拒绝；</w:t>
      </w:r>
    </w:p>
    <w:p w14:paraId="1C196D58">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2.以人民币报价；</w:t>
      </w:r>
    </w:p>
    <w:p w14:paraId="16848570">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3.投标报价是履行合同的最终价格，有关本项目实施所涉及的一切费用均计入报价；</w:t>
      </w:r>
    </w:p>
    <w:p w14:paraId="74FFE390">
      <w:pPr>
        <w:pStyle w:val="13"/>
        <w:adjustRightInd w:val="0"/>
        <w:snapToGrid w:val="0"/>
        <w:spacing w:before="0" w:beforeLines="0" w:after="0" w:afterLines="0" w:line="288" w:lineRule="auto"/>
        <w:ind w:firstLine="420" w:firstLineChars="200"/>
        <w:jc w:val="left"/>
        <w:rPr>
          <w:rFonts w:hAnsi="宋体" w:eastAsia="宋体" w:cs="宋体"/>
          <w:sz w:val="21"/>
          <w:szCs w:val="21"/>
        </w:rPr>
      </w:pPr>
      <w:r>
        <w:rPr>
          <w:rFonts w:hint="eastAsia" w:hAnsi="宋体" w:eastAsia="宋体" w:cs="宋体"/>
          <w:sz w:val="21"/>
          <w:szCs w:val="21"/>
        </w:rPr>
        <w:t>4.投标文件只允许有一个报价，有选择的报价将不予接受。</w:t>
      </w:r>
    </w:p>
    <w:p w14:paraId="17CA0F44">
      <w:pPr>
        <w:pStyle w:val="13"/>
        <w:adjustRightInd w:val="0"/>
        <w:snapToGrid w:val="0"/>
        <w:spacing w:before="0" w:beforeLines="0" w:after="0" w:afterLines="0" w:line="288" w:lineRule="auto"/>
        <w:ind w:firstLine="420" w:firstLineChars="200"/>
        <w:jc w:val="left"/>
        <w:rPr>
          <w:rFonts w:hAnsi="宋体" w:eastAsia="宋体" w:cs="宋体"/>
          <w:sz w:val="21"/>
          <w:szCs w:val="21"/>
        </w:rPr>
      </w:pPr>
      <w:bookmarkStart w:id="50" w:name="_Hlk94018664"/>
      <w:r>
        <w:rPr>
          <w:rFonts w:hint="eastAsia" w:hAnsi="宋体" w:eastAsia="宋体" w:cs="宋体"/>
          <w:sz w:val="21"/>
          <w:szCs w:val="21"/>
        </w:rPr>
        <w:t>▲5</w:t>
      </w:r>
      <w:r>
        <w:rPr>
          <w:rFonts w:hAnsi="宋体" w:eastAsia="宋体" w:cs="宋体"/>
          <w:sz w:val="21"/>
          <w:szCs w:val="21"/>
        </w:rPr>
        <w:t>.</w:t>
      </w:r>
      <w:r>
        <w:rPr>
          <w:rFonts w:hint="eastAsia" w:hAnsi="宋体" w:eastAsia="宋体" w:cs="宋体"/>
          <w:sz w:val="21"/>
          <w:szCs w:val="21"/>
        </w:rPr>
        <w:t>采购人将以合同形式有偿取得货物或服务，不接受投标人给予的赠品、回扣或者与采购无关的其他商品、服务</w:t>
      </w:r>
      <w:r>
        <w:rPr>
          <w:rFonts w:hAnsi="宋体" w:eastAsia="宋体" w:cs="宋体"/>
          <w:sz w:val="21"/>
          <w:szCs w:val="21"/>
        </w:rPr>
        <w:t>。</w:t>
      </w:r>
    </w:p>
    <w:bookmarkEnd w:id="50"/>
    <w:p w14:paraId="3DB8523C">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（六）投标有效期</w:t>
      </w:r>
    </w:p>
    <w:p w14:paraId="633799EB">
      <w:pPr>
        <w:pStyle w:val="13"/>
        <w:adjustRightInd w:val="0"/>
        <w:snapToGrid w:val="0"/>
        <w:spacing w:before="0" w:beforeLines="0" w:after="0" w:afterLines="0" w:line="288" w:lineRule="auto"/>
        <w:ind w:firstLine="396" w:firstLineChars="200"/>
        <w:jc w:val="left"/>
        <w:rPr>
          <w:rFonts w:hAnsi="宋体" w:eastAsia="宋体"/>
          <w:sz w:val="21"/>
          <w:szCs w:val="21"/>
        </w:rPr>
      </w:pPr>
      <w:r>
        <w:rPr>
          <w:rFonts w:hint="eastAsia" w:hAnsi="宋体" w:eastAsia="宋体"/>
          <w:spacing w:val="-6"/>
          <w:sz w:val="21"/>
          <w:szCs w:val="21"/>
        </w:rPr>
        <w:t>▲从提交投标文件的截止之日起</w:t>
      </w:r>
      <w:r>
        <w:rPr>
          <w:rFonts w:hAnsi="宋体" w:eastAsia="宋体"/>
          <w:spacing w:val="-6"/>
          <w:sz w:val="21"/>
          <w:szCs w:val="21"/>
        </w:rPr>
        <w:t>90天，在原投标有效期满之前，如果出现特殊情况，采购人或采购代理机构以书面形式通知投标人延长投标有效期。</w:t>
      </w:r>
    </w:p>
    <w:p w14:paraId="6718A935">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3820321E">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14:paraId="462F76E6">
      <w:pPr>
        <w:adjustRightInd w:val="0"/>
        <w:snapToGrid w:val="0"/>
        <w:spacing w:line="288" w:lineRule="auto"/>
        <w:ind w:firstLine="420" w:firstLineChars="200"/>
        <w:rPr>
          <w:rFonts w:ascii="宋体" w:hAnsi="宋体" w:eastAsia="宋体" w:cs="宋体"/>
          <w:szCs w:val="21"/>
        </w:rPr>
      </w:pPr>
      <w:bookmarkStart w:id="51" w:name="_Hlk94018682"/>
      <w:r>
        <w:rPr>
          <w:rFonts w:hint="eastAsia" w:ascii="宋体" w:hAnsi="宋体" w:eastAsia="宋体" w:cs="宋体"/>
          <w:szCs w:val="21"/>
        </w:rPr>
        <w:t>未响应招标文件“▲”标记条款要求的，投标无效。</w:t>
      </w:r>
    </w:p>
    <w:bookmarkEnd w:id="51"/>
    <w:p w14:paraId="25F132C4">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14:paraId="3135618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w:t>
      </w:r>
      <w:r>
        <w:rPr>
          <w:rFonts w:hint="eastAsia" w:ascii="宋体" w:hAnsi="宋体" w:eastAsia="宋体" w:cs="Times New Roman"/>
          <w:spacing w:val="-6"/>
          <w:szCs w:val="21"/>
        </w:rPr>
        <w:t>；</w:t>
      </w:r>
    </w:p>
    <w:p w14:paraId="67EBF14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）投标人不具备招标文件中规定的资格要求；</w:t>
      </w:r>
    </w:p>
    <w:p w14:paraId="619329B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）资格</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14:paraId="3212C44D">
      <w:pPr>
        <w:adjustRightInd w:val="0"/>
        <w:snapToGrid w:val="0"/>
        <w:spacing w:line="288" w:lineRule="auto"/>
        <w:ind w:firstLine="398" w:firstLineChars="200"/>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在符合</w:t>
      </w:r>
      <w:r>
        <w:rPr>
          <w:rFonts w:ascii="宋体" w:hAnsi="宋体" w:eastAsia="宋体" w:cs="Times New Roman"/>
          <w:b/>
          <w:spacing w:val="-6"/>
          <w:szCs w:val="21"/>
        </w:rPr>
        <w:t>性审查、</w:t>
      </w:r>
      <w:r>
        <w:rPr>
          <w:rFonts w:hint="eastAsia" w:ascii="宋体" w:hAnsi="宋体" w:eastAsia="宋体" w:cs="Times New Roman"/>
          <w:b/>
          <w:spacing w:val="-6"/>
          <w:szCs w:val="21"/>
        </w:rPr>
        <w:t>商务</w:t>
      </w:r>
      <w:r>
        <w:rPr>
          <w:rFonts w:ascii="宋体" w:hAnsi="宋体" w:eastAsia="宋体" w:cs="Times New Roman"/>
          <w:b/>
          <w:spacing w:val="-6"/>
          <w:szCs w:val="21"/>
        </w:rPr>
        <w:t>和技术评审</w:t>
      </w:r>
      <w:r>
        <w:rPr>
          <w:rFonts w:hint="eastAsia" w:ascii="宋体" w:hAnsi="宋体" w:eastAsia="宋体" w:cs="Times New Roman"/>
          <w:b/>
          <w:spacing w:val="-6"/>
          <w:szCs w:val="21"/>
        </w:rPr>
        <w:t>时，如发现下列情形之一的，投标文件将被视为无效：</w:t>
      </w:r>
    </w:p>
    <w:p w14:paraId="1501801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（1）商务和技术文件未按要求签署、盖章；</w:t>
      </w:r>
    </w:p>
    <w:p w14:paraId="759AA13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2）未提供或未按要求提供投标函、授权委托书；</w:t>
      </w:r>
    </w:p>
    <w:p w14:paraId="48282FD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3）委托授权代表参加投标但未提供符合要求的授权代表社保缴纳证明；</w:t>
      </w:r>
    </w:p>
    <w:p w14:paraId="48C0626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（4）未提供或未如实提供采购需求</w:t>
      </w:r>
      <w:r>
        <w:rPr>
          <w:rFonts w:ascii="宋体" w:hAnsi="宋体" w:eastAsia="宋体" w:cs="Times New Roman"/>
          <w:spacing w:val="-6"/>
          <w:szCs w:val="21"/>
        </w:rPr>
        <w:t>偏离表；</w:t>
      </w:r>
    </w:p>
    <w:p w14:paraId="178B3F8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（5）明显不符合招标文件要求，或负偏离达到规定数目的，视为采购人不能接受的附加条件；</w:t>
      </w:r>
    </w:p>
    <w:p w14:paraId="5411673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6</w:t>
      </w:r>
      <w:r>
        <w:rPr>
          <w:rFonts w:hint="eastAsia" w:ascii="宋体" w:hAnsi="宋体" w:eastAsia="宋体" w:cs="Times New Roman"/>
          <w:spacing w:val="-6"/>
          <w:szCs w:val="21"/>
        </w:rPr>
        <w:t>）</w:t>
      </w:r>
      <w:r>
        <w:rPr>
          <w:rFonts w:ascii="宋体" w:hAnsi="宋体" w:eastAsia="宋体" w:cs="Times New Roman"/>
          <w:spacing w:val="-6"/>
          <w:szCs w:val="21"/>
        </w:rPr>
        <w:t>投标技术方案不明确，存在一个或一个以上备选（替代）投标方案；</w:t>
      </w:r>
    </w:p>
    <w:p w14:paraId="3AB1EA9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7</w:t>
      </w:r>
      <w:r>
        <w:rPr>
          <w:rFonts w:hint="eastAsia" w:ascii="宋体" w:hAnsi="宋体" w:eastAsia="宋体" w:cs="Times New Roman"/>
          <w:spacing w:val="-6"/>
          <w:szCs w:val="21"/>
        </w:rPr>
        <w:t>）投标文件含有采购人不能接受的附加条件；</w:t>
      </w:r>
    </w:p>
    <w:p w14:paraId="5681B0D8">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8</w:t>
      </w:r>
      <w:r>
        <w:rPr>
          <w:rFonts w:hint="eastAsia" w:ascii="宋体" w:hAnsi="宋体" w:eastAsia="宋体" w:cs="Times New Roman"/>
          <w:spacing w:val="-6"/>
          <w:szCs w:val="21"/>
        </w:rPr>
        <w:t>）法律、法规和招标文件规定的其他无效情形。</w:t>
      </w:r>
    </w:p>
    <w:p w14:paraId="486A3053">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.在报价评审时，如发现下列情形之一的，投标文件将被视为无效：</w:t>
      </w:r>
    </w:p>
    <w:p w14:paraId="2CCCC289">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（1）报价</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14:paraId="464FC834">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）未按照招标文件标明的币种报价</w:t>
      </w:r>
      <w:r>
        <w:rPr>
          <w:rFonts w:hint="eastAsia" w:ascii="宋体" w:hAnsi="宋体" w:eastAsia="宋体" w:cs="Times New Roman"/>
          <w:spacing w:val="-6"/>
          <w:szCs w:val="21"/>
        </w:rPr>
        <w:t>；</w:t>
      </w:r>
    </w:p>
    <w:p w14:paraId="7DC042D6">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报价</w:t>
      </w:r>
      <w:r>
        <w:rPr>
          <w:rFonts w:hint="eastAsia" w:ascii="宋体" w:hAnsi="宋体" w:eastAsia="宋体" w:cs="Times New Roman"/>
          <w:spacing w:val="-6"/>
          <w:szCs w:val="21"/>
        </w:rPr>
        <w:t>内容有</w:t>
      </w:r>
      <w:r>
        <w:rPr>
          <w:rFonts w:ascii="宋体" w:hAnsi="宋体" w:eastAsia="宋体" w:cs="Times New Roman"/>
          <w:spacing w:val="-6"/>
          <w:szCs w:val="21"/>
        </w:rPr>
        <w:t>缺漏项</w:t>
      </w:r>
      <w:r>
        <w:rPr>
          <w:rFonts w:hint="eastAsia" w:ascii="宋体" w:hAnsi="宋体" w:eastAsia="宋体" w:cs="Times New Roman"/>
          <w:spacing w:val="-6"/>
          <w:szCs w:val="21"/>
        </w:rPr>
        <w:t>，或者</w:t>
      </w:r>
      <w:r>
        <w:rPr>
          <w:rFonts w:ascii="宋体" w:hAnsi="宋体" w:eastAsia="宋体" w:cs="Times New Roman"/>
          <w:spacing w:val="-6"/>
          <w:szCs w:val="21"/>
        </w:rPr>
        <w:t>与招标文件要求不一致</w:t>
      </w:r>
      <w:r>
        <w:rPr>
          <w:rFonts w:hint="eastAsia" w:ascii="宋体" w:hAnsi="宋体" w:eastAsia="宋体" w:cs="Times New Roman"/>
          <w:spacing w:val="-6"/>
          <w:szCs w:val="21"/>
        </w:rPr>
        <w:t>；</w:t>
      </w:r>
    </w:p>
    <w:p w14:paraId="53D104AD">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（4）报价超过招标文件中规定的预算金额或者最高限价；</w:t>
      </w:r>
    </w:p>
    <w:p w14:paraId="14AD4149">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（5）报价具有选择性；</w:t>
      </w:r>
    </w:p>
    <w:p w14:paraId="55AE383A">
      <w:pPr>
        <w:widowControl/>
        <w:adjustRightInd w:val="0"/>
        <w:snapToGrid w:val="0"/>
        <w:spacing w:line="288" w:lineRule="auto"/>
        <w:ind w:firstLine="396" w:firstLineChars="200"/>
        <w:jc w:val="left"/>
        <w:rPr>
          <w:rFonts w:ascii="宋体" w:hAnsi="宋体" w:eastAsia="宋体" w:cs="Times New Roman"/>
          <w:spacing w:val="-6"/>
          <w:szCs w:val="21"/>
        </w:rPr>
      </w:pPr>
      <w:bookmarkStart w:id="52" w:name="_Hlk94018736"/>
      <w:r>
        <w:rPr>
          <w:rFonts w:hint="eastAsia" w:ascii="宋体" w:hAnsi="宋体" w:eastAsia="宋体" w:cs="Times New Roman"/>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52"/>
    <w:p w14:paraId="17AFF771">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4</w:t>
      </w:r>
      <w:r>
        <w:rPr>
          <w:rFonts w:ascii="宋体" w:hAnsi="宋体" w:eastAsia="宋体" w:cs="Times New Roman"/>
          <w:b/>
          <w:spacing w:val="-6"/>
          <w:szCs w:val="21"/>
        </w:rPr>
        <w:t>.</w:t>
      </w:r>
      <w:r>
        <w:rPr>
          <w:rFonts w:hint="eastAsia" w:ascii="宋体" w:hAnsi="宋体" w:eastAsia="宋体" w:cs="Times New Roman"/>
          <w:b/>
          <w:spacing w:val="-6"/>
          <w:szCs w:val="21"/>
        </w:rPr>
        <w:t>有下列情形之一的，视为投标人串通投标，其投标无效：</w:t>
      </w:r>
    </w:p>
    <w:p w14:paraId="54B472E1">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（1）不同投标人的投标文件由同一单位或者个人编制；</w:t>
      </w:r>
    </w:p>
    <w:p w14:paraId="29A810DC">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（2）不同投标人委托同一单位或者个人办理投标事宜；</w:t>
      </w:r>
    </w:p>
    <w:p w14:paraId="2F9B89B6">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（3）不同投标人的投标文件载明的项目管理成员或者联系人员为同一人；</w:t>
      </w:r>
    </w:p>
    <w:p w14:paraId="7CFED106">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（4）不同投标人的投标文件异常一致或者投标报价呈规律性差异；</w:t>
      </w:r>
    </w:p>
    <w:p w14:paraId="56A5BF13">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（5）不同投标人的投标文件相互混装。</w:t>
      </w:r>
    </w:p>
    <w:p w14:paraId="2FA02B52">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五、开  标</w:t>
      </w:r>
    </w:p>
    <w:p w14:paraId="2EAAC673">
      <w:pPr>
        <w:pStyle w:val="99"/>
        <w:snapToGrid w:val="0"/>
        <w:spacing w:before="0" w:line="288" w:lineRule="auto"/>
        <w:ind w:left="0" w:firstLine="424" w:firstLineChars="201"/>
        <w:rPr>
          <w:rFonts w:ascii="宋体" w:hAnsi="宋体"/>
          <w:szCs w:val="21"/>
        </w:rPr>
      </w:pPr>
      <w:bookmarkStart w:id="53" w:name="_Hlk94018775"/>
      <w:r>
        <w:rPr>
          <w:rFonts w:hint="eastAsia" w:ascii="宋体" w:hAnsi="宋体" w:cs="仿宋_GB2312"/>
          <w:b/>
          <w:szCs w:val="21"/>
        </w:rPr>
        <w:t>（一）</w:t>
      </w:r>
      <w:r>
        <w:rPr>
          <w:rFonts w:ascii="宋体" w:hAnsi="宋体" w:cs="仿宋_GB2312"/>
          <w:b/>
          <w:szCs w:val="21"/>
        </w:rPr>
        <w:t>开标</w:t>
      </w:r>
    </w:p>
    <w:p w14:paraId="688C0590">
      <w:pPr>
        <w:pStyle w:val="99"/>
        <w:snapToGrid w:val="0"/>
        <w:spacing w:before="0" w:line="288" w:lineRule="auto"/>
        <w:ind w:left="0" w:firstLine="422" w:firstLineChars="201"/>
        <w:rPr>
          <w:rFonts w:ascii="宋体" w:hAnsi="宋体" w:cs="仿宋_GB2312"/>
          <w:szCs w:val="21"/>
        </w:rPr>
      </w:pPr>
      <w:r>
        <w:rPr>
          <w:rFonts w:hint="eastAsia" w:ascii="宋体" w:hAnsi="宋体" w:cs="仿宋_GB2312"/>
          <w:szCs w:val="21"/>
        </w:rPr>
        <w:t>采购代理机构</w:t>
      </w:r>
      <w:r>
        <w:rPr>
          <w:rFonts w:ascii="宋体" w:hAnsi="宋体" w:cs="仿宋_GB2312"/>
          <w:szCs w:val="21"/>
        </w:rPr>
        <w:t>按照招标文件规定的时间通过电子交易平台组织开标，所有投标人均应当准时在线参加。投标人不足3家的，不得开标。</w:t>
      </w:r>
    </w:p>
    <w:p w14:paraId="5EBE52B5">
      <w:pPr>
        <w:pStyle w:val="99"/>
        <w:snapToGrid w:val="0"/>
        <w:spacing w:before="0" w:line="288" w:lineRule="auto"/>
        <w:ind w:left="0" w:firstLine="422" w:firstLineChars="201"/>
        <w:rPr>
          <w:rFonts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14:paraId="4677CB16">
      <w:pPr>
        <w:adjustRightInd w:val="0"/>
        <w:snapToGrid w:val="0"/>
        <w:spacing w:line="288" w:lineRule="auto"/>
        <w:ind w:firstLine="422" w:firstLineChars="200"/>
        <w:rPr>
          <w:rFonts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14:paraId="7CB6E2F4">
      <w:pPr>
        <w:widowControl/>
        <w:adjustRightInd w:val="0"/>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14:paraId="0F2DB44A">
      <w:pPr>
        <w:adjustRightInd w:val="0"/>
        <w:snapToGrid w:val="0"/>
        <w:spacing w:line="288" w:lineRule="auto"/>
        <w:ind w:firstLine="422" w:firstLineChars="201"/>
        <w:rPr>
          <w:rFonts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采购人或采购代理机构依据法律法规和招标文件的规定，对投标人的资格条件进行审查。</w:t>
      </w:r>
    </w:p>
    <w:p w14:paraId="676A21EB">
      <w:pPr>
        <w:pStyle w:val="98"/>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对未通过资格审查的投标人，采购人或</w:t>
      </w:r>
      <w:r>
        <w:rPr>
          <w:rFonts w:hint="eastAsia" w:ascii="宋体" w:hAnsi="宋体" w:cs="仿宋_GB2312"/>
          <w:sz w:val="21"/>
          <w:szCs w:val="21"/>
        </w:rPr>
        <w:t>采购代理机构</w:t>
      </w:r>
      <w:r>
        <w:rPr>
          <w:rFonts w:ascii="宋体" w:hAnsi="宋体" w:cs="仿宋_GB2312"/>
          <w:sz w:val="21"/>
          <w:szCs w:val="21"/>
        </w:rPr>
        <w:t>告知其未通过的原因。</w:t>
      </w:r>
    </w:p>
    <w:p w14:paraId="6DA4268F">
      <w:pPr>
        <w:pStyle w:val="98"/>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通过资格审查的投标人不足3家的，不再评标。</w:t>
      </w:r>
    </w:p>
    <w:p w14:paraId="4D683542">
      <w:pPr>
        <w:pStyle w:val="98"/>
        <w:adjustRightInd w:val="0"/>
        <w:snapToGrid w:val="0"/>
        <w:spacing w:before="0" w:line="288" w:lineRule="auto"/>
        <w:ind w:firstLine="424" w:firstLineChars="201"/>
        <w:rPr>
          <w:rFonts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14:paraId="31D001D0">
      <w:pPr>
        <w:pStyle w:val="98"/>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14:paraId="13E2646D">
      <w:pPr>
        <w:pStyle w:val="98"/>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14:paraId="6F337798">
      <w:pPr>
        <w:pStyle w:val="98"/>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14:paraId="248005CB">
      <w:pPr>
        <w:pStyle w:val="98"/>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14:paraId="5E6B1516">
      <w:pPr>
        <w:pStyle w:val="98"/>
        <w:adjustRightInd w:val="0"/>
        <w:snapToGrid w:val="0"/>
        <w:spacing w:before="0" w:line="288" w:lineRule="auto"/>
        <w:ind w:firstLine="422" w:firstLineChars="201"/>
        <w:rPr>
          <w:rFonts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14:paraId="4D14CCC0">
      <w:pPr>
        <w:adjustRightInd w:val="0"/>
        <w:snapToGrid w:val="0"/>
        <w:spacing w:line="288" w:lineRule="auto"/>
        <w:ind w:firstLine="398" w:firstLineChars="200"/>
        <w:rPr>
          <w:rFonts w:ascii="宋体" w:hAnsi="宋体" w:eastAsia="宋体" w:cs="Times New Roman"/>
          <w:b/>
          <w:bCs/>
          <w:color w:val="FF0000"/>
          <w:spacing w:val="-6"/>
          <w:szCs w:val="21"/>
        </w:rPr>
      </w:pPr>
    </w:p>
    <w:p w14:paraId="31FFC0D6">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53"/>
    <w:p w14:paraId="3B95987A">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14:paraId="750745C7">
      <w:pPr>
        <w:adjustRightInd w:val="0"/>
        <w:snapToGrid w:val="0"/>
        <w:spacing w:line="288" w:lineRule="auto"/>
        <w:ind w:firstLine="420" w:firstLineChars="200"/>
        <w:rPr>
          <w:rFonts w:ascii="宋体" w:hAnsi="宋体" w:eastAsia="宋体" w:cs="宋体"/>
          <w:kern w:val="0"/>
          <w:szCs w:val="21"/>
        </w:rPr>
      </w:pPr>
      <w:bookmarkStart w:id="54"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330CCBBE">
      <w:pPr>
        <w:adjustRightInd w:val="0"/>
        <w:snapToGrid w:val="0"/>
        <w:spacing w:line="288" w:lineRule="auto"/>
        <w:ind w:firstLine="420" w:firstLineChars="200"/>
        <w:rPr>
          <w:rFonts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54"/>
    <w:p w14:paraId="0CF119F5">
      <w:pPr>
        <w:adjustRightInd w:val="0"/>
        <w:snapToGrid w:val="0"/>
        <w:spacing w:line="288" w:lineRule="auto"/>
        <w:ind w:firstLine="426" w:firstLineChars="202"/>
        <w:rPr>
          <w:rFonts w:ascii="宋体" w:hAnsi="宋体" w:eastAsia="宋体" w:cs="Arial"/>
          <w:b/>
          <w:kern w:val="0"/>
          <w:szCs w:val="21"/>
        </w:rPr>
      </w:pPr>
      <w:bookmarkStart w:id="55" w:name="_Hlk94019000"/>
      <w:r>
        <w:rPr>
          <w:rFonts w:hint="eastAsia" w:ascii="宋体" w:hAnsi="宋体" w:eastAsia="宋体" w:cs="Arial"/>
          <w:b/>
          <w:kern w:val="0"/>
          <w:szCs w:val="21"/>
        </w:rPr>
        <w:t>（一）</w:t>
      </w:r>
      <w:r>
        <w:rPr>
          <w:rFonts w:ascii="宋体" w:hAnsi="宋体" w:eastAsia="宋体" w:cs="Arial"/>
          <w:b/>
          <w:kern w:val="0"/>
          <w:szCs w:val="21"/>
        </w:rPr>
        <w:t>符合性审查</w:t>
      </w:r>
    </w:p>
    <w:p w14:paraId="187D8EFE">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14:paraId="23E36896">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（二）比较与评价</w:t>
      </w:r>
    </w:p>
    <w:p w14:paraId="663012D0">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14:paraId="5D4EAAF9">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2E020480">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14:paraId="1E736783">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14:paraId="4C56CB3B">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14:paraId="38BF6A94">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政府采购云平台上传的电子投标（响应）文件报价与政府采购云平台录入报价不一致的，以上传的电子投标（响应）文件报价为准。</w:t>
      </w:r>
    </w:p>
    <w:p w14:paraId="226888EF">
      <w:pPr>
        <w:adjustRightInd w:val="0"/>
        <w:snapToGrid w:val="0"/>
        <w:spacing w:line="288" w:lineRule="auto"/>
        <w:ind w:firstLine="426" w:firstLineChars="202"/>
        <w:rPr>
          <w:rFonts w:ascii="宋体" w:hAnsi="宋体" w:eastAsia="宋体" w:cs="Arial"/>
          <w:b/>
          <w:kern w:val="0"/>
          <w:szCs w:val="21"/>
        </w:rPr>
      </w:pPr>
      <w:r>
        <w:rPr>
          <w:rFonts w:ascii="宋体" w:hAnsi="宋体" w:eastAsia="宋体" w:cs="Arial"/>
          <w:b/>
          <w:kern w:val="0"/>
          <w:szCs w:val="21"/>
        </w:rPr>
        <w:t>投标文件报价出现前后不一致的，按照下列规定修正：</w:t>
      </w:r>
    </w:p>
    <w:p w14:paraId="1F59F226">
      <w:pPr>
        <w:pStyle w:val="98"/>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14:paraId="58AB4D8E">
      <w:pPr>
        <w:pStyle w:val="98"/>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大写金额和小写金额不一致的，以大写金额为准；</w:t>
      </w:r>
    </w:p>
    <w:p w14:paraId="3ECB31CE">
      <w:pPr>
        <w:pStyle w:val="98"/>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14:paraId="144270EC">
      <w:pPr>
        <w:pStyle w:val="98"/>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总价金额与按单价汇总金额不一致的，以单价金额计算结果为准。</w:t>
      </w:r>
    </w:p>
    <w:p w14:paraId="53F2D358">
      <w:pPr>
        <w:pStyle w:val="98"/>
        <w:adjustRightInd w:val="0"/>
        <w:snapToGrid w:val="0"/>
        <w:spacing w:before="0" w:line="288" w:lineRule="auto"/>
        <w:ind w:firstLine="424" w:firstLineChars="202"/>
        <w:rPr>
          <w:rFonts w:ascii="宋体" w:hAnsi="宋体" w:cs="仿宋"/>
          <w:kern w:val="0"/>
          <w:sz w:val="21"/>
          <w:szCs w:val="21"/>
        </w:rPr>
      </w:pPr>
      <w:r>
        <w:rPr>
          <w:rFonts w:hint="eastAsia" w:ascii="宋体" w:hAnsi="宋体" w:cs="仿宋"/>
          <w:kern w:val="0"/>
          <w:sz w:val="21"/>
          <w:szCs w:val="21"/>
        </w:rPr>
        <w:t>同时出现两种以上不一致的，按照前款规定的顺序修正。修正后的报价按照财政部第</w:t>
      </w:r>
      <w:r>
        <w:rPr>
          <w:rFonts w:ascii="宋体" w:hAnsi="宋体" w:cs="仿宋"/>
          <w:kern w:val="0"/>
          <w:sz w:val="21"/>
          <w:szCs w:val="21"/>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25A2A6FE">
      <w:pPr>
        <w:pStyle w:val="98"/>
        <w:adjustRightInd w:val="0"/>
        <w:snapToGrid w:val="0"/>
        <w:spacing w:before="0" w:line="288" w:lineRule="auto"/>
        <w:ind w:firstLine="424" w:firstLineChars="202"/>
        <w:rPr>
          <w:rFonts w:ascii="宋体" w:hAnsi="宋体" w:cs="仿宋"/>
          <w:kern w:val="0"/>
          <w:sz w:val="21"/>
          <w:szCs w:val="21"/>
        </w:rPr>
      </w:pPr>
      <w:r>
        <w:rPr>
          <w:rFonts w:hint="eastAsia" w:ascii="宋体" w:hAnsi="宋体" w:cs="仿宋"/>
          <w:kern w:val="0"/>
          <w:sz w:val="21"/>
          <w:szCs w:val="21"/>
        </w:rPr>
        <w:t>投标人收到修正确认文件后，在规定时间内未做出回复的，视为不确认。</w:t>
      </w:r>
    </w:p>
    <w:p w14:paraId="6BED37CF">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（五）投标人澄清、说明或者补正</w:t>
      </w:r>
    </w:p>
    <w:p w14:paraId="068302BA">
      <w:pPr>
        <w:pStyle w:val="98"/>
        <w:adjustRightInd w:val="0"/>
        <w:snapToGrid w:val="0"/>
        <w:spacing w:before="0" w:line="288" w:lineRule="auto"/>
        <w:ind w:firstLine="424" w:firstLineChars="202"/>
        <w:rPr>
          <w:rFonts w:ascii="宋体" w:hAnsi="宋体" w:cs="Arial"/>
          <w:kern w:val="0"/>
          <w:sz w:val="21"/>
          <w:szCs w:val="21"/>
        </w:rPr>
      </w:pPr>
      <w:r>
        <w:rPr>
          <w:rFonts w:hint="eastAsia" w:ascii="宋体" w:hAnsi="宋体" w:cs="Arial"/>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B0C5D3A">
      <w:pPr>
        <w:adjustRightInd w:val="0"/>
        <w:snapToGrid w:val="0"/>
        <w:spacing w:line="288" w:lineRule="auto"/>
        <w:ind w:firstLine="420" w:firstLineChars="200"/>
        <w:rPr>
          <w:rFonts w:ascii="宋体" w:hAnsi="宋体" w:eastAsia="宋体" w:cs="宋体"/>
          <w:kern w:val="0"/>
          <w:szCs w:val="21"/>
        </w:rPr>
      </w:pPr>
      <w:r>
        <w:rPr>
          <w:rFonts w:hint="eastAsia" w:ascii="宋体" w:hAnsi="宋体" w:eastAsia="宋体" w:cs="宋体"/>
          <w:kern w:val="0"/>
          <w:szCs w:val="21"/>
        </w:rPr>
        <w:t>投标人的书面澄清、说明或者补正无法通过政府采购云平台上传的，可在规定时间内（不少于半小时）通过指定的电子邮箱（</w:t>
      </w:r>
      <w:r>
        <w:rPr>
          <w:rFonts w:ascii="宋体" w:hAnsi="宋体" w:eastAsia="宋体" w:cs="宋体"/>
          <w:kern w:val="0"/>
          <w:szCs w:val="21"/>
        </w:rPr>
        <w:t>zb03@qszb.net）或传真号码（0571-87666116）提交。</w:t>
      </w:r>
    </w:p>
    <w:p w14:paraId="54617B19">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（六）排序与推荐</w:t>
      </w:r>
    </w:p>
    <w:p w14:paraId="3ABC3FD4">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评标方法：本项目评标方法是综合评分法，具体评标方法和评标标准详见“第四章：评标方法和评标标准”。</w:t>
      </w:r>
    </w:p>
    <w:p w14:paraId="62E9885F">
      <w:pPr>
        <w:adjustRightInd w:val="0"/>
        <w:snapToGrid w:val="0"/>
        <w:spacing w:line="288" w:lineRule="auto"/>
        <w:ind w:firstLine="424" w:firstLineChars="202"/>
        <w:rPr>
          <w:rFonts w:ascii="宋体" w:hAnsi="宋体" w:eastAsia="宋体" w:cs="Times New Roman"/>
          <w:bCs/>
          <w:spacing w:val="-6"/>
          <w:szCs w:val="21"/>
        </w:rPr>
      </w:pPr>
      <w:r>
        <w:rPr>
          <w:rFonts w:ascii="宋体" w:hAnsi="宋体" w:eastAsia="宋体" w:cs="Arial"/>
          <w:kern w:val="0"/>
          <w:szCs w:val="21"/>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kern w:val="0"/>
          <w:szCs w:val="21"/>
        </w:rPr>
        <w:t>。本项目推荐</w:t>
      </w:r>
      <w:r>
        <w:rPr>
          <w:rFonts w:ascii="宋体" w:hAnsi="宋体" w:eastAsia="宋体" w:cs="Arial"/>
          <w:kern w:val="0"/>
          <w:szCs w:val="21"/>
        </w:rPr>
        <w:t>1</w:t>
      </w:r>
      <w:r>
        <w:rPr>
          <w:rFonts w:hint="eastAsia" w:ascii="宋体" w:hAnsi="宋体" w:eastAsia="宋体" w:cs="Arial"/>
          <w:kern w:val="0"/>
          <w:szCs w:val="21"/>
        </w:rPr>
        <w:t>名中标候选人。</w:t>
      </w:r>
    </w:p>
    <w:p w14:paraId="342194FB">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提供相同品牌产品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14:paraId="075D2D51">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非单一产品采购项目，采购人应当根据采购项目技术构成、产品价格比重等合理确定核心产品，并在招标文件中载明。多家投标人提供的核心产品品牌相同的，按前款规定处理。</w:t>
      </w:r>
    </w:p>
    <w:p w14:paraId="1CA01E85">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（七）</w:t>
      </w:r>
      <w:r>
        <w:rPr>
          <w:rFonts w:ascii="宋体" w:hAnsi="宋体" w:eastAsia="宋体" w:cs="Arial"/>
          <w:b/>
          <w:kern w:val="0"/>
          <w:szCs w:val="21"/>
        </w:rPr>
        <w:t>编写评标报告</w:t>
      </w:r>
    </w:p>
    <w:p w14:paraId="45BFA098">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评标委员会根据全体评标成员签名的原始评标记录和评标结果编写评标报告。</w:t>
      </w:r>
      <w:r>
        <w:rPr>
          <w:rFonts w:hint="eastAsia" w:ascii="宋体" w:hAnsi="宋体" w:eastAsia="宋体" w:cs="Arial"/>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55"/>
    <w:p w14:paraId="6380BD9C">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5CF6F412">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七、中标与合同</w:t>
      </w:r>
    </w:p>
    <w:p w14:paraId="08FE2DAF">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（一）中标</w:t>
      </w:r>
    </w:p>
    <w:p w14:paraId="1A2B4F9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1.采购代理机构应当在评标结束后</w:t>
      </w:r>
      <w:r>
        <w:rPr>
          <w:rFonts w:ascii="宋体" w:hAnsi="宋体" w:eastAsia="宋体" w:cs="Times New Roman"/>
          <w:spacing w:val="-6"/>
          <w:szCs w:val="21"/>
        </w:rPr>
        <w:t>2个工作日内将评标报告送采购人。</w:t>
      </w:r>
      <w:r>
        <w:rPr>
          <w:rFonts w:hint="eastAsia" w:ascii="宋体" w:hAnsi="宋体" w:eastAsia="宋体" w:cs="Times New Roman"/>
          <w:spacing w:val="-6"/>
          <w:szCs w:val="21"/>
        </w:rPr>
        <w:t>采购人应当自收到评标报告之日起</w:t>
      </w:r>
      <w:r>
        <w:rPr>
          <w:rFonts w:ascii="宋体" w:hAnsi="宋体" w:eastAsia="宋体" w:cs="Times New Roman"/>
          <w:spacing w:val="-6"/>
          <w:szCs w:val="21"/>
        </w:rPr>
        <w:t>5个工作日内，在评标报告确定的中标候选人名单中按顺序确定中标人</w:t>
      </w:r>
      <w:r>
        <w:rPr>
          <w:rFonts w:hint="eastAsia" w:ascii="宋体" w:hAnsi="宋体" w:eastAsia="宋体" w:cs="Times New Roman"/>
          <w:spacing w:val="-6"/>
          <w:szCs w:val="21"/>
        </w:rPr>
        <w:t>，也可以书面授权评标委员会直接确定中标人。</w:t>
      </w:r>
      <w:r>
        <w:rPr>
          <w:rFonts w:ascii="宋体" w:hAnsi="宋体" w:eastAsia="宋体" w:cs="Times New Roman"/>
          <w:spacing w:val="-6"/>
          <w:szCs w:val="21"/>
        </w:rPr>
        <w:t>中标候选人并列的，由采购人确定中标人。</w:t>
      </w:r>
    </w:p>
    <w:p w14:paraId="0A9841F9">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2.采购代理机构自中标人确定之日起</w:t>
      </w:r>
      <w:r>
        <w:rPr>
          <w:rFonts w:ascii="宋体" w:hAnsi="宋体" w:eastAsia="宋体" w:cs="Times New Roman"/>
          <w:spacing w:val="-6"/>
          <w:szCs w:val="21"/>
        </w:rPr>
        <w:t>2</w:t>
      </w:r>
      <w:r>
        <w:rPr>
          <w:rFonts w:hint="eastAsia" w:ascii="宋体" w:hAnsi="宋体" w:eastAsia="宋体" w:cs="Times New Roman"/>
          <w:spacing w:val="-6"/>
          <w:szCs w:val="21"/>
        </w:rPr>
        <w:t>个工作日内，公告中标结果，并发出中标通知书。</w:t>
      </w:r>
    </w:p>
    <w:p w14:paraId="0E27AE33">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zCs w:val="21"/>
        </w:rPr>
        <w:t>评标结果公示媒体：浙江政府采购网（http://zfcg.czt.zj.gov.cn）。</w:t>
      </w:r>
    </w:p>
    <w:p w14:paraId="23528B9C">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（二）合同</w:t>
      </w:r>
    </w:p>
    <w:p w14:paraId="30C2922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336E8C2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3303C322">
      <w:pPr>
        <w:adjustRightInd w:val="0"/>
        <w:snapToGrid w:val="0"/>
        <w:spacing w:line="288" w:lineRule="auto"/>
        <w:ind w:firstLine="396" w:firstLineChars="200"/>
        <w:rPr>
          <w:rFonts w:ascii="宋体" w:hAnsi="宋体" w:eastAsia="宋体" w:cs="Times New Roman"/>
          <w:spacing w:val="-6"/>
          <w:szCs w:val="21"/>
        </w:rPr>
      </w:pPr>
    </w:p>
    <w:p w14:paraId="3261B8B5">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14:paraId="69F7CAEC">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6230B166">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14:paraId="011284F4">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E833186">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A0FB3F4">
      <w:pPr>
        <w:tabs>
          <w:tab w:val="left" w:pos="0"/>
        </w:tabs>
        <w:adjustRightInd w:val="0"/>
        <w:snapToGrid w:val="0"/>
        <w:spacing w:line="288" w:lineRule="auto"/>
        <w:ind w:firstLine="400" w:firstLineChars="201"/>
        <w:rPr>
          <w:rFonts w:ascii="宋体" w:hAnsi="宋体" w:eastAsia="宋体" w:cs="Times New Roman"/>
          <w:b/>
          <w:spacing w:val="-6"/>
          <w:szCs w:val="21"/>
        </w:rPr>
      </w:pPr>
    </w:p>
    <w:p w14:paraId="57776783">
      <w:pPr>
        <w:adjustRightInd w:val="0"/>
        <w:snapToGrid w:val="0"/>
        <w:spacing w:line="288" w:lineRule="auto"/>
        <w:ind w:firstLine="398" w:firstLineChars="200"/>
        <w:jc w:val="center"/>
        <w:outlineLvl w:val="1"/>
        <w:rPr>
          <w:rFonts w:ascii="宋体" w:hAnsi="宋体" w:eastAsia="宋体" w:cs="Times New Roman"/>
          <w:szCs w:val="21"/>
        </w:rPr>
      </w:pPr>
      <w:r>
        <w:rPr>
          <w:rFonts w:hint="eastAsia" w:ascii="宋体" w:hAnsi="宋体" w:eastAsia="宋体" w:cs="Times New Roman"/>
          <w:b/>
          <w:spacing w:val="-6"/>
          <w:szCs w:val="21"/>
        </w:rPr>
        <w:t>九、可中止电子交易活动的情形</w:t>
      </w:r>
    </w:p>
    <w:p w14:paraId="1ACAFE8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14:paraId="789471F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14:paraId="71E5E00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14:paraId="1AD08D1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14:paraId="4DC27544">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14:paraId="3819827A">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14:paraId="45AF54D1">
      <w:pPr>
        <w:adjustRightInd w:val="0"/>
        <w:snapToGrid w:val="0"/>
        <w:spacing w:line="288" w:lineRule="auto"/>
        <w:ind w:firstLine="396" w:firstLineChars="200"/>
        <w:rPr>
          <w:rFonts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14:paraId="7255AF3D">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br w:type="page"/>
      </w:r>
    </w:p>
    <w:p w14:paraId="5C30A4C7">
      <w:pPr>
        <w:adjustRightInd w:val="0"/>
        <w:snapToGrid w:val="0"/>
        <w:spacing w:line="288" w:lineRule="auto"/>
        <w:jc w:val="center"/>
        <w:outlineLvl w:val="0"/>
        <w:rPr>
          <w:rFonts w:ascii="宋体" w:hAnsi="宋体" w:eastAsia="宋体" w:cs="Times New Roman"/>
          <w:b/>
          <w:spacing w:val="-6"/>
          <w:sz w:val="32"/>
          <w:szCs w:val="32"/>
        </w:rPr>
      </w:pPr>
      <w:r>
        <w:rPr>
          <w:rFonts w:hint="eastAsia" w:ascii="宋体" w:hAnsi="宋体" w:eastAsia="宋体" w:cs="Times New Roman"/>
          <w:b/>
          <w:sz w:val="32"/>
          <w:szCs w:val="32"/>
        </w:rPr>
        <w:t>第四章  评标方法和评标标准</w:t>
      </w:r>
    </w:p>
    <w:p w14:paraId="512E5C9B">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一、评标方法</w:t>
      </w:r>
    </w:p>
    <w:p w14:paraId="7AA378E0">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bCs/>
          <w:spacing w:val="-6"/>
          <w:szCs w:val="21"/>
        </w:rPr>
        <w:t>本次评标采用综合评分法，总分为100分。评分过程中采用四舍五入法，并保留小数2位。</w:t>
      </w:r>
    </w:p>
    <w:p w14:paraId="6C613005">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spacing w:val="-6"/>
          <w:szCs w:val="21"/>
        </w:rPr>
        <w:t>投标人评标</w:t>
      </w:r>
      <w:r>
        <w:rPr>
          <w:rFonts w:hint="eastAsia" w:ascii="宋体" w:hAnsi="宋体" w:eastAsia="宋体" w:cs="Times New Roman"/>
          <w:bCs/>
          <w:spacing w:val="-6"/>
          <w:szCs w:val="21"/>
        </w:rPr>
        <w:t>综合得分=商务分+技术分+价格分</w:t>
      </w:r>
    </w:p>
    <w:p w14:paraId="677C196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bCs/>
          <w:spacing w:val="-6"/>
          <w:szCs w:val="21"/>
        </w:rPr>
        <w:t>商务和技术分按照评标委员会成员的独立评分结果的算术平均分计算，计算公式为：商务分</w:t>
      </w:r>
      <w:r>
        <w:rPr>
          <w:rFonts w:ascii="宋体" w:hAnsi="宋体" w:eastAsia="宋体" w:cs="Times New Roman"/>
          <w:bCs/>
          <w:spacing w:val="-6"/>
          <w:szCs w:val="21"/>
        </w:rPr>
        <w:t>、</w:t>
      </w:r>
      <w:r>
        <w:rPr>
          <w:rFonts w:hint="eastAsia" w:ascii="宋体" w:hAnsi="宋体" w:eastAsia="宋体" w:cs="Times New Roman"/>
          <w:bCs/>
          <w:spacing w:val="-6"/>
          <w:szCs w:val="21"/>
        </w:rPr>
        <w:t>技术分=评标委员会所有成员评分合计数</w:t>
      </w:r>
      <w:r>
        <w:rPr>
          <w:rFonts w:ascii="宋体" w:hAnsi="宋体" w:eastAsia="宋体" w:cs="Times New Roman"/>
          <w:bCs/>
          <w:spacing w:val="-6"/>
          <w:szCs w:val="21"/>
        </w:rPr>
        <w:t>/</w:t>
      </w:r>
      <w:r>
        <w:rPr>
          <w:rFonts w:hint="eastAsia" w:ascii="宋体" w:hAnsi="宋体" w:eastAsia="宋体" w:cs="Times New Roman"/>
          <w:bCs/>
          <w:spacing w:val="-6"/>
          <w:szCs w:val="21"/>
        </w:rPr>
        <w:t>评标委员会组成人员数</w:t>
      </w:r>
    </w:p>
    <w:p w14:paraId="1EE6E89F">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二、评标标准</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64FBF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1B76E6B1">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评审因素</w:t>
            </w:r>
          </w:p>
        </w:tc>
        <w:tc>
          <w:tcPr>
            <w:tcW w:w="654" w:type="dxa"/>
            <w:vAlign w:val="center"/>
          </w:tcPr>
          <w:p w14:paraId="3B7CE05B">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分值</w:t>
            </w:r>
          </w:p>
        </w:tc>
        <w:tc>
          <w:tcPr>
            <w:tcW w:w="7072" w:type="dxa"/>
            <w:vAlign w:val="center"/>
          </w:tcPr>
          <w:p w14:paraId="40B7C48C">
            <w:pPr>
              <w:adjustRightInd w:val="0"/>
              <w:snapToGrid w:val="0"/>
              <w:spacing w:line="288" w:lineRule="auto"/>
              <w:jc w:val="center"/>
              <w:rPr>
                <w:rFonts w:ascii="宋体" w:hAnsi="宋体" w:eastAsia="宋体" w:cs="Times New Roman"/>
                <w:b/>
                <w:bCs/>
                <w:szCs w:val="21"/>
              </w:rPr>
            </w:pPr>
            <w:r>
              <w:rPr>
                <w:rFonts w:ascii="宋体" w:hAnsi="宋体" w:eastAsia="宋体" w:cs="Times New Roman"/>
                <w:b/>
                <w:bCs/>
                <w:szCs w:val="21"/>
              </w:rPr>
              <w:t>评分标准</w:t>
            </w:r>
          </w:p>
        </w:tc>
      </w:tr>
      <w:tr w14:paraId="68086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327C5CFF">
            <w:pPr>
              <w:adjustRightInd w:val="0"/>
              <w:snapToGrid w:val="0"/>
              <w:spacing w:line="288" w:lineRule="auto"/>
              <w:jc w:val="left"/>
              <w:rPr>
                <w:rFonts w:ascii="宋体" w:hAnsi="宋体" w:eastAsia="宋体" w:cs="Times New Roman"/>
                <w:b/>
                <w:bCs/>
                <w:szCs w:val="21"/>
              </w:rPr>
            </w:pPr>
            <w:r>
              <w:rPr>
                <w:rFonts w:ascii="宋体" w:hAnsi="宋体" w:eastAsia="宋体" w:cs="Times New Roman"/>
                <w:b/>
                <w:bCs/>
                <w:szCs w:val="21"/>
              </w:rPr>
              <w:t>价格</w:t>
            </w:r>
            <w:r>
              <w:rPr>
                <w:rFonts w:hint="eastAsia" w:ascii="宋体" w:hAnsi="宋体" w:eastAsia="宋体" w:cs="Times New Roman"/>
                <w:b/>
                <w:bCs/>
                <w:szCs w:val="21"/>
              </w:rPr>
              <w:t>分</w:t>
            </w:r>
          </w:p>
        </w:tc>
      </w:tr>
      <w:tr w14:paraId="7C150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25DEC58D">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6E4D6D57">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30</w:t>
            </w:r>
          </w:p>
        </w:tc>
        <w:tc>
          <w:tcPr>
            <w:tcW w:w="7072" w:type="dxa"/>
            <w:tcBorders>
              <w:top w:val="single" w:color="auto" w:sz="4" w:space="0"/>
              <w:left w:val="single" w:color="auto" w:sz="4" w:space="0"/>
              <w:bottom w:val="single" w:color="auto" w:sz="4" w:space="0"/>
              <w:right w:val="single" w:color="auto" w:sz="4" w:space="0"/>
            </w:tcBorders>
            <w:vAlign w:val="center"/>
          </w:tcPr>
          <w:p w14:paraId="2B688882">
            <w:pPr>
              <w:adjustRightInd w:val="0"/>
              <w:snapToGrid w:val="0"/>
              <w:spacing w:line="288" w:lineRule="auto"/>
              <w:rPr>
                <w:rFonts w:ascii="宋体" w:hAnsi="宋体" w:eastAsia="宋体" w:cs="宋体"/>
                <w:szCs w:val="21"/>
              </w:rPr>
            </w:pPr>
            <w:r>
              <w:rPr>
                <w:rFonts w:hint="eastAsia" w:ascii="宋体" w:hAnsi="宋体" w:eastAsia="宋体" w:cs="宋体"/>
                <w:szCs w:val="21"/>
              </w:rPr>
              <w:t>价格分采用低价优先法计算，即满足招标文件要求且投标价格最低的投标报价为评标基准价，其他投标人的价格分按照下列公式计算：</w:t>
            </w:r>
          </w:p>
          <w:p w14:paraId="6449BE43">
            <w:pPr>
              <w:adjustRightInd w:val="0"/>
              <w:snapToGrid w:val="0"/>
              <w:spacing w:line="288" w:lineRule="auto"/>
              <w:rPr>
                <w:rFonts w:ascii="宋体" w:hAnsi="宋体" w:eastAsia="宋体" w:cs="宋体"/>
                <w:szCs w:val="21"/>
              </w:rPr>
            </w:pPr>
            <w:r>
              <w:rPr>
                <w:rFonts w:hint="eastAsia" w:ascii="宋体" w:hAnsi="宋体" w:eastAsia="宋体" w:cs="宋体"/>
                <w:szCs w:val="21"/>
              </w:rPr>
              <w:t>价格分=（评标基准价/投标报价）×30%×100</w:t>
            </w:r>
          </w:p>
        </w:tc>
      </w:tr>
      <w:tr w14:paraId="3D1B3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4D652A79">
            <w:pPr>
              <w:adjustRightInd w:val="0"/>
              <w:snapToGrid w:val="0"/>
              <w:spacing w:line="288" w:lineRule="auto"/>
              <w:jc w:val="left"/>
              <w:rPr>
                <w:rFonts w:ascii="宋体" w:hAnsi="宋体" w:eastAsia="宋体" w:cs="Times New Roman"/>
                <w:b/>
                <w:bCs/>
                <w:szCs w:val="21"/>
              </w:rPr>
            </w:pPr>
            <w:r>
              <w:rPr>
                <w:rFonts w:ascii="宋体" w:hAnsi="宋体" w:eastAsia="宋体" w:cs="Times New Roman"/>
                <w:b/>
                <w:bCs/>
                <w:szCs w:val="21"/>
              </w:rPr>
              <w:t>商务分</w:t>
            </w:r>
          </w:p>
        </w:tc>
      </w:tr>
      <w:tr w14:paraId="500EA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5849D65A">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业绩</w:t>
            </w:r>
          </w:p>
        </w:tc>
        <w:tc>
          <w:tcPr>
            <w:tcW w:w="654" w:type="dxa"/>
            <w:vAlign w:val="center"/>
          </w:tcPr>
          <w:p w14:paraId="23B11224">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3</w:t>
            </w:r>
          </w:p>
        </w:tc>
        <w:tc>
          <w:tcPr>
            <w:tcW w:w="7072" w:type="dxa"/>
            <w:vAlign w:val="center"/>
          </w:tcPr>
          <w:p w14:paraId="5B11A194">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14:paraId="4E7094F0">
            <w:pPr>
              <w:adjustRightInd w:val="0"/>
              <w:snapToGrid w:val="0"/>
              <w:spacing w:line="288" w:lineRule="auto"/>
              <w:rPr>
                <w:rFonts w:ascii="宋体" w:hAnsi="宋体" w:eastAsia="宋体" w:cs="宋体"/>
                <w:szCs w:val="21"/>
              </w:rPr>
            </w:pPr>
            <w:r>
              <w:rPr>
                <w:rFonts w:hint="eastAsia" w:ascii="宋体" w:hAnsi="宋体" w:eastAsia="宋体" w:cs="宋体"/>
                <w:szCs w:val="21"/>
              </w:rPr>
              <w:t>投标人自2021年1月1日以来（以合同签订时间为准）同类合同业绩（以提供的合同扫描件为准）：每提供1份合同业绩得</w:t>
            </w:r>
            <w:r>
              <w:rPr>
                <w:rFonts w:ascii="宋体" w:hAnsi="宋体" w:eastAsia="宋体" w:cs="宋体"/>
                <w:szCs w:val="21"/>
              </w:rPr>
              <w:t>1</w:t>
            </w:r>
            <w:r>
              <w:rPr>
                <w:rFonts w:hint="eastAsia" w:ascii="宋体" w:hAnsi="宋体" w:eastAsia="宋体" w:cs="宋体"/>
                <w:szCs w:val="21"/>
              </w:rPr>
              <w:t>分，最高得3分。</w:t>
            </w:r>
          </w:p>
        </w:tc>
      </w:tr>
      <w:tr w14:paraId="50AFA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5CAE45BC">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政策功能</w:t>
            </w:r>
          </w:p>
        </w:tc>
        <w:tc>
          <w:tcPr>
            <w:tcW w:w="654" w:type="dxa"/>
            <w:vAlign w:val="center"/>
          </w:tcPr>
          <w:p w14:paraId="24B636D5">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1</w:t>
            </w:r>
          </w:p>
        </w:tc>
        <w:tc>
          <w:tcPr>
            <w:tcW w:w="7072" w:type="dxa"/>
            <w:vAlign w:val="center"/>
          </w:tcPr>
          <w:p w14:paraId="7D6254AE">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14:paraId="4057861B">
            <w:pPr>
              <w:adjustRightInd w:val="0"/>
              <w:snapToGrid w:val="0"/>
              <w:spacing w:line="288" w:lineRule="auto"/>
              <w:rPr>
                <w:rFonts w:ascii="宋体" w:hAnsi="宋体" w:eastAsia="宋体" w:cs="宋体"/>
                <w:szCs w:val="21"/>
              </w:rPr>
            </w:pPr>
            <w:r>
              <w:rPr>
                <w:rFonts w:hint="eastAsia" w:ascii="宋体" w:hAnsi="宋体" w:eastAsia="宋体" w:cs="宋体"/>
                <w:szCs w:val="21"/>
              </w:rPr>
              <w:t>投标产品属于品目清单范围且提供国家确定的认证机构出具的有效的节能产品认证证书（扫描件）的得0.5分；</w:t>
            </w:r>
          </w:p>
          <w:p w14:paraId="78C08D0D">
            <w:pPr>
              <w:adjustRightInd w:val="0"/>
              <w:snapToGrid w:val="0"/>
              <w:spacing w:line="288" w:lineRule="auto"/>
              <w:rPr>
                <w:rFonts w:ascii="宋体" w:hAnsi="宋体" w:eastAsia="宋体" w:cs="宋体"/>
                <w:szCs w:val="21"/>
              </w:rPr>
            </w:pPr>
            <w:r>
              <w:rPr>
                <w:rFonts w:hint="eastAsia" w:ascii="宋体" w:hAnsi="宋体" w:eastAsia="宋体" w:cs="宋体"/>
                <w:szCs w:val="21"/>
              </w:rPr>
              <w:t>投标产品属于品目清单范围且提供国家确定的认证机构出具的有效的环境标志产品认证证书（扫描件）的得0.5分；</w:t>
            </w:r>
          </w:p>
          <w:p w14:paraId="0DF0245C">
            <w:pPr>
              <w:adjustRightInd w:val="0"/>
              <w:snapToGrid w:val="0"/>
              <w:spacing w:line="288" w:lineRule="auto"/>
              <w:rPr>
                <w:rFonts w:ascii="宋体" w:hAnsi="宋体" w:eastAsia="宋体" w:cs="宋体"/>
                <w:szCs w:val="21"/>
              </w:rPr>
            </w:pPr>
            <w:r>
              <w:rPr>
                <w:rFonts w:hint="eastAsia" w:ascii="宋体" w:hAnsi="宋体" w:eastAsia="宋体" w:cs="宋体"/>
                <w:b/>
                <w:bCs/>
                <w:szCs w:val="21"/>
              </w:rPr>
              <w:t>注：政府强制采购的节能产品的除外。</w:t>
            </w:r>
          </w:p>
        </w:tc>
      </w:tr>
      <w:tr w14:paraId="1DF76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7CE5FBBD">
            <w:pPr>
              <w:adjustRightInd w:val="0"/>
              <w:snapToGrid w:val="0"/>
              <w:spacing w:line="288" w:lineRule="auto"/>
              <w:jc w:val="left"/>
              <w:rPr>
                <w:rFonts w:ascii="宋体" w:hAnsi="宋体" w:eastAsia="宋体" w:cs="Times New Roman"/>
                <w:b/>
                <w:bCs/>
                <w:szCs w:val="21"/>
              </w:rPr>
            </w:pPr>
            <w:r>
              <w:rPr>
                <w:rFonts w:hint="eastAsia" w:ascii="宋体" w:hAnsi="宋体" w:eastAsia="宋体" w:cs="Times New Roman"/>
                <w:b/>
                <w:bCs/>
                <w:szCs w:val="21"/>
              </w:rPr>
              <w:t>技术</w:t>
            </w:r>
            <w:r>
              <w:rPr>
                <w:rFonts w:ascii="宋体" w:hAnsi="宋体" w:eastAsia="宋体" w:cs="Times New Roman"/>
                <w:b/>
                <w:bCs/>
                <w:szCs w:val="21"/>
              </w:rPr>
              <w:t>分</w:t>
            </w:r>
          </w:p>
        </w:tc>
      </w:tr>
      <w:tr w14:paraId="428AF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38582E6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技术响应程度</w:t>
            </w:r>
          </w:p>
        </w:tc>
        <w:tc>
          <w:tcPr>
            <w:tcW w:w="654" w:type="dxa"/>
            <w:vAlign w:val="center"/>
          </w:tcPr>
          <w:p w14:paraId="29F8D47A">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21</w:t>
            </w:r>
          </w:p>
        </w:tc>
        <w:tc>
          <w:tcPr>
            <w:tcW w:w="7072" w:type="dxa"/>
            <w:vAlign w:val="center"/>
          </w:tcPr>
          <w:p w14:paraId="49FC027E">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14:paraId="63F88220">
            <w:pPr>
              <w:adjustRightInd w:val="0"/>
              <w:snapToGrid w:val="0"/>
              <w:spacing w:line="288" w:lineRule="auto"/>
              <w:rPr>
                <w:rFonts w:ascii="宋体" w:hAnsi="宋体" w:eastAsia="宋体" w:cs="宋体"/>
                <w:szCs w:val="21"/>
              </w:rPr>
            </w:pPr>
            <w:r>
              <w:rPr>
                <w:rFonts w:hint="eastAsia" w:ascii="宋体" w:hAnsi="宋体" w:eastAsia="宋体" w:cs="宋体"/>
                <w:szCs w:val="21"/>
              </w:rPr>
              <w:t>投标产品对采购需求中“</w:t>
            </w:r>
            <w:r>
              <w:rPr>
                <w:rFonts w:hint="eastAsia" w:ascii="宋体" w:hAnsi="宋体" w:eastAsia="宋体" w:cs="Times New Roman"/>
                <w:b/>
                <w:bCs/>
                <w:spacing w:val="-4"/>
                <w:szCs w:val="21"/>
              </w:rPr>
              <w:t>需满足的质量、安全、技术规格、物理特性等要求</w:t>
            </w:r>
            <w:r>
              <w:rPr>
                <w:rFonts w:hint="eastAsia" w:ascii="宋体" w:hAnsi="宋体" w:eastAsia="宋体" w:cs="宋体"/>
                <w:szCs w:val="21"/>
              </w:rPr>
              <w:t>”的响应程度：不符合（负偏离）技术要求中标注“▲”条款（不可偏离）的投标无效；</w:t>
            </w:r>
          </w:p>
          <w:p w14:paraId="4FA4E41C">
            <w:pPr>
              <w:adjustRightInd w:val="0"/>
              <w:snapToGrid w:val="0"/>
              <w:spacing w:line="288" w:lineRule="auto"/>
              <w:rPr>
                <w:rFonts w:ascii="宋体" w:hAnsi="宋体" w:eastAsia="宋体" w:cs="宋体"/>
                <w:szCs w:val="21"/>
              </w:rPr>
            </w:pPr>
            <w:r>
              <w:rPr>
                <w:rFonts w:hint="eastAsia" w:ascii="宋体" w:hAnsi="宋体" w:eastAsia="宋体" w:cs="宋体"/>
                <w:szCs w:val="21"/>
              </w:rPr>
              <w:t>满足招标文件明确的全部技术条款要求的</w:t>
            </w:r>
            <w:r>
              <w:rPr>
                <w:rFonts w:hint="eastAsia" w:ascii="宋体" w:hAnsi="宋体" w:eastAsia="宋体" w:cs="Times New Roman"/>
                <w:szCs w:val="21"/>
              </w:rPr>
              <w:t>该项得满分</w:t>
            </w:r>
            <w:r>
              <w:rPr>
                <w:rFonts w:hint="eastAsia" w:ascii="宋体" w:hAnsi="宋体" w:eastAsia="宋体" w:cs="宋体"/>
                <w:szCs w:val="21"/>
              </w:rPr>
              <w:t>；</w:t>
            </w:r>
          </w:p>
          <w:p w14:paraId="03CFE1E3">
            <w:pPr>
              <w:adjustRightInd w:val="0"/>
              <w:snapToGrid w:val="0"/>
              <w:spacing w:line="288" w:lineRule="auto"/>
              <w:rPr>
                <w:rFonts w:ascii="宋体" w:hAnsi="宋体" w:eastAsia="宋体" w:cs="宋体"/>
                <w:szCs w:val="21"/>
              </w:rPr>
            </w:pPr>
            <w:r>
              <w:rPr>
                <w:rFonts w:hint="eastAsia" w:ascii="宋体" w:hAnsi="宋体" w:eastAsia="宋体" w:cs="宋体"/>
                <w:szCs w:val="21"/>
              </w:rPr>
              <w:t>技术条款低于技术要求（负偏离）的每项扣3分；</w:t>
            </w:r>
          </w:p>
          <w:p w14:paraId="59198187">
            <w:pPr>
              <w:adjustRightInd w:val="0"/>
              <w:snapToGrid w:val="0"/>
              <w:spacing w:line="288" w:lineRule="auto"/>
              <w:rPr>
                <w:rFonts w:ascii="宋体" w:hAnsi="宋体" w:eastAsia="宋体" w:cs="宋体"/>
                <w:szCs w:val="21"/>
              </w:rPr>
            </w:pPr>
            <w:r>
              <w:rPr>
                <w:rFonts w:hint="eastAsia" w:ascii="宋体" w:hAnsi="宋体" w:eastAsia="宋体" w:cs="宋体"/>
                <w:szCs w:val="21"/>
              </w:rPr>
              <w:t>负偏离8</w:t>
            </w:r>
            <w:r>
              <w:rPr>
                <w:rFonts w:ascii="宋体" w:hAnsi="宋体" w:eastAsia="宋体" w:cs="宋体"/>
                <w:szCs w:val="21"/>
              </w:rPr>
              <w:t>项及以上的，视为采购人不能接受的附加条件。</w:t>
            </w:r>
          </w:p>
        </w:tc>
      </w:tr>
      <w:tr w14:paraId="27FBF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76094081">
            <w:pPr>
              <w:adjustRightInd w:val="0"/>
              <w:snapToGrid w:val="0"/>
              <w:spacing w:line="288" w:lineRule="auto"/>
              <w:jc w:val="center"/>
              <w:rPr>
                <w:rFonts w:ascii="宋体" w:hAnsi="宋体" w:eastAsia="宋体" w:cs="宋体"/>
                <w:b/>
                <w:bCs/>
                <w:szCs w:val="21"/>
              </w:rPr>
            </w:pPr>
            <w:r>
              <w:rPr>
                <w:rFonts w:hint="eastAsia" w:ascii="宋体" w:hAnsi="宋体" w:eastAsia="宋体" w:cs="Times New Roman"/>
                <w:b/>
                <w:bCs/>
                <w:szCs w:val="21"/>
              </w:rPr>
              <w:t>技术方案</w:t>
            </w:r>
          </w:p>
        </w:tc>
        <w:tc>
          <w:tcPr>
            <w:tcW w:w="654" w:type="dxa"/>
            <w:vAlign w:val="center"/>
          </w:tcPr>
          <w:p w14:paraId="5BFC8661">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5</w:t>
            </w:r>
          </w:p>
        </w:tc>
        <w:tc>
          <w:tcPr>
            <w:tcW w:w="7072" w:type="dxa"/>
            <w:vAlign w:val="center"/>
          </w:tcPr>
          <w:p w14:paraId="537DD607">
            <w:pPr>
              <w:adjustRightInd w:val="0"/>
              <w:snapToGrid w:val="0"/>
              <w:spacing w:line="288" w:lineRule="auto"/>
              <w:rPr>
                <w:rFonts w:ascii="宋体" w:hAnsi="宋体" w:eastAsia="宋体" w:cs="宋体"/>
                <w:szCs w:val="21"/>
              </w:rPr>
            </w:pPr>
            <w:r>
              <w:rPr>
                <w:rFonts w:hint="eastAsia" w:ascii="宋体" w:hAnsi="宋体" w:eastAsia="宋体" w:cs="宋体"/>
                <w:szCs w:val="21"/>
              </w:rPr>
              <w:t>【主观分】</w:t>
            </w:r>
          </w:p>
          <w:p w14:paraId="1D889B8B">
            <w:pPr>
              <w:adjustRightInd w:val="0"/>
              <w:snapToGrid w:val="0"/>
              <w:spacing w:line="288" w:lineRule="auto"/>
              <w:rPr>
                <w:rFonts w:ascii="宋体" w:hAnsi="宋体" w:eastAsia="宋体" w:cs="宋体"/>
                <w:szCs w:val="21"/>
              </w:rPr>
            </w:pPr>
            <w:r>
              <w:rPr>
                <w:rFonts w:hint="eastAsia" w:ascii="宋体" w:hAnsi="宋体" w:eastAsia="宋体" w:cs="宋体"/>
                <w:szCs w:val="21"/>
              </w:rPr>
              <w:t>投标人提供的投标产品的结构、功能、配置：专业、成熟、针对采购需求及实际特点[根据产品制造商公开发布的印刷资料（官网材料、彩页、Datasheet）或由有关政府部门或检测机构合法出具的文件或报告、配置清单、应用案例等评审]。</w:t>
            </w:r>
          </w:p>
          <w:p w14:paraId="01BC1846">
            <w:pPr>
              <w:adjustRightInd w:val="0"/>
              <w:snapToGrid w:val="0"/>
              <w:spacing w:line="288" w:lineRule="auto"/>
              <w:rPr>
                <w:rFonts w:ascii="宋体" w:hAnsi="宋体" w:eastAsia="宋体" w:cs="宋体"/>
                <w:szCs w:val="21"/>
              </w:rPr>
            </w:pPr>
            <w:r>
              <w:rPr>
                <w:rFonts w:hint="eastAsia"/>
                <w:b/>
                <w:bCs/>
                <w:szCs w:val="21"/>
              </w:rPr>
              <w:t>（评分范围：5,4,3,2,1,0）</w:t>
            </w:r>
          </w:p>
        </w:tc>
      </w:tr>
      <w:tr w14:paraId="068A6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vAlign w:val="center"/>
          </w:tcPr>
          <w:p w14:paraId="7100B7F8">
            <w:pPr>
              <w:adjustRightInd w:val="0"/>
              <w:snapToGrid w:val="0"/>
              <w:spacing w:line="288" w:lineRule="auto"/>
              <w:jc w:val="center"/>
              <w:rPr>
                <w:rFonts w:ascii="宋体" w:hAnsi="宋体" w:eastAsia="宋体" w:cs="宋体"/>
                <w:b/>
                <w:bCs/>
                <w:szCs w:val="21"/>
              </w:rPr>
            </w:pPr>
            <w:r>
              <w:rPr>
                <w:rFonts w:hint="eastAsia" w:ascii="宋体" w:hAnsi="宋体" w:eastAsia="宋体" w:cs="Times New Roman"/>
                <w:b/>
                <w:bCs/>
                <w:szCs w:val="21"/>
              </w:rPr>
              <w:t>实施方案</w:t>
            </w:r>
          </w:p>
        </w:tc>
        <w:tc>
          <w:tcPr>
            <w:tcW w:w="654" w:type="dxa"/>
            <w:vAlign w:val="center"/>
          </w:tcPr>
          <w:p w14:paraId="439EA37F">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5</w:t>
            </w:r>
          </w:p>
        </w:tc>
        <w:tc>
          <w:tcPr>
            <w:tcW w:w="7072" w:type="dxa"/>
            <w:vAlign w:val="center"/>
          </w:tcPr>
          <w:p w14:paraId="03E7C604">
            <w:pPr>
              <w:adjustRightInd w:val="0"/>
              <w:snapToGrid w:val="0"/>
              <w:spacing w:line="288" w:lineRule="auto"/>
              <w:rPr>
                <w:rFonts w:ascii="宋体" w:hAnsi="宋体" w:eastAsia="宋体" w:cs="宋体"/>
                <w:szCs w:val="21"/>
              </w:rPr>
            </w:pPr>
            <w:r>
              <w:rPr>
                <w:rFonts w:hint="eastAsia" w:ascii="宋体" w:hAnsi="宋体" w:eastAsia="宋体" w:cs="宋体"/>
                <w:szCs w:val="21"/>
              </w:rPr>
              <w:t>【主观分】</w:t>
            </w:r>
          </w:p>
          <w:p w14:paraId="49476EDB">
            <w:pPr>
              <w:adjustRightInd w:val="0"/>
              <w:snapToGrid w:val="0"/>
              <w:spacing w:line="288" w:lineRule="auto"/>
              <w:rPr>
                <w:rFonts w:ascii="宋体" w:hAnsi="宋体" w:eastAsia="宋体" w:cs="宋体"/>
                <w:szCs w:val="21"/>
              </w:rPr>
            </w:pPr>
            <w:r>
              <w:rPr>
                <w:rFonts w:hint="eastAsia" w:ascii="宋体" w:hAnsi="宋体" w:eastAsia="宋体" w:cs="宋体"/>
                <w:szCs w:val="21"/>
              </w:rPr>
              <w:t>实施（进度控制计划、技术文档移交）方案，方案全面可行、针对采购需求及实际特点、有利于采购标的实现及合同履约。</w:t>
            </w:r>
          </w:p>
          <w:p w14:paraId="37F32976">
            <w:pPr>
              <w:adjustRightInd w:val="0"/>
              <w:snapToGrid w:val="0"/>
              <w:spacing w:line="288" w:lineRule="auto"/>
              <w:rPr>
                <w:rFonts w:ascii="宋体" w:hAnsi="宋体" w:eastAsia="宋体" w:cs="宋体"/>
                <w:szCs w:val="21"/>
              </w:rPr>
            </w:pPr>
            <w:r>
              <w:rPr>
                <w:rFonts w:hint="eastAsia"/>
                <w:b/>
                <w:bCs/>
                <w:szCs w:val="21"/>
              </w:rPr>
              <w:t>（评分范围：5,4,3,2,1,0）</w:t>
            </w:r>
          </w:p>
        </w:tc>
      </w:tr>
      <w:tr w14:paraId="6ABA9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14:paraId="01E43B51">
            <w:pPr>
              <w:adjustRightInd w:val="0"/>
              <w:snapToGrid w:val="0"/>
              <w:spacing w:line="288" w:lineRule="auto"/>
              <w:jc w:val="center"/>
              <w:rPr>
                <w:rFonts w:ascii="宋体" w:hAnsi="宋体" w:eastAsia="宋体" w:cs="Times New Roman"/>
                <w:b/>
                <w:bCs/>
                <w:szCs w:val="21"/>
              </w:rPr>
            </w:pPr>
          </w:p>
        </w:tc>
        <w:tc>
          <w:tcPr>
            <w:tcW w:w="654" w:type="dxa"/>
            <w:vAlign w:val="center"/>
          </w:tcPr>
          <w:p w14:paraId="2BC434F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5</w:t>
            </w:r>
          </w:p>
        </w:tc>
        <w:tc>
          <w:tcPr>
            <w:tcW w:w="7072" w:type="dxa"/>
            <w:vAlign w:val="center"/>
          </w:tcPr>
          <w:p w14:paraId="33661D9E">
            <w:pPr>
              <w:adjustRightInd w:val="0"/>
              <w:snapToGrid w:val="0"/>
              <w:spacing w:line="288" w:lineRule="auto"/>
              <w:rPr>
                <w:rFonts w:ascii="宋体" w:hAnsi="宋体" w:eastAsia="宋体" w:cs="宋体"/>
                <w:szCs w:val="21"/>
              </w:rPr>
            </w:pPr>
            <w:r>
              <w:rPr>
                <w:rFonts w:hint="eastAsia" w:ascii="宋体" w:hAnsi="宋体" w:eastAsia="宋体" w:cs="宋体"/>
                <w:szCs w:val="21"/>
              </w:rPr>
              <w:t>【主观分】</w:t>
            </w:r>
          </w:p>
          <w:p w14:paraId="6F8AF662">
            <w:pPr>
              <w:adjustRightInd w:val="0"/>
              <w:snapToGrid w:val="0"/>
              <w:spacing w:line="288" w:lineRule="auto"/>
              <w:rPr>
                <w:rFonts w:ascii="宋体" w:hAnsi="宋体" w:eastAsia="宋体" w:cs="宋体"/>
                <w:szCs w:val="21"/>
              </w:rPr>
            </w:pPr>
            <w:r>
              <w:rPr>
                <w:rFonts w:hint="eastAsia" w:ascii="宋体" w:hAnsi="宋体" w:eastAsia="宋体" w:cs="宋体"/>
                <w:szCs w:val="21"/>
              </w:rPr>
              <w:t>日常运行及保养方案，方案全面可行、针对采购需求及实际特点、有利于采购标的实现及合同履约。</w:t>
            </w:r>
          </w:p>
          <w:p w14:paraId="2130DDD2">
            <w:pPr>
              <w:adjustRightInd w:val="0"/>
              <w:snapToGrid w:val="0"/>
              <w:spacing w:line="288" w:lineRule="auto"/>
              <w:rPr>
                <w:rFonts w:ascii="宋体" w:hAnsi="宋体" w:eastAsia="宋体" w:cs="宋体"/>
                <w:szCs w:val="21"/>
              </w:rPr>
            </w:pPr>
            <w:r>
              <w:rPr>
                <w:rFonts w:hint="eastAsia"/>
                <w:b/>
                <w:bCs/>
                <w:szCs w:val="21"/>
              </w:rPr>
              <w:t>（评分范围：5,4,3,2,1,0）</w:t>
            </w:r>
          </w:p>
        </w:tc>
      </w:tr>
      <w:tr w14:paraId="38AC3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14:paraId="5AF5790B">
            <w:pPr>
              <w:adjustRightInd w:val="0"/>
              <w:snapToGrid w:val="0"/>
              <w:spacing w:line="288" w:lineRule="auto"/>
              <w:jc w:val="center"/>
              <w:rPr>
                <w:rFonts w:ascii="宋体" w:hAnsi="宋体" w:eastAsia="宋体" w:cs="Times New Roman"/>
                <w:b/>
                <w:bCs/>
                <w:szCs w:val="21"/>
              </w:rPr>
            </w:pPr>
          </w:p>
        </w:tc>
        <w:tc>
          <w:tcPr>
            <w:tcW w:w="654" w:type="dxa"/>
            <w:vAlign w:val="center"/>
          </w:tcPr>
          <w:p w14:paraId="1631894B">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5</w:t>
            </w:r>
          </w:p>
        </w:tc>
        <w:tc>
          <w:tcPr>
            <w:tcW w:w="7072" w:type="dxa"/>
            <w:vAlign w:val="center"/>
          </w:tcPr>
          <w:p w14:paraId="469FA190">
            <w:pPr>
              <w:adjustRightInd w:val="0"/>
              <w:snapToGrid w:val="0"/>
              <w:spacing w:line="288" w:lineRule="auto"/>
              <w:rPr>
                <w:rFonts w:ascii="宋体" w:hAnsi="宋体" w:eastAsia="宋体" w:cs="宋体"/>
                <w:szCs w:val="21"/>
              </w:rPr>
            </w:pPr>
            <w:r>
              <w:rPr>
                <w:rFonts w:hint="eastAsia" w:ascii="宋体" w:hAnsi="宋体" w:eastAsia="宋体" w:cs="宋体"/>
                <w:szCs w:val="21"/>
              </w:rPr>
              <w:t>【主观分】</w:t>
            </w:r>
          </w:p>
          <w:p w14:paraId="7505FEB4">
            <w:pPr>
              <w:adjustRightInd w:val="0"/>
              <w:snapToGrid w:val="0"/>
              <w:spacing w:line="288" w:lineRule="auto"/>
              <w:rPr>
                <w:rFonts w:ascii="宋体" w:hAnsi="宋体" w:eastAsia="宋体" w:cs="宋体"/>
                <w:szCs w:val="21"/>
              </w:rPr>
            </w:pPr>
            <w:r>
              <w:rPr>
                <w:rFonts w:hint="eastAsia" w:ascii="宋体" w:hAnsi="宋体" w:eastAsia="宋体" w:cs="宋体"/>
                <w:szCs w:val="21"/>
              </w:rPr>
              <w:t>安装、调试方法或方案，方案全面可行、针对采购需求及实际特点、有利于采购标的实现及合同履约。</w:t>
            </w:r>
          </w:p>
          <w:p w14:paraId="056CC41D">
            <w:pPr>
              <w:adjustRightInd w:val="0"/>
              <w:snapToGrid w:val="0"/>
              <w:spacing w:line="288" w:lineRule="auto"/>
              <w:rPr>
                <w:rFonts w:ascii="宋体" w:hAnsi="宋体" w:eastAsia="宋体" w:cs="宋体"/>
                <w:szCs w:val="21"/>
              </w:rPr>
            </w:pPr>
            <w:r>
              <w:rPr>
                <w:rFonts w:hint="eastAsia"/>
                <w:b/>
                <w:bCs/>
                <w:szCs w:val="21"/>
              </w:rPr>
              <w:t>（评分范围：5</w:t>
            </w:r>
            <w:r>
              <w:rPr>
                <w:b/>
                <w:bCs/>
                <w:szCs w:val="21"/>
              </w:rPr>
              <w:t>,4,3,2,1,0</w:t>
            </w:r>
            <w:r>
              <w:rPr>
                <w:rFonts w:hint="eastAsia"/>
                <w:b/>
                <w:bCs/>
                <w:szCs w:val="21"/>
              </w:rPr>
              <w:t>）</w:t>
            </w:r>
          </w:p>
        </w:tc>
      </w:tr>
      <w:tr w14:paraId="022CD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099760F4">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技术培训</w:t>
            </w:r>
          </w:p>
        </w:tc>
        <w:tc>
          <w:tcPr>
            <w:tcW w:w="654" w:type="dxa"/>
            <w:vAlign w:val="center"/>
          </w:tcPr>
          <w:p w14:paraId="0F6F13F0">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5</w:t>
            </w:r>
          </w:p>
        </w:tc>
        <w:tc>
          <w:tcPr>
            <w:tcW w:w="7072" w:type="dxa"/>
            <w:vAlign w:val="center"/>
          </w:tcPr>
          <w:p w14:paraId="716A33CD">
            <w:pPr>
              <w:adjustRightInd w:val="0"/>
              <w:snapToGrid w:val="0"/>
              <w:spacing w:line="288" w:lineRule="auto"/>
              <w:rPr>
                <w:rFonts w:ascii="宋体" w:hAnsi="宋体" w:eastAsia="宋体" w:cs="宋体"/>
                <w:szCs w:val="21"/>
              </w:rPr>
            </w:pPr>
            <w:r>
              <w:rPr>
                <w:rFonts w:hint="eastAsia" w:ascii="宋体" w:hAnsi="宋体" w:eastAsia="宋体" w:cs="宋体"/>
                <w:szCs w:val="21"/>
              </w:rPr>
              <w:t>【主观分】</w:t>
            </w:r>
          </w:p>
          <w:p w14:paraId="0A6B756C">
            <w:pPr>
              <w:adjustRightInd w:val="0"/>
              <w:snapToGrid w:val="0"/>
              <w:spacing w:line="288" w:lineRule="auto"/>
              <w:rPr>
                <w:rFonts w:ascii="宋体" w:hAnsi="宋体" w:eastAsia="宋体" w:cs="宋体"/>
                <w:szCs w:val="21"/>
              </w:rPr>
            </w:pPr>
            <w:r>
              <w:rPr>
                <w:rFonts w:hint="eastAsia" w:ascii="宋体" w:hAnsi="宋体" w:eastAsia="宋体" w:cs="宋体"/>
                <w:szCs w:val="21"/>
              </w:rPr>
              <w:t>培训计划（包括培训流程、培训方式、培训对象、培训内容、培训日程等），计划方案全面可行、针对采购需求及实际特点、有利于采购标的实现及合同履约。</w:t>
            </w:r>
          </w:p>
          <w:p w14:paraId="335C9780">
            <w:pPr>
              <w:adjustRightInd w:val="0"/>
              <w:snapToGrid w:val="0"/>
              <w:spacing w:line="288" w:lineRule="auto"/>
              <w:rPr>
                <w:rFonts w:ascii="宋体" w:hAnsi="宋体" w:eastAsia="宋体" w:cs="宋体"/>
                <w:szCs w:val="21"/>
              </w:rPr>
            </w:pPr>
            <w:r>
              <w:rPr>
                <w:rFonts w:hint="eastAsia"/>
                <w:b/>
                <w:bCs/>
                <w:szCs w:val="21"/>
              </w:rPr>
              <w:t>（评分范围：5</w:t>
            </w:r>
            <w:r>
              <w:rPr>
                <w:b/>
                <w:bCs/>
                <w:szCs w:val="21"/>
              </w:rPr>
              <w:t>,4,3,2,1,0</w:t>
            </w:r>
            <w:r>
              <w:rPr>
                <w:rFonts w:hint="eastAsia"/>
                <w:b/>
                <w:bCs/>
                <w:szCs w:val="21"/>
              </w:rPr>
              <w:t>）</w:t>
            </w:r>
          </w:p>
        </w:tc>
      </w:tr>
      <w:tr w14:paraId="5E397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6DF57F33">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售后服务</w:t>
            </w:r>
          </w:p>
        </w:tc>
        <w:tc>
          <w:tcPr>
            <w:tcW w:w="654" w:type="dxa"/>
            <w:vAlign w:val="center"/>
          </w:tcPr>
          <w:p w14:paraId="7E1DB691">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5</w:t>
            </w:r>
          </w:p>
        </w:tc>
        <w:tc>
          <w:tcPr>
            <w:tcW w:w="7072" w:type="dxa"/>
            <w:vAlign w:val="center"/>
          </w:tcPr>
          <w:p w14:paraId="2FF2E157">
            <w:pPr>
              <w:adjustRightInd w:val="0"/>
              <w:snapToGrid w:val="0"/>
              <w:spacing w:line="288" w:lineRule="auto"/>
              <w:rPr>
                <w:rFonts w:ascii="宋体" w:hAnsi="宋体" w:eastAsia="宋体" w:cs="宋体"/>
                <w:szCs w:val="21"/>
              </w:rPr>
            </w:pPr>
            <w:r>
              <w:rPr>
                <w:rFonts w:hint="eastAsia" w:ascii="宋体" w:hAnsi="宋体" w:eastAsia="宋体" w:cs="宋体"/>
                <w:szCs w:val="21"/>
              </w:rPr>
              <w:t>【主观分】</w:t>
            </w:r>
          </w:p>
          <w:p w14:paraId="13BB8938">
            <w:pPr>
              <w:adjustRightInd w:val="0"/>
              <w:snapToGrid w:val="0"/>
              <w:spacing w:line="288" w:lineRule="auto"/>
              <w:rPr>
                <w:rFonts w:ascii="宋体" w:hAnsi="宋体" w:eastAsia="宋体" w:cs="宋体"/>
                <w:szCs w:val="21"/>
              </w:rPr>
            </w:pPr>
            <w:r>
              <w:rPr>
                <w:rFonts w:hint="eastAsia" w:ascii="宋体" w:hAnsi="宋体" w:eastAsia="宋体" w:cs="宋体"/>
                <w:szCs w:val="21"/>
              </w:rPr>
              <w:t>售后服务方案（包括服务机构、服务内容、服务承诺、响应时间、服务方式、人员配备、应急服务等），方案全面可行、针对采购需求及实际特点、有利于采购标的实现及合同履约。</w:t>
            </w:r>
          </w:p>
          <w:p w14:paraId="54F1E05F">
            <w:pPr>
              <w:adjustRightInd w:val="0"/>
              <w:snapToGrid w:val="0"/>
              <w:spacing w:line="288" w:lineRule="auto"/>
              <w:rPr>
                <w:rFonts w:ascii="宋体" w:hAnsi="宋体" w:eastAsia="宋体" w:cs="宋体"/>
                <w:szCs w:val="21"/>
              </w:rPr>
            </w:pPr>
            <w:r>
              <w:rPr>
                <w:rFonts w:hint="eastAsia"/>
                <w:b/>
                <w:bCs/>
                <w:szCs w:val="21"/>
              </w:rPr>
              <w:t>（评分范围：5</w:t>
            </w:r>
            <w:r>
              <w:rPr>
                <w:b/>
                <w:bCs/>
                <w:szCs w:val="21"/>
              </w:rPr>
              <w:t>,4,3,2,1,0</w:t>
            </w:r>
            <w:r>
              <w:rPr>
                <w:rFonts w:hint="eastAsia"/>
                <w:b/>
                <w:bCs/>
                <w:szCs w:val="21"/>
              </w:rPr>
              <w:t>）</w:t>
            </w:r>
          </w:p>
        </w:tc>
      </w:tr>
      <w:tr w14:paraId="65356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vAlign w:val="center"/>
          </w:tcPr>
          <w:p w14:paraId="512DAED1">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演示</w:t>
            </w:r>
          </w:p>
        </w:tc>
        <w:tc>
          <w:tcPr>
            <w:tcW w:w="654" w:type="dxa"/>
            <w:vAlign w:val="center"/>
          </w:tcPr>
          <w:p w14:paraId="60985D7E">
            <w:pPr>
              <w:adjustRightInd w:val="0"/>
              <w:snapToGrid w:val="0"/>
              <w:spacing w:line="288" w:lineRule="auto"/>
              <w:jc w:val="center"/>
              <w:rPr>
                <w:rFonts w:ascii="宋体" w:hAnsi="宋体" w:eastAsia="宋体" w:cs="宋体"/>
                <w:b/>
                <w:bCs/>
                <w:szCs w:val="21"/>
              </w:rPr>
            </w:pPr>
            <w:r>
              <w:rPr>
                <w:rFonts w:ascii="宋体" w:hAnsi="宋体" w:eastAsia="宋体" w:cs="宋体"/>
                <w:b/>
                <w:bCs/>
                <w:szCs w:val="21"/>
              </w:rPr>
              <w:t>1</w:t>
            </w:r>
          </w:p>
        </w:tc>
        <w:tc>
          <w:tcPr>
            <w:tcW w:w="7072" w:type="dxa"/>
            <w:vAlign w:val="center"/>
          </w:tcPr>
          <w:p w14:paraId="54AEAF84">
            <w:pPr>
              <w:adjustRightInd w:val="0"/>
              <w:snapToGrid w:val="0"/>
              <w:spacing w:line="288" w:lineRule="auto"/>
              <w:rPr>
                <w:rFonts w:ascii="宋体" w:hAnsi="宋体" w:eastAsia="宋体" w:cs="宋体"/>
                <w:szCs w:val="21"/>
              </w:rPr>
            </w:pPr>
            <w:r>
              <w:rPr>
                <w:rFonts w:hint="eastAsia" w:ascii="宋体" w:hAnsi="宋体" w:eastAsia="宋体" w:cs="宋体"/>
                <w:szCs w:val="21"/>
              </w:rPr>
              <w:t>【主观分】</w:t>
            </w:r>
          </w:p>
          <w:p w14:paraId="26E535CD">
            <w:pPr>
              <w:adjustRightInd w:val="0"/>
              <w:snapToGrid w:val="0"/>
              <w:spacing w:line="288" w:lineRule="auto"/>
              <w:rPr>
                <w:rFonts w:ascii="宋体" w:hAnsi="宋体" w:eastAsia="宋体" w:cs="宋体"/>
                <w:szCs w:val="21"/>
              </w:rPr>
            </w:pPr>
            <w:r>
              <w:rPr>
                <w:rFonts w:hint="eastAsia" w:ascii="宋体" w:hAnsi="宋体" w:eastAsia="宋体" w:cs="宋体"/>
                <w:szCs w:val="21"/>
              </w:rPr>
              <w:t>提供</w:t>
            </w:r>
            <w:r>
              <w:rPr>
                <w:rFonts w:hint="eastAsia" w:ascii="宋体" w:hAnsi="宋体" w:eastAsia="宋体" w:cs="Times New Roman"/>
                <w:szCs w:val="21"/>
              </w:rPr>
              <w:t>大屏幕一体机功能</w:t>
            </w:r>
            <w:r>
              <w:rPr>
                <w:rFonts w:hint="eastAsia" w:ascii="宋体" w:hAnsi="宋体" w:eastAsia="宋体" w:cs="宋体"/>
                <w:szCs w:val="21"/>
              </w:rPr>
              <w:t>演示：</w:t>
            </w:r>
          </w:p>
          <w:p w14:paraId="15FC2B4F">
            <w:pPr>
              <w:adjustRightInd w:val="0"/>
              <w:snapToGrid w:val="0"/>
              <w:spacing w:line="288" w:lineRule="auto"/>
              <w:rPr>
                <w:rFonts w:ascii="宋体" w:hAnsi="宋体" w:eastAsia="宋体" w:cs="宋体"/>
                <w:szCs w:val="21"/>
              </w:rPr>
            </w:pPr>
            <w:r>
              <w:rPr>
                <w:rFonts w:ascii="宋体" w:hAnsi="宋体" w:eastAsia="宋体" w:cs="宋体"/>
                <w:szCs w:val="21"/>
              </w:rPr>
              <w:t>1.</w:t>
            </w:r>
            <w:r>
              <w:rPr>
                <w:rFonts w:ascii="宋体" w:hAnsi="宋体" w:eastAsia="宋体" w:cs="宋体"/>
                <w:szCs w:val="21"/>
              </w:rPr>
              <w:tab/>
            </w:r>
            <w:r>
              <w:rPr>
                <w:rFonts w:ascii="宋体" w:hAnsi="宋体" w:eastAsia="宋体" w:cs="宋体"/>
                <w:szCs w:val="21"/>
              </w:rPr>
              <w:t>整机具备至少6个前置按键，方便老师快速开关机、调出中控菜单、进入安卓系统等操作。</w:t>
            </w:r>
          </w:p>
          <w:p w14:paraId="60D0F155">
            <w:pPr>
              <w:adjustRightInd w:val="0"/>
              <w:snapToGrid w:val="0"/>
              <w:spacing w:line="288" w:lineRule="auto"/>
              <w:rPr>
                <w:rFonts w:ascii="宋体" w:hAnsi="宋体" w:eastAsia="宋体" w:cs="宋体"/>
                <w:szCs w:val="21"/>
              </w:rPr>
            </w:pPr>
            <w:r>
              <w:rPr>
                <w:rFonts w:hint="eastAsia" w:ascii="宋体" w:hAnsi="宋体" w:eastAsia="宋体" w:cs="宋体"/>
                <w:szCs w:val="21"/>
              </w:rPr>
              <w:t>演示内容完整，操作顺滑，响应速度快。</w:t>
            </w:r>
          </w:p>
          <w:p w14:paraId="5047953F">
            <w:pPr>
              <w:adjustRightInd w:val="0"/>
              <w:snapToGrid w:val="0"/>
              <w:spacing w:line="288" w:lineRule="auto"/>
              <w:rPr>
                <w:rFonts w:ascii="宋体" w:hAnsi="宋体" w:eastAsia="宋体" w:cs="宋体"/>
                <w:szCs w:val="21"/>
              </w:rPr>
            </w:pPr>
            <w:r>
              <w:rPr>
                <w:rFonts w:hint="eastAsia"/>
                <w:b/>
                <w:bCs/>
                <w:szCs w:val="21"/>
              </w:rPr>
              <w:t>（评分范围：</w:t>
            </w:r>
            <w:r>
              <w:rPr>
                <w:b/>
                <w:bCs/>
                <w:szCs w:val="21"/>
              </w:rPr>
              <w:t>1,</w:t>
            </w:r>
            <w:r>
              <w:rPr>
                <w:rFonts w:hint="eastAsia"/>
                <w:b/>
                <w:bCs/>
                <w:szCs w:val="21"/>
              </w:rPr>
              <w:t>0.5,</w:t>
            </w:r>
            <w:r>
              <w:rPr>
                <w:b/>
                <w:bCs/>
                <w:szCs w:val="21"/>
              </w:rPr>
              <w:t>0</w:t>
            </w:r>
            <w:r>
              <w:rPr>
                <w:rFonts w:hint="eastAsia"/>
                <w:b/>
                <w:bCs/>
                <w:szCs w:val="21"/>
              </w:rPr>
              <w:t>）</w:t>
            </w:r>
          </w:p>
        </w:tc>
      </w:tr>
      <w:tr w14:paraId="10F02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14:paraId="78B71CA9">
            <w:pPr>
              <w:adjustRightInd w:val="0"/>
              <w:snapToGrid w:val="0"/>
              <w:spacing w:line="288" w:lineRule="auto"/>
              <w:jc w:val="center"/>
              <w:rPr>
                <w:rFonts w:ascii="宋体" w:hAnsi="宋体" w:eastAsia="宋体" w:cs="Times New Roman"/>
                <w:b/>
                <w:bCs/>
                <w:szCs w:val="21"/>
              </w:rPr>
            </w:pPr>
          </w:p>
        </w:tc>
        <w:tc>
          <w:tcPr>
            <w:tcW w:w="654" w:type="dxa"/>
            <w:vAlign w:val="center"/>
          </w:tcPr>
          <w:p w14:paraId="634574A0">
            <w:pPr>
              <w:adjustRightInd w:val="0"/>
              <w:snapToGrid w:val="0"/>
              <w:spacing w:line="288" w:lineRule="auto"/>
              <w:jc w:val="center"/>
              <w:rPr>
                <w:rFonts w:ascii="宋体" w:hAnsi="宋体" w:eastAsia="宋体" w:cs="宋体"/>
                <w:b/>
                <w:bCs/>
                <w:szCs w:val="21"/>
              </w:rPr>
            </w:pPr>
            <w:r>
              <w:rPr>
                <w:rFonts w:ascii="宋体" w:hAnsi="宋体" w:eastAsia="宋体" w:cs="宋体"/>
                <w:b/>
                <w:bCs/>
                <w:szCs w:val="21"/>
              </w:rPr>
              <w:t>2</w:t>
            </w:r>
          </w:p>
        </w:tc>
        <w:tc>
          <w:tcPr>
            <w:tcW w:w="7072" w:type="dxa"/>
            <w:vAlign w:val="center"/>
          </w:tcPr>
          <w:p w14:paraId="29C5449D">
            <w:pPr>
              <w:adjustRightInd w:val="0"/>
              <w:snapToGrid w:val="0"/>
              <w:spacing w:line="288" w:lineRule="auto"/>
              <w:rPr>
                <w:rFonts w:ascii="宋体" w:hAnsi="宋体" w:eastAsia="宋体" w:cs="宋体"/>
                <w:szCs w:val="21"/>
              </w:rPr>
            </w:pPr>
            <w:r>
              <w:rPr>
                <w:rFonts w:hint="eastAsia" w:ascii="宋体" w:hAnsi="宋体" w:eastAsia="宋体" w:cs="宋体"/>
                <w:szCs w:val="21"/>
              </w:rPr>
              <w:t>【主观分】</w:t>
            </w:r>
          </w:p>
          <w:p w14:paraId="78F1969D">
            <w:pPr>
              <w:adjustRightInd w:val="0"/>
              <w:snapToGrid w:val="0"/>
              <w:spacing w:line="288" w:lineRule="auto"/>
              <w:rPr>
                <w:rFonts w:ascii="宋体" w:hAnsi="宋体" w:eastAsia="宋体" w:cs="宋体"/>
                <w:szCs w:val="21"/>
              </w:rPr>
            </w:pPr>
            <w:r>
              <w:rPr>
                <w:rFonts w:hint="eastAsia" w:ascii="宋体" w:hAnsi="宋体" w:eastAsia="宋体" w:cs="宋体"/>
                <w:szCs w:val="21"/>
              </w:rPr>
              <w:t>提供</w:t>
            </w:r>
            <w:r>
              <w:rPr>
                <w:rFonts w:hint="eastAsia" w:ascii="宋体" w:hAnsi="宋体" w:eastAsia="宋体" w:cs="Times New Roman"/>
                <w:szCs w:val="21"/>
              </w:rPr>
              <w:t>大屏幕一体机功能</w:t>
            </w:r>
            <w:r>
              <w:rPr>
                <w:rFonts w:hint="eastAsia" w:ascii="宋体" w:hAnsi="宋体" w:eastAsia="宋体" w:cs="宋体"/>
                <w:szCs w:val="21"/>
              </w:rPr>
              <w:t>演示：</w:t>
            </w:r>
          </w:p>
          <w:p w14:paraId="2DD8E3DC">
            <w:pPr>
              <w:adjustRightInd w:val="0"/>
              <w:snapToGrid w:val="0"/>
              <w:spacing w:line="288" w:lineRule="auto"/>
              <w:rPr>
                <w:rFonts w:ascii="宋体" w:hAnsi="宋体" w:eastAsia="宋体" w:cs="宋体"/>
                <w:szCs w:val="21"/>
              </w:rPr>
            </w:pPr>
            <w:r>
              <w:rPr>
                <w:rFonts w:ascii="宋体" w:hAnsi="宋体" w:eastAsia="宋体" w:cs="宋体"/>
                <w:szCs w:val="21"/>
              </w:rPr>
              <w:t>2.</w:t>
            </w:r>
            <w:r>
              <w:rPr>
                <w:rFonts w:ascii="宋体" w:hAnsi="宋体" w:eastAsia="宋体" w:cs="宋体"/>
                <w:szCs w:val="21"/>
              </w:rPr>
              <w:tab/>
            </w:r>
            <w:r>
              <w:rPr>
                <w:rFonts w:ascii="宋体" w:hAnsi="宋体" w:eastAsia="宋体" w:cs="宋体"/>
                <w:szCs w:val="21"/>
              </w:rPr>
              <w:t>具备智能手势识别功能，系统在任意信号源通道下可智能识别上、下、左、右方向的手势滑动并调用响应功能，支持将手势滑动方向自定义设置为快速返回、截图、冻结屏幕。</w:t>
            </w:r>
          </w:p>
          <w:p w14:paraId="22F83BD8">
            <w:pPr>
              <w:adjustRightInd w:val="0"/>
              <w:snapToGrid w:val="0"/>
              <w:spacing w:line="288" w:lineRule="auto"/>
              <w:rPr>
                <w:rFonts w:ascii="宋体" w:hAnsi="宋体" w:eastAsia="宋体" w:cs="宋体"/>
                <w:szCs w:val="21"/>
              </w:rPr>
            </w:pPr>
            <w:r>
              <w:rPr>
                <w:rFonts w:hint="eastAsia" w:ascii="宋体" w:hAnsi="宋体" w:eastAsia="宋体" w:cs="宋体"/>
                <w:szCs w:val="21"/>
              </w:rPr>
              <w:t>演示内容完整，操作顺滑，响应速度快。</w:t>
            </w:r>
          </w:p>
          <w:p w14:paraId="23266149">
            <w:pPr>
              <w:adjustRightInd w:val="0"/>
              <w:snapToGrid w:val="0"/>
              <w:spacing w:line="288" w:lineRule="auto"/>
              <w:rPr>
                <w:rFonts w:ascii="宋体" w:hAnsi="宋体" w:eastAsia="宋体" w:cs="宋体"/>
                <w:szCs w:val="21"/>
              </w:rPr>
            </w:pPr>
            <w:r>
              <w:rPr>
                <w:rFonts w:hint="eastAsia"/>
                <w:b/>
                <w:bCs/>
                <w:szCs w:val="21"/>
              </w:rPr>
              <w:t>（评分范围：</w:t>
            </w:r>
            <w:r>
              <w:rPr>
                <w:b/>
                <w:bCs/>
                <w:szCs w:val="21"/>
              </w:rPr>
              <w:t>2,1,0</w:t>
            </w:r>
            <w:r>
              <w:rPr>
                <w:rFonts w:hint="eastAsia"/>
                <w:b/>
                <w:bCs/>
                <w:szCs w:val="21"/>
              </w:rPr>
              <w:t>）</w:t>
            </w:r>
          </w:p>
        </w:tc>
      </w:tr>
      <w:tr w14:paraId="22704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14:paraId="0368D326">
            <w:pPr>
              <w:adjustRightInd w:val="0"/>
              <w:snapToGrid w:val="0"/>
              <w:spacing w:line="288" w:lineRule="auto"/>
              <w:jc w:val="center"/>
              <w:rPr>
                <w:rFonts w:ascii="宋体" w:hAnsi="宋体" w:eastAsia="宋体" w:cs="Times New Roman"/>
                <w:b/>
                <w:bCs/>
                <w:szCs w:val="21"/>
              </w:rPr>
            </w:pPr>
          </w:p>
        </w:tc>
        <w:tc>
          <w:tcPr>
            <w:tcW w:w="654" w:type="dxa"/>
            <w:vAlign w:val="center"/>
          </w:tcPr>
          <w:p w14:paraId="29866C7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2</w:t>
            </w:r>
          </w:p>
        </w:tc>
        <w:tc>
          <w:tcPr>
            <w:tcW w:w="7072" w:type="dxa"/>
            <w:vAlign w:val="center"/>
          </w:tcPr>
          <w:p w14:paraId="57BCDC10">
            <w:pPr>
              <w:adjustRightInd w:val="0"/>
              <w:snapToGrid w:val="0"/>
              <w:spacing w:line="288" w:lineRule="auto"/>
              <w:rPr>
                <w:rFonts w:ascii="宋体" w:hAnsi="宋体" w:eastAsia="宋体" w:cs="宋体"/>
                <w:szCs w:val="21"/>
              </w:rPr>
            </w:pPr>
            <w:r>
              <w:rPr>
                <w:rFonts w:hint="eastAsia" w:ascii="宋体" w:hAnsi="宋体" w:eastAsia="宋体" w:cs="宋体"/>
                <w:szCs w:val="21"/>
              </w:rPr>
              <w:t>【主观分】</w:t>
            </w:r>
          </w:p>
          <w:p w14:paraId="5942B0A6">
            <w:pPr>
              <w:adjustRightInd w:val="0"/>
              <w:snapToGrid w:val="0"/>
              <w:spacing w:line="288" w:lineRule="auto"/>
              <w:rPr>
                <w:rFonts w:ascii="宋体" w:hAnsi="宋体" w:eastAsia="宋体" w:cs="宋体"/>
                <w:szCs w:val="21"/>
              </w:rPr>
            </w:pPr>
            <w:r>
              <w:rPr>
                <w:rFonts w:hint="eastAsia" w:ascii="宋体" w:hAnsi="宋体" w:eastAsia="宋体" w:cs="宋体"/>
                <w:szCs w:val="21"/>
              </w:rPr>
              <w:t>提供</w:t>
            </w:r>
            <w:r>
              <w:rPr>
                <w:rFonts w:hint="eastAsia" w:ascii="宋体" w:hAnsi="宋体" w:eastAsia="宋体" w:cs="Times New Roman"/>
                <w:szCs w:val="21"/>
              </w:rPr>
              <w:t>大屏幕一体机功能</w:t>
            </w:r>
            <w:r>
              <w:rPr>
                <w:rFonts w:hint="eastAsia" w:ascii="宋体" w:hAnsi="宋体" w:eastAsia="宋体" w:cs="宋体"/>
                <w:szCs w:val="21"/>
              </w:rPr>
              <w:t>演示：</w:t>
            </w:r>
          </w:p>
          <w:p w14:paraId="3FA95B03">
            <w:pPr>
              <w:adjustRightInd w:val="0"/>
              <w:snapToGrid w:val="0"/>
              <w:spacing w:line="288" w:lineRule="auto"/>
              <w:rPr>
                <w:rFonts w:ascii="宋体" w:hAnsi="宋体" w:eastAsia="宋体" w:cs="宋体"/>
                <w:szCs w:val="21"/>
              </w:rPr>
            </w:pPr>
            <w:r>
              <w:rPr>
                <w:rFonts w:ascii="宋体" w:hAnsi="宋体" w:eastAsia="宋体" w:cs="宋体"/>
                <w:szCs w:val="21"/>
              </w:rPr>
              <w:t>3.</w:t>
            </w:r>
            <w:r>
              <w:rPr>
                <w:rFonts w:ascii="宋体" w:hAnsi="宋体" w:eastAsia="宋体" w:cs="宋体"/>
                <w:szCs w:val="21"/>
              </w:rPr>
              <w:tab/>
            </w:r>
            <w:r>
              <w:rPr>
                <w:rFonts w:ascii="宋体" w:hAnsi="宋体" w:eastAsia="宋体" w:cs="宋体"/>
                <w:szCs w:val="21"/>
              </w:rPr>
              <w:t>互动反馈系统：具备公网互动反馈功能，将所有学生端和教师端连接一起构建成互动反馈系统，在系统里面教师可以单选，多选，判断，观点，抢答，抽选，提问箱，文件下发，批注下发.</w:t>
            </w:r>
          </w:p>
          <w:p w14:paraId="34506B12">
            <w:pPr>
              <w:adjustRightInd w:val="0"/>
              <w:snapToGrid w:val="0"/>
              <w:spacing w:line="288" w:lineRule="auto"/>
              <w:rPr>
                <w:rFonts w:ascii="宋体" w:hAnsi="宋体" w:eastAsia="宋体" w:cs="宋体"/>
                <w:szCs w:val="21"/>
              </w:rPr>
            </w:pPr>
            <w:r>
              <w:rPr>
                <w:rFonts w:hint="eastAsia" w:ascii="宋体" w:hAnsi="宋体" w:eastAsia="宋体" w:cs="宋体"/>
                <w:szCs w:val="21"/>
              </w:rPr>
              <w:t>演示内容完整，操作顺滑，响应速度快。</w:t>
            </w:r>
          </w:p>
          <w:p w14:paraId="2BBC1316">
            <w:pPr>
              <w:adjustRightInd w:val="0"/>
              <w:snapToGrid w:val="0"/>
              <w:spacing w:line="288" w:lineRule="auto"/>
              <w:rPr>
                <w:rFonts w:ascii="宋体" w:hAnsi="宋体" w:eastAsia="宋体" w:cs="宋体"/>
                <w:szCs w:val="21"/>
              </w:rPr>
            </w:pPr>
            <w:r>
              <w:rPr>
                <w:rFonts w:hint="eastAsia"/>
                <w:b/>
                <w:bCs/>
                <w:szCs w:val="21"/>
              </w:rPr>
              <w:t>（评分范围：</w:t>
            </w:r>
            <w:r>
              <w:rPr>
                <w:b/>
                <w:bCs/>
                <w:szCs w:val="21"/>
              </w:rPr>
              <w:t>2,1,0</w:t>
            </w:r>
            <w:r>
              <w:rPr>
                <w:rFonts w:hint="eastAsia"/>
                <w:b/>
                <w:bCs/>
                <w:szCs w:val="21"/>
              </w:rPr>
              <w:t>）</w:t>
            </w:r>
          </w:p>
        </w:tc>
      </w:tr>
      <w:tr w14:paraId="0933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14:paraId="441F1A40">
            <w:pPr>
              <w:adjustRightInd w:val="0"/>
              <w:snapToGrid w:val="0"/>
              <w:spacing w:line="288" w:lineRule="auto"/>
              <w:jc w:val="center"/>
              <w:rPr>
                <w:rFonts w:ascii="宋体" w:hAnsi="宋体" w:eastAsia="宋体" w:cs="Times New Roman"/>
                <w:b/>
                <w:bCs/>
                <w:szCs w:val="21"/>
              </w:rPr>
            </w:pPr>
          </w:p>
        </w:tc>
        <w:tc>
          <w:tcPr>
            <w:tcW w:w="654" w:type="dxa"/>
            <w:vAlign w:val="center"/>
          </w:tcPr>
          <w:p w14:paraId="082AA8B6">
            <w:pPr>
              <w:adjustRightInd w:val="0"/>
              <w:snapToGrid w:val="0"/>
              <w:spacing w:line="288" w:lineRule="auto"/>
              <w:jc w:val="center"/>
              <w:rPr>
                <w:rFonts w:ascii="宋体" w:hAnsi="宋体" w:eastAsia="宋体" w:cs="宋体"/>
                <w:b/>
                <w:bCs/>
                <w:szCs w:val="21"/>
              </w:rPr>
            </w:pPr>
            <w:r>
              <w:rPr>
                <w:rFonts w:ascii="宋体" w:hAnsi="宋体" w:eastAsia="宋体" w:cs="宋体"/>
                <w:b/>
                <w:bCs/>
                <w:szCs w:val="21"/>
              </w:rPr>
              <w:t>1</w:t>
            </w:r>
          </w:p>
        </w:tc>
        <w:tc>
          <w:tcPr>
            <w:tcW w:w="7072" w:type="dxa"/>
            <w:vAlign w:val="center"/>
          </w:tcPr>
          <w:p w14:paraId="5DE264A5">
            <w:pPr>
              <w:adjustRightInd w:val="0"/>
              <w:snapToGrid w:val="0"/>
              <w:spacing w:line="288" w:lineRule="auto"/>
              <w:rPr>
                <w:rFonts w:ascii="宋体" w:hAnsi="宋体" w:eastAsia="宋体" w:cs="宋体"/>
                <w:szCs w:val="21"/>
              </w:rPr>
            </w:pPr>
            <w:r>
              <w:rPr>
                <w:rFonts w:hint="eastAsia" w:ascii="宋体" w:hAnsi="宋体" w:eastAsia="宋体" w:cs="宋体"/>
                <w:szCs w:val="21"/>
              </w:rPr>
              <w:t>【主观分】</w:t>
            </w:r>
          </w:p>
          <w:p w14:paraId="5B01BB23">
            <w:pPr>
              <w:adjustRightInd w:val="0"/>
              <w:snapToGrid w:val="0"/>
              <w:spacing w:line="288" w:lineRule="auto"/>
              <w:rPr>
                <w:rFonts w:ascii="宋体" w:hAnsi="宋体" w:eastAsia="宋体" w:cs="宋体"/>
                <w:szCs w:val="21"/>
              </w:rPr>
            </w:pPr>
            <w:r>
              <w:rPr>
                <w:rFonts w:hint="eastAsia" w:ascii="宋体" w:hAnsi="宋体" w:eastAsia="宋体" w:cs="宋体"/>
                <w:szCs w:val="21"/>
              </w:rPr>
              <w:t>提供</w:t>
            </w:r>
            <w:r>
              <w:rPr>
                <w:rFonts w:hint="eastAsia" w:ascii="宋体" w:hAnsi="宋体" w:eastAsia="宋体" w:cs="Times New Roman"/>
                <w:szCs w:val="21"/>
              </w:rPr>
              <w:t>大屏幕一体机功能</w:t>
            </w:r>
            <w:r>
              <w:rPr>
                <w:rFonts w:hint="eastAsia" w:ascii="宋体" w:hAnsi="宋体" w:eastAsia="宋体" w:cs="宋体"/>
                <w:szCs w:val="21"/>
              </w:rPr>
              <w:t>演示：</w:t>
            </w:r>
          </w:p>
          <w:p w14:paraId="54955662">
            <w:pPr>
              <w:adjustRightInd w:val="0"/>
              <w:snapToGrid w:val="0"/>
              <w:spacing w:line="288" w:lineRule="auto"/>
              <w:rPr>
                <w:rFonts w:ascii="宋体" w:hAnsi="宋体" w:eastAsia="宋体" w:cs="宋体"/>
                <w:szCs w:val="21"/>
              </w:rPr>
            </w:pPr>
            <w:r>
              <w:rPr>
                <w:rFonts w:ascii="宋体" w:hAnsi="宋体" w:eastAsia="宋体" w:cs="宋体"/>
                <w:szCs w:val="21"/>
              </w:rPr>
              <w:t>4.</w:t>
            </w:r>
            <w:r>
              <w:rPr>
                <w:rFonts w:ascii="宋体" w:hAnsi="宋体" w:eastAsia="宋体" w:cs="宋体"/>
                <w:szCs w:val="21"/>
              </w:rPr>
              <w:tab/>
            </w:r>
            <w:r>
              <w:rPr>
                <w:rFonts w:ascii="宋体" w:hAnsi="宋体" w:eastAsia="宋体" w:cs="宋体"/>
                <w:szCs w:val="21"/>
              </w:rPr>
              <w:t>统计考勤：互动反馈系统支持无感考勤功能，学生连接成功后名字可显示在签到列表上，签到列表实时统计已签到人数，并查看未到的人员。</w:t>
            </w:r>
          </w:p>
          <w:p w14:paraId="1209CE90">
            <w:pPr>
              <w:adjustRightInd w:val="0"/>
              <w:snapToGrid w:val="0"/>
              <w:spacing w:line="288" w:lineRule="auto"/>
              <w:rPr>
                <w:rFonts w:ascii="宋体" w:hAnsi="宋体" w:eastAsia="宋体" w:cs="宋体"/>
                <w:szCs w:val="21"/>
              </w:rPr>
            </w:pPr>
            <w:r>
              <w:rPr>
                <w:rFonts w:hint="eastAsia" w:ascii="宋体" w:hAnsi="宋体" w:eastAsia="宋体" w:cs="宋体"/>
                <w:szCs w:val="21"/>
              </w:rPr>
              <w:t>演示内容完整，操作顺滑，响应速度快。</w:t>
            </w:r>
          </w:p>
          <w:p w14:paraId="275A25A3">
            <w:pPr>
              <w:adjustRightInd w:val="0"/>
              <w:snapToGrid w:val="0"/>
              <w:spacing w:line="288" w:lineRule="auto"/>
              <w:rPr>
                <w:rFonts w:ascii="宋体" w:hAnsi="宋体" w:eastAsia="宋体" w:cs="宋体"/>
                <w:szCs w:val="21"/>
              </w:rPr>
            </w:pPr>
            <w:r>
              <w:rPr>
                <w:rFonts w:hint="eastAsia"/>
                <w:b/>
                <w:bCs/>
                <w:szCs w:val="21"/>
              </w:rPr>
              <w:t>（评分范围：</w:t>
            </w:r>
            <w:r>
              <w:rPr>
                <w:b/>
                <w:bCs/>
                <w:szCs w:val="21"/>
              </w:rPr>
              <w:t>1,</w:t>
            </w:r>
            <w:r>
              <w:rPr>
                <w:rFonts w:hint="eastAsia"/>
                <w:b/>
                <w:bCs/>
                <w:szCs w:val="21"/>
              </w:rPr>
              <w:t>0.5,</w:t>
            </w:r>
            <w:r>
              <w:rPr>
                <w:b/>
                <w:bCs/>
                <w:szCs w:val="21"/>
              </w:rPr>
              <w:t>0</w:t>
            </w:r>
            <w:r>
              <w:rPr>
                <w:rFonts w:hint="eastAsia"/>
                <w:b/>
                <w:bCs/>
                <w:szCs w:val="21"/>
              </w:rPr>
              <w:t>）</w:t>
            </w:r>
          </w:p>
        </w:tc>
      </w:tr>
      <w:tr w14:paraId="0D82F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14:paraId="2ACA6E4A">
            <w:pPr>
              <w:adjustRightInd w:val="0"/>
              <w:snapToGrid w:val="0"/>
              <w:spacing w:line="288" w:lineRule="auto"/>
              <w:jc w:val="center"/>
              <w:rPr>
                <w:rFonts w:ascii="宋体" w:hAnsi="宋体" w:eastAsia="宋体" w:cs="Times New Roman"/>
                <w:b/>
                <w:bCs/>
                <w:szCs w:val="21"/>
              </w:rPr>
            </w:pPr>
          </w:p>
        </w:tc>
        <w:tc>
          <w:tcPr>
            <w:tcW w:w="654" w:type="dxa"/>
            <w:vAlign w:val="center"/>
          </w:tcPr>
          <w:p w14:paraId="17B2E1E4">
            <w:pPr>
              <w:adjustRightInd w:val="0"/>
              <w:snapToGrid w:val="0"/>
              <w:spacing w:line="288" w:lineRule="auto"/>
              <w:jc w:val="center"/>
              <w:rPr>
                <w:rFonts w:ascii="宋体" w:hAnsi="宋体" w:eastAsia="宋体" w:cs="宋体"/>
                <w:b/>
                <w:bCs/>
                <w:szCs w:val="21"/>
              </w:rPr>
            </w:pPr>
            <w:r>
              <w:rPr>
                <w:rFonts w:ascii="宋体" w:hAnsi="宋体" w:eastAsia="宋体" w:cs="宋体"/>
                <w:b/>
                <w:bCs/>
                <w:szCs w:val="21"/>
              </w:rPr>
              <w:t>3</w:t>
            </w:r>
          </w:p>
        </w:tc>
        <w:tc>
          <w:tcPr>
            <w:tcW w:w="7072" w:type="dxa"/>
            <w:vAlign w:val="center"/>
          </w:tcPr>
          <w:p w14:paraId="3B93F64F">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【主观分】</w:t>
            </w:r>
          </w:p>
          <w:p w14:paraId="20E12458">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提供</w:t>
            </w:r>
            <w:r>
              <w:rPr>
                <w:rFonts w:hint="eastAsia" w:ascii="宋体" w:hAnsi="宋体" w:eastAsia="宋体" w:cs="宋体"/>
                <w:color w:val="000000"/>
                <w:szCs w:val="21"/>
                <w:highlight w:val="none"/>
              </w:rPr>
              <w:t>路侧融合感知软件</w:t>
            </w:r>
            <w:r>
              <w:rPr>
                <w:rFonts w:hint="eastAsia" w:ascii="宋体" w:hAnsi="宋体" w:eastAsia="宋体" w:cs="宋体"/>
                <w:szCs w:val="21"/>
                <w:highlight w:val="none"/>
              </w:rPr>
              <w:t>演示：</w:t>
            </w:r>
          </w:p>
          <w:p w14:paraId="44771FD4">
            <w:pPr>
              <w:adjustRightInd w:val="0"/>
              <w:snapToGrid w:val="0"/>
              <w:spacing w:line="288" w:lineRule="auto"/>
              <w:rPr>
                <w:rFonts w:ascii="宋体" w:hAnsi="宋体" w:eastAsia="宋体" w:cs="宋体"/>
                <w:szCs w:val="21"/>
                <w:highlight w:val="none"/>
              </w:rPr>
            </w:pPr>
            <w:r>
              <w:rPr>
                <w:rFonts w:ascii="宋体" w:hAnsi="宋体" w:eastAsia="宋体" w:cs="Times New Roman"/>
                <w:szCs w:val="21"/>
                <w:highlight w:val="none"/>
              </w:rPr>
              <w:t>展示通过接收感知设备的回传点云数据，对区域内静态、动态目标以及交通参与者进行实时动态感知，实现高精度感知定位能力。</w:t>
            </w:r>
          </w:p>
          <w:p w14:paraId="46A1BA3C">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演示内容完整，操作顺滑，响应速度快。</w:t>
            </w:r>
          </w:p>
          <w:p w14:paraId="575EFEB9">
            <w:pPr>
              <w:adjustRightInd w:val="0"/>
              <w:snapToGrid w:val="0"/>
              <w:spacing w:line="288" w:lineRule="auto"/>
              <w:rPr>
                <w:rFonts w:ascii="宋体" w:hAnsi="宋体" w:eastAsia="宋体" w:cs="宋体"/>
                <w:szCs w:val="21"/>
                <w:highlight w:val="none"/>
              </w:rPr>
            </w:pPr>
            <w:r>
              <w:rPr>
                <w:rFonts w:hint="eastAsia"/>
                <w:b/>
                <w:bCs/>
                <w:szCs w:val="21"/>
                <w:highlight w:val="none"/>
              </w:rPr>
              <w:t>（评分范围：3,</w:t>
            </w:r>
            <w:r>
              <w:rPr>
                <w:b/>
                <w:bCs/>
                <w:szCs w:val="21"/>
                <w:highlight w:val="none"/>
              </w:rPr>
              <w:t>2,1,0</w:t>
            </w:r>
            <w:r>
              <w:rPr>
                <w:rFonts w:hint="eastAsia"/>
                <w:b/>
                <w:bCs/>
                <w:szCs w:val="21"/>
                <w:highlight w:val="none"/>
              </w:rPr>
              <w:t>）</w:t>
            </w:r>
          </w:p>
        </w:tc>
      </w:tr>
      <w:tr w14:paraId="059DC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14:paraId="5305DB14">
            <w:pPr>
              <w:adjustRightInd w:val="0"/>
              <w:snapToGrid w:val="0"/>
              <w:spacing w:line="288" w:lineRule="auto"/>
              <w:jc w:val="center"/>
              <w:rPr>
                <w:rFonts w:ascii="宋体" w:hAnsi="宋体" w:eastAsia="宋体" w:cs="Times New Roman"/>
                <w:b/>
                <w:bCs/>
                <w:szCs w:val="21"/>
              </w:rPr>
            </w:pPr>
          </w:p>
        </w:tc>
        <w:tc>
          <w:tcPr>
            <w:tcW w:w="654" w:type="dxa"/>
            <w:vAlign w:val="center"/>
          </w:tcPr>
          <w:p w14:paraId="010B3B99">
            <w:pPr>
              <w:adjustRightInd w:val="0"/>
              <w:snapToGrid w:val="0"/>
              <w:spacing w:line="288" w:lineRule="auto"/>
              <w:jc w:val="center"/>
              <w:rPr>
                <w:rFonts w:ascii="宋体" w:hAnsi="宋体" w:eastAsia="宋体" w:cs="宋体"/>
                <w:b/>
                <w:bCs/>
                <w:szCs w:val="21"/>
              </w:rPr>
            </w:pPr>
            <w:r>
              <w:rPr>
                <w:rFonts w:ascii="宋体" w:hAnsi="宋体" w:eastAsia="宋体" w:cs="宋体"/>
                <w:b/>
                <w:bCs/>
                <w:szCs w:val="21"/>
              </w:rPr>
              <w:t>3</w:t>
            </w:r>
          </w:p>
        </w:tc>
        <w:tc>
          <w:tcPr>
            <w:tcW w:w="7072" w:type="dxa"/>
            <w:vAlign w:val="center"/>
          </w:tcPr>
          <w:p w14:paraId="630CC45F">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【主观分】</w:t>
            </w:r>
          </w:p>
          <w:p w14:paraId="394816D1">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提供</w:t>
            </w:r>
            <w:r>
              <w:rPr>
                <w:rFonts w:hint="eastAsia" w:ascii="宋体" w:hAnsi="宋体" w:eastAsia="宋体" w:cs="宋体"/>
                <w:color w:val="000000"/>
                <w:szCs w:val="21"/>
                <w:highlight w:val="none"/>
              </w:rPr>
              <w:t>可视化软件</w:t>
            </w:r>
            <w:r>
              <w:rPr>
                <w:rFonts w:hint="eastAsia" w:ascii="宋体" w:hAnsi="宋体" w:eastAsia="宋体" w:cs="宋体"/>
                <w:szCs w:val="21"/>
                <w:highlight w:val="none"/>
              </w:rPr>
              <w:t>演示：</w:t>
            </w:r>
          </w:p>
          <w:p w14:paraId="2A632CB3">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展示通过雷达和摄像头所传达的数据，对真实路段的信息进行实时反馈，形成点云信息的可视化操作界面，通过对操作界面的操作输出不同的点云类型（原始点云、感知目标+降采样点云）并通过视频模块实时查看路面信息；不仅对选择好的点云数据或视频进行录制，还可以对录制好的文件进行提取播放等。</w:t>
            </w:r>
          </w:p>
          <w:p w14:paraId="1125FFF0">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演示内容完整，操作顺滑，响应速度快。</w:t>
            </w:r>
          </w:p>
          <w:p w14:paraId="4F0AD8D4">
            <w:pPr>
              <w:adjustRightInd w:val="0"/>
              <w:snapToGrid w:val="0"/>
              <w:spacing w:line="288" w:lineRule="auto"/>
              <w:rPr>
                <w:rFonts w:ascii="宋体" w:hAnsi="宋体" w:eastAsia="宋体" w:cs="宋体"/>
                <w:szCs w:val="21"/>
                <w:highlight w:val="none"/>
              </w:rPr>
            </w:pPr>
            <w:r>
              <w:rPr>
                <w:rFonts w:hint="eastAsia"/>
                <w:b/>
                <w:bCs/>
                <w:szCs w:val="21"/>
                <w:highlight w:val="none"/>
              </w:rPr>
              <w:t>（评分范围：3,</w:t>
            </w:r>
            <w:r>
              <w:rPr>
                <w:b/>
                <w:bCs/>
                <w:szCs w:val="21"/>
                <w:highlight w:val="none"/>
              </w:rPr>
              <w:t>2,1,0</w:t>
            </w:r>
            <w:r>
              <w:rPr>
                <w:rFonts w:hint="eastAsia"/>
                <w:b/>
                <w:bCs/>
                <w:szCs w:val="21"/>
                <w:highlight w:val="none"/>
              </w:rPr>
              <w:t>）</w:t>
            </w:r>
          </w:p>
        </w:tc>
      </w:tr>
      <w:tr w14:paraId="35DB1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14:paraId="3666669D">
            <w:pPr>
              <w:adjustRightInd w:val="0"/>
              <w:snapToGrid w:val="0"/>
              <w:spacing w:line="288" w:lineRule="auto"/>
              <w:jc w:val="center"/>
              <w:rPr>
                <w:rFonts w:ascii="宋体" w:hAnsi="宋体" w:eastAsia="宋体" w:cs="Times New Roman"/>
                <w:b/>
                <w:bCs/>
                <w:szCs w:val="21"/>
              </w:rPr>
            </w:pPr>
          </w:p>
        </w:tc>
        <w:tc>
          <w:tcPr>
            <w:tcW w:w="654" w:type="dxa"/>
            <w:vAlign w:val="center"/>
          </w:tcPr>
          <w:p w14:paraId="36C5C5F8">
            <w:pPr>
              <w:adjustRightInd w:val="0"/>
              <w:snapToGrid w:val="0"/>
              <w:spacing w:line="288" w:lineRule="auto"/>
              <w:jc w:val="center"/>
              <w:rPr>
                <w:rFonts w:ascii="宋体" w:hAnsi="宋体" w:eastAsia="宋体" w:cs="宋体"/>
                <w:b/>
                <w:bCs/>
                <w:szCs w:val="21"/>
              </w:rPr>
            </w:pPr>
            <w:r>
              <w:rPr>
                <w:rFonts w:ascii="宋体" w:hAnsi="宋体" w:eastAsia="宋体" w:cs="宋体"/>
                <w:b/>
                <w:bCs/>
                <w:szCs w:val="21"/>
              </w:rPr>
              <w:t>3</w:t>
            </w:r>
          </w:p>
        </w:tc>
        <w:tc>
          <w:tcPr>
            <w:tcW w:w="7072" w:type="dxa"/>
            <w:vAlign w:val="center"/>
          </w:tcPr>
          <w:p w14:paraId="0D99EA23">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【主观分】</w:t>
            </w:r>
          </w:p>
          <w:p w14:paraId="68561C2D">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提供</w:t>
            </w:r>
            <w:r>
              <w:rPr>
                <w:rFonts w:hint="eastAsia" w:ascii="宋体" w:hAnsi="宋体" w:eastAsia="宋体" w:cs="宋体"/>
                <w:color w:val="000000"/>
                <w:szCs w:val="21"/>
                <w:highlight w:val="none"/>
              </w:rPr>
              <w:t>测评工具</w:t>
            </w:r>
            <w:r>
              <w:rPr>
                <w:rFonts w:hint="eastAsia" w:ascii="宋体" w:hAnsi="宋体" w:eastAsia="宋体" w:cs="宋体"/>
                <w:szCs w:val="21"/>
                <w:highlight w:val="none"/>
              </w:rPr>
              <w:t>演示：</w:t>
            </w:r>
          </w:p>
          <w:p w14:paraId="7B7D464E">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展示将传感器的感知结果传入真值数据的测评模块，测评模块通过内嵌算法将这些待测数据和感知系统得到的真值数据进行比较分析，包括目标分类、速度精度、航向角精度等多个属性维度的比较，生成测评结果。</w:t>
            </w:r>
          </w:p>
          <w:p w14:paraId="10564B2D">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演示内容完整，操作顺滑，响应速度快。</w:t>
            </w:r>
          </w:p>
          <w:p w14:paraId="58D558DC">
            <w:pPr>
              <w:adjustRightInd w:val="0"/>
              <w:snapToGrid w:val="0"/>
              <w:spacing w:line="288" w:lineRule="auto"/>
              <w:rPr>
                <w:rFonts w:ascii="宋体" w:hAnsi="宋体" w:eastAsia="宋体" w:cs="宋体"/>
                <w:szCs w:val="21"/>
                <w:highlight w:val="none"/>
              </w:rPr>
            </w:pPr>
            <w:r>
              <w:rPr>
                <w:rFonts w:hint="eastAsia"/>
                <w:b/>
                <w:bCs/>
                <w:szCs w:val="21"/>
                <w:highlight w:val="none"/>
              </w:rPr>
              <w:t>（评分范围：3,</w:t>
            </w:r>
            <w:r>
              <w:rPr>
                <w:b/>
                <w:bCs/>
                <w:szCs w:val="21"/>
                <w:highlight w:val="none"/>
              </w:rPr>
              <w:t>2,1,0</w:t>
            </w:r>
            <w:r>
              <w:rPr>
                <w:rFonts w:hint="eastAsia"/>
                <w:b/>
                <w:bCs/>
                <w:szCs w:val="21"/>
                <w:highlight w:val="none"/>
              </w:rPr>
              <w:t>）</w:t>
            </w:r>
          </w:p>
        </w:tc>
      </w:tr>
    </w:tbl>
    <w:p w14:paraId="417742FA">
      <w:pPr>
        <w:adjustRightInd w:val="0"/>
        <w:snapToGrid w:val="0"/>
        <w:spacing w:line="288" w:lineRule="auto"/>
        <w:jc w:val="left"/>
        <w:rPr>
          <w:rFonts w:ascii="宋体" w:hAnsi="宋体" w:eastAsia="宋体" w:cs="Times New Roman"/>
          <w:b/>
          <w:szCs w:val="21"/>
        </w:rPr>
      </w:pPr>
    </w:p>
    <w:p w14:paraId="00D989D4">
      <w:pPr>
        <w:adjustRightInd w:val="0"/>
        <w:snapToGrid w:val="0"/>
        <w:spacing w:line="288" w:lineRule="auto"/>
        <w:jc w:val="left"/>
        <w:rPr>
          <w:rFonts w:ascii="宋体" w:hAnsi="宋体" w:eastAsia="宋体" w:cs="Times New Roman"/>
          <w:b/>
          <w:szCs w:val="21"/>
        </w:rPr>
      </w:pPr>
      <w:r>
        <w:rPr>
          <w:rFonts w:hint="eastAsia" w:ascii="宋体" w:hAnsi="宋体" w:eastAsia="宋体" w:cs="Times New Roman"/>
          <w:b/>
          <w:szCs w:val="21"/>
        </w:rPr>
        <w:t>说明</w:t>
      </w:r>
      <w:r>
        <w:rPr>
          <w:rFonts w:ascii="宋体" w:hAnsi="宋体" w:eastAsia="宋体" w:cs="Times New Roman"/>
          <w:b/>
          <w:szCs w:val="21"/>
        </w:rPr>
        <w:t>：</w:t>
      </w:r>
    </w:p>
    <w:p w14:paraId="348946DC">
      <w:pPr>
        <w:adjustRightInd w:val="0"/>
        <w:snapToGrid w:val="0"/>
        <w:spacing w:line="288" w:lineRule="auto"/>
        <w:jc w:val="left"/>
        <w:rPr>
          <w:rFonts w:ascii="宋体" w:hAnsi="宋体" w:eastAsia="宋体" w:cs="Times New Roman"/>
          <w:b/>
          <w:szCs w:val="21"/>
        </w:rPr>
      </w:pPr>
      <w:r>
        <w:rPr>
          <w:rFonts w:ascii="宋体" w:hAnsi="宋体" w:eastAsia="宋体" w:cs="Times New Roman"/>
          <w:b/>
          <w:szCs w:val="21"/>
        </w:rPr>
        <w:t>1.</w:t>
      </w:r>
      <w:r>
        <w:rPr>
          <w:rFonts w:hint="eastAsia" w:ascii="宋体" w:hAnsi="宋体" w:eastAsia="宋体" w:cs="Times New Roman"/>
          <w:b/>
          <w:szCs w:val="21"/>
        </w:rPr>
        <w:t>根据《政府采购促进中小企业发展管理办法》（财库〔2020〕46号）、《关于进一步加大政府采购支持中小企业力度的通知》（财库〔</w:t>
      </w:r>
      <w:r>
        <w:rPr>
          <w:rFonts w:ascii="宋体" w:hAnsi="宋体" w:eastAsia="宋体" w:cs="Times New Roman"/>
          <w:b/>
          <w:szCs w:val="21"/>
        </w:rPr>
        <w:t>2022〕19号）</w:t>
      </w:r>
      <w:r>
        <w:rPr>
          <w:rFonts w:hint="eastAsia" w:ascii="宋体" w:hAnsi="宋体" w:eastAsia="宋体" w:cs="Times New Roman"/>
          <w:b/>
          <w:szCs w:val="21"/>
        </w:rPr>
        <w:t>、《浙江省财政厅关于进一步加大政府采购支持中小企业力度</w:t>
      </w:r>
      <w:r>
        <w:rPr>
          <w:rFonts w:ascii="宋体" w:hAnsi="宋体" w:eastAsia="宋体" w:cs="Times New Roman"/>
          <w:b/>
          <w:szCs w:val="21"/>
        </w:rPr>
        <w:t xml:space="preserve"> 助力扎实稳住经济的通知》（浙财采监〔2022〕8号）</w:t>
      </w:r>
      <w:r>
        <w:rPr>
          <w:rFonts w:hint="eastAsia" w:ascii="宋体" w:hAnsi="宋体" w:eastAsia="宋体" w:cs="Times New Roman"/>
          <w:b/>
          <w:szCs w:val="21"/>
        </w:rPr>
        <w:t>的规定：</w:t>
      </w:r>
    </w:p>
    <w:p w14:paraId="11702C49">
      <w:pPr>
        <w:adjustRightInd w:val="0"/>
        <w:snapToGrid w:val="0"/>
        <w:spacing w:line="288" w:lineRule="auto"/>
        <w:jc w:val="left"/>
        <w:rPr>
          <w:rFonts w:ascii="宋体" w:hAnsi="宋体" w:eastAsia="宋体" w:cs="Times New Roman"/>
          <w:b/>
          <w:szCs w:val="21"/>
        </w:rPr>
      </w:pPr>
      <w:r>
        <w:rPr>
          <w:rFonts w:hint="eastAsia" w:ascii="宋体" w:hAnsi="宋体" w:eastAsia="宋体" w:cs="Times New Roman"/>
          <w:b/>
          <w:szCs w:val="21"/>
        </w:rPr>
        <w:t>对符合规定的小微企业报价给予1</w:t>
      </w:r>
      <w:r>
        <w:rPr>
          <w:rFonts w:ascii="宋体" w:hAnsi="宋体" w:eastAsia="宋体" w:cs="Times New Roman"/>
          <w:b/>
          <w:szCs w:val="21"/>
        </w:rPr>
        <w:t>0</w:t>
      </w:r>
      <w:r>
        <w:rPr>
          <w:rFonts w:hint="eastAsia" w:ascii="宋体" w:hAnsi="宋体" w:eastAsia="宋体" w:cs="Times New Roman"/>
          <w:b/>
          <w:szCs w:val="21"/>
        </w:rPr>
        <w:t>%的扣除后计算价格得分。</w:t>
      </w:r>
    </w:p>
    <w:p w14:paraId="175F9AA4">
      <w:pPr>
        <w:adjustRightInd w:val="0"/>
        <w:snapToGrid w:val="0"/>
        <w:spacing w:line="288" w:lineRule="auto"/>
        <w:ind w:firstLine="396" w:firstLineChars="200"/>
        <w:jc w:val="left"/>
        <w:rPr>
          <w:rFonts w:ascii="宋体" w:hAnsi="宋体" w:eastAsia="宋体" w:cs="Times New Roman"/>
          <w:spacing w:val="-6"/>
          <w:szCs w:val="21"/>
          <w:u w:val="single"/>
        </w:rPr>
      </w:pPr>
      <w:r>
        <w:rPr>
          <w:rFonts w:hint="eastAsia" w:ascii="宋体" w:hAnsi="宋体" w:eastAsia="宋体" w:cs="Times New Roman"/>
          <w:spacing w:val="-6"/>
          <w:szCs w:val="21"/>
          <w:u w:val="single"/>
        </w:rPr>
        <w:t>注：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9BC448E">
      <w:pPr>
        <w:adjustRightInd w:val="0"/>
        <w:snapToGrid w:val="0"/>
        <w:spacing w:line="288" w:lineRule="auto"/>
        <w:rPr>
          <w:rFonts w:ascii="宋体" w:hAnsi="宋体" w:eastAsia="宋体" w:cs="Times New Roman"/>
          <w:b/>
          <w:bCs/>
          <w:spacing w:val="-6"/>
          <w:szCs w:val="21"/>
        </w:rPr>
      </w:pPr>
      <w:bookmarkStart w:id="56" w:name="_Hlk81817373"/>
      <w:bookmarkStart w:id="57" w:name="_Hlk81817387"/>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根据《</w:t>
      </w:r>
      <w:r>
        <w:rPr>
          <w:rFonts w:ascii="宋体" w:hAnsi="宋体" w:eastAsia="宋体" w:cs="Times New Roman"/>
          <w:b/>
          <w:bCs/>
          <w:spacing w:val="-6"/>
          <w:szCs w:val="21"/>
        </w:rPr>
        <w:t>关于政府采购支持监狱企业发展有关问题的通知</w:t>
      </w:r>
      <w:r>
        <w:rPr>
          <w:rFonts w:hint="eastAsia" w:ascii="宋体" w:hAnsi="宋体" w:eastAsia="宋体" w:cs="Times New Roman"/>
          <w:b/>
          <w:bCs/>
          <w:spacing w:val="-6"/>
          <w:szCs w:val="21"/>
        </w:rPr>
        <w:t>》（</w:t>
      </w:r>
      <w:r>
        <w:rPr>
          <w:rFonts w:ascii="宋体" w:hAnsi="宋体" w:eastAsia="宋体" w:cs="Times New Roman"/>
          <w:b/>
          <w:bCs/>
          <w:spacing w:val="-6"/>
          <w:szCs w:val="21"/>
        </w:rPr>
        <w:t>财库[2014]68号</w:t>
      </w:r>
      <w:r>
        <w:rPr>
          <w:rFonts w:hint="eastAsia" w:ascii="宋体" w:hAnsi="宋体" w:eastAsia="宋体" w:cs="Times New Roman"/>
          <w:b/>
          <w:bCs/>
          <w:spacing w:val="-6"/>
          <w:szCs w:val="21"/>
        </w:rPr>
        <w:t>）的规定，</w:t>
      </w:r>
      <w:r>
        <w:rPr>
          <w:rFonts w:hint="eastAsia" w:ascii="宋体" w:hAnsi="宋体" w:eastAsia="宋体" w:cs="宋体"/>
          <w:color w:val="000000"/>
          <w:kern w:val="0"/>
          <w:szCs w:val="21"/>
        </w:rPr>
        <w:t>监狱企业参加政府采购活动时，提供由省级以上监狱管理局</w:t>
      </w:r>
      <w:r>
        <w:rPr>
          <w:rFonts w:hint="eastAsia" w:ascii="宋体" w:hAnsi="宋体" w:eastAsia="宋体" w:cs="宋体"/>
          <w:kern w:val="0"/>
          <w:szCs w:val="21"/>
        </w:rPr>
        <w:t>、戒毒管理局（含新疆生产建设兵团）出具的属于监狱企业的证明文件的，在政府采购活动中，监狱企业视</w:t>
      </w:r>
      <w:r>
        <w:rPr>
          <w:rFonts w:hint="eastAsia" w:ascii="宋体" w:hAnsi="宋体" w:eastAsia="宋体" w:cs="宋体"/>
          <w:color w:val="000000"/>
          <w:kern w:val="0"/>
          <w:szCs w:val="21"/>
        </w:rPr>
        <w:t>同小型、微型企业，享受预留份额、评审中价格扣除等政府采购促进中小企业发展的政府采购政策。</w:t>
      </w:r>
    </w:p>
    <w:bookmarkEnd w:id="56"/>
    <w:p w14:paraId="569EDBE8">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根据《关于促进残疾人就业政府采购政策的通知》（财库[2017]141号）的规定，</w:t>
      </w:r>
      <w:r>
        <w:rPr>
          <w:rFonts w:hint="eastAsia" w:ascii="宋体" w:hAnsi="宋体" w:eastAsia="宋体"/>
          <w:color w:val="000000"/>
          <w:szCs w:val="21"/>
        </w:rPr>
        <w:t>符合条件的残疾人福利性单位在参加政府采购活动时，</w:t>
      </w:r>
      <w:r>
        <w:rPr>
          <w:rFonts w:hint="eastAsia" w:ascii="宋体" w:hAnsi="宋体" w:eastAsia="宋体"/>
          <w:szCs w:val="21"/>
        </w:rPr>
        <w:t>提供财库</w:t>
      </w:r>
      <w:r>
        <w:rPr>
          <w:rFonts w:ascii="宋体" w:hAnsi="宋体" w:eastAsia="宋体"/>
          <w:szCs w:val="21"/>
        </w:rPr>
        <w:t>[2017]141号</w:t>
      </w:r>
      <w:r>
        <w:rPr>
          <w:rFonts w:hint="eastAsia" w:ascii="宋体" w:hAnsi="宋体" w:eastAsia="宋体"/>
          <w:szCs w:val="21"/>
        </w:rPr>
        <w:t>文件</w:t>
      </w:r>
      <w:r>
        <w:rPr>
          <w:rFonts w:hint="eastAsia" w:ascii="宋体" w:hAnsi="宋体" w:eastAsia="宋体"/>
          <w:color w:val="000000"/>
          <w:szCs w:val="21"/>
        </w:rPr>
        <w:t>规定的《残疾人福利性单位声明函》的，在政府采购活</w:t>
      </w:r>
      <w:r>
        <w:rPr>
          <w:rFonts w:hint="eastAsia" w:ascii="宋体" w:hAnsi="宋体" w:eastAsia="宋体"/>
          <w:szCs w:val="21"/>
        </w:rPr>
        <w:t>动中，残疾人福利性单位视同小型、微型企业，享受预留份额、评审中价格扣除等促进中小企业发展的政府采购政策。</w:t>
      </w:r>
      <w:r>
        <w:rPr>
          <w:rFonts w:ascii="宋体" w:hAnsi="宋体" w:eastAsia="宋体" w:cs="Times New Roman"/>
          <w:spacing w:val="-6"/>
          <w:szCs w:val="21"/>
        </w:rPr>
        <w:t>残疾人福利性单位属于小型、微型企业的，不重复享受政策。</w:t>
      </w:r>
    </w:p>
    <w:bookmarkEnd w:id="57"/>
    <w:p w14:paraId="27672D0C">
      <w:pPr>
        <w:widowControl/>
        <w:adjustRightInd w:val="0"/>
        <w:snapToGrid w:val="0"/>
        <w:spacing w:line="288" w:lineRule="auto"/>
        <w:jc w:val="left"/>
        <w:rPr>
          <w:rFonts w:ascii="宋体" w:hAnsi="宋体" w:eastAsia="宋体" w:cs="Times New Roman"/>
          <w:b/>
          <w:bCs/>
          <w:spacing w:val="-6"/>
          <w:szCs w:val="21"/>
        </w:rPr>
      </w:pPr>
      <w:r>
        <w:rPr>
          <w:rFonts w:ascii="宋体" w:hAnsi="宋体" w:eastAsia="宋体" w:cs="Times New Roman"/>
          <w:b/>
          <w:bCs/>
          <w:spacing w:val="-6"/>
          <w:szCs w:val="21"/>
        </w:rPr>
        <w:br w:type="page"/>
      </w:r>
    </w:p>
    <w:p w14:paraId="3C37F010">
      <w:pPr>
        <w:adjustRightInd w:val="0"/>
        <w:snapToGrid w:val="0"/>
        <w:spacing w:line="288" w:lineRule="auto"/>
        <w:jc w:val="center"/>
        <w:outlineLvl w:val="0"/>
        <w:rPr>
          <w:rFonts w:ascii="宋体" w:hAnsi="宋体" w:eastAsia="宋体" w:cs="宋体"/>
          <w:b/>
          <w:bCs/>
          <w:spacing w:val="-6"/>
          <w:sz w:val="32"/>
          <w:szCs w:val="32"/>
        </w:rPr>
      </w:pPr>
      <w:r>
        <w:rPr>
          <w:rFonts w:hint="eastAsia" w:ascii="宋体" w:hAnsi="宋体" w:eastAsia="宋体" w:cs="宋体"/>
          <w:b/>
          <w:sz w:val="32"/>
          <w:szCs w:val="32"/>
        </w:rPr>
        <w:t>第五章  拟签订的合同文本</w:t>
      </w:r>
    </w:p>
    <w:p w14:paraId="49017353">
      <w:pPr>
        <w:adjustRightInd w:val="0"/>
        <w:snapToGrid w:val="0"/>
        <w:spacing w:line="288" w:lineRule="auto"/>
        <w:rPr>
          <w:rFonts w:ascii="宋体" w:hAnsi="宋体" w:eastAsia="宋体" w:cs="宋体"/>
          <w:b/>
          <w:spacing w:val="-6"/>
          <w:szCs w:val="21"/>
        </w:rPr>
      </w:pPr>
    </w:p>
    <w:p w14:paraId="57B20500">
      <w:pPr>
        <w:adjustRightInd w:val="0"/>
        <w:snapToGrid w:val="0"/>
        <w:spacing w:line="288" w:lineRule="auto"/>
        <w:ind w:firstLine="398" w:firstLineChars="200"/>
        <w:jc w:val="center"/>
        <w:rPr>
          <w:rFonts w:ascii="宋体" w:hAnsi="宋体" w:eastAsia="宋体" w:cs="宋体"/>
          <w:b/>
          <w:spacing w:val="-6"/>
          <w:szCs w:val="21"/>
        </w:rPr>
      </w:pPr>
      <w:r>
        <w:rPr>
          <w:rFonts w:hint="eastAsia" w:ascii="宋体" w:hAnsi="宋体" w:eastAsia="宋体" w:cs="宋体"/>
          <w:b/>
          <w:spacing w:val="-6"/>
          <w:szCs w:val="21"/>
        </w:rPr>
        <w:t>浙江交通职业技术学院 政府采购合同</w:t>
      </w:r>
    </w:p>
    <w:p w14:paraId="6376C6A3">
      <w:pPr>
        <w:adjustRightInd w:val="0"/>
        <w:snapToGrid w:val="0"/>
        <w:spacing w:line="288" w:lineRule="auto"/>
        <w:ind w:firstLine="398" w:firstLineChars="200"/>
        <w:jc w:val="center"/>
        <w:rPr>
          <w:rFonts w:ascii="宋体" w:hAnsi="宋体" w:eastAsia="宋体" w:cs="宋体"/>
          <w:spacing w:val="-6"/>
          <w:szCs w:val="21"/>
        </w:rPr>
      </w:pPr>
      <w:r>
        <w:rPr>
          <w:rFonts w:hint="eastAsia" w:ascii="宋体" w:hAnsi="宋体" w:eastAsia="宋体" w:cs="宋体"/>
          <w:b/>
          <w:spacing w:val="-6"/>
          <w:szCs w:val="21"/>
        </w:rPr>
        <w:t>（国产设备）</w:t>
      </w:r>
    </w:p>
    <w:p w14:paraId="5EAF3BCC">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项目名称：公路路侧智能感知实训室</w:t>
      </w:r>
    </w:p>
    <w:p w14:paraId="0395E01F">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项目编号：QSZB-Z(H)-C24316(GK)</w:t>
      </w:r>
    </w:p>
    <w:p w14:paraId="27C3C507">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采购计划书：</w:t>
      </w:r>
    </w:p>
    <w:p w14:paraId="1C6A6720">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甲方（需方）：浙江交通职业技术学院</w:t>
      </w:r>
    </w:p>
    <w:p w14:paraId="3902F856">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乙方（供方）：</w:t>
      </w:r>
    </w:p>
    <w:p w14:paraId="41FDE08C">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采购代理机构：浙江求是招标代理有限公司</w:t>
      </w:r>
    </w:p>
    <w:p w14:paraId="439C2484">
      <w:pPr>
        <w:adjustRightInd w:val="0"/>
        <w:snapToGrid w:val="0"/>
        <w:spacing w:line="288" w:lineRule="auto"/>
        <w:rPr>
          <w:rFonts w:ascii="宋体" w:hAnsi="宋体" w:eastAsia="宋体" w:cs="Times New Roman"/>
          <w:spacing w:val="-6"/>
          <w:szCs w:val="21"/>
        </w:rPr>
      </w:pPr>
    </w:p>
    <w:p w14:paraId="5831A4A2">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根据《中华人民共和国政府采购法》等法律法规规定，浙江求是招标代理有限公司受</w:t>
      </w:r>
      <w:r>
        <w:rPr>
          <w:rFonts w:hint="eastAsia" w:ascii="宋体" w:hAnsi="宋体" w:eastAsia="宋体" w:cs="宋体"/>
          <w:spacing w:val="-6"/>
          <w:szCs w:val="21"/>
          <w:u w:val="single"/>
        </w:rPr>
        <w:t xml:space="preserve"> 浙江交通职业技术学院 </w:t>
      </w:r>
      <w:r>
        <w:rPr>
          <w:rFonts w:hint="eastAsia" w:ascii="宋体" w:hAnsi="宋体" w:eastAsia="宋体" w:cs="宋体"/>
          <w:spacing w:val="-6"/>
          <w:szCs w:val="21"/>
        </w:rPr>
        <w:t>委托，经</w:t>
      </w:r>
      <w:r>
        <w:rPr>
          <w:rFonts w:hint="eastAsia" w:ascii="宋体" w:hAnsi="宋体" w:eastAsia="宋体" w:cs="宋体"/>
          <w:spacing w:val="-6"/>
          <w:szCs w:val="21"/>
          <w:u w:val="single"/>
        </w:rPr>
        <w:t xml:space="preserve"> 公开招标 </w:t>
      </w:r>
      <w:r>
        <w:rPr>
          <w:rFonts w:hint="eastAsia" w:ascii="宋体" w:hAnsi="宋体" w:eastAsia="宋体" w:cs="宋体"/>
          <w:spacing w:val="-6"/>
          <w:szCs w:val="21"/>
        </w:rPr>
        <w:t>，确定</w:t>
      </w:r>
      <w:r>
        <w:rPr>
          <w:rFonts w:hint="eastAsia" w:ascii="宋体" w:hAnsi="宋体" w:eastAsia="宋体" w:cs="宋体"/>
          <w:spacing w:val="-6"/>
          <w:szCs w:val="21"/>
          <w:u w:val="single"/>
        </w:rPr>
        <w:t xml:space="preserve">              </w:t>
      </w:r>
      <w:r>
        <w:rPr>
          <w:rFonts w:hint="eastAsia" w:ascii="宋体" w:hAnsi="宋体" w:eastAsia="宋体" w:cs="宋体"/>
          <w:spacing w:val="-6"/>
          <w:szCs w:val="21"/>
        </w:rPr>
        <w:t>为</w:t>
      </w:r>
      <w:r>
        <w:rPr>
          <w:rFonts w:hint="eastAsia" w:ascii="宋体" w:hAnsi="宋体" w:eastAsia="宋体" w:cs="宋体"/>
          <w:spacing w:val="-6"/>
          <w:szCs w:val="21"/>
          <w:u w:val="single"/>
        </w:rPr>
        <w:t xml:space="preserve"> 公路路侧智能感知实训室 </w:t>
      </w:r>
      <w:r>
        <w:rPr>
          <w:rFonts w:hint="eastAsia" w:ascii="宋体" w:hAnsi="宋体" w:eastAsia="宋体" w:cs="宋体"/>
          <w:spacing w:val="-6"/>
          <w:szCs w:val="21"/>
        </w:rPr>
        <w:t>项目编号</w:t>
      </w:r>
      <w:r>
        <w:rPr>
          <w:rFonts w:hint="eastAsia" w:ascii="宋体" w:hAnsi="宋体" w:eastAsia="宋体" w:cs="宋体"/>
          <w:spacing w:val="-6"/>
          <w:szCs w:val="21"/>
          <w:u w:val="single"/>
        </w:rPr>
        <w:t>（QSZB-Z(H)-C24316(GK)）</w:t>
      </w:r>
      <w:r>
        <w:rPr>
          <w:rFonts w:hint="eastAsia" w:ascii="宋体" w:hAnsi="宋体" w:eastAsia="宋体" w:cs="宋体"/>
          <w:spacing w:val="-6"/>
          <w:szCs w:val="21"/>
        </w:rPr>
        <w:t>的中标人。根据《中华人民共和国民法典》规定，签署本合同。</w:t>
      </w:r>
    </w:p>
    <w:p w14:paraId="0385BC0A">
      <w:pPr>
        <w:adjustRightInd w:val="0"/>
        <w:snapToGrid w:val="0"/>
        <w:spacing w:line="288" w:lineRule="auto"/>
        <w:rPr>
          <w:rFonts w:ascii="宋体" w:hAnsi="宋体" w:eastAsia="宋体" w:cs="宋体"/>
          <w:b/>
          <w:spacing w:val="-6"/>
          <w:szCs w:val="21"/>
        </w:rPr>
      </w:pPr>
    </w:p>
    <w:p w14:paraId="3C8B6F4D">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第一条：采购内容及合同价格</w:t>
      </w:r>
    </w:p>
    <w:tbl>
      <w:tblPr>
        <w:tblStyle w:val="23"/>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14:paraId="352FED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4C39A222">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序号</w:t>
            </w:r>
          </w:p>
        </w:tc>
        <w:tc>
          <w:tcPr>
            <w:tcW w:w="2163" w:type="dxa"/>
            <w:vAlign w:val="center"/>
          </w:tcPr>
          <w:p w14:paraId="5A0DBEED">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名称</w:t>
            </w:r>
          </w:p>
        </w:tc>
        <w:tc>
          <w:tcPr>
            <w:tcW w:w="2532" w:type="dxa"/>
            <w:vAlign w:val="center"/>
          </w:tcPr>
          <w:p w14:paraId="5C627C5D">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品牌、型号</w:t>
            </w:r>
          </w:p>
        </w:tc>
        <w:tc>
          <w:tcPr>
            <w:tcW w:w="709" w:type="dxa"/>
            <w:vAlign w:val="center"/>
          </w:tcPr>
          <w:p w14:paraId="4949D5B3">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数量</w:t>
            </w:r>
          </w:p>
        </w:tc>
        <w:tc>
          <w:tcPr>
            <w:tcW w:w="708" w:type="dxa"/>
            <w:vAlign w:val="center"/>
          </w:tcPr>
          <w:p w14:paraId="30980CAB">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单位</w:t>
            </w:r>
          </w:p>
        </w:tc>
        <w:tc>
          <w:tcPr>
            <w:tcW w:w="1418" w:type="dxa"/>
            <w:vAlign w:val="center"/>
          </w:tcPr>
          <w:p w14:paraId="542AD163">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单价（元）</w:t>
            </w:r>
          </w:p>
        </w:tc>
        <w:tc>
          <w:tcPr>
            <w:tcW w:w="1300" w:type="dxa"/>
            <w:vAlign w:val="center"/>
          </w:tcPr>
          <w:p w14:paraId="09AFB7EE">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合计（元）</w:t>
            </w:r>
          </w:p>
        </w:tc>
      </w:tr>
      <w:tr w14:paraId="182719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0ABE7D0A">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rPr>
              <w:t>1</w:t>
            </w:r>
          </w:p>
        </w:tc>
        <w:tc>
          <w:tcPr>
            <w:tcW w:w="2163" w:type="dxa"/>
            <w:vAlign w:val="center"/>
          </w:tcPr>
          <w:p w14:paraId="48CFA506">
            <w:pPr>
              <w:adjustRightInd w:val="0"/>
              <w:snapToGrid w:val="0"/>
              <w:spacing w:line="288" w:lineRule="auto"/>
              <w:ind w:firstLine="396" w:firstLineChars="200"/>
              <w:jc w:val="center"/>
              <w:rPr>
                <w:rFonts w:ascii="宋体" w:hAnsi="宋体" w:eastAsia="宋体" w:cs="宋体"/>
                <w:spacing w:val="-6"/>
                <w:szCs w:val="21"/>
              </w:rPr>
            </w:pPr>
          </w:p>
        </w:tc>
        <w:tc>
          <w:tcPr>
            <w:tcW w:w="2532" w:type="dxa"/>
            <w:vAlign w:val="center"/>
          </w:tcPr>
          <w:p w14:paraId="60FAC074">
            <w:pPr>
              <w:adjustRightInd w:val="0"/>
              <w:snapToGrid w:val="0"/>
              <w:spacing w:line="288" w:lineRule="auto"/>
              <w:ind w:firstLine="396" w:firstLineChars="200"/>
              <w:jc w:val="center"/>
              <w:rPr>
                <w:rFonts w:ascii="宋体" w:hAnsi="宋体" w:eastAsia="宋体" w:cs="宋体"/>
                <w:spacing w:val="-6"/>
                <w:szCs w:val="21"/>
              </w:rPr>
            </w:pPr>
          </w:p>
        </w:tc>
        <w:tc>
          <w:tcPr>
            <w:tcW w:w="709" w:type="dxa"/>
            <w:vAlign w:val="center"/>
          </w:tcPr>
          <w:p w14:paraId="0EB603DA">
            <w:pPr>
              <w:adjustRightInd w:val="0"/>
              <w:snapToGrid w:val="0"/>
              <w:spacing w:line="288" w:lineRule="auto"/>
              <w:ind w:firstLine="396" w:firstLineChars="200"/>
              <w:jc w:val="center"/>
              <w:rPr>
                <w:rFonts w:ascii="宋体" w:hAnsi="宋体" w:eastAsia="宋体" w:cs="宋体"/>
                <w:spacing w:val="-6"/>
                <w:szCs w:val="21"/>
              </w:rPr>
            </w:pPr>
          </w:p>
        </w:tc>
        <w:tc>
          <w:tcPr>
            <w:tcW w:w="708" w:type="dxa"/>
            <w:vAlign w:val="center"/>
          </w:tcPr>
          <w:p w14:paraId="77BE7046">
            <w:pPr>
              <w:adjustRightInd w:val="0"/>
              <w:snapToGrid w:val="0"/>
              <w:spacing w:line="288" w:lineRule="auto"/>
              <w:ind w:firstLine="396" w:firstLineChars="200"/>
              <w:jc w:val="center"/>
              <w:rPr>
                <w:rFonts w:ascii="宋体" w:hAnsi="宋体" w:eastAsia="宋体" w:cs="宋体"/>
                <w:spacing w:val="-6"/>
                <w:szCs w:val="21"/>
              </w:rPr>
            </w:pPr>
          </w:p>
        </w:tc>
        <w:tc>
          <w:tcPr>
            <w:tcW w:w="1418" w:type="dxa"/>
            <w:vAlign w:val="center"/>
          </w:tcPr>
          <w:p w14:paraId="5FE62277">
            <w:pPr>
              <w:adjustRightInd w:val="0"/>
              <w:snapToGrid w:val="0"/>
              <w:spacing w:line="288" w:lineRule="auto"/>
              <w:ind w:firstLine="396" w:firstLineChars="200"/>
              <w:jc w:val="center"/>
              <w:rPr>
                <w:rFonts w:ascii="宋体" w:hAnsi="宋体" w:eastAsia="宋体" w:cs="宋体"/>
                <w:spacing w:val="-6"/>
                <w:szCs w:val="21"/>
              </w:rPr>
            </w:pPr>
          </w:p>
        </w:tc>
        <w:tc>
          <w:tcPr>
            <w:tcW w:w="1300" w:type="dxa"/>
            <w:vAlign w:val="center"/>
          </w:tcPr>
          <w:p w14:paraId="1AC524F2">
            <w:pPr>
              <w:adjustRightInd w:val="0"/>
              <w:snapToGrid w:val="0"/>
              <w:spacing w:line="288" w:lineRule="auto"/>
              <w:ind w:firstLine="396" w:firstLineChars="200"/>
              <w:jc w:val="center"/>
              <w:rPr>
                <w:rFonts w:ascii="宋体" w:hAnsi="宋体" w:eastAsia="宋体" w:cs="宋体"/>
                <w:spacing w:val="-6"/>
                <w:szCs w:val="21"/>
              </w:rPr>
            </w:pPr>
          </w:p>
        </w:tc>
      </w:tr>
      <w:tr w14:paraId="0C6193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2EFAD556">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rPr>
              <w:t>2</w:t>
            </w:r>
          </w:p>
        </w:tc>
        <w:tc>
          <w:tcPr>
            <w:tcW w:w="2163" w:type="dxa"/>
            <w:vAlign w:val="center"/>
          </w:tcPr>
          <w:p w14:paraId="67D70461">
            <w:pPr>
              <w:adjustRightInd w:val="0"/>
              <w:snapToGrid w:val="0"/>
              <w:spacing w:line="288" w:lineRule="auto"/>
              <w:ind w:firstLine="396" w:firstLineChars="200"/>
              <w:jc w:val="center"/>
              <w:rPr>
                <w:rFonts w:ascii="宋体" w:hAnsi="宋体" w:eastAsia="宋体" w:cs="宋体"/>
                <w:spacing w:val="-6"/>
                <w:szCs w:val="21"/>
              </w:rPr>
            </w:pPr>
          </w:p>
        </w:tc>
        <w:tc>
          <w:tcPr>
            <w:tcW w:w="2532" w:type="dxa"/>
            <w:vAlign w:val="center"/>
          </w:tcPr>
          <w:p w14:paraId="3ECFE9A9">
            <w:pPr>
              <w:adjustRightInd w:val="0"/>
              <w:snapToGrid w:val="0"/>
              <w:spacing w:line="288" w:lineRule="auto"/>
              <w:ind w:firstLine="396" w:firstLineChars="200"/>
              <w:jc w:val="center"/>
              <w:rPr>
                <w:rFonts w:ascii="宋体" w:hAnsi="宋体" w:eastAsia="宋体" w:cs="宋体"/>
                <w:spacing w:val="-6"/>
                <w:szCs w:val="21"/>
              </w:rPr>
            </w:pPr>
          </w:p>
        </w:tc>
        <w:tc>
          <w:tcPr>
            <w:tcW w:w="709" w:type="dxa"/>
            <w:vAlign w:val="center"/>
          </w:tcPr>
          <w:p w14:paraId="4943CBDD">
            <w:pPr>
              <w:adjustRightInd w:val="0"/>
              <w:snapToGrid w:val="0"/>
              <w:spacing w:line="288" w:lineRule="auto"/>
              <w:ind w:firstLine="396" w:firstLineChars="200"/>
              <w:jc w:val="center"/>
              <w:rPr>
                <w:rFonts w:ascii="宋体" w:hAnsi="宋体" w:eastAsia="宋体" w:cs="宋体"/>
                <w:spacing w:val="-6"/>
                <w:szCs w:val="21"/>
              </w:rPr>
            </w:pPr>
          </w:p>
        </w:tc>
        <w:tc>
          <w:tcPr>
            <w:tcW w:w="708" w:type="dxa"/>
            <w:vAlign w:val="center"/>
          </w:tcPr>
          <w:p w14:paraId="48F0C476">
            <w:pPr>
              <w:adjustRightInd w:val="0"/>
              <w:snapToGrid w:val="0"/>
              <w:spacing w:line="288" w:lineRule="auto"/>
              <w:ind w:firstLine="396" w:firstLineChars="200"/>
              <w:jc w:val="center"/>
              <w:rPr>
                <w:rFonts w:ascii="宋体" w:hAnsi="宋体" w:eastAsia="宋体" w:cs="宋体"/>
                <w:spacing w:val="-6"/>
                <w:szCs w:val="21"/>
              </w:rPr>
            </w:pPr>
          </w:p>
        </w:tc>
        <w:tc>
          <w:tcPr>
            <w:tcW w:w="1418" w:type="dxa"/>
            <w:vAlign w:val="center"/>
          </w:tcPr>
          <w:p w14:paraId="57ADC147">
            <w:pPr>
              <w:adjustRightInd w:val="0"/>
              <w:snapToGrid w:val="0"/>
              <w:spacing w:line="288" w:lineRule="auto"/>
              <w:ind w:firstLine="396" w:firstLineChars="200"/>
              <w:jc w:val="center"/>
              <w:rPr>
                <w:rFonts w:ascii="宋体" w:hAnsi="宋体" w:eastAsia="宋体" w:cs="宋体"/>
                <w:spacing w:val="-6"/>
                <w:szCs w:val="21"/>
              </w:rPr>
            </w:pPr>
          </w:p>
        </w:tc>
        <w:tc>
          <w:tcPr>
            <w:tcW w:w="1300" w:type="dxa"/>
            <w:vAlign w:val="center"/>
          </w:tcPr>
          <w:p w14:paraId="3FDC958A">
            <w:pPr>
              <w:adjustRightInd w:val="0"/>
              <w:snapToGrid w:val="0"/>
              <w:spacing w:line="288" w:lineRule="auto"/>
              <w:ind w:firstLine="396" w:firstLineChars="200"/>
              <w:jc w:val="center"/>
              <w:rPr>
                <w:rFonts w:ascii="宋体" w:hAnsi="宋体" w:eastAsia="宋体" w:cs="宋体"/>
                <w:spacing w:val="-6"/>
                <w:szCs w:val="21"/>
              </w:rPr>
            </w:pPr>
          </w:p>
        </w:tc>
      </w:tr>
      <w:tr w14:paraId="198B82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165D6F82">
            <w:pPr>
              <w:adjustRightInd w:val="0"/>
              <w:snapToGrid w:val="0"/>
              <w:spacing w:line="288" w:lineRule="auto"/>
              <w:jc w:val="left"/>
              <w:rPr>
                <w:rFonts w:ascii="宋体" w:hAnsi="宋体" w:eastAsia="宋体" w:cs="宋体"/>
                <w:spacing w:val="-6"/>
                <w:szCs w:val="21"/>
              </w:rPr>
            </w:pPr>
            <w:r>
              <w:rPr>
                <w:rFonts w:hint="eastAsia" w:ascii="宋体" w:hAnsi="宋体" w:eastAsia="宋体" w:cs="宋体"/>
                <w:spacing w:val="-6"/>
                <w:szCs w:val="21"/>
              </w:rPr>
              <w:t>总计（小写）：</w:t>
            </w:r>
          </w:p>
        </w:tc>
      </w:tr>
      <w:tr w14:paraId="7D96EB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182C85DE">
            <w:pPr>
              <w:adjustRightInd w:val="0"/>
              <w:snapToGrid w:val="0"/>
              <w:spacing w:line="288" w:lineRule="auto"/>
              <w:jc w:val="left"/>
              <w:rPr>
                <w:rFonts w:ascii="宋体" w:hAnsi="宋体" w:eastAsia="宋体" w:cs="宋体"/>
                <w:spacing w:val="-6"/>
                <w:szCs w:val="21"/>
                <w:lang w:val="zh-CN"/>
              </w:rPr>
            </w:pPr>
          </w:p>
          <w:p w14:paraId="7F184F57">
            <w:pPr>
              <w:adjustRightInd w:val="0"/>
              <w:snapToGrid w:val="0"/>
              <w:spacing w:line="288" w:lineRule="auto"/>
              <w:jc w:val="left"/>
              <w:rPr>
                <w:rFonts w:ascii="宋体" w:hAnsi="宋体" w:eastAsia="宋体" w:cs="宋体"/>
                <w:spacing w:val="-6"/>
                <w:szCs w:val="21"/>
                <w:lang w:val="zh-CN"/>
              </w:rPr>
            </w:pPr>
            <w:r>
              <w:rPr>
                <w:rFonts w:hint="eastAsia" w:ascii="宋体" w:hAnsi="宋体" w:eastAsia="宋体" w:cs="宋体"/>
                <w:spacing w:val="-6"/>
                <w:szCs w:val="21"/>
                <w:lang w:val="zh-CN"/>
              </w:rPr>
              <w:t>合同总价（大写）：</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14:paraId="62A8B790">
            <w:pPr>
              <w:adjustRightInd w:val="0"/>
              <w:snapToGrid w:val="0"/>
              <w:spacing w:line="288" w:lineRule="auto"/>
              <w:jc w:val="left"/>
              <w:rPr>
                <w:rFonts w:ascii="宋体" w:hAnsi="宋体" w:eastAsia="宋体" w:cs="宋体"/>
                <w:spacing w:val="-6"/>
                <w:szCs w:val="21"/>
              </w:rPr>
            </w:pPr>
            <w:r>
              <w:rPr>
                <w:rFonts w:hint="eastAsia" w:ascii="宋体" w:hAnsi="宋体" w:eastAsia="宋体" w:cs="宋体"/>
                <w:spacing w:val="-6"/>
                <w:szCs w:val="21"/>
              </w:rPr>
              <w:t>注：以上合同总价包含货物（包括主机、标准附件、备品备件、专用工具）价、货物运杂费、保险费、利润、税金等。</w:t>
            </w:r>
          </w:p>
        </w:tc>
      </w:tr>
    </w:tbl>
    <w:p w14:paraId="21E889ED">
      <w:pPr>
        <w:adjustRightInd w:val="0"/>
        <w:snapToGrid w:val="0"/>
        <w:spacing w:line="288" w:lineRule="auto"/>
        <w:ind w:firstLine="396" w:firstLineChars="200"/>
        <w:rPr>
          <w:rFonts w:ascii="宋体" w:hAnsi="宋体" w:eastAsia="宋体" w:cs="宋体"/>
          <w:spacing w:val="-6"/>
          <w:szCs w:val="21"/>
        </w:rPr>
      </w:pPr>
    </w:p>
    <w:p w14:paraId="71001F56">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第二条：履约保证金和付款方式</w:t>
      </w:r>
    </w:p>
    <w:p w14:paraId="2CBF2912">
      <w:pPr>
        <w:adjustRightInd w:val="0"/>
        <w:snapToGrid w:val="0"/>
        <w:spacing w:line="288" w:lineRule="auto"/>
        <w:ind w:firstLine="396" w:firstLineChars="200"/>
        <w:rPr>
          <w:rFonts w:ascii="宋体" w:hAnsi="宋体" w:eastAsia="宋体" w:cs="宋体"/>
          <w:spacing w:val="-6"/>
          <w:kern w:val="0"/>
          <w:szCs w:val="21"/>
        </w:rPr>
      </w:pPr>
    </w:p>
    <w:p w14:paraId="3C9750B6">
      <w:pPr>
        <w:adjustRightInd w:val="0"/>
        <w:snapToGrid w:val="0"/>
        <w:spacing w:line="288" w:lineRule="auto"/>
        <w:ind w:firstLine="396" w:firstLineChars="200"/>
        <w:rPr>
          <w:rFonts w:ascii="宋体" w:hAnsi="宋体" w:eastAsia="宋体" w:cs="宋体"/>
          <w:spacing w:val="-6"/>
          <w:kern w:val="0"/>
          <w:szCs w:val="21"/>
        </w:rPr>
      </w:pPr>
    </w:p>
    <w:p w14:paraId="1400204D">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第三条：交付时间、地点、货物质保期</w:t>
      </w:r>
    </w:p>
    <w:p w14:paraId="63E3D6B4">
      <w:pPr>
        <w:adjustRightInd w:val="0"/>
        <w:snapToGrid w:val="0"/>
        <w:spacing w:line="288" w:lineRule="auto"/>
        <w:ind w:right="-514" w:rightChars="-245" w:firstLine="396" w:firstLineChars="200"/>
        <w:rPr>
          <w:rFonts w:ascii="宋体" w:hAnsi="宋体" w:eastAsia="宋体" w:cs="Times New Roman"/>
          <w:spacing w:val="-6"/>
          <w:szCs w:val="21"/>
        </w:rPr>
      </w:pPr>
      <w:r>
        <w:rPr>
          <w:rFonts w:hint="eastAsia" w:ascii="宋体" w:hAnsi="宋体" w:eastAsia="宋体" w:cs="Times New Roman"/>
          <w:spacing w:val="-6"/>
          <w:szCs w:val="21"/>
        </w:rPr>
        <w:t>交付时间：</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年</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月</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日前；</w:t>
      </w:r>
    </w:p>
    <w:p w14:paraId="36B0A217">
      <w:pPr>
        <w:adjustRightInd w:val="0"/>
        <w:snapToGrid w:val="0"/>
        <w:spacing w:line="288" w:lineRule="auto"/>
        <w:ind w:right="-514" w:rightChars="-245" w:firstLine="396" w:firstLineChars="200"/>
        <w:rPr>
          <w:rFonts w:ascii="宋体" w:hAnsi="宋体" w:eastAsia="宋体" w:cs="Times New Roman"/>
          <w:spacing w:val="-6"/>
          <w:szCs w:val="21"/>
        </w:rPr>
      </w:pPr>
      <w:r>
        <w:rPr>
          <w:rFonts w:hint="eastAsia" w:ascii="宋体" w:hAnsi="宋体" w:eastAsia="宋体" w:cs="Times New Roman"/>
          <w:spacing w:val="-6"/>
          <w:szCs w:val="21"/>
        </w:rPr>
        <w:t>交付地点：</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14:paraId="31471902">
      <w:pPr>
        <w:adjustRightInd w:val="0"/>
        <w:snapToGrid w:val="0"/>
        <w:spacing w:line="288" w:lineRule="auto"/>
        <w:ind w:right="-514" w:rightChars="-245" w:firstLine="396" w:firstLineChars="200"/>
        <w:rPr>
          <w:rFonts w:ascii="宋体" w:hAnsi="宋体" w:eastAsia="宋体" w:cs="Times New Roman"/>
          <w:spacing w:val="-6"/>
          <w:szCs w:val="21"/>
          <w:u w:val="single"/>
        </w:rPr>
      </w:pPr>
      <w:r>
        <w:rPr>
          <w:rFonts w:hint="eastAsia" w:ascii="宋体" w:hAnsi="宋体" w:eastAsia="宋体" w:cs="Times New Roman"/>
          <w:spacing w:val="-6"/>
          <w:szCs w:val="21"/>
        </w:rPr>
        <w:t>货物质保期：</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年</w:t>
      </w:r>
      <w:r>
        <w:rPr>
          <w:rFonts w:hint="eastAsia" w:ascii="宋体" w:hAnsi="宋体" w:eastAsia="宋体" w:cs="Times New Roman"/>
          <w:spacing w:val="-6"/>
          <w:szCs w:val="21"/>
        </w:rPr>
        <w:t>，项目验收合格后开始计算；</w:t>
      </w:r>
    </w:p>
    <w:p w14:paraId="0F97349A">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第四条：服务标准、期限、效率</w:t>
      </w:r>
    </w:p>
    <w:p w14:paraId="36C9A76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1.在质保期内，乙方应对货物出现的质量及安全问题负责处理解决并承担一切费用。</w:t>
      </w:r>
    </w:p>
    <w:p w14:paraId="7126E6E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2.质保期内出现无法排除的故障，乙方需无条件更换同型号产品。</w:t>
      </w:r>
    </w:p>
    <w:p w14:paraId="7C748A9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3.质保期满后，乙方继续为甲方服务，仅收取零配件成本费。</w:t>
      </w:r>
    </w:p>
    <w:p w14:paraId="1DF509D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4.因人为因素出现的故障不在免费保修范围内。</w:t>
      </w:r>
    </w:p>
    <w:p w14:paraId="5C8727E3">
      <w:pPr>
        <w:adjustRightInd w:val="0"/>
        <w:snapToGrid w:val="0"/>
        <w:spacing w:line="288" w:lineRule="auto"/>
        <w:ind w:firstLine="396" w:firstLineChars="200"/>
        <w:rPr>
          <w:rFonts w:ascii="宋体" w:hAnsi="宋体" w:eastAsia="宋体" w:cs="Times New Roman"/>
          <w:spacing w:val="-6"/>
          <w:szCs w:val="21"/>
          <w:u w:val="single"/>
        </w:rPr>
      </w:pPr>
      <w:r>
        <w:rPr>
          <w:rFonts w:hint="eastAsia" w:ascii="宋体" w:hAnsi="宋体" w:eastAsia="宋体" w:cs="Times New Roman"/>
          <w:spacing w:val="-6"/>
          <w:szCs w:val="21"/>
        </w:rPr>
        <w:t>5.</w:t>
      </w:r>
      <w:r>
        <w:rPr>
          <w:rFonts w:hint="eastAsia" w:ascii="宋体" w:hAnsi="宋体" w:eastAsia="宋体" w:cs="Times New Roman"/>
          <w:spacing w:val="-6"/>
          <w:szCs w:val="21"/>
          <w:u w:val="single"/>
        </w:rPr>
        <w:t>如在使用过程中发生质量问题，乙方维修响应时间：    小时以内；</w:t>
      </w:r>
    </w:p>
    <w:p w14:paraId="481224CD">
      <w:pPr>
        <w:adjustRightInd w:val="0"/>
        <w:snapToGrid w:val="0"/>
        <w:spacing w:line="288" w:lineRule="auto"/>
        <w:ind w:firstLine="396" w:firstLineChars="200"/>
        <w:rPr>
          <w:rFonts w:ascii="宋体" w:hAnsi="宋体" w:eastAsia="宋体" w:cs="Times New Roman"/>
          <w:spacing w:val="-6"/>
          <w:szCs w:val="21"/>
          <w:u w:val="single"/>
        </w:rPr>
      </w:pPr>
      <w:r>
        <w:rPr>
          <w:rFonts w:hint="eastAsia" w:ascii="宋体" w:hAnsi="宋体" w:eastAsia="宋体" w:cs="Times New Roman"/>
          <w:spacing w:val="-6"/>
          <w:szCs w:val="21"/>
          <w:u w:val="single"/>
        </w:rPr>
        <w:t>电话技术支持时间：    小时以内；</w:t>
      </w:r>
    </w:p>
    <w:p w14:paraId="7B1AB78B">
      <w:pPr>
        <w:adjustRightInd w:val="0"/>
        <w:snapToGrid w:val="0"/>
        <w:spacing w:line="288" w:lineRule="auto"/>
        <w:ind w:firstLine="396" w:firstLineChars="200"/>
        <w:rPr>
          <w:rFonts w:ascii="宋体" w:hAnsi="宋体" w:eastAsia="宋体" w:cs="Times New Roman"/>
          <w:spacing w:val="-6"/>
          <w:szCs w:val="21"/>
          <w:u w:val="single"/>
        </w:rPr>
      </w:pPr>
      <w:r>
        <w:rPr>
          <w:rFonts w:hint="eastAsia" w:ascii="宋体" w:hAnsi="宋体" w:eastAsia="宋体" w:cs="Times New Roman"/>
          <w:spacing w:val="-6"/>
          <w:szCs w:val="21"/>
          <w:u w:val="single"/>
        </w:rPr>
        <w:t>若需上门维修，则在：    小时内到达现场并进行维修；</w:t>
      </w:r>
    </w:p>
    <w:p w14:paraId="4B003EF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6.培训：</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14:paraId="637D5489">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第五条：其他技术、服务要求</w:t>
      </w:r>
    </w:p>
    <w:p w14:paraId="5A2109C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1.乙方应按招标文件规定的货物性能、技术要求、质量标准向甲方提供未经使用的全新产品，符合国家法律</w:t>
      </w:r>
      <w:bookmarkStart w:id="58" w:name="_Hlk143604402"/>
      <w:r>
        <w:rPr>
          <w:rFonts w:hint="eastAsia" w:ascii="宋体" w:hAnsi="宋体" w:eastAsia="宋体" w:cs="Times New Roman"/>
          <w:spacing w:val="-6"/>
          <w:szCs w:val="21"/>
        </w:rPr>
        <w:t>法规</w:t>
      </w:r>
      <w:bookmarkEnd w:id="58"/>
      <w:r>
        <w:rPr>
          <w:rFonts w:hint="eastAsia" w:ascii="宋体" w:hAnsi="宋体" w:eastAsia="宋体" w:cs="Times New Roman"/>
          <w:spacing w:val="-6"/>
          <w:szCs w:val="21"/>
        </w:rPr>
        <w:t>规定和技术规格、质量标准的出厂原装合格产品。</w:t>
      </w:r>
    </w:p>
    <w:p w14:paraId="4081C4E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2.技术支持：</w:t>
      </w:r>
    </w:p>
    <w:p w14:paraId="4D6AC98C">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乙方应及时免费提供合同货物软件的升级，免费提供合同货物新功能和应用的资料。</w:t>
      </w:r>
    </w:p>
    <w:p w14:paraId="14C2E99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3.安装调试</w:t>
      </w:r>
    </w:p>
    <w:p w14:paraId="1487DE4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3.1安装地点：甲方指定地点；</w:t>
      </w:r>
    </w:p>
    <w:p w14:paraId="3B67523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3.2安装完成时间：接到甲方通知后在规定时间内完成安装和调试，如在规定的时间内由于乙方的原因不能完成安装和调试，乙方应承担由此给甲方造成的损失；</w:t>
      </w:r>
    </w:p>
    <w:p w14:paraId="05CABF1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3.3如乙方委托国内代理（或其他机构）负责安装或配合安装应在签约时指明，但乙方仍要对合同货物及其安装质量负全部责任；</w:t>
      </w:r>
    </w:p>
    <w:p w14:paraId="4E11691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3.4安装标准：符合我国国家有关技术规范要求和技术标准，所有的软件和硬件必须保证同时安装到位；</w:t>
      </w:r>
    </w:p>
    <w:p w14:paraId="0CF85BE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3.5乙方免费提供合同货物的安装服务；</w:t>
      </w:r>
    </w:p>
    <w:p w14:paraId="2EE9DB7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3.6乙方在投标文件中应提供安装调试计划、对安装场地和环境的要求。</w:t>
      </w:r>
    </w:p>
    <w:p w14:paraId="5C9579C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4.乙方应提供质保期满后主要零部件报价单、质保期满后维护费、软件升级及其相关服务内容；</w:t>
      </w:r>
    </w:p>
    <w:p w14:paraId="6D6E032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5.供货时提供有关的全套技术文件。</w:t>
      </w:r>
    </w:p>
    <w:p w14:paraId="307B3DD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乙方应保证所提供的货物或其中任何一部分均不会侵犯第三方的知识产权。</w:t>
      </w:r>
    </w:p>
    <w:p w14:paraId="030133B6">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第六条：验收标准</w:t>
      </w:r>
    </w:p>
    <w:p w14:paraId="60297A39">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1.验收由甲方负责实施；</w:t>
      </w:r>
    </w:p>
    <w:p w14:paraId="3242C3E3">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2.验收依据：</w:t>
      </w:r>
    </w:p>
    <w:p w14:paraId="4661AA84">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2.1合同、招标文件、投标文件；</w:t>
      </w:r>
    </w:p>
    <w:p w14:paraId="2BD755A2">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2.2乙方提供的技术规格、经甲方认可的合同货物的有效检验文件；</w:t>
      </w:r>
    </w:p>
    <w:p w14:paraId="7EFCECDB">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2.3乙方投标文件中提供的经甲方认可的合同货物的验收标准（符合中国有关的国家、地方、行业标准）和检测办法及相应检测手段。</w:t>
      </w:r>
    </w:p>
    <w:p w14:paraId="481798ED">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14:paraId="4C52903E">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4.验收合格的条件：</w:t>
      </w:r>
    </w:p>
    <w:p w14:paraId="167473B1">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4.1所供货物符合产品标准和合同的要求；</w:t>
      </w:r>
    </w:p>
    <w:p w14:paraId="0C8706A0">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4.2在进行测试和验收过程中发现的问题已被解决并得到甲方的认可；</w:t>
      </w:r>
    </w:p>
    <w:p w14:paraId="3315D9E1">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4.3合同中规定的所有货物和材料均已交付；</w:t>
      </w:r>
    </w:p>
    <w:p w14:paraId="68545797">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4.4所供货物已通过使用单位组织的验收；</w:t>
      </w:r>
    </w:p>
    <w:p w14:paraId="06B1274E">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4.5所有相关的技术文件及资料均已提交并得到接受。</w:t>
      </w:r>
    </w:p>
    <w:p w14:paraId="553DA0F1">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第七条：违约责任</w:t>
      </w:r>
    </w:p>
    <w:p w14:paraId="385433F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1.乙方逾期履行合同的，自逾期之日起，向甲方每日偿付合同总价0</w:t>
      </w:r>
      <w:r>
        <w:rPr>
          <w:rFonts w:ascii="宋体" w:hAnsi="宋体" w:eastAsia="宋体" w:cs="Times New Roman"/>
          <w:spacing w:val="-6"/>
          <w:szCs w:val="21"/>
        </w:rPr>
        <w:t>.5</w:t>
      </w:r>
      <w:r>
        <w:rPr>
          <w:rFonts w:hint="eastAsia" w:ascii="宋体" w:hAnsi="宋体" w:eastAsia="宋体" w:cs="Times New Roman"/>
          <w:spacing w:val="-6"/>
          <w:szCs w:val="21"/>
        </w:rPr>
        <w:t>%的滞纳金。</w:t>
      </w:r>
    </w:p>
    <w:p w14:paraId="115957B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2.甲方逾期支付货款的，自逾期之日起，向乙方每日偿付未付价款0</w:t>
      </w:r>
      <w:r>
        <w:rPr>
          <w:rFonts w:ascii="宋体" w:hAnsi="宋体" w:eastAsia="宋体" w:cs="Times New Roman"/>
          <w:spacing w:val="-6"/>
          <w:szCs w:val="21"/>
        </w:rPr>
        <w:t>.5</w:t>
      </w:r>
      <w:r>
        <w:rPr>
          <w:rFonts w:hint="eastAsia" w:ascii="宋体" w:hAnsi="宋体" w:eastAsia="宋体" w:cs="Times New Roman"/>
          <w:spacing w:val="-6"/>
          <w:szCs w:val="21"/>
        </w:rPr>
        <w:t>%的滞纳金。</w:t>
      </w:r>
    </w:p>
    <w:p w14:paraId="2B8756BC">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02172DD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4E452AED">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t>第</w:t>
      </w:r>
      <w:r>
        <w:rPr>
          <w:rFonts w:hint="eastAsia" w:ascii="宋体" w:hAnsi="宋体" w:eastAsia="宋体" w:cs="Times New Roman"/>
          <w:b/>
          <w:spacing w:val="-6"/>
          <w:szCs w:val="21"/>
        </w:rPr>
        <w:t>八</w:t>
      </w:r>
      <w:r>
        <w:rPr>
          <w:rFonts w:ascii="宋体" w:hAnsi="宋体" w:eastAsia="宋体" w:cs="Times New Roman"/>
          <w:b/>
          <w:spacing w:val="-6"/>
          <w:szCs w:val="21"/>
        </w:rPr>
        <w:t>条：不可抗力事件处理</w:t>
      </w:r>
    </w:p>
    <w:p w14:paraId="4E8C9FF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1.在合同有效期内，任何一方因不可抗力事件导致不能履行合同，则合同履行期可延长，其延长期与不可抗力影响期相同。</w:t>
      </w:r>
    </w:p>
    <w:p w14:paraId="03E0A2DE">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2.不可抗力事件发生后，应立即通知对方，并寄送有关权威机构出具的证明。</w:t>
      </w:r>
    </w:p>
    <w:p w14:paraId="5BD4C89B">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3.不可抗力事件延续120天以上，双方应通过友好协商，确定是否继续履行合同。</w:t>
      </w:r>
    </w:p>
    <w:p w14:paraId="0D20D7BA">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第九条：争议解决</w:t>
      </w:r>
    </w:p>
    <w:p w14:paraId="40009FE3">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因本合同发生纠纷，甲乙双方应当及时协商，协商不成时，任何一方可向甲方所在地人民法院起诉。</w:t>
      </w:r>
    </w:p>
    <w:p w14:paraId="73028C79">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第十条：合同生效</w:t>
      </w:r>
    </w:p>
    <w:p w14:paraId="43D3E2F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合同经甲、乙双方法定代表人或授权代表签名并加盖单位公章或合同专用章后生效。</w:t>
      </w:r>
    </w:p>
    <w:p w14:paraId="32B6CB83">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本合同附件、招标文件、投标文件、询标澄清、中标通知书均为合同的组成部分，与本合同具有同等法律效力。</w:t>
      </w:r>
    </w:p>
    <w:p w14:paraId="29AA39C2">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第十一条：合同份数</w:t>
      </w:r>
    </w:p>
    <w:p w14:paraId="027680C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本合同一式五份，甲方执三份，乙方执一份，采购代理机构执一份。</w:t>
      </w:r>
    </w:p>
    <w:tbl>
      <w:tblPr>
        <w:tblStyle w:val="2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3AE8C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737EA3A">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甲方（需方）：（公章/合同专用章）</w:t>
            </w:r>
          </w:p>
        </w:tc>
        <w:tc>
          <w:tcPr>
            <w:tcW w:w="4678" w:type="dxa"/>
            <w:vAlign w:val="center"/>
          </w:tcPr>
          <w:p w14:paraId="57217DED">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乙方（供方）：（公章/合同专用章）</w:t>
            </w:r>
          </w:p>
        </w:tc>
      </w:tr>
      <w:tr w14:paraId="7C15F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0F7AF2FC">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甲方代表：</w:t>
            </w:r>
          </w:p>
          <w:p w14:paraId="7AC85807">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c>
          <w:tcPr>
            <w:tcW w:w="4678" w:type="dxa"/>
            <w:vAlign w:val="center"/>
          </w:tcPr>
          <w:p w14:paraId="72E6045E">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乙方代表：</w:t>
            </w:r>
          </w:p>
          <w:p w14:paraId="7D4285DA">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14:paraId="75749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1DFAE0A">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地址：</w:t>
            </w:r>
          </w:p>
        </w:tc>
        <w:tc>
          <w:tcPr>
            <w:tcW w:w="4678" w:type="dxa"/>
            <w:vAlign w:val="center"/>
          </w:tcPr>
          <w:p w14:paraId="2D24BD08">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r>
      <w:tr w14:paraId="75D8A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4FAE546">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电话：</w:t>
            </w:r>
          </w:p>
        </w:tc>
        <w:tc>
          <w:tcPr>
            <w:tcW w:w="4678" w:type="dxa"/>
            <w:vAlign w:val="center"/>
          </w:tcPr>
          <w:p w14:paraId="783A7648">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电话：</w:t>
            </w:r>
          </w:p>
        </w:tc>
      </w:tr>
      <w:tr w14:paraId="1DD71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4DC3671">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开户银行：</w:t>
            </w:r>
          </w:p>
        </w:tc>
        <w:tc>
          <w:tcPr>
            <w:tcW w:w="4678" w:type="dxa"/>
            <w:vAlign w:val="center"/>
          </w:tcPr>
          <w:p w14:paraId="5F215C19">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r>
      <w:tr w14:paraId="2F05E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08519A2">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账号：</w:t>
            </w:r>
          </w:p>
        </w:tc>
        <w:tc>
          <w:tcPr>
            <w:tcW w:w="4678" w:type="dxa"/>
            <w:vAlign w:val="center"/>
          </w:tcPr>
          <w:p w14:paraId="6D3540DA">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账号：</w:t>
            </w:r>
          </w:p>
        </w:tc>
      </w:tr>
      <w:tr w14:paraId="21E31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04A03A2">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c>
          <w:tcPr>
            <w:tcW w:w="4678" w:type="dxa"/>
            <w:vAlign w:val="center"/>
          </w:tcPr>
          <w:p w14:paraId="027A1E25">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r>
      <w:tr w14:paraId="2C4ED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212BE723">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合同鉴证方：浙江求是招标代理有限公司（公章/合同专用章）</w:t>
            </w:r>
          </w:p>
        </w:tc>
      </w:tr>
      <w:tr w14:paraId="33D78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685794AB">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采购代理机构代表：</w:t>
            </w:r>
          </w:p>
          <w:p w14:paraId="02EF5D36">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14:paraId="46525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6DA74D6E">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宋体"/>
                <w:szCs w:val="21"/>
              </w:rPr>
              <w:t>地址：杭州市玉古路173号中田大厦21楼</w:t>
            </w:r>
          </w:p>
        </w:tc>
      </w:tr>
      <w:tr w14:paraId="0690F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60C527B3">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宋体"/>
                <w:szCs w:val="21"/>
              </w:rPr>
              <w:t>电话：0571-87666115</w:t>
            </w:r>
          </w:p>
        </w:tc>
      </w:tr>
      <w:tr w14:paraId="041A1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01A723EE">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鉴证日期：      年    月    日</w:t>
            </w:r>
          </w:p>
        </w:tc>
      </w:tr>
    </w:tbl>
    <w:p w14:paraId="7942DA1B">
      <w:pPr>
        <w:autoSpaceDE w:val="0"/>
        <w:autoSpaceDN w:val="0"/>
        <w:adjustRightInd w:val="0"/>
        <w:snapToGrid w:val="0"/>
        <w:spacing w:line="288" w:lineRule="auto"/>
        <w:jc w:val="left"/>
        <w:rPr>
          <w:rFonts w:ascii="宋体" w:hAnsi="宋体" w:eastAsia="宋体" w:cs="Arial"/>
          <w:kern w:val="0"/>
          <w:sz w:val="24"/>
          <w:szCs w:val="24"/>
        </w:rPr>
      </w:pPr>
    </w:p>
    <w:p w14:paraId="14B632F5">
      <w:pPr>
        <w:adjustRightInd w:val="0"/>
        <w:snapToGrid w:val="0"/>
        <w:spacing w:line="288" w:lineRule="auto"/>
        <w:ind w:firstLine="420" w:firstLineChars="200"/>
        <w:jc w:val="center"/>
        <w:rPr>
          <w:rFonts w:ascii="宋体" w:hAnsi="宋体" w:eastAsia="宋体" w:cs="Times New Roman"/>
          <w:b/>
          <w:sz w:val="32"/>
          <w:szCs w:val="32"/>
        </w:rPr>
      </w:pPr>
      <w:r>
        <w:rPr>
          <w:rFonts w:ascii="宋体" w:hAnsi="宋体" w:eastAsia="宋体" w:cs="宋体"/>
          <w:szCs w:val="21"/>
          <w:lang w:val="zh-CN"/>
        </w:rPr>
        <w:br w:type="page"/>
      </w:r>
    </w:p>
    <w:p w14:paraId="2CCD9FDF">
      <w:pPr>
        <w:adjustRightInd w:val="0"/>
        <w:snapToGrid w:val="0"/>
        <w:spacing w:line="288" w:lineRule="auto"/>
        <w:jc w:val="center"/>
        <w:outlineLvl w:val="0"/>
        <w:rPr>
          <w:rFonts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14:paraId="677AF0B2">
      <w:pPr>
        <w:adjustRightInd w:val="0"/>
        <w:snapToGrid w:val="0"/>
        <w:spacing w:line="288" w:lineRule="auto"/>
        <w:rPr>
          <w:rFonts w:ascii="宋体" w:hAnsi="宋体" w:eastAsia="宋体" w:cs="Times New Roman"/>
          <w:b/>
          <w:bCs/>
          <w:spacing w:val="-6"/>
          <w:sz w:val="24"/>
          <w:szCs w:val="24"/>
        </w:rPr>
      </w:pPr>
    </w:p>
    <w:p w14:paraId="7270CFD3">
      <w:pPr>
        <w:adjustRightInd w:val="0"/>
        <w:snapToGrid w:val="0"/>
        <w:spacing w:line="288" w:lineRule="auto"/>
        <w:jc w:val="center"/>
        <w:rPr>
          <w:rFonts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14:paraId="6CE1D8D2">
      <w:pPr>
        <w:adjustRightInd w:val="0"/>
        <w:snapToGrid w:val="0"/>
        <w:spacing w:line="288" w:lineRule="auto"/>
        <w:rPr>
          <w:rFonts w:ascii="宋体" w:hAnsi="宋体" w:eastAsia="宋体" w:cs="Times New Roman"/>
          <w:b/>
          <w:bCs/>
          <w:spacing w:val="-6"/>
          <w:sz w:val="24"/>
          <w:szCs w:val="24"/>
        </w:rPr>
      </w:pPr>
    </w:p>
    <w:p w14:paraId="2F47E434">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w:t>
      </w:r>
      <w:r>
        <w:rPr>
          <w:rFonts w:hint="eastAsia" w:ascii="宋体" w:hAnsi="宋体" w:eastAsia="宋体" w:cs="宋体"/>
          <w:b/>
          <w:bCs/>
          <w:szCs w:val="21"/>
        </w:rPr>
        <w:t>资格审查要求的资格证明材料（均需加盖公章）</w:t>
      </w:r>
    </w:p>
    <w:p w14:paraId="740A78BA">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14:paraId="50C66F9B">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2）符合参加政府采购活动应当具备的一般条件的承诺函</w:t>
      </w:r>
    </w:p>
    <w:p w14:paraId="67F57A96">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（3）联合协议（以联合体形式投标的，提供联合协议；本项目不接受联合体投标或者投标人不以联合体形式投标的，则不需要提供，格式详见附件2）</w:t>
      </w:r>
    </w:p>
    <w:p w14:paraId="6CE0F025">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▲联合体投标的，联合体各方均应提供资格文件（</w:t>
      </w:r>
      <w:r>
        <w:rPr>
          <w:rFonts w:ascii="宋体" w:hAnsi="宋体" w:eastAsia="宋体" w:cs="宋体"/>
          <w:bCs/>
          <w:spacing w:val="-6"/>
          <w:szCs w:val="21"/>
        </w:rPr>
        <w:t>1）</w:t>
      </w:r>
      <w:r>
        <w:rPr>
          <w:rFonts w:hint="eastAsia" w:ascii="宋体" w:hAnsi="宋体" w:eastAsia="宋体" w:cs="宋体"/>
          <w:bCs/>
          <w:spacing w:val="-6"/>
          <w:szCs w:val="21"/>
        </w:rPr>
        <w:t>、</w:t>
      </w:r>
      <w:r>
        <w:rPr>
          <w:rFonts w:ascii="宋体" w:hAnsi="宋体" w:eastAsia="宋体" w:cs="宋体"/>
          <w:bCs/>
          <w:spacing w:val="-6"/>
          <w:szCs w:val="21"/>
        </w:rPr>
        <w:t>（2）</w:t>
      </w:r>
      <w:r>
        <w:rPr>
          <w:rFonts w:hint="eastAsia" w:ascii="宋体" w:hAnsi="宋体" w:eastAsia="宋体" w:cs="宋体"/>
          <w:bCs/>
          <w:spacing w:val="-6"/>
          <w:szCs w:val="21"/>
        </w:rPr>
        <w:t>材料</w:t>
      </w:r>
      <w:r>
        <w:rPr>
          <w:rFonts w:ascii="宋体" w:hAnsi="宋体" w:eastAsia="宋体" w:cs="宋体"/>
          <w:bCs/>
          <w:spacing w:val="-6"/>
          <w:szCs w:val="21"/>
        </w:rPr>
        <w:t>。</w:t>
      </w:r>
    </w:p>
    <w:p w14:paraId="0C69AE89">
      <w:pPr>
        <w:adjustRightInd w:val="0"/>
        <w:snapToGrid w:val="0"/>
        <w:spacing w:line="288" w:lineRule="auto"/>
        <w:jc w:val="left"/>
        <w:rPr>
          <w:rFonts w:ascii="宋体" w:hAnsi="宋体" w:eastAsia="宋体" w:cs="宋体"/>
          <w:b/>
          <w:spacing w:val="-6"/>
          <w:szCs w:val="21"/>
        </w:rPr>
      </w:pPr>
    </w:p>
    <w:p w14:paraId="4D59713F">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spacing w:val="-6"/>
          <w:szCs w:val="21"/>
        </w:rPr>
        <w:t>2</w:t>
      </w:r>
      <w:r>
        <w:rPr>
          <w:rFonts w:hint="eastAsia" w:ascii="宋体" w:hAnsi="宋体" w:eastAsia="宋体" w:cs="Times New Roman"/>
          <w:b/>
          <w:spacing w:val="-6"/>
          <w:szCs w:val="21"/>
        </w:rPr>
        <w:t>.商务和</w:t>
      </w:r>
      <w:r>
        <w:rPr>
          <w:rFonts w:hint="eastAsia" w:ascii="宋体" w:hAnsi="宋体" w:eastAsia="宋体" w:cs="Times New Roman"/>
          <w:b/>
          <w:bCs/>
          <w:spacing w:val="-6"/>
          <w:szCs w:val="21"/>
        </w:rPr>
        <w:t>技术文件（单独上传）</w:t>
      </w:r>
    </w:p>
    <w:p w14:paraId="7B5A4F8E">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（1）投标函</w:t>
      </w:r>
    </w:p>
    <w:p w14:paraId="52AAFA56">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2）授权委托书</w:t>
      </w:r>
      <w:r>
        <w:rPr>
          <w:rFonts w:hint="eastAsia" w:ascii="宋体" w:hAnsi="宋体" w:eastAsia="宋体" w:cs="Times New Roman"/>
          <w:spacing w:val="-6"/>
          <w:szCs w:val="21"/>
        </w:rPr>
        <w:t>/法定代表人（单位负责人、自然人本人）身份证明</w:t>
      </w:r>
    </w:p>
    <w:p w14:paraId="0452A9E9">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附：授权代表社保缴纳证明（2024年1月（含）以后任意一月）</w:t>
      </w:r>
    </w:p>
    <w:p w14:paraId="724CFC00">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）投标人同类合同一览表</w:t>
      </w:r>
    </w:p>
    <w:p w14:paraId="0E6C7A39">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4</w:t>
      </w:r>
      <w:r>
        <w:rPr>
          <w:rFonts w:hint="eastAsia" w:ascii="宋体" w:hAnsi="宋体" w:eastAsia="宋体" w:cs="宋体"/>
          <w:spacing w:val="-6"/>
          <w:szCs w:val="21"/>
        </w:rPr>
        <w:t>）采购需求偏离表</w:t>
      </w:r>
    </w:p>
    <w:p w14:paraId="729997AC">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5</w:t>
      </w:r>
      <w:r>
        <w:rPr>
          <w:rFonts w:hint="eastAsia" w:ascii="宋体" w:hAnsi="宋体" w:eastAsia="宋体" w:cs="宋体"/>
          <w:spacing w:val="-6"/>
          <w:szCs w:val="21"/>
        </w:rPr>
        <w:t>）</w:t>
      </w:r>
      <w:r>
        <w:rPr>
          <w:rFonts w:hint="eastAsia" w:ascii="宋体" w:hAnsi="宋体" w:eastAsia="宋体" w:cs="宋体"/>
          <w:szCs w:val="21"/>
        </w:rPr>
        <w:t>货物配置清单</w:t>
      </w:r>
    </w:p>
    <w:p w14:paraId="6AC2B51E">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6</w:t>
      </w:r>
      <w:r>
        <w:rPr>
          <w:rFonts w:hint="eastAsia" w:ascii="宋体" w:hAnsi="宋体" w:eastAsia="宋体" w:cs="宋体"/>
          <w:spacing w:val="-6"/>
          <w:szCs w:val="21"/>
        </w:rPr>
        <w:t>）技术方案</w:t>
      </w:r>
    </w:p>
    <w:p w14:paraId="5C0BCFDE">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（7）实施方案</w:t>
      </w:r>
    </w:p>
    <w:p w14:paraId="4C326FAF">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（8）技术培训</w:t>
      </w:r>
    </w:p>
    <w:p w14:paraId="29343A4E">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（9）售后服务</w:t>
      </w:r>
    </w:p>
    <w:p w14:paraId="014D05C8">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（10）节能、环保产品证明材料</w:t>
      </w:r>
    </w:p>
    <w:p w14:paraId="02E36828">
      <w:pPr>
        <w:adjustRightInd w:val="0"/>
        <w:snapToGrid w:val="0"/>
        <w:spacing w:line="288" w:lineRule="auto"/>
        <w:ind w:firstLine="396" w:firstLineChars="200"/>
        <w:jc w:val="left"/>
        <w:rPr>
          <w:rFonts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）投标人需要说明的其他文件和材料。</w:t>
      </w:r>
    </w:p>
    <w:p w14:paraId="691F773C">
      <w:pPr>
        <w:adjustRightInd w:val="0"/>
        <w:snapToGrid w:val="0"/>
        <w:spacing w:line="288" w:lineRule="auto"/>
        <w:jc w:val="left"/>
        <w:rPr>
          <w:rFonts w:ascii="宋体" w:hAnsi="宋体" w:eastAsia="宋体" w:cs="Times New Roman"/>
          <w:b/>
          <w:spacing w:val="-6"/>
          <w:szCs w:val="21"/>
        </w:rPr>
      </w:pPr>
    </w:p>
    <w:p w14:paraId="772E20AE">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t>3.</w:t>
      </w:r>
      <w:r>
        <w:rPr>
          <w:rFonts w:hint="eastAsia" w:ascii="宋体" w:hAnsi="宋体" w:eastAsia="宋体" w:cs="Times New Roman"/>
          <w:b/>
          <w:spacing w:val="-6"/>
          <w:szCs w:val="21"/>
        </w:rPr>
        <w:t>报价文件</w:t>
      </w:r>
      <w:r>
        <w:rPr>
          <w:rFonts w:hint="eastAsia" w:ascii="宋体" w:hAnsi="宋体" w:eastAsia="宋体" w:cs="Times New Roman"/>
          <w:b/>
          <w:bCs/>
          <w:spacing w:val="-6"/>
          <w:szCs w:val="21"/>
        </w:rPr>
        <w:t>（单独上传）</w:t>
      </w:r>
    </w:p>
    <w:p w14:paraId="3FA8A9AC">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（1）开标一览表</w:t>
      </w:r>
    </w:p>
    <w:p w14:paraId="44820C11">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）中小企业声明函</w:t>
      </w:r>
      <w:bookmarkStart w:id="59" w:name="_Hlk81815656"/>
      <w:r>
        <w:rPr>
          <w:rFonts w:hint="eastAsia" w:ascii="宋体" w:hAnsi="宋体" w:eastAsia="宋体" w:cs="Times New Roman"/>
          <w:spacing w:val="-6"/>
          <w:szCs w:val="21"/>
        </w:rPr>
        <w:t>（若属于中小企业）</w:t>
      </w:r>
      <w:bookmarkEnd w:id="59"/>
    </w:p>
    <w:p w14:paraId="4C15C72F">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）属于监狱企业的证明文件</w:t>
      </w:r>
      <w:bookmarkStart w:id="60" w:name="_Hlk81815359"/>
      <w:r>
        <w:rPr>
          <w:rFonts w:hint="eastAsia" w:ascii="宋体" w:hAnsi="宋体" w:eastAsia="宋体" w:cs="Times New Roman"/>
          <w:spacing w:val="-6"/>
          <w:szCs w:val="21"/>
        </w:rPr>
        <w:t>（若属于监狱企业）</w:t>
      </w:r>
      <w:bookmarkEnd w:id="60"/>
    </w:p>
    <w:p w14:paraId="7A873C33">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4</w:t>
      </w:r>
      <w:r>
        <w:rPr>
          <w:rFonts w:hint="eastAsia" w:ascii="宋体" w:hAnsi="宋体" w:eastAsia="宋体" w:cs="Times New Roman"/>
          <w:spacing w:val="-6"/>
          <w:szCs w:val="21"/>
        </w:rPr>
        <w:t>）</w:t>
      </w:r>
      <w:bookmarkStart w:id="61" w:name="OLE_LINK14"/>
      <w:bookmarkStart w:id="62" w:name="OLE_LINK13"/>
      <w:r>
        <w:rPr>
          <w:rFonts w:hint="eastAsia" w:ascii="宋体" w:hAnsi="宋体" w:eastAsia="宋体" w:cs="Times New Roman"/>
          <w:spacing w:val="-6"/>
          <w:szCs w:val="21"/>
        </w:rPr>
        <w:t>残疾人福利性单位声明函</w:t>
      </w:r>
      <w:bookmarkEnd w:id="61"/>
      <w:bookmarkEnd w:id="62"/>
      <w:bookmarkStart w:id="63" w:name="_Hlk81815372"/>
      <w:r>
        <w:rPr>
          <w:rFonts w:hint="eastAsia" w:ascii="宋体" w:hAnsi="宋体" w:eastAsia="宋体" w:cs="Times New Roman"/>
          <w:spacing w:val="-6"/>
          <w:szCs w:val="21"/>
        </w:rPr>
        <w:t>（若属于残疾人福利性单位）</w:t>
      </w:r>
      <w:bookmarkEnd w:id="63"/>
    </w:p>
    <w:p w14:paraId="311D6079">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4F0AC3D2">
      <w:pPr>
        <w:tabs>
          <w:tab w:val="center" w:pos="4706"/>
        </w:tabs>
        <w:adjustRightInd w:val="0"/>
        <w:snapToGrid w:val="0"/>
        <w:spacing w:line="288" w:lineRule="auto"/>
        <w:jc w:val="center"/>
        <w:outlineLvl w:val="2"/>
        <w:rPr>
          <w:rFonts w:ascii="宋体" w:hAnsi="宋体" w:eastAsia="宋体" w:cs="Times New Roman"/>
          <w:b/>
          <w:spacing w:val="-6"/>
          <w:szCs w:val="21"/>
        </w:rPr>
      </w:pPr>
      <w:r>
        <w:rPr>
          <w:rFonts w:hint="eastAsia" w:ascii="宋体" w:hAnsi="宋体" w:eastAsia="宋体" w:cs="Times New Roman"/>
          <w:b/>
          <w:spacing w:val="-6"/>
          <w:szCs w:val="21"/>
        </w:rPr>
        <w:t>评分索引表</w:t>
      </w:r>
    </w:p>
    <w:tbl>
      <w:tblPr>
        <w:tblStyle w:val="23"/>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3F862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B071C2A">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序号</w:t>
            </w:r>
          </w:p>
        </w:tc>
        <w:tc>
          <w:tcPr>
            <w:tcW w:w="2091" w:type="dxa"/>
            <w:vAlign w:val="center"/>
          </w:tcPr>
          <w:p w14:paraId="0AD05F09">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评审因素</w:t>
            </w:r>
          </w:p>
        </w:tc>
        <w:tc>
          <w:tcPr>
            <w:tcW w:w="709" w:type="dxa"/>
            <w:vAlign w:val="center"/>
          </w:tcPr>
          <w:p w14:paraId="76DAA5C5">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分值</w:t>
            </w:r>
          </w:p>
        </w:tc>
        <w:tc>
          <w:tcPr>
            <w:tcW w:w="3040" w:type="dxa"/>
            <w:vAlign w:val="center"/>
          </w:tcPr>
          <w:p w14:paraId="3D167E0A">
            <w:pPr>
              <w:tabs>
                <w:tab w:val="left" w:pos="1418"/>
              </w:tabs>
              <w:adjustRightInd w:val="0"/>
              <w:snapToGrid w:val="0"/>
              <w:spacing w:line="288" w:lineRule="auto"/>
              <w:ind w:firstLine="398"/>
              <w:jc w:val="center"/>
              <w:rPr>
                <w:rFonts w:ascii="宋体" w:hAnsi="宋体" w:eastAsia="宋体" w:cs="Times New Roman"/>
                <w:b/>
                <w:spacing w:val="-6"/>
                <w:kern w:val="0"/>
                <w:szCs w:val="21"/>
              </w:rPr>
            </w:pPr>
            <w:r>
              <w:rPr>
                <w:rFonts w:ascii="宋体" w:hAnsi="宋体" w:eastAsia="宋体" w:cs="Times New Roman"/>
                <w:b/>
                <w:spacing w:val="-6"/>
                <w:kern w:val="0"/>
                <w:szCs w:val="21"/>
              </w:rPr>
              <w:t>评分标准</w:t>
            </w:r>
          </w:p>
        </w:tc>
        <w:tc>
          <w:tcPr>
            <w:tcW w:w="967" w:type="dxa"/>
            <w:vAlign w:val="center"/>
          </w:tcPr>
          <w:p w14:paraId="22EE08B2">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自评分</w:t>
            </w:r>
          </w:p>
        </w:tc>
        <w:tc>
          <w:tcPr>
            <w:tcW w:w="1053" w:type="dxa"/>
            <w:vAlign w:val="center"/>
          </w:tcPr>
          <w:p w14:paraId="20D05DF2">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自评依据</w:t>
            </w:r>
          </w:p>
        </w:tc>
        <w:tc>
          <w:tcPr>
            <w:tcW w:w="881" w:type="dxa"/>
            <w:vAlign w:val="center"/>
          </w:tcPr>
          <w:p w14:paraId="74B0D91D">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页码</w:t>
            </w:r>
          </w:p>
        </w:tc>
      </w:tr>
      <w:tr w14:paraId="36BA8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1805EF50">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商务分</w:t>
            </w:r>
          </w:p>
        </w:tc>
      </w:tr>
      <w:tr w14:paraId="374C2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BDF3C1C">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2E11C0B6">
            <w:pPr>
              <w:adjustRightInd w:val="0"/>
              <w:snapToGrid w:val="0"/>
              <w:spacing w:line="288" w:lineRule="auto"/>
              <w:jc w:val="center"/>
              <w:rPr>
                <w:rFonts w:ascii="宋体" w:hAnsi="宋体" w:eastAsia="宋体" w:cs="Times New Roman"/>
                <w:spacing w:val="-6"/>
                <w:szCs w:val="21"/>
              </w:rPr>
            </w:pPr>
          </w:p>
        </w:tc>
        <w:tc>
          <w:tcPr>
            <w:tcW w:w="709" w:type="dxa"/>
            <w:vAlign w:val="center"/>
          </w:tcPr>
          <w:p w14:paraId="7A1AC4FB">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7003BA3B">
            <w:pPr>
              <w:adjustRightInd w:val="0"/>
              <w:snapToGrid w:val="0"/>
              <w:spacing w:line="288" w:lineRule="auto"/>
              <w:rPr>
                <w:rFonts w:ascii="宋体" w:hAnsi="宋体" w:eastAsia="宋体" w:cs="Times New Roman"/>
                <w:spacing w:val="-6"/>
                <w:szCs w:val="21"/>
              </w:rPr>
            </w:pPr>
          </w:p>
        </w:tc>
        <w:tc>
          <w:tcPr>
            <w:tcW w:w="967" w:type="dxa"/>
            <w:vAlign w:val="center"/>
          </w:tcPr>
          <w:p w14:paraId="5A0C5CBF">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274EFA35">
            <w:pPr>
              <w:adjustRightInd w:val="0"/>
              <w:snapToGrid w:val="0"/>
              <w:spacing w:line="288" w:lineRule="auto"/>
              <w:jc w:val="center"/>
              <w:rPr>
                <w:rFonts w:ascii="宋体" w:hAnsi="宋体" w:eastAsia="宋体" w:cs="Times New Roman"/>
                <w:spacing w:val="-6"/>
                <w:szCs w:val="21"/>
              </w:rPr>
            </w:pPr>
          </w:p>
        </w:tc>
        <w:tc>
          <w:tcPr>
            <w:tcW w:w="881" w:type="dxa"/>
          </w:tcPr>
          <w:p w14:paraId="1BE18F89">
            <w:pPr>
              <w:adjustRightInd w:val="0"/>
              <w:snapToGrid w:val="0"/>
              <w:spacing w:line="288" w:lineRule="auto"/>
              <w:jc w:val="center"/>
              <w:rPr>
                <w:rFonts w:ascii="宋体" w:hAnsi="宋体" w:eastAsia="宋体" w:cs="Times New Roman"/>
                <w:spacing w:val="-6"/>
                <w:szCs w:val="21"/>
              </w:rPr>
            </w:pPr>
          </w:p>
        </w:tc>
      </w:tr>
      <w:tr w14:paraId="068AB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012BE83">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6A23585E">
            <w:pPr>
              <w:adjustRightInd w:val="0"/>
              <w:snapToGrid w:val="0"/>
              <w:spacing w:line="288" w:lineRule="auto"/>
              <w:jc w:val="center"/>
              <w:rPr>
                <w:rFonts w:ascii="宋体" w:hAnsi="宋体" w:eastAsia="宋体" w:cs="Times New Roman"/>
                <w:spacing w:val="-6"/>
                <w:szCs w:val="21"/>
              </w:rPr>
            </w:pPr>
          </w:p>
        </w:tc>
        <w:tc>
          <w:tcPr>
            <w:tcW w:w="709" w:type="dxa"/>
            <w:vAlign w:val="center"/>
          </w:tcPr>
          <w:p w14:paraId="6901F181">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0A9AC3CC">
            <w:pPr>
              <w:adjustRightInd w:val="0"/>
              <w:snapToGrid w:val="0"/>
              <w:spacing w:line="288" w:lineRule="auto"/>
              <w:rPr>
                <w:rFonts w:ascii="宋体" w:hAnsi="宋体" w:eastAsia="宋体" w:cs="Times New Roman"/>
                <w:spacing w:val="-6"/>
                <w:szCs w:val="21"/>
              </w:rPr>
            </w:pPr>
          </w:p>
        </w:tc>
        <w:tc>
          <w:tcPr>
            <w:tcW w:w="967" w:type="dxa"/>
            <w:vAlign w:val="center"/>
          </w:tcPr>
          <w:p w14:paraId="6E562C18">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7AE67D64">
            <w:pPr>
              <w:adjustRightInd w:val="0"/>
              <w:snapToGrid w:val="0"/>
              <w:spacing w:line="288" w:lineRule="auto"/>
              <w:jc w:val="center"/>
              <w:rPr>
                <w:rFonts w:ascii="宋体" w:hAnsi="宋体" w:eastAsia="宋体" w:cs="Times New Roman"/>
                <w:spacing w:val="-6"/>
                <w:szCs w:val="21"/>
              </w:rPr>
            </w:pPr>
          </w:p>
        </w:tc>
        <w:tc>
          <w:tcPr>
            <w:tcW w:w="881" w:type="dxa"/>
          </w:tcPr>
          <w:p w14:paraId="77655C16">
            <w:pPr>
              <w:adjustRightInd w:val="0"/>
              <w:snapToGrid w:val="0"/>
              <w:spacing w:line="288" w:lineRule="auto"/>
              <w:jc w:val="center"/>
              <w:rPr>
                <w:rFonts w:ascii="宋体" w:hAnsi="宋体" w:eastAsia="宋体" w:cs="Times New Roman"/>
                <w:spacing w:val="-6"/>
                <w:szCs w:val="21"/>
              </w:rPr>
            </w:pPr>
          </w:p>
        </w:tc>
      </w:tr>
      <w:tr w14:paraId="36FF9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2396E61">
            <w:pPr>
              <w:adjustRightInd w:val="0"/>
              <w:snapToGrid w:val="0"/>
              <w:spacing w:line="288" w:lineRule="auto"/>
              <w:jc w:val="center"/>
              <w:rPr>
                <w:rFonts w:ascii="宋体" w:hAnsi="宋体" w:eastAsia="宋体" w:cs="Times New Roman"/>
                <w:kern w:val="0"/>
                <w:szCs w:val="21"/>
              </w:rPr>
            </w:pPr>
          </w:p>
        </w:tc>
        <w:tc>
          <w:tcPr>
            <w:tcW w:w="2091" w:type="dxa"/>
            <w:vAlign w:val="center"/>
          </w:tcPr>
          <w:p w14:paraId="404C4778">
            <w:pPr>
              <w:adjustRightInd w:val="0"/>
              <w:snapToGrid w:val="0"/>
              <w:spacing w:line="288" w:lineRule="auto"/>
              <w:jc w:val="center"/>
              <w:rPr>
                <w:rFonts w:ascii="宋体" w:hAnsi="宋体" w:eastAsia="宋体" w:cs="Times New Roman"/>
                <w:kern w:val="0"/>
                <w:szCs w:val="21"/>
              </w:rPr>
            </w:pPr>
          </w:p>
        </w:tc>
        <w:tc>
          <w:tcPr>
            <w:tcW w:w="709" w:type="dxa"/>
            <w:vAlign w:val="center"/>
          </w:tcPr>
          <w:p w14:paraId="495EA454">
            <w:pPr>
              <w:adjustRightInd w:val="0"/>
              <w:snapToGrid w:val="0"/>
              <w:spacing w:line="288" w:lineRule="auto"/>
              <w:jc w:val="center"/>
              <w:rPr>
                <w:rFonts w:ascii="宋体" w:hAnsi="宋体" w:eastAsia="宋体" w:cs="Times New Roman"/>
                <w:kern w:val="0"/>
                <w:szCs w:val="21"/>
              </w:rPr>
            </w:pPr>
          </w:p>
        </w:tc>
        <w:tc>
          <w:tcPr>
            <w:tcW w:w="3040" w:type="dxa"/>
            <w:vAlign w:val="center"/>
          </w:tcPr>
          <w:p w14:paraId="4ED30D45">
            <w:pPr>
              <w:adjustRightInd w:val="0"/>
              <w:snapToGrid w:val="0"/>
              <w:spacing w:line="288" w:lineRule="auto"/>
              <w:rPr>
                <w:rFonts w:ascii="宋体" w:hAnsi="宋体" w:eastAsia="宋体" w:cs="Times New Roman"/>
                <w:kern w:val="0"/>
                <w:szCs w:val="21"/>
              </w:rPr>
            </w:pPr>
          </w:p>
        </w:tc>
        <w:tc>
          <w:tcPr>
            <w:tcW w:w="967" w:type="dxa"/>
            <w:vAlign w:val="center"/>
          </w:tcPr>
          <w:p w14:paraId="11B0F958">
            <w:pPr>
              <w:adjustRightInd w:val="0"/>
              <w:snapToGrid w:val="0"/>
              <w:spacing w:line="288" w:lineRule="auto"/>
              <w:jc w:val="center"/>
              <w:rPr>
                <w:rFonts w:ascii="宋体" w:hAnsi="宋体" w:eastAsia="宋体" w:cs="Times New Roman"/>
                <w:szCs w:val="21"/>
              </w:rPr>
            </w:pPr>
          </w:p>
        </w:tc>
        <w:tc>
          <w:tcPr>
            <w:tcW w:w="1053" w:type="dxa"/>
            <w:vAlign w:val="center"/>
          </w:tcPr>
          <w:p w14:paraId="4D5A6050">
            <w:pPr>
              <w:adjustRightInd w:val="0"/>
              <w:snapToGrid w:val="0"/>
              <w:spacing w:line="288" w:lineRule="auto"/>
              <w:jc w:val="center"/>
              <w:rPr>
                <w:rFonts w:ascii="宋体" w:hAnsi="宋体" w:eastAsia="宋体" w:cs="Times New Roman"/>
                <w:szCs w:val="21"/>
              </w:rPr>
            </w:pPr>
          </w:p>
        </w:tc>
        <w:tc>
          <w:tcPr>
            <w:tcW w:w="881" w:type="dxa"/>
          </w:tcPr>
          <w:p w14:paraId="1F2DB182">
            <w:pPr>
              <w:adjustRightInd w:val="0"/>
              <w:snapToGrid w:val="0"/>
              <w:spacing w:line="288" w:lineRule="auto"/>
              <w:jc w:val="center"/>
              <w:rPr>
                <w:rFonts w:ascii="宋体" w:hAnsi="宋体" w:eastAsia="宋体" w:cs="Times New Roman"/>
                <w:szCs w:val="21"/>
              </w:rPr>
            </w:pPr>
          </w:p>
        </w:tc>
      </w:tr>
      <w:tr w14:paraId="6E654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64CEB1F">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4FE4B783">
            <w:pPr>
              <w:adjustRightInd w:val="0"/>
              <w:snapToGrid w:val="0"/>
              <w:spacing w:line="288" w:lineRule="auto"/>
              <w:jc w:val="center"/>
              <w:rPr>
                <w:rFonts w:ascii="宋体" w:hAnsi="宋体" w:eastAsia="宋体" w:cs="Times New Roman"/>
                <w:spacing w:val="-6"/>
                <w:szCs w:val="21"/>
              </w:rPr>
            </w:pPr>
          </w:p>
        </w:tc>
        <w:tc>
          <w:tcPr>
            <w:tcW w:w="709" w:type="dxa"/>
            <w:vAlign w:val="center"/>
          </w:tcPr>
          <w:p w14:paraId="1460FFB9">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683F1B98">
            <w:pPr>
              <w:adjustRightInd w:val="0"/>
              <w:snapToGrid w:val="0"/>
              <w:spacing w:line="288" w:lineRule="auto"/>
              <w:rPr>
                <w:rFonts w:ascii="宋体" w:hAnsi="宋体" w:eastAsia="宋体" w:cs="Times New Roman"/>
                <w:spacing w:val="-6"/>
                <w:szCs w:val="21"/>
              </w:rPr>
            </w:pPr>
          </w:p>
        </w:tc>
        <w:tc>
          <w:tcPr>
            <w:tcW w:w="967" w:type="dxa"/>
            <w:vAlign w:val="center"/>
          </w:tcPr>
          <w:p w14:paraId="581289AF">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5A38D4E4">
            <w:pPr>
              <w:adjustRightInd w:val="0"/>
              <w:snapToGrid w:val="0"/>
              <w:spacing w:line="288" w:lineRule="auto"/>
              <w:jc w:val="center"/>
              <w:rPr>
                <w:rFonts w:ascii="宋体" w:hAnsi="宋体" w:eastAsia="宋体" w:cs="Times New Roman"/>
                <w:spacing w:val="-6"/>
                <w:szCs w:val="21"/>
              </w:rPr>
            </w:pPr>
          </w:p>
        </w:tc>
        <w:tc>
          <w:tcPr>
            <w:tcW w:w="881" w:type="dxa"/>
          </w:tcPr>
          <w:p w14:paraId="514C1242">
            <w:pPr>
              <w:adjustRightInd w:val="0"/>
              <w:snapToGrid w:val="0"/>
              <w:spacing w:line="288" w:lineRule="auto"/>
              <w:jc w:val="center"/>
              <w:rPr>
                <w:rFonts w:ascii="宋体" w:hAnsi="宋体" w:eastAsia="宋体" w:cs="Times New Roman"/>
                <w:spacing w:val="-6"/>
                <w:szCs w:val="21"/>
              </w:rPr>
            </w:pPr>
          </w:p>
        </w:tc>
      </w:tr>
      <w:tr w14:paraId="60F81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EB78C24">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228818F9">
            <w:pPr>
              <w:adjustRightInd w:val="0"/>
              <w:snapToGrid w:val="0"/>
              <w:spacing w:line="288" w:lineRule="auto"/>
              <w:jc w:val="center"/>
              <w:rPr>
                <w:rFonts w:ascii="宋体" w:hAnsi="宋体" w:eastAsia="宋体" w:cs="Times New Roman"/>
                <w:spacing w:val="-6"/>
                <w:szCs w:val="21"/>
              </w:rPr>
            </w:pPr>
          </w:p>
        </w:tc>
        <w:tc>
          <w:tcPr>
            <w:tcW w:w="709" w:type="dxa"/>
            <w:vAlign w:val="center"/>
          </w:tcPr>
          <w:p w14:paraId="5A32BE67">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67BF6D3A">
            <w:pPr>
              <w:adjustRightInd w:val="0"/>
              <w:snapToGrid w:val="0"/>
              <w:spacing w:line="288" w:lineRule="auto"/>
              <w:rPr>
                <w:rFonts w:ascii="宋体" w:hAnsi="宋体" w:eastAsia="宋体" w:cs="Times New Roman"/>
                <w:spacing w:val="-6"/>
                <w:szCs w:val="21"/>
              </w:rPr>
            </w:pPr>
          </w:p>
        </w:tc>
        <w:tc>
          <w:tcPr>
            <w:tcW w:w="967" w:type="dxa"/>
            <w:vAlign w:val="center"/>
          </w:tcPr>
          <w:p w14:paraId="35CE34EB">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42D0F5F6">
            <w:pPr>
              <w:adjustRightInd w:val="0"/>
              <w:snapToGrid w:val="0"/>
              <w:spacing w:line="288" w:lineRule="auto"/>
              <w:jc w:val="center"/>
              <w:rPr>
                <w:rFonts w:ascii="宋体" w:hAnsi="宋体" w:eastAsia="宋体" w:cs="Times New Roman"/>
                <w:spacing w:val="-6"/>
                <w:szCs w:val="21"/>
              </w:rPr>
            </w:pPr>
          </w:p>
        </w:tc>
        <w:tc>
          <w:tcPr>
            <w:tcW w:w="881" w:type="dxa"/>
          </w:tcPr>
          <w:p w14:paraId="6578A8FE">
            <w:pPr>
              <w:adjustRightInd w:val="0"/>
              <w:snapToGrid w:val="0"/>
              <w:spacing w:line="288" w:lineRule="auto"/>
              <w:jc w:val="center"/>
              <w:rPr>
                <w:rFonts w:ascii="宋体" w:hAnsi="宋体" w:eastAsia="宋体" w:cs="Times New Roman"/>
                <w:spacing w:val="-6"/>
                <w:szCs w:val="21"/>
              </w:rPr>
            </w:pPr>
          </w:p>
        </w:tc>
      </w:tr>
      <w:tr w14:paraId="572BA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85157AF">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539DA379">
            <w:pPr>
              <w:adjustRightInd w:val="0"/>
              <w:snapToGrid w:val="0"/>
              <w:spacing w:line="288" w:lineRule="auto"/>
              <w:jc w:val="center"/>
              <w:rPr>
                <w:rFonts w:ascii="宋体" w:hAnsi="宋体" w:eastAsia="宋体" w:cs="Times New Roman"/>
                <w:spacing w:val="-6"/>
                <w:szCs w:val="21"/>
              </w:rPr>
            </w:pPr>
          </w:p>
        </w:tc>
        <w:tc>
          <w:tcPr>
            <w:tcW w:w="709" w:type="dxa"/>
            <w:vAlign w:val="center"/>
          </w:tcPr>
          <w:p w14:paraId="61953D0F">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35545C11">
            <w:pPr>
              <w:adjustRightInd w:val="0"/>
              <w:snapToGrid w:val="0"/>
              <w:spacing w:line="288" w:lineRule="auto"/>
              <w:rPr>
                <w:rFonts w:ascii="宋体" w:hAnsi="宋体" w:eastAsia="宋体" w:cs="Times New Roman"/>
                <w:spacing w:val="-6"/>
                <w:szCs w:val="21"/>
              </w:rPr>
            </w:pPr>
          </w:p>
        </w:tc>
        <w:tc>
          <w:tcPr>
            <w:tcW w:w="967" w:type="dxa"/>
            <w:vAlign w:val="center"/>
          </w:tcPr>
          <w:p w14:paraId="005CB612">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7FC1855C">
            <w:pPr>
              <w:adjustRightInd w:val="0"/>
              <w:snapToGrid w:val="0"/>
              <w:spacing w:line="288" w:lineRule="auto"/>
              <w:jc w:val="center"/>
              <w:rPr>
                <w:rFonts w:ascii="宋体" w:hAnsi="宋体" w:eastAsia="宋体" w:cs="Times New Roman"/>
                <w:spacing w:val="-6"/>
                <w:szCs w:val="21"/>
              </w:rPr>
            </w:pPr>
          </w:p>
        </w:tc>
        <w:tc>
          <w:tcPr>
            <w:tcW w:w="881" w:type="dxa"/>
          </w:tcPr>
          <w:p w14:paraId="3E261CCD">
            <w:pPr>
              <w:adjustRightInd w:val="0"/>
              <w:snapToGrid w:val="0"/>
              <w:spacing w:line="288" w:lineRule="auto"/>
              <w:jc w:val="center"/>
              <w:rPr>
                <w:rFonts w:ascii="宋体" w:hAnsi="宋体" w:eastAsia="宋体" w:cs="Times New Roman"/>
                <w:spacing w:val="-6"/>
                <w:szCs w:val="21"/>
              </w:rPr>
            </w:pPr>
          </w:p>
        </w:tc>
      </w:tr>
      <w:tr w14:paraId="580D4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40E97A7F">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技术</w:t>
            </w:r>
            <w:r>
              <w:rPr>
                <w:rFonts w:ascii="宋体" w:hAnsi="宋体" w:eastAsia="宋体" w:cs="Times New Roman"/>
                <w:b/>
                <w:spacing w:val="-6"/>
                <w:szCs w:val="21"/>
              </w:rPr>
              <w:t>分</w:t>
            </w:r>
          </w:p>
        </w:tc>
      </w:tr>
      <w:tr w14:paraId="1C28C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F9AF7F5">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47273643">
            <w:pPr>
              <w:adjustRightInd w:val="0"/>
              <w:snapToGrid w:val="0"/>
              <w:spacing w:line="288" w:lineRule="auto"/>
              <w:jc w:val="center"/>
              <w:rPr>
                <w:rFonts w:ascii="宋体" w:hAnsi="宋体" w:eastAsia="宋体" w:cs="Times New Roman"/>
                <w:spacing w:val="-6"/>
                <w:szCs w:val="21"/>
              </w:rPr>
            </w:pPr>
          </w:p>
        </w:tc>
        <w:tc>
          <w:tcPr>
            <w:tcW w:w="709" w:type="dxa"/>
            <w:vAlign w:val="center"/>
          </w:tcPr>
          <w:p w14:paraId="46599463">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759E70F4">
            <w:pPr>
              <w:adjustRightInd w:val="0"/>
              <w:snapToGrid w:val="0"/>
              <w:spacing w:line="288" w:lineRule="auto"/>
              <w:rPr>
                <w:rFonts w:ascii="宋体" w:hAnsi="宋体" w:eastAsia="宋体" w:cs="Times New Roman"/>
                <w:spacing w:val="-6"/>
                <w:szCs w:val="21"/>
              </w:rPr>
            </w:pPr>
          </w:p>
        </w:tc>
        <w:tc>
          <w:tcPr>
            <w:tcW w:w="967" w:type="dxa"/>
            <w:vAlign w:val="center"/>
          </w:tcPr>
          <w:p w14:paraId="5A603C6C">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38FAD7C6">
            <w:pPr>
              <w:adjustRightInd w:val="0"/>
              <w:snapToGrid w:val="0"/>
              <w:spacing w:line="288" w:lineRule="auto"/>
              <w:jc w:val="center"/>
              <w:rPr>
                <w:rFonts w:ascii="宋体" w:hAnsi="宋体" w:eastAsia="宋体" w:cs="Times New Roman"/>
                <w:spacing w:val="-6"/>
                <w:szCs w:val="21"/>
              </w:rPr>
            </w:pPr>
          </w:p>
        </w:tc>
        <w:tc>
          <w:tcPr>
            <w:tcW w:w="881" w:type="dxa"/>
          </w:tcPr>
          <w:p w14:paraId="0A3486EC">
            <w:pPr>
              <w:adjustRightInd w:val="0"/>
              <w:snapToGrid w:val="0"/>
              <w:spacing w:line="288" w:lineRule="auto"/>
              <w:jc w:val="center"/>
              <w:rPr>
                <w:rFonts w:ascii="宋体" w:hAnsi="宋体" w:eastAsia="宋体" w:cs="Times New Roman"/>
                <w:spacing w:val="-6"/>
                <w:szCs w:val="21"/>
              </w:rPr>
            </w:pPr>
          </w:p>
        </w:tc>
      </w:tr>
      <w:tr w14:paraId="7C87E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2EE8445">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7355317E">
            <w:pPr>
              <w:adjustRightInd w:val="0"/>
              <w:snapToGrid w:val="0"/>
              <w:spacing w:line="288" w:lineRule="auto"/>
              <w:jc w:val="center"/>
              <w:rPr>
                <w:rFonts w:ascii="宋体" w:hAnsi="宋体" w:eastAsia="宋体" w:cs="Times New Roman"/>
                <w:spacing w:val="-6"/>
                <w:szCs w:val="21"/>
              </w:rPr>
            </w:pPr>
          </w:p>
        </w:tc>
        <w:tc>
          <w:tcPr>
            <w:tcW w:w="709" w:type="dxa"/>
            <w:vAlign w:val="center"/>
          </w:tcPr>
          <w:p w14:paraId="2658943A">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2F3B4CD0">
            <w:pPr>
              <w:adjustRightInd w:val="0"/>
              <w:snapToGrid w:val="0"/>
              <w:spacing w:line="288" w:lineRule="auto"/>
              <w:rPr>
                <w:rFonts w:ascii="宋体" w:hAnsi="宋体" w:eastAsia="宋体" w:cs="Times New Roman"/>
                <w:spacing w:val="-6"/>
                <w:szCs w:val="21"/>
              </w:rPr>
            </w:pPr>
          </w:p>
        </w:tc>
        <w:tc>
          <w:tcPr>
            <w:tcW w:w="967" w:type="dxa"/>
            <w:vAlign w:val="center"/>
          </w:tcPr>
          <w:p w14:paraId="10FE95F1">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11CAF1E1">
            <w:pPr>
              <w:adjustRightInd w:val="0"/>
              <w:snapToGrid w:val="0"/>
              <w:spacing w:line="288" w:lineRule="auto"/>
              <w:jc w:val="center"/>
              <w:rPr>
                <w:rFonts w:ascii="宋体" w:hAnsi="宋体" w:eastAsia="宋体" w:cs="Times New Roman"/>
                <w:spacing w:val="-6"/>
                <w:szCs w:val="21"/>
              </w:rPr>
            </w:pPr>
          </w:p>
        </w:tc>
        <w:tc>
          <w:tcPr>
            <w:tcW w:w="881" w:type="dxa"/>
          </w:tcPr>
          <w:p w14:paraId="31AE087A">
            <w:pPr>
              <w:adjustRightInd w:val="0"/>
              <w:snapToGrid w:val="0"/>
              <w:spacing w:line="288" w:lineRule="auto"/>
              <w:jc w:val="center"/>
              <w:rPr>
                <w:rFonts w:ascii="宋体" w:hAnsi="宋体" w:eastAsia="宋体" w:cs="Times New Roman"/>
                <w:spacing w:val="-6"/>
                <w:szCs w:val="21"/>
              </w:rPr>
            </w:pPr>
          </w:p>
        </w:tc>
      </w:tr>
      <w:tr w14:paraId="29881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565CD56">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2D8308D3">
            <w:pPr>
              <w:adjustRightInd w:val="0"/>
              <w:snapToGrid w:val="0"/>
              <w:spacing w:line="288" w:lineRule="auto"/>
              <w:jc w:val="center"/>
              <w:rPr>
                <w:rFonts w:ascii="宋体" w:hAnsi="宋体" w:eastAsia="宋体" w:cs="Times New Roman"/>
                <w:spacing w:val="-6"/>
                <w:szCs w:val="21"/>
              </w:rPr>
            </w:pPr>
          </w:p>
        </w:tc>
        <w:tc>
          <w:tcPr>
            <w:tcW w:w="709" w:type="dxa"/>
            <w:vAlign w:val="center"/>
          </w:tcPr>
          <w:p w14:paraId="16F6636B">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0550AE68">
            <w:pPr>
              <w:adjustRightInd w:val="0"/>
              <w:snapToGrid w:val="0"/>
              <w:spacing w:line="288" w:lineRule="auto"/>
              <w:rPr>
                <w:rFonts w:ascii="宋体" w:hAnsi="宋体" w:eastAsia="宋体" w:cs="Times New Roman"/>
                <w:spacing w:val="-6"/>
                <w:szCs w:val="21"/>
              </w:rPr>
            </w:pPr>
          </w:p>
        </w:tc>
        <w:tc>
          <w:tcPr>
            <w:tcW w:w="967" w:type="dxa"/>
            <w:vAlign w:val="center"/>
          </w:tcPr>
          <w:p w14:paraId="033F778B">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34D9C5F8">
            <w:pPr>
              <w:adjustRightInd w:val="0"/>
              <w:snapToGrid w:val="0"/>
              <w:spacing w:line="288" w:lineRule="auto"/>
              <w:jc w:val="center"/>
              <w:rPr>
                <w:rFonts w:ascii="宋体" w:hAnsi="宋体" w:eastAsia="宋体" w:cs="Times New Roman"/>
                <w:spacing w:val="-6"/>
                <w:szCs w:val="21"/>
              </w:rPr>
            </w:pPr>
          </w:p>
        </w:tc>
        <w:tc>
          <w:tcPr>
            <w:tcW w:w="881" w:type="dxa"/>
          </w:tcPr>
          <w:p w14:paraId="218C96F6">
            <w:pPr>
              <w:adjustRightInd w:val="0"/>
              <w:snapToGrid w:val="0"/>
              <w:spacing w:line="288" w:lineRule="auto"/>
              <w:jc w:val="center"/>
              <w:rPr>
                <w:rFonts w:ascii="宋体" w:hAnsi="宋体" w:eastAsia="宋体" w:cs="Times New Roman"/>
                <w:spacing w:val="-6"/>
                <w:szCs w:val="21"/>
              </w:rPr>
            </w:pPr>
          </w:p>
        </w:tc>
      </w:tr>
      <w:tr w14:paraId="584C1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55A92DE">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5EC14E2D">
            <w:pPr>
              <w:adjustRightInd w:val="0"/>
              <w:snapToGrid w:val="0"/>
              <w:spacing w:line="288" w:lineRule="auto"/>
              <w:jc w:val="center"/>
              <w:rPr>
                <w:rFonts w:ascii="宋体" w:hAnsi="宋体" w:eastAsia="宋体" w:cs="Times New Roman"/>
                <w:spacing w:val="-6"/>
                <w:szCs w:val="21"/>
              </w:rPr>
            </w:pPr>
          </w:p>
        </w:tc>
        <w:tc>
          <w:tcPr>
            <w:tcW w:w="709" w:type="dxa"/>
            <w:vAlign w:val="center"/>
          </w:tcPr>
          <w:p w14:paraId="38E0F408">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28FEAF06">
            <w:pPr>
              <w:adjustRightInd w:val="0"/>
              <w:snapToGrid w:val="0"/>
              <w:spacing w:line="288" w:lineRule="auto"/>
              <w:rPr>
                <w:rFonts w:ascii="宋体" w:hAnsi="宋体" w:eastAsia="宋体" w:cs="Times New Roman"/>
                <w:spacing w:val="-6"/>
                <w:szCs w:val="21"/>
              </w:rPr>
            </w:pPr>
          </w:p>
        </w:tc>
        <w:tc>
          <w:tcPr>
            <w:tcW w:w="967" w:type="dxa"/>
            <w:vAlign w:val="center"/>
          </w:tcPr>
          <w:p w14:paraId="4D8D4408">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3F77D25B">
            <w:pPr>
              <w:adjustRightInd w:val="0"/>
              <w:snapToGrid w:val="0"/>
              <w:spacing w:line="288" w:lineRule="auto"/>
              <w:jc w:val="center"/>
              <w:rPr>
                <w:rFonts w:ascii="宋体" w:hAnsi="宋体" w:eastAsia="宋体" w:cs="Times New Roman"/>
                <w:spacing w:val="-6"/>
                <w:szCs w:val="21"/>
              </w:rPr>
            </w:pPr>
          </w:p>
        </w:tc>
        <w:tc>
          <w:tcPr>
            <w:tcW w:w="881" w:type="dxa"/>
          </w:tcPr>
          <w:p w14:paraId="72CDB2AA">
            <w:pPr>
              <w:adjustRightInd w:val="0"/>
              <w:snapToGrid w:val="0"/>
              <w:spacing w:line="288" w:lineRule="auto"/>
              <w:jc w:val="center"/>
              <w:rPr>
                <w:rFonts w:ascii="宋体" w:hAnsi="宋体" w:eastAsia="宋体" w:cs="Times New Roman"/>
                <w:spacing w:val="-6"/>
                <w:szCs w:val="21"/>
              </w:rPr>
            </w:pPr>
          </w:p>
        </w:tc>
      </w:tr>
      <w:tr w14:paraId="06544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A93D6FA">
            <w:pPr>
              <w:adjustRightInd w:val="0"/>
              <w:snapToGrid w:val="0"/>
              <w:spacing w:line="288" w:lineRule="auto"/>
              <w:jc w:val="center"/>
              <w:rPr>
                <w:rFonts w:ascii="宋体" w:hAnsi="宋体" w:eastAsia="宋体" w:cs="Times New Roman"/>
                <w:spacing w:val="-6"/>
                <w:szCs w:val="21"/>
              </w:rPr>
            </w:pPr>
          </w:p>
        </w:tc>
        <w:tc>
          <w:tcPr>
            <w:tcW w:w="2091" w:type="dxa"/>
            <w:vAlign w:val="center"/>
          </w:tcPr>
          <w:p w14:paraId="14AB3759">
            <w:pPr>
              <w:adjustRightInd w:val="0"/>
              <w:snapToGrid w:val="0"/>
              <w:spacing w:line="288" w:lineRule="auto"/>
              <w:jc w:val="center"/>
              <w:rPr>
                <w:rFonts w:ascii="宋体" w:hAnsi="宋体" w:eastAsia="宋体" w:cs="Times New Roman"/>
                <w:spacing w:val="-6"/>
                <w:szCs w:val="21"/>
              </w:rPr>
            </w:pPr>
          </w:p>
        </w:tc>
        <w:tc>
          <w:tcPr>
            <w:tcW w:w="709" w:type="dxa"/>
            <w:vAlign w:val="center"/>
          </w:tcPr>
          <w:p w14:paraId="077714FF">
            <w:pPr>
              <w:adjustRightInd w:val="0"/>
              <w:snapToGrid w:val="0"/>
              <w:spacing w:line="288" w:lineRule="auto"/>
              <w:jc w:val="center"/>
              <w:rPr>
                <w:rFonts w:ascii="宋体" w:hAnsi="宋体" w:eastAsia="宋体" w:cs="Times New Roman"/>
                <w:spacing w:val="-6"/>
                <w:szCs w:val="21"/>
              </w:rPr>
            </w:pPr>
          </w:p>
        </w:tc>
        <w:tc>
          <w:tcPr>
            <w:tcW w:w="3040" w:type="dxa"/>
            <w:vAlign w:val="center"/>
          </w:tcPr>
          <w:p w14:paraId="7E6D2EEF">
            <w:pPr>
              <w:adjustRightInd w:val="0"/>
              <w:snapToGrid w:val="0"/>
              <w:spacing w:line="288" w:lineRule="auto"/>
              <w:rPr>
                <w:rFonts w:ascii="宋体" w:hAnsi="宋体" w:eastAsia="宋体" w:cs="Times New Roman"/>
                <w:spacing w:val="-6"/>
                <w:szCs w:val="21"/>
              </w:rPr>
            </w:pPr>
          </w:p>
        </w:tc>
        <w:tc>
          <w:tcPr>
            <w:tcW w:w="967" w:type="dxa"/>
            <w:vAlign w:val="center"/>
          </w:tcPr>
          <w:p w14:paraId="3DAE7EC9">
            <w:pPr>
              <w:adjustRightInd w:val="0"/>
              <w:snapToGrid w:val="0"/>
              <w:spacing w:line="288" w:lineRule="auto"/>
              <w:jc w:val="center"/>
              <w:rPr>
                <w:rFonts w:ascii="宋体" w:hAnsi="宋体" w:eastAsia="宋体" w:cs="Times New Roman"/>
                <w:spacing w:val="-6"/>
                <w:szCs w:val="21"/>
              </w:rPr>
            </w:pPr>
          </w:p>
        </w:tc>
        <w:tc>
          <w:tcPr>
            <w:tcW w:w="1053" w:type="dxa"/>
            <w:vAlign w:val="center"/>
          </w:tcPr>
          <w:p w14:paraId="6A42B783">
            <w:pPr>
              <w:adjustRightInd w:val="0"/>
              <w:snapToGrid w:val="0"/>
              <w:spacing w:line="288" w:lineRule="auto"/>
              <w:jc w:val="center"/>
              <w:rPr>
                <w:rFonts w:ascii="宋体" w:hAnsi="宋体" w:eastAsia="宋体" w:cs="Times New Roman"/>
                <w:spacing w:val="-6"/>
                <w:szCs w:val="21"/>
              </w:rPr>
            </w:pPr>
          </w:p>
        </w:tc>
        <w:tc>
          <w:tcPr>
            <w:tcW w:w="881" w:type="dxa"/>
          </w:tcPr>
          <w:p w14:paraId="1C871C45">
            <w:pPr>
              <w:adjustRightInd w:val="0"/>
              <w:snapToGrid w:val="0"/>
              <w:spacing w:line="288" w:lineRule="auto"/>
              <w:jc w:val="center"/>
              <w:rPr>
                <w:rFonts w:ascii="宋体" w:hAnsi="宋体" w:eastAsia="宋体" w:cs="Times New Roman"/>
                <w:spacing w:val="-6"/>
                <w:szCs w:val="21"/>
              </w:rPr>
            </w:pPr>
          </w:p>
        </w:tc>
      </w:tr>
    </w:tbl>
    <w:p w14:paraId="6AB42206">
      <w:pPr>
        <w:adjustRightInd w:val="0"/>
        <w:snapToGrid w:val="0"/>
        <w:spacing w:line="288" w:lineRule="auto"/>
        <w:rPr>
          <w:rFonts w:ascii="宋体" w:hAnsi="宋体" w:eastAsia="宋体" w:cs="Times New Roman"/>
          <w:spacing w:val="-6"/>
          <w:szCs w:val="21"/>
        </w:rPr>
      </w:pPr>
    </w:p>
    <w:p w14:paraId="1B8A3226">
      <w:pPr>
        <w:widowControl/>
        <w:jc w:val="left"/>
        <w:rPr>
          <w:rFonts w:ascii="宋体" w:hAnsi="宋体" w:eastAsia="宋体" w:cs="Times New Roman"/>
          <w:spacing w:val="-6"/>
          <w:szCs w:val="21"/>
        </w:rPr>
      </w:pPr>
      <w:r>
        <w:rPr>
          <w:rFonts w:hint="eastAsia" w:ascii="宋体" w:hAnsi="宋体" w:eastAsia="宋体" w:cs="Times New Roman"/>
          <w:spacing w:val="-6"/>
          <w:szCs w:val="21"/>
        </w:rPr>
        <w:t>备注：本表仅为方便评标委员会评审使用，不作为判别投标文件是否有效的依据。</w:t>
      </w:r>
    </w:p>
    <w:p w14:paraId="1FB299D9">
      <w:pPr>
        <w:widowControl/>
        <w:jc w:val="left"/>
        <w:rPr>
          <w:rFonts w:ascii="宋体" w:hAnsi="宋体" w:eastAsia="宋体" w:cs="宋体"/>
          <w:b/>
          <w:spacing w:val="-6"/>
          <w:szCs w:val="21"/>
        </w:rPr>
      </w:pPr>
      <w:r>
        <w:rPr>
          <w:rFonts w:ascii="宋体" w:hAnsi="宋体" w:eastAsia="宋体" w:cs="宋体"/>
          <w:b/>
          <w:spacing w:val="-6"/>
          <w:szCs w:val="21"/>
        </w:rPr>
        <w:br w:type="page"/>
      </w:r>
    </w:p>
    <w:p w14:paraId="21C4DC98">
      <w:pPr>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资格文件</w:t>
      </w:r>
    </w:p>
    <w:p w14:paraId="184F86FE">
      <w:pPr>
        <w:adjustRightInd w:val="0"/>
        <w:snapToGrid w:val="0"/>
        <w:spacing w:line="288" w:lineRule="auto"/>
        <w:jc w:val="center"/>
        <w:rPr>
          <w:rFonts w:ascii="宋体" w:hAnsi="宋体" w:eastAsia="宋体" w:cs="宋体"/>
          <w:b/>
          <w:bCs/>
          <w:sz w:val="24"/>
          <w:szCs w:val="24"/>
        </w:rPr>
      </w:pPr>
    </w:p>
    <w:p w14:paraId="3DFA7499">
      <w:pPr>
        <w:adjustRightInd w:val="0"/>
        <w:snapToGrid w:val="0"/>
        <w:spacing w:line="288" w:lineRule="auto"/>
        <w:jc w:val="center"/>
        <w:rPr>
          <w:rFonts w:ascii="宋体" w:hAnsi="宋体" w:eastAsia="宋体" w:cs="宋体"/>
          <w:b/>
          <w:bCs/>
          <w:sz w:val="24"/>
          <w:szCs w:val="24"/>
        </w:rPr>
      </w:pPr>
    </w:p>
    <w:p w14:paraId="4C57DF82">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资格审查要求的资格证明材料（均需加盖公章）</w:t>
      </w:r>
    </w:p>
    <w:p w14:paraId="62265478">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73835C0D">
      <w:pPr>
        <w:adjustRightInd w:val="0"/>
        <w:snapToGrid w:val="0"/>
        <w:spacing w:line="288" w:lineRule="auto"/>
        <w:rPr>
          <w:rFonts w:ascii="宋体" w:hAnsi="宋体" w:eastAsia="宋体" w:cs="宋体"/>
          <w:b/>
          <w:spacing w:val="-6"/>
          <w:szCs w:val="21"/>
        </w:rPr>
      </w:pPr>
    </w:p>
    <w:p w14:paraId="116F6479">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14:paraId="796E3245">
      <w:pPr>
        <w:adjustRightInd w:val="0"/>
        <w:snapToGrid w:val="0"/>
        <w:spacing w:line="288" w:lineRule="auto"/>
        <w:rPr>
          <w:rFonts w:ascii="宋体" w:hAnsi="宋体" w:eastAsia="宋体" w:cs="Times New Roman"/>
          <w:bCs/>
          <w:spacing w:val="-6"/>
          <w:szCs w:val="21"/>
        </w:rPr>
      </w:pPr>
    </w:p>
    <w:p w14:paraId="138B89BD">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14:paraId="6B2FD71F">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14:paraId="255CBAB2">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14:paraId="71731102">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14:paraId="66606B77">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14:paraId="1C07AA3F">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14:paraId="6D1AE995">
      <w:pPr>
        <w:adjustRightInd w:val="0"/>
        <w:snapToGrid w:val="0"/>
        <w:spacing w:line="288" w:lineRule="auto"/>
        <w:jc w:val="center"/>
        <w:outlineLvl w:val="2"/>
        <w:rPr>
          <w:rFonts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14:paraId="3C7FE9E6">
      <w:pPr>
        <w:adjustRightInd w:val="0"/>
        <w:snapToGrid w:val="0"/>
        <w:spacing w:line="288" w:lineRule="auto"/>
        <w:rPr>
          <w:rFonts w:ascii="宋体" w:hAnsi="宋体" w:eastAsia="宋体" w:cs="Times New Roman"/>
          <w:b/>
          <w:bCs/>
          <w:spacing w:val="-6"/>
          <w:szCs w:val="21"/>
        </w:rPr>
      </w:pPr>
    </w:p>
    <w:p w14:paraId="123CDE45">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致：浙江交通职业技术学院、浙江求是招标代理有限公司</w:t>
      </w:r>
    </w:p>
    <w:p w14:paraId="4427BC02">
      <w:pPr>
        <w:adjustRightInd w:val="0"/>
        <w:snapToGrid w:val="0"/>
        <w:spacing w:line="288" w:lineRule="auto"/>
        <w:ind w:firstLine="396" w:firstLineChars="200"/>
        <w:rPr>
          <w:rFonts w:ascii="宋体" w:hAnsi="宋体" w:eastAsia="宋体" w:cs="Times New Roman"/>
          <w:spacing w:val="-6"/>
          <w:szCs w:val="21"/>
        </w:rPr>
      </w:pPr>
    </w:p>
    <w:p w14:paraId="4364626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 xml:space="preserve">（项目名称）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14:paraId="7D1F124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14:paraId="2C0D355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14:paraId="11C414B6">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14:paraId="2A5B563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14:paraId="0D08775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14:paraId="18D7374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14:paraId="136F424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14:paraId="2E4E883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14:paraId="15CB96F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三、不存在以下情况：</w:t>
      </w:r>
    </w:p>
    <w:p w14:paraId="3E6A7EE8">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14:paraId="16935E94">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14:paraId="2EA01481">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14:paraId="4E3F704E">
      <w:pPr>
        <w:adjustRightInd w:val="0"/>
        <w:snapToGrid w:val="0"/>
        <w:spacing w:line="288" w:lineRule="auto"/>
        <w:rPr>
          <w:rFonts w:ascii="宋体" w:hAnsi="宋体" w:eastAsia="宋体" w:cs="Times New Roman"/>
          <w:szCs w:val="21"/>
        </w:rPr>
      </w:pPr>
    </w:p>
    <w:p w14:paraId="72C43933">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6CD343B3">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7FD912B3">
      <w:pPr>
        <w:widowControl/>
        <w:adjustRightInd w:val="0"/>
        <w:snapToGrid w:val="0"/>
        <w:spacing w:line="288" w:lineRule="auto"/>
        <w:jc w:val="left"/>
        <w:rPr>
          <w:rFonts w:ascii="宋体" w:hAnsi="宋体" w:eastAsia="宋体" w:cs="宋体"/>
          <w:b/>
          <w:spacing w:val="-6"/>
          <w:szCs w:val="21"/>
        </w:rPr>
      </w:pPr>
    </w:p>
    <w:p w14:paraId="45AF53CA">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25A0BF42">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（3）联合协议（以联合体形式投标的，提供联合协议；本项目不接受联合体投标或者投标人不以联合体形式投标的，则不需要提供，格式详见附件2）</w:t>
      </w:r>
    </w:p>
    <w:p w14:paraId="268E4A41">
      <w:pPr>
        <w:adjustRightInd w:val="0"/>
        <w:snapToGrid w:val="0"/>
        <w:spacing w:line="288" w:lineRule="auto"/>
        <w:rPr>
          <w:rFonts w:hint="eastAsia" w:ascii="宋体" w:hAnsi="宋体" w:eastAsia="宋体" w:cs="宋体"/>
          <w:b/>
          <w:spacing w:val="-6"/>
          <w:szCs w:val="21"/>
        </w:rPr>
      </w:pPr>
    </w:p>
    <w:p w14:paraId="555593CF">
      <w:pPr>
        <w:adjustRightInd w:val="0"/>
        <w:snapToGrid w:val="0"/>
        <w:spacing w:line="288" w:lineRule="auto"/>
        <w:rPr>
          <w:rFonts w:hint="eastAsia" w:ascii="宋体" w:hAnsi="宋体" w:eastAsia="宋体" w:cs="宋体"/>
          <w:b/>
          <w:spacing w:val="-6"/>
          <w:szCs w:val="21"/>
        </w:rPr>
      </w:pPr>
    </w:p>
    <w:p w14:paraId="4EBD438A">
      <w:pPr>
        <w:adjustRightInd w:val="0"/>
        <w:snapToGrid w:val="0"/>
        <w:spacing w:line="288" w:lineRule="auto"/>
        <w:rPr>
          <w:rFonts w:hint="eastAsia" w:ascii="宋体" w:hAnsi="宋体" w:eastAsia="宋体" w:cs="宋体"/>
          <w:b/>
          <w:spacing w:val="-6"/>
          <w:szCs w:val="21"/>
        </w:rPr>
      </w:pPr>
    </w:p>
    <w:p w14:paraId="65053D9E">
      <w:pPr>
        <w:adjustRightInd w:val="0"/>
        <w:snapToGrid w:val="0"/>
        <w:spacing w:line="288" w:lineRule="auto"/>
        <w:rPr>
          <w:rFonts w:hint="eastAsia" w:ascii="宋体" w:hAnsi="宋体" w:eastAsia="宋体" w:cs="宋体"/>
          <w:b/>
          <w:spacing w:val="-6"/>
          <w:szCs w:val="21"/>
        </w:rPr>
      </w:pPr>
    </w:p>
    <w:p w14:paraId="40509F17">
      <w:pPr>
        <w:adjustRightInd w:val="0"/>
        <w:snapToGrid w:val="0"/>
        <w:spacing w:line="288" w:lineRule="auto"/>
        <w:rPr>
          <w:rFonts w:hint="eastAsia" w:ascii="宋体" w:hAnsi="宋体" w:eastAsia="宋体" w:cs="宋体"/>
          <w:b/>
          <w:spacing w:val="-6"/>
          <w:szCs w:val="21"/>
        </w:rPr>
      </w:pPr>
    </w:p>
    <w:p w14:paraId="1DC81619">
      <w:pPr>
        <w:adjustRightInd w:val="0"/>
        <w:snapToGrid w:val="0"/>
        <w:spacing w:line="288" w:lineRule="auto"/>
        <w:rPr>
          <w:rFonts w:ascii="宋体" w:hAnsi="宋体" w:eastAsia="宋体" w:cs="Times New Roman"/>
          <w:b/>
          <w:spacing w:val="-6"/>
          <w:szCs w:val="21"/>
        </w:rPr>
      </w:pPr>
      <w:r>
        <w:rPr>
          <w:rFonts w:hint="eastAsia" w:ascii="宋体" w:hAnsi="宋体" w:eastAsia="宋体" w:cs="宋体"/>
          <w:b/>
          <w:spacing w:val="-6"/>
          <w:szCs w:val="21"/>
        </w:rPr>
        <w:t>▲联合体投标的，联合体各方均应提供资格文件（1）、（2）材料。</w:t>
      </w:r>
      <w:r>
        <w:rPr>
          <w:rFonts w:ascii="宋体" w:hAnsi="宋体" w:eastAsia="宋体" w:cs="Times New Roman"/>
          <w:b/>
          <w:spacing w:val="-6"/>
          <w:szCs w:val="21"/>
        </w:rPr>
        <w:br w:type="page"/>
      </w:r>
    </w:p>
    <w:p w14:paraId="200478A7">
      <w:pPr>
        <w:overflowPunct w:val="0"/>
        <w:adjustRightInd w:val="0"/>
        <w:snapToGrid w:val="0"/>
        <w:spacing w:line="288" w:lineRule="auto"/>
        <w:jc w:val="center"/>
        <w:outlineLvl w:val="1"/>
        <w:rPr>
          <w:rFonts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14:paraId="669561A7">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0BD02C59">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（1）投标函</w:t>
      </w:r>
    </w:p>
    <w:p w14:paraId="4C41FC4B">
      <w:pPr>
        <w:adjustRightInd w:val="0"/>
        <w:snapToGrid w:val="0"/>
        <w:spacing w:line="288" w:lineRule="auto"/>
        <w:rPr>
          <w:rFonts w:ascii="宋体" w:hAnsi="宋体" w:eastAsia="宋体" w:cs="Times New Roman"/>
          <w:spacing w:val="-6"/>
          <w:szCs w:val="21"/>
        </w:rPr>
      </w:pPr>
    </w:p>
    <w:p w14:paraId="1A78984C">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致：浙江交通职业技术学院、浙江求是招标代理有限公司</w:t>
      </w:r>
    </w:p>
    <w:p w14:paraId="1F77674A">
      <w:pPr>
        <w:adjustRightInd w:val="0"/>
        <w:snapToGrid w:val="0"/>
        <w:spacing w:line="288" w:lineRule="auto"/>
        <w:ind w:firstLine="396" w:firstLineChars="200"/>
        <w:rPr>
          <w:rFonts w:ascii="宋体" w:hAnsi="宋体" w:eastAsia="宋体" w:cs="Times New Roman"/>
          <w:spacing w:val="-6"/>
          <w:szCs w:val="21"/>
          <w:highlight w:val="cyan"/>
        </w:rPr>
      </w:pPr>
    </w:p>
    <w:p w14:paraId="42C246E4">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rPr>
        <w:t>浙江交通职业技术学院公路路侧智能感知实训室</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：QSZB-Z(H)-C24316(GK)</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14:paraId="32267DD5">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14:paraId="09B6288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14:paraId="2C3D75D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14:paraId="4CDEBF2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14:paraId="18581349">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14:paraId="05E8A260">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4"/>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297DE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8AA01F5">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14:paraId="3D19FFFA">
            <w:pPr>
              <w:adjustRightInd w:val="0"/>
              <w:snapToGrid w:val="0"/>
              <w:spacing w:line="288" w:lineRule="auto"/>
              <w:rPr>
                <w:rFonts w:ascii="宋体" w:hAnsi="宋体" w:eastAsia="宋体" w:cs="Times New Roman"/>
                <w:spacing w:val="-6"/>
                <w:szCs w:val="21"/>
              </w:rPr>
            </w:pPr>
          </w:p>
        </w:tc>
      </w:tr>
      <w:tr w14:paraId="1C3CF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E80DD02">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14:paraId="10AB71E4">
            <w:pPr>
              <w:adjustRightInd w:val="0"/>
              <w:snapToGrid w:val="0"/>
              <w:spacing w:line="288" w:lineRule="auto"/>
              <w:rPr>
                <w:rFonts w:ascii="宋体" w:hAnsi="宋体" w:eastAsia="宋体" w:cs="Times New Roman"/>
                <w:spacing w:val="-6"/>
                <w:szCs w:val="21"/>
              </w:rPr>
            </w:pPr>
          </w:p>
        </w:tc>
      </w:tr>
      <w:tr w14:paraId="5647C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A830554">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14:paraId="3F7067B8">
            <w:pPr>
              <w:adjustRightInd w:val="0"/>
              <w:snapToGrid w:val="0"/>
              <w:spacing w:line="288" w:lineRule="auto"/>
              <w:rPr>
                <w:rFonts w:ascii="宋体" w:hAnsi="宋体" w:eastAsia="宋体" w:cs="Times New Roman"/>
                <w:spacing w:val="-6"/>
                <w:szCs w:val="21"/>
              </w:rPr>
            </w:pPr>
          </w:p>
        </w:tc>
      </w:tr>
      <w:tr w14:paraId="37D40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BF0D458">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14:paraId="010F0233">
            <w:pPr>
              <w:adjustRightInd w:val="0"/>
              <w:snapToGrid w:val="0"/>
              <w:spacing w:line="288" w:lineRule="auto"/>
              <w:rPr>
                <w:rFonts w:ascii="宋体" w:hAnsi="宋体" w:eastAsia="宋体" w:cs="Times New Roman"/>
                <w:spacing w:val="-6"/>
                <w:szCs w:val="21"/>
              </w:rPr>
            </w:pPr>
          </w:p>
        </w:tc>
      </w:tr>
      <w:tr w14:paraId="13E24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BA71A59">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14:paraId="34AAB4AE">
            <w:pPr>
              <w:adjustRightInd w:val="0"/>
              <w:snapToGrid w:val="0"/>
              <w:spacing w:line="288" w:lineRule="auto"/>
              <w:rPr>
                <w:rFonts w:ascii="宋体" w:hAnsi="宋体" w:eastAsia="宋体" w:cs="Times New Roman"/>
                <w:spacing w:val="-6"/>
                <w:szCs w:val="21"/>
              </w:rPr>
            </w:pPr>
          </w:p>
        </w:tc>
      </w:tr>
      <w:tr w14:paraId="27923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A4C886A">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14:paraId="151A288C">
            <w:pPr>
              <w:adjustRightInd w:val="0"/>
              <w:snapToGrid w:val="0"/>
              <w:spacing w:line="288" w:lineRule="auto"/>
              <w:rPr>
                <w:rFonts w:ascii="宋体" w:hAnsi="宋体" w:eastAsia="宋体" w:cs="Times New Roman"/>
                <w:spacing w:val="-6"/>
                <w:szCs w:val="21"/>
              </w:rPr>
            </w:pPr>
          </w:p>
        </w:tc>
      </w:tr>
      <w:tr w14:paraId="621AE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EFEF5A2">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14:paraId="062204B2">
            <w:pPr>
              <w:adjustRightInd w:val="0"/>
              <w:snapToGrid w:val="0"/>
              <w:spacing w:line="288" w:lineRule="auto"/>
              <w:rPr>
                <w:rFonts w:ascii="宋体" w:hAnsi="宋体" w:eastAsia="宋体" w:cs="Times New Roman"/>
                <w:spacing w:val="-6"/>
                <w:szCs w:val="21"/>
              </w:rPr>
            </w:pPr>
          </w:p>
        </w:tc>
      </w:tr>
    </w:tbl>
    <w:p w14:paraId="3D1D9A29">
      <w:pPr>
        <w:adjustRightInd w:val="0"/>
        <w:snapToGrid w:val="0"/>
        <w:spacing w:line="288" w:lineRule="auto"/>
        <w:rPr>
          <w:rFonts w:ascii="宋体" w:hAnsi="宋体" w:eastAsia="宋体" w:cs="Times New Roman"/>
          <w:spacing w:val="-6"/>
          <w:szCs w:val="21"/>
        </w:rPr>
      </w:pPr>
    </w:p>
    <w:p w14:paraId="33AFED96">
      <w:pPr>
        <w:adjustRightInd w:val="0"/>
        <w:snapToGrid w:val="0"/>
        <w:spacing w:line="288" w:lineRule="auto"/>
        <w:rPr>
          <w:rFonts w:ascii="宋体" w:hAnsi="宋体" w:eastAsia="宋体" w:cs="Times New Roman"/>
          <w:spacing w:val="-6"/>
          <w:szCs w:val="21"/>
        </w:rPr>
      </w:pPr>
    </w:p>
    <w:p w14:paraId="7F3A7366">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0069FD14">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7D1EA6D4">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14:paraId="1BF3068F">
      <w:pPr>
        <w:adjustRightInd w:val="0"/>
        <w:snapToGrid w:val="0"/>
        <w:spacing w:line="288" w:lineRule="auto"/>
        <w:ind w:firstLine="498" w:firstLineChars="236"/>
        <w:jc w:val="center"/>
        <w:outlineLvl w:val="2"/>
        <w:rPr>
          <w:rFonts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14:paraId="554F6142">
      <w:pPr>
        <w:adjustRightInd w:val="0"/>
        <w:snapToGrid w:val="0"/>
        <w:spacing w:line="288" w:lineRule="auto"/>
        <w:rPr>
          <w:rFonts w:ascii="宋体" w:hAnsi="宋体" w:eastAsia="宋体" w:cs="Times New Roman"/>
          <w:b/>
          <w:bCs/>
          <w:spacing w:val="-6"/>
          <w:szCs w:val="21"/>
        </w:rPr>
      </w:pPr>
    </w:p>
    <w:p w14:paraId="6152FB7D">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致：浙江交通职业技术学院、浙江求是招标代理有限公司</w:t>
      </w:r>
    </w:p>
    <w:p w14:paraId="4786D46F">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w:t>
      </w:r>
      <w:r>
        <w:rPr>
          <w:rFonts w:hint="eastAsia" w:ascii="宋体" w:hAnsi="宋体" w:eastAsia="宋体" w:cs="Times New Roman"/>
          <w:bCs/>
          <w:spacing w:val="-6"/>
          <w:szCs w:val="21"/>
        </w:rPr>
        <w:t>浙江交通职业技术学院公路路侧智能感知实训室项目（项目编号：QSZB-Z(H)-C24316(GK)）</w:t>
      </w:r>
      <w:r>
        <w:rPr>
          <w:rFonts w:hint="eastAsia" w:ascii="宋体" w:hAnsi="宋体" w:eastAsia="宋体" w:cs="Times New Roman"/>
          <w:spacing w:val="-6"/>
          <w:szCs w:val="21"/>
        </w:rPr>
        <w:t>的投标活动，并代表我方全权办理针对上述项目的投标、开标、评标、签约等具体事务和签署相关文件。</w:t>
      </w:r>
    </w:p>
    <w:p w14:paraId="1A9080FD">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14:paraId="34B13B82">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14:paraId="0E44BCA7">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被授权人无转委托权，特此告知。</w:t>
      </w:r>
    </w:p>
    <w:p w14:paraId="7E05FEA6">
      <w:pPr>
        <w:adjustRightInd w:val="0"/>
        <w:snapToGrid w:val="0"/>
        <w:spacing w:line="288" w:lineRule="auto"/>
        <w:ind w:firstLine="368" w:firstLineChars="186"/>
        <w:rPr>
          <w:rFonts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▲提供授权代表社保缴纳证明（2024年1月（含）以后任意一月）。</w:t>
      </w:r>
    </w:p>
    <w:p w14:paraId="4707180C">
      <w:pPr>
        <w:adjustRightInd w:val="0"/>
        <w:snapToGrid w:val="0"/>
        <w:spacing w:line="288" w:lineRule="auto"/>
        <w:rPr>
          <w:rFonts w:ascii="宋体" w:hAnsi="宋体" w:eastAsia="宋体" w:cs="Times New Roman"/>
          <w:spacing w:val="-6"/>
          <w:szCs w:val="21"/>
        </w:rPr>
      </w:pPr>
    </w:p>
    <w:p w14:paraId="76325401">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03CDADC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0490E8F1">
      <w:pPr>
        <w:adjustRightInd w:val="0"/>
        <w:snapToGrid w:val="0"/>
        <w:spacing w:line="288" w:lineRule="auto"/>
        <w:rPr>
          <w:rFonts w:ascii="宋体" w:hAnsi="宋体" w:eastAsia="宋体" w:cs="Times New Roman"/>
          <w:szCs w:val="21"/>
        </w:rPr>
      </w:pPr>
    </w:p>
    <w:p w14:paraId="46450EC3">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注：</w:t>
      </w:r>
    </w:p>
    <w:p w14:paraId="625424EE">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14:paraId="5119B359">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14:paraId="620244F5">
      <w:pPr>
        <w:adjustRightInd w:val="0"/>
        <w:snapToGrid w:val="0"/>
        <w:spacing w:line="288" w:lineRule="auto"/>
        <w:rPr>
          <w:rFonts w:ascii="宋体" w:hAnsi="宋体" w:eastAsia="宋体" w:cs="Times New Roman"/>
          <w:szCs w:val="21"/>
        </w:rPr>
      </w:pPr>
    </w:p>
    <w:p w14:paraId="0C1C4CDD">
      <w:pPr>
        <w:adjustRightInd w:val="0"/>
        <w:snapToGrid w:val="0"/>
        <w:spacing w:line="288" w:lineRule="auto"/>
        <w:rPr>
          <w:rFonts w:ascii="宋体" w:hAnsi="宋体" w:eastAsia="宋体" w:cs="Times New Roman"/>
          <w:szCs w:val="21"/>
        </w:rPr>
      </w:pPr>
    </w:p>
    <w:p w14:paraId="34BD764E">
      <w:pPr>
        <w:adjustRightInd w:val="0"/>
        <w:snapToGrid w:val="0"/>
        <w:spacing w:line="288" w:lineRule="auto"/>
        <w:jc w:val="center"/>
        <w:outlineLvl w:val="2"/>
        <w:rPr>
          <w:rFonts w:ascii="宋体" w:hAnsi="宋体" w:eastAsia="宋体" w:cs="Times New Roman"/>
          <w:b/>
          <w:bCs/>
          <w:spacing w:val="-6"/>
          <w:szCs w:val="21"/>
        </w:rPr>
      </w:pPr>
      <w:r>
        <w:rPr>
          <w:rFonts w:hint="eastAsia" w:ascii="宋体" w:hAnsi="宋体" w:eastAsia="宋体" w:cs="Times New Roman"/>
          <w:b/>
          <w:bCs/>
          <w:szCs w:val="21"/>
        </w:rPr>
        <w:t>（2）法定代表人（单位负责人、自然人本人）</w:t>
      </w:r>
      <w:r>
        <w:rPr>
          <w:rFonts w:hint="eastAsia" w:ascii="宋体" w:hAnsi="宋体" w:eastAsia="宋体" w:cs="Times New Roman"/>
          <w:b/>
          <w:bCs/>
          <w:spacing w:val="-6"/>
          <w:szCs w:val="21"/>
        </w:rPr>
        <w:t>身份证明</w:t>
      </w:r>
    </w:p>
    <w:p w14:paraId="637054C4">
      <w:pPr>
        <w:adjustRightInd w:val="0"/>
        <w:snapToGrid w:val="0"/>
        <w:spacing w:line="288" w:lineRule="auto"/>
        <w:ind w:firstLine="495" w:firstLineChars="236"/>
        <w:jc w:val="center"/>
        <w:rPr>
          <w:rFonts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14:paraId="6770D983">
      <w:pPr>
        <w:adjustRightInd w:val="0"/>
        <w:snapToGrid w:val="0"/>
        <w:spacing w:line="288" w:lineRule="auto"/>
        <w:jc w:val="left"/>
        <w:rPr>
          <w:rFonts w:ascii="宋体" w:hAnsi="宋体" w:eastAsia="宋体" w:cs="Times New Roman"/>
          <w:szCs w:val="21"/>
        </w:rPr>
      </w:pPr>
      <w:r>
        <w:rPr>
          <w:rFonts w:hint="eastAsia" w:ascii="宋体" w:hAnsi="宋体" w:eastAsia="宋体" w:cs="宋体"/>
          <w:bCs/>
          <w:szCs w:val="21"/>
        </w:rPr>
        <w:t>身份证件复印件</w:t>
      </w:r>
    </w:p>
    <w:tbl>
      <w:tblPr>
        <w:tblStyle w:val="10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28699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6F556F86">
            <w:pPr>
              <w:adjustRightInd w:val="0"/>
              <w:snapToGrid w:val="0"/>
              <w:spacing w:line="288" w:lineRule="auto"/>
              <w:rPr>
                <w:rFonts w:ascii="宋体" w:hAnsi="宋体" w:eastAsia="宋体" w:cs="宋体"/>
                <w:bCs/>
                <w:szCs w:val="21"/>
              </w:rPr>
            </w:pPr>
            <w:r>
              <w:rPr>
                <w:rFonts w:hint="eastAsia" w:ascii="宋体" w:hAnsi="宋体" w:eastAsia="宋体" w:cs="宋体"/>
                <w:bCs/>
                <w:szCs w:val="21"/>
              </w:rPr>
              <w:t>正面：</w:t>
            </w:r>
          </w:p>
        </w:tc>
        <w:tc>
          <w:tcPr>
            <w:tcW w:w="4951" w:type="dxa"/>
          </w:tcPr>
          <w:p w14:paraId="3BA447F7">
            <w:pPr>
              <w:adjustRightInd w:val="0"/>
              <w:snapToGrid w:val="0"/>
              <w:spacing w:line="288" w:lineRule="auto"/>
              <w:rPr>
                <w:rFonts w:ascii="宋体" w:hAnsi="宋体" w:eastAsia="宋体" w:cs="宋体"/>
                <w:bCs/>
                <w:szCs w:val="21"/>
              </w:rPr>
            </w:pPr>
            <w:r>
              <w:rPr>
                <w:rFonts w:hint="eastAsia" w:ascii="宋体" w:hAnsi="宋体" w:eastAsia="宋体" w:cs="宋体"/>
                <w:bCs/>
                <w:szCs w:val="21"/>
              </w:rPr>
              <w:t>反面：</w:t>
            </w:r>
          </w:p>
        </w:tc>
      </w:tr>
    </w:tbl>
    <w:p w14:paraId="7510A1C4">
      <w:pPr>
        <w:adjustRightInd w:val="0"/>
        <w:snapToGrid w:val="0"/>
        <w:spacing w:line="288" w:lineRule="auto"/>
        <w:rPr>
          <w:rFonts w:ascii="Times New Roman" w:hAnsi="Times New Roman" w:eastAsia="宋体" w:cs="Times New Roman"/>
          <w:szCs w:val="21"/>
        </w:rPr>
      </w:pPr>
    </w:p>
    <w:p w14:paraId="1A1AC687">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14:paraId="103EF94B">
      <w:pPr>
        <w:adjustRightInd w:val="0"/>
        <w:snapToGrid w:val="0"/>
        <w:spacing w:line="288" w:lineRule="auto"/>
        <w:jc w:val="left"/>
        <w:outlineLvl w:val="2"/>
        <w:rPr>
          <w:rFonts w:ascii="宋体" w:hAnsi="宋体" w:eastAsia="宋体" w:cs="Times New Roman"/>
          <w:b/>
          <w:bCs/>
          <w:szCs w:val="21"/>
        </w:rPr>
      </w:pPr>
      <w:r>
        <w:rPr>
          <w:rFonts w:hint="eastAsia" w:ascii="宋体" w:hAnsi="宋体" w:eastAsia="宋体" w:cs="Times New Roman"/>
          <w:b/>
          <w:bCs/>
          <w:szCs w:val="21"/>
        </w:rPr>
        <w:t>附：授权代表社保缴纳证明（2024年1月（含）以后任意一月）</w:t>
      </w:r>
    </w:p>
    <w:p w14:paraId="5AEE7A53">
      <w:pPr>
        <w:rPr>
          <w:rFonts w:ascii="Times New Roman" w:hAnsi="Times New Roman" w:eastAsia="宋体" w:cs="Times New Roman"/>
          <w:szCs w:val="21"/>
        </w:rPr>
      </w:pPr>
    </w:p>
    <w:p w14:paraId="09D7B851">
      <w:pPr>
        <w:adjustRightInd w:val="0"/>
        <w:snapToGrid w:val="0"/>
        <w:spacing w:line="288" w:lineRule="auto"/>
        <w:jc w:val="center"/>
        <w:rPr>
          <w:rFonts w:ascii="宋体" w:hAnsi="宋体" w:eastAsia="宋体" w:cs="Times New Roman"/>
          <w:b/>
          <w:spacing w:val="-6"/>
          <w:szCs w:val="21"/>
        </w:rPr>
      </w:pPr>
      <w:r>
        <w:rPr>
          <w:rFonts w:ascii="宋体" w:hAnsi="宋体" w:eastAsia="宋体" w:cs="Times New Roman"/>
          <w:b/>
          <w:spacing w:val="-6"/>
          <w:szCs w:val="21"/>
        </w:rPr>
        <w:br w:type="page"/>
      </w:r>
    </w:p>
    <w:p w14:paraId="33C6C010">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49DC69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6AC2E7F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524A2435">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015BDC8D">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3C28B1CA">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00395E71">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合同金额</w:t>
            </w:r>
          </w:p>
          <w:p w14:paraId="33E8BBA4">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02734AF7">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1C0F9311">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1C89A28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采购人联系人</w:t>
            </w:r>
          </w:p>
          <w:p w14:paraId="672D2474">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联系方式</w:t>
            </w:r>
          </w:p>
        </w:tc>
      </w:tr>
      <w:tr w14:paraId="3C0F1A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7C0B625">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271876FE">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7099C809">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569BF256">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37ACAAD4">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76225BD5">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1F29EBE6">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264B913A">
            <w:pPr>
              <w:adjustRightInd w:val="0"/>
              <w:snapToGrid w:val="0"/>
              <w:spacing w:line="288" w:lineRule="auto"/>
              <w:rPr>
                <w:rFonts w:ascii="宋体" w:hAnsi="宋体" w:eastAsia="宋体" w:cs="宋体"/>
                <w:b/>
                <w:bCs/>
                <w:szCs w:val="21"/>
              </w:rPr>
            </w:pPr>
          </w:p>
        </w:tc>
      </w:tr>
      <w:tr w14:paraId="6E0C23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A6B8AA9">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7AB34138">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49D9FAA7">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4A71B581">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074CF1BB">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2DE23A92">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5AEDD040">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705AFF96">
            <w:pPr>
              <w:adjustRightInd w:val="0"/>
              <w:snapToGrid w:val="0"/>
              <w:spacing w:line="288" w:lineRule="auto"/>
              <w:rPr>
                <w:rFonts w:ascii="宋体" w:hAnsi="宋体" w:eastAsia="宋体" w:cs="宋体"/>
                <w:b/>
                <w:bCs/>
                <w:szCs w:val="21"/>
              </w:rPr>
            </w:pPr>
          </w:p>
        </w:tc>
      </w:tr>
      <w:tr w14:paraId="44B480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62BF1D44">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58D2B4CF">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266F53C0">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17ECAB78">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6D7ACF57">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1B713804">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617EAB39">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537B8545">
            <w:pPr>
              <w:adjustRightInd w:val="0"/>
              <w:snapToGrid w:val="0"/>
              <w:spacing w:line="288" w:lineRule="auto"/>
              <w:rPr>
                <w:rFonts w:ascii="宋体" w:hAnsi="宋体" w:eastAsia="宋体" w:cs="宋体"/>
                <w:b/>
                <w:bCs/>
                <w:szCs w:val="21"/>
              </w:rPr>
            </w:pPr>
          </w:p>
        </w:tc>
      </w:tr>
      <w:tr w14:paraId="0CE722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BB4B548">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3E9B6200">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6A0B617B">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51A79076">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245DE479">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4112B51F">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05BB44D3">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14:paraId="7C4C0EF7">
            <w:pPr>
              <w:adjustRightInd w:val="0"/>
              <w:snapToGrid w:val="0"/>
              <w:spacing w:line="288" w:lineRule="auto"/>
              <w:rPr>
                <w:rFonts w:ascii="宋体" w:hAnsi="宋体" w:eastAsia="宋体" w:cs="宋体"/>
                <w:b/>
                <w:bCs/>
                <w:szCs w:val="21"/>
              </w:rPr>
            </w:pPr>
          </w:p>
        </w:tc>
      </w:tr>
      <w:tr w14:paraId="4DE907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A1F88E3">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14:paraId="46D31A2C">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14:paraId="2B9FDC2F">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14:paraId="2ECEB484">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14:paraId="4AF003B2">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14:paraId="74CA9209">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1A516353">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14:paraId="3F5C2AF6">
            <w:pPr>
              <w:adjustRightInd w:val="0"/>
              <w:snapToGrid w:val="0"/>
              <w:spacing w:line="288" w:lineRule="auto"/>
              <w:rPr>
                <w:rFonts w:ascii="宋体" w:hAnsi="宋体" w:eastAsia="宋体" w:cs="宋体"/>
                <w:b/>
                <w:bCs/>
                <w:szCs w:val="21"/>
              </w:rPr>
            </w:pPr>
          </w:p>
        </w:tc>
      </w:tr>
    </w:tbl>
    <w:p w14:paraId="7FE37E72">
      <w:pPr>
        <w:adjustRightInd w:val="0"/>
        <w:snapToGrid w:val="0"/>
        <w:spacing w:line="288" w:lineRule="auto"/>
        <w:rPr>
          <w:rFonts w:ascii="宋体" w:hAnsi="宋体" w:eastAsia="宋体" w:cs="Times New Roman"/>
          <w:szCs w:val="21"/>
        </w:rPr>
      </w:pPr>
    </w:p>
    <w:p w14:paraId="5576D4F2">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说明：</w:t>
      </w:r>
    </w:p>
    <w:p w14:paraId="4AD439BB">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14:paraId="4AB79167">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14:paraId="7F51E76B">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14:paraId="0427ED42">
      <w:pPr>
        <w:adjustRightInd w:val="0"/>
        <w:snapToGrid w:val="0"/>
        <w:spacing w:line="288" w:lineRule="auto"/>
        <w:rPr>
          <w:rFonts w:ascii="宋体" w:hAnsi="宋体" w:eastAsia="宋体" w:cs="Times New Roman"/>
          <w:spacing w:val="-6"/>
          <w:szCs w:val="21"/>
        </w:rPr>
      </w:pPr>
    </w:p>
    <w:p w14:paraId="0AC5BA59">
      <w:pPr>
        <w:adjustRightInd w:val="0"/>
        <w:snapToGrid w:val="0"/>
        <w:spacing w:line="288" w:lineRule="auto"/>
        <w:rPr>
          <w:rFonts w:ascii="宋体" w:hAnsi="宋体" w:eastAsia="宋体" w:cs="Times New Roman"/>
          <w:spacing w:val="-6"/>
          <w:szCs w:val="21"/>
        </w:rPr>
      </w:pPr>
    </w:p>
    <w:p w14:paraId="5E8A92BD">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052C5586">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10D9A8A2">
      <w:pPr>
        <w:adjustRightInd w:val="0"/>
        <w:snapToGrid w:val="0"/>
        <w:spacing w:line="288" w:lineRule="auto"/>
        <w:jc w:val="center"/>
        <w:rPr>
          <w:rFonts w:ascii="宋体" w:hAnsi="宋体" w:eastAsia="宋体" w:cs="Times New Roman"/>
          <w:b/>
          <w:szCs w:val="21"/>
        </w:rPr>
      </w:pPr>
      <w:r>
        <w:rPr>
          <w:rFonts w:hint="eastAsia" w:ascii="宋体" w:hAnsi="宋体" w:eastAsia="宋体" w:cs="Times New Roman"/>
          <w:spacing w:val="-6"/>
          <w:szCs w:val="21"/>
        </w:rPr>
        <w:br w:type="page"/>
      </w:r>
    </w:p>
    <w:p w14:paraId="0927161D">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）采购需求偏离表</w:t>
      </w:r>
    </w:p>
    <w:p w14:paraId="3B88000C">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采 购 人：浙江交通职业技术学院</w:t>
      </w:r>
    </w:p>
    <w:p w14:paraId="6B7697F6">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项目名称：公路路侧智能感知实训室</w:t>
      </w:r>
    </w:p>
    <w:p w14:paraId="3FB09CC5">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项目编号：QSZB-Z(H)-C24316(GK)</w:t>
      </w:r>
    </w:p>
    <w:p w14:paraId="757B1AB0">
      <w:pPr>
        <w:adjustRightInd w:val="0"/>
        <w:snapToGrid w:val="0"/>
        <w:spacing w:line="288" w:lineRule="auto"/>
        <w:rPr>
          <w:rFonts w:ascii="宋体" w:hAnsi="宋体" w:eastAsia="宋体" w:cs="Times New Roman"/>
          <w:bCs/>
          <w:spacing w:val="-6"/>
          <w:szCs w:val="21"/>
        </w:rPr>
      </w:pP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5D6BD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0EBBCC13">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5590AB60">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2A0B5DBD">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1117E9AA">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是否偏离（提供说明）</w:t>
            </w:r>
          </w:p>
        </w:tc>
      </w:tr>
      <w:tr w14:paraId="32D78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0CEE73A7">
            <w:pPr>
              <w:adjustRightInd w:val="0"/>
              <w:snapToGrid w:val="0"/>
              <w:spacing w:line="288" w:lineRule="auto"/>
              <w:rPr>
                <w:rFonts w:ascii="宋体" w:hAnsi="宋体" w:eastAsia="宋体" w:cs="宋体"/>
                <w:szCs w:val="21"/>
              </w:rPr>
            </w:pPr>
            <w:r>
              <w:rPr>
                <w:rFonts w:hint="eastAsia" w:ascii="宋体" w:hAnsi="宋体" w:eastAsia="宋体" w:cs="宋体"/>
                <w:b/>
                <w:bCs/>
                <w:szCs w:val="21"/>
              </w:rPr>
              <w:t>采购资金的支付方式、时间、条件</w:t>
            </w:r>
          </w:p>
        </w:tc>
      </w:tr>
      <w:tr w14:paraId="356D3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11654FE6">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76B6F149">
            <w:pPr>
              <w:adjustRightInd w:val="0"/>
              <w:snapToGrid w:val="0"/>
              <w:spacing w:line="288" w:lineRule="auto"/>
              <w:rPr>
                <w:rFonts w:ascii="宋体" w:hAnsi="宋体" w:eastAsia="宋体" w:cs="宋体"/>
                <w:szCs w:val="21"/>
              </w:rPr>
            </w:pPr>
          </w:p>
        </w:tc>
        <w:tc>
          <w:tcPr>
            <w:tcW w:w="2574" w:type="dxa"/>
            <w:vAlign w:val="center"/>
          </w:tcPr>
          <w:p w14:paraId="63536957">
            <w:pPr>
              <w:adjustRightInd w:val="0"/>
              <w:snapToGrid w:val="0"/>
              <w:spacing w:line="288" w:lineRule="auto"/>
              <w:rPr>
                <w:rFonts w:ascii="宋体" w:hAnsi="宋体" w:eastAsia="宋体" w:cs="宋体"/>
                <w:szCs w:val="21"/>
              </w:rPr>
            </w:pPr>
          </w:p>
        </w:tc>
        <w:tc>
          <w:tcPr>
            <w:tcW w:w="2124" w:type="dxa"/>
            <w:vAlign w:val="center"/>
          </w:tcPr>
          <w:p w14:paraId="11FD1722">
            <w:pPr>
              <w:adjustRightInd w:val="0"/>
              <w:snapToGrid w:val="0"/>
              <w:spacing w:line="288" w:lineRule="auto"/>
              <w:rPr>
                <w:rFonts w:ascii="宋体" w:hAnsi="宋体" w:eastAsia="宋体" w:cs="宋体"/>
                <w:szCs w:val="21"/>
              </w:rPr>
            </w:pPr>
          </w:p>
        </w:tc>
      </w:tr>
      <w:tr w14:paraId="7B829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39B36AF4">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331ADD92">
            <w:pPr>
              <w:adjustRightInd w:val="0"/>
              <w:snapToGrid w:val="0"/>
              <w:spacing w:line="288" w:lineRule="auto"/>
              <w:rPr>
                <w:rFonts w:ascii="宋体" w:hAnsi="宋体" w:eastAsia="宋体" w:cs="宋体"/>
                <w:szCs w:val="21"/>
              </w:rPr>
            </w:pPr>
          </w:p>
        </w:tc>
        <w:tc>
          <w:tcPr>
            <w:tcW w:w="2574" w:type="dxa"/>
            <w:vAlign w:val="center"/>
          </w:tcPr>
          <w:p w14:paraId="28B2F618">
            <w:pPr>
              <w:adjustRightInd w:val="0"/>
              <w:snapToGrid w:val="0"/>
              <w:spacing w:line="288" w:lineRule="auto"/>
              <w:rPr>
                <w:rFonts w:ascii="宋体" w:hAnsi="宋体" w:eastAsia="宋体" w:cs="宋体"/>
                <w:szCs w:val="21"/>
              </w:rPr>
            </w:pPr>
          </w:p>
        </w:tc>
        <w:tc>
          <w:tcPr>
            <w:tcW w:w="2124" w:type="dxa"/>
            <w:vAlign w:val="center"/>
          </w:tcPr>
          <w:p w14:paraId="7497B834">
            <w:pPr>
              <w:adjustRightInd w:val="0"/>
              <w:snapToGrid w:val="0"/>
              <w:spacing w:line="288" w:lineRule="auto"/>
              <w:rPr>
                <w:rFonts w:ascii="宋体" w:hAnsi="宋体" w:eastAsia="宋体" w:cs="宋体"/>
                <w:szCs w:val="21"/>
              </w:rPr>
            </w:pPr>
          </w:p>
        </w:tc>
      </w:tr>
      <w:tr w14:paraId="7EFAC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C4D71C2">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22121471">
            <w:pPr>
              <w:adjustRightInd w:val="0"/>
              <w:snapToGrid w:val="0"/>
              <w:spacing w:line="288" w:lineRule="auto"/>
              <w:rPr>
                <w:rFonts w:ascii="宋体" w:hAnsi="宋体" w:eastAsia="宋体" w:cs="宋体"/>
                <w:szCs w:val="21"/>
              </w:rPr>
            </w:pPr>
          </w:p>
        </w:tc>
        <w:tc>
          <w:tcPr>
            <w:tcW w:w="2574" w:type="dxa"/>
            <w:vAlign w:val="center"/>
          </w:tcPr>
          <w:p w14:paraId="2AA6FB49">
            <w:pPr>
              <w:adjustRightInd w:val="0"/>
              <w:snapToGrid w:val="0"/>
              <w:spacing w:line="288" w:lineRule="auto"/>
              <w:rPr>
                <w:rFonts w:ascii="宋体" w:hAnsi="宋体" w:eastAsia="宋体" w:cs="宋体"/>
                <w:szCs w:val="21"/>
              </w:rPr>
            </w:pPr>
          </w:p>
        </w:tc>
        <w:tc>
          <w:tcPr>
            <w:tcW w:w="2124" w:type="dxa"/>
            <w:vAlign w:val="center"/>
          </w:tcPr>
          <w:p w14:paraId="6302D6E4">
            <w:pPr>
              <w:adjustRightInd w:val="0"/>
              <w:snapToGrid w:val="0"/>
              <w:spacing w:line="288" w:lineRule="auto"/>
              <w:rPr>
                <w:rFonts w:ascii="宋体" w:hAnsi="宋体" w:eastAsia="宋体" w:cs="宋体"/>
                <w:szCs w:val="21"/>
              </w:rPr>
            </w:pPr>
          </w:p>
        </w:tc>
      </w:tr>
      <w:tr w14:paraId="01BFD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7660FC66">
            <w:pPr>
              <w:adjustRightInd w:val="0"/>
              <w:snapToGrid w:val="0"/>
              <w:spacing w:line="288" w:lineRule="auto"/>
              <w:rPr>
                <w:rFonts w:ascii="宋体" w:hAnsi="宋体" w:eastAsia="宋体" w:cs="宋体"/>
                <w:szCs w:val="21"/>
              </w:rPr>
            </w:pPr>
            <w:r>
              <w:rPr>
                <w:rFonts w:hint="eastAsia" w:ascii="宋体" w:hAnsi="宋体" w:eastAsia="宋体" w:cs="宋体"/>
                <w:b/>
                <w:bCs/>
                <w:szCs w:val="21"/>
              </w:rPr>
              <w:t>服务要求</w:t>
            </w:r>
          </w:p>
        </w:tc>
      </w:tr>
      <w:tr w14:paraId="50D66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3895C904">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654D6FFA">
            <w:pPr>
              <w:adjustRightInd w:val="0"/>
              <w:snapToGrid w:val="0"/>
              <w:spacing w:line="288" w:lineRule="auto"/>
              <w:jc w:val="left"/>
              <w:rPr>
                <w:rFonts w:ascii="宋体" w:hAnsi="宋体" w:eastAsia="宋体" w:cs="宋体"/>
                <w:szCs w:val="21"/>
              </w:rPr>
            </w:pPr>
          </w:p>
        </w:tc>
        <w:tc>
          <w:tcPr>
            <w:tcW w:w="2574" w:type="dxa"/>
            <w:vAlign w:val="center"/>
          </w:tcPr>
          <w:p w14:paraId="66CDAC46">
            <w:pPr>
              <w:adjustRightInd w:val="0"/>
              <w:snapToGrid w:val="0"/>
              <w:spacing w:line="288" w:lineRule="auto"/>
              <w:jc w:val="left"/>
              <w:rPr>
                <w:rFonts w:ascii="宋体" w:hAnsi="宋体" w:eastAsia="宋体" w:cs="宋体"/>
                <w:szCs w:val="21"/>
              </w:rPr>
            </w:pPr>
          </w:p>
        </w:tc>
        <w:tc>
          <w:tcPr>
            <w:tcW w:w="2124" w:type="dxa"/>
            <w:vAlign w:val="center"/>
          </w:tcPr>
          <w:p w14:paraId="7B56ED31">
            <w:pPr>
              <w:adjustRightInd w:val="0"/>
              <w:snapToGrid w:val="0"/>
              <w:spacing w:line="288" w:lineRule="auto"/>
              <w:jc w:val="left"/>
              <w:rPr>
                <w:rFonts w:ascii="宋体" w:hAnsi="宋体" w:eastAsia="宋体" w:cs="宋体"/>
                <w:szCs w:val="21"/>
              </w:rPr>
            </w:pPr>
          </w:p>
        </w:tc>
      </w:tr>
      <w:tr w14:paraId="5BDA6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BA07D38">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66F0AA1A">
            <w:pPr>
              <w:adjustRightInd w:val="0"/>
              <w:snapToGrid w:val="0"/>
              <w:spacing w:line="288" w:lineRule="auto"/>
              <w:jc w:val="left"/>
              <w:rPr>
                <w:rFonts w:ascii="宋体" w:hAnsi="宋体" w:eastAsia="宋体" w:cs="宋体"/>
                <w:szCs w:val="21"/>
              </w:rPr>
            </w:pPr>
          </w:p>
        </w:tc>
        <w:tc>
          <w:tcPr>
            <w:tcW w:w="2574" w:type="dxa"/>
            <w:vAlign w:val="center"/>
          </w:tcPr>
          <w:p w14:paraId="39BAA2B4">
            <w:pPr>
              <w:adjustRightInd w:val="0"/>
              <w:snapToGrid w:val="0"/>
              <w:spacing w:line="288" w:lineRule="auto"/>
              <w:jc w:val="left"/>
              <w:rPr>
                <w:rFonts w:ascii="宋体" w:hAnsi="宋体" w:eastAsia="宋体" w:cs="宋体"/>
                <w:szCs w:val="21"/>
              </w:rPr>
            </w:pPr>
          </w:p>
        </w:tc>
        <w:tc>
          <w:tcPr>
            <w:tcW w:w="2124" w:type="dxa"/>
            <w:vAlign w:val="center"/>
          </w:tcPr>
          <w:p w14:paraId="4800A583">
            <w:pPr>
              <w:adjustRightInd w:val="0"/>
              <w:snapToGrid w:val="0"/>
              <w:spacing w:line="288" w:lineRule="auto"/>
              <w:jc w:val="left"/>
              <w:rPr>
                <w:rFonts w:ascii="宋体" w:hAnsi="宋体" w:eastAsia="宋体" w:cs="宋体"/>
                <w:szCs w:val="21"/>
              </w:rPr>
            </w:pPr>
          </w:p>
        </w:tc>
      </w:tr>
      <w:tr w14:paraId="3EF19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5F18475">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7D7370DD">
            <w:pPr>
              <w:adjustRightInd w:val="0"/>
              <w:snapToGrid w:val="0"/>
              <w:spacing w:line="288" w:lineRule="auto"/>
              <w:jc w:val="left"/>
              <w:rPr>
                <w:rFonts w:ascii="宋体" w:hAnsi="宋体" w:eastAsia="宋体" w:cs="宋体"/>
                <w:szCs w:val="21"/>
              </w:rPr>
            </w:pPr>
          </w:p>
        </w:tc>
        <w:tc>
          <w:tcPr>
            <w:tcW w:w="2574" w:type="dxa"/>
            <w:vAlign w:val="center"/>
          </w:tcPr>
          <w:p w14:paraId="50BDD1DC">
            <w:pPr>
              <w:adjustRightInd w:val="0"/>
              <w:snapToGrid w:val="0"/>
              <w:spacing w:line="288" w:lineRule="auto"/>
              <w:jc w:val="left"/>
              <w:rPr>
                <w:rFonts w:ascii="宋体" w:hAnsi="宋体" w:eastAsia="宋体" w:cs="宋体"/>
                <w:szCs w:val="21"/>
              </w:rPr>
            </w:pPr>
          </w:p>
        </w:tc>
        <w:tc>
          <w:tcPr>
            <w:tcW w:w="2124" w:type="dxa"/>
            <w:vAlign w:val="center"/>
          </w:tcPr>
          <w:p w14:paraId="1D28BD44">
            <w:pPr>
              <w:adjustRightInd w:val="0"/>
              <w:snapToGrid w:val="0"/>
              <w:spacing w:line="288" w:lineRule="auto"/>
              <w:jc w:val="left"/>
              <w:rPr>
                <w:rFonts w:ascii="宋体" w:hAnsi="宋体" w:eastAsia="宋体" w:cs="宋体"/>
                <w:szCs w:val="21"/>
              </w:rPr>
            </w:pPr>
          </w:p>
        </w:tc>
      </w:tr>
      <w:tr w14:paraId="59C40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54A5052A">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技术要求</w:t>
            </w:r>
          </w:p>
        </w:tc>
      </w:tr>
      <w:tr w14:paraId="2D285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50A7AD84">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14:paraId="4BB88967">
            <w:pPr>
              <w:adjustRightInd w:val="0"/>
              <w:snapToGrid w:val="0"/>
              <w:spacing w:line="288" w:lineRule="auto"/>
              <w:rPr>
                <w:rFonts w:ascii="宋体" w:hAnsi="宋体" w:eastAsia="宋体" w:cs="宋体"/>
                <w:szCs w:val="21"/>
              </w:rPr>
            </w:pPr>
          </w:p>
        </w:tc>
        <w:tc>
          <w:tcPr>
            <w:tcW w:w="2574" w:type="dxa"/>
            <w:vAlign w:val="center"/>
          </w:tcPr>
          <w:p w14:paraId="017C1634">
            <w:pPr>
              <w:adjustRightInd w:val="0"/>
              <w:snapToGrid w:val="0"/>
              <w:spacing w:line="288" w:lineRule="auto"/>
              <w:rPr>
                <w:rFonts w:ascii="宋体" w:hAnsi="宋体" w:eastAsia="宋体" w:cs="宋体"/>
                <w:szCs w:val="21"/>
              </w:rPr>
            </w:pPr>
          </w:p>
        </w:tc>
        <w:tc>
          <w:tcPr>
            <w:tcW w:w="2124" w:type="dxa"/>
            <w:vAlign w:val="center"/>
          </w:tcPr>
          <w:p w14:paraId="106C7DF1">
            <w:pPr>
              <w:adjustRightInd w:val="0"/>
              <w:snapToGrid w:val="0"/>
              <w:spacing w:line="288" w:lineRule="auto"/>
              <w:rPr>
                <w:rFonts w:ascii="宋体" w:hAnsi="宋体" w:eastAsia="宋体" w:cs="宋体"/>
                <w:szCs w:val="21"/>
              </w:rPr>
            </w:pPr>
          </w:p>
        </w:tc>
      </w:tr>
      <w:tr w14:paraId="27DC1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EBC53E1">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14:paraId="19EAE9D8">
            <w:pPr>
              <w:adjustRightInd w:val="0"/>
              <w:snapToGrid w:val="0"/>
              <w:spacing w:line="288" w:lineRule="auto"/>
              <w:rPr>
                <w:rFonts w:ascii="宋体" w:hAnsi="宋体" w:eastAsia="宋体" w:cs="宋体"/>
                <w:szCs w:val="21"/>
              </w:rPr>
            </w:pPr>
          </w:p>
        </w:tc>
        <w:tc>
          <w:tcPr>
            <w:tcW w:w="2574" w:type="dxa"/>
            <w:vAlign w:val="center"/>
          </w:tcPr>
          <w:p w14:paraId="6419D284">
            <w:pPr>
              <w:adjustRightInd w:val="0"/>
              <w:snapToGrid w:val="0"/>
              <w:spacing w:line="288" w:lineRule="auto"/>
              <w:rPr>
                <w:rFonts w:ascii="宋体" w:hAnsi="宋体" w:eastAsia="宋体" w:cs="宋体"/>
                <w:szCs w:val="21"/>
              </w:rPr>
            </w:pPr>
          </w:p>
        </w:tc>
        <w:tc>
          <w:tcPr>
            <w:tcW w:w="2124" w:type="dxa"/>
            <w:vAlign w:val="center"/>
          </w:tcPr>
          <w:p w14:paraId="4DAE03FE">
            <w:pPr>
              <w:adjustRightInd w:val="0"/>
              <w:snapToGrid w:val="0"/>
              <w:spacing w:line="288" w:lineRule="auto"/>
              <w:rPr>
                <w:rFonts w:ascii="宋体" w:hAnsi="宋体" w:eastAsia="宋体" w:cs="宋体"/>
                <w:szCs w:val="21"/>
              </w:rPr>
            </w:pPr>
          </w:p>
        </w:tc>
      </w:tr>
      <w:tr w14:paraId="21097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0C428F2">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14:paraId="4063A00F">
            <w:pPr>
              <w:adjustRightInd w:val="0"/>
              <w:snapToGrid w:val="0"/>
              <w:spacing w:line="288" w:lineRule="auto"/>
              <w:rPr>
                <w:rFonts w:ascii="宋体" w:hAnsi="宋体" w:eastAsia="宋体" w:cs="宋体"/>
                <w:szCs w:val="21"/>
              </w:rPr>
            </w:pPr>
          </w:p>
        </w:tc>
        <w:tc>
          <w:tcPr>
            <w:tcW w:w="2574" w:type="dxa"/>
            <w:vAlign w:val="center"/>
          </w:tcPr>
          <w:p w14:paraId="4900389D">
            <w:pPr>
              <w:adjustRightInd w:val="0"/>
              <w:snapToGrid w:val="0"/>
              <w:spacing w:line="288" w:lineRule="auto"/>
              <w:rPr>
                <w:rFonts w:ascii="宋体" w:hAnsi="宋体" w:eastAsia="宋体" w:cs="宋体"/>
                <w:szCs w:val="21"/>
              </w:rPr>
            </w:pPr>
          </w:p>
        </w:tc>
        <w:tc>
          <w:tcPr>
            <w:tcW w:w="2124" w:type="dxa"/>
            <w:vAlign w:val="center"/>
          </w:tcPr>
          <w:p w14:paraId="2888BEB8">
            <w:pPr>
              <w:adjustRightInd w:val="0"/>
              <w:snapToGrid w:val="0"/>
              <w:spacing w:line="288" w:lineRule="auto"/>
              <w:rPr>
                <w:rFonts w:ascii="宋体" w:hAnsi="宋体" w:eastAsia="宋体" w:cs="宋体"/>
                <w:szCs w:val="21"/>
              </w:rPr>
            </w:pPr>
          </w:p>
        </w:tc>
      </w:tr>
    </w:tbl>
    <w:p w14:paraId="023F583A">
      <w:pPr>
        <w:adjustRightInd w:val="0"/>
        <w:snapToGrid w:val="0"/>
        <w:spacing w:line="288" w:lineRule="auto"/>
        <w:rPr>
          <w:rFonts w:ascii="宋体" w:hAnsi="宋体" w:eastAsia="宋体" w:cs="Times New Roman"/>
          <w:b/>
          <w:bCs/>
          <w:spacing w:val="-6"/>
          <w:szCs w:val="21"/>
        </w:rPr>
      </w:pPr>
    </w:p>
    <w:p w14:paraId="532847CA">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4B56FC5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14:paraId="631C1615">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14:paraId="47881A77">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14:paraId="4B6C2437">
      <w:pPr>
        <w:adjustRightInd w:val="0"/>
        <w:snapToGrid w:val="0"/>
        <w:spacing w:line="288" w:lineRule="auto"/>
        <w:rPr>
          <w:rFonts w:ascii="宋体" w:hAnsi="宋体" w:eastAsia="宋体" w:cs="Times New Roman"/>
          <w:spacing w:val="-6"/>
          <w:szCs w:val="21"/>
        </w:rPr>
      </w:pPr>
    </w:p>
    <w:p w14:paraId="0EB63BC8">
      <w:pPr>
        <w:adjustRightInd w:val="0"/>
        <w:snapToGrid w:val="0"/>
        <w:spacing w:line="288" w:lineRule="auto"/>
        <w:rPr>
          <w:rFonts w:ascii="宋体" w:hAnsi="宋体" w:eastAsia="宋体" w:cs="Times New Roman"/>
          <w:spacing w:val="-6"/>
          <w:szCs w:val="21"/>
        </w:rPr>
      </w:pPr>
    </w:p>
    <w:p w14:paraId="00202D6B">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6D7B1977">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268CE1E5">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Times New Roman"/>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5</w:t>
      </w:r>
      <w:r>
        <w:rPr>
          <w:rFonts w:hint="eastAsia" w:ascii="宋体" w:hAnsi="宋体" w:eastAsia="宋体" w:cs="宋体"/>
          <w:b/>
          <w:spacing w:val="-6"/>
          <w:szCs w:val="21"/>
        </w:rPr>
        <w:t>）货物配置清单</w:t>
      </w:r>
      <w:r>
        <w:rPr>
          <w:rFonts w:hint="eastAsia" w:ascii="宋体" w:hAnsi="宋体" w:eastAsia="宋体" w:cs="宋体"/>
          <w:spacing w:val="-6"/>
          <w:szCs w:val="21"/>
        </w:rPr>
        <w:t>（不含报价）</w:t>
      </w:r>
    </w:p>
    <w:p w14:paraId="05C2D334">
      <w:pPr>
        <w:adjustRightInd w:val="0"/>
        <w:snapToGrid w:val="0"/>
        <w:spacing w:line="288" w:lineRule="auto"/>
        <w:rPr>
          <w:rFonts w:ascii="宋体" w:hAnsi="宋体" w:eastAsia="宋体" w:cs="宋体"/>
          <w:spacing w:val="-6"/>
          <w:szCs w:val="21"/>
        </w:rPr>
      </w:pPr>
    </w:p>
    <w:tbl>
      <w:tblPr>
        <w:tblStyle w:val="23"/>
        <w:tblW w:w="94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011"/>
        <w:gridCol w:w="2105"/>
        <w:gridCol w:w="756"/>
        <w:gridCol w:w="1011"/>
        <w:gridCol w:w="2025"/>
      </w:tblGrid>
      <w:tr w14:paraId="7BFCBE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E2D308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46ABA58D">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名称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41FAEB63">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品牌</w:t>
            </w: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522514A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规格型号</w:t>
            </w:r>
          </w:p>
          <w:p w14:paraId="7395FC6B">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5C018616">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4181E584">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2025" w:type="dxa"/>
            <w:tcBorders>
              <w:top w:val="single" w:color="auto" w:sz="4" w:space="0"/>
              <w:left w:val="single" w:color="auto" w:sz="4" w:space="0"/>
              <w:bottom w:val="single" w:color="auto" w:sz="4" w:space="0"/>
              <w:right w:val="single" w:color="auto" w:sz="4" w:space="0"/>
            </w:tcBorders>
            <w:vAlign w:val="center"/>
          </w:tcPr>
          <w:p w14:paraId="2F4EC588">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配置（可另附页）</w:t>
            </w:r>
          </w:p>
        </w:tc>
      </w:tr>
      <w:tr w14:paraId="23C469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A1DB69D">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0F37DAD">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28292B1E">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4E67EC7F">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03E8B2BC">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111D8DAC">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14:paraId="35D0BBE1">
            <w:pPr>
              <w:adjustRightInd w:val="0"/>
              <w:snapToGrid w:val="0"/>
              <w:spacing w:line="288" w:lineRule="auto"/>
              <w:jc w:val="center"/>
              <w:rPr>
                <w:rFonts w:ascii="宋体" w:hAnsi="宋体" w:eastAsia="宋体" w:cs="宋体"/>
                <w:b/>
                <w:bCs/>
                <w:szCs w:val="21"/>
              </w:rPr>
            </w:pPr>
          </w:p>
        </w:tc>
      </w:tr>
      <w:tr w14:paraId="733DD4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115E703">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04C328A">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063B8073">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33BB649E">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370FC306">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72B9849F">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14:paraId="5221BC33">
            <w:pPr>
              <w:adjustRightInd w:val="0"/>
              <w:snapToGrid w:val="0"/>
              <w:spacing w:line="288" w:lineRule="auto"/>
              <w:jc w:val="center"/>
              <w:rPr>
                <w:rFonts w:ascii="宋体" w:hAnsi="宋体" w:eastAsia="宋体" w:cs="宋体"/>
                <w:b/>
                <w:bCs/>
                <w:szCs w:val="21"/>
              </w:rPr>
            </w:pPr>
          </w:p>
        </w:tc>
      </w:tr>
      <w:tr w14:paraId="104E65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61BB7B7">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1063BF86">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5DB73B90">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5974F2E1">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76968D55">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08B8EFCA">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14:paraId="39D3E03D">
            <w:pPr>
              <w:adjustRightInd w:val="0"/>
              <w:snapToGrid w:val="0"/>
              <w:spacing w:line="288" w:lineRule="auto"/>
              <w:jc w:val="center"/>
              <w:rPr>
                <w:rFonts w:ascii="宋体" w:hAnsi="宋体" w:eastAsia="宋体" w:cs="宋体"/>
                <w:b/>
                <w:bCs/>
                <w:szCs w:val="21"/>
              </w:rPr>
            </w:pPr>
          </w:p>
        </w:tc>
      </w:tr>
      <w:tr w14:paraId="6890C0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A958ADF">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45FD4E0D">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21A815AD">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4854563A">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667CDABE">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5EE08589">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14:paraId="666FC2CB">
            <w:pPr>
              <w:adjustRightInd w:val="0"/>
              <w:snapToGrid w:val="0"/>
              <w:spacing w:line="288" w:lineRule="auto"/>
              <w:jc w:val="center"/>
              <w:rPr>
                <w:rFonts w:ascii="宋体" w:hAnsi="宋体" w:eastAsia="宋体" w:cs="宋体"/>
                <w:b/>
                <w:bCs/>
                <w:szCs w:val="21"/>
              </w:rPr>
            </w:pPr>
          </w:p>
        </w:tc>
      </w:tr>
      <w:tr w14:paraId="23DDB1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4324DBF">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8DD4471">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0B979BC4">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523F5338">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62685AD7">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5871DF98">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14:paraId="239B9CDE">
            <w:pPr>
              <w:adjustRightInd w:val="0"/>
              <w:snapToGrid w:val="0"/>
              <w:spacing w:line="288" w:lineRule="auto"/>
              <w:jc w:val="center"/>
              <w:rPr>
                <w:rFonts w:ascii="宋体" w:hAnsi="宋体" w:eastAsia="宋体" w:cs="宋体"/>
                <w:b/>
                <w:bCs/>
                <w:szCs w:val="21"/>
              </w:rPr>
            </w:pPr>
          </w:p>
        </w:tc>
      </w:tr>
      <w:tr w14:paraId="76FEAA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AF0BA27">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022146D">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46768485">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4BC6C3DF">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23552EE2">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15F46B05">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14:paraId="5CBA6D44">
            <w:pPr>
              <w:adjustRightInd w:val="0"/>
              <w:snapToGrid w:val="0"/>
              <w:spacing w:line="288" w:lineRule="auto"/>
              <w:jc w:val="center"/>
              <w:rPr>
                <w:rFonts w:ascii="宋体" w:hAnsi="宋体" w:eastAsia="宋体" w:cs="宋体"/>
                <w:b/>
                <w:bCs/>
                <w:szCs w:val="21"/>
              </w:rPr>
            </w:pPr>
          </w:p>
        </w:tc>
      </w:tr>
      <w:tr w14:paraId="729A56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2DA7167">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13D3823">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149F67A4">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4257B8A6">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3A538961">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31CA163F">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14:paraId="30C437B8">
            <w:pPr>
              <w:adjustRightInd w:val="0"/>
              <w:snapToGrid w:val="0"/>
              <w:spacing w:line="288" w:lineRule="auto"/>
              <w:jc w:val="center"/>
              <w:rPr>
                <w:rFonts w:ascii="宋体" w:hAnsi="宋体" w:eastAsia="宋体" w:cs="宋体"/>
                <w:b/>
                <w:bCs/>
                <w:szCs w:val="21"/>
              </w:rPr>
            </w:pPr>
          </w:p>
        </w:tc>
      </w:tr>
      <w:tr w14:paraId="3A7831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5F913BC">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F76D95A">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6D7D4B87">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7AC76137">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4DE97FD4">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11D9C3CE">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14:paraId="6A397CDE">
            <w:pPr>
              <w:adjustRightInd w:val="0"/>
              <w:snapToGrid w:val="0"/>
              <w:spacing w:line="288" w:lineRule="auto"/>
              <w:jc w:val="center"/>
              <w:rPr>
                <w:rFonts w:ascii="宋体" w:hAnsi="宋体" w:eastAsia="宋体" w:cs="宋体"/>
                <w:b/>
                <w:bCs/>
                <w:szCs w:val="21"/>
              </w:rPr>
            </w:pPr>
          </w:p>
        </w:tc>
      </w:tr>
      <w:tr w14:paraId="0435B8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0224227">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D508F16">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068E0C52">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14:paraId="127B6AA7">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23B73960">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4720CDE6">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14:paraId="5087C8F8">
            <w:pPr>
              <w:adjustRightInd w:val="0"/>
              <w:snapToGrid w:val="0"/>
              <w:spacing w:line="288" w:lineRule="auto"/>
              <w:jc w:val="center"/>
              <w:rPr>
                <w:rFonts w:ascii="宋体" w:hAnsi="宋体" w:eastAsia="宋体" w:cs="宋体"/>
                <w:b/>
                <w:bCs/>
                <w:szCs w:val="21"/>
              </w:rPr>
            </w:pPr>
          </w:p>
        </w:tc>
      </w:tr>
    </w:tbl>
    <w:p w14:paraId="1C002B41">
      <w:pPr>
        <w:adjustRightInd w:val="0"/>
        <w:snapToGrid w:val="0"/>
        <w:spacing w:line="288" w:lineRule="auto"/>
        <w:rPr>
          <w:rFonts w:ascii="宋体" w:hAnsi="宋体" w:eastAsia="宋体" w:cs="宋体"/>
          <w:szCs w:val="21"/>
        </w:rPr>
      </w:pPr>
    </w:p>
    <w:p w14:paraId="4D8823B8">
      <w:pPr>
        <w:adjustRightInd w:val="0"/>
        <w:snapToGrid w:val="0"/>
        <w:spacing w:line="288" w:lineRule="auto"/>
        <w:rPr>
          <w:rFonts w:ascii="宋体" w:hAnsi="宋体" w:eastAsia="宋体" w:cs="宋体"/>
          <w:spacing w:val="-6"/>
          <w:szCs w:val="21"/>
        </w:rPr>
      </w:pPr>
    </w:p>
    <w:p w14:paraId="7ACF3224">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79C38948">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5D76993F">
      <w:pPr>
        <w:autoSpaceDE w:val="0"/>
        <w:autoSpaceDN w:val="0"/>
        <w:adjustRightInd w:val="0"/>
        <w:snapToGrid w:val="0"/>
        <w:spacing w:line="288" w:lineRule="auto"/>
        <w:jc w:val="left"/>
        <w:rPr>
          <w:rFonts w:ascii="宋体" w:hAnsi="宋体" w:eastAsia="宋体" w:cs="宋体"/>
          <w:spacing w:val="-6"/>
          <w:kern w:val="0"/>
          <w:szCs w:val="21"/>
        </w:rPr>
      </w:pPr>
    </w:p>
    <w:p w14:paraId="29E1FD19">
      <w:pPr>
        <w:adjustRightInd w:val="0"/>
        <w:snapToGrid w:val="0"/>
        <w:spacing w:line="288" w:lineRule="auto"/>
        <w:rPr>
          <w:rFonts w:ascii="宋体" w:hAnsi="宋体" w:eastAsia="宋体" w:cs="宋体"/>
          <w:szCs w:val="21"/>
        </w:rPr>
      </w:pPr>
    </w:p>
    <w:p w14:paraId="5DB7818C">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附：产品技术支持材料</w:t>
      </w:r>
    </w:p>
    <w:p w14:paraId="63F1AD0D">
      <w:pPr>
        <w:adjustRightInd w:val="0"/>
        <w:snapToGrid w:val="0"/>
        <w:spacing w:line="288" w:lineRule="auto"/>
        <w:jc w:val="center"/>
        <w:rPr>
          <w:rFonts w:ascii="宋体" w:hAnsi="宋体" w:eastAsia="宋体" w:cs="宋体"/>
          <w:b/>
          <w:spacing w:val="-6"/>
          <w:szCs w:val="21"/>
        </w:rPr>
      </w:pPr>
      <w:r>
        <w:rPr>
          <w:rFonts w:hint="eastAsia" w:ascii="宋体" w:hAnsi="宋体" w:eastAsia="宋体" w:cs="宋体"/>
          <w:b/>
          <w:spacing w:val="-6"/>
          <w:szCs w:val="21"/>
        </w:rPr>
        <w:br w:type="page"/>
      </w:r>
    </w:p>
    <w:p w14:paraId="25E498D8">
      <w:pPr>
        <w:adjustRightInd w:val="0"/>
        <w:snapToGrid w:val="0"/>
        <w:spacing w:line="288" w:lineRule="auto"/>
        <w:jc w:val="left"/>
        <w:outlineLvl w:val="2"/>
        <w:rPr>
          <w:rFonts w:hint="eastAsia" w:ascii="宋体" w:hAnsi="宋体" w:eastAsia="宋体" w:cs="宋体"/>
          <w:b/>
          <w:spacing w:val="-6"/>
          <w:szCs w:val="21"/>
          <w:lang w:val="en-US" w:eastAsia="zh-CN"/>
        </w:rPr>
      </w:pPr>
      <w:r>
        <w:rPr>
          <w:rFonts w:hint="eastAsia" w:ascii="宋体" w:hAnsi="宋体" w:eastAsia="宋体" w:cs="宋体"/>
          <w:b/>
          <w:spacing w:val="-6"/>
          <w:szCs w:val="21"/>
        </w:rPr>
        <w:t>（6）技术方案</w:t>
      </w: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格式自拟</w:t>
      </w:r>
      <w:r>
        <w:rPr>
          <w:rFonts w:hint="eastAsia" w:ascii="宋体" w:hAnsi="宋体" w:eastAsia="宋体" w:cs="宋体"/>
          <w:b/>
          <w:spacing w:val="-6"/>
          <w:szCs w:val="21"/>
          <w:lang w:eastAsia="zh-CN"/>
        </w:rPr>
        <w:t>）</w:t>
      </w:r>
    </w:p>
    <w:p w14:paraId="4DC859AE">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（7）实施方案</w:t>
      </w: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格式自拟</w:t>
      </w:r>
      <w:r>
        <w:rPr>
          <w:rFonts w:hint="eastAsia" w:ascii="宋体" w:hAnsi="宋体" w:eastAsia="宋体" w:cs="宋体"/>
          <w:b/>
          <w:spacing w:val="-6"/>
          <w:szCs w:val="21"/>
          <w:lang w:eastAsia="zh-CN"/>
        </w:rPr>
        <w:t>）</w:t>
      </w:r>
    </w:p>
    <w:p w14:paraId="1A253F6E">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（8）技术培训</w:t>
      </w: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格式自拟</w:t>
      </w:r>
      <w:r>
        <w:rPr>
          <w:rFonts w:hint="eastAsia" w:ascii="宋体" w:hAnsi="宋体" w:eastAsia="宋体" w:cs="宋体"/>
          <w:b/>
          <w:spacing w:val="-6"/>
          <w:szCs w:val="21"/>
          <w:lang w:eastAsia="zh-CN"/>
        </w:rPr>
        <w:t>）</w:t>
      </w:r>
    </w:p>
    <w:p w14:paraId="1E2A73DA">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（9）售后服务</w:t>
      </w:r>
      <w:r>
        <w:rPr>
          <w:rFonts w:hint="eastAsia" w:ascii="宋体" w:hAnsi="宋体" w:eastAsia="宋体" w:cs="宋体"/>
          <w:b/>
          <w:spacing w:val="-6"/>
          <w:szCs w:val="21"/>
          <w:lang w:eastAsia="zh-CN"/>
        </w:rPr>
        <w:t>（</w:t>
      </w:r>
      <w:r>
        <w:rPr>
          <w:rFonts w:hint="eastAsia" w:ascii="宋体" w:hAnsi="宋体" w:eastAsia="宋体" w:cs="宋体"/>
          <w:b/>
          <w:spacing w:val="-6"/>
          <w:szCs w:val="21"/>
          <w:lang w:val="en-US" w:eastAsia="zh-CN"/>
        </w:rPr>
        <w:t>格式自拟</w:t>
      </w:r>
      <w:r>
        <w:rPr>
          <w:rFonts w:hint="eastAsia" w:ascii="宋体" w:hAnsi="宋体" w:eastAsia="宋体" w:cs="宋体"/>
          <w:b/>
          <w:spacing w:val="-6"/>
          <w:szCs w:val="21"/>
          <w:lang w:eastAsia="zh-CN"/>
        </w:rPr>
        <w:t>）</w:t>
      </w:r>
    </w:p>
    <w:p w14:paraId="5DAB2273">
      <w:pPr>
        <w:adjustRightInd w:val="0"/>
        <w:snapToGrid w:val="0"/>
        <w:spacing w:line="288" w:lineRule="auto"/>
        <w:rPr>
          <w:rFonts w:ascii="宋体" w:hAnsi="宋体" w:eastAsia="宋体" w:cs="宋体"/>
          <w:b/>
          <w:spacing w:val="-6"/>
          <w:szCs w:val="21"/>
        </w:rPr>
      </w:pPr>
    </w:p>
    <w:p w14:paraId="09556EB9">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（10）节能环保产品证明材料</w:t>
      </w:r>
    </w:p>
    <w:p w14:paraId="4E488934">
      <w:pPr>
        <w:adjustRightInd w:val="0"/>
        <w:snapToGrid w:val="0"/>
        <w:spacing w:line="288" w:lineRule="auto"/>
        <w:rPr>
          <w:rFonts w:ascii="宋体" w:hAnsi="宋体" w:eastAsia="宋体" w:cs="Times New Roman"/>
          <w:b/>
          <w:szCs w:val="21"/>
        </w:rPr>
      </w:pPr>
    </w:p>
    <w:p w14:paraId="5C9DAE47">
      <w:pPr>
        <w:adjustRightInd w:val="0"/>
        <w:snapToGrid w:val="0"/>
        <w:spacing w:line="288" w:lineRule="auto"/>
        <w:ind w:left="420" w:leftChars="200"/>
        <w:rPr>
          <w:rFonts w:ascii="宋体" w:hAnsi="宋体" w:eastAsia="宋体" w:cs="Times New Roman"/>
          <w:b/>
          <w:szCs w:val="21"/>
        </w:rPr>
      </w:pPr>
      <w:r>
        <w:rPr>
          <w:rFonts w:hint="eastAsia" w:ascii="宋体" w:hAnsi="宋体" w:eastAsia="宋体" w:cs="Times New Roman"/>
          <w:b/>
          <w:szCs w:val="21"/>
        </w:rPr>
        <w:t>1）有效的政府强制采购节能产品的节能产品认证证书【请逐项列明产品的品牌型号及对应的节能产品认证证书】</w:t>
      </w:r>
    </w:p>
    <w:p w14:paraId="012646E2">
      <w:pPr>
        <w:adjustRightInd w:val="0"/>
        <w:snapToGrid w:val="0"/>
        <w:spacing w:line="288" w:lineRule="auto"/>
        <w:ind w:left="420" w:leftChars="200"/>
        <w:rPr>
          <w:rFonts w:ascii="宋体" w:hAnsi="宋体" w:eastAsia="宋体" w:cs="Times New Roman"/>
          <w:b/>
          <w:szCs w:val="21"/>
        </w:rPr>
      </w:pPr>
    </w:p>
    <w:p w14:paraId="3B442E4A">
      <w:pPr>
        <w:adjustRightInd w:val="0"/>
        <w:snapToGrid w:val="0"/>
        <w:spacing w:line="288" w:lineRule="auto"/>
        <w:ind w:left="420" w:leftChars="200"/>
        <w:rPr>
          <w:rFonts w:ascii="宋体" w:hAnsi="宋体" w:eastAsia="宋体" w:cs="Times New Roman"/>
          <w:b/>
          <w:szCs w:val="21"/>
        </w:rPr>
      </w:pPr>
    </w:p>
    <w:p w14:paraId="0831FF2E">
      <w:pPr>
        <w:adjustRightInd w:val="0"/>
        <w:snapToGrid w:val="0"/>
        <w:spacing w:line="288" w:lineRule="auto"/>
        <w:ind w:left="420" w:leftChars="200"/>
        <w:rPr>
          <w:rFonts w:ascii="宋体" w:hAnsi="宋体" w:eastAsia="宋体" w:cs="Times New Roman"/>
          <w:b/>
          <w:szCs w:val="21"/>
        </w:rPr>
      </w:pPr>
      <w:r>
        <w:rPr>
          <w:rFonts w:hint="eastAsia" w:ascii="宋体" w:hAnsi="宋体" w:eastAsia="宋体" w:cs="Times New Roman"/>
          <w:b/>
          <w:szCs w:val="21"/>
        </w:rPr>
        <w:t>2）有效的节能产品认证证书（</w:t>
      </w:r>
      <w:r>
        <w:rPr>
          <w:rFonts w:hint="eastAsia" w:ascii="宋体" w:hAnsi="宋体" w:eastAsia="宋体" w:cs="宋体"/>
          <w:b/>
          <w:bCs/>
          <w:szCs w:val="21"/>
        </w:rPr>
        <w:t>政府强制采购的节能产品的除外</w:t>
      </w:r>
      <w:r>
        <w:rPr>
          <w:rFonts w:hint="eastAsia" w:ascii="宋体" w:hAnsi="宋体" w:eastAsia="宋体" w:cs="Times New Roman"/>
          <w:b/>
          <w:szCs w:val="21"/>
        </w:rPr>
        <w:t>）</w:t>
      </w:r>
    </w:p>
    <w:p w14:paraId="7B35C072">
      <w:pPr>
        <w:adjustRightInd w:val="0"/>
        <w:snapToGrid w:val="0"/>
        <w:spacing w:line="288" w:lineRule="auto"/>
        <w:ind w:left="420" w:leftChars="200"/>
        <w:rPr>
          <w:rFonts w:ascii="宋体" w:hAnsi="宋体" w:eastAsia="宋体" w:cs="Times New Roman"/>
          <w:b/>
          <w:szCs w:val="21"/>
        </w:rPr>
      </w:pPr>
    </w:p>
    <w:p w14:paraId="394886D4">
      <w:pPr>
        <w:adjustRightInd w:val="0"/>
        <w:snapToGrid w:val="0"/>
        <w:spacing w:line="288" w:lineRule="auto"/>
        <w:ind w:left="420" w:leftChars="200"/>
        <w:rPr>
          <w:rFonts w:ascii="宋体" w:hAnsi="宋体" w:eastAsia="宋体" w:cs="Times New Roman"/>
          <w:b/>
          <w:szCs w:val="21"/>
        </w:rPr>
      </w:pPr>
    </w:p>
    <w:p w14:paraId="39F237CA">
      <w:pPr>
        <w:adjustRightInd w:val="0"/>
        <w:snapToGrid w:val="0"/>
        <w:spacing w:line="288" w:lineRule="auto"/>
        <w:ind w:left="420" w:leftChars="200"/>
        <w:rPr>
          <w:rFonts w:ascii="宋体" w:hAnsi="宋体" w:eastAsia="宋体" w:cs="Times New Roman"/>
          <w:b/>
          <w:szCs w:val="21"/>
        </w:rPr>
      </w:pPr>
    </w:p>
    <w:p w14:paraId="39C8994A">
      <w:pPr>
        <w:adjustRightInd w:val="0"/>
        <w:snapToGrid w:val="0"/>
        <w:spacing w:line="288" w:lineRule="auto"/>
        <w:ind w:left="420" w:leftChars="200"/>
        <w:rPr>
          <w:rFonts w:ascii="宋体" w:hAnsi="宋体" w:eastAsia="宋体" w:cs="Times New Roman"/>
          <w:b/>
          <w:szCs w:val="21"/>
        </w:rPr>
      </w:pPr>
      <w:r>
        <w:rPr>
          <w:rFonts w:hint="eastAsia" w:ascii="宋体" w:hAnsi="宋体" w:eastAsia="宋体" w:cs="Times New Roman"/>
          <w:b/>
          <w:szCs w:val="21"/>
        </w:rPr>
        <w:t>3）有效的环境标志产品认证证书</w:t>
      </w:r>
    </w:p>
    <w:p w14:paraId="425DB7D6">
      <w:pPr>
        <w:adjustRightInd w:val="0"/>
        <w:snapToGrid w:val="0"/>
        <w:spacing w:line="288" w:lineRule="auto"/>
        <w:rPr>
          <w:rFonts w:ascii="宋体" w:hAnsi="宋体" w:eastAsia="宋体" w:cs="Times New Roman"/>
          <w:b/>
          <w:szCs w:val="21"/>
        </w:rPr>
      </w:pPr>
    </w:p>
    <w:p w14:paraId="0C732E80">
      <w:pPr>
        <w:adjustRightInd w:val="0"/>
        <w:snapToGrid w:val="0"/>
        <w:spacing w:line="288" w:lineRule="auto"/>
        <w:rPr>
          <w:rFonts w:ascii="宋体" w:hAnsi="宋体" w:eastAsia="宋体" w:cs="Times New Roman"/>
          <w:b/>
          <w:szCs w:val="21"/>
        </w:rPr>
      </w:pPr>
    </w:p>
    <w:p w14:paraId="65A938AB">
      <w:pPr>
        <w:adjustRightInd w:val="0"/>
        <w:snapToGrid w:val="0"/>
        <w:spacing w:line="288" w:lineRule="auto"/>
        <w:rPr>
          <w:rFonts w:ascii="宋体" w:hAnsi="宋体" w:eastAsia="宋体" w:cs="Times New Roman"/>
          <w:b/>
          <w:szCs w:val="21"/>
        </w:rPr>
      </w:pPr>
    </w:p>
    <w:p w14:paraId="2D8553A0">
      <w:pPr>
        <w:adjustRightInd w:val="0"/>
        <w:snapToGrid w:val="0"/>
        <w:spacing w:line="288" w:lineRule="auto"/>
        <w:rPr>
          <w:rFonts w:ascii="宋体" w:hAnsi="宋体" w:eastAsia="宋体" w:cs="Times New Roman"/>
          <w:b/>
          <w:szCs w:val="21"/>
        </w:rPr>
      </w:pPr>
      <w:r>
        <w:rPr>
          <w:rFonts w:hint="eastAsia" w:ascii="宋体" w:hAnsi="宋体" w:eastAsia="宋体" w:cs="Times New Roman"/>
          <w:b/>
          <w:szCs w:val="21"/>
        </w:rPr>
        <w:t>说明：投标产品属于品目清单范围且提供国家确定的认证机构出具的有效的节能产品、环境标志产品认证证书（扫描件）。</w:t>
      </w:r>
    </w:p>
    <w:p w14:paraId="6EE5DF3D">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03B21742">
      <w:pPr>
        <w:adjustRightInd w:val="0"/>
        <w:snapToGrid w:val="0"/>
        <w:spacing w:line="288" w:lineRule="auto"/>
        <w:ind w:firstLine="398" w:firstLineChars="200"/>
        <w:jc w:val="left"/>
        <w:rPr>
          <w:rFonts w:ascii="宋体" w:hAnsi="宋体" w:eastAsia="宋体" w:cs="Times New Roman"/>
          <w:b/>
          <w:bCs/>
          <w:color w:val="FF0000"/>
          <w:spacing w:val="-6"/>
          <w:szCs w:val="21"/>
        </w:rPr>
      </w:pPr>
      <w:r>
        <w:rPr>
          <w:rFonts w:ascii="宋体" w:hAnsi="宋体" w:eastAsia="宋体" w:cs="Times New Roman"/>
          <w:b/>
          <w:bCs/>
          <w:color w:val="FF0000"/>
          <w:spacing w:val="-6"/>
          <w:szCs w:val="21"/>
        </w:rPr>
        <w:t>▲采购人拟采购的产品属于政府强制采购的节能产品品目清单范围的，投标人未按招标文件要求提供国家确定的认证机构出具的、有效的节能产品认证证书的，投标无效。</w:t>
      </w:r>
    </w:p>
    <w:p w14:paraId="7E875B0D">
      <w:pPr>
        <w:adjustRightInd w:val="0"/>
        <w:snapToGrid w:val="0"/>
        <w:spacing w:line="288" w:lineRule="auto"/>
        <w:rPr>
          <w:rFonts w:ascii="宋体" w:hAnsi="宋体" w:eastAsia="宋体" w:cs="Times New Roman"/>
          <w:b/>
          <w:szCs w:val="21"/>
        </w:rPr>
      </w:pPr>
    </w:p>
    <w:p w14:paraId="51CBAE26">
      <w:pPr>
        <w:keepNext/>
        <w:widowControl/>
        <w:rPr>
          <w:rFonts w:ascii="宋体" w:hAnsi="宋体" w:eastAsia="宋体" w:cs="宋体"/>
        </w:rPr>
      </w:pPr>
      <w:r>
        <w:rPr>
          <w:rFonts w:hint="eastAsia" w:cs="宋体"/>
        </w:rPr>
        <w:t>附件</w:t>
      </w:r>
      <w:r>
        <w:rPr>
          <w:rFonts w:hint="eastAsia" w:ascii="宋体" w:hAnsi="宋体" w:eastAsia="宋体" w:cs="宋体"/>
        </w:rPr>
        <w:t>：节能产品政府采购品目清单</w:t>
      </w:r>
    </w:p>
    <w:tbl>
      <w:tblPr>
        <w:tblStyle w:val="23"/>
        <w:tblW w:w="0" w:type="auto"/>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90"/>
        <w:gridCol w:w="1933"/>
        <w:gridCol w:w="2209"/>
        <w:gridCol w:w="1807"/>
        <w:gridCol w:w="3301"/>
      </w:tblGrid>
      <w:tr w14:paraId="5F26EE4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tblHeader/>
          <w:jc w:val="center"/>
        </w:trPr>
        <w:tc>
          <w:tcPr>
            <w:tcW w:w="690" w:type="dxa"/>
            <w:shd w:val="clear" w:color="auto" w:fill="DAEEF3"/>
            <w:vAlign w:val="center"/>
          </w:tcPr>
          <w:p w14:paraId="0DE4D44E">
            <w:pPr>
              <w:jc w:val="center"/>
              <w:rPr>
                <w:rFonts w:ascii="宋体" w:hAnsi="宋体" w:eastAsia="宋体" w:cs="宋体"/>
                <w:b/>
                <w:w w:val="90"/>
                <w:szCs w:val="21"/>
              </w:rPr>
            </w:pPr>
            <w:r>
              <w:rPr>
                <w:rFonts w:hint="eastAsia" w:ascii="宋体" w:hAnsi="宋体" w:eastAsia="宋体" w:cs="宋体"/>
                <w:b/>
                <w:w w:val="90"/>
                <w:szCs w:val="21"/>
              </w:rPr>
              <w:t>品目序号</w:t>
            </w:r>
          </w:p>
        </w:tc>
        <w:tc>
          <w:tcPr>
            <w:tcW w:w="5949" w:type="dxa"/>
            <w:gridSpan w:val="3"/>
            <w:shd w:val="clear" w:color="auto" w:fill="DAEEF3"/>
            <w:vAlign w:val="center"/>
          </w:tcPr>
          <w:p w14:paraId="1EB1686A">
            <w:pPr>
              <w:jc w:val="center"/>
              <w:rPr>
                <w:rFonts w:ascii="宋体" w:hAnsi="宋体" w:eastAsia="宋体" w:cs="宋体"/>
                <w:b/>
                <w:w w:val="90"/>
                <w:szCs w:val="21"/>
              </w:rPr>
            </w:pPr>
            <w:r>
              <w:rPr>
                <w:rFonts w:hint="eastAsia" w:ascii="宋体" w:hAnsi="宋体" w:eastAsia="宋体" w:cs="宋体"/>
                <w:b/>
                <w:w w:val="90"/>
                <w:szCs w:val="21"/>
              </w:rPr>
              <w:t>名称</w:t>
            </w:r>
          </w:p>
        </w:tc>
        <w:tc>
          <w:tcPr>
            <w:tcW w:w="3301" w:type="dxa"/>
            <w:shd w:val="clear" w:color="auto" w:fill="DAEEF3"/>
            <w:vAlign w:val="center"/>
          </w:tcPr>
          <w:p w14:paraId="16FF6734">
            <w:pPr>
              <w:jc w:val="center"/>
              <w:rPr>
                <w:rFonts w:ascii="宋体" w:hAnsi="宋体" w:eastAsia="宋体" w:cs="宋体"/>
                <w:b/>
                <w:w w:val="90"/>
                <w:szCs w:val="21"/>
              </w:rPr>
            </w:pPr>
            <w:r>
              <w:rPr>
                <w:rFonts w:hint="eastAsia" w:ascii="宋体" w:hAnsi="宋体" w:eastAsia="宋体" w:cs="宋体"/>
                <w:b/>
                <w:w w:val="90"/>
                <w:szCs w:val="21"/>
              </w:rPr>
              <w:t>依据的标准</w:t>
            </w:r>
          </w:p>
        </w:tc>
      </w:tr>
      <w:tr w14:paraId="78B80CD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73914448">
            <w:pPr>
              <w:jc w:val="center"/>
              <w:rPr>
                <w:rFonts w:ascii="宋体" w:hAnsi="宋体" w:eastAsia="宋体" w:cs="宋体"/>
                <w:w w:val="90"/>
                <w:szCs w:val="21"/>
              </w:rPr>
            </w:pPr>
            <w:r>
              <w:rPr>
                <w:rFonts w:hint="eastAsia" w:ascii="宋体" w:hAnsi="宋体" w:eastAsia="宋体" w:cs="宋体"/>
                <w:w w:val="90"/>
                <w:szCs w:val="21"/>
              </w:rPr>
              <w:t>1</w:t>
            </w:r>
          </w:p>
        </w:tc>
        <w:tc>
          <w:tcPr>
            <w:tcW w:w="1933" w:type="dxa"/>
            <w:vMerge w:val="restart"/>
            <w:vAlign w:val="center"/>
          </w:tcPr>
          <w:p w14:paraId="26F57A77">
            <w:pPr>
              <w:jc w:val="left"/>
              <w:rPr>
                <w:rFonts w:ascii="宋体" w:hAnsi="宋体" w:eastAsia="宋体" w:cs="宋体"/>
                <w:w w:val="90"/>
                <w:szCs w:val="21"/>
              </w:rPr>
            </w:pPr>
            <w:r>
              <w:rPr>
                <w:rFonts w:hint="eastAsia" w:ascii="宋体" w:hAnsi="宋体" w:eastAsia="宋体" w:cs="宋体"/>
                <w:w w:val="90"/>
                <w:szCs w:val="21"/>
              </w:rPr>
              <w:t>A020101计算机设备</w:t>
            </w:r>
          </w:p>
        </w:tc>
        <w:tc>
          <w:tcPr>
            <w:tcW w:w="2209" w:type="dxa"/>
            <w:vAlign w:val="center"/>
          </w:tcPr>
          <w:p w14:paraId="3267E7E5">
            <w:pPr>
              <w:jc w:val="left"/>
              <w:rPr>
                <w:rFonts w:ascii="宋体" w:hAnsi="宋体" w:eastAsia="宋体" w:cs="宋体"/>
                <w:b/>
                <w:w w:val="90"/>
                <w:szCs w:val="21"/>
              </w:rPr>
            </w:pPr>
            <w:r>
              <w:rPr>
                <w:rFonts w:hint="eastAsia" w:ascii="宋体" w:hAnsi="宋体" w:eastAsia="宋体" w:cs="宋体"/>
                <w:w w:val="90"/>
                <w:szCs w:val="21"/>
              </w:rPr>
              <w:t>★</w:t>
            </w:r>
            <w:r>
              <w:rPr>
                <w:rFonts w:hint="eastAsia" w:ascii="宋体" w:hAnsi="宋体" w:eastAsia="宋体" w:cs="宋体"/>
                <w:b/>
                <w:w w:val="90"/>
                <w:szCs w:val="21"/>
              </w:rPr>
              <w:t>A02010104台式计算机</w:t>
            </w:r>
          </w:p>
        </w:tc>
        <w:tc>
          <w:tcPr>
            <w:tcW w:w="1807" w:type="dxa"/>
            <w:vAlign w:val="center"/>
          </w:tcPr>
          <w:p w14:paraId="57380CAA">
            <w:pPr>
              <w:jc w:val="center"/>
              <w:rPr>
                <w:rFonts w:ascii="宋体" w:hAnsi="宋体" w:eastAsia="宋体" w:cs="宋体"/>
                <w:w w:val="90"/>
                <w:szCs w:val="21"/>
              </w:rPr>
            </w:pPr>
          </w:p>
        </w:tc>
        <w:tc>
          <w:tcPr>
            <w:tcW w:w="3301" w:type="dxa"/>
            <w:vAlign w:val="center"/>
          </w:tcPr>
          <w:p w14:paraId="1C4AB2BF">
            <w:pPr>
              <w:jc w:val="left"/>
              <w:rPr>
                <w:rFonts w:ascii="宋体" w:hAnsi="宋体" w:eastAsia="宋体" w:cs="宋体"/>
                <w:w w:val="90"/>
                <w:szCs w:val="21"/>
              </w:rPr>
            </w:pPr>
            <w:r>
              <w:rPr>
                <w:rFonts w:hint="eastAsia" w:ascii="宋体" w:hAnsi="宋体" w:eastAsia="宋体" w:cs="宋体"/>
                <w:w w:val="90"/>
                <w:szCs w:val="21"/>
              </w:rPr>
              <w:t>《微型计算机能效限定值及能效等级》（GB 28380）</w:t>
            </w:r>
          </w:p>
        </w:tc>
      </w:tr>
      <w:tr w14:paraId="5CF6E1F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7D0C069">
            <w:pPr>
              <w:jc w:val="center"/>
              <w:rPr>
                <w:rFonts w:ascii="宋体" w:hAnsi="宋体" w:eastAsia="宋体" w:cs="宋体"/>
                <w:w w:val="90"/>
                <w:szCs w:val="21"/>
              </w:rPr>
            </w:pPr>
          </w:p>
        </w:tc>
        <w:tc>
          <w:tcPr>
            <w:tcW w:w="1933" w:type="dxa"/>
            <w:vMerge w:val="continue"/>
            <w:vAlign w:val="center"/>
          </w:tcPr>
          <w:p w14:paraId="2E725A2E">
            <w:pPr>
              <w:jc w:val="left"/>
              <w:rPr>
                <w:rFonts w:ascii="宋体" w:hAnsi="宋体" w:eastAsia="宋体" w:cs="宋体"/>
                <w:w w:val="90"/>
                <w:szCs w:val="21"/>
              </w:rPr>
            </w:pPr>
          </w:p>
        </w:tc>
        <w:tc>
          <w:tcPr>
            <w:tcW w:w="2209" w:type="dxa"/>
            <w:vAlign w:val="center"/>
          </w:tcPr>
          <w:p w14:paraId="73FA6EF9">
            <w:pPr>
              <w:jc w:val="left"/>
              <w:rPr>
                <w:rFonts w:ascii="宋体" w:hAnsi="宋体" w:eastAsia="宋体" w:cs="宋体"/>
                <w:b/>
                <w:w w:val="90"/>
                <w:szCs w:val="21"/>
              </w:rPr>
            </w:pPr>
            <w:r>
              <w:rPr>
                <w:rFonts w:hint="eastAsia" w:ascii="宋体" w:hAnsi="宋体" w:eastAsia="宋体" w:cs="宋体"/>
                <w:w w:val="90"/>
                <w:szCs w:val="21"/>
              </w:rPr>
              <w:t>★</w:t>
            </w:r>
            <w:r>
              <w:rPr>
                <w:rFonts w:hint="eastAsia" w:ascii="宋体" w:hAnsi="宋体" w:eastAsia="宋体" w:cs="宋体"/>
                <w:b/>
                <w:w w:val="90"/>
                <w:szCs w:val="21"/>
              </w:rPr>
              <w:t>A02010105便携式计算</w:t>
            </w:r>
          </w:p>
        </w:tc>
        <w:tc>
          <w:tcPr>
            <w:tcW w:w="1807" w:type="dxa"/>
            <w:vAlign w:val="center"/>
          </w:tcPr>
          <w:p w14:paraId="6980459C">
            <w:pPr>
              <w:jc w:val="center"/>
              <w:rPr>
                <w:rFonts w:ascii="宋体" w:hAnsi="宋体" w:eastAsia="宋体" w:cs="宋体"/>
                <w:w w:val="90"/>
                <w:szCs w:val="21"/>
              </w:rPr>
            </w:pPr>
          </w:p>
        </w:tc>
        <w:tc>
          <w:tcPr>
            <w:tcW w:w="3301" w:type="dxa"/>
            <w:vAlign w:val="center"/>
          </w:tcPr>
          <w:p w14:paraId="78FB54F3">
            <w:pPr>
              <w:jc w:val="left"/>
              <w:rPr>
                <w:rFonts w:ascii="宋体" w:hAnsi="宋体" w:eastAsia="宋体" w:cs="宋体"/>
                <w:w w:val="90"/>
                <w:szCs w:val="21"/>
              </w:rPr>
            </w:pPr>
            <w:r>
              <w:rPr>
                <w:rFonts w:hint="eastAsia" w:ascii="宋体" w:hAnsi="宋体" w:eastAsia="宋体" w:cs="宋体"/>
                <w:w w:val="90"/>
                <w:szCs w:val="21"/>
              </w:rPr>
              <w:t>《微型计算机能效限定值及能效等级》（GB 28380）</w:t>
            </w:r>
          </w:p>
        </w:tc>
      </w:tr>
      <w:tr w14:paraId="0111E87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647ABF5">
            <w:pPr>
              <w:jc w:val="center"/>
              <w:rPr>
                <w:rFonts w:ascii="宋体" w:hAnsi="宋体" w:eastAsia="宋体" w:cs="宋体"/>
                <w:w w:val="90"/>
                <w:szCs w:val="21"/>
              </w:rPr>
            </w:pPr>
          </w:p>
        </w:tc>
        <w:tc>
          <w:tcPr>
            <w:tcW w:w="1933" w:type="dxa"/>
            <w:vMerge w:val="continue"/>
            <w:vAlign w:val="center"/>
          </w:tcPr>
          <w:p w14:paraId="069C86B6">
            <w:pPr>
              <w:jc w:val="left"/>
              <w:rPr>
                <w:rFonts w:ascii="宋体" w:hAnsi="宋体" w:eastAsia="宋体" w:cs="宋体"/>
                <w:w w:val="90"/>
                <w:szCs w:val="21"/>
              </w:rPr>
            </w:pPr>
          </w:p>
        </w:tc>
        <w:tc>
          <w:tcPr>
            <w:tcW w:w="2209" w:type="dxa"/>
            <w:vAlign w:val="center"/>
          </w:tcPr>
          <w:p w14:paraId="3DE8AA24">
            <w:pPr>
              <w:jc w:val="left"/>
              <w:rPr>
                <w:rFonts w:ascii="宋体" w:hAnsi="宋体" w:eastAsia="宋体" w:cs="宋体"/>
                <w:b/>
                <w:w w:val="90"/>
                <w:szCs w:val="21"/>
              </w:rPr>
            </w:pPr>
            <w:r>
              <w:rPr>
                <w:rFonts w:hint="eastAsia" w:ascii="宋体" w:hAnsi="宋体" w:eastAsia="宋体" w:cs="宋体"/>
                <w:w w:val="90"/>
                <w:szCs w:val="21"/>
              </w:rPr>
              <w:t>★</w:t>
            </w:r>
            <w:r>
              <w:rPr>
                <w:rFonts w:hint="eastAsia" w:ascii="宋体" w:hAnsi="宋体" w:eastAsia="宋体" w:cs="宋体"/>
                <w:b/>
                <w:w w:val="90"/>
                <w:szCs w:val="21"/>
              </w:rPr>
              <w:t>A02010107平板式微型计算机</w:t>
            </w:r>
          </w:p>
        </w:tc>
        <w:tc>
          <w:tcPr>
            <w:tcW w:w="1807" w:type="dxa"/>
            <w:vAlign w:val="center"/>
          </w:tcPr>
          <w:p w14:paraId="21D3FF7F">
            <w:pPr>
              <w:jc w:val="center"/>
              <w:rPr>
                <w:rFonts w:ascii="宋体" w:hAnsi="宋体" w:eastAsia="宋体" w:cs="宋体"/>
                <w:w w:val="90"/>
                <w:szCs w:val="21"/>
              </w:rPr>
            </w:pPr>
          </w:p>
        </w:tc>
        <w:tc>
          <w:tcPr>
            <w:tcW w:w="3301" w:type="dxa"/>
            <w:vAlign w:val="center"/>
          </w:tcPr>
          <w:p w14:paraId="5CFD6B80">
            <w:pPr>
              <w:jc w:val="left"/>
              <w:rPr>
                <w:rFonts w:ascii="宋体" w:hAnsi="宋体" w:eastAsia="宋体" w:cs="宋体"/>
                <w:w w:val="90"/>
                <w:szCs w:val="21"/>
              </w:rPr>
            </w:pPr>
            <w:r>
              <w:rPr>
                <w:rFonts w:hint="eastAsia" w:ascii="宋体" w:hAnsi="宋体" w:eastAsia="宋体" w:cs="宋体"/>
                <w:w w:val="90"/>
                <w:szCs w:val="21"/>
              </w:rPr>
              <w:t>《微型计算机能效限定值及能效等级》（GB 28380）</w:t>
            </w:r>
          </w:p>
        </w:tc>
      </w:tr>
      <w:tr w14:paraId="4734393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270FE457">
            <w:pPr>
              <w:jc w:val="center"/>
              <w:rPr>
                <w:rFonts w:ascii="宋体" w:hAnsi="宋体" w:eastAsia="宋体" w:cs="宋体"/>
                <w:w w:val="90"/>
                <w:szCs w:val="21"/>
              </w:rPr>
            </w:pPr>
            <w:r>
              <w:rPr>
                <w:rFonts w:hint="eastAsia" w:ascii="宋体" w:hAnsi="宋体" w:eastAsia="宋体" w:cs="宋体"/>
                <w:w w:val="90"/>
                <w:szCs w:val="21"/>
              </w:rPr>
              <w:t>2</w:t>
            </w:r>
          </w:p>
        </w:tc>
        <w:tc>
          <w:tcPr>
            <w:tcW w:w="1933" w:type="dxa"/>
            <w:vMerge w:val="restart"/>
            <w:vAlign w:val="center"/>
          </w:tcPr>
          <w:p w14:paraId="27B79F8C">
            <w:pPr>
              <w:jc w:val="left"/>
              <w:rPr>
                <w:rFonts w:ascii="宋体" w:hAnsi="宋体" w:eastAsia="宋体" w:cs="宋体"/>
                <w:w w:val="90"/>
                <w:szCs w:val="21"/>
              </w:rPr>
            </w:pPr>
            <w:r>
              <w:rPr>
                <w:rFonts w:hint="eastAsia" w:ascii="宋体" w:hAnsi="宋体" w:eastAsia="宋体" w:cs="宋体"/>
                <w:w w:val="90"/>
                <w:szCs w:val="21"/>
              </w:rPr>
              <w:t>A020106输入输出设备</w:t>
            </w:r>
          </w:p>
        </w:tc>
        <w:tc>
          <w:tcPr>
            <w:tcW w:w="2209" w:type="dxa"/>
            <w:vMerge w:val="restart"/>
            <w:vAlign w:val="center"/>
          </w:tcPr>
          <w:p w14:paraId="4A7076D8">
            <w:pPr>
              <w:jc w:val="left"/>
              <w:rPr>
                <w:rFonts w:ascii="宋体" w:hAnsi="宋体" w:eastAsia="宋体" w:cs="宋体"/>
                <w:w w:val="90"/>
                <w:szCs w:val="21"/>
              </w:rPr>
            </w:pPr>
            <w:r>
              <w:rPr>
                <w:rFonts w:hint="eastAsia" w:ascii="宋体" w:hAnsi="宋体" w:eastAsia="宋体" w:cs="宋体"/>
                <w:w w:val="90"/>
                <w:szCs w:val="21"/>
              </w:rPr>
              <w:t>A02010601打印设备</w:t>
            </w:r>
          </w:p>
        </w:tc>
        <w:tc>
          <w:tcPr>
            <w:tcW w:w="1807" w:type="dxa"/>
            <w:vAlign w:val="center"/>
          </w:tcPr>
          <w:p w14:paraId="578C0868">
            <w:pPr>
              <w:jc w:val="left"/>
              <w:rPr>
                <w:rFonts w:ascii="宋体" w:hAnsi="宋体" w:eastAsia="宋体" w:cs="宋体"/>
                <w:w w:val="90"/>
                <w:szCs w:val="21"/>
              </w:rPr>
            </w:pPr>
            <w:r>
              <w:rPr>
                <w:rFonts w:hint="eastAsia" w:ascii="宋体" w:hAnsi="宋体" w:eastAsia="宋体" w:cs="宋体"/>
                <w:b/>
                <w:bCs/>
                <w:w w:val="90"/>
                <w:szCs w:val="21"/>
              </w:rPr>
              <w:t>A0201060101喷墨打印机</w:t>
            </w:r>
          </w:p>
        </w:tc>
        <w:tc>
          <w:tcPr>
            <w:tcW w:w="3301" w:type="dxa"/>
            <w:vAlign w:val="center"/>
          </w:tcPr>
          <w:p w14:paraId="322B6E53">
            <w:pPr>
              <w:jc w:val="left"/>
              <w:rPr>
                <w:rFonts w:ascii="宋体" w:hAnsi="宋体" w:eastAsia="宋体" w:cs="宋体"/>
                <w:w w:val="90"/>
                <w:szCs w:val="21"/>
              </w:rPr>
            </w:pPr>
            <w:r>
              <w:rPr>
                <w:rFonts w:hint="eastAsia" w:ascii="宋体" w:hAnsi="宋体" w:eastAsia="宋体" w:cs="宋体"/>
                <w:w w:val="90"/>
                <w:szCs w:val="21"/>
              </w:rPr>
              <w:t>《复印机、打印机和传真机能效限定值及能效等级》（GB 21521）</w:t>
            </w:r>
          </w:p>
        </w:tc>
      </w:tr>
      <w:tr w14:paraId="75961A2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9851096">
            <w:pPr>
              <w:jc w:val="center"/>
              <w:rPr>
                <w:rFonts w:ascii="宋体" w:hAnsi="宋体" w:eastAsia="宋体" w:cs="宋体"/>
                <w:w w:val="90"/>
                <w:szCs w:val="21"/>
              </w:rPr>
            </w:pPr>
          </w:p>
        </w:tc>
        <w:tc>
          <w:tcPr>
            <w:tcW w:w="1933" w:type="dxa"/>
            <w:vMerge w:val="continue"/>
            <w:vAlign w:val="center"/>
          </w:tcPr>
          <w:p w14:paraId="40DA1725">
            <w:pPr>
              <w:jc w:val="left"/>
              <w:rPr>
                <w:rFonts w:ascii="宋体" w:hAnsi="宋体" w:eastAsia="宋体" w:cs="宋体"/>
                <w:w w:val="90"/>
                <w:szCs w:val="21"/>
              </w:rPr>
            </w:pPr>
          </w:p>
        </w:tc>
        <w:tc>
          <w:tcPr>
            <w:tcW w:w="2209" w:type="dxa"/>
            <w:vMerge w:val="continue"/>
            <w:vAlign w:val="center"/>
          </w:tcPr>
          <w:p w14:paraId="09B6B951">
            <w:pPr>
              <w:jc w:val="left"/>
              <w:rPr>
                <w:rFonts w:ascii="宋体" w:hAnsi="宋体" w:eastAsia="宋体" w:cs="宋体"/>
                <w:w w:val="90"/>
                <w:szCs w:val="21"/>
              </w:rPr>
            </w:pPr>
          </w:p>
        </w:tc>
        <w:tc>
          <w:tcPr>
            <w:tcW w:w="1807" w:type="dxa"/>
            <w:vAlign w:val="center"/>
          </w:tcPr>
          <w:p w14:paraId="41F007DB">
            <w:pPr>
              <w:jc w:val="left"/>
              <w:rPr>
                <w:rFonts w:ascii="宋体" w:hAnsi="宋体" w:eastAsia="宋体" w:cs="宋体"/>
                <w:b/>
                <w:w w:val="90"/>
                <w:szCs w:val="21"/>
              </w:rPr>
            </w:pPr>
            <w:r>
              <w:rPr>
                <w:rFonts w:hint="eastAsia" w:ascii="宋体" w:hAnsi="宋体" w:eastAsia="宋体" w:cs="宋体"/>
                <w:w w:val="90"/>
                <w:szCs w:val="21"/>
              </w:rPr>
              <w:t>★</w:t>
            </w:r>
            <w:r>
              <w:rPr>
                <w:rFonts w:hint="eastAsia" w:ascii="宋体" w:hAnsi="宋体" w:eastAsia="宋体" w:cs="宋体"/>
                <w:b/>
                <w:w w:val="90"/>
                <w:szCs w:val="21"/>
              </w:rPr>
              <w:t>A0201060102激光打印机</w:t>
            </w:r>
          </w:p>
        </w:tc>
        <w:tc>
          <w:tcPr>
            <w:tcW w:w="3301" w:type="dxa"/>
            <w:vAlign w:val="center"/>
          </w:tcPr>
          <w:p w14:paraId="306A3593">
            <w:pPr>
              <w:jc w:val="left"/>
              <w:rPr>
                <w:rFonts w:ascii="宋体" w:hAnsi="宋体" w:eastAsia="宋体" w:cs="宋体"/>
                <w:w w:val="90"/>
                <w:szCs w:val="21"/>
              </w:rPr>
            </w:pPr>
            <w:r>
              <w:rPr>
                <w:rFonts w:hint="eastAsia" w:ascii="宋体" w:hAnsi="宋体" w:eastAsia="宋体" w:cs="宋体"/>
                <w:w w:val="90"/>
                <w:szCs w:val="21"/>
              </w:rPr>
              <w:t>《复印机、打印机和传真机能效限定值及能效等级》（GB 21521）</w:t>
            </w:r>
          </w:p>
        </w:tc>
      </w:tr>
      <w:tr w14:paraId="76055E5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A76042A">
            <w:pPr>
              <w:jc w:val="center"/>
              <w:rPr>
                <w:rFonts w:ascii="宋体" w:hAnsi="宋体" w:eastAsia="宋体" w:cs="宋体"/>
                <w:w w:val="90"/>
                <w:szCs w:val="21"/>
              </w:rPr>
            </w:pPr>
          </w:p>
        </w:tc>
        <w:tc>
          <w:tcPr>
            <w:tcW w:w="1933" w:type="dxa"/>
            <w:vMerge w:val="continue"/>
            <w:vAlign w:val="center"/>
          </w:tcPr>
          <w:p w14:paraId="3C8A8983">
            <w:pPr>
              <w:jc w:val="left"/>
              <w:rPr>
                <w:rFonts w:ascii="宋体" w:hAnsi="宋体" w:eastAsia="宋体" w:cs="宋体"/>
                <w:w w:val="90"/>
                <w:szCs w:val="21"/>
              </w:rPr>
            </w:pPr>
          </w:p>
        </w:tc>
        <w:tc>
          <w:tcPr>
            <w:tcW w:w="2209" w:type="dxa"/>
            <w:vMerge w:val="continue"/>
            <w:vAlign w:val="center"/>
          </w:tcPr>
          <w:p w14:paraId="29CA40A8">
            <w:pPr>
              <w:jc w:val="left"/>
              <w:rPr>
                <w:rFonts w:ascii="宋体" w:hAnsi="宋体" w:eastAsia="宋体" w:cs="宋体"/>
                <w:w w:val="90"/>
                <w:szCs w:val="21"/>
              </w:rPr>
            </w:pPr>
          </w:p>
        </w:tc>
        <w:tc>
          <w:tcPr>
            <w:tcW w:w="1807" w:type="dxa"/>
            <w:vAlign w:val="center"/>
          </w:tcPr>
          <w:p w14:paraId="4F1F2D3F">
            <w:pPr>
              <w:jc w:val="left"/>
              <w:rPr>
                <w:rFonts w:ascii="宋体" w:hAnsi="宋体" w:eastAsia="宋体" w:cs="宋体"/>
                <w:b/>
                <w:w w:val="90"/>
                <w:szCs w:val="21"/>
              </w:rPr>
            </w:pPr>
            <w:r>
              <w:rPr>
                <w:rFonts w:hint="eastAsia" w:ascii="宋体" w:hAnsi="宋体" w:eastAsia="宋体" w:cs="宋体"/>
                <w:w w:val="90"/>
                <w:szCs w:val="21"/>
              </w:rPr>
              <w:t>★</w:t>
            </w:r>
            <w:r>
              <w:rPr>
                <w:rFonts w:hint="eastAsia" w:ascii="宋体" w:hAnsi="宋体" w:eastAsia="宋体" w:cs="宋体"/>
                <w:b/>
                <w:w w:val="90"/>
                <w:szCs w:val="21"/>
              </w:rPr>
              <w:t>A0201060104针式打印机</w:t>
            </w:r>
          </w:p>
        </w:tc>
        <w:tc>
          <w:tcPr>
            <w:tcW w:w="3301" w:type="dxa"/>
            <w:vAlign w:val="center"/>
          </w:tcPr>
          <w:p w14:paraId="7A1796E9">
            <w:pPr>
              <w:jc w:val="left"/>
              <w:rPr>
                <w:rFonts w:ascii="宋体" w:hAnsi="宋体" w:eastAsia="宋体" w:cs="宋体"/>
                <w:w w:val="90"/>
                <w:szCs w:val="21"/>
              </w:rPr>
            </w:pPr>
            <w:r>
              <w:rPr>
                <w:rFonts w:hint="eastAsia" w:ascii="宋体" w:hAnsi="宋体" w:eastAsia="宋体" w:cs="宋体"/>
                <w:w w:val="90"/>
                <w:szCs w:val="21"/>
              </w:rPr>
              <w:t>《复印机、打印机和传真机能效限定值及能效等级》（GB 21521）</w:t>
            </w:r>
          </w:p>
        </w:tc>
      </w:tr>
      <w:tr w14:paraId="7BF59A1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701B0AF">
            <w:pPr>
              <w:jc w:val="center"/>
              <w:rPr>
                <w:rFonts w:ascii="宋体" w:hAnsi="宋体" w:eastAsia="宋体" w:cs="宋体"/>
                <w:w w:val="90"/>
                <w:szCs w:val="21"/>
              </w:rPr>
            </w:pPr>
          </w:p>
        </w:tc>
        <w:tc>
          <w:tcPr>
            <w:tcW w:w="1933" w:type="dxa"/>
            <w:vMerge w:val="continue"/>
            <w:vAlign w:val="center"/>
          </w:tcPr>
          <w:p w14:paraId="26E40B82">
            <w:pPr>
              <w:jc w:val="left"/>
              <w:rPr>
                <w:rFonts w:ascii="宋体" w:hAnsi="宋体" w:eastAsia="宋体" w:cs="宋体"/>
                <w:w w:val="90"/>
                <w:szCs w:val="21"/>
              </w:rPr>
            </w:pPr>
          </w:p>
        </w:tc>
        <w:tc>
          <w:tcPr>
            <w:tcW w:w="2209" w:type="dxa"/>
            <w:vAlign w:val="center"/>
          </w:tcPr>
          <w:p w14:paraId="159A3D37">
            <w:pPr>
              <w:jc w:val="left"/>
              <w:rPr>
                <w:rFonts w:ascii="宋体" w:hAnsi="宋体" w:eastAsia="宋体" w:cs="宋体"/>
                <w:w w:val="90"/>
                <w:szCs w:val="21"/>
              </w:rPr>
            </w:pPr>
            <w:r>
              <w:rPr>
                <w:rFonts w:hint="eastAsia" w:ascii="宋体" w:hAnsi="宋体" w:eastAsia="宋体" w:cs="宋体"/>
                <w:w w:val="90"/>
                <w:szCs w:val="21"/>
              </w:rPr>
              <w:t>A02010604显示设备</w:t>
            </w:r>
          </w:p>
        </w:tc>
        <w:tc>
          <w:tcPr>
            <w:tcW w:w="1807" w:type="dxa"/>
            <w:vAlign w:val="center"/>
          </w:tcPr>
          <w:p w14:paraId="592B294A">
            <w:pPr>
              <w:jc w:val="left"/>
              <w:rPr>
                <w:rFonts w:ascii="宋体" w:hAnsi="宋体" w:eastAsia="宋体" w:cs="宋体"/>
                <w:b/>
                <w:w w:val="90"/>
                <w:szCs w:val="21"/>
              </w:rPr>
            </w:pPr>
            <w:r>
              <w:rPr>
                <w:rFonts w:hint="eastAsia" w:ascii="宋体" w:hAnsi="宋体" w:eastAsia="宋体" w:cs="宋体"/>
                <w:w w:val="90"/>
                <w:szCs w:val="21"/>
              </w:rPr>
              <w:t>★</w:t>
            </w:r>
            <w:r>
              <w:rPr>
                <w:rFonts w:hint="eastAsia" w:ascii="宋体" w:hAnsi="宋体" w:eastAsia="宋体" w:cs="宋体"/>
                <w:b/>
                <w:w w:val="90"/>
                <w:szCs w:val="21"/>
              </w:rPr>
              <w:t>A0201060401液晶显示器</w:t>
            </w:r>
          </w:p>
        </w:tc>
        <w:tc>
          <w:tcPr>
            <w:tcW w:w="3301" w:type="dxa"/>
            <w:vAlign w:val="center"/>
          </w:tcPr>
          <w:p w14:paraId="67DBF291">
            <w:pPr>
              <w:jc w:val="left"/>
              <w:rPr>
                <w:rFonts w:ascii="宋体" w:hAnsi="宋体" w:eastAsia="宋体" w:cs="宋体"/>
                <w:w w:val="90"/>
                <w:szCs w:val="21"/>
              </w:rPr>
            </w:pPr>
            <w:r>
              <w:rPr>
                <w:rFonts w:hint="eastAsia" w:ascii="宋体" w:hAnsi="宋体" w:eastAsia="宋体" w:cs="宋体"/>
                <w:w w:val="90"/>
                <w:szCs w:val="21"/>
              </w:rPr>
              <w:t>《计算机显示器能效限定值及能效等级》（GB 21520）</w:t>
            </w:r>
          </w:p>
        </w:tc>
      </w:tr>
      <w:tr w14:paraId="23418AB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8253009">
            <w:pPr>
              <w:jc w:val="center"/>
              <w:rPr>
                <w:rFonts w:ascii="宋体" w:hAnsi="宋体" w:eastAsia="宋体" w:cs="宋体"/>
                <w:w w:val="90"/>
                <w:szCs w:val="21"/>
              </w:rPr>
            </w:pPr>
          </w:p>
        </w:tc>
        <w:tc>
          <w:tcPr>
            <w:tcW w:w="1933" w:type="dxa"/>
            <w:vMerge w:val="continue"/>
            <w:vAlign w:val="center"/>
          </w:tcPr>
          <w:p w14:paraId="65B08E6D">
            <w:pPr>
              <w:jc w:val="left"/>
              <w:rPr>
                <w:rFonts w:ascii="宋体" w:hAnsi="宋体" w:eastAsia="宋体" w:cs="宋体"/>
                <w:w w:val="90"/>
                <w:szCs w:val="21"/>
              </w:rPr>
            </w:pPr>
          </w:p>
        </w:tc>
        <w:tc>
          <w:tcPr>
            <w:tcW w:w="2209" w:type="dxa"/>
            <w:vAlign w:val="center"/>
          </w:tcPr>
          <w:p w14:paraId="4154DE8A">
            <w:pPr>
              <w:jc w:val="left"/>
              <w:rPr>
                <w:rFonts w:ascii="宋体" w:hAnsi="宋体" w:eastAsia="宋体" w:cs="宋体"/>
                <w:w w:val="90"/>
                <w:szCs w:val="21"/>
              </w:rPr>
            </w:pPr>
            <w:r>
              <w:rPr>
                <w:rFonts w:hint="eastAsia" w:ascii="宋体" w:hAnsi="宋体" w:eastAsia="宋体" w:cs="宋体"/>
                <w:w w:val="90"/>
                <w:szCs w:val="21"/>
              </w:rPr>
              <w:t>A02010609图形图像输入设备</w:t>
            </w:r>
          </w:p>
        </w:tc>
        <w:tc>
          <w:tcPr>
            <w:tcW w:w="1807" w:type="dxa"/>
            <w:vAlign w:val="center"/>
          </w:tcPr>
          <w:p w14:paraId="6FEA2008">
            <w:pPr>
              <w:jc w:val="left"/>
              <w:rPr>
                <w:rFonts w:ascii="宋体" w:hAnsi="宋体" w:eastAsia="宋体" w:cs="宋体"/>
                <w:w w:val="90"/>
                <w:szCs w:val="21"/>
              </w:rPr>
            </w:pPr>
            <w:r>
              <w:rPr>
                <w:rFonts w:hint="eastAsia" w:ascii="宋体" w:hAnsi="宋体" w:eastAsia="宋体" w:cs="宋体"/>
                <w:w w:val="90"/>
                <w:szCs w:val="21"/>
              </w:rPr>
              <w:t>A0201060901扫描仪</w:t>
            </w:r>
          </w:p>
        </w:tc>
        <w:tc>
          <w:tcPr>
            <w:tcW w:w="3301" w:type="dxa"/>
            <w:vAlign w:val="center"/>
          </w:tcPr>
          <w:p w14:paraId="03DBD330">
            <w:pPr>
              <w:jc w:val="left"/>
              <w:rPr>
                <w:rFonts w:ascii="宋体" w:hAnsi="宋体" w:eastAsia="宋体" w:cs="宋体"/>
                <w:w w:val="90"/>
                <w:szCs w:val="21"/>
              </w:rPr>
            </w:pPr>
            <w:r>
              <w:rPr>
                <w:rFonts w:hint="eastAsia" w:ascii="宋体" w:hAnsi="宋体" w:eastAsia="宋体" w:cs="宋体"/>
                <w:w w:val="90"/>
                <w:szCs w:val="21"/>
              </w:rPr>
              <w:t>参照《复印机、打印机和传真机能效限定值及能效等级》（GB 21521中打印速度为 15 页/分的针式打印机相关要求</w:t>
            </w:r>
          </w:p>
        </w:tc>
      </w:tr>
      <w:tr w14:paraId="562DCFA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247363C0">
            <w:pPr>
              <w:jc w:val="center"/>
              <w:rPr>
                <w:rFonts w:ascii="宋体" w:hAnsi="宋体" w:eastAsia="宋体" w:cs="宋体"/>
                <w:w w:val="90"/>
                <w:szCs w:val="21"/>
              </w:rPr>
            </w:pPr>
            <w:r>
              <w:rPr>
                <w:rFonts w:hint="eastAsia" w:ascii="宋体" w:hAnsi="宋体" w:eastAsia="宋体" w:cs="宋体"/>
                <w:w w:val="90"/>
                <w:szCs w:val="21"/>
              </w:rPr>
              <w:t>3</w:t>
            </w:r>
          </w:p>
        </w:tc>
        <w:tc>
          <w:tcPr>
            <w:tcW w:w="1933" w:type="dxa"/>
            <w:vAlign w:val="center"/>
          </w:tcPr>
          <w:p w14:paraId="79C68B59">
            <w:pPr>
              <w:jc w:val="left"/>
              <w:rPr>
                <w:rFonts w:ascii="宋体" w:hAnsi="宋体" w:eastAsia="宋体" w:cs="宋体"/>
                <w:w w:val="90"/>
                <w:szCs w:val="21"/>
              </w:rPr>
            </w:pPr>
            <w:r>
              <w:rPr>
                <w:rFonts w:hint="eastAsia" w:ascii="宋体" w:hAnsi="宋体" w:eastAsia="宋体" w:cs="宋体"/>
                <w:w w:val="90"/>
                <w:szCs w:val="21"/>
              </w:rPr>
              <w:t>A020202投影仪</w:t>
            </w:r>
          </w:p>
        </w:tc>
        <w:tc>
          <w:tcPr>
            <w:tcW w:w="2209" w:type="dxa"/>
            <w:vAlign w:val="center"/>
          </w:tcPr>
          <w:p w14:paraId="50DCC3ED">
            <w:pPr>
              <w:jc w:val="left"/>
              <w:rPr>
                <w:rFonts w:ascii="宋体" w:hAnsi="宋体" w:eastAsia="宋体" w:cs="宋体"/>
                <w:w w:val="90"/>
                <w:szCs w:val="21"/>
              </w:rPr>
            </w:pPr>
          </w:p>
        </w:tc>
        <w:tc>
          <w:tcPr>
            <w:tcW w:w="1807" w:type="dxa"/>
            <w:vAlign w:val="center"/>
          </w:tcPr>
          <w:p w14:paraId="405538D5">
            <w:pPr>
              <w:jc w:val="center"/>
              <w:rPr>
                <w:rFonts w:ascii="宋体" w:hAnsi="宋体" w:eastAsia="宋体" w:cs="宋体"/>
                <w:w w:val="90"/>
                <w:szCs w:val="21"/>
              </w:rPr>
            </w:pPr>
          </w:p>
        </w:tc>
        <w:tc>
          <w:tcPr>
            <w:tcW w:w="3301" w:type="dxa"/>
            <w:vAlign w:val="center"/>
          </w:tcPr>
          <w:p w14:paraId="20722623">
            <w:pPr>
              <w:jc w:val="left"/>
              <w:rPr>
                <w:rFonts w:ascii="宋体" w:hAnsi="宋体" w:eastAsia="宋体" w:cs="宋体"/>
                <w:w w:val="90"/>
                <w:szCs w:val="21"/>
              </w:rPr>
            </w:pPr>
            <w:r>
              <w:rPr>
                <w:rFonts w:hint="eastAsia" w:ascii="宋体" w:hAnsi="宋体" w:eastAsia="宋体" w:cs="宋体"/>
                <w:w w:val="90"/>
                <w:szCs w:val="21"/>
              </w:rPr>
              <w:t>《投影机能效限定值及能效等级（GB 32028）</w:t>
            </w:r>
          </w:p>
        </w:tc>
      </w:tr>
      <w:tr w14:paraId="329A3CD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36830ED5">
            <w:pPr>
              <w:jc w:val="center"/>
              <w:rPr>
                <w:rFonts w:ascii="宋体" w:hAnsi="宋体" w:eastAsia="宋体" w:cs="宋体"/>
                <w:w w:val="90"/>
                <w:szCs w:val="21"/>
              </w:rPr>
            </w:pPr>
            <w:r>
              <w:rPr>
                <w:rFonts w:hint="eastAsia" w:ascii="宋体" w:hAnsi="宋体" w:eastAsia="宋体" w:cs="宋体"/>
                <w:w w:val="90"/>
                <w:szCs w:val="21"/>
              </w:rPr>
              <w:t>4</w:t>
            </w:r>
          </w:p>
        </w:tc>
        <w:tc>
          <w:tcPr>
            <w:tcW w:w="1933" w:type="dxa"/>
            <w:vAlign w:val="center"/>
          </w:tcPr>
          <w:p w14:paraId="5CDCD5D2">
            <w:pPr>
              <w:jc w:val="left"/>
              <w:rPr>
                <w:rFonts w:ascii="宋体" w:hAnsi="宋体" w:eastAsia="宋体" w:cs="宋体"/>
                <w:w w:val="90"/>
                <w:szCs w:val="21"/>
              </w:rPr>
            </w:pPr>
            <w:r>
              <w:rPr>
                <w:rFonts w:hint="eastAsia" w:ascii="宋体" w:hAnsi="宋体" w:eastAsia="宋体" w:cs="宋体"/>
                <w:w w:val="90"/>
                <w:szCs w:val="21"/>
              </w:rPr>
              <w:t>A020204352多功能一体机</w:t>
            </w:r>
          </w:p>
        </w:tc>
        <w:tc>
          <w:tcPr>
            <w:tcW w:w="2209" w:type="dxa"/>
            <w:vAlign w:val="center"/>
          </w:tcPr>
          <w:p w14:paraId="1F03CE54">
            <w:pPr>
              <w:jc w:val="left"/>
              <w:rPr>
                <w:rFonts w:ascii="宋体" w:hAnsi="宋体" w:eastAsia="宋体" w:cs="宋体"/>
                <w:w w:val="90"/>
                <w:szCs w:val="21"/>
              </w:rPr>
            </w:pPr>
          </w:p>
        </w:tc>
        <w:tc>
          <w:tcPr>
            <w:tcW w:w="1807" w:type="dxa"/>
            <w:vAlign w:val="center"/>
          </w:tcPr>
          <w:p w14:paraId="700F3BB6">
            <w:pPr>
              <w:jc w:val="center"/>
              <w:rPr>
                <w:rFonts w:ascii="宋体" w:hAnsi="宋体" w:eastAsia="宋体" w:cs="宋体"/>
                <w:w w:val="90"/>
                <w:szCs w:val="21"/>
              </w:rPr>
            </w:pPr>
          </w:p>
        </w:tc>
        <w:tc>
          <w:tcPr>
            <w:tcW w:w="3301" w:type="dxa"/>
            <w:vAlign w:val="center"/>
          </w:tcPr>
          <w:p w14:paraId="1372B519">
            <w:pPr>
              <w:jc w:val="left"/>
              <w:rPr>
                <w:rFonts w:ascii="宋体" w:hAnsi="宋体" w:eastAsia="宋体" w:cs="宋体"/>
                <w:w w:val="90"/>
                <w:szCs w:val="21"/>
              </w:rPr>
            </w:pPr>
            <w:r>
              <w:rPr>
                <w:rFonts w:hint="eastAsia" w:ascii="宋体" w:hAnsi="宋体" w:eastAsia="宋体" w:cs="宋体"/>
                <w:w w:val="90"/>
                <w:szCs w:val="21"/>
              </w:rPr>
              <w:t>《复印机、打印机和传真机能效限定值及能效等级》（GB 21521）</w:t>
            </w:r>
          </w:p>
        </w:tc>
      </w:tr>
      <w:tr w14:paraId="421E545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621D3695">
            <w:pPr>
              <w:jc w:val="center"/>
              <w:rPr>
                <w:rFonts w:ascii="宋体" w:hAnsi="宋体" w:eastAsia="宋体" w:cs="宋体"/>
                <w:w w:val="90"/>
                <w:szCs w:val="21"/>
              </w:rPr>
            </w:pPr>
            <w:r>
              <w:rPr>
                <w:rFonts w:hint="eastAsia" w:ascii="宋体" w:hAnsi="宋体" w:eastAsia="宋体" w:cs="宋体"/>
                <w:w w:val="90"/>
                <w:szCs w:val="21"/>
              </w:rPr>
              <w:t>5</w:t>
            </w:r>
          </w:p>
        </w:tc>
        <w:tc>
          <w:tcPr>
            <w:tcW w:w="1933" w:type="dxa"/>
            <w:vAlign w:val="center"/>
          </w:tcPr>
          <w:p w14:paraId="15C3E599">
            <w:pPr>
              <w:jc w:val="left"/>
              <w:rPr>
                <w:rFonts w:ascii="宋体" w:hAnsi="宋体" w:eastAsia="宋体" w:cs="宋体"/>
                <w:w w:val="90"/>
                <w:szCs w:val="21"/>
              </w:rPr>
            </w:pPr>
            <w:r>
              <w:rPr>
                <w:rFonts w:hint="eastAsia" w:ascii="宋体" w:hAnsi="宋体" w:eastAsia="宋体" w:cs="宋体"/>
                <w:w w:val="90"/>
                <w:szCs w:val="21"/>
              </w:rPr>
              <w:t>A020519泵</w:t>
            </w:r>
          </w:p>
        </w:tc>
        <w:tc>
          <w:tcPr>
            <w:tcW w:w="2209" w:type="dxa"/>
            <w:vAlign w:val="center"/>
          </w:tcPr>
          <w:p w14:paraId="174BCE8A">
            <w:pPr>
              <w:jc w:val="left"/>
              <w:rPr>
                <w:rFonts w:ascii="宋体" w:hAnsi="宋体" w:eastAsia="宋体" w:cs="宋体"/>
                <w:w w:val="90"/>
                <w:szCs w:val="21"/>
              </w:rPr>
            </w:pPr>
            <w:r>
              <w:rPr>
                <w:rFonts w:hint="eastAsia" w:ascii="宋体" w:hAnsi="宋体" w:eastAsia="宋体" w:cs="宋体"/>
                <w:w w:val="90"/>
                <w:szCs w:val="21"/>
              </w:rPr>
              <w:t>A02051901离心泵</w:t>
            </w:r>
          </w:p>
        </w:tc>
        <w:tc>
          <w:tcPr>
            <w:tcW w:w="1807" w:type="dxa"/>
            <w:vAlign w:val="center"/>
          </w:tcPr>
          <w:p w14:paraId="523F4133">
            <w:pPr>
              <w:jc w:val="center"/>
              <w:rPr>
                <w:rFonts w:ascii="宋体" w:hAnsi="宋体" w:eastAsia="宋体" w:cs="宋体"/>
                <w:w w:val="90"/>
                <w:szCs w:val="21"/>
              </w:rPr>
            </w:pPr>
          </w:p>
        </w:tc>
        <w:tc>
          <w:tcPr>
            <w:tcW w:w="3301" w:type="dxa"/>
            <w:vAlign w:val="center"/>
          </w:tcPr>
          <w:p w14:paraId="5FB51CCA">
            <w:pPr>
              <w:jc w:val="left"/>
              <w:rPr>
                <w:rFonts w:ascii="宋体" w:hAnsi="宋体" w:eastAsia="宋体" w:cs="宋体"/>
                <w:w w:val="90"/>
                <w:szCs w:val="21"/>
              </w:rPr>
            </w:pPr>
            <w:r>
              <w:rPr>
                <w:rFonts w:hint="eastAsia" w:ascii="宋体" w:hAnsi="宋体" w:eastAsia="宋体" w:cs="宋体"/>
                <w:w w:val="90"/>
                <w:szCs w:val="21"/>
              </w:rPr>
              <w:t>《清水离心泵能效限定值及节能评价值》（GB 19762）</w:t>
            </w:r>
          </w:p>
        </w:tc>
      </w:tr>
      <w:tr w14:paraId="666743A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20974B9A">
            <w:pPr>
              <w:jc w:val="center"/>
              <w:rPr>
                <w:rFonts w:ascii="宋体" w:hAnsi="宋体" w:eastAsia="宋体" w:cs="宋体"/>
                <w:w w:val="90"/>
                <w:szCs w:val="21"/>
              </w:rPr>
            </w:pPr>
            <w:r>
              <w:rPr>
                <w:rFonts w:hint="eastAsia" w:ascii="宋体" w:hAnsi="宋体" w:eastAsia="宋体" w:cs="宋体"/>
                <w:w w:val="90"/>
                <w:szCs w:val="21"/>
              </w:rPr>
              <w:t>6</w:t>
            </w:r>
          </w:p>
        </w:tc>
        <w:tc>
          <w:tcPr>
            <w:tcW w:w="1933" w:type="dxa"/>
            <w:vMerge w:val="restart"/>
            <w:vAlign w:val="center"/>
          </w:tcPr>
          <w:p w14:paraId="673C2849">
            <w:pPr>
              <w:jc w:val="left"/>
              <w:rPr>
                <w:rFonts w:ascii="宋体" w:hAnsi="宋体" w:eastAsia="宋体" w:cs="宋体"/>
                <w:w w:val="90"/>
                <w:szCs w:val="21"/>
              </w:rPr>
            </w:pPr>
            <w:r>
              <w:rPr>
                <w:rFonts w:hint="eastAsia" w:ascii="宋体" w:hAnsi="宋体" w:eastAsia="宋体" w:cs="宋体"/>
                <w:w w:val="90"/>
                <w:szCs w:val="21"/>
              </w:rPr>
              <w:t>A020523制冷空调设备</w:t>
            </w:r>
          </w:p>
        </w:tc>
        <w:tc>
          <w:tcPr>
            <w:tcW w:w="2209" w:type="dxa"/>
            <w:vMerge w:val="restart"/>
            <w:vAlign w:val="center"/>
          </w:tcPr>
          <w:p w14:paraId="09E27474">
            <w:pPr>
              <w:jc w:val="left"/>
              <w:rPr>
                <w:rFonts w:ascii="宋体" w:hAnsi="宋体" w:eastAsia="宋体" w:cs="宋体"/>
                <w:b/>
                <w:w w:val="90"/>
                <w:szCs w:val="21"/>
              </w:rPr>
            </w:pPr>
            <w:r>
              <w:rPr>
                <w:rFonts w:hint="eastAsia" w:ascii="宋体" w:hAnsi="宋体" w:eastAsia="宋体" w:cs="宋体"/>
                <w:w w:val="90"/>
                <w:szCs w:val="21"/>
              </w:rPr>
              <w:t>★</w:t>
            </w:r>
            <w:r>
              <w:rPr>
                <w:rFonts w:hint="eastAsia" w:ascii="宋体" w:hAnsi="宋体" w:eastAsia="宋体" w:cs="宋体"/>
                <w:b/>
                <w:w w:val="90"/>
                <w:szCs w:val="21"/>
              </w:rPr>
              <w:t>A02052301制冷压缩机</w:t>
            </w:r>
          </w:p>
        </w:tc>
        <w:tc>
          <w:tcPr>
            <w:tcW w:w="1807" w:type="dxa"/>
            <w:vAlign w:val="center"/>
          </w:tcPr>
          <w:p w14:paraId="4F9A4A40">
            <w:pPr>
              <w:jc w:val="left"/>
              <w:rPr>
                <w:rFonts w:ascii="宋体" w:hAnsi="宋体" w:eastAsia="宋体" w:cs="宋体"/>
                <w:b/>
                <w:w w:val="90"/>
                <w:szCs w:val="21"/>
              </w:rPr>
            </w:pPr>
            <w:r>
              <w:rPr>
                <w:rFonts w:hint="eastAsia" w:ascii="宋体" w:hAnsi="宋体" w:eastAsia="宋体" w:cs="宋体"/>
                <w:b/>
                <w:w w:val="90"/>
                <w:szCs w:val="21"/>
              </w:rPr>
              <w:t>冷水机组</w:t>
            </w:r>
          </w:p>
        </w:tc>
        <w:tc>
          <w:tcPr>
            <w:tcW w:w="3301" w:type="dxa"/>
            <w:vAlign w:val="center"/>
          </w:tcPr>
          <w:p w14:paraId="6D1F575C">
            <w:pPr>
              <w:jc w:val="left"/>
              <w:rPr>
                <w:rFonts w:ascii="宋体" w:hAnsi="宋体" w:eastAsia="宋体" w:cs="宋体"/>
                <w:w w:val="90"/>
                <w:szCs w:val="21"/>
              </w:rPr>
            </w:pPr>
            <w:r>
              <w:rPr>
                <w:rFonts w:hint="eastAsia" w:ascii="宋体" w:hAnsi="宋体" w:eastAsia="宋体" w:cs="宋体"/>
                <w:w w:val="90"/>
                <w:szCs w:val="21"/>
              </w:rPr>
              <w:t>《冷水机组能效限定值及能效等级》（GB 19577），《低环境温度空气源热泵（冷水）机组能效限定值及能效等级》（GB 37480）</w:t>
            </w:r>
          </w:p>
        </w:tc>
      </w:tr>
      <w:tr w14:paraId="3189DAD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29B58C7">
            <w:pPr>
              <w:jc w:val="center"/>
              <w:rPr>
                <w:rFonts w:ascii="宋体" w:hAnsi="宋体" w:eastAsia="宋体" w:cs="宋体"/>
                <w:w w:val="90"/>
                <w:szCs w:val="21"/>
              </w:rPr>
            </w:pPr>
          </w:p>
        </w:tc>
        <w:tc>
          <w:tcPr>
            <w:tcW w:w="1933" w:type="dxa"/>
            <w:vMerge w:val="continue"/>
            <w:vAlign w:val="center"/>
          </w:tcPr>
          <w:p w14:paraId="3CA98E7A">
            <w:pPr>
              <w:jc w:val="left"/>
              <w:rPr>
                <w:rFonts w:ascii="宋体" w:hAnsi="宋体" w:eastAsia="宋体" w:cs="宋体"/>
                <w:w w:val="90"/>
                <w:szCs w:val="21"/>
              </w:rPr>
            </w:pPr>
          </w:p>
        </w:tc>
        <w:tc>
          <w:tcPr>
            <w:tcW w:w="2209" w:type="dxa"/>
            <w:vMerge w:val="continue"/>
            <w:vAlign w:val="center"/>
          </w:tcPr>
          <w:p w14:paraId="4FCBC366">
            <w:pPr>
              <w:jc w:val="left"/>
              <w:rPr>
                <w:rFonts w:ascii="宋体" w:hAnsi="宋体" w:eastAsia="宋体" w:cs="宋体"/>
                <w:b/>
                <w:w w:val="90"/>
                <w:szCs w:val="21"/>
              </w:rPr>
            </w:pPr>
          </w:p>
        </w:tc>
        <w:tc>
          <w:tcPr>
            <w:tcW w:w="1807" w:type="dxa"/>
            <w:vAlign w:val="center"/>
          </w:tcPr>
          <w:p w14:paraId="5713FB2B">
            <w:pPr>
              <w:jc w:val="left"/>
              <w:rPr>
                <w:rFonts w:ascii="宋体" w:hAnsi="宋体" w:eastAsia="宋体" w:cs="宋体"/>
                <w:b/>
                <w:w w:val="90"/>
                <w:szCs w:val="21"/>
              </w:rPr>
            </w:pPr>
            <w:r>
              <w:rPr>
                <w:rFonts w:hint="eastAsia" w:ascii="宋体" w:hAnsi="宋体" w:eastAsia="宋体" w:cs="宋体"/>
                <w:b/>
                <w:w w:val="90"/>
                <w:szCs w:val="21"/>
              </w:rPr>
              <w:t>水源热泵机组</w:t>
            </w:r>
          </w:p>
        </w:tc>
        <w:tc>
          <w:tcPr>
            <w:tcW w:w="3301" w:type="dxa"/>
            <w:vAlign w:val="center"/>
          </w:tcPr>
          <w:p w14:paraId="349775AA">
            <w:pPr>
              <w:jc w:val="left"/>
              <w:rPr>
                <w:rFonts w:ascii="宋体" w:hAnsi="宋体" w:eastAsia="宋体" w:cs="宋体"/>
                <w:w w:val="90"/>
                <w:szCs w:val="21"/>
              </w:rPr>
            </w:pPr>
            <w:r>
              <w:rPr>
                <w:rFonts w:hint="eastAsia" w:ascii="宋体" w:hAnsi="宋体" w:eastAsia="宋体" w:cs="宋体"/>
                <w:w w:val="90"/>
                <w:szCs w:val="21"/>
              </w:rPr>
              <w:t>《水（地）源热泵机组能效限定值及能效等级》（GB 30721）</w:t>
            </w:r>
          </w:p>
        </w:tc>
      </w:tr>
      <w:tr w14:paraId="464227C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09C5886">
            <w:pPr>
              <w:jc w:val="center"/>
              <w:rPr>
                <w:rFonts w:ascii="宋体" w:hAnsi="宋体" w:eastAsia="宋体" w:cs="宋体"/>
                <w:w w:val="90"/>
                <w:szCs w:val="21"/>
              </w:rPr>
            </w:pPr>
          </w:p>
        </w:tc>
        <w:tc>
          <w:tcPr>
            <w:tcW w:w="1933" w:type="dxa"/>
            <w:vMerge w:val="continue"/>
            <w:vAlign w:val="center"/>
          </w:tcPr>
          <w:p w14:paraId="58FCC2ED">
            <w:pPr>
              <w:jc w:val="left"/>
              <w:rPr>
                <w:rFonts w:ascii="宋体" w:hAnsi="宋体" w:eastAsia="宋体" w:cs="宋体"/>
                <w:w w:val="90"/>
                <w:szCs w:val="21"/>
              </w:rPr>
            </w:pPr>
          </w:p>
        </w:tc>
        <w:tc>
          <w:tcPr>
            <w:tcW w:w="2209" w:type="dxa"/>
            <w:vMerge w:val="continue"/>
            <w:vAlign w:val="center"/>
          </w:tcPr>
          <w:p w14:paraId="73CEEB6A">
            <w:pPr>
              <w:jc w:val="left"/>
              <w:rPr>
                <w:rFonts w:ascii="宋体" w:hAnsi="宋体" w:eastAsia="宋体" w:cs="宋体"/>
                <w:b/>
                <w:w w:val="90"/>
                <w:szCs w:val="21"/>
              </w:rPr>
            </w:pPr>
          </w:p>
        </w:tc>
        <w:tc>
          <w:tcPr>
            <w:tcW w:w="1807" w:type="dxa"/>
            <w:vAlign w:val="center"/>
          </w:tcPr>
          <w:p w14:paraId="642A423C">
            <w:pPr>
              <w:jc w:val="left"/>
              <w:rPr>
                <w:rFonts w:ascii="宋体" w:hAnsi="宋体" w:eastAsia="宋体" w:cs="宋体"/>
                <w:b/>
                <w:w w:val="90"/>
                <w:szCs w:val="21"/>
              </w:rPr>
            </w:pPr>
            <w:r>
              <w:rPr>
                <w:rFonts w:hint="eastAsia" w:ascii="宋体" w:hAnsi="宋体" w:eastAsia="宋体" w:cs="宋体"/>
                <w:b/>
                <w:w w:val="90"/>
                <w:szCs w:val="21"/>
              </w:rPr>
              <w:t>溴化锂吸收式冷水机组</w:t>
            </w:r>
          </w:p>
        </w:tc>
        <w:tc>
          <w:tcPr>
            <w:tcW w:w="3301" w:type="dxa"/>
            <w:vAlign w:val="center"/>
          </w:tcPr>
          <w:p w14:paraId="443BD409">
            <w:pPr>
              <w:jc w:val="left"/>
              <w:rPr>
                <w:rFonts w:ascii="宋体" w:hAnsi="宋体" w:eastAsia="宋体" w:cs="宋体"/>
                <w:w w:val="90"/>
                <w:szCs w:val="21"/>
              </w:rPr>
            </w:pPr>
            <w:r>
              <w:rPr>
                <w:rFonts w:hint="eastAsia" w:ascii="宋体" w:hAnsi="宋体" w:eastAsia="宋体" w:cs="宋体"/>
                <w:w w:val="90"/>
                <w:szCs w:val="21"/>
              </w:rPr>
              <w:t>《溴化锂吸收式冷水机组能效限定值及能效等级》（GB 29540）</w:t>
            </w:r>
          </w:p>
        </w:tc>
      </w:tr>
      <w:tr w14:paraId="36FF4A5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2FBB95A">
            <w:pPr>
              <w:jc w:val="center"/>
              <w:rPr>
                <w:rFonts w:ascii="宋体" w:hAnsi="宋体" w:eastAsia="宋体" w:cs="宋体"/>
                <w:w w:val="90"/>
                <w:szCs w:val="21"/>
              </w:rPr>
            </w:pPr>
          </w:p>
        </w:tc>
        <w:tc>
          <w:tcPr>
            <w:tcW w:w="1933" w:type="dxa"/>
            <w:vMerge w:val="continue"/>
            <w:vAlign w:val="center"/>
          </w:tcPr>
          <w:p w14:paraId="3E02B246">
            <w:pPr>
              <w:jc w:val="left"/>
              <w:rPr>
                <w:rFonts w:ascii="宋体" w:hAnsi="宋体" w:eastAsia="宋体" w:cs="宋体"/>
                <w:w w:val="90"/>
                <w:szCs w:val="21"/>
              </w:rPr>
            </w:pPr>
          </w:p>
        </w:tc>
        <w:tc>
          <w:tcPr>
            <w:tcW w:w="2209" w:type="dxa"/>
            <w:vMerge w:val="restart"/>
            <w:vAlign w:val="center"/>
          </w:tcPr>
          <w:p w14:paraId="087DF595">
            <w:pPr>
              <w:jc w:val="left"/>
              <w:rPr>
                <w:rFonts w:ascii="宋体" w:hAnsi="宋体" w:eastAsia="宋体" w:cs="宋体"/>
                <w:b/>
                <w:w w:val="90"/>
                <w:szCs w:val="21"/>
              </w:rPr>
            </w:pPr>
            <w:r>
              <w:rPr>
                <w:rFonts w:hint="eastAsia" w:ascii="宋体" w:hAnsi="宋体" w:eastAsia="宋体" w:cs="宋体"/>
                <w:w w:val="90"/>
                <w:szCs w:val="21"/>
              </w:rPr>
              <w:t>★</w:t>
            </w:r>
            <w:r>
              <w:rPr>
                <w:rFonts w:hint="eastAsia" w:ascii="宋体" w:hAnsi="宋体" w:eastAsia="宋体" w:cs="宋体"/>
                <w:b/>
                <w:w w:val="90"/>
                <w:szCs w:val="21"/>
              </w:rPr>
              <w:t>A02052305空调机组</w:t>
            </w:r>
          </w:p>
        </w:tc>
        <w:tc>
          <w:tcPr>
            <w:tcW w:w="1807" w:type="dxa"/>
            <w:vAlign w:val="center"/>
          </w:tcPr>
          <w:p w14:paraId="634319E9">
            <w:pPr>
              <w:jc w:val="left"/>
              <w:rPr>
                <w:rFonts w:ascii="宋体" w:hAnsi="宋体" w:eastAsia="宋体" w:cs="宋体"/>
                <w:b/>
                <w:w w:val="90"/>
                <w:szCs w:val="21"/>
              </w:rPr>
            </w:pPr>
            <w:r>
              <w:rPr>
                <w:rFonts w:hint="eastAsia" w:ascii="宋体" w:hAnsi="宋体" w:eastAsia="宋体" w:cs="宋体"/>
                <w:b/>
                <w:w w:val="90"/>
                <w:szCs w:val="21"/>
              </w:rPr>
              <w:t>多联式空调（热泵）机组(制冷量&gt;14000W)</w:t>
            </w:r>
          </w:p>
        </w:tc>
        <w:tc>
          <w:tcPr>
            <w:tcW w:w="3301" w:type="dxa"/>
            <w:vAlign w:val="center"/>
          </w:tcPr>
          <w:p w14:paraId="2045F61C">
            <w:pPr>
              <w:jc w:val="left"/>
              <w:rPr>
                <w:rFonts w:ascii="宋体" w:hAnsi="宋体" w:eastAsia="宋体" w:cs="宋体"/>
                <w:w w:val="90"/>
                <w:szCs w:val="21"/>
              </w:rPr>
            </w:pPr>
            <w:r>
              <w:rPr>
                <w:rFonts w:hint="eastAsia" w:ascii="宋体" w:hAnsi="宋体" w:eastAsia="宋体" w:cs="宋体"/>
                <w:w w:val="90"/>
                <w:szCs w:val="21"/>
              </w:rPr>
              <w:t>《多联式空调（热泵）机组能效限定值及能源效率等级》（GB 21454）</w:t>
            </w:r>
          </w:p>
        </w:tc>
      </w:tr>
      <w:tr w14:paraId="2FC4F19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AD2DD77">
            <w:pPr>
              <w:jc w:val="center"/>
              <w:rPr>
                <w:rFonts w:ascii="宋体" w:hAnsi="宋体" w:eastAsia="宋体" w:cs="宋体"/>
                <w:w w:val="90"/>
                <w:szCs w:val="21"/>
              </w:rPr>
            </w:pPr>
          </w:p>
        </w:tc>
        <w:tc>
          <w:tcPr>
            <w:tcW w:w="1933" w:type="dxa"/>
            <w:vMerge w:val="continue"/>
            <w:vAlign w:val="center"/>
          </w:tcPr>
          <w:p w14:paraId="0687087C">
            <w:pPr>
              <w:jc w:val="left"/>
              <w:rPr>
                <w:rFonts w:ascii="宋体" w:hAnsi="宋体" w:eastAsia="宋体" w:cs="宋体"/>
                <w:w w:val="90"/>
                <w:szCs w:val="21"/>
              </w:rPr>
            </w:pPr>
          </w:p>
        </w:tc>
        <w:tc>
          <w:tcPr>
            <w:tcW w:w="2209" w:type="dxa"/>
            <w:vMerge w:val="continue"/>
            <w:vAlign w:val="center"/>
          </w:tcPr>
          <w:p w14:paraId="055D200B">
            <w:pPr>
              <w:jc w:val="left"/>
              <w:rPr>
                <w:rFonts w:ascii="宋体" w:hAnsi="宋体" w:eastAsia="宋体" w:cs="宋体"/>
                <w:b/>
                <w:w w:val="90"/>
                <w:szCs w:val="21"/>
              </w:rPr>
            </w:pPr>
          </w:p>
        </w:tc>
        <w:tc>
          <w:tcPr>
            <w:tcW w:w="1807" w:type="dxa"/>
            <w:vAlign w:val="center"/>
          </w:tcPr>
          <w:p w14:paraId="60A2F2CD">
            <w:pPr>
              <w:jc w:val="left"/>
              <w:rPr>
                <w:rFonts w:ascii="宋体" w:hAnsi="宋体" w:eastAsia="宋体" w:cs="宋体"/>
                <w:b/>
                <w:w w:val="90"/>
                <w:szCs w:val="21"/>
              </w:rPr>
            </w:pPr>
            <w:r>
              <w:rPr>
                <w:rFonts w:hint="eastAsia" w:ascii="宋体" w:hAnsi="宋体" w:eastAsia="宋体" w:cs="宋体"/>
                <w:b/>
                <w:w w:val="90"/>
                <w:szCs w:val="21"/>
              </w:rPr>
              <w:t>单元式空气调节机(制冷量&gt;14000W)</w:t>
            </w:r>
          </w:p>
        </w:tc>
        <w:tc>
          <w:tcPr>
            <w:tcW w:w="3301" w:type="dxa"/>
            <w:vAlign w:val="center"/>
          </w:tcPr>
          <w:p w14:paraId="66499423">
            <w:pPr>
              <w:jc w:val="left"/>
              <w:rPr>
                <w:rFonts w:ascii="宋体" w:hAnsi="宋体" w:eastAsia="宋体" w:cs="宋体"/>
                <w:w w:val="90"/>
                <w:szCs w:val="21"/>
              </w:rPr>
            </w:pPr>
            <w:r>
              <w:rPr>
                <w:rFonts w:hint="eastAsia" w:ascii="宋体" w:hAnsi="宋体" w:eastAsia="宋体" w:cs="宋体"/>
                <w:w w:val="90"/>
                <w:szCs w:val="21"/>
              </w:rPr>
              <w:t>《单元式空气调节机能效限定值及能效等级》（GB 19576）《风管送风式空调机组能效限定值及能效等级》（GB 37479）</w:t>
            </w:r>
          </w:p>
        </w:tc>
      </w:tr>
      <w:tr w14:paraId="20CCDD8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175C0EB">
            <w:pPr>
              <w:jc w:val="center"/>
              <w:rPr>
                <w:rFonts w:ascii="宋体" w:hAnsi="宋体" w:eastAsia="宋体" w:cs="宋体"/>
                <w:w w:val="90"/>
                <w:szCs w:val="21"/>
              </w:rPr>
            </w:pPr>
          </w:p>
        </w:tc>
        <w:tc>
          <w:tcPr>
            <w:tcW w:w="1933" w:type="dxa"/>
            <w:vMerge w:val="continue"/>
            <w:vAlign w:val="center"/>
          </w:tcPr>
          <w:p w14:paraId="0D76C9A5">
            <w:pPr>
              <w:jc w:val="left"/>
              <w:rPr>
                <w:rFonts w:ascii="宋体" w:hAnsi="宋体" w:eastAsia="宋体" w:cs="宋体"/>
                <w:w w:val="90"/>
                <w:szCs w:val="21"/>
              </w:rPr>
            </w:pPr>
          </w:p>
        </w:tc>
        <w:tc>
          <w:tcPr>
            <w:tcW w:w="2209" w:type="dxa"/>
            <w:vAlign w:val="center"/>
          </w:tcPr>
          <w:p w14:paraId="2122835A">
            <w:pPr>
              <w:jc w:val="left"/>
              <w:rPr>
                <w:rFonts w:ascii="宋体" w:hAnsi="宋体" w:eastAsia="宋体" w:cs="宋体"/>
                <w:b/>
                <w:w w:val="90"/>
                <w:szCs w:val="21"/>
              </w:rPr>
            </w:pPr>
            <w:r>
              <w:rPr>
                <w:rFonts w:hint="eastAsia" w:ascii="宋体" w:hAnsi="宋体" w:eastAsia="宋体" w:cs="宋体"/>
                <w:w w:val="90"/>
                <w:szCs w:val="21"/>
              </w:rPr>
              <w:t>★</w:t>
            </w:r>
            <w:r>
              <w:rPr>
                <w:rFonts w:hint="eastAsia" w:ascii="宋体" w:hAnsi="宋体" w:eastAsia="宋体" w:cs="宋体"/>
                <w:b/>
                <w:w w:val="90"/>
                <w:szCs w:val="21"/>
              </w:rPr>
              <w:t>A02052309专用制冷、空调设备</w:t>
            </w:r>
          </w:p>
        </w:tc>
        <w:tc>
          <w:tcPr>
            <w:tcW w:w="1807" w:type="dxa"/>
            <w:vAlign w:val="center"/>
          </w:tcPr>
          <w:p w14:paraId="4415E751">
            <w:pPr>
              <w:jc w:val="left"/>
              <w:rPr>
                <w:rFonts w:ascii="宋体" w:hAnsi="宋体" w:eastAsia="宋体" w:cs="宋体"/>
                <w:b/>
                <w:w w:val="90"/>
                <w:szCs w:val="21"/>
              </w:rPr>
            </w:pPr>
            <w:r>
              <w:rPr>
                <w:rFonts w:hint="eastAsia" w:ascii="宋体" w:hAnsi="宋体" w:eastAsia="宋体" w:cs="宋体"/>
                <w:b/>
                <w:w w:val="90"/>
                <w:szCs w:val="21"/>
              </w:rPr>
              <w:t>机房空调</w:t>
            </w:r>
          </w:p>
        </w:tc>
        <w:tc>
          <w:tcPr>
            <w:tcW w:w="3301" w:type="dxa"/>
            <w:vAlign w:val="center"/>
          </w:tcPr>
          <w:p w14:paraId="1757DD2E">
            <w:pPr>
              <w:jc w:val="left"/>
              <w:rPr>
                <w:rFonts w:ascii="宋体" w:hAnsi="宋体" w:eastAsia="宋体" w:cs="宋体"/>
                <w:w w:val="90"/>
                <w:szCs w:val="21"/>
              </w:rPr>
            </w:pPr>
            <w:r>
              <w:rPr>
                <w:rFonts w:hint="eastAsia" w:ascii="宋体" w:hAnsi="宋体" w:eastAsia="宋体" w:cs="宋体"/>
                <w:w w:val="90"/>
                <w:szCs w:val="21"/>
              </w:rPr>
              <w:t>《单元式空气调节机能效限定值及能效等级》（GB 19576）</w:t>
            </w:r>
          </w:p>
        </w:tc>
      </w:tr>
      <w:tr w14:paraId="2E3C5D1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E5AE672">
            <w:pPr>
              <w:jc w:val="center"/>
              <w:rPr>
                <w:rFonts w:ascii="宋体" w:hAnsi="宋体" w:eastAsia="宋体" w:cs="宋体"/>
                <w:w w:val="90"/>
                <w:szCs w:val="21"/>
              </w:rPr>
            </w:pPr>
          </w:p>
        </w:tc>
        <w:tc>
          <w:tcPr>
            <w:tcW w:w="1933" w:type="dxa"/>
            <w:vMerge w:val="continue"/>
            <w:vAlign w:val="center"/>
          </w:tcPr>
          <w:p w14:paraId="304786EC">
            <w:pPr>
              <w:jc w:val="left"/>
              <w:rPr>
                <w:rFonts w:ascii="宋体" w:hAnsi="宋体" w:eastAsia="宋体" w:cs="宋体"/>
                <w:w w:val="90"/>
                <w:szCs w:val="21"/>
              </w:rPr>
            </w:pPr>
          </w:p>
        </w:tc>
        <w:tc>
          <w:tcPr>
            <w:tcW w:w="2209" w:type="dxa"/>
            <w:vAlign w:val="center"/>
          </w:tcPr>
          <w:p w14:paraId="430FC79A">
            <w:pPr>
              <w:jc w:val="left"/>
              <w:rPr>
                <w:rFonts w:ascii="宋体" w:hAnsi="宋体" w:eastAsia="宋体" w:cs="宋体"/>
                <w:w w:val="90"/>
                <w:szCs w:val="21"/>
              </w:rPr>
            </w:pPr>
            <w:r>
              <w:rPr>
                <w:rFonts w:hint="eastAsia" w:ascii="宋体" w:hAnsi="宋体" w:eastAsia="宋体" w:cs="宋体"/>
                <w:w w:val="90"/>
                <w:szCs w:val="21"/>
              </w:rPr>
              <w:t>A02052399其他制冷空调设备</w:t>
            </w:r>
          </w:p>
        </w:tc>
        <w:tc>
          <w:tcPr>
            <w:tcW w:w="1807" w:type="dxa"/>
            <w:vAlign w:val="center"/>
          </w:tcPr>
          <w:p w14:paraId="4F693DCE">
            <w:pPr>
              <w:jc w:val="left"/>
              <w:rPr>
                <w:rFonts w:ascii="宋体" w:hAnsi="宋体" w:eastAsia="宋体" w:cs="宋体"/>
                <w:w w:val="90"/>
                <w:szCs w:val="21"/>
              </w:rPr>
            </w:pPr>
            <w:r>
              <w:rPr>
                <w:rFonts w:hint="eastAsia" w:ascii="宋体" w:hAnsi="宋体" w:eastAsia="宋体" w:cs="宋体"/>
                <w:w w:val="90"/>
                <w:szCs w:val="21"/>
              </w:rPr>
              <w:t>冷却塔</w:t>
            </w:r>
          </w:p>
        </w:tc>
        <w:tc>
          <w:tcPr>
            <w:tcW w:w="3301" w:type="dxa"/>
            <w:vAlign w:val="center"/>
          </w:tcPr>
          <w:p w14:paraId="1374E008">
            <w:pPr>
              <w:jc w:val="left"/>
              <w:rPr>
                <w:rFonts w:ascii="宋体" w:hAnsi="宋体" w:eastAsia="宋体" w:cs="宋体"/>
                <w:w w:val="90"/>
                <w:szCs w:val="21"/>
              </w:rPr>
            </w:pPr>
            <w:r>
              <w:rPr>
                <w:rFonts w:hint="eastAsia" w:ascii="宋体" w:hAnsi="宋体" w:eastAsia="宋体" w:cs="宋体"/>
                <w:w w:val="90"/>
                <w:szCs w:val="21"/>
              </w:rPr>
              <w:t>《机械通风冷却塔 第 1 部分：中小型开式冷却塔》（GB/T 7190.1）</w:t>
            </w:r>
          </w:p>
          <w:p w14:paraId="05C33E5E">
            <w:pPr>
              <w:jc w:val="left"/>
              <w:rPr>
                <w:rFonts w:ascii="宋体" w:hAnsi="宋体" w:eastAsia="宋体" w:cs="宋体"/>
                <w:w w:val="90"/>
                <w:szCs w:val="21"/>
              </w:rPr>
            </w:pPr>
            <w:r>
              <w:rPr>
                <w:rFonts w:hint="eastAsia" w:ascii="宋体" w:hAnsi="宋体" w:eastAsia="宋体" w:cs="宋体"/>
                <w:w w:val="90"/>
                <w:szCs w:val="21"/>
              </w:rPr>
              <w:t>《机械通风冷却塔 第 2 部分：大型开式冷却塔》（GB/T 7190.2）</w:t>
            </w:r>
          </w:p>
        </w:tc>
      </w:tr>
      <w:tr w14:paraId="191FEAA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5CCCE784">
            <w:pPr>
              <w:jc w:val="center"/>
              <w:rPr>
                <w:rFonts w:ascii="宋体" w:hAnsi="宋体" w:eastAsia="宋体" w:cs="宋体"/>
                <w:w w:val="90"/>
                <w:szCs w:val="21"/>
              </w:rPr>
            </w:pPr>
            <w:r>
              <w:rPr>
                <w:rFonts w:hint="eastAsia" w:ascii="宋体" w:hAnsi="宋体" w:eastAsia="宋体" w:cs="宋体"/>
                <w:w w:val="90"/>
                <w:szCs w:val="21"/>
              </w:rPr>
              <w:t>7</w:t>
            </w:r>
          </w:p>
        </w:tc>
        <w:tc>
          <w:tcPr>
            <w:tcW w:w="1933" w:type="dxa"/>
            <w:vAlign w:val="center"/>
          </w:tcPr>
          <w:p w14:paraId="3BDAA5D2">
            <w:pPr>
              <w:jc w:val="left"/>
              <w:rPr>
                <w:rFonts w:ascii="宋体" w:hAnsi="宋体" w:eastAsia="宋体" w:cs="宋体"/>
                <w:w w:val="90"/>
                <w:szCs w:val="21"/>
              </w:rPr>
            </w:pPr>
            <w:r>
              <w:rPr>
                <w:rFonts w:hint="eastAsia" w:ascii="宋体" w:hAnsi="宋体" w:eastAsia="宋体" w:cs="宋体"/>
                <w:w w:val="90"/>
                <w:szCs w:val="21"/>
              </w:rPr>
              <w:t>A020601电机</w:t>
            </w:r>
          </w:p>
        </w:tc>
        <w:tc>
          <w:tcPr>
            <w:tcW w:w="2209" w:type="dxa"/>
            <w:vAlign w:val="center"/>
          </w:tcPr>
          <w:p w14:paraId="4E182E39">
            <w:pPr>
              <w:jc w:val="left"/>
              <w:rPr>
                <w:rFonts w:ascii="宋体" w:hAnsi="宋体" w:eastAsia="宋体" w:cs="宋体"/>
                <w:w w:val="90"/>
                <w:szCs w:val="21"/>
              </w:rPr>
            </w:pPr>
          </w:p>
        </w:tc>
        <w:tc>
          <w:tcPr>
            <w:tcW w:w="1807" w:type="dxa"/>
            <w:vAlign w:val="center"/>
          </w:tcPr>
          <w:p w14:paraId="10B21EBF">
            <w:pPr>
              <w:jc w:val="center"/>
              <w:rPr>
                <w:rFonts w:ascii="宋体" w:hAnsi="宋体" w:eastAsia="宋体" w:cs="宋体"/>
                <w:w w:val="90"/>
                <w:szCs w:val="21"/>
              </w:rPr>
            </w:pPr>
          </w:p>
        </w:tc>
        <w:tc>
          <w:tcPr>
            <w:tcW w:w="3301" w:type="dxa"/>
            <w:vAlign w:val="center"/>
          </w:tcPr>
          <w:p w14:paraId="1C52374B">
            <w:pPr>
              <w:jc w:val="left"/>
              <w:rPr>
                <w:rFonts w:ascii="宋体" w:hAnsi="宋体" w:eastAsia="宋体" w:cs="宋体"/>
                <w:w w:val="90"/>
                <w:szCs w:val="21"/>
              </w:rPr>
            </w:pPr>
            <w:r>
              <w:rPr>
                <w:rFonts w:hint="eastAsia" w:ascii="宋体" w:hAnsi="宋体" w:eastAsia="宋体" w:cs="宋体"/>
                <w:w w:val="90"/>
                <w:szCs w:val="21"/>
              </w:rPr>
              <w:t>《中小型三相异步电动机能效限定值及能效等级》（GB 18613）</w:t>
            </w:r>
          </w:p>
        </w:tc>
      </w:tr>
      <w:tr w14:paraId="3ABE2B5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787AABB0">
            <w:pPr>
              <w:jc w:val="center"/>
              <w:rPr>
                <w:rFonts w:ascii="宋体" w:hAnsi="宋体" w:eastAsia="宋体" w:cs="宋体"/>
                <w:w w:val="90"/>
                <w:szCs w:val="21"/>
              </w:rPr>
            </w:pPr>
            <w:r>
              <w:rPr>
                <w:rFonts w:hint="eastAsia" w:ascii="宋体" w:hAnsi="宋体" w:eastAsia="宋体" w:cs="宋体"/>
                <w:w w:val="90"/>
                <w:szCs w:val="21"/>
              </w:rPr>
              <w:t>8</w:t>
            </w:r>
          </w:p>
        </w:tc>
        <w:tc>
          <w:tcPr>
            <w:tcW w:w="1933" w:type="dxa"/>
            <w:vAlign w:val="center"/>
          </w:tcPr>
          <w:p w14:paraId="15196BA9">
            <w:pPr>
              <w:jc w:val="left"/>
              <w:rPr>
                <w:rFonts w:ascii="宋体" w:hAnsi="宋体" w:eastAsia="宋体" w:cs="宋体"/>
                <w:w w:val="90"/>
                <w:szCs w:val="21"/>
              </w:rPr>
            </w:pPr>
            <w:r>
              <w:rPr>
                <w:rFonts w:hint="eastAsia" w:ascii="宋体" w:hAnsi="宋体" w:eastAsia="宋体" w:cs="宋体"/>
                <w:w w:val="90"/>
                <w:szCs w:val="21"/>
              </w:rPr>
              <w:t>A020602变压器</w:t>
            </w:r>
          </w:p>
        </w:tc>
        <w:tc>
          <w:tcPr>
            <w:tcW w:w="2209" w:type="dxa"/>
            <w:vAlign w:val="center"/>
          </w:tcPr>
          <w:p w14:paraId="0B43FB74">
            <w:pPr>
              <w:jc w:val="left"/>
              <w:rPr>
                <w:rFonts w:ascii="宋体" w:hAnsi="宋体" w:eastAsia="宋体" w:cs="宋体"/>
                <w:w w:val="90"/>
                <w:szCs w:val="21"/>
              </w:rPr>
            </w:pPr>
            <w:r>
              <w:rPr>
                <w:rFonts w:hint="eastAsia" w:ascii="宋体" w:hAnsi="宋体" w:eastAsia="宋体" w:cs="宋体"/>
                <w:w w:val="90"/>
                <w:szCs w:val="21"/>
              </w:rPr>
              <w:t>配电变压器</w:t>
            </w:r>
          </w:p>
        </w:tc>
        <w:tc>
          <w:tcPr>
            <w:tcW w:w="1807" w:type="dxa"/>
            <w:vAlign w:val="center"/>
          </w:tcPr>
          <w:p w14:paraId="4A124870">
            <w:pPr>
              <w:jc w:val="center"/>
              <w:rPr>
                <w:rFonts w:ascii="宋体" w:hAnsi="宋体" w:eastAsia="宋体" w:cs="宋体"/>
                <w:w w:val="90"/>
                <w:szCs w:val="21"/>
              </w:rPr>
            </w:pPr>
          </w:p>
        </w:tc>
        <w:tc>
          <w:tcPr>
            <w:tcW w:w="3301" w:type="dxa"/>
            <w:vAlign w:val="center"/>
          </w:tcPr>
          <w:p w14:paraId="3A71CC7A">
            <w:pPr>
              <w:jc w:val="left"/>
              <w:rPr>
                <w:rFonts w:ascii="宋体" w:hAnsi="宋体" w:eastAsia="宋体" w:cs="宋体"/>
                <w:w w:val="90"/>
                <w:szCs w:val="21"/>
              </w:rPr>
            </w:pPr>
            <w:r>
              <w:rPr>
                <w:rFonts w:hint="eastAsia" w:ascii="宋体" w:hAnsi="宋体" w:eastAsia="宋体" w:cs="宋体"/>
                <w:w w:val="90"/>
                <w:szCs w:val="21"/>
              </w:rPr>
              <w:t>《三相配电变压器能效限定值及能效等级》（GB 20052）</w:t>
            </w:r>
          </w:p>
        </w:tc>
      </w:tr>
      <w:tr w14:paraId="33236D5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2C91FD07">
            <w:pPr>
              <w:jc w:val="center"/>
              <w:rPr>
                <w:rFonts w:ascii="宋体" w:hAnsi="宋体" w:eastAsia="宋体" w:cs="宋体"/>
                <w:w w:val="90"/>
                <w:szCs w:val="21"/>
              </w:rPr>
            </w:pPr>
            <w:r>
              <w:rPr>
                <w:rFonts w:hint="eastAsia" w:ascii="宋体" w:hAnsi="宋体" w:eastAsia="宋体" w:cs="宋体"/>
                <w:w w:val="90"/>
                <w:szCs w:val="21"/>
              </w:rPr>
              <w:t>9</w:t>
            </w:r>
          </w:p>
        </w:tc>
        <w:tc>
          <w:tcPr>
            <w:tcW w:w="1933" w:type="dxa"/>
            <w:vAlign w:val="center"/>
          </w:tcPr>
          <w:p w14:paraId="77A4CD81">
            <w:pPr>
              <w:jc w:val="left"/>
              <w:rPr>
                <w:rFonts w:ascii="宋体" w:hAnsi="宋体" w:eastAsia="宋体" w:cs="宋体"/>
                <w:b/>
                <w:w w:val="90"/>
                <w:szCs w:val="21"/>
              </w:rPr>
            </w:pPr>
            <w:r>
              <w:rPr>
                <w:rFonts w:hint="eastAsia" w:ascii="宋体" w:hAnsi="宋体" w:eastAsia="宋体" w:cs="宋体"/>
                <w:w w:val="90"/>
                <w:szCs w:val="21"/>
              </w:rPr>
              <w:t>★</w:t>
            </w:r>
            <w:r>
              <w:rPr>
                <w:rFonts w:hint="eastAsia" w:ascii="宋体" w:hAnsi="宋体" w:eastAsia="宋体" w:cs="宋体"/>
                <w:b/>
                <w:w w:val="90"/>
                <w:szCs w:val="21"/>
              </w:rPr>
              <w:t>A020609镇流器</w:t>
            </w:r>
          </w:p>
        </w:tc>
        <w:tc>
          <w:tcPr>
            <w:tcW w:w="2209" w:type="dxa"/>
            <w:vAlign w:val="center"/>
          </w:tcPr>
          <w:p w14:paraId="086CD783">
            <w:pPr>
              <w:jc w:val="left"/>
              <w:rPr>
                <w:rFonts w:ascii="宋体" w:hAnsi="宋体" w:eastAsia="宋体" w:cs="宋体"/>
                <w:b/>
                <w:w w:val="90"/>
                <w:szCs w:val="21"/>
              </w:rPr>
            </w:pPr>
            <w:r>
              <w:rPr>
                <w:rFonts w:hint="eastAsia" w:ascii="宋体" w:hAnsi="宋体" w:eastAsia="宋体" w:cs="宋体"/>
                <w:b/>
                <w:w w:val="90"/>
                <w:szCs w:val="21"/>
              </w:rPr>
              <w:t>管型荧光灯镇流器</w:t>
            </w:r>
          </w:p>
        </w:tc>
        <w:tc>
          <w:tcPr>
            <w:tcW w:w="1807" w:type="dxa"/>
            <w:vAlign w:val="center"/>
          </w:tcPr>
          <w:p w14:paraId="529463A0">
            <w:pPr>
              <w:jc w:val="center"/>
              <w:rPr>
                <w:rFonts w:ascii="宋体" w:hAnsi="宋体" w:eastAsia="宋体" w:cs="宋体"/>
                <w:w w:val="90"/>
                <w:szCs w:val="21"/>
              </w:rPr>
            </w:pPr>
          </w:p>
        </w:tc>
        <w:tc>
          <w:tcPr>
            <w:tcW w:w="3301" w:type="dxa"/>
            <w:vAlign w:val="center"/>
          </w:tcPr>
          <w:p w14:paraId="21BEE351">
            <w:pPr>
              <w:jc w:val="left"/>
              <w:rPr>
                <w:rFonts w:ascii="宋体" w:hAnsi="宋体" w:eastAsia="宋体" w:cs="宋体"/>
                <w:w w:val="90"/>
                <w:szCs w:val="21"/>
              </w:rPr>
            </w:pPr>
            <w:r>
              <w:rPr>
                <w:rFonts w:hint="eastAsia" w:ascii="宋体" w:hAnsi="宋体" w:eastAsia="宋体" w:cs="宋体"/>
                <w:w w:val="90"/>
                <w:szCs w:val="21"/>
              </w:rPr>
              <w:t>《管形荧光灯镇流器能效限定值及能效等级》（GB 17896）</w:t>
            </w:r>
          </w:p>
        </w:tc>
      </w:tr>
      <w:tr w14:paraId="57EBE4E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7127B245">
            <w:pPr>
              <w:jc w:val="center"/>
              <w:rPr>
                <w:rFonts w:ascii="宋体" w:hAnsi="宋体" w:eastAsia="宋体" w:cs="宋体"/>
                <w:w w:val="90"/>
                <w:szCs w:val="21"/>
              </w:rPr>
            </w:pPr>
            <w:r>
              <w:rPr>
                <w:rFonts w:hint="eastAsia" w:ascii="宋体" w:hAnsi="宋体" w:eastAsia="宋体" w:cs="宋体"/>
                <w:w w:val="90"/>
                <w:szCs w:val="21"/>
              </w:rPr>
              <w:t>10</w:t>
            </w:r>
          </w:p>
        </w:tc>
        <w:tc>
          <w:tcPr>
            <w:tcW w:w="1933" w:type="dxa"/>
            <w:vMerge w:val="restart"/>
            <w:vAlign w:val="center"/>
          </w:tcPr>
          <w:p w14:paraId="1AEEFC53">
            <w:pPr>
              <w:jc w:val="left"/>
              <w:rPr>
                <w:rFonts w:ascii="宋体" w:hAnsi="宋体" w:eastAsia="宋体" w:cs="宋体"/>
                <w:w w:val="90"/>
                <w:szCs w:val="21"/>
              </w:rPr>
            </w:pPr>
            <w:r>
              <w:rPr>
                <w:rFonts w:hint="eastAsia" w:ascii="宋体" w:hAnsi="宋体" w:eastAsia="宋体" w:cs="宋体"/>
                <w:w w:val="90"/>
                <w:szCs w:val="21"/>
              </w:rPr>
              <w:t>A020618 生活用电器</w:t>
            </w:r>
          </w:p>
        </w:tc>
        <w:tc>
          <w:tcPr>
            <w:tcW w:w="2209" w:type="dxa"/>
            <w:vAlign w:val="center"/>
          </w:tcPr>
          <w:p w14:paraId="5D52CE59">
            <w:pPr>
              <w:jc w:val="left"/>
              <w:rPr>
                <w:rFonts w:ascii="宋体" w:hAnsi="宋体" w:eastAsia="宋体" w:cs="宋体"/>
                <w:w w:val="90"/>
                <w:szCs w:val="21"/>
              </w:rPr>
            </w:pPr>
            <w:r>
              <w:rPr>
                <w:rFonts w:hint="eastAsia" w:ascii="宋体" w:hAnsi="宋体" w:eastAsia="宋体" w:cs="宋体"/>
                <w:w w:val="90"/>
                <w:szCs w:val="21"/>
              </w:rPr>
              <w:t>A0206180101电冰箱</w:t>
            </w:r>
          </w:p>
        </w:tc>
        <w:tc>
          <w:tcPr>
            <w:tcW w:w="1807" w:type="dxa"/>
            <w:vAlign w:val="center"/>
          </w:tcPr>
          <w:p w14:paraId="4CC31023">
            <w:pPr>
              <w:jc w:val="center"/>
              <w:rPr>
                <w:rFonts w:ascii="宋体" w:hAnsi="宋体" w:eastAsia="宋体" w:cs="宋体"/>
                <w:w w:val="90"/>
                <w:szCs w:val="21"/>
              </w:rPr>
            </w:pPr>
          </w:p>
        </w:tc>
        <w:tc>
          <w:tcPr>
            <w:tcW w:w="3301" w:type="dxa"/>
            <w:vAlign w:val="center"/>
          </w:tcPr>
          <w:p w14:paraId="724EE674">
            <w:pPr>
              <w:jc w:val="left"/>
              <w:rPr>
                <w:rFonts w:ascii="宋体" w:hAnsi="宋体" w:eastAsia="宋体" w:cs="宋体"/>
                <w:w w:val="90"/>
                <w:szCs w:val="21"/>
              </w:rPr>
            </w:pPr>
            <w:r>
              <w:rPr>
                <w:rFonts w:hint="eastAsia" w:ascii="宋体" w:hAnsi="宋体" w:eastAsia="宋体" w:cs="宋体"/>
                <w:w w:val="90"/>
                <w:szCs w:val="21"/>
              </w:rPr>
              <w:t>《家用电冰箱耗电量限定值及能效等级》（GB</w:t>
            </w:r>
            <w:r>
              <w:rPr>
                <w:rFonts w:hint="eastAsia" w:ascii="宋体" w:hAnsi="宋体" w:eastAsia="宋体" w:cs="宋体"/>
                <w:w w:val="90"/>
                <w:szCs w:val="21"/>
              </w:rPr>
              <w:tab/>
            </w:r>
            <w:r>
              <w:rPr>
                <w:rFonts w:hint="eastAsia" w:ascii="宋体" w:hAnsi="宋体" w:eastAsia="宋体" w:cs="宋体"/>
                <w:w w:val="90"/>
                <w:szCs w:val="21"/>
              </w:rPr>
              <w:t>12021.2）</w:t>
            </w:r>
          </w:p>
        </w:tc>
      </w:tr>
      <w:tr w14:paraId="7442AF0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FB86595">
            <w:pPr>
              <w:jc w:val="center"/>
              <w:rPr>
                <w:rFonts w:ascii="宋体" w:hAnsi="宋体" w:eastAsia="宋体" w:cs="宋体"/>
                <w:w w:val="90"/>
                <w:szCs w:val="21"/>
              </w:rPr>
            </w:pPr>
          </w:p>
        </w:tc>
        <w:tc>
          <w:tcPr>
            <w:tcW w:w="1933" w:type="dxa"/>
            <w:vMerge w:val="continue"/>
            <w:vAlign w:val="center"/>
          </w:tcPr>
          <w:p w14:paraId="301DB070">
            <w:pPr>
              <w:jc w:val="left"/>
              <w:rPr>
                <w:rFonts w:ascii="宋体" w:hAnsi="宋体" w:eastAsia="宋体" w:cs="宋体"/>
                <w:w w:val="90"/>
                <w:szCs w:val="21"/>
              </w:rPr>
            </w:pPr>
          </w:p>
        </w:tc>
        <w:tc>
          <w:tcPr>
            <w:tcW w:w="2209" w:type="dxa"/>
            <w:vMerge w:val="restart"/>
            <w:vAlign w:val="center"/>
          </w:tcPr>
          <w:p w14:paraId="7E069213">
            <w:pPr>
              <w:jc w:val="left"/>
              <w:rPr>
                <w:rFonts w:ascii="宋体" w:hAnsi="宋体" w:eastAsia="宋体" w:cs="宋体"/>
                <w:b/>
                <w:w w:val="90"/>
                <w:szCs w:val="21"/>
              </w:rPr>
            </w:pPr>
            <w:r>
              <w:rPr>
                <w:rFonts w:hint="eastAsia" w:ascii="宋体" w:hAnsi="宋体" w:eastAsia="宋体" w:cs="宋体"/>
                <w:w w:val="90"/>
                <w:szCs w:val="21"/>
              </w:rPr>
              <w:t>★</w:t>
            </w:r>
            <w:r>
              <w:rPr>
                <w:rFonts w:hint="eastAsia" w:ascii="宋体" w:hAnsi="宋体" w:eastAsia="宋体" w:cs="宋体"/>
                <w:b/>
                <w:w w:val="90"/>
                <w:szCs w:val="21"/>
              </w:rPr>
              <w:t>A0206180203空调机</w:t>
            </w:r>
          </w:p>
        </w:tc>
        <w:tc>
          <w:tcPr>
            <w:tcW w:w="1807" w:type="dxa"/>
            <w:vAlign w:val="center"/>
          </w:tcPr>
          <w:p w14:paraId="5D1ED77D">
            <w:pPr>
              <w:jc w:val="left"/>
              <w:rPr>
                <w:rFonts w:ascii="宋体" w:hAnsi="宋体" w:eastAsia="宋体" w:cs="宋体"/>
                <w:b/>
                <w:w w:val="90"/>
                <w:szCs w:val="21"/>
              </w:rPr>
            </w:pPr>
            <w:r>
              <w:rPr>
                <w:rFonts w:hint="eastAsia" w:ascii="宋体" w:hAnsi="宋体" w:eastAsia="宋体" w:cs="宋体"/>
                <w:b/>
                <w:w w:val="90"/>
                <w:szCs w:val="21"/>
              </w:rPr>
              <w:t>房间空气调节器</w:t>
            </w:r>
          </w:p>
        </w:tc>
        <w:tc>
          <w:tcPr>
            <w:tcW w:w="3301" w:type="dxa"/>
            <w:vAlign w:val="center"/>
          </w:tcPr>
          <w:p w14:paraId="033DC888">
            <w:pPr>
              <w:jc w:val="left"/>
              <w:rPr>
                <w:rFonts w:ascii="宋体" w:hAnsi="宋体" w:eastAsia="宋体" w:cs="宋体"/>
                <w:w w:val="90"/>
                <w:szCs w:val="21"/>
              </w:rPr>
            </w:pPr>
            <w:r>
              <w:rPr>
                <w:rFonts w:hint="eastAsia" w:ascii="宋体" w:hAnsi="宋体" w:eastAsia="宋体" w:cs="宋体"/>
                <w:w w:val="90"/>
                <w:szCs w:val="21"/>
              </w:rPr>
              <w:t>《转速可控型房间空气调节器能效限定值及能效等级》（GB 21455-2013），待2019年修订发布后，按《房间空气调节器能效限定值及能效等级》（GB21455-2019）实施。</w:t>
            </w:r>
          </w:p>
        </w:tc>
      </w:tr>
      <w:tr w14:paraId="7A1C840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D4133B4">
            <w:pPr>
              <w:jc w:val="center"/>
              <w:rPr>
                <w:rFonts w:ascii="宋体" w:hAnsi="宋体" w:eastAsia="宋体" w:cs="宋体"/>
                <w:w w:val="90"/>
                <w:szCs w:val="21"/>
              </w:rPr>
            </w:pPr>
          </w:p>
        </w:tc>
        <w:tc>
          <w:tcPr>
            <w:tcW w:w="1933" w:type="dxa"/>
            <w:vMerge w:val="continue"/>
            <w:vAlign w:val="center"/>
          </w:tcPr>
          <w:p w14:paraId="0969458E">
            <w:pPr>
              <w:jc w:val="left"/>
              <w:rPr>
                <w:rFonts w:ascii="宋体" w:hAnsi="宋体" w:eastAsia="宋体" w:cs="宋体"/>
                <w:w w:val="90"/>
                <w:szCs w:val="21"/>
              </w:rPr>
            </w:pPr>
          </w:p>
        </w:tc>
        <w:tc>
          <w:tcPr>
            <w:tcW w:w="2209" w:type="dxa"/>
            <w:vMerge w:val="continue"/>
            <w:vAlign w:val="center"/>
          </w:tcPr>
          <w:p w14:paraId="269DFECD">
            <w:pPr>
              <w:jc w:val="left"/>
              <w:rPr>
                <w:rFonts w:ascii="宋体" w:hAnsi="宋体" w:eastAsia="宋体" w:cs="宋体"/>
                <w:b/>
                <w:w w:val="90"/>
                <w:szCs w:val="21"/>
              </w:rPr>
            </w:pPr>
          </w:p>
        </w:tc>
        <w:tc>
          <w:tcPr>
            <w:tcW w:w="1807" w:type="dxa"/>
            <w:vAlign w:val="center"/>
          </w:tcPr>
          <w:p w14:paraId="1644CA61">
            <w:pPr>
              <w:jc w:val="left"/>
              <w:rPr>
                <w:rFonts w:ascii="宋体" w:hAnsi="宋体" w:eastAsia="宋体" w:cs="宋体"/>
                <w:b/>
                <w:w w:val="90"/>
                <w:szCs w:val="21"/>
              </w:rPr>
            </w:pPr>
            <w:r>
              <w:rPr>
                <w:rFonts w:hint="eastAsia" w:ascii="宋体" w:hAnsi="宋体" w:eastAsia="宋体" w:cs="宋体"/>
                <w:b/>
                <w:w w:val="90"/>
                <w:szCs w:val="21"/>
              </w:rPr>
              <w:t>多联式空调（热泵）机组（制冷量≤ 14000W）</w:t>
            </w:r>
          </w:p>
        </w:tc>
        <w:tc>
          <w:tcPr>
            <w:tcW w:w="3301" w:type="dxa"/>
            <w:vAlign w:val="center"/>
          </w:tcPr>
          <w:p w14:paraId="68149EC9">
            <w:pPr>
              <w:jc w:val="left"/>
              <w:rPr>
                <w:rFonts w:ascii="宋体" w:hAnsi="宋体" w:eastAsia="宋体" w:cs="宋体"/>
                <w:w w:val="90"/>
                <w:szCs w:val="21"/>
              </w:rPr>
            </w:pPr>
            <w:r>
              <w:rPr>
                <w:rFonts w:hint="eastAsia" w:ascii="宋体" w:hAnsi="宋体" w:eastAsia="宋体" w:cs="宋体"/>
                <w:w w:val="90"/>
                <w:szCs w:val="21"/>
              </w:rPr>
              <w:t>《多联式空调（热泵）机组能效限定值及能源效率等级》（GB 21454）</w:t>
            </w:r>
          </w:p>
        </w:tc>
      </w:tr>
      <w:tr w14:paraId="436D071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301AF73">
            <w:pPr>
              <w:jc w:val="center"/>
              <w:rPr>
                <w:rFonts w:ascii="宋体" w:hAnsi="宋体" w:eastAsia="宋体" w:cs="宋体"/>
                <w:w w:val="90"/>
                <w:szCs w:val="21"/>
              </w:rPr>
            </w:pPr>
          </w:p>
        </w:tc>
        <w:tc>
          <w:tcPr>
            <w:tcW w:w="1933" w:type="dxa"/>
            <w:vMerge w:val="continue"/>
            <w:vAlign w:val="center"/>
          </w:tcPr>
          <w:p w14:paraId="62B49D86">
            <w:pPr>
              <w:jc w:val="left"/>
              <w:rPr>
                <w:rFonts w:ascii="宋体" w:hAnsi="宋体" w:eastAsia="宋体" w:cs="宋体"/>
                <w:w w:val="90"/>
                <w:szCs w:val="21"/>
              </w:rPr>
            </w:pPr>
          </w:p>
        </w:tc>
        <w:tc>
          <w:tcPr>
            <w:tcW w:w="2209" w:type="dxa"/>
            <w:vMerge w:val="continue"/>
            <w:vAlign w:val="center"/>
          </w:tcPr>
          <w:p w14:paraId="460C1A36">
            <w:pPr>
              <w:jc w:val="left"/>
              <w:rPr>
                <w:rFonts w:ascii="宋体" w:hAnsi="宋体" w:eastAsia="宋体" w:cs="宋体"/>
                <w:b/>
                <w:w w:val="90"/>
                <w:szCs w:val="21"/>
              </w:rPr>
            </w:pPr>
          </w:p>
        </w:tc>
        <w:tc>
          <w:tcPr>
            <w:tcW w:w="1807" w:type="dxa"/>
            <w:vAlign w:val="center"/>
          </w:tcPr>
          <w:p w14:paraId="59565F1C">
            <w:pPr>
              <w:jc w:val="left"/>
              <w:rPr>
                <w:rFonts w:ascii="宋体" w:hAnsi="宋体" w:eastAsia="宋体" w:cs="宋体"/>
                <w:b/>
                <w:w w:val="90"/>
                <w:szCs w:val="21"/>
              </w:rPr>
            </w:pPr>
            <w:r>
              <w:rPr>
                <w:rFonts w:hint="eastAsia" w:ascii="宋体" w:hAnsi="宋体" w:eastAsia="宋体" w:cs="宋体"/>
                <w:b/>
                <w:w w:val="90"/>
                <w:szCs w:val="21"/>
              </w:rPr>
              <w:t>单元式空气调节机(制冷量≤14000W)</w:t>
            </w:r>
          </w:p>
        </w:tc>
        <w:tc>
          <w:tcPr>
            <w:tcW w:w="3301" w:type="dxa"/>
            <w:vAlign w:val="center"/>
          </w:tcPr>
          <w:p w14:paraId="618B98AD">
            <w:pPr>
              <w:jc w:val="left"/>
              <w:rPr>
                <w:rFonts w:ascii="宋体" w:hAnsi="宋体" w:eastAsia="宋体" w:cs="宋体"/>
                <w:w w:val="90"/>
                <w:szCs w:val="21"/>
              </w:rPr>
            </w:pPr>
            <w:r>
              <w:rPr>
                <w:rFonts w:hint="eastAsia" w:ascii="宋体" w:hAnsi="宋体" w:eastAsia="宋体" w:cs="宋体"/>
                <w:w w:val="90"/>
                <w:szCs w:val="21"/>
              </w:rPr>
              <w:t>《单元式空气调节机能效限定值及能源效率等级》（GB 19576）《风管送风式空调机组能效限定值及能效等级》（GB 37479）</w:t>
            </w:r>
          </w:p>
        </w:tc>
      </w:tr>
      <w:tr w14:paraId="3AEAF8B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8B56920">
            <w:pPr>
              <w:jc w:val="center"/>
              <w:rPr>
                <w:rFonts w:ascii="宋体" w:hAnsi="宋体" w:eastAsia="宋体" w:cs="宋体"/>
                <w:w w:val="90"/>
                <w:szCs w:val="21"/>
              </w:rPr>
            </w:pPr>
          </w:p>
        </w:tc>
        <w:tc>
          <w:tcPr>
            <w:tcW w:w="1933" w:type="dxa"/>
            <w:vMerge w:val="continue"/>
            <w:vAlign w:val="center"/>
          </w:tcPr>
          <w:p w14:paraId="728EC8D0">
            <w:pPr>
              <w:jc w:val="left"/>
              <w:rPr>
                <w:rFonts w:ascii="宋体" w:hAnsi="宋体" w:eastAsia="宋体" w:cs="宋体"/>
                <w:w w:val="90"/>
                <w:szCs w:val="21"/>
              </w:rPr>
            </w:pPr>
          </w:p>
        </w:tc>
        <w:tc>
          <w:tcPr>
            <w:tcW w:w="2209" w:type="dxa"/>
            <w:vAlign w:val="center"/>
          </w:tcPr>
          <w:p w14:paraId="6ABACBBF">
            <w:pPr>
              <w:jc w:val="left"/>
              <w:rPr>
                <w:rFonts w:ascii="宋体" w:hAnsi="宋体" w:eastAsia="宋体" w:cs="宋体"/>
                <w:w w:val="90"/>
                <w:szCs w:val="21"/>
              </w:rPr>
            </w:pPr>
            <w:r>
              <w:rPr>
                <w:rFonts w:hint="eastAsia" w:ascii="宋体" w:hAnsi="宋体" w:eastAsia="宋体" w:cs="宋体"/>
                <w:w w:val="90"/>
                <w:szCs w:val="21"/>
              </w:rPr>
              <w:t>A0206180301洗衣机</w:t>
            </w:r>
          </w:p>
        </w:tc>
        <w:tc>
          <w:tcPr>
            <w:tcW w:w="1807" w:type="dxa"/>
            <w:vAlign w:val="center"/>
          </w:tcPr>
          <w:p w14:paraId="1B2745B7">
            <w:pPr>
              <w:jc w:val="left"/>
              <w:rPr>
                <w:rFonts w:ascii="宋体" w:hAnsi="宋体" w:eastAsia="宋体" w:cs="宋体"/>
                <w:w w:val="90"/>
                <w:szCs w:val="21"/>
              </w:rPr>
            </w:pPr>
          </w:p>
        </w:tc>
        <w:tc>
          <w:tcPr>
            <w:tcW w:w="3301" w:type="dxa"/>
            <w:vAlign w:val="center"/>
          </w:tcPr>
          <w:p w14:paraId="4CAA4377">
            <w:pPr>
              <w:jc w:val="left"/>
              <w:rPr>
                <w:rFonts w:ascii="宋体" w:hAnsi="宋体" w:eastAsia="宋体" w:cs="宋体"/>
                <w:w w:val="90"/>
                <w:szCs w:val="21"/>
              </w:rPr>
            </w:pPr>
            <w:r>
              <w:rPr>
                <w:rFonts w:hint="eastAsia" w:ascii="宋体" w:hAnsi="宋体" w:eastAsia="宋体" w:cs="宋体"/>
                <w:w w:val="90"/>
                <w:szCs w:val="21"/>
              </w:rPr>
              <w:t>《电动洗衣机能效水效限定值及等级》（GB 12021.4）</w:t>
            </w:r>
          </w:p>
        </w:tc>
      </w:tr>
      <w:tr w14:paraId="4CA1A48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355093B">
            <w:pPr>
              <w:jc w:val="center"/>
              <w:rPr>
                <w:rFonts w:ascii="宋体" w:hAnsi="宋体" w:eastAsia="宋体" w:cs="宋体"/>
                <w:w w:val="90"/>
                <w:szCs w:val="21"/>
              </w:rPr>
            </w:pPr>
          </w:p>
        </w:tc>
        <w:tc>
          <w:tcPr>
            <w:tcW w:w="1933" w:type="dxa"/>
            <w:vMerge w:val="continue"/>
            <w:vAlign w:val="center"/>
          </w:tcPr>
          <w:p w14:paraId="504FFA78">
            <w:pPr>
              <w:jc w:val="left"/>
              <w:rPr>
                <w:rFonts w:ascii="宋体" w:hAnsi="宋体" w:eastAsia="宋体" w:cs="宋体"/>
                <w:w w:val="90"/>
                <w:szCs w:val="21"/>
              </w:rPr>
            </w:pPr>
          </w:p>
        </w:tc>
        <w:tc>
          <w:tcPr>
            <w:tcW w:w="2209" w:type="dxa"/>
            <w:vMerge w:val="restart"/>
            <w:vAlign w:val="center"/>
          </w:tcPr>
          <w:p w14:paraId="2748A5DC">
            <w:pPr>
              <w:jc w:val="left"/>
              <w:rPr>
                <w:rFonts w:ascii="宋体" w:hAnsi="宋体" w:eastAsia="宋体" w:cs="宋体"/>
                <w:w w:val="90"/>
                <w:szCs w:val="21"/>
              </w:rPr>
            </w:pPr>
            <w:r>
              <w:rPr>
                <w:rFonts w:hint="eastAsia" w:ascii="宋体" w:hAnsi="宋体" w:eastAsia="宋体" w:cs="宋体"/>
                <w:w w:val="90"/>
                <w:szCs w:val="21"/>
              </w:rPr>
              <w:t>A02061808热水器</w:t>
            </w:r>
          </w:p>
        </w:tc>
        <w:tc>
          <w:tcPr>
            <w:tcW w:w="1807" w:type="dxa"/>
            <w:vAlign w:val="center"/>
          </w:tcPr>
          <w:p w14:paraId="290FC1B7">
            <w:pPr>
              <w:jc w:val="left"/>
              <w:rPr>
                <w:rFonts w:ascii="宋体" w:hAnsi="宋体" w:eastAsia="宋体" w:cs="宋体"/>
                <w:w w:val="90"/>
                <w:szCs w:val="21"/>
              </w:rPr>
            </w:pPr>
            <w:r>
              <w:rPr>
                <w:rFonts w:hint="eastAsia" w:ascii="宋体" w:hAnsi="宋体" w:eastAsia="宋体" w:cs="宋体"/>
                <w:w w:val="90"/>
                <w:szCs w:val="21"/>
              </w:rPr>
              <w:t>★</w:t>
            </w:r>
            <w:r>
              <w:rPr>
                <w:rFonts w:hint="eastAsia" w:ascii="宋体" w:hAnsi="宋体" w:eastAsia="宋体" w:cs="宋体"/>
                <w:b/>
                <w:w w:val="90"/>
                <w:szCs w:val="21"/>
              </w:rPr>
              <w:t>电热水器</w:t>
            </w:r>
          </w:p>
        </w:tc>
        <w:tc>
          <w:tcPr>
            <w:tcW w:w="3301" w:type="dxa"/>
            <w:vAlign w:val="center"/>
          </w:tcPr>
          <w:p w14:paraId="5C874652">
            <w:pPr>
              <w:jc w:val="left"/>
              <w:rPr>
                <w:rFonts w:ascii="宋体" w:hAnsi="宋体" w:eastAsia="宋体" w:cs="宋体"/>
                <w:w w:val="90"/>
                <w:szCs w:val="21"/>
              </w:rPr>
            </w:pPr>
            <w:r>
              <w:rPr>
                <w:rFonts w:hint="eastAsia" w:ascii="宋体" w:hAnsi="宋体" w:eastAsia="宋体" w:cs="宋体"/>
                <w:w w:val="90"/>
                <w:szCs w:val="21"/>
              </w:rPr>
              <w:t>《储水式电热水器能效限定值及能效等级》（GB 21519）</w:t>
            </w:r>
          </w:p>
        </w:tc>
      </w:tr>
      <w:tr w14:paraId="0E4B881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030FE91">
            <w:pPr>
              <w:jc w:val="center"/>
              <w:rPr>
                <w:rFonts w:ascii="宋体" w:hAnsi="宋体" w:eastAsia="宋体" w:cs="宋体"/>
                <w:w w:val="90"/>
                <w:szCs w:val="21"/>
              </w:rPr>
            </w:pPr>
          </w:p>
        </w:tc>
        <w:tc>
          <w:tcPr>
            <w:tcW w:w="1933" w:type="dxa"/>
            <w:vMerge w:val="continue"/>
            <w:vAlign w:val="center"/>
          </w:tcPr>
          <w:p w14:paraId="22A2FDBC">
            <w:pPr>
              <w:jc w:val="left"/>
              <w:rPr>
                <w:rFonts w:ascii="宋体" w:hAnsi="宋体" w:eastAsia="宋体" w:cs="宋体"/>
                <w:w w:val="90"/>
                <w:szCs w:val="21"/>
              </w:rPr>
            </w:pPr>
          </w:p>
        </w:tc>
        <w:tc>
          <w:tcPr>
            <w:tcW w:w="2209" w:type="dxa"/>
            <w:vMerge w:val="continue"/>
            <w:vAlign w:val="center"/>
          </w:tcPr>
          <w:p w14:paraId="61ECCEEA">
            <w:pPr>
              <w:jc w:val="left"/>
              <w:rPr>
                <w:rFonts w:ascii="宋体" w:hAnsi="宋体" w:eastAsia="宋体" w:cs="宋体"/>
                <w:w w:val="90"/>
                <w:szCs w:val="21"/>
              </w:rPr>
            </w:pPr>
          </w:p>
        </w:tc>
        <w:tc>
          <w:tcPr>
            <w:tcW w:w="1807" w:type="dxa"/>
            <w:vAlign w:val="center"/>
          </w:tcPr>
          <w:p w14:paraId="54CADAFF">
            <w:pPr>
              <w:jc w:val="left"/>
              <w:rPr>
                <w:rFonts w:ascii="宋体" w:hAnsi="宋体" w:eastAsia="宋体" w:cs="宋体"/>
                <w:w w:val="90"/>
                <w:szCs w:val="21"/>
              </w:rPr>
            </w:pPr>
            <w:r>
              <w:rPr>
                <w:rFonts w:hint="eastAsia" w:ascii="宋体" w:hAnsi="宋体" w:eastAsia="宋体" w:cs="宋体"/>
                <w:w w:val="90"/>
                <w:szCs w:val="21"/>
              </w:rPr>
              <w:t>燃气热水器</w:t>
            </w:r>
          </w:p>
        </w:tc>
        <w:tc>
          <w:tcPr>
            <w:tcW w:w="3301" w:type="dxa"/>
            <w:vAlign w:val="center"/>
          </w:tcPr>
          <w:p w14:paraId="05404960">
            <w:pPr>
              <w:jc w:val="left"/>
              <w:rPr>
                <w:rFonts w:ascii="宋体" w:hAnsi="宋体" w:eastAsia="宋体" w:cs="宋体"/>
                <w:w w:val="90"/>
                <w:szCs w:val="21"/>
              </w:rPr>
            </w:pPr>
            <w:r>
              <w:rPr>
                <w:rFonts w:hint="eastAsia" w:ascii="宋体" w:hAnsi="宋体" w:eastAsia="宋体" w:cs="宋体"/>
                <w:w w:val="90"/>
                <w:szCs w:val="21"/>
              </w:rPr>
              <w:t>《家用燃气快速热水器和燃气采暖热水炉能效限定值及能效等级（GB 20665）</w:t>
            </w:r>
          </w:p>
        </w:tc>
      </w:tr>
      <w:tr w14:paraId="1BCC68C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2B0DE9C">
            <w:pPr>
              <w:jc w:val="center"/>
              <w:rPr>
                <w:rFonts w:ascii="宋体" w:hAnsi="宋体" w:eastAsia="宋体" w:cs="宋体"/>
                <w:w w:val="90"/>
                <w:szCs w:val="21"/>
              </w:rPr>
            </w:pPr>
          </w:p>
        </w:tc>
        <w:tc>
          <w:tcPr>
            <w:tcW w:w="1933" w:type="dxa"/>
            <w:vMerge w:val="continue"/>
            <w:vAlign w:val="center"/>
          </w:tcPr>
          <w:p w14:paraId="5658AAA3">
            <w:pPr>
              <w:jc w:val="left"/>
              <w:rPr>
                <w:rFonts w:ascii="宋体" w:hAnsi="宋体" w:eastAsia="宋体" w:cs="宋体"/>
                <w:w w:val="90"/>
                <w:szCs w:val="21"/>
              </w:rPr>
            </w:pPr>
          </w:p>
        </w:tc>
        <w:tc>
          <w:tcPr>
            <w:tcW w:w="2209" w:type="dxa"/>
            <w:vMerge w:val="continue"/>
            <w:vAlign w:val="center"/>
          </w:tcPr>
          <w:p w14:paraId="22971040">
            <w:pPr>
              <w:jc w:val="left"/>
              <w:rPr>
                <w:rFonts w:ascii="宋体" w:hAnsi="宋体" w:eastAsia="宋体" w:cs="宋体"/>
                <w:w w:val="90"/>
                <w:szCs w:val="21"/>
              </w:rPr>
            </w:pPr>
          </w:p>
        </w:tc>
        <w:tc>
          <w:tcPr>
            <w:tcW w:w="1807" w:type="dxa"/>
            <w:vAlign w:val="center"/>
          </w:tcPr>
          <w:p w14:paraId="18573A59">
            <w:pPr>
              <w:jc w:val="left"/>
              <w:rPr>
                <w:rFonts w:ascii="宋体" w:hAnsi="宋体" w:eastAsia="宋体" w:cs="宋体"/>
                <w:w w:val="90"/>
                <w:szCs w:val="21"/>
              </w:rPr>
            </w:pPr>
            <w:r>
              <w:rPr>
                <w:rFonts w:hint="eastAsia" w:ascii="宋体" w:hAnsi="宋体" w:eastAsia="宋体" w:cs="宋体"/>
                <w:w w:val="90"/>
                <w:szCs w:val="21"/>
              </w:rPr>
              <w:t>热泵热水器</w:t>
            </w:r>
          </w:p>
        </w:tc>
        <w:tc>
          <w:tcPr>
            <w:tcW w:w="3301" w:type="dxa"/>
            <w:vAlign w:val="center"/>
          </w:tcPr>
          <w:p w14:paraId="65662CAA">
            <w:pPr>
              <w:jc w:val="left"/>
              <w:rPr>
                <w:rFonts w:ascii="宋体" w:hAnsi="宋体" w:eastAsia="宋体" w:cs="宋体"/>
                <w:w w:val="90"/>
                <w:szCs w:val="21"/>
              </w:rPr>
            </w:pPr>
            <w:r>
              <w:rPr>
                <w:rFonts w:hint="eastAsia" w:ascii="宋体" w:hAnsi="宋体" w:eastAsia="宋体" w:cs="宋体"/>
                <w:w w:val="90"/>
                <w:szCs w:val="21"/>
              </w:rPr>
              <w:t>《热泵热水机（器）能效限定值及能效等级》（GB 29541）</w:t>
            </w:r>
          </w:p>
        </w:tc>
      </w:tr>
      <w:tr w14:paraId="352C521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BDC46CE">
            <w:pPr>
              <w:jc w:val="center"/>
              <w:rPr>
                <w:rFonts w:ascii="宋体" w:hAnsi="宋体" w:eastAsia="宋体" w:cs="宋体"/>
                <w:w w:val="90"/>
                <w:szCs w:val="21"/>
              </w:rPr>
            </w:pPr>
          </w:p>
        </w:tc>
        <w:tc>
          <w:tcPr>
            <w:tcW w:w="1933" w:type="dxa"/>
            <w:vMerge w:val="continue"/>
            <w:vAlign w:val="center"/>
          </w:tcPr>
          <w:p w14:paraId="1C94FC45">
            <w:pPr>
              <w:jc w:val="left"/>
              <w:rPr>
                <w:rFonts w:ascii="宋体" w:hAnsi="宋体" w:eastAsia="宋体" w:cs="宋体"/>
                <w:w w:val="90"/>
                <w:szCs w:val="21"/>
              </w:rPr>
            </w:pPr>
          </w:p>
        </w:tc>
        <w:tc>
          <w:tcPr>
            <w:tcW w:w="2209" w:type="dxa"/>
            <w:vMerge w:val="continue"/>
            <w:vAlign w:val="center"/>
          </w:tcPr>
          <w:p w14:paraId="1A9E95B8">
            <w:pPr>
              <w:jc w:val="left"/>
              <w:rPr>
                <w:rFonts w:ascii="宋体" w:hAnsi="宋体" w:eastAsia="宋体" w:cs="宋体"/>
                <w:w w:val="90"/>
                <w:szCs w:val="21"/>
              </w:rPr>
            </w:pPr>
          </w:p>
        </w:tc>
        <w:tc>
          <w:tcPr>
            <w:tcW w:w="1807" w:type="dxa"/>
            <w:vAlign w:val="center"/>
          </w:tcPr>
          <w:p w14:paraId="50E28597">
            <w:pPr>
              <w:jc w:val="left"/>
              <w:rPr>
                <w:rFonts w:ascii="宋体" w:hAnsi="宋体" w:eastAsia="宋体" w:cs="宋体"/>
                <w:w w:val="90"/>
                <w:szCs w:val="21"/>
              </w:rPr>
            </w:pPr>
            <w:r>
              <w:rPr>
                <w:rFonts w:hint="eastAsia" w:ascii="宋体" w:hAnsi="宋体" w:eastAsia="宋体" w:cs="宋体"/>
                <w:w w:val="90"/>
                <w:szCs w:val="21"/>
              </w:rPr>
              <w:t>太阳能热水系统</w:t>
            </w:r>
          </w:p>
        </w:tc>
        <w:tc>
          <w:tcPr>
            <w:tcW w:w="3301" w:type="dxa"/>
            <w:vAlign w:val="center"/>
          </w:tcPr>
          <w:p w14:paraId="1D2BD237">
            <w:pPr>
              <w:jc w:val="left"/>
              <w:rPr>
                <w:rFonts w:ascii="宋体" w:hAnsi="宋体" w:eastAsia="宋体" w:cs="宋体"/>
                <w:w w:val="90"/>
                <w:szCs w:val="21"/>
              </w:rPr>
            </w:pPr>
            <w:r>
              <w:rPr>
                <w:rFonts w:hint="eastAsia" w:ascii="宋体" w:hAnsi="宋体" w:eastAsia="宋体" w:cs="宋体"/>
                <w:w w:val="90"/>
                <w:szCs w:val="21"/>
              </w:rPr>
              <w:t>《家用太阳能热水系统能效限定值及能效等级》（GB 26969）</w:t>
            </w:r>
          </w:p>
        </w:tc>
      </w:tr>
      <w:tr w14:paraId="5487005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0055E220">
            <w:pPr>
              <w:jc w:val="center"/>
              <w:rPr>
                <w:rFonts w:ascii="宋体" w:hAnsi="宋体" w:eastAsia="宋体" w:cs="宋体"/>
                <w:w w:val="90"/>
                <w:szCs w:val="21"/>
              </w:rPr>
            </w:pPr>
            <w:r>
              <w:rPr>
                <w:rFonts w:hint="eastAsia" w:ascii="宋体" w:hAnsi="宋体" w:eastAsia="宋体" w:cs="宋体"/>
                <w:w w:val="90"/>
                <w:szCs w:val="21"/>
              </w:rPr>
              <w:t>11</w:t>
            </w:r>
          </w:p>
        </w:tc>
        <w:tc>
          <w:tcPr>
            <w:tcW w:w="1933" w:type="dxa"/>
            <w:vMerge w:val="restart"/>
            <w:vAlign w:val="center"/>
          </w:tcPr>
          <w:p w14:paraId="79D087B7">
            <w:pPr>
              <w:jc w:val="left"/>
              <w:rPr>
                <w:rFonts w:ascii="宋体" w:hAnsi="宋体" w:eastAsia="宋体" w:cs="宋体"/>
                <w:w w:val="90"/>
                <w:szCs w:val="21"/>
              </w:rPr>
            </w:pPr>
            <w:r>
              <w:rPr>
                <w:rFonts w:hint="eastAsia" w:ascii="宋体" w:hAnsi="宋体" w:eastAsia="宋体" w:cs="宋体"/>
                <w:w w:val="90"/>
                <w:szCs w:val="21"/>
              </w:rPr>
              <w:t>A020619 照明设备</w:t>
            </w:r>
          </w:p>
        </w:tc>
        <w:tc>
          <w:tcPr>
            <w:tcW w:w="2209" w:type="dxa"/>
            <w:vAlign w:val="center"/>
          </w:tcPr>
          <w:p w14:paraId="4FF36A1F">
            <w:pPr>
              <w:jc w:val="left"/>
              <w:rPr>
                <w:rFonts w:ascii="宋体" w:hAnsi="宋体" w:eastAsia="宋体" w:cs="宋体"/>
                <w:b/>
                <w:w w:val="90"/>
                <w:szCs w:val="21"/>
              </w:rPr>
            </w:pPr>
            <w:r>
              <w:rPr>
                <w:rFonts w:hint="eastAsia" w:ascii="宋体" w:hAnsi="宋体" w:eastAsia="宋体" w:cs="宋体"/>
                <w:w w:val="90"/>
                <w:szCs w:val="21"/>
              </w:rPr>
              <w:t>★</w:t>
            </w:r>
            <w:r>
              <w:rPr>
                <w:rFonts w:hint="eastAsia" w:ascii="宋体" w:hAnsi="宋体" w:eastAsia="宋体" w:cs="宋体"/>
                <w:b/>
                <w:w w:val="90"/>
                <w:szCs w:val="21"/>
              </w:rPr>
              <w:t>普通照明用双端荧光灯</w:t>
            </w:r>
          </w:p>
        </w:tc>
        <w:tc>
          <w:tcPr>
            <w:tcW w:w="1807" w:type="dxa"/>
            <w:vAlign w:val="center"/>
          </w:tcPr>
          <w:p w14:paraId="483B0C0A">
            <w:pPr>
              <w:jc w:val="center"/>
              <w:rPr>
                <w:rFonts w:ascii="宋体" w:hAnsi="宋体" w:eastAsia="宋体" w:cs="宋体"/>
                <w:w w:val="90"/>
                <w:szCs w:val="21"/>
              </w:rPr>
            </w:pPr>
          </w:p>
        </w:tc>
        <w:tc>
          <w:tcPr>
            <w:tcW w:w="3301" w:type="dxa"/>
            <w:vAlign w:val="center"/>
          </w:tcPr>
          <w:p w14:paraId="1C49C13D">
            <w:pPr>
              <w:jc w:val="left"/>
              <w:rPr>
                <w:rFonts w:ascii="宋体" w:hAnsi="宋体" w:eastAsia="宋体" w:cs="宋体"/>
                <w:w w:val="90"/>
                <w:szCs w:val="21"/>
              </w:rPr>
            </w:pPr>
            <w:r>
              <w:rPr>
                <w:rFonts w:hint="eastAsia" w:ascii="宋体" w:hAnsi="宋体" w:eastAsia="宋体" w:cs="宋体"/>
                <w:w w:val="90"/>
                <w:szCs w:val="21"/>
              </w:rPr>
              <w:t>《普通照明用双端荧光灯能效限定值及能效等级》（GB 19043）</w:t>
            </w:r>
          </w:p>
        </w:tc>
      </w:tr>
      <w:tr w14:paraId="1119744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A244EB6">
            <w:pPr>
              <w:jc w:val="center"/>
              <w:rPr>
                <w:rFonts w:ascii="宋体" w:hAnsi="宋体" w:eastAsia="宋体" w:cs="宋体"/>
                <w:w w:val="90"/>
                <w:szCs w:val="21"/>
              </w:rPr>
            </w:pPr>
          </w:p>
        </w:tc>
        <w:tc>
          <w:tcPr>
            <w:tcW w:w="1933" w:type="dxa"/>
            <w:vMerge w:val="continue"/>
            <w:vAlign w:val="center"/>
          </w:tcPr>
          <w:p w14:paraId="3DEC7ECC">
            <w:pPr>
              <w:jc w:val="left"/>
              <w:rPr>
                <w:rFonts w:ascii="宋体" w:hAnsi="宋体" w:eastAsia="宋体" w:cs="宋体"/>
                <w:w w:val="90"/>
                <w:szCs w:val="21"/>
              </w:rPr>
            </w:pPr>
          </w:p>
        </w:tc>
        <w:tc>
          <w:tcPr>
            <w:tcW w:w="2209" w:type="dxa"/>
            <w:vAlign w:val="center"/>
          </w:tcPr>
          <w:p w14:paraId="34C93A6B">
            <w:pPr>
              <w:jc w:val="left"/>
              <w:rPr>
                <w:rFonts w:ascii="宋体" w:hAnsi="宋体" w:eastAsia="宋体" w:cs="宋体"/>
                <w:w w:val="90"/>
                <w:szCs w:val="21"/>
              </w:rPr>
            </w:pPr>
            <w:r>
              <w:rPr>
                <w:rFonts w:hint="eastAsia" w:ascii="宋体" w:hAnsi="宋体" w:eastAsia="宋体" w:cs="宋体"/>
                <w:w w:val="90"/>
                <w:szCs w:val="21"/>
              </w:rPr>
              <w:t>LED道路/隧道照明产品</w:t>
            </w:r>
          </w:p>
        </w:tc>
        <w:tc>
          <w:tcPr>
            <w:tcW w:w="1807" w:type="dxa"/>
            <w:vAlign w:val="center"/>
          </w:tcPr>
          <w:p w14:paraId="26D2DA56">
            <w:pPr>
              <w:jc w:val="center"/>
              <w:rPr>
                <w:rFonts w:ascii="宋体" w:hAnsi="宋体" w:eastAsia="宋体" w:cs="宋体"/>
                <w:w w:val="90"/>
                <w:szCs w:val="21"/>
              </w:rPr>
            </w:pPr>
          </w:p>
        </w:tc>
        <w:tc>
          <w:tcPr>
            <w:tcW w:w="3301" w:type="dxa"/>
            <w:vAlign w:val="center"/>
          </w:tcPr>
          <w:p w14:paraId="020EE951">
            <w:pPr>
              <w:jc w:val="left"/>
              <w:rPr>
                <w:rFonts w:ascii="宋体" w:hAnsi="宋体" w:eastAsia="宋体" w:cs="宋体"/>
                <w:w w:val="90"/>
                <w:szCs w:val="21"/>
              </w:rPr>
            </w:pPr>
            <w:r>
              <w:rPr>
                <w:rFonts w:hint="eastAsia" w:ascii="宋体" w:hAnsi="宋体" w:eastAsia="宋体" w:cs="宋体"/>
                <w:w w:val="90"/>
                <w:szCs w:val="21"/>
              </w:rPr>
              <w:t>《道路和隧道照明用LED灯具能效限定值及能效等级》（GB 37478）</w:t>
            </w:r>
          </w:p>
        </w:tc>
      </w:tr>
      <w:tr w14:paraId="679C885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88DEBC9">
            <w:pPr>
              <w:jc w:val="center"/>
              <w:rPr>
                <w:rFonts w:ascii="宋体" w:hAnsi="宋体" w:eastAsia="宋体" w:cs="宋体"/>
                <w:w w:val="90"/>
                <w:szCs w:val="21"/>
              </w:rPr>
            </w:pPr>
          </w:p>
        </w:tc>
        <w:tc>
          <w:tcPr>
            <w:tcW w:w="1933" w:type="dxa"/>
            <w:vMerge w:val="continue"/>
            <w:vAlign w:val="center"/>
          </w:tcPr>
          <w:p w14:paraId="179B4667">
            <w:pPr>
              <w:jc w:val="left"/>
              <w:rPr>
                <w:rFonts w:ascii="宋体" w:hAnsi="宋体" w:eastAsia="宋体" w:cs="宋体"/>
                <w:w w:val="90"/>
                <w:szCs w:val="21"/>
              </w:rPr>
            </w:pPr>
          </w:p>
        </w:tc>
        <w:tc>
          <w:tcPr>
            <w:tcW w:w="2209" w:type="dxa"/>
            <w:vAlign w:val="center"/>
          </w:tcPr>
          <w:p w14:paraId="3AE8A2BA">
            <w:pPr>
              <w:jc w:val="left"/>
              <w:rPr>
                <w:rFonts w:ascii="宋体" w:hAnsi="宋体" w:eastAsia="宋体" w:cs="宋体"/>
                <w:w w:val="90"/>
                <w:szCs w:val="21"/>
              </w:rPr>
            </w:pPr>
            <w:r>
              <w:rPr>
                <w:rFonts w:hint="eastAsia" w:ascii="宋体" w:hAnsi="宋体" w:eastAsia="宋体" w:cs="宋体"/>
                <w:w w:val="90"/>
                <w:szCs w:val="21"/>
              </w:rPr>
              <w:t>LED筒灯</w:t>
            </w:r>
          </w:p>
        </w:tc>
        <w:tc>
          <w:tcPr>
            <w:tcW w:w="1807" w:type="dxa"/>
            <w:vAlign w:val="center"/>
          </w:tcPr>
          <w:p w14:paraId="09B79416">
            <w:pPr>
              <w:jc w:val="center"/>
              <w:rPr>
                <w:rFonts w:ascii="宋体" w:hAnsi="宋体" w:eastAsia="宋体" w:cs="宋体"/>
                <w:w w:val="90"/>
                <w:szCs w:val="21"/>
              </w:rPr>
            </w:pPr>
          </w:p>
        </w:tc>
        <w:tc>
          <w:tcPr>
            <w:tcW w:w="3301" w:type="dxa"/>
            <w:vAlign w:val="center"/>
          </w:tcPr>
          <w:p w14:paraId="62B8D3A7">
            <w:pPr>
              <w:jc w:val="left"/>
              <w:rPr>
                <w:rFonts w:ascii="宋体" w:hAnsi="宋体" w:eastAsia="宋体" w:cs="宋体"/>
                <w:w w:val="90"/>
                <w:szCs w:val="21"/>
              </w:rPr>
            </w:pPr>
            <w:r>
              <w:rPr>
                <w:rFonts w:hint="eastAsia" w:ascii="宋体" w:hAnsi="宋体" w:eastAsia="宋体" w:cs="宋体"/>
                <w:w w:val="90"/>
                <w:szCs w:val="21"/>
              </w:rPr>
              <w:t>《室内照明用LED产品能效限定值及能效等级》（GB 30255）</w:t>
            </w:r>
          </w:p>
        </w:tc>
      </w:tr>
      <w:tr w14:paraId="40A425A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B26F679">
            <w:pPr>
              <w:jc w:val="center"/>
              <w:rPr>
                <w:rFonts w:ascii="宋体" w:hAnsi="宋体" w:eastAsia="宋体" w:cs="宋体"/>
                <w:w w:val="90"/>
                <w:szCs w:val="21"/>
              </w:rPr>
            </w:pPr>
          </w:p>
        </w:tc>
        <w:tc>
          <w:tcPr>
            <w:tcW w:w="1933" w:type="dxa"/>
            <w:vMerge w:val="continue"/>
            <w:vAlign w:val="center"/>
          </w:tcPr>
          <w:p w14:paraId="20CA78BE">
            <w:pPr>
              <w:jc w:val="left"/>
              <w:rPr>
                <w:rFonts w:ascii="宋体" w:hAnsi="宋体" w:eastAsia="宋体" w:cs="宋体"/>
                <w:w w:val="90"/>
                <w:szCs w:val="21"/>
              </w:rPr>
            </w:pPr>
          </w:p>
        </w:tc>
        <w:tc>
          <w:tcPr>
            <w:tcW w:w="2209" w:type="dxa"/>
            <w:vAlign w:val="center"/>
          </w:tcPr>
          <w:p w14:paraId="1286E35F">
            <w:pPr>
              <w:jc w:val="left"/>
              <w:rPr>
                <w:rFonts w:ascii="宋体" w:hAnsi="宋体" w:eastAsia="宋体" w:cs="宋体"/>
                <w:w w:val="90"/>
                <w:szCs w:val="21"/>
              </w:rPr>
            </w:pPr>
            <w:r>
              <w:rPr>
                <w:rFonts w:hint="eastAsia" w:ascii="宋体" w:hAnsi="宋体" w:eastAsia="宋体" w:cs="宋体"/>
                <w:w w:val="90"/>
                <w:szCs w:val="21"/>
              </w:rPr>
              <w:t>普通照明用非定向自镇流LED灯</w:t>
            </w:r>
          </w:p>
        </w:tc>
        <w:tc>
          <w:tcPr>
            <w:tcW w:w="1807" w:type="dxa"/>
            <w:vAlign w:val="center"/>
          </w:tcPr>
          <w:p w14:paraId="5BCD7EE3">
            <w:pPr>
              <w:jc w:val="center"/>
              <w:rPr>
                <w:rFonts w:ascii="宋体" w:hAnsi="宋体" w:eastAsia="宋体" w:cs="宋体"/>
                <w:w w:val="90"/>
                <w:szCs w:val="21"/>
              </w:rPr>
            </w:pPr>
          </w:p>
        </w:tc>
        <w:tc>
          <w:tcPr>
            <w:tcW w:w="3301" w:type="dxa"/>
            <w:vAlign w:val="center"/>
          </w:tcPr>
          <w:p w14:paraId="7589C053">
            <w:pPr>
              <w:jc w:val="left"/>
              <w:rPr>
                <w:rFonts w:ascii="宋体" w:hAnsi="宋体" w:eastAsia="宋体" w:cs="宋体"/>
                <w:w w:val="90"/>
                <w:szCs w:val="21"/>
              </w:rPr>
            </w:pPr>
            <w:r>
              <w:rPr>
                <w:rFonts w:hint="eastAsia" w:ascii="宋体" w:hAnsi="宋体" w:eastAsia="宋体" w:cs="宋体"/>
                <w:w w:val="90"/>
                <w:szCs w:val="21"/>
              </w:rPr>
              <w:t>《室内照明用LED产品能效限定值及能效等级》（GB 30255）</w:t>
            </w:r>
          </w:p>
        </w:tc>
      </w:tr>
      <w:tr w14:paraId="4C6DFB7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7444D739">
            <w:pPr>
              <w:jc w:val="center"/>
              <w:rPr>
                <w:rFonts w:ascii="宋体" w:hAnsi="宋体" w:eastAsia="宋体" w:cs="宋体"/>
                <w:w w:val="90"/>
                <w:szCs w:val="21"/>
              </w:rPr>
            </w:pPr>
            <w:r>
              <w:rPr>
                <w:rFonts w:hint="eastAsia" w:ascii="宋体" w:hAnsi="宋体" w:eastAsia="宋体" w:cs="宋体"/>
                <w:w w:val="90"/>
                <w:szCs w:val="21"/>
              </w:rPr>
              <w:t>12</w:t>
            </w:r>
          </w:p>
        </w:tc>
        <w:tc>
          <w:tcPr>
            <w:tcW w:w="1933" w:type="dxa"/>
            <w:vAlign w:val="center"/>
          </w:tcPr>
          <w:p w14:paraId="10018CF6">
            <w:pPr>
              <w:jc w:val="left"/>
              <w:rPr>
                <w:rFonts w:ascii="宋体" w:hAnsi="宋体" w:eastAsia="宋体" w:cs="宋体"/>
                <w:b/>
                <w:w w:val="90"/>
                <w:szCs w:val="21"/>
              </w:rPr>
            </w:pPr>
            <w:r>
              <w:rPr>
                <w:rFonts w:hint="eastAsia" w:ascii="宋体" w:hAnsi="宋体" w:eastAsia="宋体" w:cs="宋体"/>
                <w:w w:val="90"/>
                <w:szCs w:val="21"/>
              </w:rPr>
              <w:t>★</w:t>
            </w:r>
            <w:r>
              <w:rPr>
                <w:rFonts w:hint="eastAsia" w:ascii="宋体" w:hAnsi="宋体" w:eastAsia="宋体" w:cs="宋体"/>
                <w:b/>
                <w:w w:val="90"/>
                <w:szCs w:val="21"/>
              </w:rPr>
              <w:t>A020910电视设备</w:t>
            </w:r>
          </w:p>
        </w:tc>
        <w:tc>
          <w:tcPr>
            <w:tcW w:w="2209" w:type="dxa"/>
            <w:vAlign w:val="center"/>
          </w:tcPr>
          <w:p w14:paraId="26897889">
            <w:pPr>
              <w:jc w:val="left"/>
              <w:rPr>
                <w:rFonts w:ascii="宋体" w:hAnsi="宋体" w:eastAsia="宋体" w:cs="宋体"/>
                <w:b/>
                <w:w w:val="90"/>
                <w:szCs w:val="21"/>
              </w:rPr>
            </w:pPr>
            <w:r>
              <w:rPr>
                <w:rFonts w:hint="eastAsia" w:ascii="宋体" w:hAnsi="宋体" w:eastAsia="宋体" w:cs="宋体"/>
                <w:b/>
                <w:w w:val="90"/>
                <w:szCs w:val="21"/>
              </w:rPr>
              <w:t>A02091001普通电视设备（电视机）</w:t>
            </w:r>
          </w:p>
        </w:tc>
        <w:tc>
          <w:tcPr>
            <w:tcW w:w="1807" w:type="dxa"/>
            <w:vAlign w:val="center"/>
          </w:tcPr>
          <w:p w14:paraId="02E1D7F8">
            <w:pPr>
              <w:jc w:val="center"/>
              <w:rPr>
                <w:rFonts w:ascii="宋体" w:hAnsi="宋体" w:eastAsia="宋体" w:cs="宋体"/>
                <w:w w:val="90"/>
                <w:szCs w:val="21"/>
              </w:rPr>
            </w:pPr>
          </w:p>
        </w:tc>
        <w:tc>
          <w:tcPr>
            <w:tcW w:w="3301" w:type="dxa"/>
            <w:vAlign w:val="center"/>
          </w:tcPr>
          <w:p w14:paraId="2D27016A">
            <w:pPr>
              <w:jc w:val="left"/>
              <w:rPr>
                <w:rFonts w:ascii="宋体" w:hAnsi="宋体" w:eastAsia="宋体" w:cs="宋体"/>
                <w:w w:val="90"/>
                <w:szCs w:val="21"/>
              </w:rPr>
            </w:pPr>
            <w:r>
              <w:rPr>
                <w:rFonts w:hint="eastAsia" w:ascii="宋体" w:hAnsi="宋体" w:eastAsia="宋体" w:cs="宋体"/>
                <w:w w:val="90"/>
                <w:szCs w:val="21"/>
              </w:rPr>
              <w:t>《平板电视能效限定值及能效等级》（GB 24850）</w:t>
            </w:r>
          </w:p>
        </w:tc>
      </w:tr>
      <w:tr w14:paraId="2BB3A79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3254679C">
            <w:pPr>
              <w:jc w:val="center"/>
              <w:rPr>
                <w:rFonts w:ascii="宋体" w:hAnsi="宋体" w:eastAsia="宋体" w:cs="宋体"/>
                <w:w w:val="90"/>
                <w:szCs w:val="21"/>
              </w:rPr>
            </w:pPr>
            <w:r>
              <w:rPr>
                <w:rFonts w:hint="eastAsia" w:ascii="宋体" w:hAnsi="宋体" w:eastAsia="宋体" w:cs="宋体"/>
                <w:w w:val="90"/>
                <w:szCs w:val="21"/>
              </w:rPr>
              <w:t>13</w:t>
            </w:r>
          </w:p>
        </w:tc>
        <w:tc>
          <w:tcPr>
            <w:tcW w:w="1933" w:type="dxa"/>
            <w:vAlign w:val="center"/>
          </w:tcPr>
          <w:p w14:paraId="6B1796AC">
            <w:pPr>
              <w:jc w:val="left"/>
              <w:rPr>
                <w:rFonts w:ascii="宋体" w:hAnsi="宋体" w:eastAsia="宋体" w:cs="宋体"/>
                <w:b/>
                <w:w w:val="90"/>
                <w:szCs w:val="21"/>
              </w:rPr>
            </w:pPr>
            <w:r>
              <w:rPr>
                <w:rFonts w:hint="eastAsia" w:ascii="宋体" w:hAnsi="宋体" w:eastAsia="宋体" w:cs="宋体"/>
                <w:w w:val="90"/>
                <w:szCs w:val="21"/>
              </w:rPr>
              <w:t>★</w:t>
            </w:r>
            <w:r>
              <w:rPr>
                <w:rFonts w:hint="eastAsia" w:ascii="宋体" w:hAnsi="宋体" w:eastAsia="宋体" w:cs="宋体"/>
                <w:b/>
                <w:w w:val="90"/>
                <w:szCs w:val="21"/>
              </w:rPr>
              <w:t>A020911视频设备</w:t>
            </w:r>
          </w:p>
        </w:tc>
        <w:tc>
          <w:tcPr>
            <w:tcW w:w="2209" w:type="dxa"/>
            <w:vAlign w:val="center"/>
          </w:tcPr>
          <w:p w14:paraId="02FC3DDF">
            <w:pPr>
              <w:jc w:val="left"/>
              <w:rPr>
                <w:rFonts w:ascii="宋体" w:hAnsi="宋体" w:eastAsia="宋体" w:cs="宋体"/>
                <w:b/>
                <w:w w:val="90"/>
                <w:szCs w:val="21"/>
              </w:rPr>
            </w:pPr>
            <w:r>
              <w:rPr>
                <w:rFonts w:hint="eastAsia" w:ascii="宋体" w:hAnsi="宋体" w:eastAsia="宋体" w:cs="宋体"/>
                <w:b/>
                <w:w w:val="90"/>
                <w:szCs w:val="21"/>
              </w:rPr>
              <w:t>A02091107视频监控设备</w:t>
            </w:r>
          </w:p>
        </w:tc>
        <w:tc>
          <w:tcPr>
            <w:tcW w:w="1807" w:type="dxa"/>
            <w:vAlign w:val="center"/>
          </w:tcPr>
          <w:p w14:paraId="21DE5161">
            <w:pPr>
              <w:jc w:val="center"/>
              <w:rPr>
                <w:rFonts w:ascii="宋体" w:hAnsi="宋体" w:eastAsia="宋体" w:cs="宋体"/>
                <w:b/>
                <w:w w:val="90"/>
                <w:szCs w:val="21"/>
              </w:rPr>
            </w:pPr>
            <w:r>
              <w:rPr>
                <w:rFonts w:hint="eastAsia" w:ascii="宋体" w:hAnsi="宋体" w:eastAsia="宋体" w:cs="宋体"/>
                <w:b/>
                <w:w w:val="90"/>
                <w:szCs w:val="21"/>
              </w:rPr>
              <w:t>监视器</w:t>
            </w:r>
          </w:p>
        </w:tc>
        <w:tc>
          <w:tcPr>
            <w:tcW w:w="3301" w:type="dxa"/>
            <w:vAlign w:val="center"/>
          </w:tcPr>
          <w:p w14:paraId="68E4C703">
            <w:pPr>
              <w:jc w:val="left"/>
              <w:rPr>
                <w:rFonts w:ascii="宋体" w:hAnsi="宋体" w:eastAsia="宋体" w:cs="宋体"/>
                <w:w w:val="90"/>
                <w:szCs w:val="21"/>
              </w:rPr>
            </w:pPr>
            <w:r>
              <w:rPr>
                <w:rFonts w:hint="eastAsia" w:ascii="宋体" w:hAnsi="宋体" w:eastAsia="宋体" w:cs="宋体"/>
                <w:w w:val="90"/>
                <w:szCs w:val="21"/>
              </w:rPr>
              <w:t>以射频信号为主要信号输入的监视器应符合《平板电视能效限定值及能效等级》（GB 24850），以数字信号为主要信号输入的监视器应符合《计算机显示器能效限定值及能效等级》（GB 21520）</w:t>
            </w:r>
          </w:p>
        </w:tc>
      </w:tr>
      <w:tr w14:paraId="6E651EC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26311C1B">
            <w:pPr>
              <w:jc w:val="center"/>
              <w:rPr>
                <w:rFonts w:ascii="宋体" w:hAnsi="宋体" w:eastAsia="宋体" w:cs="宋体"/>
                <w:w w:val="90"/>
                <w:szCs w:val="21"/>
              </w:rPr>
            </w:pPr>
            <w:r>
              <w:rPr>
                <w:rFonts w:hint="eastAsia" w:ascii="宋体" w:hAnsi="宋体" w:eastAsia="宋体" w:cs="宋体"/>
                <w:w w:val="90"/>
                <w:szCs w:val="21"/>
              </w:rPr>
              <w:t>14</w:t>
            </w:r>
          </w:p>
        </w:tc>
        <w:tc>
          <w:tcPr>
            <w:tcW w:w="1933" w:type="dxa"/>
            <w:vAlign w:val="center"/>
          </w:tcPr>
          <w:p w14:paraId="450FFFE4">
            <w:pPr>
              <w:jc w:val="left"/>
              <w:rPr>
                <w:rFonts w:ascii="宋体" w:hAnsi="宋体" w:eastAsia="宋体" w:cs="宋体"/>
                <w:w w:val="90"/>
                <w:szCs w:val="21"/>
              </w:rPr>
            </w:pPr>
            <w:r>
              <w:rPr>
                <w:rFonts w:hint="eastAsia" w:ascii="宋体" w:hAnsi="宋体" w:eastAsia="宋体" w:cs="宋体"/>
                <w:w w:val="90"/>
                <w:szCs w:val="21"/>
              </w:rPr>
              <w:t>A031210饮食炊事机械</w:t>
            </w:r>
          </w:p>
        </w:tc>
        <w:tc>
          <w:tcPr>
            <w:tcW w:w="2209" w:type="dxa"/>
            <w:vAlign w:val="center"/>
          </w:tcPr>
          <w:p w14:paraId="11D89DA1">
            <w:pPr>
              <w:jc w:val="left"/>
              <w:rPr>
                <w:rFonts w:ascii="宋体" w:hAnsi="宋体" w:eastAsia="宋体" w:cs="宋体"/>
                <w:w w:val="90"/>
                <w:szCs w:val="21"/>
              </w:rPr>
            </w:pPr>
            <w:r>
              <w:rPr>
                <w:rFonts w:hint="eastAsia" w:ascii="宋体" w:hAnsi="宋体" w:eastAsia="宋体" w:cs="宋体"/>
                <w:w w:val="90"/>
                <w:szCs w:val="21"/>
              </w:rPr>
              <w:t>商用燃气灶具</w:t>
            </w:r>
          </w:p>
        </w:tc>
        <w:tc>
          <w:tcPr>
            <w:tcW w:w="1807" w:type="dxa"/>
            <w:vAlign w:val="center"/>
          </w:tcPr>
          <w:p w14:paraId="3E23EE1F">
            <w:pPr>
              <w:jc w:val="center"/>
              <w:rPr>
                <w:rFonts w:ascii="宋体" w:hAnsi="宋体" w:eastAsia="宋体" w:cs="宋体"/>
                <w:w w:val="90"/>
                <w:szCs w:val="21"/>
              </w:rPr>
            </w:pPr>
          </w:p>
        </w:tc>
        <w:tc>
          <w:tcPr>
            <w:tcW w:w="3301" w:type="dxa"/>
            <w:vAlign w:val="center"/>
          </w:tcPr>
          <w:p w14:paraId="037303CA">
            <w:pPr>
              <w:jc w:val="left"/>
              <w:rPr>
                <w:rFonts w:ascii="宋体" w:hAnsi="宋体" w:eastAsia="宋体" w:cs="宋体"/>
                <w:w w:val="90"/>
                <w:szCs w:val="21"/>
              </w:rPr>
            </w:pPr>
          </w:p>
        </w:tc>
      </w:tr>
      <w:tr w14:paraId="63B50D0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385A42DC">
            <w:pPr>
              <w:jc w:val="center"/>
              <w:rPr>
                <w:rFonts w:ascii="宋体" w:hAnsi="宋体" w:eastAsia="宋体" w:cs="宋体"/>
                <w:w w:val="90"/>
                <w:szCs w:val="21"/>
              </w:rPr>
            </w:pPr>
            <w:r>
              <w:rPr>
                <w:rFonts w:hint="eastAsia" w:ascii="宋体" w:hAnsi="宋体" w:eastAsia="宋体" w:cs="宋体"/>
                <w:w w:val="90"/>
                <w:szCs w:val="21"/>
              </w:rPr>
              <w:t>15</w:t>
            </w:r>
          </w:p>
        </w:tc>
        <w:tc>
          <w:tcPr>
            <w:tcW w:w="1933" w:type="dxa"/>
            <w:vMerge w:val="restart"/>
            <w:vAlign w:val="center"/>
          </w:tcPr>
          <w:p w14:paraId="79C3BCEC">
            <w:pPr>
              <w:jc w:val="left"/>
              <w:rPr>
                <w:rFonts w:ascii="宋体" w:hAnsi="宋体" w:eastAsia="宋体" w:cs="宋体"/>
                <w:b/>
                <w:w w:val="90"/>
                <w:szCs w:val="21"/>
              </w:rPr>
            </w:pPr>
            <w:r>
              <w:rPr>
                <w:rFonts w:hint="eastAsia" w:ascii="宋体" w:hAnsi="宋体" w:eastAsia="宋体" w:cs="宋体"/>
                <w:w w:val="90"/>
                <w:szCs w:val="21"/>
              </w:rPr>
              <w:t>★</w:t>
            </w:r>
            <w:r>
              <w:rPr>
                <w:rFonts w:hint="eastAsia" w:ascii="宋体" w:hAnsi="宋体" w:eastAsia="宋体" w:cs="宋体"/>
                <w:b/>
                <w:w w:val="90"/>
                <w:szCs w:val="21"/>
              </w:rPr>
              <w:t>A060805便器</w:t>
            </w:r>
          </w:p>
        </w:tc>
        <w:tc>
          <w:tcPr>
            <w:tcW w:w="2209" w:type="dxa"/>
            <w:vAlign w:val="center"/>
          </w:tcPr>
          <w:p w14:paraId="6533A31E">
            <w:pPr>
              <w:jc w:val="left"/>
              <w:rPr>
                <w:rFonts w:ascii="宋体" w:hAnsi="宋体" w:eastAsia="宋体" w:cs="宋体"/>
                <w:b/>
                <w:w w:val="90"/>
                <w:szCs w:val="21"/>
              </w:rPr>
            </w:pPr>
            <w:r>
              <w:rPr>
                <w:rFonts w:hint="eastAsia" w:ascii="宋体" w:hAnsi="宋体" w:eastAsia="宋体" w:cs="宋体"/>
                <w:b/>
                <w:w w:val="90"/>
                <w:szCs w:val="21"/>
              </w:rPr>
              <w:t>坐便器</w:t>
            </w:r>
          </w:p>
        </w:tc>
        <w:tc>
          <w:tcPr>
            <w:tcW w:w="1807" w:type="dxa"/>
            <w:vAlign w:val="center"/>
          </w:tcPr>
          <w:p w14:paraId="090599A2">
            <w:pPr>
              <w:jc w:val="center"/>
              <w:rPr>
                <w:rFonts w:ascii="宋体" w:hAnsi="宋体" w:eastAsia="宋体" w:cs="宋体"/>
                <w:w w:val="90"/>
                <w:szCs w:val="21"/>
              </w:rPr>
            </w:pPr>
          </w:p>
        </w:tc>
        <w:tc>
          <w:tcPr>
            <w:tcW w:w="3301" w:type="dxa"/>
            <w:vAlign w:val="center"/>
          </w:tcPr>
          <w:p w14:paraId="36E38643">
            <w:pPr>
              <w:jc w:val="left"/>
              <w:rPr>
                <w:rFonts w:ascii="宋体" w:hAnsi="宋体" w:eastAsia="宋体" w:cs="宋体"/>
                <w:w w:val="90"/>
                <w:szCs w:val="21"/>
              </w:rPr>
            </w:pPr>
            <w:r>
              <w:rPr>
                <w:rFonts w:hint="eastAsia" w:ascii="宋体" w:hAnsi="宋体" w:eastAsia="宋体" w:cs="宋体"/>
                <w:w w:val="90"/>
                <w:szCs w:val="21"/>
              </w:rPr>
              <w:t>《坐便器水效限定值及水效等级</w:t>
            </w:r>
          </w:p>
          <w:p w14:paraId="51A28AD6">
            <w:pPr>
              <w:jc w:val="left"/>
              <w:rPr>
                <w:rFonts w:ascii="宋体" w:hAnsi="宋体" w:eastAsia="宋体" w:cs="宋体"/>
                <w:w w:val="90"/>
                <w:szCs w:val="21"/>
              </w:rPr>
            </w:pPr>
            <w:r>
              <w:rPr>
                <w:rFonts w:hint="eastAsia" w:ascii="宋体" w:hAnsi="宋体" w:eastAsia="宋体" w:cs="宋体"/>
                <w:w w:val="90"/>
                <w:szCs w:val="21"/>
              </w:rPr>
              <w:t>（GB 25502）</w:t>
            </w:r>
          </w:p>
        </w:tc>
      </w:tr>
      <w:tr w14:paraId="70622AB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3C2BFB5">
            <w:pPr>
              <w:jc w:val="center"/>
              <w:rPr>
                <w:rFonts w:ascii="宋体" w:hAnsi="宋体" w:eastAsia="宋体" w:cs="宋体"/>
                <w:w w:val="90"/>
                <w:szCs w:val="21"/>
              </w:rPr>
            </w:pPr>
          </w:p>
        </w:tc>
        <w:tc>
          <w:tcPr>
            <w:tcW w:w="1933" w:type="dxa"/>
            <w:vMerge w:val="continue"/>
            <w:vAlign w:val="center"/>
          </w:tcPr>
          <w:p w14:paraId="514152A0">
            <w:pPr>
              <w:jc w:val="left"/>
              <w:rPr>
                <w:rFonts w:ascii="宋体" w:hAnsi="宋体" w:eastAsia="宋体" w:cs="宋体"/>
                <w:b/>
                <w:w w:val="90"/>
                <w:szCs w:val="21"/>
              </w:rPr>
            </w:pPr>
          </w:p>
        </w:tc>
        <w:tc>
          <w:tcPr>
            <w:tcW w:w="2209" w:type="dxa"/>
            <w:vAlign w:val="center"/>
          </w:tcPr>
          <w:p w14:paraId="520BB617">
            <w:pPr>
              <w:jc w:val="left"/>
              <w:rPr>
                <w:rFonts w:ascii="宋体" w:hAnsi="宋体" w:eastAsia="宋体" w:cs="宋体"/>
                <w:b/>
                <w:w w:val="90"/>
                <w:szCs w:val="21"/>
              </w:rPr>
            </w:pPr>
            <w:r>
              <w:rPr>
                <w:rFonts w:hint="eastAsia" w:ascii="宋体" w:hAnsi="宋体" w:eastAsia="宋体" w:cs="宋体"/>
                <w:b/>
                <w:w w:val="90"/>
                <w:szCs w:val="21"/>
              </w:rPr>
              <w:t>蹲便器</w:t>
            </w:r>
          </w:p>
        </w:tc>
        <w:tc>
          <w:tcPr>
            <w:tcW w:w="1807" w:type="dxa"/>
            <w:vAlign w:val="center"/>
          </w:tcPr>
          <w:p w14:paraId="265574C3">
            <w:pPr>
              <w:jc w:val="center"/>
              <w:rPr>
                <w:rFonts w:ascii="宋体" w:hAnsi="宋体" w:eastAsia="宋体" w:cs="宋体"/>
                <w:w w:val="90"/>
                <w:szCs w:val="21"/>
              </w:rPr>
            </w:pPr>
          </w:p>
        </w:tc>
        <w:tc>
          <w:tcPr>
            <w:tcW w:w="3301" w:type="dxa"/>
            <w:vAlign w:val="center"/>
          </w:tcPr>
          <w:p w14:paraId="376D1F9A">
            <w:pPr>
              <w:jc w:val="left"/>
              <w:rPr>
                <w:rFonts w:ascii="宋体" w:hAnsi="宋体" w:eastAsia="宋体" w:cs="宋体"/>
                <w:w w:val="90"/>
                <w:szCs w:val="21"/>
              </w:rPr>
            </w:pPr>
            <w:r>
              <w:rPr>
                <w:rFonts w:hint="eastAsia" w:ascii="宋体" w:hAnsi="宋体" w:eastAsia="宋体" w:cs="宋体"/>
                <w:w w:val="90"/>
                <w:szCs w:val="21"/>
              </w:rPr>
              <w:t>《蹲便器用水效率限定值及用水效率等级》（GB 30717）</w:t>
            </w:r>
          </w:p>
        </w:tc>
      </w:tr>
      <w:tr w14:paraId="5CE5D9E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10D8B2C">
            <w:pPr>
              <w:jc w:val="center"/>
              <w:rPr>
                <w:rFonts w:ascii="宋体" w:hAnsi="宋体" w:eastAsia="宋体" w:cs="宋体"/>
                <w:w w:val="90"/>
                <w:szCs w:val="21"/>
              </w:rPr>
            </w:pPr>
          </w:p>
        </w:tc>
        <w:tc>
          <w:tcPr>
            <w:tcW w:w="1933" w:type="dxa"/>
            <w:vMerge w:val="continue"/>
            <w:vAlign w:val="center"/>
          </w:tcPr>
          <w:p w14:paraId="7FA0BE9E">
            <w:pPr>
              <w:jc w:val="left"/>
              <w:rPr>
                <w:rFonts w:ascii="宋体" w:hAnsi="宋体" w:eastAsia="宋体" w:cs="宋体"/>
                <w:b/>
                <w:w w:val="90"/>
                <w:szCs w:val="21"/>
              </w:rPr>
            </w:pPr>
          </w:p>
        </w:tc>
        <w:tc>
          <w:tcPr>
            <w:tcW w:w="2209" w:type="dxa"/>
            <w:vAlign w:val="center"/>
          </w:tcPr>
          <w:p w14:paraId="54BDB6F9">
            <w:pPr>
              <w:jc w:val="left"/>
              <w:rPr>
                <w:rFonts w:ascii="宋体" w:hAnsi="宋体" w:eastAsia="宋体" w:cs="宋体"/>
                <w:b/>
                <w:w w:val="90"/>
                <w:szCs w:val="21"/>
              </w:rPr>
            </w:pPr>
            <w:r>
              <w:rPr>
                <w:rFonts w:hint="eastAsia" w:ascii="宋体" w:hAnsi="宋体" w:eastAsia="宋体" w:cs="宋体"/>
                <w:b/>
                <w:w w:val="90"/>
                <w:szCs w:val="21"/>
              </w:rPr>
              <w:t>小便器</w:t>
            </w:r>
          </w:p>
        </w:tc>
        <w:tc>
          <w:tcPr>
            <w:tcW w:w="1807" w:type="dxa"/>
            <w:vAlign w:val="center"/>
          </w:tcPr>
          <w:p w14:paraId="0D215257">
            <w:pPr>
              <w:jc w:val="center"/>
              <w:rPr>
                <w:rFonts w:ascii="宋体" w:hAnsi="宋体" w:eastAsia="宋体" w:cs="宋体"/>
                <w:w w:val="90"/>
                <w:szCs w:val="21"/>
              </w:rPr>
            </w:pPr>
          </w:p>
        </w:tc>
        <w:tc>
          <w:tcPr>
            <w:tcW w:w="3301" w:type="dxa"/>
            <w:vAlign w:val="center"/>
          </w:tcPr>
          <w:p w14:paraId="52608BF3">
            <w:pPr>
              <w:jc w:val="left"/>
              <w:rPr>
                <w:rFonts w:ascii="宋体" w:hAnsi="宋体" w:eastAsia="宋体" w:cs="宋体"/>
                <w:w w:val="90"/>
                <w:szCs w:val="21"/>
              </w:rPr>
            </w:pPr>
            <w:r>
              <w:rPr>
                <w:rFonts w:hint="eastAsia" w:ascii="宋体" w:hAnsi="宋体" w:eastAsia="宋体" w:cs="宋体"/>
                <w:w w:val="90"/>
                <w:szCs w:val="21"/>
              </w:rPr>
              <w:t>《小便器用水效率限定值及用水效率等级》（GB 28377）</w:t>
            </w:r>
          </w:p>
        </w:tc>
      </w:tr>
      <w:tr w14:paraId="5F51F55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78E50041">
            <w:pPr>
              <w:jc w:val="center"/>
              <w:rPr>
                <w:rFonts w:ascii="宋体" w:hAnsi="宋体" w:eastAsia="宋体" w:cs="宋体"/>
                <w:w w:val="90"/>
                <w:szCs w:val="21"/>
              </w:rPr>
            </w:pPr>
            <w:r>
              <w:rPr>
                <w:rFonts w:hint="eastAsia" w:ascii="宋体" w:hAnsi="宋体" w:eastAsia="宋体" w:cs="宋体"/>
                <w:w w:val="90"/>
                <w:szCs w:val="21"/>
              </w:rPr>
              <w:t>16</w:t>
            </w:r>
          </w:p>
        </w:tc>
        <w:tc>
          <w:tcPr>
            <w:tcW w:w="1933" w:type="dxa"/>
            <w:vAlign w:val="center"/>
          </w:tcPr>
          <w:p w14:paraId="0447A432">
            <w:pPr>
              <w:jc w:val="left"/>
              <w:rPr>
                <w:rFonts w:ascii="宋体" w:hAnsi="宋体" w:eastAsia="宋体" w:cs="宋体"/>
                <w:b/>
                <w:w w:val="90"/>
                <w:szCs w:val="21"/>
              </w:rPr>
            </w:pPr>
            <w:r>
              <w:rPr>
                <w:rFonts w:hint="eastAsia" w:ascii="宋体" w:hAnsi="宋体" w:eastAsia="宋体" w:cs="宋体"/>
                <w:w w:val="90"/>
                <w:szCs w:val="21"/>
              </w:rPr>
              <w:t>★</w:t>
            </w:r>
            <w:r>
              <w:rPr>
                <w:rFonts w:hint="eastAsia" w:ascii="宋体" w:hAnsi="宋体" w:eastAsia="宋体" w:cs="宋体"/>
                <w:b/>
                <w:w w:val="90"/>
                <w:szCs w:val="21"/>
              </w:rPr>
              <w:t>A060806水嘴</w:t>
            </w:r>
          </w:p>
        </w:tc>
        <w:tc>
          <w:tcPr>
            <w:tcW w:w="2209" w:type="dxa"/>
            <w:vAlign w:val="center"/>
          </w:tcPr>
          <w:p w14:paraId="4B72B8E7">
            <w:pPr>
              <w:jc w:val="left"/>
              <w:rPr>
                <w:rFonts w:ascii="宋体" w:hAnsi="宋体" w:eastAsia="宋体" w:cs="宋体"/>
                <w:w w:val="90"/>
                <w:szCs w:val="21"/>
              </w:rPr>
            </w:pPr>
          </w:p>
        </w:tc>
        <w:tc>
          <w:tcPr>
            <w:tcW w:w="1807" w:type="dxa"/>
            <w:vAlign w:val="center"/>
          </w:tcPr>
          <w:p w14:paraId="0B2C4C3D">
            <w:pPr>
              <w:jc w:val="center"/>
              <w:rPr>
                <w:rFonts w:ascii="宋体" w:hAnsi="宋体" w:eastAsia="宋体" w:cs="宋体"/>
                <w:w w:val="90"/>
                <w:szCs w:val="21"/>
              </w:rPr>
            </w:pPr>
          </w:p>
        </w:tc>
        <w:tc>
          <w:tcPr>
            <w:tcW w:w="3301" w:type="dxa"/>
            <w:vAlign w:val="center"/>
          </w:tcPr>
          <w:p w14:paraId="3D757D3A">
            <w:pPr>
              <w:jc w:val="left"/>
              <w:rPr>
                <w:rFonts w:ascii="宋体" w:hAnsi="宋体" w:eastAsia="宋体" w:cs="宋体"/>
                <w:w w:val="90"/>
                <w:szCs w:val="21"/>
              </w:rPr>
            </w:pPr>
            <w:r>
              <w:rPr>
                <w:rFonts w:hint="eastAsia" w:ascii="宋体" w:hAnsi="宋体" w:eastAsia="宋体" w:cs="宋体"/>
                <w:w w:val="90"/>
                <w:szCs w:val="21"/>
              </w:rPr>
              <w:t>《水嘴用水效率限定值及用水效率等级》（GB 25501）</w:t>
            </w:r>
          </w:p>
        </w:tc>
      </w:tr>
      <w:tr w14:paraId="179E2CA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663DA0DB">
            <w:pPr>
              <w:jc w:val="center"/>
              <w:rPr>
                <w:rFonts w:ascii="宋体" w:hAnsi="宋体" w:eastAsia="宋体" w:cs="宋体"/>
                <w:w w:val="90"/>
                <w:szCs w:val="21"/>
              </w:rPr>
            </w:pPr>
            <w:r>
              <w:rPr>
                <w:rFonts w:hint="eastAsia" w:ascii="宋体" w:hAnsi="宋体" w:eastAsia="宋体" w:cs="宋体"/>
                <w:w w:val="90"/>
                <w:szCs w:val="21"/>
              </w:rPr>
              <w:t>17</w:t>
            </w:r>
          </w:p>
        </w:tc>
        <w:tc>
          <w:tcPr>
            <w:tcW w:w="1933" w:type="dxa"/>
            <w:vAlign w:val="center"/>
          </w:tcPr>
          <w:p w14:paraId="6550EFBC">
            <w:pPr>
              <w:jc w:val="left"/>
              <w:rPr>
                <w:rFonts w:ascii="宋体" w:hAnsi="宋体" w:eastAsia="宋体" w:cs="宋体"/>
                <w:w w:val="90"/>
                <w:szCs w:val="21"/>
              </w:rPr>
            </w:pPr>
            <w:r>
              <w:rPr>
                <w:rFonts w:hint="eastAsia" w:ascii="宋体" w:hAnsi="宋体" w:eastAsia="宋体" w:cs="宋体"/>
                <w:w w:val="90"/>
                <w:szCs w:val="21"/>
              </w:rPr>
              <w:t>A060807便器冲洗阀</w:t>
            </w:r>
          </w:p>
        </w:tc>
        <w:tc>
          <w:tcPr>
            <w:tcW w:w="2209" w:type="dxa"/>
            <w:vAlign w:val="center"/>
          </w:tcPr>
          <w:p w14:paraId="6D09FB00">
            <w:pPr>
              <w:jc w:val="left"/>
              <w:rPr>
                <w:rFonts w:ascii="宋体" w:hAnsi="宋体" w:eastAsia="宋体" w:cs="宋体"/>
                <w:w w:val="90"/>
                <w:szCs w:val="21"/>
              </w:rPr>
            </w:pPr>
          </w:p>
        </w:tc>
        <w:tc>
          <w:tcPr>
            <w:tcW w:w="1807" w:type="dxa"/>
            <w:vAlign w:val="center"/>
          </w:tcPr>
          <w:p w14:paraId="32EF2AEF">
            <w:pPr>
              <w:jc w:val="center"/>
              <w:rPr>
                <w:rFonts w:ascii="宋体" w:hAnsi="宋体" w:eastAsia="宋体" w:cs="宋体"/>
                <w:w w:val="90"/>
                <w:szCs w:val="21"/>
              </w:rPr>
            </w:pPr>
          </w:p>
        </w:tc>
        <w:tc>
          <w:tcPr>
            <w:tcW w:w="3301" w:type="dxa"/>
            <w:vAlign w:val="center"/>
          </w:tcPr>
          <w:p w14:paraId="1C4ED716">
            <w:pPr>
              <w:jc w:val="left"/>
              <w:rPr>
                <w:rFonts w:ascii="宋体" w:hAnsi="宋体" w:eastAsia="宋体" w:cs="宋体"/>
                <w:w w:val="90"/>
                <w:szCs w:val="21"/>
              </w:rPr>
            </w:pPr>
            <w:r>
              <w:rPr>
                <w:rFonts w:hint="eastAsia" w:ascii="宋体" w:hAnsi="宋体" w:eastAsia="宋体" w:cs="宋体"/>
                <w:w w:val="90"/>
                <w:szCs w:val="21"/>
              </w:rPr>
              <w:t>《便器冲洗阀用水效率限定值及用水效率等级》（GB 28379）</w:t>
            </w:r>
          </w:p>
        </w:tc>
      </w:tr>
      <w:tr w14:paraId="24CF838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2A24BFD7">
            <w:pPr>
              <w:jc w:val="center"/>
              <w:rPr>
                <w:rFonts w:ascii="宋体" w:hAnsi="宋体" w:eastAsia="宋体" w:cs="宋体"/>
                <w:w w:val="90"/>
                <w:szCs w:val="21"/>
              </w:rPr>
            </w:pPr>
            <w:r>
              <w:rPr>
                <w:rFonts w:hint="eastAsia" w:ascii="宋体" w:hAnsi="宋体" w:eastAsia="宋体" w:cs="宋体"/>
                <w:w w:val="90"/>
                <w:szCs w:val="21"/>
              </w:rPr>
              <w:t>18</w:t>
            </w:r>
          </w:p>
        </w:tc>
        <w:tc>
          <w:tcPr>
            <w:tcW w:w="1933" w:type="dxa"/>
            <w:vAlign w:val="center"/>
          </w:tcPr>
          <w:p w14:paraId="5EE07086">
            <w:pPr>
              <w:jc w:val="left"/>
              <w:rPr>
                <w:rFonts w:ascii="宋体" w:hAnsi="宋体" w:eastAsia="宋体" w:cs="宋体"/>
                <w:w w:val="90"/>
                <w:szCs w:val="21"/>
              </w:rPr>
            </w:pPr>
            <w:r>
              <w:rPr>
                <w:rFonts w:hint="eastAsia" w:ascii="宋体" w:hAnsi="宋体" w:eastAsia="宋体" w:cs="宋体"/>
                <w:w w:val="90"/>
                <w:szCs w:val="21"/>
              </w:rPr>
              <w:t>A060810淋浴器</w:t>
            </w:r>
          </w:p>
        </w:tc>
        <w:tc>
          <w:tcPr>
            <w:tcW w:w="2209" w:type="dxa"/>
            <w:vAlign w:val="center"/>
          </w:tcPr>
          <w:p w14:paraId="6349A137">
            <w:pPr>
              <w:jc w:val="left"/>
              <w:rPr>
                <w:rFonts w:ascii="宋体" w:hAnsi="宋体" w:eastAsia="宋体" w:cs="宋体"/>
                <w:w w:val="90"/>
                <w:szCs w:val="21"/>
              </w:rPr>
            </w:pPr>
          </w:p>
        </w:tc>
        <w:tc>
          <w:tcPr>
            <w:tcW w:w="1807" w:type="dxa"/>
            <w:vAlign w:val="center"/>
          </w:tcPr>
          <w:p w14:paraId="1ABAA156">
            <w:pPr>
              <w:jc w:val="center"/>
              <w:rPr>
                <w:rFonts w:ascii="宋体" w:hAnsi="宋体" w:eastAsia="宋体" w:cs="宋体"/>
                <w:w w:val="90"/>
                <w:szCs w:val="21"/>
              </w:rPr>
            </w:pPr>
          </w:p>
        </w:tc>
        <w:tc>
          <w:tcPr>
            <w:tcW w:w="3301" w:type="dxa"/>
            <w:vAlign w:val="center"/>
          </w:tcPr>
          <w:p w14:paraId="04CC185E">
            <w:pPr>
              <w:jc w:val="left"/>
              <w:rPr>
                <w:rFonts w:ascii="宋体" w:hAnsi="宋体" w:eastAsia="宋体" w:cs="宋体"/>
                <w:w w:val="90"/>
                <w:szCs w:val="21"/>
              </w:rPr>
            </w:pPr>
            <w:r>
              <w:rPr>
                <w:rFonts w:hint="eastAsia" w:ascii="宋体" w:hAnsi="宋体" w:eastAsia="宋体" w:cs="宋体"/>
                <w:w w:val="90"/>
                <w:szCs w:val="21"/>
              </w:rPr>
              <w:t>《淋浴器用水效率限定值及用水效率等级》（GB 28378）</w:t>
            </w:r>
          </w:p>
        </w:tc>
      </w:tr>
    </w:tbl>
    <w:p w14:paraId="5A69355E">
      <w:pPr>
        <w:spacing w:line="360" w:lineRule="auto"/>
        <w:ind w:left="-850" w:leftChars="-405" w:right="-1050" w:rightChars="-500" w:firstLine="382" w:firstLineChars="201"/>
        <w:rPr>
          <w:rFonts w:ascii="宋体" w:hAnsi="宋体" w:eastAsia="宋体" w:cs="宋体"/>
          <w:b/>
          <w:w w:val="90"/>
        </w:rPr>
      </w:pPr>
      <w:r>
        <w:rPr>
          <w:rFonts w:hint="eastAsia" w:ascii="宋体" w:hAnsi="宋体" w:eastAsia="宋体" w:cs="宋体"/>
          <w:b/>
          <w:w w:val="90"/>
        </w:rPr>
        <w:t>注：</w:t>
      </w:r>
    </w:p>
    <w:p w14:paraId="47F48590">
      <w:pPr>
        <w:spacing w:line="360" w:lineRule="auto"/>
        <w:ind w:left="-850" w:leftChars="-405" w:right="-1050" w:rightChars="-500" w:firstLine="382" w:firstLineChars="201"/>
        <w:rPr>
          <w:rFonts w:ascii="宋体" w:hAnsi="宋体" w:eastAsia="宋体" w:cs="宋体"/>
          <w:b/>
          <w:w w:val="90"/>
        </w:rPr>
      </w:pPr>
      <w:r>
        <w:rPr>
          <w:rFonts w:hint="eastAsia" w:ascii="宋体" w:hAnsi="宋体" w:eastAsia="宋体" w:cs="宋体"/>
          <w:b/>
          <w:w w:val="90"/>
        </w:rPr>
        <w:t>1、节能产品认证应依据相关国家标准的最新版本，依据国家标准中二级能效（水效）指标。</w:t>
      </w:r>
    </w:p>
    <w:p w14:paraId="04FAA2A5">
      <w:pPr>
        <w:spacing w:line="360" w:lineRule="auto"/>
        <w:ind w:left="-850" w:leftChars="-405" w:right="-1050" w:rightChars="-500" w:firstLine="382" w:firstLineChars="201"/>
        <w:rPr>
          <w:rFonts w:ascii="宋体" w:hAnsi="宋体" w:eastAsia="宋体" w:cs="宋体"/>
          <w:b/>
          <w:w w:val="90"/>
        </w:rPr>
      </w:pPr>
      <w:r>
        <w:rPr>
          <w:rFonts w:hint="eastAsia" w:ascii="宋体" w:hAnsi="宋体" w:eastAsia="宋体" w:cs="宋体"/>
          <w:b/>
          <w:w w:val="90"/>
        </w:rPr>
        <w:t>2、上述产品中认证标准发生变更的，依据原认证标准获得的、仍在有效期内的认证证书可使用至2019年6月1日。</w:t>
      </w:r>
    </w:p>
    <w:p w14:paraId="54D398CB">
      <w:pPr>
        <w:spacing w:line="360" w:lineRule="auto"/>
        <w:ind w:left="-850" w:leftChars="-405" w:right="-1050" w:rightChars="-500" w:firstLine="382" w:firstLineChars="201"/>
        <w:rPr>
          <w:rFonts w:ascii="宋体" w:hAnsi="宋体" w:eastAsia="宋体" w:cs="宋体"/>
          <w:b/>
          <w:w w:val="90"/>
        </w:rPr>
      </w:pPr>
      <w:r>
        <w:rPr>
          <w:rFonts w:hint="eastAsia" w:ascii="宋体" w:hAnsi="宋体" w:eastAsia="宋体" w:cs="宋体"/>
          <w:b/>
          <w:w w:val="90"/>
        </w:rPr>
        <w:t>3、以“★”标注的为政府强制采购产品。</w:t>
      </w:r>
    </w:p>
    <w:p w14:paraId="3BA6BC1D">
      <w:pPr>
        <w:adjustRightInd w:val="0"/>
        <w:snapToGrid w:val="0"/>
        <w:spacing w:line="288" w:lineRule="auto"/>
        <w:rPr>
          <w:rFonts w:ascii="宋体" w:hAnsi="宋体" w:eastAsia="宋体" w:cs="Times New Roman"/>
          <w:b/>
          <w:szCs w:val="21"/>
        </w:rPr>
      </w:pPr>
    </w:p>
    <w:p w14:paraId="2F2C6A41">
      <w:pPr>
        <w:keepNext/>
        <w:widowControl/>
        <w:rPr>
          <w:rFonts w:ascii="宋体" w:hAnsi="宋体" w:eastAsia="宋体" w:cs="宋体"/>
          <w:b/>
          <w:bCs/>
        </w:rPr>
      </w:pPr>
      <w:r>
        <w:rPr>
          <w:rFonts w:hint="eastAsia" w:ascii="宋体" w:hAnsi="宋体" w:eastAsia="宋体" w:cs="宋体"/>
          <w:b/>
          <w:bCs/>
        </w:rPr>
        <w:t>附件：环境标志产品政府采购品目清单</w:t>
      </w:r>
    </w:p>
    <w:tbl>
      <w:tblPr>
        <w:tblStyle w:val="23"/>
        <w:tblW w:w="5000" w:type="pct"/>
        <w:tblInd w:w="0" w:type="dxa"/>
        <w:tblLayout w:type="autofit"/>
        <w:tblCellMar>
          <w:top w:w="0" w:type="dxa"/>
          <w:left w:w="108" w:type="dxa"/>
          <w:bottom w:w="0" w:type="dxa"/>
          <w:right w:w="108" w:type="dxa"/>
        </w:tblCellMar>
      </w:tblPr>
      <w:tblGrid>
        <w:gridCol w:w="454"/>
        <w:gridCol w:w="1500"/>
        <w:gridCol w:w="2444"/>
        <w:gridCol w:w="1931"/>
        <w:gridCol w:w="3299"/>
      </w:tblGrid>
      <w:tr w14:paraId="79DE6B01">
        <w:tblPrEx>
          <w:tblCellMar>
            <w:top w:w="0" w:type="dxa"/>
            <w:left w:w="108" w:type="dxa"/>
            <w:bottom w:w="0" w:type="dxa"/>
            <w:right w:w="108" w:type="dxa"/>
          </w:tblCellMar>
        </w:tblPrEx>
        <w:trPr>
          <w:trHeight w:val="638"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97CFD">
            <w:pPr>
              <w:widowControl/>
              <w:jc w:val="left"/>
              <w:rPr>
                <w:rFonts w:ascii="宋体" w:hAnsi="宋体" w:eastAsia="宋体" w:cs="Arial"/>
                <w:b/>
                <w:bCs/>
                <w:color w:val="000000"/>
                <w:kern w:val="0"/>
                <w:sz w:val="18"/>
                <w:szCs w:val="18"/>
              </w:rPr>
            </w:pPr>
            <w:bookmarkStart w:id="64" w:name="_Hlk171952688"/>
            <w:r>
              <w:rPr>
                <w:rFonts w:ascii="宋体" w:hAnsi="宋体" w:eastAsia="宋体" w:cs="Arial"/>
                <w:b/>
                <w:bCs/>
                <w:color w:val="000000"/>
                <w:kern w:val="0"/>
                <w:sz w:val="18"/>
                <w:szCs w:val="18"/>
              </w:rPr>
              <w:t>品目</w:t>
            </w:r>
            <w:r>
              <w:rPr>
                <w:rFonts w:hint="eastAsia" w:ascii="宋体" w:hAnsi="宋体" w:eastAsia="宋体" w:cs="Arial"/>
                <w:b/>
                <w:bCs/>
                <w:color w:val="000000"/>
                <w:kern w:val="0"/>
                <w:sz w:val="18"/>
                <w:szCs w:val="18"/>
              </w:rPr>
              <w:br w:type="textWrapping"/>
            </w:r>
            <w:r>
              <w:rPr>
                <w:rFonts w:ascii="宋体" w:hAnsi="宋体" w:eastAsia="宋体" w:cs="Arial"/>
                <w:b/>
                <w:bCs/>
                <w:color w:val="000000"/>
                <w:kern w:val="0"/>
                <w:sz w:val="18"/>
                <w:szCs w:val="18"/>
              </w:rPr>
              <w:t>序号</w:t>
            </w:r>
          </w:p>
        </w:tc>
        <w:tc>
          <w:tcPr>
            <w:tcW w:w="30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2CE554">
            <w:pPr>
              <w:widowControl/>
              <w:jc w:val="center"/>
              <w:rPr>
                <w:rFonts w:ascii="宋体" w:hAnsi="宋体" w:eastAsia="宋体" w:cs="Arial"/>
                <w:b/>
                <w:bCs/>
                <w:color w:val="000000"/>
                <w:kern w:val="0"/>
                <w:sz w:val="18"/>
                <w:szCs w:val="18"/>
              </w:rPr>
            </w:pPr>
            <w:r>
              <w:rPr>
                <w:rFonts w:ascii="宋体" w:hAnsi="宋体" w:eastAsia="宋体" w:cs="Arial"/>
                <w:b/>
                <w:bCs/>
                <w:color w:val="000000"/>
                <w:kern w:val="0"/>
                <w:sz w:val="18"/>
                <w:szCs w:val="18"/>
              </w:rPr>
              <w:t>名称</w:t>
            </w:r>
          </w:p>
        </w:tc>
        <w:tc>
          <w:tcPr>
            <w:tcW w:w="1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6A541">
            <w:pPr>
              <w:widowControl/>
              <w:jc w:val="center"/>
              <w:rPr>
                <w:rFonts w:ascii="宋体" w:hAnsi="宋体" w:eastAsia="宋体" w:cs="Arial"/>
                <w:b/>
                <w:bCs/>
                <w:color w:val="000000"/>
                <w:kern w:val="0"/>
                <w:sz w:val="18"/>
                <w:szCs w:val="18"/>
              </w:rPr>
            </w:pPr>
            <w:r>
              <w:rPr>
                <w:rFonts w:ascii="宋体" w:hAnsi="宋体" w:eastAsia="宋体" w:cs="Arial"/>
                <w:b/>
                <w:bCs/>
                <w:color w:val="000000"/>
                <w:kern w:val="0"/>
                <w:sz w:val="18"/>
                <w:szCs w:val="18"/>
              </w:rPr>
              <w:t>依据的标准</w:t>
            </w:r>
          </w:p>
        </w:tc>
      </w:tr>
      <w:tr w14:paraId="4976763E">
        <w:tblPrEx>
          <w:tblCellMar>
            <w:top w:w="0" w:type="dxa"/>
            <w:left w:w="108" w:type="dxa"/>
            <w:bottom w:w="0" w:type="dxa"/>
            <w:right w:w="108" w:type="dxa"/>
          </w:tblCellMar>
        </w:tblPrEx>
        <w:trPr>
          <w:trHeight w:val="413" w:hRule="atLeast"/>
        </w:trPr>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tcPr>
          <w:p w14:paraId="64BBEEA3">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1 </w:t>
            </w:r>
          </w:p>
        </w:tc>
        <w:tc>
          <w:tcPr>
            <w:tcW w:w="779" w:type="pct"/>
            <w:vMerge w:val="restart"/>
            <w:tcBorders>
              <w:top w:val="single" w:color="000000" w:sz="4" w:space="0"/>
              <w:left w:val="single" w:color="000000" w:sz="4" w:space="0"/>
              <w:bottom w:val="single" w:color="000000" w:sz="4" w:space="0"/>
              <w:right w:val="single" w:color="000000" w:sz="4" w:space="0"/>
            </w:tcBorders>
            <w:shd w:val="clear" w:color="auto" w:fill="auto"/>
          </w:tcPr>
          <w:p w14:paraId="18BEC500">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A020101 计算机设备</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6998460C">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A02010103 服务器</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11C42B48">
            <w:pPr>
              <w:widowControl/>
              <w:jc w:val="left"/>
              <w:rPr>
                <w:rFonts w:ascii="宋体" w:hAnsi="宋体" w:eastAsia="宋体" w:cs="Arial"/>
                <w:color w:val="000000"/>
                <w:kern w:val="0"/>
                <w:sz w:val="18"/>
                <w:szCs w:val="18"/>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2DBD125E">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HJ2507 网络服务器</w:t>
            </w:r>
          </w:p>
        </w:tc>
      </w:tr>
      <w:tr w14:paraId="0DE5FA3C">
        <w:tblPrEx>
          <w:tblCellMar>
            <w:top w:w="0" w:type="dxa"/>
            <w:left w:w="108" w:type="dxa"/>
            <w:bottom w:w="0" w:type="dxa"/>
            <w:right w:w="108" w:type="dxa"/>
          </w:tblCellMar>
        </w:tblPrEx>
        <w:trPr>
          <w:trHeight w:val="413" w:hRule="atLeast"/>
        </w:trPr>
        <w:tc>
          <w:tcPr>
            <w:tcW w:w="236" w:type="pct"/>
            <w:vMerge w:val="continue"/>
            <w:tcBorders>
              <w:top w:val="single" w:color="000000" w:sz="4" w:space="0"/>
              <w:left w:val="single" w:color="000000" w:sz="4" w:space="0"/>
              <w:bottom w:val="single" w:color="000000" w:sz="4" w:space="0"/>
              <w:right w:val="single" w:color="000000" w:sz="4" w:space="0"/>
            </w:tcBorders>
            <w:vAlign w:val="center"/>
          </w:tcPr>
          <w:p w14:paraId="60A2F70C">
            <w:pPr>
              <w:widowControl/>
              <w:jc w:val="left"/>
              <w:rPr>
                <w:rFonts w:ascii="宋体" w:hAnsi="宋体" w:eastAsia="宋体" w:cs="Arial"/>
                <w:color w:val="000000"/>
                <w:kern w:val="0"/>
                <w:sz w:val="18"/>
                <w:szCs w:val="18"/>
              </w:rPr>
            </w:pPr>
          </w:p>
        </w:tc>
        <w:tc>
          <w:tcPr>
            <w:tcW w:w="779" w:type="pct"/>
            <w:vMerge w:val="continue"/>
            <w:tcBorders>
              <w:top w:val="single" w:color="000000" w:sz="4" w:space="0"/>
              <w:left w:val="single" w:color="000000" w:sz="4" w:space="0"/>
              <w:bottom w:val="single" w:color="000000" w:sz="4" w:space="0"/>
              <w:right w:val="single" w:color="000000" w:sz="4" w:space="0"/>
            </w:tcBorders>
            <w:vAlign w:val="center"/>
          </w:tcPr>
          <w:p w14:paraId="66EC6EFC">
            <w:pPr>
              <w:widowControl/>
              <w:jc w:val="left"/>
              <w:rPr>
                <w:rFonts w:ascii="宋体" w:hAnsi="宋体" w:eastAsia="宋体" w:cs="Arial"/>
                <w:color w:val="000000"/>
                <w:kern w:val="0"/>
                <w:sz w:val="18"/>
                <w:szCs w:val="18"/>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176A9B68">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A02010104 台式计算机</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6FD8A0CC">
            <w:pPr>
              <w:widowControl/>
              <w:jc w:val="left"/>
              <w:rPr>
                <w:rFonts w:ascii="宋体" w:hAnsi="宋体" w:eastAsia="宋体" w:cs="Arial"/>
                <w:color w:val="000000"/>
                <w:kern w:val="0"/>
                <w:sz w:val="18"/>
                <w:szCs w:val="18"/>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649D9EE7">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HJ2536 微型计算机、显示器</w:t>
            </w:r>
          </w:p>
        </w:tc>
      </w:tr>
      <w:tr w14:paraId="4C0D6AC1">
        <w:tblPrEx>
          <w:tblCellMar>
            <w:top w:w="0" w:type="dxa"/>
            <w:left w:w="108" w:type="dxa"/>
            <w:bottom w:w="0" w:type="dxa"/>
            <w:right w:w="108" w:type="dxa"/>
          </w:tblCellMar>
        </w:tblPrEx>
        <w:trPr>
          <w:trHeight w:val="413" w:hRule="atLeast"/>
        </w:trPr>
        <w:tc>
          <w:tcPr>
            <w:tcW w:w="236" w:type="pct"/>
            <w:vMerge w:val="continue"/>
            <w:tcBorders>
              <w:top w:val="single" w:color="000000" w:sz="4" w:space="0"/>
              <w:left w:val="single" w:color="000000" w:sz="4" w:space="0"/>
              <w:bottom w:val="single" w:color="000000" w:sz="4" w:space="0"/>
              <w:right w:val="single" w:color="000000" w:sz="4" w:space="0"/>
            </w:tcBorders>
            <w:vAlign w:val="center"/>
          </w:tcPr>
          <w:p w14:paraId="4ABD7C01">
            <w:pPr>
              <w:widowControl/>
              <w:jc w:val="left"/>
              <w:rPr>
                <w:rFonts w:ascii="宋体" w:hAnsi="宋体" w:eastAsia="宋体" w:cs="Arial"/>
                <w:color w:val="000000"/>
                <w:kern w:val="0"/>
                <w:sz w:val="18"/>
                <w:szCs w:val="18"/>
              </w:rPr>
            </w:pPr>
          </w:p>
        </w:tc>
        <w:tc>
          <w:tcPr>
            <w:tcW w:w="779" w:type="pct"/>
            <w:vMerge w:val="continue"/>
            <w:tcBorders>
              <w:top w:val="single" w:color="000000" w:sz="4" w:space="0"/>
              <w:left w:val="single" w:color="000000" w:sz="4" w:space="0"/>
              <w:bottom w:val="single" w:color="000000" w:sz="4" w:space="0"/>
              <w:right w:val="single" w:color="000000" w:sz="4" w:space="0"/>
            </w:tcBorders>
            <w:vAlign w:val="center"/>
          </w:tcPr>
          <w:p w14:paraId="624B12A5">
            <w:pPr>
              <w:widowControl/>
              <w:jc w:val="left"/>
              <w:rPr>
                <w:rFonts w:ascii="宋体" w:hAnsi="宋体" w:eastAsia="宋体" w:cs="Arial"/>
                <w:color w:val="000000"/>
                <w:kern w:val="0"/>
                <w:sz w:val="18"/>
                <w:szCs w:val="18"/>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75172D70">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A02010105 便携式计算机</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1537184D">
            <w:pPr>
              <w:widowControl/>
              <w:jc w:val="left"/>
              <w:rPr>
                <w:rFonts w:ascii="宋体" w:hAnsi="宋体" w:eastAsia="宋体" w:cs="Arial"/>
                <w:color w:val="000000"/>
                <w:kern w:val="0"/>
                <w:sz w:val="18"/>
                <w:szCs w:val="18"/>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7DAC0A20">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HJ2536 微型计算机、显示器</w:t>
            </w:r>
          </w:p>
        </w:tc>
      </w:tr>
      <w:tr w14:paraId="5BFCC16D">
        <w:tblPrEx>
          <w:tblCellMar>
            <w:top w:w="0" w:type="dxa"/>
            <w:left w:w="108" w:type="dxa"/>
            <w:bottom w:w="0" w:type="dxa"/>
            <w:right w:w="108" w:type="dxa"/>
          </w:tblCellMar>
        </w:tblPrEx>
        <w:trPr>
          <w:trHeight w:val="410" w:hRule="atLeast"/>
        </w:trPr>
        <w:tc>
          <w:tcPr>
            <w:tcW w:w="236" w:type="pct"/>
            <w:vMerge w:val="continue"/>
            <w:tcBorders>
              <w:top w:val="single" w:color="000000" w:sz="4" w:space="0"/>
              <w:left w:val="single" w:color="000000" w:sz="4" w:space="0"/>
              <w:bottom w:val="single" w:color="000000" w:sz="4" w:space="0"/>
              <w:right w:val="single" w:color="000000" w:sz="4" w:space="0"/>
            </w:tcBorders>
            <w:vAlign w:val="center"/>
          </w:tcPr>
          <w:p w14:paraId="39C55524">
            <w:pPr>
              <w:widowControl/>
              <w:jc w:val="left"/>
              <w:rPr>
                <w:rFonts w:ascii="宋体" w:hAnsi="宋体" w:eastAsia="宋体" w:cs="Arial"/>
                <w:color w:val="000000"/>
                <w:kern w:val="0"/>
                <w:sz w:val="18"/>
                <w:szCs w:val="18"/>
              </w:rPr>
            </w:pPr>
          </w:p>
        </w:tc>
        <w:tc>
          <w:tcPr>
            <w:tcW w:w="779" w:type="pct"/>
            <w:vMerge w:val="continue"/>
            <w:tcBorders>
              <w:top w:val="single" w:color="000000" w:sz="4" w:space="0"/>
              <w:left w:val="single" w:color="000000" w:sz="4" w:space="0"/>
              <w:bottom w:val="single" w:color="000000" w:sz="4" w:space="0"/>
              <w:right w:val="single" w:color="000000" w:sz="4" w:space="0"/>
            </w:tcBorders>
            <w:vAlign w:val="center"/>
          </w:tcPr>
          <w:p w14:paraId="6260168D">
            <w:pPr>
              <w:widowControl/>
              <w:jc w:val="left"/>
              <w:rPr>
                <w:rFonts w:ascii="宋体" w:hAnsi="宋体" w:eastAsia="宋体" w:cs="Arial"/>
                <w:color w:val="000000"/>
                <w:kern w:val="0"/>
                <w:sz w:val="18"/>
                <w:szCs w:val="18"/>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1B4DFC36">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A02010107 平板式微型计算机</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19D1670E">
            <w:pPr>
              <w:widowControl/>
              <w:jc w:val="left"/>
              <w:rPr>
                <w:rFonts w:ascii="宋体" w:hAnsi="宋体" w:eastAsia="宋体" w:cs="Arial"/>
                <w:color w:val="000000"/>
                <w:kern w:val="0"/>
                <w:sz w:val="18"/>
                <w:szCs w:val="18"/>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116B49D9">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HJ2536 微型计算机、显示器</w:t>
            </w:r>
          </w:p>
        </w:tc>
      </w:tr>
      <w:tr w14:paraId="40D1FD75">
        <w:tblPrEx>
          <w:tblCellMar>
            <w:top w:w="0" w:type="dxa"/>
            <w:left w:w="108" w:type="dxa"/>
            <w:bottom w:w="0" w:type="dxa"/>
            <w:right w:w="108" w:type="dxa"/>
          </w:tblCellMar>
        </w:tblPrEx>
        <w:trPr>
          <w:trHeight w:val="413" w:hRule="atLeast"/>
        </w:trPr>
        <w:tc>
          <w:tcPr>
            <w:tcW w:w="236" w:type="pct"/>
            <w:vMerge w:val="continue"/>
            <w:tcBorders>
              <w:top w:val="single" w:color="000000" w:sz="4" w:space="0"/>
              <w:left w:val="single" w:color="000000" w:sz="4" w:space="0"/>
              <w:bottom w:val="single" w:color="000000" w:sz="4" w:space="0"/>
              <w:right w:val="single" w:color="000000" w:sz="4" w:space="0"/>
            </w:tcBorders>
            <w:vAlign w:val="center"/>
          </w:tcPr>
          <w:p w14:paraId="0A956A43">
            <w:pPr>
              <w:widowControl/>
              <w:jc w:val="left"/>
              <w:rPr>
                <w:rFonts w:ascii="宋体" w:hAnsi="宋体" w:eastAsia="宋体" w:cs="Arial"/>
                <w:color w:val="000000"/>
                <w:kern w:val="0"/>
                <w:sz w:val="18"/>
                <w:szCs w:val="18"/>
              </w:rPr>
            </w:pPr>
          </w:p>
        </w:tc>
        <w:tc>
          <w:tcPr>
            <w:tcW w:w="779" w:type="pct"/>
            <w:vMerge w:val="continue"/>
            <w:tcBorders>
              <w:top w:val="single" w:color="000000" w:sz="4" w:space="0"/>
              <w:left w:val="single" w:color="000000" w:sz="4" w:space="0"/>
              <w:bottom w:val="single" w:color="000000" w:sz="4" w:space="0"/>
              <w:right w:val="single" w:color="000000" w:sz="4" w:space="0"/>
            </w:tcBorders>
            <w:vAlign w:val="center"/>
          </w:tcPr>
          <w:p w14:paraId="211A42E4">
            <w:pPr>
              <w:widowControl/>
              <w:jc w:val="left"/>
              <w:rPr>
                <w:rFonts w:ascii="宋体" w:hAnsi="宋体" w:eastAsia="宋体" w:cs="Arial"/>
                <w:color w:val="000000"/>
                <w:kern w:val="0"/>
                <w:sz w:val="18"/>
                <w:szCs w:val="18"/>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0784E14D">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A02010108 网络计算机</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0FC3EA7E">
            <w:pPr>
              <w:widowControl/>
              <w:jc w:val="left"/>
              <w:rPr>
                <w:rFonts w:ascii="宋体" w:hAnsi="宋体" w:eastAsia="宋体" w:cs="Arial"/>
                <w:color w:val="000000"/>
                <w:kern w:val="0"/>
                <w:sz w:val="18"/>
                <w:szCs w:val="18"/>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6A079AFE">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HJ2536 微型计算机、显示器</w:t>
            </w:r>
          </w:p>
        </w:tc>
      </w:tr>
      <w:tr w14:paraId="6D4C1BCF">
        <w:tblPrEx>
          <w:tblCellMar>
            <w:top w:w="0" w:type="dxa"/>
            <w:left w:w="108" w:type="dxa"/>
            <w:bottom w:w="0" w:type="dxa"/>
            <w:right w:w="108" w:type="dxa"/>
          </w:tblCellMar>
        </w:tblPrEx>
        <w:trPr>
          <w:trHeight w:val="413" w:hRule="atLeast"/>
        </w:trPr>
        <w:tc>
          <w:tcPr>
            <w:tcW w:w="236" w:type="pct"/>
            <w:vMerge w:val="continue"/>
            <w:tcBorders>
              <w:top w:val="single" w:color="000000" w:sz="4" w:space="0"/>
              <w:left w:val="single" w:color="000000" w:sz="4" w:space="0"/>
              <w:bottom w:val="single" w:color="000000" w:sz="4" w:space="0"/>
              <w:right w:val="single" w:color="000000" w:sz="4" w:space="0"/>
            </w:tcBorders>
            <w:vAlign w:val="center"/>
          </w:tcPr>
          <w:p w14:paraId="52F53CA8">
            <w:pPr>
              <w:widowControl/>
              <w:jc w:val="left"/>
              <w:rPr>
                <w:rFonts w:ascii="宋体" w:hAnsi="宋体" w:eastAsia="宋体" w:cs="Arial"/>
                <w:color w:val="000000"/>
                <w:kern w:val="0"/>
                <w:sz w:val="18"/>
                <w:szCs w:val="18"/>
              </w:rPr>
            </w:pPr>
          </w:p>
        </w:tc>
        <w:tc>
          <w:tcPr>
            <w:tcW w:w="779" w:type="pct"/>
            <w:vMerge w:val="continue"/>
            <w:tcBorders>
              <w:top w:val="single" w:color="000000" w:sz="4" w:space="0"/>
              <w:left w:val="single" w:color="000000" w:sz="4" w:space="0"/>
              <w:bottom w:val="single" w:color="000000" w:sz="4" w:space="0"/>
              <w:right w:val="single" w:color="000000" w:sz="4" w:space="0"/>
            </w:tcBorders>
            <w:vAlign w:val="center"/>
          </w:tcPr>
          <w:p w14:paraId="2524D9FE">
            <w:pPr>
              <w:widowControl/>
              <w:jc w:val="left"/>
              <w:rPr>
                <w:rFonts w:ascii="宋体" w:hAnsi="宋体" w:eastAsia="宋体" w:cs="Arial"/>
                <w:color w:val="000000"/>
                <w:kern w:val="0"/>
                <w:sz w:val="18"/>
                <w:szCs w:val="18"/>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11CB9A67">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A02010109 计算机工作站</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4AEF0C94">
            <w:pPr>
              <w:widowControl/>
              <w:jc w:val="left"/>
              <w:rPr>
                <w:rFonts w:ascii="宋体" w:hAnsi="宋体" w:eastAsia="宋体" w:cs="Arial"/>
                <w:color w:val="000000"/>
                <w:kern w:val="0"/>
                <w:sz w:val="18"/>
                <w:szCs w:val="18"/>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4FC25538">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HJ2536 微型计算机、显示器</w:t>
            </w:r>
          </w:p>
        </w:tc>
      </w:tr>
      <w:tr w14:paraId="3CFE5441">
        <w:tblPrEx>
          <w:tblCellMar>
            <w:top w:w="0" w:type="dxa"/>
            <w:left w:w="108" w:type="dxa"/>
            <w:bottom w:w="0" w:type="dxa"/>
            <w:right w:w="108" w:type="dxa"/>
          </w:tblCellMar>
        </w:tblPrEx>
        <w:trPr>
          <w:trHeight w:val="410" w:hRule="atLeast"/>
        </w:trPr>
        <w:tc>
          <w:tcPr>
            <w:tcW w:w="236" w:type="pct"/>
            <w:vMerge w:val="continue"/>
            <w:tcBorders>
              <w:top w:val="single" w:color="000000" w:sz="4" w:space="0"/>
              <w:left w:val="single" w:color="000000" w:sz="4" w:space="0"/>
              <w:bottom w:val="single" w:color="000000" w:sz="4" w:space="0"/>
              <w:right w:val="single" w:color="000000" w:sz="4" w:space="0"/>
            </w:tcBorders>
            <w:vAlign w:val="center"/>
          </w:tcPr>
          <w:p w14:paraId="1BD3C591">
            <w:pPr>
              <w:widowControl/>
              <w:jc w:val="left"/>
              <w:rPr>
                <w:rFonts w:ascii="宋体" w:hAnsi="宋体" w:eastAsia="宋体" w:cs="Arial"/>
                <w:color w:val="000000"/>
                <w:kern w:val="0"/>
                <w:sz w:val="18"/>
                <w:szCs w:val="18"/>
              </w:rPr>
            </w:pPr>
          </w:p>
        </w:tc>
        <w:tc>
          <w:tcPr>
            <w:tcW w:w="779" w:type="pct"/>
            <w:vMerge w:val="continue"/>
            <w:tcBorders>
              <w:top w:val="single" w:color="000000" w:sz="4" w:space="0"/>
              <w:left w:val="single" w:color="000000" w:sz="4" w:space="0"/>
              <w:bottom w:val="single" w:color="000000" w:sz="4" w:space="0"/>
              <w:right w:val="single" w:color="000000" w:sz="4" w:space="0"/>
            </w:tcBorders>
            <w:vAlign w:val="center"/>
          </w:tcPr>
          <w:p w14:paraId="264F1EC6">
            <w:pPr>
              <w:widowControl/>
              <w:jc w:val="left"/>
              <w:rPr>
                <w:rFonts w:ascii="宋体" w:hAnsi="宋体" w:eastAsia="宋体" w:cs="Arial"/>
                <w:color w:val="000000"/>
                <w:kern w:val="0"/>
                <w:sz w:val="18"/>
                <w:szCs w:val="18"/>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445C5644">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A02010199 其他计算机设备</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25663B5B">
            <w:pPr>
              <w:widowControl/>
              <w:jc w:val="left"/>
              <w:rPr>
                <w:rFonts w:ascii="宋体" w:hAnsi="宋体" w:eastAsia="宋体" w:cs="Arial"/>
                <w:color w:val="000000"/>
                <w:kern w:val="0"/>
                <w:sz w:val="18"/>
                <w:szCs w:val="18"/>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5DFFE4EE">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HJ2536 微型计算机、显示器</w:t>
            </w:r>
          </w:p>
        </w:tc>
      </w:tr>
      <w:tr w14:paraId="0E0B8F4C">
        <w:tblPrEx>
          <w:tblCellMar>
            <w:top w:w="0" w:type="dxa"/>
            <w:left w:w="108" w:type="dxa"/>
            <w:bottom w:w="0" w:type="dxa"/>
            <w:right w:w="108" w:type="dxa"/>
          </w:tblCellMar>
        </w:tblPrEx>
        <w:trPr>
          <w:trHeight w:val="413" w:hRule="atLeast"/>
        </w:trPr>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tcPr>
          <w:p w14:paraId="03F31AA2">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2 </w:t>
            </w:r>
          </w:p>
        </w:tc>
        <w:tc>
          <w:tcPr>
            <w:tcW w:w="779" w:type="pct"/>
            <w:vMerge w:val="restart"/>
            <w:tcBorders>
              <w:top w:val="single" w:color="000000" w:sz="4" w:space="0"/>
              <w:left w:val="single" w:color="000000" w:sz="4" w:space="0"/>
              <w:bottom w:val="single" w:color="000000" w:sz="4" w:space="0"/>
              <w:right w:val="single" w:color="000000" w:sz="4" w:space="0"/>
            </w:tcBorders>
            <w:shd w:val="clear" w:color="auto" w:fill="auto"/>
          </w:tcPr>
          <w:p w14:paraId="2051643D">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A020106 输入输出设备</w:t>
            </w:r>
          </w:p>
        </w:tc>
        <w:tc>
          <w:tcPr>
            <w:tcW w:w="1269" w:type="pct"/>
            <w:vMerge w:val="restart"/>
            <w:tcBorders>
              <w:top w:val="single" w:color="000000" w:sz="4" w:space="0"/>
              <w:left w:val="single" w:color="000000" w:sz="4" w:space="0"/>
              <w:bottom w:val="single" w:color="000000" w:sz="4" w:space="0"/>
              <w:right w:val="single" w:color="000000" w:sz="4" w:space="0"/>
            </w:tcBorders>
            <w:shd w:val="clear" w:color="auto" w:fill="auto"/>
          </w:tcPr>
          <w:p w14:paraId="6D7F3227">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A02010601 打印设备</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43B3F2A3">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A0201060101 喷墨打印机</w:t>
            </w: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6970236A">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HJ2512 打印机、传真机及多功能一体机</w:t>
            </w:r>
          </w:p>
        </w:tc>
      </w:tr>
      <w:tr w14:paraId="0DBB35F5">
        <w:tblPrEx>
          <w:tblCellMar>
            <w:top w:w="0" w:type="dxa"/>
            <w:left w:w="108" w:type="dxa"/>
            <w:bottom w:w="0" w:type="dxa"/>
            <w:right w:w="108" w:type="dxa"/>
          </w:tblCellMar>
        </w:tblPrEx>
        <w:trPr>
          <w:trHeight w:val="413" w:hRule="atLeast"/>
        </w:trPr>
        <w:tc>
          <w:tcPr>
            <w:tcW w:w="236" w:type="pct"/>
            <w:vMerge w:val="continue"/>
            <w:tcBorders>
              <w:top w:val="single" w:color="000000" w:sz="4" w:space="0"/>
              <w:left w:val="single" w:color="000000" w:sz="4" w:space="0"/>
              <w:bottom w:val="single" w:color="000000" w:sz="4" w:space="0"/>
              <w:right w:val="single" w:color="000000" w:sz="4" w:space="0"/>
            </w:tcBorders>
            <w:vAlign w:val="center"/>
          </w:tcPr>
          <w:p w14:paraId="6C851EC3">
            <w:pPr>
              <w:widowControl/>
              <w:jc w:val="left"/>
              <w:rPr>
                <w:rFonts w:ascii="宋体" w:hAnsi="宋体" w:eastAsia="宋体" w:cs="Arial"/>
                <w:color w:val="000000"/>
                <w:kern w:val="0"/>
                <w:sz w:val="18"/>
                <w:szCs w:val="18"/>
              </w:rPr>
            </w:pPr>
          </w:p>
        </w:tc>
        <w:tc>
          <w:tcPr>
            <w:tcW w:w="779" w:type="pct"/>
            <w:vMerge w:val="continue"/>
            <w:tcBorders>
              <w:top w:val="single" w:color="000000" w:sz="4" w:space="0"/>
              <w:left w:val="single" w:color="000000" w:sz="4" w:space="0"/>
              <w:bottom w:val="single" w:color="000000" w:sz="4" w:space="0"/>
              <w:right w:val="single" w:color="000000" w:sz="4" w:space="0"/>
            </w:tcBorders>
            <w:vAlign w:val="center"/>
          </w:tcPr>
          <w:p w14:paraId="49FA1BF8">
            <w:pPr>
              <w:widowControl/>
              <w:jc w:val="left"/>
              <w:rPr>
                <w:rFonts w:ascii="宋体" w:hAnsi="宋体" w:eastAsia="宋体" w:cs="Arial"/>
                <w:color w:val="000000"/>
                <w:kern w:val="0"/>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14:paraId="1B0FE01F">
            <w:pPr>
              <w:widowControl/>
              <w:jc w:val="left"/>
              <w:rPr>
                <w:rFonts w:ascii="宋体" w:hAnsi="宋体" w:eastAsia="宋体" w:cs="Arial"/>
                <w:color w:val="000000"/>
                <w:kern w:val="0"/>
                <w:sz w:val="18"/>
                <w:szCs w:val="18"/>
              </w:rPr>
            </w:pP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4B15D5BC">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A0201060102 激光打印机</w:t>
            </w: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1FB56A49">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HJ2512 打印机、传真机及多功能一体机</w:t>
            </w:r>
          </w:p>
        </w:tc>
      </w:tr>
      <w:tr w14:paraId="6BB7CF0C">
        <w:tblPrEx>
          <w:tblCellMar>
            <w:top w:w="0" w:type="dxa"/>
            <w:left w:w="108" w:type="dxa"/>
            <w:bottom w:w="0" w:type="dxa"/>
            <w:right w:w="108" w:type="dxa"/>
          </w:tblCellMar>
        </w:tblPrEx>
        <w:trPr>
          <w:trHeight w:val="410" w:hRule="atLeast"/>
        </w:trPr>
        <w:tc>
          <w:tcPr>
            <w:tcW w:w="236" w:type="pct"/>
            <w:vMerge w:val="continue"/>
            <w:tcBorders>
              <w:top w:val="single" w:color="000000" w:sz="4" w:space="0"/>
              <w:left w:val="single" w:color="000000" w:sz="4" w:space="0"/>
              <w:bottom w:val="single" w:color="000000" w:sz="4" w:space="0"/>
              <w:right w:val="single" w:color="000000" w:sz="4" w:space="0"/>
            </w:tcBorders>
            <w:vAlign w:val="center"/>
          </w:tcPr>
          <w:p w14:paraId="6211BDC3">
            <w:pPr>
              <w:widowControl/>
              <w:jc w:val="left"/>
              <w:rPr>
                <w:rFonts w:ascii="宋体" w:hAnsi="宋体" w:eastAsia="宋体" w:cs="Arial"/>
                <w:color w:val="000000"/>
                <w:kern w:val="0"/>
                <w:sz w:val="18"/>
                <w:szCs w:val="18"/>
              </w:rPr>
            </w:pPr>
          </w:p>
        </w:tc>
        <w:tc>
          <w:tcPr>
            <w:tcW w:w="779" w:type="pct"/>
            <w:vMerge w:val="continue"/>
            <w:tcBorders>
              <w:top w:val="single" w:color="000000" w:sz="4" w:space="0"/>
              <w:left w:val="single" w:color="000000" w:sz="4" w:space="0"/>
              <w:bottom w:val="single" w:color="000000" w:sz="4" w:space="0"/>
              <w:right w:val="single" w:color="000000" w:sz="4" w:space="0"/>
            </w:tcBorders>
            <w:vAlign w:val="center"/>
          </w:tcPr>
          <w:p w14:paraId="5DA9BFCC">
            <w:pPr>
              <w:widowControl/>
              <w:jc w:val="left"/>
              <w:rPr>
                <w:rFonts w:ascii="宋体" w:hAnsi="宋体" w:eastAsia="宋体" w:cs="Arial"/>
                <w:color w:val="000000"/>
                <w:kern w:val="0"/>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14:paraId="542FECC5">
            <w:pPr>
              <w:widowControl/>
              <w:jc w:val="left"/>
              <w:rPr>
                <w:rFonts w:ascii="宋体" w:hAnsi="宋体" w:eastAsia="宋体" w:cs="Arial"/>
                <w:color w:val="000000"/>
                <w:kern w:val="0"/>
                <w:sz w:val="18"/>
                <w:szCs w:val="18"/>
              </w:rPr>
            </w:pP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4D9B1E7A">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A0201060103 热式打印机</w:t>
            </w: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52ED1126">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HJ2512 打印机、传真机及多功能一体机</w:t>
            </w:r>
          </w:p>
        </w:tc>
      </w:tr>
      <w:tr w14:paraId="286065EA">
        <w:tblPrEx>
          <w:tblCellMar>
            <w:top w:w="0" w:type="dxa"/>
            <w:left w:w="108" w:type="dxa"/>
            <w:bottom w:w="0" w:type="dxa"/>
            <w:right w:w="108" w:type="dxa"/>
          </w:tblCellMar>
        </w:tblPrEx>
        <w:trPr>
          <w:trHeight w:val="413" w:hRule="atLeast"/>
        </w:trPr>
        <w:tc>
          <w:tcPr>
            <w:tcW w:w="236" w:type="pct"/>
            <w:vMerge w:val="continue"/>
            <w:tcBorders>
              <w:top w:val="single" w:color="000000" w:sz="4" w:space="0"/>
              <w:left w:val="single" w:color="000000" w:sz="4" w:space="0"/>
              <w:bottom w:val="single" w:color="000000" w:sz="4" w:space="0"/>
              <w:right w:val="single" w:color="000000" w:sz="4" w:space="0"/>
            </w:tcBorders>
            <w:vAlign w:val="center"/>
          </w:tcPr>
          <w:p w14:paraId="058EDCF3">
            <w:pPr>
              <w:widowControl/>
              <w:jc w:val="left"/>
              <w:rPr>
                <w:rFonts w:ascii="宋体" w:hAnsi="宋体" w:eastAsia="宋体" w:cs="Arial"/>
                <w:color w:val="000000"/>
                <w:kern w:val="0"/>
                <w:sz w:val="18"/>
                <w:szCs w:val="18"/>
              </w:rPr>
            </w:pPr>
          </w:p>
        </w:tc>
        <w:tc>
          <w:tcPr>
            <w:tcW w:w="779" w:type="pct"/>
            <w:vMerge w:val="continue"/>
            <w:tcBorders>
              <w:top w:val="single" w:color="000000" w:sz="4" w:space="0"/>
              <w:left w:val="single" w:color="000000" w:sz="4" w:space="0"/>
              <w:bottom w:val="single" w:color="000000" w:sz="4" w:space="0"/>
              <w:right w:val="single" w:color="000000" w:sz="4" w:space="0"/>
            </w:tcBorders>
            <w:vAlign w:val="center"/>
          </w:tcPr>
          <w:p w14:paraId="54BF04CF">
            <w:pPr>
              <w:widowControl/>
              <w:jc w:val="left"/>
              <w:rPr>
                <w:rFonts w:ascii="宋体" w:hAnsi="宋体" w:eastAsia="宋体" w:cs="Arial"/>
                <w:color w:val="000000"/>
                <w:kern w:val="0"/>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14:paraId="3F284B52">
            <w:pPr>
              <w:widowControl/>
              <w:jc w:val="left"/>
              <w:rPr>
                <w:rFonts w:ascii="宋体" w:hAnsi="宋体" w:eastAsia="宋体" w:cs="Arial"/>
                <w:color w:val="000000"/>
                <w:kern w:val="0"/>
                <w:sz w:val="18"/>
                <w:szCs w:val="18"/>
              </w:rPr>
            </w:pP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07DE65A1">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A0201060104 针式打印机</w:t>
            </w: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79ED86FC">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HJ2512 打印机、传真机及多功能一体机</w:t>
            </w:r>
          </w:p>
        </w:tc>
      </w:tr>
      <w:tr w14:paraId="6401CE7F">
        <w:tblPrEx>
          <w:tblCellMar>
            <w:top w:w="0" w:type="dxa"/>
            <w:left w:w="108" w:type="dxa"/>
            <w:bottom w:w="0" w:type="dxa"/>
            <w:right w:w="108" w:type="dxa"/>
          </w:tblCellMar>
        </w:tblPrEx>
        <w:trPr>
          <w:trHeight w:val="413" w:hRule="atLeast"/>
        </w:trPr>
        <w:tc>
          <w:tcPr>
            <w:tcW w:w="236" w:type="pct"/>
            <w:vMerge w:val="continue"/>
            <w:tcBorders>
              <w:top w:val="single" w:color="000000" w:sz="4" w:space="0"/>
              <w:left w:val="single" w:color="000000" w:sz="4" w:space="0"/>
              <w:bottom w:val="single" w:color="000000" w:sz="4" w:space="0"/>
              <w:right w:val="single" w:color="000000" w:sz="4" w:space="0"/>
            </w:tcBorders>
            <w:vAlign w:val="center"/>
          </w:tcPr>
          <w:p w14:paraId="153278EF">
            <w:pPr>
              <w:widowControl/>
              <w:jc w:val="left"/>
              <w:rPr>
                <w:rFonts w:ascii="宋体" w:hAnsi="宋体" w:eastAsia="宋体" w:cs="Arial"/>
                <w:color w:val="000000"/>
                <w:kern w:val="0"/>
                <w:sz w:val="18"/>
                <w:szCs w:val="18"/>
              </w:rPr>
            </w:pPr>
          </w:p>
        </w:tc>
        <w:tc>
          <w:tcPr>
            <w:tcW w:w="779" w:type="pct"/>
            <w:vMerge w:val="continue"/>
            <w:tcBorders>
              <w:top w:val="single" w:color="000000" w:sz="4" w:space="0"/>
              <w:left w:val="single" w:color="000000" w:sz="4" w:space="0"/>
              <w:bottom w:val="single" w:color="000000" w:sz="4" w:space="0"/>
              <w:right w:val="single" w:color="000000" w:sz="4" w:space="0"/>
            </w:tcBorders>
            <w:vAlign w:val="center"/>
          </w:tcPr>
          <w:p w14:paraId="4C5621C5">
            <w:pPr>
              <w:widowControl/>
              <w:jc w:val="left"/>
              <w:rPr>
                <w:rFonts w:ascii="宋体" w:hAnsi="宋体" w:eastAsia="宋体" w:cs="Arial"/>
                <w:color w:val="000000"/>
                <w:kern w:val="0"/>
                <w:sz w:val="18"/>
                <w:szCs w:val="18"/>
              </w:rPr>
            </w:pPr>
          </w:p>
        </w:tc>
        <w:tc>
          <w:tcPr>
            <w:tcW w:w="1269" w:type="pct"/>
            <w:vMerge w:val="restart"/>
            <w:tcBorders>
              <w:top w:val="single" w:color="000000" w:sz="4" w:space="0"/>
              <w:left w:val="single" w:color="000000" w:sz="4" w:space="0"/>
              <w:bottom w:val="single" w:color="000000" w:sz="4" w:space="0"/>
              <w:right w:val="single" w:color="000000" w:sz="4" w:space="0"/>
            </w:tcBorders>
            <w:shd w:val="clear" w:color="auto" w:fill="auto"/>
          </w:tcPr>
          <w:p w14:paraId="1F5A5E35">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A02010604 显示设备</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68DCD059">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A0201060401 液晶显示器</w:t>
            </w: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7A31CFE7">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HJ2536 微型计算机、显示器</w:t>
            </w:r>
          </w:p>
        </w:tc>
      </w:tr>
      <w:tr w14:paraId="6F2E5EDD">
        <w:tblPrEx>
          <w:tblCellMar>
            <w:top w:w="0" w:type="dxa"/>
            <w:left w:w="108" w:type="dxa"/>
            <w:bottom w:w="0" w:type="dxa"/>
            <w:right w:w="108" w:type="dxa"/>
          </w:tblCellMar>
        </w:tblPrEx>
        <w:trPr>
          <w:trHeight w:val="410" w:hRule="atLeast"/>
        </w:trPr>
        <w:tc>
          <w:tcPr>
            <w:tcW w:w="236" w:type="pct"/>
            <w:vMerge w:val="continue"/>
            <w:tcBorders>
              <w:top w:val="single" w:color="000000" w:sz="4" w:space="0"/>
              <w:left w:val="single" w:color="000000" w:sz="4" w:space="0"/>
              <w:bottom w:val="single" w:color="000000" w:sz="4" w:space="0"/>
              <w:right w:val="single" w:color="000000" w:sz="4" w:space="0"/>
            </w:tcBorders>
            <w:vAlign w:val="center"/>
          </w:tcPr>
          <w:p w14:paraId="345BC876">
            <w:pPr>
              <w:widowControl/>
              <w:jc w:val="left"/>
              <w:rPr>
                <w:rFonts w:ascii="宋体" w:hAnsi="宋体" w:eastAsia="宋体" w:cs="Arial"/>
                <w:color w:val="000000"/>
                <w:kern w:val="0"/>
                <w:sz w:val="18"/>
                <w:szCs w:val="18"/>
              </w:rPr>
            </w:pPr>
          </w:p>
        </w:tc>
        <w:tc>
          <w:tcPr>
            <w:tcW w:w="779" w:type="pct"/>
            <w:vMerge w:val="continue"/>
            <w:tcBorders>
              <w:top w:val="single" w:color="000000" w:sz="4" w:space="0"/>
              <w:left w:val="single" w:color="000000" w:sz="4" w:space="0"/>
              <w:bottom w:val="single" w:color="000000" w:sz="4" w:space="0"/>
              <w:right w:val="single" w:color="000000" w:sz="4" w:space="0"/>
            </w:tcBorders>
            <w:vAlign w:val="center"/>
          </w:tcPr>
          <w:p w14:paraId="4026270A">
            <w:pPr>
              <w:widowControl/>
              <w:jc w:val="left"/>
              <w:rPr>
                <w:rFonts w:ascii="宋体" w:hAnsi="宋体" w:eastAsia="宋体" w:cs="Arial"/>
                <w:color w:val="000000"/>
                <w:kern w:val="0"/>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14:paraId="12B4921D">
            <w:pPr>
              <w:widowControl/>
              <w:jc w:val="left"/>
              <w:rPr>
                <w:rFonts w:ascii="宋体" w:hAnsi="宋体" w:eastAsia="宋体" w:cs="Arial"/>
                <w:color w:val="000000"/>
                <w:kern w:val="0"/>
                <w:sz w:val="18"/>
                <w:szCs w:val="18"/>
              </w:rPr>
            </w:pP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34561018">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A0201060499 其他显示器</w:t>
            </w: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64B42CFA">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HJ2536 微型计算机、显示器</w:t>
            </w:r>
          </w:p>
        </w:tc>
      </w:tr>
      <w:tr w14:paraId="00C211A8">
        <w:tblPrEx>
          <w:tblCellMar>
            <w:top w:w="0" w:type="dxa"/>
            <w:left w:w="108" w:type="dxa"/>
            <w:bottom w:w="0" w:type="dxa"/>
            <w:right w:w="108" w:type="dxa"/>
          </w:tblCellMar>
        </w:tblPrEx>
        <w:trPr>
          <w:trHeight w:val="413" w:hRule="atLeast"/>
        </w:trPr>
        <w:tc>
          <w:tcPr>
            <w:tcW w:w="236" w:type="pct"/>
            <w:vMerge w:val="continue"/>
            <w:tcBorders>
              <w:top w:val="single" w:color="000000" w:sz="4" w:space="0"/>
              <w:left w:val="single" w:color="000000" w:sz="4" w:space="0"/>
              <w:bottom w:val="single" w:color="000000" w:sz="4" w:space="0"/>
              <w:right w:val="single" w:color="000000" w:sz="4" w:space="0"/>
            </w:tcBorders>
            <w:vAlign w:val="center"/>
          </w:tcPr>
          <w:p w14:paraId="60FA41A3">
            <w:pPr>
              <w:widowControl/>
              <w:jc w:val="left"/>
              <w:rPr>
                <w:rFonts w:ascii="宋体" w:hAnsi="宋体" w:eastAsia="宋体" w:cs="Arial"/>
                <w:color w:val="000000"/>
                <w:kern w:val="0"/>
                <w:sz w:val="18"/>
                <w:szCs w:val="18"/>
              </w:rPr>
            </w:pPr>
          </w:p>
        </w:tc>
        <w:tc>
          <w:tcPr>
            <w:tcW w:w="779" w:type="pct"/>
            <w:vMerge w:val="continue"/>
            <w:tcBorders>
              <w:top w:val="single" w:color="000000" w:sz="4" w:space="0"/>
              <w:left w:val="single" w:color="000000" w:sz="4" w:space="0"/>
              <w:bottom w:val="single" w:color="000000" w:sz="4" w:space="0"/>
              <w:right w:val="single" w:color="000000" w:sz="4" w:space="0"/>
            </w:tcBorders>
            <w:vAlign w:val="center"/>
          </w:tcPr>
          <w:p w14:paraId="7BB50611">
            <w:pPr>
              <w:widowControl/>
              <w:jc w:val="left"/>
              <w:rPr>
                <w:rFonts w:ascii="宋体" w:hAnsi="宋体" w:eastAsia="宋体" w:cs="Arial"/>
                <w:color w:val="000000"/>
                <w:kern w:val="0"/>
                <w:sz w:val="18"/>
                <w:szCs w:val="18"/>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6AB6C40B">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A02010609 图形图像输入设备</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008BBC3B">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A0201060901 扫描仪</w:t>
            </w: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0BC0DBEF">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HJ2517 扫描仪</w:t>
            </w:r>
          </w:p>
        </w:tc>
      </w:tr>
      <w:tr w14:paraId="61412CA1">
        <w:tblPrEx>
          <w:tblCellMar>
            <w:top w:w="0" w:type="dxa"/>
            <w:left w:w="108" w:type="dxa"/>
            <w:bottom w:w="0" w:type="dxa"/>
            <w:right w:w="108" w:type="dxa"/>
          </w:tblCellMar>
        </w:tblPrEx>
        <w:trPr>
          <w:trHeight w:val="413"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C10FE">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3 </w:t>
            </w:r>
          </w:p>
        </w:tc>
        <w:tc>
          <w:tcPr>
            <w:tcW w:w="779" w:type="pct"/>
            <w:tcBorders>
              <w:top w:val="single" w:color="000000" w:sz="4" w:space="0"/>
              <w:left w:val="single" w:color="000000" w:sz="4" w:space="0"/>
              <w:bottom w:val="single" w:color="000000" w:sz="4" w:space="0"/>
              <w:right w:val="single" w:color="000000" w:sz="4" w:space="0"/>
            </w:tcBorders>
            <w:shd w:val="clear" w:color="auto" w:fill="auto"/>
          </w:tcPr>
          <w:p w14:paraId="2594AFE3">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A020202 投影仪</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542C695C">
            <w:pPr>
              <w:widowControl/>
              <w:jc w:val="left"/>
              <w:rPr>
                <w:rFonts w:ascii="宋体" w:hAnsi="宋体" w:eastAsia="宋体" w:cs="Arial"/>
                <w:color w:val="000000"/>
                <w:kern w:val="0"/>
                <w:sz w:val="18"/>
                <w:szCs w:val="18"/>
              </w:rPr>
            </w:pP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46D2DCB7">
            <w:pPr>
              <w:widowControl/>
              <w:jc w:val="left"/>
              <w:rPr>
                <w:rFonts w:ascii="Times New Roman" w:hAnsi="Times New Roman" w:eastAsia="Times New Roman" w:cs="Times New Roman"/>
                <w:kern w:val="0"/>
                <w:sz w:val="20"/>
                <w:szCs w:val="20"/>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226A40B5">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HJ2516 投影仪</w:t>
            </w:r>
          </w:p>
        </w:tc>
      </w:tr>
      <w:tr w14:paraId="08EF4D5F">
        <w:tblPrEx>
          <w:tblCellMar>
            <w:top w:w="0" w:type="dxa"/>
            <w:left w:w="108" w:type="dxa"/>
            <w:bottom w:w="0" w:type="dxa"/>
            <w:right w:w="108" w:type="dxa"/>
          </w:tblCellMar>
        </w:tblPrEx>
        <w:trPr>
          <w:trHeight w:val="322"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A0444">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4 </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26E22">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A020201 复印机</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0F27E87E">
            <w:pPr>
              <w:widowControl/>
              <w:jc w:val="left"/>
              <w:rPr>
                <w:rFonts w:ascii="宋体" w:hAnsi="宋体" w:eastAsia="宋体" w:cs="Arial"/>
                <w:color w:val="000000"/>
                <w:kern w:val="0"/>
                <w:sz w:val="18"/>
                <w:szCs w:val="18"/>
              </w:rPr>
            </w:pP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090EF0F6">
            <w:pPr>
              <w:widowControl/>
              <w:jc w:val="left"/>
              <w:rPr>
                <w:rFonts w:ascii="Times New Roman" w:hAnsi="Times New Roman" w:eastAsia="Times New Roman" w:cs="Times New Roman"/>
                <w:kern w:val="0"/>
                <w:sz w:val="20"/>
                <w:szCs w:val="20"/>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EAFE9">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HJ424 数字式复印（包括多功能）设备</w:t>
            </w:r>
          </w:p>
        </w:tc>
      </w:tr>
      <w:tr w14:paraId="5DC1FE80">
        <w:tblPrEx>
          <w:tblCellMar>
            <w:top w:w="0" w:type="dxa"/>
            <w:left w:w="108" w:type="dxa"/>
            <w:bottom w:w="0" w:type="dxa"/>
            <w:right w:w="108" w:type="dxa"/>
          </w:tblCellMar>
        </w:tblPrEx>
        <w:trPr>
          <w:trHeight w:val="634"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5F77F32D">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5 </w:t>
            </w:r>
          </w:p>
        </w:tc>
        <w:tc>
          <w:tcPr>
            <w:tcW w:w="779" w:type="pct"/>
            <w:tcBorders>
              <w:top w:val="single" w:color="000000" w:sz="4" w:space="0"/>
              <w:left w:val="single" w:color="000000" w:sz="4" w:space="0"/>
              <w:bottom w:val="single" w:color="000000" w:sz="4" w:space="0"/>
              <w:right w:val="single" w:color="000000" w:sz="4" w:space="0"/>
            </w:tcBorders>
            <w:shd w:val="clear" w:color="auto" w:fill="auto"/>
          </w:tcPr>
          <w:p w14:paraId="17B8F1FF">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A020204 多功能一体机</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2D2885A6">
            <w:pPr>
              <w:widowControl/>
              <w:jc w:val="left"/>
              <w:rPr>
                <w:rFonts w:ascii="宋体" w:hAnsi="宋体" w:eastAsia="宋体" w:cs="Arial"/>
                <w:color w:val="000000"/>
                <w:kern w:val="0"/>
                <w:sz w:val="18"/>
                <w:szCs w:val="18"/>
              </w:rPr>
            </w:pP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069C0C1F">
            <w:pPr>
              <w:widowControl/>
              <w:jc w:val="left"/>
              <w:rPr>
                <w:rFonts w:ascii="Times New Roman" w:hAnsi="Times New Roman" w:eastAsia="Times New Roman" w:cs="Times New Roman"/>
                <w:kern w:val="0"/>
                <w:sz w:val="20"/>
                <w:szCs w:val="20"/>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2B89BA6F">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HJ424 数字式复印（包括多功能）设备</w:t>
            </w:r>
          </w:p>
        </w:tc>
      </w:tr>
      <w:tr w14:paraId="5729AA11">
        <w:tblPrEx>
          <w:tblCellMar>
            <w:top w:w="0" w:type="dxa"/>
            <w:left w:w="108" w:type="dxa"/>
            <w:bottom w:w="0" w:type="dxa"/>
            <w:right w:w="108" w:type="dxa"/>
          </w:tblCellMar>
        </w:tblPrEx>
        <w:trPr>
          <w:trHeight w:val="634"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764D6DF5">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6 </w:t>
            </w:r>
          </w:p>
        </w:tc>
        <w:tc>
          <w:tcPr>
            <w:tcW w:w="779" w:type="pct"/>
            <w:tcBorders>
              <w:top w:val="single" w:color="000000" w:sz="4" w:space="0"/>
              <w:left w:val="single" w:color="000000" w:sz="4" w:space="0"/>
              <w:bottom w:val="single" w:color="000000" w:sz="4" w:space="0"/>
              <w:right w:val="single" w:color="000000" w:sz="4" w:space="0"/>
            </w:tcBorders>
            <w:shd w:val="clear" w:color="auto" w:fill="auto"/>
          </w:tcPr>
          <w:p w14:paraId="13803AB4">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A020210 文印设备</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3958D80B">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A02021001 速印机</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2064F0DE">
            <w:pPr>
              <w:widowControl/>
              <w:jc w:val="left"/>
              <w:rPr>
                <w:rFonts w:ascii="宋体" w:hAnsi="宋体" w:eastAsia="宋体" w:cs="Arial"/>
                <w:color w:val="000000"/>
                <w:kern w:val="0"/>
                <w:sz w:val="18"/>
                <w:szCs w:val="18"/>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5B794A71">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HJ472 数字式一体化速印机</w:t>
            </w:r>
          </w:p>
        </w:tc>
      </w:tr>
      <w:tr w14:paraId="3EEC1709">
        <w:tblPrEx>
          <w:tblCellMar>
            <w:top w:w="0" w:type="dxa"/>
            <w:left w:w="108" w:type="dxa"/>
            <w:bottom w:w="0" w:type="dxa"/>
            <w:right w:w="108" w:type="dxa"/>
          </w:tblCellMar>
        </w:tblPrEx>
        <w:trPr>
          <w:trHeight w:val="67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746E1FEB">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7 </w:t>
            </w:r>
          </w:p>
        </w:tc>
        <w:tc>
          <w:tcPr>
            <w:tcW w:w="779" w:type="pct"/>
            <w:tcBorders>
              <w:top w:val="single" w:color="000000" w:sz="4" w:space="0"/>
              <w:left w:val="single" w:color="000000" w:sz="4" w:space="0"/>
              <w:bottom w:val="single" w:color="000000" w:sz="4" w:space="0"/>
              <w:right w:val="single" w:color="000000" w:sz="4" w:space="0"/>
            </w:tcBorders>
            <w:shd w:val="clear" w:color="auto" w:fill="auto"/>
          </w:tcPr>
          <w:p w14:paraId="3FCB8118">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A020301 载货汽车（含自卸汽车）</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7D243FF8">
            <w:pPr>
              <w:widowControl/>
              <w:jc w:val="left"/>
              <w:rPr>
                <w:rFonts w:ascii="宋体" w:hAnsi="宋体" w:eastAsia="宋体" w:cs="Arial"/>
                <w:color w:val="000000"/>
                <w:kern w:val="0"/>
                <w:sz w:val="18"/>
                <w:szCs w:val="18"/>
              </w:rPr>
            </w:pP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72B70D85">
            <w:pPr>
              <w:widowControl/>
              <w:jc w:val="left"/>
              <w:rPr>
                <w:rFonts w:ascii="Times New Roman" w:hAnsi="Times New Roman" w:eastAsia="Times New Roman" w:cs="Times New Roman"/>
                <w:kern w:val="0"/>
                <w:sz w:val="20"/>
                <w:szCs w:val="20"/>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738E8E0A">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HJ2532 轻型汽车</w:t>
            </w:r>
          </w:p>
        </w:tc>
      </w:tr>
      <w:tr w14:paraId="3AF04BF5">
        <w:tblPrEx>
          <w:tblCellMar>
            <w:top w:w="0" w:type="dxa"/>
            <w:left w:w="108" w:type="dxa"/>
            <w:bottom w:w="0" w:type="dxa"/>
            <w:right w:w="108" w:type="dxa"/>
          </w:tblCellMar>
        </w:tblPrEx>
        <w:trPr>
          <w:trHeight w:val="401" w:hRule="atLeast"/>
        </w:trPr>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tcPr>
          <w:p w14:paraId="023C826D">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8 </w:t>
            </w:r>
          </w:p>
        </w:tc>
        <w:tc>
          <w:tcPr>
            <w:tcW w:w="779" w:type="pct"/>
            <w:vMerge w:val="restart"/>
            <w:tcBorders>
              <w:top w:val="single" w:color="000000" w:sz="4" w:space="0"/>
              <w:left w:val="single" w:color="000000" w:sz="4" w:space="0"/>
              <w:bottom w:val="single" w:color="000000" w:sz="4" w:space="0"/>
              <w:right w:val="single" w:color="000000" w:sz="4" w:space="0"/>
            </w:tcBorders>
            <w:shd w:val="clear" w:color="auto" w:fill="auto"/>
          </w:tcPr>
          <w:p w14:paraId="66642E04">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A020305 乘用车</w:t>
            </w:r>
            <w:r>
              <w:rPr>
                <w:rFonts w:hint="eastAsia" w:ascii="宋体" w:hAnsi="宋体" w:eastAsia="宋体" w:cs="Arial"/>
                <w:color w:val="000000"/>
                <w:kern w:val="0"/>
                <w:sz w:val="18"/>
                <w:szCs w:val="18"/>
              </w:rPr>
              <w:br w:type="textWrapping"/>
            </w:r>
            <w:r>
              <w:rPr>
                <w:rFonts w:ascii="宋体" w:hAnsi="宋体" w:eastAsia="宋体" w:cs="Arial"/>
                <w:color w:val="000000"/>
                <w:kern w:val="0"/>
                <w:sz w:val="18"/>
                <w:szCs w:val="18"/>
              </w:rPr>
              <w:t>（轿车）</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2C4645EB">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A02030501 轿车</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1EF51985">
            <w:pPr>
              <w:widowControl/>
              <w:jc w:val="left"/>
              <w:rPr>
                <w:rFonts w:ascii="宋体" w:hAnsi="宋体" w:eastAsia="宋体" w:cs="Arial"/>
                <w:color w:val="000000"/>
                <w:kern w:val="0"/>
                <w:sz w:val="18"/>
                <w:szCs w:val="18"/>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3BE0D24B">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HJ2532 轻型汽车</w:t>
            </w:r>
          </w:p>
        </w:tc>
      </w:tr>
      <w:tr w14:paraId="7C4D8B9D">
        <w:tblPrEx>
          <w:tblCellMar>
            <w:top w:w="0" w:type="dxa"/>
            <w:left w:w="108" w:type="dxa"/>
            <w:bottom w:w="0" w:type="dxa"/>
            <w:right w:w="108" w:type="dxa"/>
          </w:tblCellMar>
        </w:tblPrEx>
        <w:trPr>
          <w:trHeight w:val="413" w:hRule="atLeast"/>
        </w:trPr>
        <w:tc>
          <w:tcPr>
            <w:tcW w:w="236" w:type="pct"/>
            <w:vMerge w:val="continue"/>
            <w:tcBorders>
              <w:top w:val="single" w:color="000000" w:sz="4" w:space="0"/>
              <w:left w:val="single" w:color="000000" w:sz="4" w:space="0"/>
              <w:bottom w:val="single" w:color="000000" w:sz="4" w:space="0"/>
              <w:right w:val="single" w:color="000000" w:sz="4" w:space="0"/>
            </w:tcBorders>
            <w:vAlign w:val="center"/>
          </w:tcPr>
          <w:p w14:paraId="2F9EBF23">
            <w:pPr>
              <w:widowControl/>
              <w:jc w:val="left"/>
              <w:rPr>
                <w:rFonts w:ascii="宋体" w:hAnsi="宋体" w:eastAsia="宋体" w:cs="Arial"/>
                <w:color w:val="000000"/>
                <w:kern w:val="0"/>
                <w:sz w:val="18"/>
                <w:szCs w:val="18"/>
              </w:rPr>
            </w:pPr>
          </w:p>
        </w:tc>
        <w:tc>
          <w:tcPr>
            <w:tcW w:w="779" w:type="pct"/>
            <w:vMerge w:val="continue"/>
            <w:tcBorders>
              <w:top w:val="single" w:color="000000" w:sz="4" w:space="0"/>
              <w:left w:val="single" w:color="000000" w:sz="4" w:space="0"/>
              <w:bottom w:val="single" w:color="000000" w:sz="4" w:space="0"/>
              <w:right w:val="single" w:color="000000" w:sz="4" w:space="0"/>
            </w:tcBorders>
            <w:vAlign w:val="center"/>
          </w:tcPr>
          <w:p w14:paraId="78175FFA">
            <w:pPr>
              <w:widowControl/>
              <w:jc w:val="left"/>
              <w:rPr>
                <w:rFonts w:ascii="宋体" w:hAnsi="宋体" w:eastAsia="宋体" w:cs="Arial"/>
                <w:color w:val="000000"/>
                <w:kern w:val="0"/>
                <w:sz w:val="18"/>
                <w:szCs w:val="18"/>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33C9F7DA">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A02030599 其他乘用车（轿车）</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66362DC0">
            <w:pPr>
              <w:widowControl/>
              <w:jc w:val="left"/>
              <w:rPr>
                <w:rFonts w:ascii="宋体" w:hAnsi="宋体" w:eastAsia="宋体" w:cs="Arial"/>
                <w:color w:val="000000"/>
                <w:kern w:val="0"/>
                <w:sz w:val="18"/>
                <w:szCs w:val="18"/>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47860A7F">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HJ2532 轻型汽车</w:t>
            </w:r>
          </w:p>
        </w:tc>
      </w:tr>
      <w:tr w14:paraId="7A536F31">
        <w:tblPrEx>
          <w:tblCellMar>
            <w:top w:w="0" w:type="dxa"/>
            <w:left w:w="108" w:type="dxa"/>
            <w:bottom w:w="0" w:type="dxa"/>
            <w:right w:w="108" w:type="dxa"/>
          </w:tblCellMar>
        </w:tblPrEx>
        <w:trPr>
          <w:trHeight w:val="41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2124D">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9 </w:t>
            </w:r>
          </w:p>
        </w:tc>
        <w:tc>
          <w:tcPr>
            <w:tcW w:w="779" w:type="pct"/>
            <w:tcBorders>
              <w:top w:val="single" w:color="000000" w:sz="4" w:space="0"/>
              <w:left w:val="single" w:color="000000" w:sz="4" w:space="0"/>
              <w:bottom w:val="single" w:color="000000" w:sz="4" w:space="0"/>
              <w:right w:val="single" w:color="000000" w:sz="4" w:space="0"/>
            </w:tcBorders>
            <w:shd w:val="clear" w:color="auto" w:fill="auto"/>
          </w:tcPr>
          <w:p w14:paraId="72B4EF02">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A020306 客车</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2242142B">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A02030601 小型客车</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5C0C7396">
            <w:pPr>
              <w:widowControl/>
              <w:jc w:val="left"/>
              <w:rPr>
                <w:rFonts w:ascii="宋体" w:hAnsi="宋体" w:eastAsia="宋体" w:cs="Arial"/>
                <w:color w:val="000000"/>
                <w:kern w:val="0"/>
                <w:sz w:val="18"/>
                <w:szCs w:val="18"/>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64BB23A5">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HJ2532 轻型汽车</w:t>
            </w:r>
          </w:p>
        </w:tc>
      </w:tr>
      <w:tr w14:paraId="1F975AF0">
        <w:tblPrEx>
          <w:tblCellMar>
            <w:top w:w="0" w:type="dxa"/>
            <w:left w:w="108" w:type="dxa"/>
            <w:bottom w:w="0" w:type="dxa"/>
            <w:right w:w="108" w:type="dxa"/>
          </w:tblCellMar>
        </w:tblPrEx>
        <w:trPr>
          <w:trHeight w:val="634"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6DDDAD79">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10 </w:t>
            </w:r>
          </w:p>
        </w:tc>
        <w:tc>
          <w:tcPr>
            <w:tcW w:w="779" w:type="pct"/>
            <w:tcBorders>
              <w:top w:val="single" w:color="000000" w:sz="4" w:space="0"/>
              <w:left w:val="single" w:color="000000" w:sz="4" w:space="0"/>
              <w:bottom w:val="single" w:color="000000" w:sz="4" w:space="0"/>
              <w:right w:val="single" w:color="000000" w:sz="4" w:space="0"/>
            </w:tcBorders>
            <w:shd w:val="clear" w:color="auto" w:fill="auto"/>
          </w:tcPr>
          <w:p w14:paraId="6C54F2C4">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A020307 专用车辆</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11F23421">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A02030799 其他专用汽车</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13C69142">
            <w:pPr>
              <w:widowControl/>
              <w:jc w:val="left"/>
              <w:rPr>
                <w:rFonts w:ascii="宋体" w:hAnsi="宋体" w:eastAsia="宋体" w:cs="Arial"/>
                <w:color w:val="000000"/>
                <w:kern w:val="0"/>
                <w:sz w:val="18"/>
                <w:szCs w:val="18"/>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43BF5E74">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HJ2532 轻型汽车</w:t>
            </w:r>
          </w:p>
        </w:tc>
      </w:tr>
      <w:tr w14:paraId="7AFFFB3C">
        <w:tblPrEx>
          <w:tblCellMar>
            <w:top w:w="0" w:type="dxa"/>
            <w:left w:w="108" w:type="dxa"/>
            <w:bottom w:w="0" w:type="dxa"/>
            <w:right w:w="108" w:type="dxa"/>
          </w:tblCellMar>
        </w:tblPrEx>
        <w:trPr>
          <w:trHeight w:val="324" w:hRule="atLeast"/>
        </w:trPr>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tcPr>
          <w:p w14:paraId="0C887804">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11 </w:t>
            </w:r>
          </w:p>
        </w:tc>
        <w:tc>
          <w:tcPr>
            <w:tcW w:w="779" w:type="pct"/>
            <w:vMerge w:val="restart"/>
            <w:tcBorders>
              <w:top w:val="single" w:color="000000" w:sz="4" w:space="0"/>
              <w:left w:val="single" w:color="000000" w:sz="4" w:space="0"/>
              <w:bottom w:val="single" w:color="000000" w:sz="4" w:space="0"/>
              <w:right w:val="single" w:color="000000" w:sz="4" w:space="0"/>
            </w:tcBorders>
            <w:shd w:val="clear" w:color="auto" w:fill="auto"/>
          </w:tcPr>
          <w:p w14:paraId="6A70E839">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A020523 制冷空调设备</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9CA72">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A02052301 制冷压缩机</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292834EF">
            <w:pPr>
              <w:widowControl/>
              <w:jc w:val="left"/>
              <w:rPr>
                <w:rFonts w:ascii="宋体" w:hAnsi="宋体" w:eastAsia="宋体" w:cs="Arial"/>
                <w:color w:val="000000"/>
                <w:kern w:val="0"/>
                <w:sz w:val="18"/>
                <w:szCs w:val="18"/>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36D2D">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HJ2531 工商用制冷设备</w:t>
            </w:r>
          </w:p>
        </w:tc>
      </w:tr>
      <w:tr w14:paraId="07A41577">
        <w:tblPrEx>
          <w:tblCellMar>
            <w:top w:w="0" w:type="dxa"/>
            <w:left w:w="108" w:type="dxa"/>
            <w:bottom w:w="0" w:type="dxa"/>
            <w:right w:w="108" w:type="dxa"/>
          </w:tblCellMar>
        </w:tblPrEx>
        <w:trPr>
          <w:trHeight w:val="322" w:hRule="atLeast"/>
        </w:trPr>
        <w:tc>
          <w:tcPr>
            <w:tcW w:w="236" w:type="pct"/>
            <w:vMerge w:val="continue"/>
            <w:tcBorders>
              <w:top w:val="single" w:color="000000" w:sz="4" w:space="0"/>
              <w:left w:val="single" w:color="000000" w:sz="4" w:space="0"/>
              <w:bottom w:val="single" w:color="000000" w:sz="4" w:space="0"/>
              <w:right w:val="single" w:color="000000" w:sz="4" w:space="0"/>
            </w:tcBorders>
            <w:vAlign w:val="center"/>
          </w:tcPr>
          <w:p w14:paraId="49562D39">
            <w:pPr>
              <w:widowControl/>
              <w:jc w:val="left"/>
              <w:rPr>
                <w:rFonts w:ascii="宋体" w:hAnsi="宋体" w:eastAsia="宋体" w:cs="Arial"/>
                <w:color w:val="000000"/>
                <w:kern w:val="0"/>
                <w:sz w:val="18"/>
                <w:szCs w:val="18"/>
              </w:rPr>
            </w:pPr>
          </w:p>
        </w:tc>
        <w:tc>
          <w:tcPr>
            <w:tcW w:w="779" w:type="pct"/>
            <w:vMerge w:val="continue"/>
            <w:tcBorders>
              <w:top w:val="single" w:color="000000" w:sz="4" w:space="0"/>
              <w:left w:val="single" w:color="000000" w:sz="4" w:space="0"/>
              <w:bottom w:val="single" w:color="000000" w:sz="4" w:space="0"/>
              <w:right w:val="single" w:color="000000" w:sz="4" w:space="0"/>
            </w:tcBorders>
            <w:vAlign w:val="center"/>
          </w:tcPr>
          <w:p w14:paraId="0A11CA70">
            <w:pPr>
              <w:widowControl/>
              <w:jc w:val="left"/>
              <w:rPr>
                <w:rFonts w:ascii="宋体" w:hAnsi="宋体" w:eastAsia="宋体" w:cs="Arial"/>
                <w:color w:val="000000"/>
                <w:kern w:val="0"/>
                <w:sz w:val="18"/>
                <w:szCs w:val="18"/>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FDF49">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A02052305 空调机组</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1575E0FE">
            <w:pPr>
              <w:widowControl/>
              <w:jc w:val="left"/>
              <w:rPr>
                <w:rFonts w:ascii="宋体" w:hAnsi="宋体" w:eastAsia="宋体" w:cs="Arial"/>
                <w:color w:val="000000"/>
                <w:kern w:val="0"/>
                <w:sz w:val="18"/>
                <w:szCs w:val="18"/>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53235">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HJ2531 工商用制冷设备</w:t>
            </w:r>
          </w:p>
        </w:tc>
      </w:tr>
      <w:tr w14:paraId="4A75BA77">
        <w:tblPrEx>
          <w:tblCellMar>
            <w:top w:w="0" w:type="dxa"/>
            <w:left w:w="108" w:type="dxa"/>
            <w:bottom w:w="0" w:type="dxa"/>
            <w:right w:w="108" w:type="dxa"/>
          </w:tblCellMar>
        </w:tblPrEx>
        <w:trPr>
          <w:trHeight w:val="322" w:hRule="atLeast"/>
        </w:trPr>
        <w:tc>
          <w:tcPr>
            <w:tcW w:w="236" w:type="pct"/>
            <w:vMerge w:val="continue"/>
            <w:tcBorders>
              <w:top w:val="single" w:color="000000" w:sz="4" w:space="0"/>
              <w:left w:val="single" w:color="000000" w:sz="4" w:space="0"/>
              <w:bottom w:val="single" w:color="000000" w:sz="4" w:space="0"/>
              <w:right w:val="single" w:color="000000" w:sz="4" w:space="0"/>
            </w:tcBorders>
            <w:vAlign w:val="center"/>
          </w:tcPr>
          <w:p w14:paraId="3CD83386">
            <w:pPr>
              <w:widowControl/>
              <w:jc w:val="left"/>
              <w:rPr>
                <w:rFonts w:ascii="宋体" w:hAnsi="宋体" w:eastAsia="宋体" w:cs="Arial"/>
                <w:color w:val="000000"/>
                <w:kern w:val="0"/>
                <w:sz w:val="18"/>
                <w:szCs w:val="18"/>
              </w:rPr>
            </w:pPr>
          </w:p>
        </w:tc>
        <w:tc>
          <w:tcPr>
            <w:tcW w:w="779" w:type="pct"/>
            <w:vMerge w:val="continue"/>
            <w:tcBorders>
              <w:top w:val="single" w:color="000000" w:sz="4" w:space="0"/>
              <w:left w:val="single" w:color="000000" w:sz="4" w:space="0"/>
              <w:bottom w:val="single" w:color="000000" w:sz="4" w:space="0"/>
              <w:right w:val="single" w:color="000000" w:sz="4" w:space="0"/>
            </w:tcBorders>
            <w:vAlign w:val="center"/>
          </w:tcPr>
          <w:p w14:paraId="4D3D657C">
            <w:pPr>
              <w:widowControl/>
              <w:jc w:val="left"/>
              <w:rPr>
                <w:rFonts w:ascii="宋体" w:hAnsi="宋体" w:eastAsia="宋体" w:cs="Arial"/>
                <w:color w:val="000000"/>
                <w:kern w:val="0"/>
                <w:sz w:val="18"/>
                <w:szCs w:val="18"/>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B1CAA">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A02052309 专用制冷、空调设备</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73377EB2">
            <w:pPr>
              <w:widowControl/>
              <w:jc w:val="left"/>
              <w:rPr>
                <w:rFonts w:ascii="宋体" w:hAnsi="宋体" w:eastAsia="宋体" w:cs="Arial"/>
                <w:color w:val="000000"/>
                <w:kern w:val="0"/>
                <w:sz w:val="18"/>
                <w:szCs w:val="18"/>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463CF">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HJ2531 工商用制冷设备</w:t>
            </w:r>
          </w:p>
        </w:tc>
      </w:tr>
      <w:tr w14:paraId="6C9DB641">
        <w:tblPrEx>
          <w:tblCellMar>
            <w:top w:w="0" w:type="dxa"/>
            <w:left w:w="108" w:type="dxa"/>
            <w:bottom w:w="0" w:type="dxa"/>
            <w:right w:w="108" w:type="dxa"/>
          </w:tblCellMar>
        </w:tblPrEx>
        <w:trPr>
          <w:trHeight w:val="413" w:hRule="atLeast"/>
        </w:trPr>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tcPr>
          <w:p w14:paraId="217F3EE6">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12 </w:t>
            </w:r>
          </w:p>
        </w:tc>
        <w:tc>
          <w:tcPr>
            <w:tcW w:w="779" w:type="pct"/>
            <w:vMerge w:val="restart"/>
            <w:tcBorders>
              <w:top w:val="single" w:color="000000" w:sz="4" w:space="0"/>
              <w:left w:val="single" w:color="000000" w:sz="4" w:space="0"/>
              <w:bottom w:val="single" w:color="000000" w:sz="4" w:space="0"/>
              <w:right w:val="single" w:color="000000" w:sz="4" w:space="0"/>
            </w:tcBorders>
            <w:shd w:val="clear" w:color="auto" w:fill="auto"/>
          </w:tcPr>
          <w:p w14:paraId="299CC4F7">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A020618 生活用电器</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7E3CEF2D">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A02061802 空气调节电器</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02B07B13">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A0206180203 空调机</w:t>
            </w: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476E46C4">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HJ2535 房间空气调节器</w:t>
            </w:r>
          </w:p>
        </w:tc>
      </w:tr>
      <w:tr w14:paraId="5B0B3427">
        <w:tblPrEx>
          <w:tblCellMar>
            <w:top w:w="0" w:type="dxa"/>
            <w:left w:w="108" w:type="dxa"/>
            <w:bottom w:w="0" w:type="dxa"/>
            <w:right w:w="108" w:type="dxa"/>
          </w:tblCellMar>
        </w:tblPrEx>
        <w:trPr>
          <w:trHeight w:val="415" w:hRule="atLeast"/>
        </w:trPr>
        <w:tc>
          <w:tcPr>
            <w:tcW w:w="236" w:type="pct"/>
            <w:vMerge w:val="continue"/>
            <w:tcBorders>
              <w:top w:val="single" w:color="000000" w:sz="4" w:space="0"/>
              <w:left w:val="single" w:color="000000" w:sz="4" w:space="0"/>
              <w:bottom w:val="single" w:color="000000" w:sz="4" w:space="0"/>
              <w:right w:val="single" w:color="000000" w:sz="4" w:space="0"/>
            </w:tcBorders>
            <w:vAlign w:val="center"/>
          </w:tcPr>
          <w:p w14:paraId="7965BF6A">
            <w:pPr>
              <w:widowControl/>
              <w:jc w:val="left"/>
              <w:rPr>
                <w:rFonts w:ascii="宋体" w:hAnsi="宋体" w:eastAsia="宋体" w:cs="Arial"/>
                <w:color w:val="000000"/>
                <w:kern w:val="0"/>
                <w:sz w:val="18"/>
                <w:szCs w:val="18"/>
              </w:rPr>
            </w:pPr>
          </w:p>
        </w:tc>
        <w:tc>
          <w:tcPr>
            <w:tcW w:w="779" w:type="pct"/>
            <w:vMerge w:val="continue"/>
            <w:tcBorders>
              <w:top w:val="single" w:color="000000" w:sz="4" w:space="0"/>
              <w:left w:val="single" w:color="000000" w:sz="4" w:space="0"/>
              <w:bottom w:val="single" w:color="000000" w:sz="4" w:space="0"/>
              <w:right w:val="single" w:color="000000" w:sz="4" w:space="0"/>
            </w:tcBorders>
            <w:vAlign w:val="center"/>
          </w:tcPr>
          <w:p w14:paraId="4F6D439D">
            <w:pPr>
              <w:widowControl/>
              <w:jc w:val="left"/>
              <w:rPr>
                <w:rFonts w:ascii="宋体" w:hAnsi="宋体" w:eastAsia="宋体" w:cs="Arial"/>
                <w:color w:val="000000"/>
                <w:kern w:val="0"/>
                <w:sz w:val="18"/>
                <w:szCs w:val="18"/>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2DC7AC7D">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A02061808 热水器</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6030F1B4">
            <w:pPr>
              <w:widowControl/>
              <w:jc w:val="left"/>
              <w:rPr>
                <w:rFonts w:ascii="宋体" w:hAnsi="宋体" w:eastAsia="宋体" w:cs="Arial"/>
                <w:color w:val="000000"/>
                <w:kern w:val="0"/>
                <w:sz w:val="18"/>
                <w:szCs w:val="18"/>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50B56C5E">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HJ/T362 太阳能集热器</w:t>
            </w:r>
          </w:p>
        </w:tc>
      </w:tr>
      <w:tr w14:paraId="01EEB4DE">
        <w:tblPrEx>
          <w:tblCellMar>
            <w:top w:w="0" w:type="dxa"/>
            <w:left w:w="108" w:type="dxa"/>
            <w:bottom w:w="0" w:type="dxa"/>
            <w:right w:w="108" w:type="dxa"/>
          </w:tblCellMar>
        </w:tblPrEx>
        <w:trPr>
          <w:trHeight w:val="638"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57DCAC7C">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13 </w:t>
            </w:r>
          </w:p>
        </w:tc>
        <w:tc>
          <w:tcPr>
            <w:tcW w:w="779" w:type="pct"/>
            <w:tcBorders>
              <w:top w:val="single" w:color="000000" w:sz="4" w:space="0"/>
              <w:left w:val="single" w:color="000000" w:sz="4" w:space="0"/>
              <w:bottom w:val="single" w:color="000000" w:sz="4" w:space="0"/>
              <w:right w:val="single" w:color="000000" w:sz="4" w:space="0"/>
            </w:tcBorders>
            <w:shd w:val="clear" w:color="auto" w:fill="auto"/>
          </w:tcPr>
          <w:p w14:paraId="47D1F59A">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A020619 照 明设备</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5CC7E5A4">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A02061908 室内照明灯具</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7BC1B677">
            <w:pPr>
              <w:widowControl/>
              <w:jc w:val="left"/>
              <w:rPr>
                <w:rFonts w:ascii="宋体" w:hAnsi="宋体" w:eastAsia="宋体" w:cs="Arial"/>
                <w:color w:val="000000"/>
                <w:kern w:val="0"/>
                <w:sz w:val="18"/>
                <w:szCs w:val="18"/>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5181F707">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HJ2518 照明光源</w:t>
            </w:r>
          </w:p>
        </w:tc>
      </w:tr>
      <w:tr w14:paraId="24C1C13A">
        <w:tblPrEx>
          <w:tblCellMar>
            <w:top w:w="0" w:type="dxa"/>
            <w:left w:w="108" w:type="dxa"/>
            <w:bottom w:w="0" w:type="dxa"/>
            <w:right w:w="108" w:type="dxa"/>
          </w:tblCellMar>
        </w:tblPrEx>
        <w:trPr>
          <w:trHeight w:val="946"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3D9D5CA6">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14 </w:t>
            </w:r>
          </w:p>
        </w:tc>
        <w:tc>
          <w:tcPr>
            <w:tcW w:w="779" w:type="pct"/>
            <w:tcBorders>
              <w:top w:val="single" w:color="000000" w:sz="4" w:space="0"/>
              <w:left w:val="single" w:color="000000" w:sz="4" w:space="0"/>
              <w:bottom w:val="single" w:color="000000" w:sz="4" w:space="0"/>
              <w:right w:val="single" w:color="000000" w:sz="4" w:space="0"/>
            </w:tcBorders>
            <w:shd w:val="clear" w:color="auto" w:fill="auto"/>
          </w:tcPr>
          <w:p w14:paraId="58F82865">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A020810 传真及数据数字通信设备</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43327E3D">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A02081001 传真通信设备</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0321B1F2">
            <w:pPr>
              <w:widowControl/>
              <w:jc w:val="left"/>
              <w:rPr>
                <w:rFonts w:ascii="宋体" w:hAnsi="宋体" w:eastAsia="宋体" w:cs="Arial"/>
                <w:color w:val="000000"/>
                <w:kern w:val="0"/>
                <w:sz w:val="18"/>
                <w:szCs w:val="18"/>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3EB444D7">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HJ2512 打印机、传真机及多功能一体机</w:t>
            </w:r>
          </w:p>
        </w:tc>
      </w:tr>
      <w:tr w14:paraId="6AD4EF6C">
        <w:tblPrEx>
          <w:tblCellMar>
            <w:top w:w="0" w:type="dxa"/>
            <w:left w:w="108" w:type="dxa"/>
            <w:bottom w:w="0" w:type="dxa"/>
            <w:right w:w="108" w:type="dxa"/>
          </w:tblCellMar>
        </w:tblPrEx>
        <w:trPr>
          <w:trHeight w:val="634" w:hRule="atLeast"/>
        </w:trPr>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tcPr>
          <w:p w14:paraId="381EA5BD">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15 </w:t>
            </w:r>
          </w:p>
        </w:tc>
        <w:tc>
          <w:tcPr>
            <w:tcW w:w="779" w:type="pct"/>
            <w:vMerge w:val="restart"/>
            <w:tcBorders>
              <w:top w:val="single" w:color="000000" w:sz="4" w:space="0"/>
              <w:left w:val="single" w:color="000000" w:sz="4" w:space="0"/>
              <w:bottom w:val="single" w:color="000000" w:sz="4" w:space="0"/>
              <w:right w:val="single" w:color="000000" w:sz="4" w:space="0"/>
            </w:tcBorders>
            <w:shd w:val="clear" w:color="auto" w:fill="auto"/>
          </w:tcPr>
          <w:p w14:paraId="0AC90B12">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A020910 电视设备</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5DBA68FC">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A02091001 普通电视设备（电视机）</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535A7545">
            <w:pPr>
              <w:widowControl/>
              <w:jc w:val="left"/>
              <w:rPr>
                <w:rFonts w:ascii="宋体" w:hAnsi="宋体" w:eastAsia="宋体" w:cs="Arial"/>
                <w:color w:val="000000"/>
                <w:kern w:val="0"/>
                <w:sz w:val="18"/>
                <w:szCs w:val="18"/>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5051BD38">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HJ2506 彩色电视广播接收机</w:t>
            </w:r>
          </w:p>
        </w:tc>
      </w:tr>
      <w:tr w14:paraId="08CC3CB3">
        <w:tblPrEx>
          <w:tblCellMar>
            <w:top w:w="0" w:type="dxa"/>
            <w:left w:w="108" w:type="dxa"/>
            <w:bottom w:w="0" w:type="dxa"/>
            <w:right w:w="108" w:type="dxa"/>
          </w:tblCellMar>
        </w:tblPrEx>
        <w:trPr>
          <w:trHeight w:val="636" w:hRule="atLeast"/>
        </w:trPr>
        <w:tc>
          <w:tcPr>
            <w:tcW w:w="236" w:type="pct"/>
            <w:vMerge w:val="continue"/>
            <w:tcBorders>
              <w:top w:val="single" w:color="000000" w:sz="4" w:space="0"/>
              <w:left w:val="single" w:color="000000" w:sz="4" w:space="0"/>
              <w:bottom w:val="single" w:color="000000" w:sz="4" w:space="0"/>
              <w:right w:val="single" w:color="000000" w:sz="4" w:space="0"/>
            </w:tcBorders>
            <w:vAlign w:val="center"/>
          </w:tcPr>
          <w:p w14:paraId="05F1F986">
            <w:pPr>
              <w:widowControl/>
              <w:jc w:val="left"/>
              <w:rPr>
                <w:rFonts w:ascii="宋体" w:hAnsi="宋体" w:eastAsia="宋体" w:cs="Arial"/>
                <w:color w:val="000000"/>
                <w:kern w:val="0"/>
                <w:sz w:val="18"/>
                <w:szCs w:val="18"/>
              </w:rPr>
            </w:pPr>
          </w:p>
        </w:tc>
        <w:tc>
          <w:tcPr>
            <w:tcW w:w="779" w:type="pct"/>
            <w:vMerge w:val="continue"/>
            <w:tcBorders>
              <w:top w:val="single" w:color="000000" w:sz="4" w:space="0"/>
              <w:left w:val="single" w:color="000000" w:sz="4" w:space="0"/>
              <w:bottom w:val="single" w:color="000000" w:sz="4" w:space="0"/>
              <w:right w:val="single" w:color="000000" w:sz="4" w:space="0"/>
            </w:tcBorders>
            <w:vAlign w:val="center"/>
          </w:tcPr>
          <w:p w14:paraId="2EFE43C0">
            <w:pPr>
              <w:widowControl/>
              <w:jc w:val="left"/>
              <w:rPr>
                <w:rFonts w:ascii="宋体" w:hAnsi="宋体" w:eastAsia="宋体" w:cs="Arial"/>
                <w:color w:val="000000"/>
                <w:kern w:val="0"/>
                <w:sz w:val="18"/>
                <w:szCs w:val="18"/>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6B79EDD2">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A02091003 特殊功能应用电视设备</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3FA57FA9">
            <w:pPr>
              <w:widowControl/>
              <w:jc w:val="left"/>
              <w:rPr>
                <w:rFonts w:ascii="宋体" w:hAnsi="宋体" w:eastAsia="宋体" w:cs="Arial"/>
                <w:color w:val="000000"/>
                <w:kern w:val="0"/>
                <w:sz w:val="18"/>
                <w:szCs w:val="18"/>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4B1F3F4D">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HJ2506 彩色电视广播接收机</w:t>
            </w:r>
          </w:p>
        </w:tc>
      </w:tr>
      <w:tr w14:paraId="236D9DB5">
        <w:tblPrEx>
          <w:tblCellMar>
            <w:top w:w="0" w:type="dxa"/>
            <w:left w:w="108" w:type="dxa"/>
            <w:bottom w:w="0" w:type="dxa"/>
            <w:right w:w="108" w:type="dxa"/>
          </w:tblCellMar>
        </w:tblPrEx>
        <w:trPr>
          <w:trHeight w:val="410" w:hRule="atLeast"/>
        </w:trPr>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tcPr>
          <w:p w14:paraId="1E415CB2">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16 </w:t>
            </w:r>
          </w:p>
        </w:tc>
        <w:tc>
          <w:tcPr>
            <w:tcW w:w="779" w:type="pct"/>
            <w:vMerge w:val="restart"/>
            <w:tcBorders>
              <w:top w:val="single" w:color="000000" w:sz="4" w:space="0"/>
              <w:left w:val="single" w:color="000000" w:sz="4" w:space="0"/>
              <w:bottom w:val="single" w:color="000000" w:sz="4" w:space="0"/>
              <w:right w:val="single" w:color="000000" w:sz="4" w:space="0"/>
            </w:tcBorders>
            <w:shd w:val="clear" w:color="auto" w:fill="auto"/>
          </w:tcPr>
          <w:p w14:paraId="4C8DDEF2">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A0601 床类</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79AED249">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A060101 钢木床类</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42C63BB2">
            <w:pPr>
              <w:widowControl/>
              <w:jc w:val="left"/>
              <w:rPr>
                <w:rFonts w:ascii="宋体" w:hAnsi="宋体" w:eastAsia="宋体" w:cs="Arial"/>
                <w:color w:val="000000"/>
                <w:kern w:val="0"/>
                <w:sz w:val="18"/>
                <w:szCs w:val="18"/>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49ECFB33">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HJ2547 家具/HJ2540 木塑制品</w:t>
            </w:r>
          </w:p>
        </w:tc>
      </w:tr>
      <w:tr w14:paraId="3C4A7638">
        <w:tblPrEx>
          <w:tblCellMar>
            <w:top w:w="0" w:type="dxa"/>
            <w:left w:w="108" w:type="dxa"/>
            <w:bottom w:w="0" w:type="dxa"/>
            <w:right w:w="108" w:type="dxa"/>
          </w:tblCellMar>
        </w:tblPrEx>
        <w:trPr>
          <w:trHeight w:val="389" w:hRule="atLeast"/>
        </w:trPr>
        <w:tc>
          <w:tcPr>
            <w:tcW w:w="236" w:type="pct"/>
            <w:vMerge w:val="continue"/>
            <w:tcBorders>
              <w:top w:val="single" w:color="000000" w:sz="4" w:space="0"/>
              <w:left w:val="single" w:color="000000" w:sz="4" w:space="0"/>
              <w:bottom w:val="single" w:color="000000" w:sz="4" w:space="0"/>
              <w:right w:val="single" w:color="000000" w:sz="4" w:space="0"/>
            </w:tcBorders>
            <w:vAlign w:val="center"/>
          </w:tcPr>
          <w:p w14:paraId="3F47FBDA">
            <w:pPr>
              <w:widowControl/>
              <w:jc w:val="left"/>
              <w:rPr>
                <w:rFonts w:ascii="宋体" w:hAnsi="宋体" w:eastAsia="宋体" w:cs="Arial"/>
                <w:color w:val="000000"/>
                <w:kern w:val="0"/>
                <w:sz w:val="18"/>
                <w:szCs w:val="18"/>
              </w:rPr>
            </w:pPr>
          </w:p>
        </w:tc>
        <w:tc>
          <w:tcPr>
            <w:tcW w:w="779" w:type="pct"/>
            <w:vMerge w:val="continue"/>
            <w:tcBorders>
              <w:top w:val="single" w:color="000000" w:sz="4" w:space="0"/>
              <w:left w:val="single" w:color="000000" w:sz="4" w:space="0"/>
              <w:bottom w:val="single" w:color="000000" w:sz="4" w:space="0"/>
              <w:right w:val="single" w:color="000000" w:sz="4" w:space="0"/>
            </w:tcBorders>
            <w:vAlign w:val="center"/>
          </w:tcPr>
          <w:p w14:paraId="47959E88">
            <w:pPr>
              <w:widowControl/>
              <w:jc w:val="left"/>
              <w:rPr>
                <w:rFonts w:ascii="宋体" w:hAnsi="宋体" w:eastAsia="宋体" w:cs="Arial"/>
                <w:color w:val="000000"/>
                <w:kern w:val="0"/>
                <w:sz w:val="18"/>
                <w:szCs w:val="18"/>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F940F">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A060104 木制床类</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6F0FD651">
            <w:pPr>
              <w:widowControl/>
              <w:jc w:val="left"/>
              <w:rPr>
                <w:rFonts w:ascii="宋体" w:hAnsi="宋体" w:eastAsia="宋体" w:cs="Arial"/>
                <w:color w:val="000000"/>
                <w:kern w:val="0"/>
                <w:sz w:val="18"/>
                <w:szCs w:val="18"/>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DDD95">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HJ2547 家具/HJ2540 木塑制品</w:t>
            </w:r>
          </w:p>
        </w:tc>
      </w:tr>
      <w:tr w14:paraId="0C5778B4">
        <w:tblPrEx>
          <w:tblCellMar>
            <w:top w:w="0" w:type="dxa"/>
            <w:left w:w="108" w:type="dxa"/>
            <w:bottom w:w="0" w:type="dxa"/>
            <w:right w:w="108" w:type="dxa"/>
          </w:tblCellMar>
        </w:tblPrEx>
        <w:trPr>
          <w:trHeight w:val="410" w:hRule="atLeast"/>
        </w:trPr>
        <w:tc>
          <w:tcPr>
            <w:tcW w:w="236" w:type="pct"/>
            <w:vMerge w:val="continue"/>
            <w:tcBorders>
              <w:top w:val="single" w:color="000000" w:sz="4" w:space="0"/>
              <w:left w:val="single" w:color="000000" w:sz="4" w:space="0"/>
              <w:bottom w:val="single" w:color="000000" w:sz="4" w:space="0"/>
              <w:right w:val="single" w:color="000000" w:sz="4" w:space="0"/>
            </w:tcBorders>
            <w:vAlign w:val="center"/>
          </w:tcPr>
          <w:p w14:paraId="0FA61B10">
            <w:pPr>
              <w:widowControl/>
              <w:jc w:val="left"/>
              <w:rPr>
                <w:rFonts w:ascii="宋体" w:hAnsi="宋体" w:eastAsia="宋体" w:cs="Arial"/>
                <w:color w:val="000000"/>
                <w:kern w:val="0"/>
                <w:sz w:val="18"/>
                <w:szCs w:val="18"/>
              </w:rPr>
            </w:pPr>
          </w:p>
        </w:tc>
        <w:tc>
          <w:tcPr>
            <w:tcW w:w="779" w:type="pct"/>
            <w:vMerge w:val="continue"/>
            <w:tcBorders>
              <w:top w:val="single" w:color="000000" w:sz="4" w:space="0"/>
              <w:left w:val="single" w:color="000000" w:sz="4" w:space="0"/>
              <w:bottom w:val="single" w:color="000000" w:sz="4" w:space="0"/>
              <w:right w:val="single" w:color="000000" w:sz="4" w:space="0"/>
            </w:tcBorders>
            <w:vAlign w:val="center"/>
          </w:tcPr>
          <w:p w14:paraId="7268EAAF">
            <w:pPr>
              <w:widowControl/>
              <w:jc w:val="left"/>
              <w:rPr>
                <w:rFonts w:ascii="宋体" w:hAnsi="宋体" w:eastAsia="宋体" w:cs="Arial"/>
                <w:color w:val="000000"/>
                <w:kern w:val="0"/>
                <w:sz w:val="18"/>
                <w:szCs w:val="18"/>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3E002C6B">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A060199 其他床类</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27B4CDA1">
            <w:pPr>
              <w:widowControl/>
              <w:jc w:val="left"/>
              <w:rPr>
                <w:rFonts w:ascii="宋体" w:hAnsi="宋体" w:eastAsia="宋体" w:cs="Arial"/>
                <w:color w:val="000000"/>
                <w:kern w:val="0"/>
                <w:sz w:val="18"/>
                <w:szCs w:val="18"/>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5E415B46">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HJ2547 家具/HJ2540 木塑制品</w:t>
            </w:r>
          </w:p>
        </w:tc>
      </w:tr>
      <w:tr w14:paraId="473DBAFB">
        <w:tblPrEx>
          <w:tblCellMar>
            <w:top w:w="0" w:type="dxa"/>
            <w:left w:w="108" w:type="dxa"/>
            <w:bottom w:w="0" w:type="dxa"/>
            <w:right w:w="108" w:type="dxa"/>
          </w:tblCellMar>
        </w:tblPrEx>
        <w:trPr>
          <w:trHeight w:val="413" w:hRule="atLeast"/>
        </w:trPr>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tcPr>
          <w:p w14:paraId="12BE56ED">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17 </w:t>
            </w:r>
          </w:p>
        </w:tc>
        <w:tc>
          <w:tcPr>
            <w:tcW w:w="779" w:type="pct"/>
            <w:vMerge w:val="restart"/>
            <w:tcBorders>
              <w:top w:val="single" w:color="000000" w:sz="4" w:space="0"/>
              <w:left w:val="single" w:color="000000" w:sz="4" w:space="0"/>
              <w:bottom w:val="single" w:color="000000" w:sz="4" w:space="0"/>
              <w:right w:val="single" w:color="000000" w:sz="4" w:space="0"/>
            </w:tcBorders>
            <w:shd w:val="clear" w:color="auto" w:fill="auto"/>
          </w:tcPr>
          <w:p w14:paraId="2B198B28">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A0602 台、桌类</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0DFC34D5">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A060201 钢木台、桌类</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1F8384CE">
            <w:pPr>
              <w:widowControl/>
              <w:jc w:val="left"/>
              <w:rPr>
                <w:rFonts w:ascii="宋体" w:hAnsi="宋体" w:eastAsia="宋体" w:cs="Arial"/>
                <w:color w:val="000000"/>
                <w:kern w:val="0"/>
                <w:sz w:val="18"/>
                <w:szCs w:val="18"/>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138A99DF">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HJ2547 家具/HJ2540 木塑制品</w:t>
            </w:r>
          </w:p>
        </w:tc>
      </w:tr>
      <w:tr w14:paraId="32BB2EE6">
        <w:tblPrEx>
          <w:tblCellMar>
            <w:top w:w="0" w:type="dxa"/>
            <w:left w:w="108" w:type="dxa"/>
            <w:bottom w:w="0" w:type="dxa"/>
            <w:right w:w="108" w:type="dxa"/>
          </w:tblCellMar>
        </w:tblPrEx>
        <w:trPr>
          <w:trHeight w:val="413" w:hRule="atLeast"/>
        </w:trPr>
        <w:tc>
          <w:tcPr>
            <w:tcW w:w="236" w:type="pct"/>
            <w:vMerge w:val="continue"/>
            <w:tcBorders>
              <w:top w:val="single" w:color="000000" w:sz="4" w:space="0"/>
              <w:left w:val="single" w:color="000000" w:sz="4" w:space="0"/>
              <w:bottom w:val="single" w:color="000000" w:sz="4" w:space="0"/>
              <w:right w:val="single" w:color="000000" w:sz="4" w:space="0"/>
            </w:tcBorders>
            <w:vAlign w:val="center"/>
          </w:tcPr>
          <w:p w14:paraId="263B0727">
            <w:pPr>
              <w:widowControl/>
              <w:jc w:val="left"/>
              <w:rPr>
                <w:rFonts w:ascii="宋体" w:hAnsi="宋体" w:eastAsia="宋体" w:cs="Arial"/>
                <w:color w:val="000000"/>
                <w:kern w:val="0"/>
                <w:sz w:val="18"/>
                <w:szCs w:val="18"/>
              </w:rPr>
            </w:pPr>
          </w:p>
        </w:tc>
        <w:tc>
          <w:tcPr>
            <w:tcW w:w="779" w:type="pct"/>
            <w:vMerge w:val="continue"/>
            <w:tcBorders>
              <w:top w:val="single" w:color="000000" w:sz="4" w:space="0"/>
              <w:left w:val="single" w:color="000000" w:sz="4" w:space="0"/>
              <w:bottom w:val="single" w:color="000000" w:sz="4" w:space="0"/>
              <w:right w:val="single" w:color="000000" w:sz="4" w:space="0"/>
            </w:tcBorders>
            <w:vAlign w:val="center"/>
          </w:tcPr>
          <w:p w14:paraId="418E2016">
            <w:pPr>
              <w:widowControl/>
              <w:jc w:val="left"/>
              <w:rPr>
                <w:rFonts w:ascii="宋体" w:hAnsi="宋体" w:eastAsia="宋体" w:cs="Arial"/>
                <w:color w:val="000000"/>
                <w:kern w:val="0"/>
                <w:sz w:val="18"/>
                <w:szCs w:val="18"/>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0471B952">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A060205 木制台、桌类</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19DF43A7">
            <w:pPr>
              <w:widowControl/>
              <w:jc w:val="left"/>
              <w:rPr>
                <w:rFonts w:ascii="宋体" w:hAnsi="宋体" w:eastAsia="宋体" w:cs="Arial"/>
                <w:color w:val="000000"/>
                <w:kern w:val="0"/>
                <w:sz w:val="18"/>
                <w:szCs w:val="18"/>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25330E60">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HJ2547 家具/HJ2540 木塑制品</w:t>
            </w:r>
          </w:p>
        </w:tc>
      </w:tr>
      <w:tr w14:paraId="4FA70249">
        <w:tblPrEx>
          <w:tblCellMar>
            <w:top w:w="0" w:type="dxa"/>
            <w:left w:w="108" w:type="dxa"/>
            <w:bottom w:w="0" w:type="dxa"/>
            <w:right w:w="108" w:type="dxa"/>
          </w:tblCellMar>
        </w:tblPrEx>
        <w:trPr>
          <w:trHeight w:val="410" w:hRule="atLeast"/>
        </w:trPr>
        <w:tc>
          <w:tcPr>
            <w:tcW w:w="236" w:type="pct"/>
            <w:vMerge w:val="continue"/>
            <w:tcBorders>
              <w:top w:val="single" w:color="000000" w:sz="4" w:space="0"/>
              <w:left w:val="single" w:color="000000" w:sz="4" w:space="0"/>
              <w:bottom w:val="single" w:color="000000" w:sz="4" w:space="0"/>
              <w:right w:val="single" w:color="000000" w:sz="4" w:space="0"/>
            </w:tcBorders>
            <w:vAlign w:val="center"/>
          </w:tcPr>
          <w:p w14:paraId="520305F8">
            <w:pPr>
              <w:widowControl/>
              <w:jc w:val="left"/>
              <w:rPr>
                <w:rFonts w:ascii="宋体" w:hAnsi="宋体" w:eastAsia="宋体" w:cs="Arial"/>
                <w:color w:val="000000"/>
                <w:kern w:val="0"/>
                <w:sz w:val="18"/>
                <w:szCs w:val="18"/>
              </w:rPr>
            </w:pPr>
          </w:p>
        </w:tc>
        <w:tc>
          <w:tcPr>
            <w:tcW w:w="779" w:type="pct"/>
            <w:vMerge w:val="continue"/>
            <w:tcBorders>
              <w:top w:val="single" w:color="000000" w:sz="4" w:space="0"/>
              <w:left w:val="single" w:color="000000" w:sz="4" w:space="0"/>
              <w:bottom w:val="single" w:color="000000" w:sz="4" w:space="0"/>
              <w:right w:val="single" w:color="000000" w:sz="4" w:space="0"/>
            </w:tcBorders>
            <w:vAlign w:val="center"/>
          </w:tcPr>
          <w:p w14:paraId="5908E1D2">
            <w:pPr>
              <w:widowControl/>
              <w:jc w:val="left"/>
              <w:rPr>
                <w:rFonts w:ascii="宋体" w:hAnsi="宋体" w:eastAsia="宋体" w:cs="Arial"/>
                <w:color w:val="000000"/>
                <w:kern w:val="0"/>
                <w:sz w:val="18"/>
                <w:szCs w:val="18"/>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44CC1041">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A060299 其他台、桌类</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639854B8">
            <w:pPr>
              <w:widowControl/>
              <w:jc w:val="left"/>
              <w:rPr>
                <w:rFonts w:ascii="宋体" w:hAnsi="宋体" w:eastAsia="宋体" w:cs="Arial"/>
                <w:color w:val="000000"/>
                <w:kern w:val="0"/>
                <w:sz w:val="18"/>
                <w:szCs w:val="18"/>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65F6FF24">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HJ2547 家具/HJ2540 木塑制品</w:t>
            </w:r>
          </w:p>
        </w:tc>
      </w:tr>
      <w:tr w14:paraId="60C94AEB">
        <w:tblPrEx>
          <w:tblCellMar>
            <w:top w:w="0" w:type="dxa"/>
            <w:left w:w="108" w:type="dxa"/>
            <w:bottom w:w="0" w:type="dxa"/>
            <w:right w:w="108" w:type="dxa"/>
          </w:tblCellMar>
        </w:tblPrEx>
        <w:trPr>
          <w:trHeight w:val="413" w:hRule="atLeast"/>
        </w:trPr>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tcPr>
          <w:p w14:paraId="550F8E2C">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18 </w:t>
            </w:r>
          </w:p>
        </w:tc>
        <w:tc>
          <w:tcPr>
            <w:tcW w:w="779" w:type="pct"/>
            <w:vMerge w:val="restart"/>
            <w:tcBorders>
              <w:top w:val="single" w:color="000000" w:sz="4" w:space="0"/>
              <w:left w:val="single" w:color="000000" w:sz="4" w:space="0"/>
              <w:bottom w:val="single" w:color="000000" w:sz="4" w:space="0"/>
              <w:right w:val="single" w:color="000000" w:sz="4" w:space="0"/>
            </w:tcBorders>
            <w:shd w:val="clear" w:color="auto" w:fill="auto"/>
          </w:tcPr>
          <w:p w14:paraId="50CE1E27">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A0603 椅凳类</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0E6794CA">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A060301 金属骨架为主的椅凳类</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36C3BBF6">
            <w:pPr>
              <w:widowControl/>
              <w:jc w:val="left"/>
              <w:rPr>
                <w:rFonts w:ascii="宋体" w:hAnsi="宋体" w:eastAsia="宋体" w:cs="Arial"/>
                <w:color w:val="000000"/>
                <w:kern w:val="0"/>
                <w:sz w:val="18"/>
                <w:szCs w:val="18"/>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0E0E9726">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HJ2547 家具/HJ2540 木塑制品</w:t>
            </w:r>
          </w:p>
        </w:tc>
      </w:tr>
      <w:tr w14:paraId="0B2C38FF">
        <w:tblPrEx>
          <w:tblCellMar>
            <w:top w:w="0" w:type="dxa"/>
            <w:left w:w="108" w:type="dxa"/>
            <w:bottom w:w="0" w:type="dxa"/>
            <w:right w:w="108" w:type="dxa"/>
          </w:tblCellMar>
        </w:tblPrEx>
        <w:trPr>
          <w:trHeight w:val="413" w:hRule="atLeast"/>
        </w:trPr>
        <w:tc>
          <w:tcPr>
            <w:tcW w:w="236" w:type="pct"/>
            <w:vMerge w:val="continue"/>
            <w:tcBorders>
              <w:top w:val="single" w:color="000000" w:sz="4" w:space="0"/>
              <w:left w:val="single" w:color="000000" w:sz="4" w:space="0"/>
              <w:bottom w:val="single" w:color="000000" w:sz="4" w:space="0"/>
              <w:right w:val="single" w:color="000000" w:sz="4" w:space="0"/>
            </w:tcBorders>
            <w:vAlign w:val="center"/>
          </w:tcPr>
          <w:p w14:paraId="254C0977">
            <w:pPr>
              <w:widowControl/>
              <w:jc w:val="left"/>
              <w:rPr>
                <w:rFonts w:ascii="宋体" w:hAnsi="宋体" w:eastAsia="宋体" w:cs="Arial"/>
                <w:color w:val="000000"/>
                <w:kern w:val="0"/>
                <w:sz w:val="18"/>
                <w:szCs w:val="18"/>
              </w:rPr>
            </w:pPr>
          </w:p>
        </w:tc>
        <w:tc>
          <w:tcPr>
            <w:tcW w:w="779" w:type="pct"/>
            <w:vMerge w:val="continue"/>
            <w:tcBorders>
              <w:top w:val="single" w:color="000000" w:sz="4" w:space="0"/>
              <w:left w:val="single" w:color="000000" w:sz="4" w:space="0"/>
              <w:bottom w:val="single" w:color="000000" w:sz="4" w:space="0"/>
              <w:right w:val="single" w:color="000000" w:sz="4" w:space="0"/>
            </w:tcBorders>
            <w:vAlign w:val="center"/>
          </w:tcPr>
          <w:p w14:paraId="7113E9E0">
            <w:pPr>
              <w:widowControl/>
              <w:jc w:val="left"/>
              <w:rPr>
                <w:rFonts w:ascii="宋体" w:hAnsi="宋体" w:eastAsia="宋体" w:cs="Arial"/>
                <w:color w:val="000000"/>
                <w:kern w:val="0"/>
                <w:sz w:val="18"/>
                <w:szCs w:val="18"/>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240039CD">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A060302 木骨架为主的椅凳类</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37B63807">
            <w:pPr>
              <w:widowControl/>
              <w:jc w:val="left"/>
              <w:rPr>
                <w:rFonts w:ascii="宋体" w:hAnsi="宋体" w:eastAsia="宋体" w:cs="Arial"/>
                <w:color w:val="000000"/>
                <w:kern w:val="0"/>
                <w:sz w:val="18"/>
                <w:szCs w:val="18"/>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6490341D">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HJ2547 家具/HJ2540 木塑制品</w:t>
            </w:r>
          </w:p>
        </w:tc>
      </w:tr>
      <w:tr w14:paraId="54A1FEFB">
        <w:tblPrEx>
          <w:tblCellMar>
            <w:top w:w="0" w:type="dxa"/>
            <w:left w:w="108" w:type="dxa"/>
            <w:bottom w:w="0" w:type="dxa"/>
            <w:right w:w="108" w:type="dxa"/>
          </w:tblCellMar>
        </w:tblPrEx>
        <w:trPr>
          <w:trHeight w:val="410" w:hRule="atLeast"/>
        </w:trPr>
        <w:tc>
          <w:tcPr>
            <w:tcW w:w="236" w:type="pct"/>
            <w:vMerge w:val="continue"/>
            <w:tcBorders>
              <w:top w:val="single" w:color="000000" w:sz="4" w:space="0"/>
              <w:left w:val="single" w:color="000000" w:sz="4" w:space="0"/>
              <w:bottom w:val="single" w:color="000000" w:sz="4" w:space="0"/>
              <w:right w:val="single" w:color="000000" w:sz="4" w:space="0"/>
            </w:tcBorders>
            <w:vAlign w:val="center"/>
          </w:tcPr>
          <w:p w14:paraId="3A9336CD">
            <w:pPr>
              <w:widowControl/>
              <w:jc w:val="left"/>
              <w:rPr>
                <w:rFonts w:ascii="宋体" w:hAnsi="宋体" w:eastAsia="宋体" w:cs="Arial"/>
                <w:color w:val="000000"/>
                <w:kern w:val="0"/>
                <w:sz w:val="18"/>
                <w:szCs w:val="18"/>
              </w:rPr>
            </w:pPr>
          </w:p>
        </w:tc>
        <w:tc>
          <w:tcPr>
            <w:tcW w:w="779" w:type="pct"/>
            <w:vMerge w:val="continue"/>
            <w:tcBorders>
              <w:top w:val="single" w:color="000000" w:sz="4" w:space="0"/>
              <w:left w:val="single" w:color="000000" w:sz="4" w:space="0"/>
              <w:bottom w:val="single" w:color="000000" w:sz="4" w:space="0"/>
              <w:right w:val="single" w:color="000000" w:sz="4" w:space="0"/>
            </w:tcBorders>
            <w:vAlign w:val="center"/>
          </w:tcPr>
          <w:p w14:paraId="3CAA17BC">
            <w:pPr>
              <w:widowControl/>
              <w:jc w:val="left"/>
              <w:rPr>
                <w:rFonts w:ascii="宋体" w:hAnsi="宋体" w:eastAsia="宋体" w:cs="Arial"/>
                <w:color w:val="000000"/>
                <w:kern w:val="0"/>
                <w:sz w:val="18"/>
                <w:szCs w:val="18"/>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645D6927">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A060399 其他椅凳类</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6E97DF8C">
            <w:pPr>
              <w:widowControl/>
              <w:jc w:val="left"/>
              <w:rPr>
                <w:rFonts w:ascii="宋体" w:hAnsi="宋体" w:eastAsia="宋体" w:cs="Arial"/>
                <w:color w:val="000000"/>
                <w:kern w:val="0"/>
                <w:sz w:val="18"/>
                <w:szCs w:val="18"/>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5367EAA8">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HJ2547 家具/HJ2540 木塑制品</w:t>
            </w:r>
          </w:p>
        </w:tc>
      </w:tr>
      <w:tr w14:paraId="700301C8">
        <w:tblPrEx>
          <w:tblCellMar>
            <w:top w:w="0" w:type="dxa"/>
            <w:left w:w="108" w:type="dxa"/>
            <w:bottom w:w="0" w:type="dxa"/>
            <w:right w:w="108" w:type="dxa"/>
          </w:tblCellMar>
        </w:tblPrEx>
        <w:trPr>
          <w:trHeight w:val="413"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FB5C1">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19 </w:t>
            </w:r>
          </w:p>
        </w:tc>
        <w:tc>
          <w:tcPr>
            <w:tcW w:w="779" w:type="pct"/>
            <w:tcBorders>
              <w:top w:val="single" w:color="000000" w:sz="4" w:space="0"/>
              <w:left w:val="single" w:color="000000" w:sz="4" w:space="0"/>
              <w:bottom w:val="single" w:color="000000" w:sz="4" w:space="0"/>
              <w:right w:val="single" w:color="000000" w:sz="4" w:space="0"/>
            </w:tcBorders>
            <w:shd w:val="clear" w:color="auto" w:fill="auto"/>
          </w:tcPr>
          <w:p w14:paraId="06AC8D66">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A0604 沙发类</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24B94531">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A060499 其他沙发类</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72A0390C">
            <w:pPr>
              <w:widowControl/>
              <w:jc w:val="left"/>
              <w:rPr>
                <w:rFonts w:ascii="宋体" w:hAnsi="宋体" w:eastAsia="宋体" w:cs="Arial"/>
                <w:color w:val="000000"/>
                <w:kern w:val="0"/>
                <w:sz w:val="18"/>
                <w:szCs w:val="18"/>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07B96FCF">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HJ2547 家具/HJ2540 木塑制品</w:t>
            </w:r>
          </w:p>
        </w:tc>
      </w:tr>
      <w:tr w14:paraId="190E365D">
        <w:tblPrEx>
          <w:tblCellMar>
            <w:top w:w="0" w:type="dxa"/>
            <w:left w:w="108" w:type="dxa"/>
            <w:bottom w:w="0" w:type="dxa"/>
            <w:right w:w="108" w:type="dxa"/>
          </w:tblCellMar>
        </w:tblPrEx>
        <w:trPr>
          <w:trHeight w:val="413" w:hRule="atLeast"/>
        </w:trPr>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tcPr>
          <w:p w14:paraId="3E684E97">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20 </w:t>
            </w:r>
          </w:p>
        </w:tc>
        <w:tc>
          <w:tcPr>
            <w:tcW w:w="779" w:type="pct"/>
            <w:vMerge w:val="restart"/>
            <w:tcBorders>
              <w:top w:val="single" w:color="000000" w:sz="4" w:space="0"/>
              <w:left w:val="single" w:color="000000" w:sz="4" w:space="0"/>
              <w:bottom w:val="single" w:color="000000" w:sz="4" w:space="0"/>
              <w:right w:val="single" w:color="000000" w:sz="4" w:space="0"/>
            </w:tcBorders>
            <w:shd w:val="clear" w:color="auto" w:fill="auto"/>
          </w:tcPr>
          <w:p w14:paraId="429BD74A">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A0605 柜类</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6F9F02F4">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A060501 木质柜类</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42413903">
            <w:pPr>
              <w:widowControl/>
              <w:jc w:val="left"/>
              <w:rPr>
                <w:rFonts w:ascii="宋体" w:hAnsi="宋体" w:eastAsia="宋体" w:cs="Arial"/>
                <w:color w:val="000000"/>
                <w:kern w:val="0"/>
                <w:sz w:val="18"/>
                <w:szCs w:val="18"/>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5B34F0FE">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HJ2547 家具/HJ2540 木塑制品</w:t>
            </w:r>
          </w:p>
        </w:tc>
      </w:tr>
      <w:tr w14:paraId="020B1F50">
        <w:tblPrEx>
          <w:tblCellMar>
            <w:top w:w="0" w:type="dxa"/>
            <w:left w:w="108" w:type="dxa"/>
            <w:bottom w:w="0" w:type="dxa"/>
            <w:right w:w="108" w:type="dxa"/>
          </w:tblCellMar>
        </w:tblPrEx>
        <w:trPr>
          <w:trHeight w:val="410" w:hRule="atLeast"/>
        </w:trPr>
        <w:tc>
          <w:tcPr>
            <w:tcW w:w="236" w:type="pct"/>
            <w:vMerge w:val="continue"/>
            <w:tcBorders>
              <w:top w:val="single" w:color="000000" w:sz="4" w:space="0"/>
              <w:left w:val="single" w:color="000000" w:sz="4" w:space="0"/>
              <w:bottom w:val="single" w:color="000000" w:sz="4" w:space="0"/>
              <w:right w:val="single" w:color="000000" w:sz="4" w:space="0"/>
            </w:tcBorders>
            <w:vAlign w:val="center"/>
          </w:tcPr>
          <w:p w14:paraId="51484B73">
            <w:pPr>
              <w:widowControl/>
              <w:jc w:val="left"/>
              <w:rPr>
                <w:rFonts w:ascii="宋体" w:hAnsi="宋体" w:eastAsia="宋体" w:cs="Arial"/>
                <w:color w:val="000000"/>
                <w:kern w:val="0"/>
                <w:sz w:val="18"/>
                <w:szCs w:val="18"/>
              </w:rPr>
            </w:pPr>
          </w:p>
        </w:tc>
        <w:tc>
          <w:tcPr>
            <w:tcW w:w="779" w:type="pct"/>
            <w:vMerge w:val="continue"/>
            <w:tcBorders>
              <w:top w:val="single" w:color="000000" w:sz="4" w:space="0"/>
              <w:left w:val="single" w:color="000000" w:sz="4" w:space="0"/>
              <w:bottom w:val="single" w:color="000000" w:sz="4" w:space="0"/>
              <w:right w:val="single" w:color="000000" w:sz="4" w:space="0"/>
            </w:tcBorders>
            <w:vAlign w:val="center"/>
          </w:tcPr>
          <w:p w14:paraId="5D83676C">
            <w:pPr>
              <w:widowControl/>
              <w:jc w:val="left"/>
              <w:rPr>
                <w:rFonts w:ascii="宋体" w:hAnsi="宋体" w:eastAsia="宋体" w:cs="Arial"/>
                <w:color w:val="000000"/>
                <w:kern w:val="0"/>
                <w:sz w:val="18"/>
                <w:szCs w:val="18"/>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1523829D">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A060503 金属质柜类</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0E56757D">
            <w:pPr>
              <w:widowControl/>
              <w:jc w:val="left"/>
              <w:rPr>
                <w:rFonts w:ascii="宋体" w:hAnsi="宋体" w:eastAsia="宋体" w:cs="Arial"/>
                <w:color w:val="000000"/>
                <w:kern w:val="0"/>
                <w:sz w:val="18"/>
                <w:szCs w:val="18"/>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25E5F595">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HJ2547 家具/HJ2540 木塑制品</w:t>
            </w:r>
          </w:p>
        </w:tc>
      </w:tr>
      <w:tr w14:paraId="77CBBCA2">
        <w:tblPrEx>
          <w:tblCellMar>
            <w:top w:w="0" w:type="dxa"/>
            <w:left w:w="108" w:type="dxa"/>
            <w:bottom w:w="0" w:type="dxa"/>
            <w:right w:w="108" w:type="dxa"/>
          </w:tblCellMar>
        </w:tblPrEx>
        <w:trPr>
          <w:trHeight w:val="413" w:hRule="atLeast"/>
        </w:trPr>
        <w:tc>
          <w:tcPr>
            <w:tcW w:w="236" w:type="pct"/>
            <w:vMerge w:val="continue"/>
            <w:tcBorders>
              <w:top w:val="single" w:color="000000" w:sz="4" w:space="0"/>
              <w:left w:val="single" w:color="000000" w:sz="4" w:space="0"/>
              <w:bottom w:val="single" w:color="000000" w:sz="4" w:space="0"/>
              <w:right w:val="single" w:color="000000" w:sz="4" w:space="0"/>
            </w:tcBorders>
            <w:vAlign w:val="center"/>
          </w:tcPr>
          <w:p w14:paraId="7FBCECCB">
            <w:pPr>
              <w:widowControl/>
              <w:jc w:val="left"/>
              <w:rPr>
                <w:rFonts w:ascii="宋体" w:hAnsi="宋体" w:eastAsia="宋体" w:cs="Arial"/>
                <w:color w:val="000000"/>
                <w:kern w:val="0"/>
                <w:sz w:val="18"/>
                <w:szCs w:val="18"/>
              </w:rPr>
            </w:pPr>
          </w:p>
        </w:tc>
        <w:tc>
          <w:tcPr>
            <w:tcW w:w="779" w:type="pct"/>
            <w:vMerge w:val="continue"/>
            <w:tcBorders>
              <w:top w:val="single" w:color="000000" w:sz="4" w:space="0"/>
              <w:left w:val="single" w:color="000000" w:sz="4" w:space="0"/>
              <w:bottom w:val="single" w:color="000000" w:sz="4" w:space="0"/>
              <w:right w:val="single" w:color="000000" w:sz="4" w:space="0"/>
            </w:tcBorders>
            <w:vAlign w:val="center"/>
          </w:tcPr>
          <w:p w14:paraId="0DD51273">
            <w:pPr>
              <w:widowControl/>
              <w:jc w:val="left"/>
              <w:rPr>
                <w:rFonts w:ascii="宋体" w:hAnsi="宋体" w:eastAsia="宋体" w:cs="Arial"/>
                <w:color w:val="000000"/>
                <w:kern w:val="0"/>
                <w:sz w:val="18"/>
                <w:szCs w:val="18"/>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42318325">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A060599 其他柜类</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0080F338">
            <w:pPr>
              <w:widowControl/>
              <w:jc w:val="left"/>
              <w:rPr>
                <w:rFonts w:ascii="宋体" w:hAnsi="宋体" w:eastAsia="宋体" w:cs="Arial"/>
                <w:color w:val="000000"/>
                <w:kern w:val="0"/>
                <w:sz w:val="18"/>
                <w:szCs w:val="18"/>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6DFF5779">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HJ2547 家具/HJ2540 木塑制品</w:t>
            </w:r>
          </w:p>
        </w:tc>
      </w:tr>
      <w:tr w14:paraId="114D8701">
        <w:tblPrEx>
          <w:tblCellMar>
            <w:top w:w="0" w:type="dxa"/>
            <w:left w:w="108" w:type="dxa"/>
            <w:bottom w:w="0" w:type="dxa"/>
            <w:right w:w="108" w:type="dxa"/>
          </w:tblCellMar>
        </w:tblPrEx>
        <w:trPr>
          <w:trHeight w:val="413" w:hRule="atLeast"/>
        </w:trPr>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tcPr>
          <w:p w14:paraId="5E108C02">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21 </w:t>
            </w:r>
          </w:p>
        </w:tc>
        <w:tc>
          <w:tcPr>
            <w:tcW w:w="779" w:type="pct"/>
            <w:vMerge w:val="restart"/>
            <w:tcBorders>
              <w:top w:val="single" w:color="000000" w:sz="4" w:space="0"/>
              <w:left w:val="single" w:color="000000" w:sz="4" w:space="0"/>
              <w:bottom w:val="single" w:color="000000" w:sz="4" w:space="0"/>
              <w:right w:val="single" w:color="000000" w:sz="4" w:space="0"/>
            </w:tcBorders>
            <w:shd w:val="clear" w:color="auto" w:fill="auto"/>
          </w:tcPr>
          <w:p w14:paraId="3BD81DFD">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A0606 架类</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6D035703">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A060601 木质架类</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342E01B5">
            <w:pPr>
              <w:widowControl/>
              <w:jc w:val="left"/>
              <w:rPr>
                <w:rFonts w:ascii="宋体" w:hAnsi="宋体" w:eastAsia="宋体" w:cs="Arial"/>
                <w:color w:val="000000"/>
                <w:kern w:val="0"/>
                <w:sz w:val="18"/>
                <w:szCs w:val="18"/>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64043AB8">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HJ2547 家具/HJ2540 木塑制品</w:t>
            </w:r>
          </w:p>
        </w:tc>
      </w:tr>
      <w:tr w14:paraId="763CE87A">
        <w:tblPrEx>
          <w:tblCellMar>
            <w:top w:w="0" w:type="dxa"/>
            <w:left w:w="108" w:type="dxa"/>
            <w:bottom w:w="0" w:type="dxa"/>
            <w:right w:w="108" w:type="dxa"/>
          </w:tblCellMar>
        </w:tblPrEx>
        <w:trPr>
          <w:trHeight w:val="410" w:hRule="atLeast"/>
        </w:trPr>
        <w:tc>
          <w:tcPr>
            <w:tcW w:w="236" w:type="pct"/>
            <w:vMerge w:val="continue"/>
            <w:tcBorders>
              <w:top w:val="single" w:color="000000" w:sz="4" w:space="0"/>
              <w:left w:val="single" w:color="000000" w:sz="4" w:space="0"/>
              <w:bottom w:val="single" w:color="000000" w:sz="4" w:space="0"/>
              <w:right w:val="single" w:color="000000" w:sz="4" w:space="0"/>
            </w:tcBorders>
            <w:vAlign w:val="center"/>
          </w:tcPr>
          <w:p w14:paraId="6640E2E4">
            <w:pPr>
              <w:widowControl/>
              <w:jc w:val="left"/>
              <w:rPr>
                <w:rFonts w:ascii="宋体" w:hAnsi="宋体" w:eastAsia="宋体" w:cs="Arial"/>
                <w:color w:val="000000"/>
                <w:kern w:val="0"/>
                <w:sz w:val="18"/>
                <w:szCs w:val="18"/>
              </w:rPr>
            </w:pPr>
          </w:p>
        </w:tc>
        <w:tc>
          <w:tcPr>
            <w:tcW w:w="779" w:type="pct"/>
            <w:vMerge w:val="continue"/>
            <w:tcBorders>
              <w:top w:val="single" w:color="000000" w:sz="4" w:space="0"/>
              <w:left w:val="single" w:color="000000" w:sz="4" w:space="0"/>
              <w:bottom w:val="single" w:color="000000" w:sz="4" w:space="0"/>
              <w:right w:val="single" w:color="000000" w:sz="4" w:space="0"/>
            </w:tcBorders>
            <w:vAlign w:val="center"/>
          </w:tcPr>
          <w:p w14:paraId="624D2123">
            <w:pPr>
              <w:widowControl/>
              <w:jc w:val="left"/>
              <w:rPr>
                <w:rFonts w:ascii="宋体" w:hAnsi="宋体" w:eastAsia="宋体" w:cs="Arial"/>
                <w:color w:val="000000"/>
                <w:kern w:val="0"/>
                <w:sz w:val="18"/>
                <w:szCs w:val="18"/>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43FD3386">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A060602 金属质架类</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63AE8687">
            <w:pPr>
              <w:widowControl/>
              <w:jc w:val="left"/>
              <w:rPr>
                <w:rFonts w:ascii="宋体" w:hAnsi="宋体" w:eastAsia="宋体" w:cs="Arial"/>
                <w:color w:val="000000"/>
                <w:kern w:val="0"/>
                <w:sz w:val="18"/>
                <w:szCs w:val="18"/>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396BC3A2">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HJ2547 家具/HJ2540 木塑制品</w:t>
            </w:r>
          </w:p>
        </w:tc>
      </w:tr>
      <w:tr w14:paraId="45B55454">
        <w:tblPrEx>
          <w:tblCellMar>
            <w:top w:w="0" w:type="dxa"/>
            <w:left w:w="108" w:type="dxa"/>
            <w:bottom w:w="0" w:type="dxa"/>
            <w:right w:w="108" w:type="dxa"/>
          </w:tblCellMar>
        </w:tblPrEx>
        <w:trPr>
          <w:trHeight w:val="413" w:hRule="atLeast"/>
        </w:trPr>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tcPr>
          <w:p w14:paraId="19AF8D3A">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22 </w:t>
            </w:r>
          </w:p>
        </w:tc>
        <w:tc>
          <w:tcPr>
            <w:tcW w:w="779" w:type="pct"/>
            <w:vMerge w:val="restart"/>
            <w:tcBorders>
              <w:top w:val="single" w:color="000000" w:sz="4" w:space="0"/>
              <w:left w:val="single" w:color="000000" w:sz="4" w:space="0"/>
              <w:bottom w:val="single" w:color="000000" w:sz="4" w:space="0"/>
              <w:right w:val="single" w:color="000000" w:sz="4" w:space="0"/>
            </w:tcBorders>
            <w:shd w:val="clear" w:color="auto" w:fill="auto"/>
          </w:tcPr>
          <w:p w14:paraId="7EC9BC1D">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A0607 屏风类</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1C42A0C5">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A060701 木质屏风类</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431E5F56">
            <w:pPr>
              <w:widowControl/>
              <w:jc w:val="left"/>
              <w:rPr>
                <w:rFonts w:ascii="宋体" w:hAnsi="宋体" w:eastAsia="宋体" w:cs="Arial"/>
                <w:color w:val="000000"/>
                <w:kern w:val="0"/>
                <w:sz w:val="18"/>
                <w:szCs w:val="18"/>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7F3C41CD">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HJ2547 家具/HJ2540 木塑制品</w:t>
            </w:r>
          </w:p>
        </w:tc>
      </w:tr>
      <w:tr w14:paraId="3E3D2028">
        <w:tblPrEx>
          <w:tblCellMar>
            <w:top w:w="0" w:type="dxa"/>
            <w:left w:w="108" w:type="dxa"/>
            <w:bottom w:w="0" w:type="dxa"/>
            <w:right w:w="108" w:type="dxa"/>
          </w:tblCellMar>
        </w:tblPrEx>
        <w:trPr>
          <w:trHeight w:val="413" w:hRule="atLeast"/>
        </w:trPr>
        <w:tc>
          <w:tcPr>
            <w:tcW w:w="236" w:type="pct"/>
            <w:vMerge w:val="continue"/>
            <w:tcBorders>
              <w:top w:val="single" w:color="000000" w:sz="4" w:space="0"/>
              <w:left w:val="single" w:color="000000" w:sz="4" w:space="0"/>
              <w:bottom w:val="single" w:color="000000" w:sz="4" w:space="0"/>
              <w:right w:val="single" w:color="000000" w:sz="4" w:space="0"/>
            </w:tcBorders>
            <w:vAlign w:val="center"/>
          </w:tcPr>
          <w:p w14:paraId="5870E1EC">
            <w:pPr>
              <w:widowControl/>
              <w:jc w:val="left"/>
              <w:rPr>
                <w:rFonts w:ascii="宋体" w:hAnsi="宋体" w:eastAsia="宋体" w:cs="Arial"/>
                <w:color w:val="000000"/>
                <w:kern w:val="0"/>
                <w:sz w:val="18"/>
                <w:szCs w:val="18"/>
              </w:rPr>
            </w:pPr>
          </w:p>
        </w:tc>
        <w:tc>
          <w:tcPr>
            <w:tcW w:w="779" w:type="pct"/>
            <w:vMerge w:val="continue"/>
            <w:tcBorders>
              <w:top w:val="single" w:color="000000" w:sz="4" w:space="0"/>
              <w:left w:val="single" w:color="000000" w:sz="4" w:space="0"/>
              <w:bottom w:val="single" w:color="000000" w:sz="4" w:space="0"/>
              <w:right w:val="single" w:color="000000" w:sz="4" w:space="0"/>
            </w:tcBorders>
            <w:vAlign w:val="center"/>
          </w:tcPr>
          <w:p w14:paraId="7D97F88B">
            <w:pPr>
              <w:widowControl/>
              <w:jc w:val="left"/>
              <w:rPr>
                <w:rFonts w:ascii="宋体" w:hAnsi="宋体" w:eastAsia="宋体" w:cs="Arial"/>
                <w:color w:val="000000"/>
                <w:kern w:val="0"/>
                <w:sz w:val="18"/>
                <w:szCs w:val="18"/>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4A26D638">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A060702 金属质屏风类</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4EF50792">
            <w:pPr>
              <w:widowControl/>
              <w:jc w:val="left"/>
              <w:rPr>
                <w:rFonts w:ascii="宋体" w:hAnsi="宋体" w:eastAsia="宋体" w:cs="Arial"/>
                <w:color w:val="000000"/>
                <w:kern w:val="0"/>
                <w:sz w:val="18"/>
                <w:szCs w:val="18"/>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29305517">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HJ2547 家具/HJ2540 木塑制品</w:t>
            </w:r>
          </w:p>
        </w:tc>
      </w:tr>
      <w:tr w14:paraId="1F647741">
        <w:tblPrEx>
          <w:tblCellMar>
            <w:top w:w="0" w:type="dxa"/>
            <w:left w:w="108" w:type="dxa"/>
            <w:bottom w:w="0" w:type="dxa"/>
            <w:right w:w="108" w:type="dxa"/>
          </w:tblCellMar>
        </w:tblPrEx>
        <w:trPr>
          <w:trHeight w:val="41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77F57">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23 </w:t>
            </w:r>
          </w:p>
        </w:tc>
        <w:tc>
          <w:tcPr>
            <w:tcW w:w="779" w:type="pct"/>
            <w:tcBorders>
              <w:top w:val="single" w:color="000000" w:sz="4" w:space="0"/>
              <w:left w:val="single" w:color="000000" w:sz="4" w:space="0"/>
              <w:bottom w:val="single" w:color="000000" w:sz="4" w:space="0"/>
              <w:right w:val="single" w:color="000000" w:sz="4" w:space="0"/>
            </w:tcBorders>
            <w:shd w:val="clear" w:color="auto" w:fill="auto"/>
          </w:tcPr>
          <w:p w14:paraId="1CACFA29">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A060804 水池</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3305AA4C">
            <w:pPr>
              <w:widowControl/>
              <w:jc w:val="left"/>
              <w:rPr>
                <w:rFonts w:ascii="宋体" w:hAnsi="宋体" w:eastAsia="宋体" w:cs="Arial"/>
                <w:color w:val="000000"/>
                <w:kern w:val="0"/>
                <w:sz w:val="18"/>
                <w:szCs w:val="18"/>
              </w:rPr>
            </w:pP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7B62F04F">
            <w:pPr>
              <w:widowControl/>
              <w:jc w:val="left"/>
              <w:rPr>
                <w:rFonts w:ascii="Times New Roman" w:hAnsi="Times New Roman" w:eastAsia="Times New Roman" w:cs="Times New Roman"/>
                <w:kern w:val="0"/>
                <w:sz w:val="20"/>
                <w:szCs w:val="20"/>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1DAA0A93">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HJ/T296 卫生陶瓷</w:t>
            </w:r>
          </w:p>
        </w:tc>
      </w:tr>
      <w:tr w14:paraId="14D070CB">
        <w:tblPrEx>
          <w:tblCellMar>
            <w:top w:w="0" w:type="dxa"/>
            <w:left w:w="108" w:type="dxa"/>
            <w:bottom w:w="0" w:type="dxa"/>
            <w:right w:w="108" w:type="dxa"/>
          </w:tblCellMar>
        </w:tblPrEx>
        <w:trPr>
          <w:trHeight w:val="413"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FC7E3">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24 </w:t>
            </w:r>
          </w:p>
        </w:tc>
        <w:tc>
          <w:tcPr>
            <w:tcW w:w="779" w:type="pct"/>
            <w:tcBorders>
              <w:top w:val="single" w:color="000000" w:sz="4" w:space="0"/>
              <w:left w:val="single" w:color="000000" w:sz="4" w:space="0"/>
              <w:bottom w:val="single" w:color="000000" w:sz="4" w:space="0"/>
              <w:right w:val="single" w:color="000000" w:sz="4" w:space="0"/>
            </w:tcBorders>
            <w:shd w:val="clear" w:color="auto" w:fill="auto"/>
          </w:tcPr>
          <w:p w14:paraId="65E4300C">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A060805 便器</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7E141B71">
            <w:pPr>
              <w:widowControl/>
              <w:jc w:val="left"/>
              <w:rPr>
                <w:rFonts w:ascii="宋体" w:hAnsi="宋体" w:eastAsia="宋体" w:cs="Arial"/>
                <w:color w:val="000000"/>
                <w:kern w:val="0"/>
                <w:sz w:val="18"/>
                <w:szCs w:val="18"/>
              </w:rPr>
            </w:pP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646DAB25">
            <w:pPr>
              <w:widowControl/>
              <w:jc w:val="left"/>
              <w:rPr>
                <w:rFonts w:ascii="Times New Roman" w:hAnsi="Times New Roman" w:eastAsia="Times New Roman" w:cs="Times New Roman"/>
                <w:kern w:val="0"/>
                <w:sz w:val="20"/>
                <w:szCs w:val="20"/>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5E4B9643">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HJ/T296 卫生陶瓷</w:t>
            </w:r>
          </w:p>
        </w:tc>
      </w:tr>
      <w:tr w14:paraId="6EA65CDB">
        <w:tblPrEx>
          <w:tblCellMar>
            <w:top w:w="0" w:type="dxa"/>
            <w:left w:w="108" w:type="dxa"/>
            <w:bottom w:w="0" w:type="dxa"/>
            <w:right w:w="108" w:type="dxa"/>
          </w:tblCellMar>
        </w:tblPrEx>
        <w:trPr>
          <w:trHeight w:val="413"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3D72B">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25 </w:t>
            </w:r>
          </w:p>
        </w:tc>
        <w:tc>
          <w:tcPr>
            <w:tcW w:w="779" w:type="pct"/>
            <w:tcBorders>
              <w:top w:val="single" w:color="000000" w:sz="4" w:space="0"/>
              <w:left w:val="single" w:color="000000" w:sz="4" w:space="0"/>
              <w:bottom w:val="single" w:color="000000" w:sz="4" w:space="0"/>
              <w:right w:val="single" w:color="000000" w:sz="4" w:space="0"/>
            </w:tcBorders>
            <w:shd w:val="clear" w:color="auto" w:fill="auto"/>
          </w:tcPr>
          <w:p w14:paraId="2BE241AC">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A060806 水嘴</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21FE2E0A">
            <w:pPr>
              <w:widowControl/>
              <w:jc w:val="left"/>
              <w:rPr>
                <w:rFonts w:ascii="宋体" w:hAnsi="宋体" w:eastAsia="宋体" w:cs="Arial"/>
                <w:color w:val="000000"/>
                <w:kern w:val="0"/>
                <w:sz w:val="18"/>
                <w:szCs w:val="18"/>
              </w:rPr>
            </w:pP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2F390535">
            <w:pPr>
              <w:widowControl/>
              <w:jc w:val="left"/>
              <w:rPr>
                <w:rFonts w:ascii="Times New Roman" w:hAnsi="Times New Roman" w:eastAsia="Times New Roman" w:cs="Times New Roman"/>
                <w:kern w:val="0"/>
                <w:sz w:val="20"/>
                <w:szCs w:val="20"/>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39899859">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HJ/T411 水嘴</w:t>
            </w:r>
          </w:p>
        </w:tc>
      </w:tr>
      <w:tr w14:paraId="4E488488">
        <w:tblPrEx>
          <w:tblCellMar>
            <w:top w:w="0" w:type="dxa"/>
            <w:left w:w="108" w:type="dxa"/>
            <w:bottom w:w="0" w:type="dxa"/>
            <w:right w:w="108" w:type="dxa"/>
          </w:tblCellMar>
        </w:tblPrEx>
        <w:trPr>
          <w:trHeight w:val="41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5252E">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26 </w:t>
            </w:r>
          </w:p>
        </w:tc>
        <w:tc>
          <w:tcPr>
            <w:tcW w:w="779" w:type="pct"/>
            <w:tcBorders>
              <w:top w:val="single" w:color="000000" w:sz="4" w:space="0"/>
              <w:left w:val="single" w:color="000000" w:sz="4" w:space="0"/>
              <w:bottom w:val="single" w:color="000000" w:sz="4" w:space="0"/>
              <w:right w:val="single" w:color="000000" w:sz="4" w:space="0"/>
            </w:tcBorders>
            <w:shd w:val="clear" w:color="auto" w:fill="auto"/>
          </w:tcPr>
          <w:p w14:paraId="1AB05E02">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A0609 组合家具</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7B1335C9">
            <w:pPr>
              <w:widowControl/>
              <w:jc w:val="left"/>
              <w:rPr>
                <w:rFonts w:ascii="宋体" w:hAnsi="宋体" w:eastAsia="宋体" w:cs="Arial"/>
                <w:color w:val="000000"/>
                <w:kern w:val="0"/>
                <w:sz w:val="18"/>
                <w:szCs w:val="18"/>
              </w:rPr>
            </w:pP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2B034FAA">
            <w:pPr>
              <w:widowControl/>
              <w:jc w:val="left"/>
              <w:rPr>
                <w:rFonts w:ascii="Times New Roman" w:hAnsi="Times New Roman" w:eastAsia="Times New Roman" w:cs="Times New Roman"/>
                <w:kern w:val="0"/>
                <w:sz w:val="20"/>
                <w:szCs w:val="20"/>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3913F91C">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HJ2547 家具/HJ2540 木塑制品</w:t>
            </w:r>
          </w:p>
        </w:tc>
      </w:tr>
      <w:tr w14:paraId="3D1858CC">
        <w:tblPrEx>
          <w:tblCellMar>
            <w:top w:w="0" w:type="dxa"/>
            <w:left w:w="108" w:type="dxa"/>
            <w:bottom w:w="0" w:type="dxa"/>
            <w:right w:w="108" w:type="dxa"/>
          </w:tblCellMar>
        </w:tblPrEx>
        <w:trPr>
          <w:trHeight w:val="634"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4F113BAF">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27 </w:t>
            </w:r>
          </w:p>
        </w:tc>
        <w:tc>
          <w:tcPr>
            <w:tcW w:w="779" w:type="pct"/>
            <w:tcBorders>
              <w:top w:val="single" w:color="000000" w:sz="4" w:space="0"/>
              <w:left w:val="single" w:color="000000" w:sz="4" w:space="0"/>
              <w:bottom w:val="single" w:color="000000" w:sz="4" w:space="0"/>
              <w:right w:val="single" w:color="000000" w:sz="4" w:space="0"/>
            </w:tcBorders>
            <w:shd w:val="clear" w:color="auto" w:fill="auto"/>
          </w:tcPr>
          <w:p w14:paraId="632B8017">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A0610 家用家具零配件</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16DDD231">
            <w:pPr>
              <w:widowControl/>
              <w:jc w:val="left"/>
              <w:rPr>
                <w:rFonts w:ascii="宋体" w:hAnsi="宋体" w:eastAsia="宋体" w:cs="Arial"/>
                <w:color w:val="000000"/>
                <w:kern w:val="0"/>
                <w:sz w:val="18"/>
                <w:szCs w:val="18"/>
              </w:rPr>
            </w:pP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56D5617D">
            <w:pPr>
              <w:widowControl/>
              <w:jc w:val="left"/>
              <w:rPr>
                <w:rFonts w:ascii="Times New Roman" w:hAnsi="Times New Roman" w:eastAsia="Times New Roman" w:cs="Times New Roman"/>
                <w:kern w:val="0"/>
                <w:sz w:val="20"/>
                <w:szCs w:val="20"/>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5309E162">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HJ2547 家具/HJ2540 木塑制品</w:t>
            </w:r>
          </w:p>
        </w:tc>
      </w:tr>
      <w:tr w14:paraId="4BFEB620">
        <w:tblPrEx>
          <w:tblCellMar>
            <w:top w:w="0" w:type="dxa"/>
            <w:left w:w="108" w:type="dxa"/>
            <w:bottom w:w="0" w:type="dxa"/>
            <w:right w:w="108" w:type="dxa"/>
          </w:tblCellMar>
        </w:tblPrEx>
        <w:trPr>
          <w:trHeight w:val="636"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6A136F09">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28 </w:t>
            </w:r>
          </w:p>
        </w:tc>
        <w:tc>
          <w:tcPr>
            <w:tcW w:w="779" w:type="pct"/>
            <w:tcBorders>
              <w:top w:val="single" w:color="000000" w:sz="4" w:space="0"/>
              <w:left w:val="single" w:color="000000" w:sz="4" w:space="0"/>
              <w:bottom w:val="single" w:color="000000" w:sz="4" w:space="0"/>
              <w:right w:val="single" w:color="000000" w:sz="4" w:space="0"/>
            </w:tcBorders>
            <w:shd w:val="clear" w:color="auto" w:fill="auto"/>
          </w:tcPr>
          <w:p w14:paraId="06979FD0">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A0699 其他家具用具</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01DAA57D">
            <w:pPr>
              <w:widowControl/>
              <w:jc w:val="left"/>
              <w:rPr>
                <w:rFonts w:ascii="宋体" w:hAnsi="宋体" w:eastAsia="宋体" w:cs="Arial"/>
                <w:color w:val="000000"/>
                <w:kern w:val="0"/>
                <w:sz w:val="18"/>
                <w:szCs w:val="18"/>
              </w:rPr>
            </w:pP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3C0B655B">
            <w:pPr>
              <w:widowControl/>
              <w:jc w:val="left"/>
              <w:rPr>
                <w:rFonts w:ascii="Times New Roman" w:hAnsi="Times New Roman" w:eastAsia="Times New Roman" w:cs="Times New Roman"/>
                <w:kern w:val="0"/>
                <w:sz w:val="20"/>
                <w:szCs w:val="20"/>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1C3C2FB3">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HJ2547 家具/HJ2540 木塑制品</w:t>
            </w:r>
          </w:p>
        </w:tc>
      </w:tr>
      <w:tr w14:paraId="296490D9">
        <w:tblPrEx>
          <w:tblCellMar>
            <w:top w:w="0" w:type="dxa"/>
            <w:left w:w="108" w:type="dxa"/>
            <w:bottom w:w="0" w:type="dxa"/>
            <w:right w:w="108" w:type="dxa"/>
          </w:tblCellMar>
        </w:tblPrEx>
        <w:trPr>
          <w:trHeight w:val="638"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059DCA23">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29 </w:t>
            </w:r>
          </w:p>
        </w:tc>
        <w:tc>
          <w:tcPr>
            <w:tcW w:w="779" w:type="pct"/>
            <w:tcBorders>
              <w:top w:val="single" w:color="000000" w:sz="4" w:space="0"/>
              <w:left w:val="single" w:color="000000" w:sz="4" w:space="0"/>
              <w:bottom w:val="single" w:color="000000" w:sz="4" w:space="0"/>
              <w:right w:val="single" w:color="000000" w:sz="4" w:space="0"/>
            </w:tcBorders>
            <w:shd w:val="clear" w:color="auto" w:fill="auto"/>
          </w:tcPr>
          <w:p w14:paraId="11605265">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A070101 棉、化纤纺织及印染原料</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3745B094">
            <w:pPr>
              <w:widowControl/>
              <w:jc w:val="left"/>
              <w:rPr>
                <w:rFonts w:ascii="宋体" w:hAnsi="宋体" w:eastAsia="宋体" w:cs="Arial"/>
                <w:color w:val="000000"/>
                <w:kern w:val="0"/>
                <w:sz w:val="18"/>
                <w:szCs w:val="18"/>
              </w:rPr>
            </w:pP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0793E6F9">
            <w:pPr>
              <w:widowControl/>
              <w:jc w:val="left"/>
              <w:rPr>
                <w:rFonts w:ascii="Times New Roman" w:hAnsi="Times New Roman" w:eastAsia="Times New Roman" w:cs="Times New Roman"/>
                <w:kern w:val="0"/>
                <w:sz w:val="20"/>
                <w:szCs w:val="20"/>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5010A3B1">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HJ2546 纺织产品</w:t>
            </w:r>
          </w:p>
        </w:tc>
      </w:tr>
      <w:tr w14:paraId="4457FDC9">
        <w:tblPrEx>
          <w:tblCellMar>
            <w:top w:w="0" w:type="dxa"/>
            <w:left w:w="108" w:type="dxa"/>
            <w:bottom w:w="0" w:type="dxa"/>
            <w:right w:w="108" w:type="dxa"/>
          </w:tblCellMar>
        </w:tblPrEx>
        <w:trPr>
          <w:trHeight w:val="95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12159C9E">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30 </w:t>
            </w:r>
          </w:p>
        </w:tc>
        <w:tc>
          <w:tcPr>
            <w:tcW w:w="779" w:type="pct"/>
            <w:tcBorders>
              <w:top w:val="single" w:color="000000" w:sz="4" w:space="0"/>
              <w:left w:val="single" w:color="000000" w:sz="4" w:space="0"/>
              <w:bottom w:val="single" w:color="000000" w:sz="4" w:space="0"/>
              <w:right w:val="single" w:color="000000" w:sz="4" w:space="0"/>
            </w:tcBorders>
            <w:shd w:val="clear" w:color="auto" w:fill="auto"/>
          </w:tcPr>
          <w:p w14:paraId="62260D52">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A090101 复 印纸（包括再生复印纸）</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68D9FE45">
            <w:pPr>
              <w:widowControl/>
              <w:jc w:val="left"/>
              <w:rPr>
                <w:rFonts w:ascii="宋体" w:hAnsi="宋体" w:eastAsia="宋体" w:cs="Arial"/>
                <w:color w:val="000000"/>
                <w:kern w:val="0"/>
                <w:sz w:val="18"/>
                <w:szCs w:val="18"/>
              </w:rPr>
            </w:pP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0DFC8419">
            <w:pPr>
              <w:widowControl/>
              <w:jc w:val="left"/>
              <w:rPr>
                <w:rFonts w:ascii="Times New Roman" w:hAnsi="Times New Roman" w:eastAsia="Times New Roman" w:cs="Times New Roman"/>
                <w:kern w:val="0"/>
                <w:sz w:val="20"/>
                <w:szCs w:val="20"/>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2B645D31">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HJ410 文化用纸</w:t>
            </w:r>
          </w:p>
        </w:tc>
      </w:tr>
      <w:tr w14:paraId="6FF79906">
        <w:tblPrEx>
          <w:tblCellMar>
            <w:top w:w="0" w:type="dxa"/>
            <w:left w:w="108" w:type="dxa"/>
            <w:bottom w:w="0" w:type="dxa"/>
            <w:right w:w="108" w:type="dxa"/>
          </w:tblCellMar>
        </w:tblPrEx>
        <w:trPr>
          <w:trHeight w:val="946"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7EAFF1D1">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31 </w:t>
            </w:r>
          </w:p>
        </w:tc>
        <w:tc>
          <w:tcPr>
            <w:tcW w:w="779" w:type="pct"/>
            <w:tcBorders>
              <w:top w:val="single" w:color="000000" w:sz="4" w:space="0"/>
              <w:left w:val="single" w:color="000000" w:sz="4" w:space="0"/>
              <w:bottom w:val="single" w:color="000000" w:sz="4" w:space="0"/>
              <w:right w:val="single" w:color="000000" w:sz="4" w:space="0"/>
            </w:tcBorders>
            <w:shd w:val="clear" w:color="auto" w:fill="auto"/>
          </w:tcPr>
          <w:p w14:paraId="3EDCCB0C">
            <w:pPr>
              <w:widowControl/>
              <w:jc w:val="left"/>
              <w:rPr>
                <w:rFonts w:ascii="宋体" w:hAnsi="宋体" w:eastAsia="宋体" w:cs="Arial"/>
                <w:color w:val="000000"/>
                <w:kern w:val="0"/>
                <w:sz w:val="18"/>
                <w:szCs w:val="18"/>
                <w:lang w:val="pt-BR"/>
              </w:rPr>
            </w:pPr>
            <w:r>
              <w:rPr>
                <w:rFonts w:ascii="宋体" w:hAnsi="宋体" w:eastAsia="宋体" w:cs="Arial"/>
                <w:color w:val="000000"/>
                <w:kern w:val="0"/>
                <w:sz w:val="18"/>
                <w:szCs w:val="18"/>
                <w:lang w:val="pt-BR"/>
              </w:rPr>
              <w:t xml:space="preserve">A090201 </w:t>
            </w:r>
            <w:r>
              <w:rPr>
                <w:rFonts w:ascii="宋体" w:hAnsi="宋体" w:eastAsia="宋体" w:cs="Arial"/>
                <w:color w:val="000000"/>
                <w:kern w:val="0"/>
                <w:sz w:val="18"/>
                <w:szCs w:val="18"/>
              </w:rPr>
              <w:t>鼓粉盒</w:t>
            </w:r>
            <w:r>
              <w:rPr>
                <w:rFonts w:ascii="宋体" w:hAnsi="宋体" w:eastAsia="宋体" w:cs="Arial"/>
                <w:color w:val="000000"/>
                <w:kern w:val="0"/>
                <w:sz w:val="18"/>
                <w:szCs w:val="18"/>
                <w:lang w:val="pt-BR"/>
              </w:rPr>
              <w:t>（</w:t>
            </w:r>
            <w:r>
              <w:rPr>
                <w:rFonts w:ascii="宋体" w:hAnsi="宋体" w:eastAsia="宋体" w:cs="Arial"/>
                <w:color w:val="000000"/>
                <w:kern w:val="0"/>
                <w:sz w:val="18"/>
                <w:szCs w:val="18"/>
              </w:rPr>
              <w:t>包括再生鼓粉盒</w:t>
            </w:r>
            <w:r>
              <w:rPr>
                <w:rFonts w:ascii="宋体" w:hAnsi="宋体" w:eastAsia="宋体" w:cs="Arial"/>
                <w:color w:val="000000"/>
                <w:kern w:val="0"/>
                <w:sz w:val="18"/>
                <w:szCs w:val="18"/>
                <w:lang w:val="pt-BR"/>
              </w:rPr>
              <w:t>）</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37666965">
            <w:pPr>
              <w:widowControl/>
              <w:jc w:val="left"/>
              <w:rPr>
                <w:rFonts w:ascii="宋体" w:hAnsi="宋体" w:eastAsia="宋体" w:cs="Arial"/>
                <w:color w:val="000000"/>
                <w:kern w:val="0"/>
                <w:sz w:val="18"/>
                <w:szCs w:val="18"/>
                <w:lang w:val="pt-BR"/>
              </w:rPr>
            </w:pP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6EE61FF4">
            <w:pPr>
              <w:widowControl/>
              <w:jc w:val="left"/>
              <w:rPr>
                <w:rFonts w:ascii="Times New Roman" w:hAnsi="Times New Roman" w:eastAsia="Times New Roman" w:cs="Times New Roman"/>
                <w:kern w:val="0"/>
                <w:sz w:val="20"/>
                <w:szCs w:val="20"/>
                <w:lang w:val="pt-BR"/>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0D64D2CC">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HJ/T413 再生鼓粉盒</w:t>
            </w:r>
          </w:p>
        </w:tc>
      </w:tr>
      <w:tr w14:paraId="74D16139">
        <w:tblPrEx>
          <w:tblCellMar>
            <w:top w:w="0" w:type="dxa"/>
            <w:left w:w="108" w:type="dxa"/>
            <w:bottom w:w="0" w:type="dxa"/>
            <w:right w:w="108" w:type="dxa"/>
          </w:tblCellMar>
        </w:tblPrEx>
        <w:trPr>
          <w:trHeight w:val="466" w:hRule="atLeast"/>
        </w:trPr>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tcPr>
          <w:p w14:paraId="08B66EDF">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32 </w:t>
            </w:r>
          </w:p>
        </w:tc>
        <w:tc>
          <w:tcPr>
            <w:tcW w:w="779" w:type="pct"/>
            <w:vMerge w:val="restart"/>
            <w:tcBorders>
              <w:top w:val="single" w:color="000000" w:sz="4" w:space="0"/>
              <w:left w:val="single" w:color="000000" w:sz="4" w:space="0"/>
              <w:bottom w:val="single" w:color="000000" w:sz="4" w:space="0"/>
              <w:right w:val="single" w:color="000000" w:sz="4" w:space="0"/>
            </w:tcBorders>
            <w:shd w:val="clear" w:color="auto" w:fill="auto"/>
          </w:tcPr>
          <w:p w14:paraId="59C825DF">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A100203 人造板</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6E61B313">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A10020301 胶合板</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351FE2A7">
            <w:pPr>
              <w:widowControl/>
              <w:jc w:val="left"/>
              <w:rPr>
                <w:rFonts w:ascii="宋体" w:hAnsi="宋体" w:eastAsia="宋体" w:cs="Arial"/>
                <w:color w:val="000000"/>
                <w:kern w:val="0"/>
                <w:sz w:val="18"/>
                <w:szCs w:val="18"/>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2346F929">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HJ571 人造板及其制品</w:t>
            </w:r>
          </w:p>
        </w:tc>
      </w:tr>
      <w:tr w14:paraId="789786D2">
        <w:tblPrEx>
          <w:tblCellMar>
            <w:top w:w="0" w:type="dxa"/>
            <w:left w:w="108" w:type="dxa"/>
            <w:bottom w:w="0" w:type="dxa"/>
            <w:right w:w="108" w:type="dxa"/>
          </w:tblCellMar>
        </w:tblPrEx>
        <w:trPr>
          <w:trHeight w:val="413" w:hRule="atLeast"/>
        </w:trPr>
        <w:tc>
          <w:tcPr>
            <w:tcW w:w="236" w:type="pct"/>
            <w:vMerge w:val="continue"/>
            <w:tcBorders>
              <w:top w:val="single" w:color="000000" w:sz="4" w:space="0"/>
              <w:left w:val="single" w:color="000000" w:sz="4" w:space="0"/>
              <w:bottom w:val="single" w:color="000000" w:sz="4" w:space="0"/>
              <w:right w:val="single" w:color="000000" w:sz="4" w:space="0"/>
            </w:tcBorders>
            <w:vAlign w:val="center"/>
          </w:tcPr>
          <w:p w14:paraId="1F8BC4EA">
            <w:pPr>
              <w:widowControl/>
              <w:jc w:val="left"/>
              <w:rPr>
                <w:rFonts w:ascii="宋体" w:hAnsi="宋体" w:eastAsia="宋体" w:cs="Arial"/>
                <w:color w:val="000000"/>
                <w:kern w:val="0"/>
                <w:sz w:val="18"/>
                <w:szCs w:val="18"/>
              </w:rPr>
            </w:pPr>
          </w:p>
        </w:tc>
        <w:tc>
          <w:tcPr>
            <w:tcW w:w="779" w:type="pct"/>
            <w:vMerge w:val="continue"/>
            <w:tcBorders>
              <w:top w:val="single" w:color="000000" w:sz="4" w:space="0"/>
              <w:left w:val="single" w:color="000000" w:sz="4" w:space="0"/>
              <w:bottom w:val="single" w:color="000000" w:sz="4" w:space="0"/>
              <w:right w:val="single" w:color="000000" w:sz="4" w:space="0"/>
            </w:tcBorders>
            <w:vAlign w:val="center"/>
          </w:tcPr>
          <w:p w14:paraId="500E0C90">
            <w:pPr>
              <w:widowControl/>
              <w:jc w:val="left"/>
              <w:rPr>
                <w:rFonts w:ascii="宋体" w:hAnsi="宋体" w:eastAsia="宋体" w:cs="Arial"/>
                <w:color w:val="000000"/>
                <w:kern w:val="0"/>
                <w:sz w:val="18"/>
                <w:szCs w:val="18"/>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4604DC0F">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A10020302 纤维板</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437B0CEE">
            <w:pPr>
              <w:widowControl/>
              <w:jc w:val="left"/>
              <w:rPr>
                <w:rFonts w:ascii="宋体" w:hAnsi="宋体" w:eastAsia="宋体" w:cs="Arial"/>
                <w:color w:val="000000"/>
                <w:kern w:val="0"/>
                <w:sz w:val="18"/>
                <w:szCs w:val="18"/>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62ABEC5D">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HJ571 人造板及其制品</w:t>
            </w:r>
          </w:p>
        </w:tc>
      </w:tr>
      <w:tr w14:paraId="39DEC615">
        <w:tblPrEx>
          <w:tblCellMar>
            <w:top w:w="0" w:type="dxa"/>
            <w:left w:w="108" w:type="dxa"/>
            <w:bottom w:w="0" w:type="dxa"/>
            <w:right w:w="108" w:type="dxa"/>
          </w:tblCellMar>
        </w:tblPrEx>
        <w:trPr>
          <w:trHeight w:val="410" w:hRule="atLeast"/>
        </w:trPr>
        <w:tc>
          <w:tcPr>
            <w:tcW w:w="236" w:type="pct"/>
            <w:vMerge w:val="continue"/>
            <w:tcBorders>
              <w:top w:val="single" w:color="000000" w:sz="4" w:space="0"/>
              <w:left w:val="single" w:color="000000" w:sz="4" w:space="0"/>
              <w:bottom w:val="single" w:color="000000" w:sz="4" w:space="0"/>
              <w:right w:val="single" w:color="000000" w:sz="4" w:space="0"/>
            </w:tcBorders>
            <w:vAlign w:val="center"/>
          </w:tcPr>
          <w:p w14:paraId="681C1ABA">
            <w:pPr>
              <w:widowControl/>
              <w:jc w:val="left"/>
              <w:rPr>
                <w:rFonts w:ascii="宋体" w:hAnsi="宋体" w:eastAsia="宋体" w:cs="Arial"/>
                <w:color w:val="000000"/>
                <w:kern w:val="0"/>
                <w:sz w:val="18"/>
                <w:szCs w:val="18"/>
              </w:rPr>
            </w:pPr>
          </w:p>
        </w:tc>
        <w:tc>
          <w:tcPr>
            <w:tcW w:w="779" w:type="pct"/>
            <w:vMerge w:val="continue"/>
            <w:tcBorders>
              <w:top w:val="single" w:color="000000" w:sz="4" w:space="0"/>
              <w:left w:val="single" w:color="000000" w:sz="4" w:space="0"/>
              <w:bottom w:val="single" w:color="000000" w:sz="4" w:space="0"/>
              <w:right w:val="single" w:color="000000" w:sz="4" w:space="0"/>
            </w:tcBorders>
            <w:vAlign w:val="center"/>
          </w:tcPr>
          <w:p w14:paraId="193A35E7">
            <w:pPr>
              <w:widowControl/>
              <w:jc w:val="left"/>
              <w:rPr>
                <w:rFonts w:ascii="宋体" w:hAnsi="宋体" w:eastAsia="宋体" w:cs="Arial"/>
                <w:color w:val="000000"/>
                <w:kern w:val="0"/>
                <w:sz w:val="18"/>
                <w:szCs w:val="18"/>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69329AB5">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A10020303 刨花板</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55661002">
            <w:pPr>
              <w:widowControl/>
              <w:jc w:val="left"/>
              <w:rPr>
                <w:rFonts w:ascii="宋体" w:hAnsi="宋体" w:eastAsia="宋体" w:cs="Arial"/>
                <w:color w:val="000000"/>
                <w:kern w:val="0"/>
                <w:sz w:val="18"/>
                <w:szCs w:val="18"/>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4780F90A">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HJ571 人造板及其制品</w:t>
            </w:r>
          </w:p>
        </w:tc>
      </w:tr>
      <w:tr w14:paraId="322350A3">
        <w:tblPrEx>
          <w:tblCellMar>
            <w:top w:w="0" w:type="dxa"/>
            <w:left w:w="108" w:type="dxa"/>
            <w:bottom w:w="0" w:type="dxa"/>
            <w:right w:w="108" w:type="dxa"/>
          </w:tblCellMar>
        </w:tblPrEx>
        <w:trPr>
          <w:trHeight w:val="413" w:hRule="atLeast"/>
        </w:trPr>
        <w:tc>
          <w:tcPr>
            <w:tcW w:w="236" w:type="pct"/>
            <w:vMerge w:val="continue"/>
            <w:tcBorders>
              <w:top w:val="single" w:color="000000" w:sz="4" w:space="0"/>
              <w:left w:val="single" w:color="000000" w:sz="4" w:space="0"/>
              <w:bottom w:val="single" w:color="000000" w:sz="4" w:space="0"/>
              <w:right w:val="single" w:color="000000" w:sz="4" w:space="0"/>
            </w:tcBorders>
            <w:vAlign w:val="center"/>
          </w:tcPr>
          <w:p w14:paraId="3261D81D">
            <w:pPr>
              <w:widowControl/>
              <w:jc w:val="left"/>
              <w:rPr>
                <w:rFonts w:ascii="宋体" w:hAnsi="宋体" w:eastAsia="宋体" w:cs="Arial"/>
                <w:color w:val="000000"/>
                <w:kern w:val="0"/>
                <w:sz w:val="18"/>
                <w:szCs w:val="18"/>
              </w:rPr>
            </w:pPr>
          </w:p>
        </w:tc>
        <w:tc>
          <w:tcPr>
            <w:tcW w:w="779" w:type="pct"/>
            <w:vMerge w:val="continue"/>
            <w:tcBorders>
              <w:top w:val="single" w:color="000000" w:sz="4" w:space="0"/>
              <w:left w:val="single" w:color="000000" w:sz="4" w:space="0"/>
              <w:bottom w:val="single" w:color="000000" w:sz="4" w:space="0"/>
              <w:right w:val="single" w:color="000000" w:sz="4" w:space="0"/>
            </w:tcBorders>
            <w:vAlign w:val="center"/>
          </w:tcPr>
          <w:p w14:paraId="6EACAB1F">
            <w:pPr>
              <w:widowControl/>
              <w:jc w:val="left"/>
              <w:rPr>
                <w:rFonts w:ascii="宋体" w:hAnsi="宋体" w:eastAsia="宋体" w:cs="Arial"/>
                <w:color w:val="000000"/>
                <w:kern w:val="0"/>
                <w:sz w:val="18"/>
                <w:szCs w:val="18"/>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712DB540">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A10020304 细木工板</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018F5529">
            <w:pPr>
              <w:widowControl/>
              <w:jc w:val="left"/>
              <w:rPr>
                <w:rFonts w:ascii="宋体" w:hAnsi="宋体" w:eastAsia="宋体" w:cs="Arial"/>
                <w:color w:val="000000"/>
                <w:kern w:val="0"/>
                <w:sz w:val="18"/>
                <w:szCs w:val="18"/>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72C2B193">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HJ571 人造板及其制品</w:t>
            </w:r>
          </w:p>
        </w:tc>
      </w:tr>
      <w:tr w14:paraId="50C3B2CA">
        <w:tblPrEx>
          <w:tblCellMar>
            <w:top w:w="0" w:type="dxa"/>
            <w:left w:w="108" w:type="dxa"/>
            <w:bottom w:w="0" w:type="dxa"/>
            <w:right w:w="108" w:type="dxa"/>
          </w:tblCellMar>
        </w:tblPrEx>
        <w:trPr>
          <w:trHeight w:val="413" w:hRule="atLeast"/>
        </w:trPr>
        <w:tc>
          <w:tcPr>
            <w:tcW w:w="236" w:type="pct"/>
            <w:vMerge w:val="continue"/>
            <w:tcBorders>
              <w:top w:val="single" w:color="000000" w:sz="4" w:space="0"/>
              <w:left w:val="single" w:color="000000" w:sz="4" w:space="0"/>
              <w:bottom w:val="single" w:color="000000" w:sz="4" w:space="0"/>
              <w:right w:val="single" w:color="000000" w:sz="4" w:space="0"/>
            </w:tcBorders>
            <w:vAlign w:val="center"/>
          </w:tcPr>
          <w:p w14:paraId="0FD94260">
            <w:pPr>
              <w:widowControl/>
              <w:jc w:val="left"/>
              <w:rPr>
                <w:rFonts w:ascii="宋体" w:hAnsi="宋体" w:eastAsia="宋体" w:cs="Arial"/>
                <w:color w:val="000000"/>
                <w:kern w:val="0"/>
                <w:sz w:val="18"/>
                <w:szCs w:val="18"/>
              </w:rPr>
            </w:pPr>
          </w:p>
        </w:tc>
        <w:tc>
          <w:tcPr>
            <w:tcW w:w="779" w:type="pct"/>
            <w:vMerge w:val="continue"/>
            <w:tcBorders>
              <w:top w:val="single" w:color="000000" w:sz="4" w:space="0"/>
              <w:left w:val="single" w:color="000000" w:sz="4" w:space="0"/>
              <w:bottom w:val="single" w:color="000000" w:sz="4" w:space="0"/>
              <w:right w:val="single" w:color="000000" w:sz="4" w:space="0"/>
            </w:tcBorders>
            <w:vAlign w:val="center"/>
          </w:tcPr>
          <w:p w14:paraId="1CD42974">
            <w:pPr>
              <w:widowControl/>
              <w:jc w:val="left"/>
              <w:rPr>
                <w:rFonts w:ascii="宋体" w:hAnsi="宋体" w:eastAsia="宋体" w:cs="Arial"/>
                <w:color w:val="000000"/>
                <w:kern w:val="0"/>
                <w:sz w:val="18"/>
                <w:szCs w:val="18"/>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1247130C">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A10020399 其他人造板</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4BB266E9">
            <w:pPr>
              <w:widowControl/>
              <w:jc w:val="left"/>
              <w:rPr>
                <w:rFonts w:ascii="宋体" w:hAnsi="宋体" w:eastAsia="宋体" w:cs="Arial"/>
                <w:color w:val="000000"/>
                <w:kern w:val="0"/>
                <w:sz w:val="18"/>
                <w:szCs w:val="18"/>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1622D14A">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HJ571 人造板及其制品</w:t>
            </w:r>
          </w:p>
        </w:tc>
      </w:tr>
      <w:tr w14:paraId="52CAA6A0">
        <w:tblPrEx>
          <w:tblCellMar>
            <w:top w:w="0" w:type="dxa"/>
            <w:left w:w="108" w:type="dxa"/>
            <w:bottom w:w="0" w:type="dxa"/>
            <w:right w:w="108" w:type="dxa"/>
          </w:tblCellMar>
        </w:tblPrEx>
        <w:trPr>
          <w:trHeight w:val="578" w:hRule="atLeast"/>
        </w:trPr>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tcPr>
          <w:p w14:paraId="7EAEBDFB">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33 </w:t>
            </w:r>
          </w:p>
        </w:tc>
        <w:tc>
          <w:tcPr>
            <w:tcW w:w="779" w:type="pct"/>
            <w:vMerge w:val="restart"/>
            <w:tcBorders>
              <w:top w:val="single" w:color="000000" w:sz="4" w:space="0"/>
              <w:left w:val="single" w:color="000000" w:sz="4" w:space="0"/>
              <w:bottom w:val="single" w:color="000000" w:sz="4" w:space="0"/>
              <w:right w:val="single" w:color="000000" w:sz="4" w:space="0"/>
            </w:tcBorders>
            <w:shd w:val="clear" w:color="auto" w:fill="auto"/>
          </w:tcPr>
          <w:p w14:paraId="10BB34C8">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A100204 二次加工材,相关板材</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78E49406">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A10020404 人造板表面装饰板</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740FB34C">
            <w:pPr>
              <w:widowControl/>
              <w:jc w:val="left"/>
              <w:rPr>
                <w:rFonts w:ascii="宋体" w:hAnsi="宋体" w:eastAsia="宋体" w:cs="Arial"/>
                <w:color w:val="000000"/>
                <w:kern w:val="0"/>
                <w:sz w:val="18"/>
                <w:szCs w:val="18"/>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195E5409">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HJ571 人造板及其制品/HJ2540 木塑制品</w:t>
            </w:r>
          </w:p>
        </w:tc>
      </w:tr>
      <w:tr w14:paraId="221C8800">
        <w:tblPrEx>
          <w:tblCellMar>
            <w:top w:w="0" w:type="dxa"/>
            <w:left w:w="108" w:type="dxa"/>
            <w:bottom w:w="0" w:type="dxa"/>
            <w:right w:w="108" w:type="dxa"/>
          </w:tblCellMar>
        </w:tblPrEx>
        <w:trPr>
          <w:trHeight w:val="636" w:hRule="atLeast"/>
        </w:trPr>
        <w:tc>
          <w:tcPr>
            <w:tcW w:w="236" w:type="pct"/>
            <w:vMerge w:val="continue"/>
            <w:tcBorders>
              <w:top w:val="single" w:color="000000" w:sz="4" w:space="0"/>
              <w:left w:val="single" w:color="000000" w:sz="4" w:space="0"/>
              <w:bottom w:val="single" w:color="000000" w:sz="4" w:space="0"/>
              <w:right w:val="single" w:color="000000" w:sz="4" w:space="0"/>
            </w:tcBorders>
            <w:vAlign w:val="center"/>
          </w:tcPr>
          <w:p w14:paraId="43671B4C">
            <w:pPr>
              <w:widowControl/>
              <w:jc w:val="left"/>
              <w:rPr>
                <w:rFonts w:ascii="宋体" w:hAnsi="宋体" w:eastAsia="宋体" w:cs="Arial"/>
                <w:color w:val="000000"/>
                <w:kern w:val="0"/>
                <w:sz w:val="18"/>
                <w:szCs w:val="18"/>
              </w:rPr>
            </w:pPr>
          </w:p>
        </w:tc>
        <w:tc>
          <w:tcPr>
            <w:tcW w:w="779" w:type="pct"/>
            <w:vMerge w:val="continue"/>
            <w:tcBorders>
              <w:top w:val="single" w:color="000000" w:sz="4" w:space="0"/>
              <w:left w:val="single" w:color="000000" w:sz="4" w:space="0"/>
              <w:bottom w:val="single" w:color="000000" w:sz="4" w:space="0"/>
              <w:right w:val="single" w:color="000000" w:sz="4" w:space="0"/>
            </w:tcBorders>
            <w:vAlign w:val="center"/>
          </w:tcPr>
          <w:p w14:paraId="658EFDE9">
            <w:pPr>
              <w:widowControl/>
              <w:jc w:val="left"/>
              <w:rPr>
                <w:rFonts w:ascii="宋体" w:hAnsi="宋体" w:eastAsia="宋体" w:cs="Arial"/>
                <w:color w:val="000000"/>
                <w:kern w:val="0"/>
                <w:sz w:val="18"/>
                <w:szCs w:val="18"/>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39AFC28A">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A10020404 人造板表面装饰板（地板）</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26C6FB61">
            <w:pPr>
              <w:widowControl/>
              <w:jc w:val="left"/>
              <w:rPr>
                <w:rFonts w:ascii="宋体" w:hAnsi="宋体" w:eastAsia="宋体" w:cs="Arial"/>
                <w:color w:val="000000"/>
                <w:kern w:val="0"/>
                <w:sz w:val="18"/>
                <w:szCs w:val="18"/>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3AA68A83">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HJ571 人造板及其制品/HJ2540 木塑制品</w:t>
            </w:r>
          </w:p>
        </w:tc>
      </w:tr>
      <w:tr w14:paraId="317F1BD0">
        <w:tblPrEx>
          <w:tblCellMar>
            <w:top w:w="0" w:type="dxa"/>
            <w:left w:w="108" w:type="dxa"/>
            <w:bottom w:w="0" w:type="dxa"/>
            <w:right w:w="108" w:type="dxa"/>
          </w:tblCellMar>
        </w:tblPrEx>
        <w:trPr>
          <w:trHeight w:val="634"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3B9A3B9F">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34 </w:t>
            </w:r>
          </w:p>
        </w:tc>
        <w:tc>
          <w:tcPr>
            <w:tcW w:w="779" w:type="pct"/>
            <w:tcBorders>
              <w:top w:val="single" w:color="000000" w:sz="4" w:space="0"/>
              <w:left w:val="single" w:color="000000" w:sz="4" w:space="0"/>
              <w:bottom w:val="single" w:color="000000" w:sz="4" w:space="0"/>
              <w:right w:val="single" w:color="000000" w:sz="4" w:space="0"/>
            </w:tcBorders>
            <w:shd w:val="clear" w:color="auto" w:fill="auto"/>
          </w:tcPr>
          <w:p w14:paraId="26EE1183">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A100301 水泥熟料及水泥</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1622A4C3">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A10030102 水泥</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4A177BF8">
            <w:pPr>
              <w:widowControl/>
              <w:jc w:val="left"/>
              <w:rPr>
                <w:rFonts w:ascii="宋体" w:hAnsi="宋体" w:eastAsia="宋体" w:cs="Arial"/>
                <w:color w:val="000000"/>
                <w:kern w:val="0"/>
                <w:sz w:val="18"/>
                <w:szCs w:val="18"/>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01FBBC9A">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HJ2519 水泥</w:t>
            </w:r>
          </w:p>
        </w:tc>
      </w:tr>
      <w:tr w14:paraId="34160560">
        <w:tblPrEx>
          <w:tblCellMar>
            <w:top w:w="0" w:type="dxa"/>
            <w:left w:w="108" w:type="dxa"/>
            <w:bottom w:w="0" w:type="dxa"/>
            <w:right w:w="108" w:type="dxa"/>
          </w:tblCellMar>
        </w:tblPrEx>
        <w:trPr>
          <w:trHeight w:val="634"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745AD96C">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35 </w:t>
            </w:r>
          </w:p>
        </w:tc>
        <w:tc>
          <w:tcPr>
            <w:tcW w:w="779" w:type="pct"/>
            <w:tcBorders>
              <w:top w:val="single" w:color="000000" w:sz="4" w:space="0"/>
              <w:left w:val="single" w:color="000000" w:sz="4" w:space="0"/>
              <w:bottom w:val="single" w:color="000000" w:sz="4" w:space="0"/>
              <w:right w:val="single" w:color="000000" w:sz="4" w:space="0"/>
            </w:tcBorders>
            <w:shd w:val="clear" w:color="auto" w:fill="auto"/>
          </w:tcPr>
          <w:p w14:paraId="5C53F36D">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A100303 水泥混凝土制品</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1BAE8BB8">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A10030301 商品混凝土</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1232D3A2">
            <w:pPr>
              <w:widowControl/>
              <w:jc w:val="left"/>
              <w:rPr>
                <w:rFonts w:ascii="宋体" w:hAnsi="宋体" w:eastAsia="宋体" w:cs="Arial"/>
                <w:color w:val="000000"/>
                <w:kern w:val="0"/>
                <w:sz w:val="18"/>
                <w:szCs w:val="18"/>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42EDB3C3">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HJ/T412 预拌混凝土</w:t>
            </w:r>
          </w:p>
        </w:tc>
      </w:tr>
      <w:tr w14:paraId="6B478061">
        <w:tblPrEx>
          <w:tblCellMar>
            <w:top w:w="0" w:type="dxa"/>
            <w:left w:w="108" w:type="dxa"/>
            <w:bottom w:w="0" w:type="dxa"/>
            <w:right w:w="108" w:type="dxa"/>
          </w:tblCellMar>
        </w:tblPrEx>
        <w:trPr>
          <w:trHeight w:val="413" w:hRule="atLeast"/>
        </w:trPr>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tcPr>
          <w:p w14:paraId="4BD8FCEE">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36 </w:t>
            </w:r>
          </w:p>
        </w:tc>
        <w:tc>
          <w:tcPr>
            <w:tcW w:w="779" w:type="pct"/>
            <w:vMerge w:val="restart"/>
            <w:tcBorders>
              <w:top w:val="single" w:color="000000" w:sz="4" w:space="0"/>
              <w:left w:val="single" w:color="000000" w:sz="4" w:space="0"/>
              <w:bottom w:val="single" w:color="000000" w:sz="4" w:space="0"/>
              <w:right w:val="single" w:color="000000" w:sz="4" w:space="0"/>
            </w:tcBorders>
            <w:shd w:val="clear" w:color="auto" w:fill="auto"/>
          </w:tcPr>
          <w:p w14:paraId="5E6C141F">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A100304 纤维增强水泥制品</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734CC50C">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A10030402 纤维增强硅酸钙板</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63304AC1">
            <w:pPr>
              <w:widowControl/>
              <w:jc w:val="left"/>
              <w:rPr>
                <w:rFonts w:ascii="宋体" w:hAnsi="宋体" w:eastAsia="宋体" w:cs="Arial"/>
                <w:color w:val="000000"/>
                <w:kern w:val="0"/>
                <w:sz w:val="18"/>
                <w:szCs w:val="18"/>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4EB0AF72">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HJ/T223 轻质墙体板材</w:t>
            </w:r>
          </w:p>
        </w:tc>
      </w:tr>
      <w:tr w14:paraId="3902A41A">
        <w:tblPrEx>
          <w:tblCellMar>
            <w:top w:w="0" w:type="dxa"/>
            <w:left w:w="108" w:type="dxa"/>
            <w:bottom w:w="0" w:type="dxa"/>
            <w:right w:w="108" w:type="dxa"/>
          </w:tblCellMar>
        </w:tblPrEx>
        <w:trPr>
          <w:trHeight w:val="410" w:hRule="atLeast"/>
        </w:trPr>
        <w:tc>
          <w:tcPr>
            <w:tcW w:w="236" w:type="pct"/>
            <w:vMerge w:val="continue"/>
            <w:tcBorders>
              <w:top w:val="single" w:color="000000" w:sz="4" w:space="0"/>
              <w:left w:val="single" w:color="000000" w:sz="4" w:space="0"/>
              <w:bottom w:val="single" w:color="000000" w:sz="4" w:space="0"/>
              <w:right w:val="single" w:color="000000" w:sz="4" w:space="0"/>
            </w:tcBorders>
            <w:vAlign w:val="center"/>
          </w:tcPr>
          <w:p w14:paraId="3114EC85">
            <w:pPr>
              <w:widowControl/>
              <w:jc w:val="left"/>
              <w:rPr>
                <w:rFonts w:ascii="宋体" w:hAnsi="宋体" w:eastAsia="宋体" w:cs="Arial"/>
                <w:color w:val="000000"/>
                <w:kern w:val="0"/>
                <w:sz w:val="18"/>
                <w:szCs w:val="18"/>
              </w:rPr>
            </w:pPr>
          </w:p>
        </w:tc>
        <w:tc>
          <w:tcPr>
            <w:tcW w:w="779" w:type="pct"/>
            <w:vMerge w:val="continue"/>
            <w:tcBorders>
              <w:top w:val="single" w:color="000000" w:sz="4" w:space="0"/>
              <w:left w:val="single" w:color="000000" w:sz="4" w:space="0"/>
              <w:bottom w:val="single" w:color="000000" w:sz="4" w:space="0"/>
              <w:right w:val="single" w:color="000000" w:sz="4" w:space="0"/>
            </w:tcBorders>
            <w:vAlign w:val="center"/>
          </w:tcPr>
          <w:p w14:paraId="0AC277B9">
            <w:pPr>
              <w:widowControl/>
              <w:jc w:val="left"/>
              <w:rPr>
                <w:rFonts w:ascii="宋体" w:hAnsi="宋体" w:eastAsia="宋体" w:cs="Arial"/>
                <w:color w:val="000000"/>
                <w:kern w:val="0"/>
                <w:sz w:val="18"/>
                <w:szCs w:val="18"/>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617799AB">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A10030403 无石棉纤维水泥制品</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444F2E6E">
            <w:pPr>
              <w:widowControl/>
              <w:jc w:val="left"/>
              <w:rPr>
                <w:rFonts w:ascii="宋体" w:hAnsi="宋体" w:eastAsia="宋体" w:cs="Arial"/>
                <w:color w:val="000000"/>
                <w:kern w:val="0"/>
                <w:sz w:val="18"/>
                <w:szCs w:val="18"/>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2CB50EB9">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HJ/T223 轻质墙体板材</w:t>
            </w:r>
          </w:p>
        </w:tc>
      </w:tr>
      <w:tr w14:paraId="6ADE9401">
        <w:tblPrEx>
          <w:tblCellMar>
            <w:top w:w="0" w:type="dxa"/>
            <w:left w:w="108" w:type="dxa"/>
            <w:bottom w:w="0" w:type="dxa"/>
            <w:right w:w="108" w:type="dxa"/>
          </w:tblCellMar>
        </w:tblPrEx>
        <w:trPr>
          <w:trHeight w:val="413" w:hRule="atLeast"/>
        </w:trPr>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tcPr>
          <w:p w14:paraId="355E4B91">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37 </w:t>
            </w:r>
          </w:p>
        </w:tc>
        <w:tc>
          <w:tcPr>
            <w:tcW w:w="779" w:type="pct"/>
            <w:vMerge w:val="restart"/>
            <w:tcBorders>
              <w:top w:val="single" w:color="000000" w:sz="4" w:space="0"/>
              <w:left w:val="single" w:color="000000" w:sz="4" w:space="0"/>
              <w:bottom w:val="single" w:color="000000" w:sz="4" w:space="0"/>
              <w:right w:val="single" w:color="000000" w:sz="4" w:space="0"/>
            </w:tcBorders>
            <w:shd w:val="clear" w:color="auto" w:fill="auto"/>
          </w:tcPr>
          <w:p w14:paraId="7D85D682">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A100305 轻质建筑材料及制品</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12833B74">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A10030501 石膏板</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4F8C9F4A">
            <w:pPr>
              <w:widowControl/>
              <w:jc w:val="left"/>
              <w:rPr>
                <w:rFonts w:ascii="宋体" w:hAnsi="宋体" w:eastAsia="宋体" w:cs="Arial"/>
                <w:color w:val="000000"/>
                <w:kern w:val="0"/>
                <w:sz w:val="18"/>
                <w:szCs w:val="18"/>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60C7C507">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HJ/T223 轻质墙体板材</w:t>
            </w:r>
          </w:p>
        </w:tc>
      </w:tr>
      <w:tr w14:paraId="26B95C06">
        <w:tblPrEx>
          <w:tblCellMar>
            <w:top w:w="0" w:type="dxa"/>
            <w:left w:w="108" w:type="dxa"/>
            <w:bottom w:w="0" w:type="dxa"/>
            <w:right w:w="108" w:type="dxa"/>
          </w:tblCellMar>
        </w:tblPrEx>
        <w:trPr>
          <w:trHeight w:val="403" w:hRule="atLeast"/>
        </w:trPr>
        <w:tc>
          <w:tcPr>
            <w:tcW w:w="236" w:type="pct"/>
            <w:vMerge w:val="continue"/>
            <w:tcBorders>
              <w:top w:val="single" w:color="000000" w:sz="4" w:space="0"/>
              <w:left w:val="single" w:color="000000" w:sz="4" w:space="0"/>
              <w:bottom w:val="single" w:color="000000" w:sz="4" w:space="0"/>
              <w:right w:val="single" w:color="000000" w:sz="4" w:space="0"/>
            </w:tcBorders>
            <w:vAlign w:val="center"/>
          </w:tcPr>
          <w:p w14:paraId="77E0CADE">
            <w:pPr>
              <w:widowControl/>
              <w:jc w:val="left"/>
              <w:rPr>
                <w:rFonts w:ascii="宋体" w:hAnsi="宋体" w:eastAsia="宋体" w:cs="Arial"/>
                <w:color w:val="000000"/>
                <w:kern w:val="0"/>
                <w:sz w:val="18"/>
                <w:szCs w:val="18"/>
              </w:rPr>
            </w:pPr>
          </w:p>
        </w:tc>
        <w:tc>
          <w:tcPr>
            <w:tcW w:w="779" w:type="pct"/>
            <w:vMerge w:val="continue"/>
            <w:tcBorders>
              <w:top w:val="single" w:color="000000" w:sz="4" w:space="0"/>
              <w:left w:val="single" w:color="000000" w:sz="4" w:space="0"/>
              <w:bottom w:val="single" w:color="000000" w:sz="4" w:space="0"/>
              <w:right w:val="single" w:color="000000" w:sz="4" w:space="0"/>
            </w:tcBorders>
            <w:vAlign w:val="center"/>
          </w:tcPr>
          <w:p w14:paraId="05D3A50E">
            <w:pPr>
              <w:widowControl/>
              <w:jc w:val="left"/>
              <w:rPr>
                <w:rFonts w:ascii="宋体" w:hAnsi="宋体" w:eastAsia="宋体" w:cs="Arial"/>
                <w:color w:val="000000"/>
                <w:kern w:val="0"/>
                <w:sz w:val="18"/>
                <w:szCs w:val="18"/>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236FCE0C">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A10030503 轻质隔墙条板</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13407289">
            <w:pPr>
              <w:widowControl/>
              <w:jc w:val="left"/>
              <w:rPr>
                <w:rFonts w:ascii="宋体" w:hAnsi="宋体" w:eastAsia="宋体" w:cs="Arial"/>
                <w:color w:val="000000"/>
                <w:kern w:val="0"/>
                <w:sz w:val="18"/>
                <w:szCs w:val="18"/>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2A76B2E2">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HJ/T223 轻质墙体板材</w:t>
            </w:r>
          </w:p>
        </w:tc>
      </w:tr>
      <w:tr w14:paraId="064F1C95">
        <w:tblPrEx>
          <w:tblCellMar>
            <w:top w:w="0" w:type="dxa"/>
            <w:left w:w="108" w:type="dxa"/>
            <w:bottom w:w="0" w:type="dxa"/>
            <w:right w:w="108" w:type="dxa"/>
          </w:tblCellMar>
        </w:tblPrEx>
        <w:trPr>
          <w:trHeight w:val="413" w:hRule="atLeast"/>
        </w:trPr>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tcPr>
          <w:p w14:paraId="300C1671">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38 </w:t>
            </w:r>
          </w:p>
        </w:tc>
        <w:tc>
          <w:tcPr>
            <w:tcW w:w="779" w:type="pct"/>
            <w:vMerge w:val="restart"/>
            <w:tcBorders>
              <w:top w:val="single" w:color="000000" w:sz="4" w:space="0"/>
              <w:left w:val="single" w:color="000000" w:sz="4" w:space="0"/>
              <w:bottom w:val="single" w:color="000000" w:sz="4" w:space="0"/>
              <w:right w:val="single" w:color="000000" w:sz="4" w:space="0"/>
            </w:tcBorders>
            <w:shd w:val="clear" w:color="auto" w:fill="auto"/>
          </w:tcPr>
          <w:p w14:paraId="5AC5B2BC">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A100307 建筑 陶瓷制品</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6D66AD49">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A10030701 瓷质砖</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1712C54E">
            <w:pPr>
              <w:widowControl/>
              <w:jc w:val="left"/>
              <w:rPr>
                <w:rFonts w:ascii="宋体" w:hAnsi="宋体" w:eastAsia="宋体" w:cs="Arial"/>
                <w:color w:val="000000"/>
                <w:kern w:val="0"/>
                <w:sz w:val="18"/>
                <w:szCs w:val="18"/>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4627F782">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HJ/T297 陶瓷砖</w:t>
            </w:r>
          </w:p>
        </w:tc>
      </w:tr>
      <w:tr w14:paraId="35FD8371">
        <w:tblPrEx>
          <w:tblCellMar>
            <w:top w:w="0" w:type="dxa"/>
            <w:left w:w="108" w:type="dxa"/>
            <w:bottom w:w="0" w:type="dxa"/>
            <w:right w:w="108" w:type="dxa"/>
          </w:tblCellMar>
        </w:tblPrEx>
        <w:trPr>
          <w:trHeight w:val="413" w:hRule="atLeast"/>
        </w:trPr>
        <w:tc>
          <w:tcPr>
            <w:tcW w:w="236" w:type="pct"/>
            <w:vMerge w:val="continue"/>
            <w:tcBorders>
              <w:top w:val="single" w:color="000000" w:sz="4" w:space="0"/>
              <w:left w:val="single" w:color="000000" w:sz="4" w:space="0"/>
              <w:bottom w:val="single" w:color="000000" w:sz="4" w:space="0"/>
              <w:right w:val="single" w:color="000000" w:sz="4" w:space="0"/>
            </w:tcBorders>
            <w:vAlign w:val="center"/>
          </w:tcPr>
          <w:p w14:paraId="24083841">
            <w:pPr>
              <w:widowControl/>
              <w:jc w:val="left"/>
              <w:rPr>
                <w:rFonts w:ascii="宋体" w:hAnsi="宋体" w:eastAsia="宋体" w:cs="Arial"/>
                <w:color w:val="000000"/>
                <w:kern w:val="0"/>
                <w:sz w:val="18"/>
                <w:szCs w:val="18"/>
              </w:rPr>
            </w:pPr>
          </w:p>
        </w:tc>
        <w:tc>
          <w:tcPr>
            <w:tcW w:w="779" w:type="pct"/>
            <w:vMerge w:val="continue"/>
            <w:tcBorders>
              <w:top w:val="single" w:color="000000" w:sz="4" w:space="0"/>
              <w:left w:val="single" w:color="000000" w:sz="4" w:space="0"/>
              <w:bottom w:val="single" w:color="000000" w:sz="4" w:space="0"/>
              <w:right w:val="single" w:color="000000" w:sz="4" w:space="0"/>
            </w:tcBorders>
            <w:vAlign w:val="center"/>
          </w:tcPr>
          <w:p w14:paraId="6A62CAF6">
            <w:pPr>
              <w:widowControl/>
              <w:jc w:val="left"/>
              <w:rPr>
                <w:rFonts w:ascii="宋体" w:hAnsi="宋体" w:eastAsia="宋体" w:cs="Arial"/>
                <w:color w:val="000000"/>
                <w:kern w:val="0"/>
                <w:sz w:val="18"/>
                <w:szCs w:val="18"/>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6B1125CB">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A10030704 炻质砖</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0BE3C234">
            <w:pPr>
              <w:widowControl/>
              <w:jc w:val="left"/>
              <w:rPr>
                <w:rFonts w:ascii="宋体" w:hAnsi="宋体" w:eastAsia="宋体" w:cs="Arial"/>
                <w:color w:val="000000"/>
                <w:kern w:val="0"/>
                <w:sz w:val="18"/>
                <w:szCs w:val="18"/>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3B9DF645">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HJ/T297 陶瓷砖</w:t>
            </w:r>
          </w:p>
        </w:tc>
      </w:tr>
      <w:tr w14:paraId="04D3A546">
        <w:tblPrEx>
          <w:tblCellMar>
            <w:top w:w="0" w:type="dxa"/>
            <w:left w:w="108" w:type="dxa"/>
            <w:bottom w:w="0" w:type="dxa"/>
            <w:right w:w="108" w:type="dxa"/>
          </w:tblCellMar>
        </w:tblPrEx>
        <w:trPr>
          <w:trHeight w:val="410" w:hRule="atLeast"/>
        </w:trPr>
        <w:tc>
          <w:tcPr>
            <w:tcW w:w="236" w:type="pct"/>
            <w:vMerge w:val="continue"/>
            <w:tcBorders>
              <w:top w:val="single" w:color="000000" w:sz="4" w:space="0"/>
              <w:left w:val="single" w:color="000000" w:sz="4" w:space="0"/>
              <w:bottom w:val="single" w:color="000000" w:sz="4" w:space="0"/>
              <w:right w:val="single" w:color="000000" w:sz="4" w:space="0"/>
            </w:tcBorders>
            <w:vAlign w:val="center"/>
          </w:tcPr>
          <w:p w14:paraId="59A85FBD">
            <w:pPr>
              <w:widowControl/>
              <w:jc w:val="left"/>
              <w:rPr>
                <w:rFonts w:ascii="宋体" w:hAnsi="宋体" w:eastAsia="宋体" w:cs="Arial"/>
                <w:color w:val="000000"/>
                <w:kern w:val="0"/>
                <w:sz w:val="18"/>
                <w:szCs w:val="18"/>
              </w:rPr>
            </w:pPr>
          </w:p>
        </w:tc>
        <w:tc>
          <w:tcPr>
            <w:tcW w:w="779" w:type="pct"/>
            <w:vMerge w:val="continue"/>
            <w:tcBorders>
              <w:top w:val="single" w:color="000000" w:sz="4" w:space="0"/>
              <w:left w:val="single" w:color="000000" w:sz="4" w:space="0"/>
              <w:bottom w:val="single" w:color="000000" w:sz="4" w:space="0"/>
              <w:right w:val="single" w:color="000000" w:sz="4" w:space="0"/>
            </w:tcBorders>
            <w:vAlign w:val="center"/>
          </w:tcPr>
          <w:p w14:paraId="2B6DBFC3">
            <w:pPr>
              <w:widowControl/>
              <w:jc w:val="left"/>
              <w:rPr>
                <w:rFonts w:ascii="宋体" w:hAnsi="宋体" w:eastAsia="宋体" w:cs="Arial"/>
                <w:color w:val="000000"/>
                <w:kern w:val="0"/>
                <w:sz w:val="18"/>
                <w:szCs w:val="18"/>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2C62571C">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A10030705 陶质砖</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53B49AA6">
            <w:pPr>
              <w:widowControl/>
              <w:jc w:val="left"/>
              <w:rPr>
                <w:rFonts w:ascii="宋体" w:hAnsi="宋体" w:eastAsia="宋体" w:cs="Arial"/>
                <w:color w:val="000000"/>
                <w:kern w:val="0"/>
                <w:sz w:val="18"/>
                <w:szCs w:val="18"/>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529DA51A">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HJ/T297 陶瓷砖</w:t>
            </w:r>
          </w:p>
        </w:tc>
      </w:tr>
      <w:tr w14:paraId="38BD38BF">
        <w:tblPrEx>
          <w:tblCellMar>
            <w:top w:w="0" w:type="dxa"/>
            <w:left w:w="108" w:type="dxa"/>
            <w:bottom w:w="0" w:type="dxa"/>
            <w:right w:w="108" w:type="dxa"/>
          </w:tblCellMar>
        </w:tblPrEx>
        <w:trPr>
          <w:trHeight w:val="413" w:hRule="atLeast"/>
        </w:trPr>
        <w:tc>
          <w:tcPr>
            <w:tcW w:w="236" w:type="pct"/>
            <w:vMerge w:val="continue"/>
            <w:tcBorders>
              <w:top w:val="single" w:color="000000" w:sz="4" w:space="0"/>
              <w:left w:val="single" w:color="000000" w:sz="4" w:space="0"/>
              <w:bottom w:val="single" w:color="000000" w:sz="4" w:space="0"/>
              <w:right w:val="single" w:color="000000" w:sz="4" w:space="0"/>
            </w:tcBorders>
            <w:vAlign w:val="center"/>
          </w:tcPr>
          <w:p w14:paraId="46782534">
            <w:pPr>
              <w:widowControl/>
              <w:jc w:val="left"/>
              <w:rPr>
                <w:rFonts w:ascii="宋体" w:hAnsi="宋体" w:eastAsia="宋体" w:cs="Arial"/>
                <w:color w:val="000000"/>
                <w:kern w:val="0"/>
                <w:sz w:val="18"/>
                <w:szCs w:val="18"/>
              </w:rPr>
            </w:pPr>
          </w:p>
        </w:tc>
        <w:tc>
          <w:tcPr>
            <w:tcW w:w="779" w:type="pct"/>
            <w:vMerge w:val="continue"/>
            <w:tcBorders>
              <w:top w:val="single" w:color="000000" w:sz="4" w:space="0"/>
              <w:left w:val="single" w:color="000000" w:sz="4" w:space="0"/>
              <w:bottom w:val="single" w:color="000000" w:sz="4" w:space="0"/>
              <w:right w:val="single" w:color="000000" w:sz="4" w:space="0"/>
            </w:tcBorders>
            <w:vAlign w:val="center"/>
          </w:tcPr>
          <w:p w14:paraId="0A380D44">
            <w:pPr>
              <w:widowControl/>
              <w:jc w:val="left"/>
              <w:rPr>
                <w:rFonts w:ascii="宋体" w:hAnsi="宋体" w:eastAsia="宋体" w:cs="Arial"/>
                <w:color w:val="000000"/>
                <w:kern w:val="0"/>
                <w:sz w:val="18"/>
                <w:szCs w:val="18"/>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2361A739">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A10030799 其他建筑陶瓷制品</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7458EE0D">
            <w:pPr>
              <w:widowControl/>
              <w:jc w:val="left"/>
              <w:rPr>
                <w:rFonts w:ascii="宋体" w:hAnsi="宋体" w:eastAsia="宋体" w:cs="Arial"/>
                <w:color w:val="000000"/>
                <w:kern w:val="0"/>
                <w:sz w:val="18"/>
                <w:szCs w:val="18"/>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12B15958">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HJ/T297 陶瓷砖</w:t>
            </w:r>
          </w:p>
        </w:tc>
      </w:tr>
      <w:tr w14:paraId="0BB72C00">
        <w:tblPrEx>
          <w:tblCellMar>
            <w:top w:w="0" w:type="dxa"/>
            <w:left w:w="108" w:type="dxa"/>
            <w:bottom w:w="0" w:type="dxa"/>
            <w:right w:w="108" w:type="dxa"/>
          </w:tblCellMar>
        </w:tblPrEx>
        <w:trPr>
          <w:trHeight w:val="634" w:hRule="atLeast"/>
        </w:trPr>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tcPr>
          <w:p w14:paraId="4E36BE91">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39 </w:t>
            </w:r>
          </w:p>
        </w:tc>
        <w:tc>
          <w:tcPr>
            <w:tcW w:w="779" w:type="pct"/>
            <w:vMerge w:val="restart"/>
            <w:tcBorders>
              <w:top w:val="single" w:color="000000" w:sz="4" w:space="0"/>
              <w:left w:val="single" w:color="000000" w:sz="4" w:space="0"/>
              <w:bottom w:val="single" w:color="000000" w:sz="4" w:space="0"/>
              <w:right w:val="single" w:color="000000" w:sz="4" w:space="0"/>
            </w:tcBorders>
            <w:shd w:val="clear" w:color="auto" w:fill="auto"/>
          </w:tcPr>
          <w:p w14:paraId="2539AFF2">
            <w:pPr>
              <w:widowControl/>
              <w:jc w:val="left"/>
              <w:rPr>
                <w:rFonts w:ascii="宋体" w:hAnsi="宋体" w:eastAsia="宋体" w:cs="Arial"/>
                <w:color w:val="000000"/>
                <w:kern w:val="0"/>
                <w:sz w:val="18"/>
                <w:szCs w:val="18"/>
                <w:lang w:val="pt-BR"/>
              </w:rPr>
            </w:pPr>
            <w:r>
              <w:rPr>
                <w:rFonts w:ascii="宋体" w:hAnsi="宋体" w:eastAsia="宋体" w:cs="Arial"/>
                <w:color w:val="000000"/>
                <w:kern w:val="0"/>
                <w:sz w:val="18"/>
                <w:szCs w:val="18"/>
                <w:lang w:val="pt-BR"/>
              </w:rPr>
              <w:t xml:space="preserve">A100309 </w:t>
            </w:r>
            <w:r>
              <w:rPr>
                <w:rFonts w:ascii="宋体" w:hAnsi="宋体" w:eastAsia="宋体" w:cs="Arial"/>
                <w:color w:val="000000"/>
                <w:kern w:val="0"/>
                <w:sz w:val="18"/>
                <w:szCs w:val="18"/>
              </w:rPr>
              <w:t>建筑</w:t>
            </w:r>
            <w:r>
              <w:rPr>
                <w:rFonts w:ascii="宋体" w:hAnsi="宋体" w:eastAsia="宋体" w:cs="Arial"/>
                <w:color w:val="000000"/>
                <w:kern w:val="0"/>
                <w:sz w:val="18"/>
                <w:szCs w:val="18"/>
                <w:lang w:val="pt-BR"/>
              </w:rPr>
              <w:t xml:space="preserve"> </w:t>
            </w:r>
            <w:r>
              <w:rPr>
                <w:rFonts w:ascii="宋体" w:hAnsi="宋体" w:eastAsia="宋体" w:cs="Arial"/>
                <w:color w:val="000000"/>
                <w:kern w:val="0"/>
                <w:sz w:val="18"/>
                <w:szCs w:val="18"/>
              </w:rPr>
              <w:t>防水卷材及制品</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311FA6A4">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A10030901 沥青和改性沥青防水卷材</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26489F3F">
            <w:pPr>
              <w:widowControl/>
              <w:jc w:val="left"/>
              <w:rPr>
                <w:rFonts w:ascii="宋体" w:hAnsi="宋体" w:eastAsia="宋体" w:cs="Arial"/>
                <w:color w:val="000000"/>
                <w:kern w:val="0"/>
                <w:sz w:val="18"/>
                <w:szCs w:val="18"/>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4B11FA2B">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HJ455 防水卷材</w:t>
            </w:r>
          </w:p>
        </w:tc>
      </w:tr>
      <w:tr w14:paraId="34AF469B">
        <w:tblPrEx>
          <w:tblCellMar>
            <w:top w:w="0" w:type="dxa"/>
            <w:left w:w="108" w:type="dxa"/>
            <w:bottom w:w="0" w:type="dxa"/>
            <w:right w:w="108" w:type="dxa"/>
          </w:tblCellMar>
        </w:tblPrEx>
        <w:trPr>
          <w:trHeight w:val="413" w:hRule="atLeast"/>
        </w:trPr>
        <w:tc>
          <w:tcPr>
            <w:tcW w:w="236" w:type="pct"/>
            <w:vMerge w:val="continue"/>
            <w:tcBorders>
              <w:top w:val="single" w:color="000000" w:sz="4" w:space="0"/>
              <w:left w:val="single" w:color="000000" w:sz="4" w:space="0"/>
              <w:bottom w:val="single" w:color="000000" w:sz="4" w:space="0"/>
              <w:right w:val="single" w:color="000000" w:sz="4" w:space="0"/>
            </w:tcBorders>
            <w:vAlign w:val="center"/>
          </w:tcPr>
          <w:p w14:paraId="0D1FB074">
            <w:pPr>
              <w:widowControl/>
              <w:jc w:val="left"/>
              <w:rPr>
                <w:rFonts w:ascii="宋体" w:hAnsi="宋体" w:eastAsia="宋体" w:cs="Arial"/>
                <w:color w:val="000000"/>
                <w:kern w:val="0"/>
                <w:sz w:val="18"/>
                <w:szCs w:val="18"/>
              </w:rPr>
            </w:pPr>
          </w:p>
        </w:tc>
        <w:tc>
          <w:tcPr>
            <w:tcW w:w="779" w:type="pct"/>
            <w:vMerge w:val="continue"/>
            <w:tcBorders>
              <w:top w:val="single" w:color="000000" w:sz="4" w:space="0"/>
              <w:left w:val="single" w:color="000000" w:sz="4" w:space="0"/>
              <w:bottom w:val="single" w:color="000000" w:sz="4" w:space="0"/>
              <w:right w:val="single" w:color="000000" w:sz="4" w:space="0"/>
            </w:tcBorders>
            <w:vAlign w:val="center"/>
          </w:tcPr>
          <w:p w14:paraId="13C10B50">
            <w:pPr>
              <w:widowControl/>
              <w:jc w:val="left"/>
              <w:rPr>
                <w:rFonts w:ascii="宋体" w:hAnsi="宋体" w:eastAsia="宋体" w:cs="Arial"/>
                <w:color w:val="000000"/>
                <w:kern w:val="0"/>
                <w:sz w:val="18"/>
                <w:szCs w:val="18"/>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6FDBC63D">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A10030903 自粘防水卷材</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5D510B9E">
            <w:pPr>
              <w:widowControl/>
              <w:jc w:val="left"/>
              <w:rPr>
                <w:rFonts w:ascii="宋体" w:hAnsi="宋体" w:eastAsia="宋体" w:cs="Arial"/>
                <w:color w:val="000000"/>
                <w:kern w:val="0"/>
                <w:sz w:val="18"/>
                <w:szCs w:val="18"/>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0937972D">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HJ455 防水卷材</w:t>
            </w:r>
          </w:p>
        </w:tc>
      </w:tr>
      <w:tr w14:paraId="6541AC07">
        <w:tblPrEx>
          <w:tblCellMar>
            <w:top w:w="0" w:type="dxa"/>
            <w:left w:w="108" w:type="dxa"/>
            <w:bottom w:w="0" w:type="dxa"/>
            <w:right w:w="108" w:type="dxa"/>
          </w:tblCellMar>
        </w:tblPrEx>
        <w:trPr>
          <w:trHeight w:val="634" w:hRule="atLeast"/>
        </w:trPr>
        <w:tc>
          <w:tcPr>
            <w:tcW w:w="236" w:type="pct"/>
            <w:vMerge w:val="continue"/>
            <w:tcBorders>
              <w:top w:val="single" w:color="000000" w:sz="4" w:space="0"/>
              <w:left w:val="single" w:color="000000" w:sz="4" w:space="0"/>
              <w:bottom w:val="single" w:color="000000" w:sz="4" w:space="0"/>
              <w:right w:val="single" w:color="000000" w:sz="4" w:space="0"/>
            </w:tcBorders>
            <w:vAlign w:val="center"/>
          </w:tcPr>
          <w:p w14:paraId="4334770F">
            <w:pPr>
              <w:widowControl/>
              <w:jc w:val="left"/>
              <w:rPr>
                <w:rFonts w:ascii="宋体" w:hAnsi="宋体" w:eastAsia="宋体" w:cs="Arial"/>
                <w:color w:val="000000"/>
                <w:kern w:val="0"/>
                <w:sz w:val="18"/>
                <w:szCs w:val="18"/>
              </w:rPr>
            </w:pPr>
          </w:p>
        </w:tc>
        <w:tc>
          <w:tcPr>
            <w:tcW w:w="779" w:type="pct"/>
            <w:vMerge w:val="continue"/>
            <w:tcBorders>
              <w:top w:val="single" w:color="000000" w:sz="4" w:space="0"/>
              <w:left w:val="single" w:color="000000" w:sz="4" w:space="0"/>
              <w:bottom w:val="single" w:color="000000" w:sz="4" w:space="0"/>
              <w:right w:val="single" w:color="000000" w:sz="4" w:space="0"/>
            </w:tcBorders>
            <w:vAlign w:val="center"/>
          </w:tcPr>
          <w:p w14:paraId="4EC8509E">
            <w:pPr>
              <w:widowControl/>
              <w:jc w:val="left"/>
              <w:rPr>
                <w:rFonts w:ascii="宋体" w:hAnsi="宋体" w:eastAsia="宋体" w:cs="Arial"/>
                <w:color w:val="000000"/>
                <w:kern w:val="0"/>
                <w:sz w:val="18"/>
                <w:szCs w:val="18"/>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75C992E3">
            <w:pPr>
              <w:widowControl/>
              <w:jc w:val="left"/>
              <w:rPr>
                <w:rFonts w:ascii="宋体" w:hAnsi="宋体" w:eastAsia="宋体" w:cs="Arial"/>
                <w:color w:val="000000"/>
                <w:kern w:val="0"/>
                <w:sz w:val="18"/>
                <w:szCs w:val="18"/>
                <w:lang w:val="pt-BR"/>
              </w:rPr>
            </w:pPr>
            <w:r>
              <w:rPr>
                <w:rFonts w:ascii="宋体" w:hAnsi="宋体" w:eastAsia="宋体" w:cs="Arial"/>
                <w:color w:val="000000"/>
                <w:kern w:val="0"/>
                <w:sz w:val="18"/>
                <w:szCs w:val="18"/>
                <w:lang w:val="pt-BR"/>
              </w:rPr>
              <w:t xml:space="preserve">A10030906 </w:t>
            </w:r>
            <w:r>
              <w:rPr>
                <w:rFonts w:ascii="宋体" w:hAnsi="宋体" w:eastAsia="宋体" w:cs="Arial"/>
                <w:color w:val="000000"/>
                <w:kern w:val="0"/>
                <w:sz w:val="18"/>
                <w:szCs w:val="18"/>
              </w:rPr>
              <w:t>高分子防水卷</w:t>
            </w:r>
            <w:r>
              <w:rPr>
                <w:rFonts w:ascii="宋体" w:hAnsi="宋体" w:eastAsia="宋体" w:cs="Arial"/>
                <w:color w:val="000000"/>
                <w:kern w:val="0"/>
                <w:sz w:val="18"/>
                <w:szCs w:val="18"/>
                <w:lang w:val="pt-BR"/>
              </w:rPr>
              <w:t>（</w:t>
            </w:r>
            <w:r>
              <w:rPr>
                <w:rFonts w:ascii="宋体" w:hAnsi="宋体" w:eastAsia="宋体" w:cs="Arial"/>
                <w:color w:val="000000"/>
                <w:kern w:val="0"/>
                <w:sz w:val="18"/>
                <w:szCs w:val="18"/>
              </w:rPr>
              <w:t>片</w:t>
            </w:r>
            <w:r>
              <w:rPr>
                <w:rFonts w:ascii="宋体" w:hAnsi="宋体" w:eastAsia="宋体" w:cs="Arial"/>
                <w:color w:val="000000"/>
                <w:kern w:val="0"/>
                <w:sz w:val="18"/>
                <w:szCs w:val="18"/>
                <w:lang w:val="pt-BR"/>
              </w:rPr>
              <w:t>）</w:t>
            </w:r>
            <w:r>
              <w:rPr>
                <w:rFonts w:ascii="宋体" w:hAnsi="宋体" w:eastAsia="宋体" w:cs="Arial"/>
                <w:color w:val="000000"/>
                <w:kern w:val="0"/>
                <w:sz w:val="18"/>
                <w:szCs w:val="18"/>
              </w:rPr>
              <w:t>材</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51151855">
            <w:pPr>
              <w:widowControl/>
              <w:jc w:val="left"/>
              <w:rPr>
                <w:rFonts w:ascii="宋体" w:hAnsi="宋体" w:eastAsia="宋体" w:cs="Arial"/>
                <w:color w:val="000000"/>
                <w:kern w:val="0"/>
                <w:sz w:val="18"/>
                <w:szCs w:val="18"/>
                <w:lang w:val="pt-BR"/>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3153571C">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HJ455 防水卷材</w:t>
            </w:r>
          </w:p>
        </w:tc>
      </w:tr>
      <w:tr w14:paraId="45EC11E3">
        <w:tblPrEx>
          <w:tblCellMar>
            <w:top w:w="0" w:type="dxa"/>
            <w:left w:w="108" w:type="dxa"/>
            <w:bottom w:w="0" w:type="dxa"/>
            <w:right w:w="108" w:type="dxa"/>
          </w:tblCellMar>
        </w:tblPrEx>
        <w:trPr>
          <w:trHeight w:val="634" w:hRule="atLeast"/>
        </w:trPr>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tcPr>
          <w:p w14:paraId="23718719">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40 </w:t>
            </w:r>
          </w:p>
        </w:tc>
        <w:tc>
          <w:tcPr>
            <w:tcW w:w="779" w:type="pct"/>
            <w:vMerge w:val="restart"/>
            <w:tcBorders>
              <w:top w:val="single" w:color="000000" w:sz="4" w:space="0"/>
              <w:left w:val="single" w:color="000000" w:sz="4" w:space="0"/>
              <w:bottom w:val="single" w:color="000000" w:sz="4" w:space="0"/>
              <w:right w:val="single" w:color="000000" w:sz="4" w:space="0"/>
            </w:tcBorders>
            <w:shd w:val="clear" w:color="auto" w:fill="auto"/>
          </w:tcPr>
          <w:p w14:paraId="55589BE7">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A100310 隔热、隔音人造矿物材料及其制品</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4361D43F">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A10031001 矿物绝热和吸声材料</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1B183ADF">
            <w:pPr>
              <w:widowControl/>
              <w:jc w:val="left"/>
              <w:rPr>
                <w:rFonts w:ascii="宋体" w:hAnsi="宋体" w:eastAsia="宋体" w:cs="Arial"/>
                <w:color w:val="000000"/>
                <w:kern w:val="0"/>
                <w:sz w:val="18"/>
                <w:szCs w:val="18"/>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0B974984">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HJ/T223 轻质墙体板材</w:t>
            </w:r>
          </w:p>
        </w:tc>
      </w:tr>
      <w:tr w14:paraId="274156FA">
        <w:tblPrEx>
          <w:tblCellMar>
            <w:top w:w="0" w:type="dxa"/>
            <w:left w:w="108" w:type="dxa"/>
            <w:bottom w:w="0" w:type="dxa"/>
            <w:right w:w="108" w:type="dxa"/>
          </w:tblCellMar>
        </w:tblPrEx>
        <w:trPr>
          <w:trHeight w:val="413" w:hRule="atLeast"/>
        </w:trPr>
        <w:tc>
          <w:tcPr>
            <w:tcW w:w="236" w:type="pct"/>
            <w:vMerge w:val="continue"/>
            <w:tcBorders>
              <w:top w:val="single" w:color="000000" w:sz="4" w:space="0"/>
              <w:left w:val="single" w:color="000000" w:sz="4" w:space="0"/>
              <w:bottom w:val="single" w:color="000000" w:sz="4" w:space="0"/>
              <w:right w:val="single" w:color="000000" w:sz="4" w:space="0"/>
            </w:tcBorders>
            <w:vAlign w:val="center"/>
          </w:tcPr>
          <w:p w14:paraId="0C770F81">
            <w:pPr>
              <w:widowControl/>
              <w:jc w:val="left"/>
              <w:rPr>
                <w:rFonts w:ascii="宋体" w:hAnsi="宋体" w:eastAsia="宋体" w:cs="Arial"/>
                <w:color w:val="000000"/>
                <w:kern w:val="0"/>
                <w:sz w:val="18"/>
                <w:szCs w:val="18"/>
              </w:rPr>
            </w:pPr>
          </w:p>
        </w:tc>
        <w:tc>
          <w:tcPr>
            <w:tcW w:w="779" w:type="pct"/>
            <w:vMerge w:val="continue"/>
            <w:tcBorders>
              <w:top w:val="single" w:color="000000" w:sz="4" w:space="0"/>
              <w:left w:val="single" w:color="000000" w:sz="4" w:space="0"/>
              <w:bottom w:val="single" w:color="000000" w:sz="4" w:space="0"/>
              <w:right w:val="single" w:color="000000" w:sz="4" w:space="0"/>
            </w:tcBorders>
            <w:vAlign w:val="center"/>
          </w:tcPr>
          <w:p w14:paraId="4E9A79C4">
            <w:pPr>
              <w:widowControl/>
              <w:jc w:val="left"/>
              <w:rPr>
                <w:rFonts w:ascii="宋体" w:hAnsi="宋体" w:eastAsia="宋体" w:cs="Arial"/>
                <w:color w:val="000000"/>
                <w:kern w:val="0"/>
                <w:sz w:val="18"/>
                <w:szCs w:val="18"/>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173E2CFF">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A10031002 矿物材料制品</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4750EF7A">
            <w:pPr>
              <w:widowControl/>
              <w:jc w:val="left"/>
              <w:rPr>
                <w:rFonts w:ascii="宋体" w:hAnsi="宋体" w:eastAsia="宋体" w:cs="Arial"/>
                <w:color w:val="000000"/>
                <w:kern w:val="0"/>
                <w:sz w:val="18"/>
                <w:szCs w:val="18"/>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0700080C">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HJ/T223 轻质墙体板材</w:t>
            </w:r>
          </w:p>
        </w:tc>
      </w:tr>
      <w:tr w14:paraId="728AE921">
        <w:tblPrEx>
          <w:tblCellMar>
            <w:top w:w="0" w:type="dxa"/>
            <w:left w:w="108" w:type="dxa"/>
            <w:bottom w:w="0" w:type="dxa"/>
            <w:right w:w="108" w:type="dxa"/>
          </w:tblCellMar>
        </w:tblPrEx>
        <w:trPr>
          <w:trHeight w:val="634"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10B28B84">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41 </w:t>
            </w:r>
          </w:p>
        </w:tc>
        <w:tc>
          <w:tcPr>
            <w:tcW w:w="779" w:type="pct"/>
            <w:tcBorders>
              <w:top w:val="single" w:color="000000" w:sz="4" w:space="0"/>
              <w:left w:val="single" w:color="000000" w:sz="4" w:space="0"/>
              <w:bottom w:val="single" w:color="000000" w:sz="4" w:space="0"/>
              <w:right w:val="single" w:color="000000" w:sz="4" w:space="0"/>
            </w:tcBorders>
            <w:shd w:val="clear" w:color="auto" w:fill="auto"/>
          </w:tcPr>
          <w:p w14:paraId="2C9F0080">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A100601 功能性建筑涂料</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6AE2F528">
            <w:pPr>
              <w:widowControl/>
              <w:jc w:val="left"/>
              <w:rPr>
                <w:rFonts w:ascii="宋体" w:hAnsi="宋体" w:eastAsia="宋体" w:cs="Arial"/>
                <w:color w:val="000000"/>
                <w:kern w:val="0"/>
                <w:sz w:val="18"/>
                <w:szCs w:val="18"/>
              </w:rPr>
            </w:pP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1FE3E463">
            <w:pPr>
              <w:widowControl/>
              <w:jc w:val="left"/>
              <w:rPr>
                <w:rFonts w:ascii="Times New Roman" w:hAnsi="Times New Roman" w:eastAsia="Times New Roman" w:cs="Times New Roman"/>
                <w:kern w:val="0"/>
                <w:sz w:val="20"/>
                <w:szCs w:val="20"/>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04BD7054">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HJ2537 水性涂料</w:t>
            </w:r>
          </w:p>
        </w:tc>
      </w:tr>
      <w:tr w14:paraId="68DDC6AA">
        <w:tblPrEx>
          <w:tblCellMar>
            <w:top w:w="0" w:type="dxa"/>
            <w:left w:w="108" w:type="dxa"/>
            <w:bottom w:w="0" w:type="dxa"/>
            <w:right w:w="108" w:type="dxa"/>
          </w:tblCellMar>
        </w:tblPrEx>
        <w:trPr>
          <w:trHeight w:val="638"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561E940B">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42 </w:t>
            </w:r>
          </w:p>
        </w:tc>
        <w:tc>
          <w:tcPr>
            <w:tcW w:w="779" w:type="pct"/>
            <w:tcBorders>
              <w:top w:val="single" w:color="000000" w:sz="4" w:space="0"/>
              <w:left w:val="single" w:color="000000" w:sz="4" w:space="0"/>
              <w:bottom w:val="single" w:color="000000" w:sz="4" w:space="0"/>
              <w:right w:val="single" w:color="000000" w:sz="4" w:space="0"/>
            </w:tcBorders>
            <w:shd w:val="clear" w:color="auto" w:fill="auto"/>
          </w:tcPr>
          <w:p w14:paraId="6E2249FA">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A100399 其他非金属矿物制品</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347CEFCF">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A10039901 其他非金属建筑材料</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3808B8EF">
            <w:pPr>
              <w:widowControl/>
              <w:jc w:val="left"/>
              <w:rPr>
                <w:rFonts w:ascii="宋体" w:hAnsi="宋体" w:eastAsia="宋体" w:cs="Arial"/>
                <w:color w:val="000000"/>
                <w:kern w:val="0"/>
                <w:sz w:val="18"/>
                <w:szCs w:val="18"/>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41AB6F68">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HJ456 刚性防水材料</w:t>
            </w:r>
          </w:p>
        </w:tc>
      </w:tr>
      <w:tr w14:paraId="3B2495E5">
        <w:tblPrEx>
          <w:tblCellMar>
            <w:top w:w="0" w:type="dxa"/>
            <w:left w:w="108" w:type="dxa"/>
            <w:bottom w:w="0" w:type="dxa"/>
            <w:right w:w="108" w:type="dxa"/>
          </w:tblCellMar>
        </w:tblPrEx>
        <w:trPr>
          <w:trHeight w:val="638" w:hRule="atLeast"/>
        </w:trPr>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tcPr>
          <w:p w14:paraId="1F1B5874">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43 </w:t>
            </w:r>
          </w:p>
        </w:tc>
        <w:tc>
          <w:tcPr>
            <w:tcW w:w="779" w:type="pct"/>
            <w:vMerge w:val="restart"/>
            <w:tcBorders>
              <w:top w:val="single" w:color="000000" w:sz="4" w:space="0"/>
              <w:left w:val="single" w:color="000000" w:sz="4" w:space="0"/>
              <w:bottom w:val="single" w:color="000000" w:sz="4" w:space="0"/>
              <w:right w:val="single" w:color="000000" w:sz="4" w:space="0"/>
            </w:tcBorders>
            <w:shd w:val="clear" w:color="auto" w:fill="auto"/>
          </w:tcPr>
          <w:p w14:paraId="771D14CE">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A100602 墙面涂料</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31B42BA8">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A10060202 合成树脂乳液内墙涂料</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67FB9994">
            <w:pPr>
              <w:widowControl/>
              <w:jc w:val="left"/>
              <w:rPr>
                <w:rFonts w:ascii="宋体" w:hAnsi="宋体" w:eastAsia="宋体" w:cs="Arial"/>
                <w:color w:val="000000"/>
                <w:kern w:val="0"/>
                <w:sz w:val="18"/>
                <w:szCs w:val="18"/>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3A3FC2E5">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HJ2537 水性涂料</w:t>
            </w:r>
          </w:p>
        </w:tc>
      </w:tr>
      <w:tr w14:paraId="374606D4">
        <w:tblPrEx>
          <w:tblCellMar>
            <w:top w:w="0" w:type="dxa"/>
            <w:left w:w="108" w:type="dxa"/>
            <w:bottom w:w="0" w:type="dxa"/>
            <w:right w:w="108" w:type="dxa"/>
          </w:tblCellMar>
        </w:tblPrEx>
        <w:trPr>
          <w:trHeight w:val="634" w:hRule="atLeast"/>
        </w:trPr>
        <w:tc>
          <w:tcPr>
            <w:tcW w:w="236" w:type="pct"/>
            <w:vMerge w:val="continue"/>
            <w:tcBorders>
              <w:top w:val="single" w:color="000000" w:sz="4" w:space="0"/>
              <w:left w:val="single" w:color="000000" w:sz="4" w:space="0"/>
              <w:bottom w:val="single" w:color="000000" w:sz="4" w:space="0"/>
              <w:right w:val="single" w:color="000000" w:sz="4" w:space="0"/>
            </w:tcBorders>
            <w:vAlign w:val="center"/>
          </w:tcPr>
          <w:p w14:paraId="05974FB5">
            <w:pPr>
              <w:widowControl/>
              <w:jc w:val="left"/>
              <w:rPr>
                <w:rFonts w:ascii="宋体" w:hAnsi="宋体" w:eastAsia="宋体" w:cs="Arial"/>
                <w:color w:val="000000"/>
                <w:kern w:val="0"/>
                <w:sz w:val="18"/>
                <w:szCs w:val="18"/>
              </w:rPr>
            </w:pPr>
          </w:p>
        </w:tc>
        <w:tc>
          <w:tcPr>
            <w:tcW w:w="779" w:type="pct"/>
            <w:vMerge w:val="continue"/>
            <w:tcBorders>
              <w:top w:val="single" w:color="000000" w:sz="4" w:space="0"/>
              <w:left w:val="single" w:color="000000" w:sz="4" w:space="0"/>
              <w:bottom w:val="single" w:color="000000" w:sz="4" w:space="0"/>
              <w:right w:val="single" w:color="000000" w:sz="4" w:space="0"/>
            </w:tcBorders>
            <w:vAlign w:val="center"/>
          </w:tcPr>
          <w:p w14:paraId="18D97A3E">
            <w:pPr>
              <w:widowControl/>
              <w:jc w:val="left"/>
              <w:rPr>
                <w:rFonts w:ascii="宋体" w:hAnsi="宋体" w:eastAsia="宋体" w:cs="Arial"/>
                <w:color w:val="000000"/>
                <w:kern w:val="0"/>
                <w:sz w:val="18"/>
                <w:szCs w:val="18"/>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6A336BCC">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A10060203 合成树脂乳液外墙涂料</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51BB51B1">
            <w:pPr>
              <w:widowControl/>
              <w:jc w:val="left"/>
              <w:rPr>
                <w:rFonts w:ascii="宋体" w:hAnsi="宋体" w:eastAsia="宋体" w:cs="Arial"/>
                <w:color w:val="000000"/>
                <w:kern w:val="0"/>
                <w:sz w:val="18"/>
                <w:szCs w:val="18"/>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1A39D250">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HJ2537 水性涂料</w:t>
            </w:r>
          </w:p>
        </w:tc>
      </w:tr>
      <w:tr w14:paraId="6835B90D">
        <w:tblPrEx>
          <w:tblCellMar>
            <w:top w:w="0" w:type="dxa"/>
            <w:left w:w="108" w:type="dxa"/>
            <w:bottom w:w="0" w:type="dxa"/>
            <w:right w:w="108" w:type="dxa"/>
          </w:tblCellMar>
        </w:tblPrEx>
        <w:trPr>
          <w:trHeight w:val="413" w:hRule="atLeast"/>
        </w:trPr>
        <w:tc>
          <w:tcPr>
            <w:tcW w:w="236" w:type="pct"/>
            <w:vMerge w:val="continue"/>
            <w:tcBorders>
              <w:top w:val="single" w:color="000000" w:sz="4" w:space="0"/>
              <w:left w:val="single" w:color="000000" w:sz="4" w:space="0"/>
              <w:bottom w:val="single" w:color="000000" w:sz="4" w:space="0"/>
              <w:right w:val="single" w:color="000000" w:sz="4" w:space="0"/>
            </w:tcBorders>
            <w:vAlign w:val="center"/>
          </w:tcPr>
          <w:p w14:paraId="1480BC99">
            <w:pPr>
              <w:widowControl/>
              <w:jc w:val="left"/>
              <w:rPr>
                <w:rFonts w:ascii="宋体" w:hAnsi="宋体" w:eastAsia="宋体" w:cs="Arial"/>
                <w:color w:val="000000"/>
                <w:kern w:val="0"/>
                <w:sz w:val="18"/>
                <w:szCs w:val="18"/>
              </w:rPr>
            </w:pPr>
          </w:p>
        </w:tc>
        <w:tc>
          <w:tcPr>
            <w:tcW w:w="779" w:type="pct"/>
            <w:vMerge w:val="continue"/>
            <w:tcBorders>
              <w:top w:val="single" w:color="000000" w:sz="4" w:space="0"/>
              <w:left w:val="single" w:color="000000" w:sz="4" w:space="0"/>
              <w:bottom w:val="single" w:color="000000" w:sz="4" w:space="0"/>
              <w:right w:val="single" w:color="000000" w:sz="4" w:space="0"/>
            </w:tcBorders>
            <w:vAlign w:val="center"/>
          </w:tcPr>
          <w:p w14:paraId="29CFFB4C">
            <w:pPr>
              <w:widowControl/>
              <w:jc w:val="left"/>
              <w:rPr>
                <w:rFonts w:ascii="宋体" w:hAnsi="宋体" w:eastAsia="宋体" w:cs="Arial"/>
                <w:color w:val="000000"/>
                <w:kern w:val="0"/>
                <w:sz w:val="18"/>
                <w:szCs w:val="18"/>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2AE8518D">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A10060299 其他墙面涂料</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2D8D57E1">
            <w:pPr>
              <w:widowControl/>
              <w:jc w:val="left"/>
              <w:rPr>
                <w:rFonts w:ascii="宋体" w:hAnsi="宋体" w:eastAsia="宋体" w:cs="Arial"/>
                <w:color w:val="000000"/>
                <w:kern w:val="0"/>
                <w:sz w:val="18"/>
                <w:szCs w:val="18"/>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22711B6C">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HJ2537 水性涂料</w:t>
            </w:r>
          </w:p>
        </w:tc>
      </w:tr>
      <w:tr w14:paraId="7641226E">
        <w:tblPrEx>
          <w:tblCellMar>
            <w:top w:w="0" w:type="dxa"/>
            <w:left w:w="108" w:type="dxa"/>
            <w:bottom w:w="0" w:type="dxa"/>
            <w:right w:w="108" w:type="dxa"/>
          </w:tblCellMar>
        </w:tblPrEx>
        <w:trPr>
          <w:trHeight w:val="634"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7009181D">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44 </w:t>
            </w:r>
          </w:p>
        </w:tc>
        <w:tc>
          <w:tcPr>
            <w:tcW w:w="779" w:type="pct"/>
            <w:tcBorders>
              <w:top w:val="single" w:color="000000" w:sz="4" w:space="0"/>
              <w:left w:val="single" w:color="000000" w:sz="4" w:space="0"/>
              <w:bottom w:val="single" w:color="000000" w:sz="4" w:space="0"/>
              <w:right w:val="single" w:color="000000" w:sz="4" w:space="0"/>
            </w:tcBorders>
            <w:shd w:val="clear" w:color="auto" w:fill="auto"/>
          </w:tcPr>
          <w:p w14:paraId="27EEFC0F">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A100604 防水涂料</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1648981B">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A10060499 其他防水涂料</w:t>
            </w: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79FFF050">
            <w:pPr>
              <w:widowControl/>
              <w:jc w:val="left"/>
              <w:rPr>
                <w:rFonts w:ascii="宋体" w:hAnsi="宋体" w:eastAsia="宋体" w:cs="Arial"/>
                <w:color w:val="000000"/>
                <w:kern w:val="0"/>
                <w:sz w:val="18"/>
                <w:szCs w:val="18"/>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6AB32937">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HJ2537 水性涂料</w:t>
            </w:r>
          </w:p>
        </w:tc>
      </w:tr>
      <w:tr w14:paraId="1161264B">
        <w:tblPrEx>
          <w:tblCellMar>
            <w:top w:w="0" w:type="dxa"/>
            <w:left w:w="108" w:type="dxa"/>
            <w:bottom w:w="0" w:type="dxa"/>
            <w:right w:w="108" w:type="dxa"/>
          </w:tblCellMar>
        </w:tblPrEx>
        <w:trPr>
          <w:trHeight w:val="634"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3BD2D50A">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45 </w:t>
            </w:r>
          </w:p>
        </w:tc>
        <w:tc>
          <w:tcPr>
            <w:tcW w:w="779" w:type="pct"/>
            <w:tcBorders>
              <w:top w:val="single" w:color="000000" w:sz="4" w:space="0"/>
              <w:left w:val="single" w:color="000000" w:sz="4" w:space="0"/>
              <w:bottom w:val="single" w:color="000000" w:sz="4" w:space="0"/>
              <w:right w:val="single" w:color="000000" w:sz="4" w:space="0"/>
            </w:tcBorders>
            <w:shd w:val="clear" w:color="auto" w:fill="auto"/>
          </w:tcPr>
          <w:p w14:paraId="2243BCDF">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A100699 其他建筑涂料</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1BB1817E">
            <w:pPr>
              <w:widowControl/>
              <w:jc w:val="left"/>
              <w:rPr>
                <w:rFonts w:ascii="宋体" w:hAnsi="宋体" w:eastAsia="宋体" w:cs="Arial"/>
                <w:color w:val="000000"/>
                <w:kern w:val="0"/>
                <w:sz w:val="18"/>
                <w:szCs w:val="18"/>
              </w:rPr>
            </w:pP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03C18762">
            <w:pPr>
              <w:widowControl/>
              <w:jc w:val="left"/>
              <w:rPr>
                <w:rFonts w:ascii="Times New Roman" w:hAnsi="Times New Roman" w:eastAsia="Times New Roman" w:cs="Times New Roman"/>
                <w:kern w:val="0"/>
                <w:sz w:val="20"/>
                <w:szCs w:val="20"/>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32736E74">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HJ2537 水性涂料</w:t>
            </w:r>
          </w:p>
        </w:tc>
      </w:tr>
      <w:tr w14:paraId="51AEC1A9">
        <w:tblPrEx>
          <w:tblCellMar>
            <w:top w:w="0" w:type="dxa"/>
            <w:left w:w="108" w:type="dxa"/>
            <w:bottom w:w="0" w:type="dxa"/>
            <w:right w:w="108" w:type="dxa"/>
          </w:tblCellMar>
        </w:tblPrEx>
        <w:trPr>
          <w:trHeight w:val="451"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5706D007">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46 </w:t>
            </w:r>
          </w:p>
        </w:tc>
        <w:tc>
          <w:tcPr>
            <w:tcW w:w="779" w:type="pct"/>
            <w:tcBorders>
              <w:top w:val="single" w:color="000000" w:sz="4" w:space="0"/>
              <w:left w:val="single" w:color="000000" w:sz="4" w:space="0"/>
              <w:bottom w:val="single" w:color="000000" w:sz="4" w:space="0"/>
              <w:right w:val="single" w:color="000000" w:sz="4" w:space="0"/>
            </w:tcBorders>
            <w:shd w:val="clear" w:color="auto" w:fill="auto"/>
          </w:tcPr>
          <w:p w14:paraId="3B679301">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A100701 门、门槛</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0F7F6DE0">
            <w:pPr>
              <w:widowControl/>
              <w:jc w:val="left"/>
              <w:rPr>
                <w:rFonts w:ascii="宋体" w:hAnsi="宋体" w:eastAsia="宋体" w:cs="Arial"/>
                <w:color w:val="000000"/>
                <w:kern w:val="0"/>
                <w:sz w:val="18"/>
                <w:szCs w:val="18"/>
              </w:rPr>
            </w:pP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26A6DC0E">
            <w:pPr>
              <w:widowControl/>
              <w:jc w:val="left"/>
              <w:rPr>
                <w:rFonts w:ascii="Times New Roman" w:hAnsi="Times New Roman" w:eastAsia="Times New Roman" w:cs="Times New Roman"/>
                <w:kern w:val="0"/>
                <w:sz w:val="20"/>
                <w:szCs w:val="20"/>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6A54C8F8">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HJ/T 237 塑料门窗/HJ459 木质门和钢质门</w:t>
            </w:r>
          </w:p>
        </w:tc>
      </w:tr>
      <w:tr w14:paraId="4640AF61">
        <w:tblPrEx>
          <w:tblCellMar>
            <w:top w:w="0" w:type="dxa"/>
            <w:left w:w="108" w:type="dxa"/>
            <w:bottom w:w="0" w:type="dxa"/>
            <w:right w:w="108" w:type="dxa"/>
          </w:tblCellMar>
        </w:tblPrEx>
        <w:trPr>
          <w:trHeight w:val="41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85BFE">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47 </w:t>
            </w:r>
          </w:p>
        </w:tc>
        <w:tc>
          <w:tcPr>
            <w:tcW w:w="779" w:type="pct"/>
            <w:tcBorders>
              <w:top w:val="single" w:color="000000" w:sz="4" w:space="0"/>
              <w:left w:val="single" w:color="000000" w:sz="4" w:space="0"/>
              <w:bottom w:val="single" w:color="000000" w:sz="4" w:space="0"/>
              <w:right w:val="single" w:color="000000" w:sz="4" w:space="0"/>
            </w:tcBorders>
            <w:shd w:val="clear" w:color="auto" w:fill="auto"/>
          </w:tcPr>
          <w:p w14:paraId="4AFDF2D1">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A100702 窗</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0B592A13">
            <w:pPr>
              <w:widowControl/>
              <w:jc w:val="left"/>
              <w:rPr>
                <w:rFonts w:ascii="宋体" w:hAnsi="宋体" w:eastAsia="宋体" w:cs="Arial"/>
                <w:color w:val="000000"/>
                <w:kern w:val="0"/>
                <w:sz w:val="18"/>
                <w:szCs w:val="18"/>
              </w:rPr>
            </w:pP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76AFCED3">
            <w:pPr>
              <w:widowControl/>
              <w:jc w:val="left"/>
              <w:rPr>
                <w:rFonts w:ascii="Times New Roman" w:hAnsi="Times New Roman" w:eastAsia="Times New Roman" w:cs="Times New Roman"/>
                <w:kern w:val="0"/>
                <w:sz w:val="20"/>
                <w:szCs w:val="20"/>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519E7022">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HJ/T237 塑料门窗</w:t>
            </w:r>
          </w:p>
        </w:tc>
      </w:tr>
      <w:tr w14:paraId="79A6AA15">
        <w:tblPrEx>
          <w:tblCellMar>
            <w:top w:w="0" w:type="dxa"/>
            <w:left w:w="108" w:type="dxa"/>
            <w:bottom w:w="0" w:type="dxa"/>
            <w:right w:w="108" w:type="dxa"/>
          </w:tblCellMar>
        </w:tblPrEx>
        <w:trPr>
          <w:trHeight w:val="636"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3A94ECB6">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48 </w:t>
            </w:r>
          </w:p>
        </w:tc>
        <w:tc>
          <w:tcPr>
            <w:tcW w:w="779" w:type="pct"/>
            <w:tcBorders>
              <w:top w:val="single" w:color="000000" w:sz="4" w:space="0"/>
              <w:left w:val="single" w:color="000000" w:sz="4" w:space="0"/>
              <w:bottom w:val="single" w:color="000000" w:sz="4" w:space="0"/>
              <w:right w:val="single" w:color="000000" w:sz="4" w:space="0"/>
            </w:tcBorders>
            <w:shd w:val="clear" w:color="auto" w:fill="auto"/>
          </w:tcPr>
          <w:p w14:paraId="7E49DF1A">
            <w:pPr>
              <w:widowControl/>
              <w:jc w:val="left"/>
              <w:rPr>
                <w:rFonts w:ascii="宋体" w:hAnsi="宋体" w:eastAsia="宋体" w:cs="Arial"/>
                <w:color w:val="000000"/>
                <w:kern w:val="0"/>
                <w:sz w:val="18"/>
                <w:szCs w:val="18"/>
                <w:lang w:val="pt-BR"/>
              </w:rPr>
            </w:pPr>
            <w:r>
              <w:rPr>
                <w:rFonts w:ascii="宋体" w:hAnsi="宋体" w:eastAsia="宋体" w:cs="Arial"/>
                <w:color w:val="000000"/>
                <w:kern w:val="0"/>
                <w:sz w:val="18"/>
                <w:szCs w:val="18"/>
                <w:lang w:val="pt-BR"/>
              </w:rPr>
              <w:t xml:space="preserve">A170108 </w:t>
            </w:r>
            <w:r>
              <w:rPr>
                <w:rFonts w:ascii="宋体" w:hAnsi="宋体" w:eastAsia="宋体" w:cs="Arial"/>
                <w:color w:val="000000"/>
                <w:kern w:val="0"/>
                <w:sz w:val="18"/>
                <w:szCs w:val="18"/>
              </w:rPr>
              <w:t>涂料</w:t>
            </w:r>
            <w:r>
              <w:rPr>
                <w:rFonts w:ascii="宋体" w:hAnsi="宋体" w:eastAsia="宋体" w:cs="Arial"/>
                <w:color w:val="000000"/>
                <w:kern w:val="0"/>
                <w:sz w:val="18"/>
                <w:szCs w:val="18"/>
                <w:lang w:val="pt-BR"/>
              </w:rPr>
              <w:t>（</w:t>
            </w:r>
            <w:r>
              <w:rPr>
                <w:rFonts w:ascii="宋体" w:hAnsi="宋体" w:eastAsia="宋体" w:cs="Arial"/>
                <w:color w:val="000000"/>
                <w:kern w:val="0"/>
                <w:sz w:val="18"/>
                <w:szCs w:val="18"/>
              </w:rPr>
              <w:t>建筑涂料除外</w:t>
            </w:r>
            <w:r>
              <w:rPr>
                <w:rFonts w:ascii="宋体" w:hAnsi="宋体" w:eastAsia="宋体" w:cs="Arial"/>
                <w:color w:val="000000"/>
                <w:kern w:val="0"/>
                <w:sz w:val="18"/>
                <w:szCs w:val="18"/>
                <w:lang w:val="pt-BR"/>
              </w:rPr>
              <w:t>）</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7300D23E">
            <w:pPr>
              <w:widowControl/>
              <w:jc w:val="left"/>
              <w:rPr>
                <w:rFonts w:ascii="宋体" w:hAnsi="宋体" w:eastAsia="宋体" w:cs="Arial"/>
                <w:color w:val="000000"/>
                <w:kern w:val="0"/>
                <w:sz w:val="18"/>
                <w:szCs w:val="18"/>
                <w:lang w:val="pt-BR"/>
              </w:rPr>
            </w:pP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018E80A6">
            <w:pPr>
              <w:widowControl/>
              <w:jc w:val="left"/>
              <w:rPr>
                <w:rFonts w:ascii="Times New Roman" w:hAnsi="Times New Roman" w:eastAsia="Times New Roman" w:cs="Times New Roman"/>
                <w:kern w:val="0"/>
                <w:sz w:val="20"/>
                <w:szCs w:val="20"/>
                <w:lang w:val="pt-BR"/>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52EA17FA">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HJ2537 水性涂料</w:t>
            </w:r>
          </w:p>
        </w:tc>
      </w:tr>
      <w:tr w14:paraId="0D0EE3E1">
        <w:tblPrEx>
          <w:tblCellMar>
            <w:top w:w="0" w:type="dxa"/>
            <w:left w:w="108" w:type="dxa"/>
            <w:bottom w:w="0" w:type="dxa"/>
            <w:right w:w="108" w:type="dxa"/>
          </w:tblCellMar>
        </w:tblPrEx>
        <w:trPr>
          <w:trHeight w:val="634"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09D7F240">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49 </w:t>
            </w:r>
          </w:p>
        </w:tc>
        <w:tc>
          <w:tcPr>
            <w:tcW w:w="779" w:type="pct"/>
            <w:tcBorders>
              <w:top w:val="single" w:color="000000" w:sz="4" w:space="0"/>
              <w:left w:val="single" w:color="000000" w:sz="4" w:space="0"/>
              <w:bottom w:val="single" w:color="000000" w:sz="4" w:space="0"/>
              <w:right w:val="single" w:color="000000" w:sz="4" w:space="0"/>
            </w:tcBorders>
            <w:shd w:val="clear" w:color="auto" w:fill="auto"/>
          </w:tcPr>
          <w:p w14:paraId="3C75363A">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A170112 密封用填料及类似品</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77AE12A7">
            <w:pPr>
              <w:widowControl/>
              <w:jc w:val="left"/>
              <w:rPr>
                <w:rFonts w:ascii="宋体" w:hAnsi="宋体" w:eastAsia="宋体" w:cs="Arial"/>
                <w:color w:val="000000"/>
                <w:kern w:val="0"/>
                <w:sz w:val="18"/>
                <w:szCs w:val="18"/>
              </w:rPr>
            </w:pP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6C0E8AB9">
            <w:pPr>
              <w:widowControl/>
              <w:jc w:val="left"/>
              <w:rPr>
                <w:rFonts w:ascii="Times New Roman" w:hAnsi="Times New Roman" w:eastAsia="Times New Roman" w:cs="Times New Roman"/>
                <w:kern w:val="0"/>
                <w:sz w:val="20"/>
                <w:szCs w:val="20"/>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04ECD75E">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HJ2541 胶粘剂</w:t>
            </w:r>
          </w:p>
        </w:tc>
      </w:tr>
      <w:tr w14:paraId="60E6AE1B">
        <w:tblPrEx>
          <w:tblCellMar>
            <w:top w:w="0" w:type="dxa"/>
            <w:left w:w="108" w:type="dxa"/>
            <w:bottom w:w="0" w:type="dxa"/>
            <w:right w:w="108" w:type="dxa"/>
          </w:tblCellMar>
        </w:tblPrEx>
        <w:trPr>
          <w:trHeight w:val="638"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tcPr>
          <w:p w14:paraId="0F48E118">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50 </w:t>
            </w:r>
          </w:p>
        </w:tc>
        <w:tc>
          <w:tcPr>
            <w:tcW w:w="779" w:type="pct"/>
            <w:tcBorders>
              <w:top w:val="single" w:color="000000" w:sz="4" w:space="0"/>
              <w:left w:val="single" w:color="000000" w:sz="4" w:space="0"/>
              <w:bottom w:val="single" w:color="000000" w:sz="4" w:space="0"/>
              <w:right w:val="single" w:color="000000" w:sz="4" w:space="0"/>
            </w:tcBorders>
            <w:shd w:val="clear" w:color="auto" w:fill="auto"/>
          </w:tcPr>
          <w:p w14:paraId="79F00B97">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A180201 塑料制品</w:t>
            </w:r>
          </w:p>
        </w:tc>
        <w:tc>
          <w:tcPr>
            <w:tcW w:w="1269" w:type="pct"/>
            <w:tcBorders>
              <w:top w:val="single" w:color="000000" w:sz="4" w:space="0"/>
              <w:left w:val="single" w:color="000000" w:sz="4" w:space="0"/>
              <w:bottom w:val="single" w:color="000000" w:sz="4" w:space="0"/>
              <w:right w:val="single" w:color="000000" w:sz="4" w:space="0"/>
            </w:tcBorders>
            <w:shd w:val="clear" w:color="auto" w:fill="auto"/>
          </w:tcPr>
          <w:p w14:paraId="08F990B4">
            <w:pPr>
              <w:widowControl/>
              <w:jc w:val="left"/>
              <w:rPr>
                <w:rFonts w:ascii="宋体" w:hAnsi="宋体" w:eastAsia="宋体" w:cs="Arial"/>
                <w:color w:val="000000"/>
                <w:kern w:val="0"/>
                <w:sz w:val="18"/>
                <w:szCs w:val="18"/>
              </w:rPr>
            </w:pPr>
          </w:p>
        </w:tc>
        <w:tc>
          <w:tcPr>
            <w:tcW w:w="1003" w:type="pct"/>
            <w:tcBorders>
              <w:top w:val="single" w:color="000000" w:sz="4" w:space="0"/>
              <w:left w:val="single" w:color="000000" w:sz="4" w:space="0"/>
              <w:bottom w:val="single" w:color="000000" w:sz="4" w:space="0"/>
              <w:right w:val="single" w:color="000000" w:sz="4" w:space="0"/>
            </w:tcBorders>
            <w:shd w:val="clear" w:color="auto" w:fill="auto"/>
          </w:tcPr>
          <w:p w14:paraId="6930EBC8">
            <w:pPr>
              <w:widowControl/>
              <w:jc w:val="left"/>
              <w:rPr>
                <w:rFonts w:ascii="Times New Roman" w:hAnsi="Times New Roman" w:eastAsia="Times New Roman" w:cs="Times New Roman"/>
                <w:kern w:val="0"/>
                <w:sz w:val="20"/>
                <w:szCs w:val="20"/>
              </w:rPr>
            </w:pPr>
          </w:p>
        </w:tc>
        <w:tc>
          <w:tcPr>
            <w:tcW w:w="1713" w:type="pct"/>
            <w:tcBorders>
              <w:top w:val="single" w:color="000000" w:sz="4" w:space="0"/>
              <w:left w:val="single" w:color="000000" w:sz="4" w:space="0"/>
              <w:bottom w:val="single" w:color="000000" w:sz="4" w:space="0"/>
              <w:right w:val="single" w:color="000000" w:sz="4" w:space="0"/>
            </w:tcBorders>
            <w:shd w:val="clear" w:color="auto" w:fill="auto"/>
          </w:tcPr>
          <w:p w14:paraId="14D23FCF">
            <w:pPr>
              <w:widowControl/>
              <w:jc w:val="left"/>
              <w:rPr>
                <w:rFonts w:ascii="宋体" w:hAnsi="宋体" w:eastAsia="宋体" w:cs="Arial"/>
                <w:color w:val="000000"/>
                <w:kern w:val="0"/>
                <w:sz w:val="18"/>
                <w:szCs w:val="18"/>
              </w:rPr>
            </w:pPr>
            <w:r>
              <w:rPr>
                <w:rFonts w:ascii="宋体" w:hAnsi="宋体" w:eastAsia="宋体" w:cs="Arial"/>
                <w:color w:val="000000"/>
                <w:kern w:val="0"/>
                <w:sz w:val="18"/>
                <w:szCs w:val="18"/>
              </w:rPr>
              <w:t>HJ/T226 建筑用塑料管材/HJ/T231 再生塑料制品</w:t>
            </w:r>
          </w:p>
        </w:tc>
      </w:tr>
      <w:tr w14:paraId="7B397FDB">
        <w:tblPrEx>
          <w:tblCellMar>
            <w:top w:w="0" w:type="dxa"/>
            <w:left w:w="108" w:type="dxa"/>
            <w:bottom w:w="0" w:type="dxa"/>
            <w:right w:w="108" w:type="dxa"/>
          </w:tblCellMar>
        </w:tblPrEx>
        <w:trPr>
          <w:trHeight w:val="375" w:hRule="atLeast"/>
        </w:trPr>
        <w:tc>
          <w:tcPr>
            <w:tcW w:w="3287" w:type="pct"/>
            <w:gridSpan w:val="4"/>
            <w:tcBorders>
              <w:top w:val="nil"/>
              <w:left w:val="nil"/>
              <w:bottom w:val="nil"/>
              <w:right w:val="nil"/>
            </w:tcBorders>
            <w:shd w:val="clear" w:color="auto" w:fill="auto"/>
          </w:tcPr>
          <w:p w14:paraId="0CB22DB5">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注：环境标志产品认证应依据相关标准的最新版本</w:t>
            </w:r>
          </w:p>
        </w:tc>
        <w:tc>
          <w:tcPr>
            <w:tcW w:w="1713" w:type="pct"/>
            <w:tcBorders>
              <w:top w:val="nil"/>
              <w:left w:val="nil"/>
              <w:bottom w:val="nil"/>
              <w:right w:val="nil"/>
            </w:tcBorders>
            <w:shd w:val="clear" w:color="auto" w:fill="auto"/>
            <w:noWrap/>
            <w:vAlign w:val="bottom"/>
          </w:tcPr>
          <w:p w14:paraId="2A9041D0">
            <w:pPr>
              <w:adjustRightInd w:val="0"/>
              <w:snapToGrid w:val="0"/>
              <w:spacing w:line="288" w:lineRule="auto"/>
              <w:ind w:firstLine="396" w:firstLineChars="200"/>
              <w:jc w:val="left"/>
              <w:rPr>
                <w:rFonts w:ascii="宋体" w:hAnsi="宋体" w:eastAsia="宋体" w:cs="Times New Roman"/>
                <w:spacing w:val="-6"/>
                <w:szCs w:val="21"/>
              </w:rPr>
            </w:pPr>
          </w:p>
        </w:tc>
      </w:tr>
      <w:bookmarkEnd w:id="64"/>
    </w:tbl>
    <w:p w14:paraId="301A3EF2">
      <w:pPr>
        <w:adjustRightInd w:val="0"/>
        <w:snapToGrid w:val="0"/>
        <w:spacing w:line="288" w:lineRule="auto"/>
        <w:rPr>
          <w:rFonts w:ascii="宋体" w:hAnsi="宋体" w:eastAsia="宋体" w:cs="Times New Roman"/>
          <w:b/>
          <w:szCs w:val="21"/>
        </w:rPr>
      </w:pPr>
    </w:p>
    <w:p w14:paraId="56052F66">
      <w:pPr>
        <w:adjustRightInd w:val="0"/>
        <w:snapToGrid w:val="0"/>
        <w:spacing w:line="288" w:lineRule="auto"/>
        <w:rPr>
          <w:rFonts w:ascii="宋体" w:hAnsi="宋体" w:eastAsia="宋体" w:cs="Times New Roman"/>
          <w:b/>
          <w:szCs w:val="21"/>
        </w:rPr>
      </w:pPr>
    </w:p>
    <w:p w14:paraId="1FF84CD3">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（11）科技创新相关证明材料</w:t>
      </w:r>
    </w:p>
    <w:p w14:paraId="13A7FC4B">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优先推荐专精特新中小企业、创新产品参加政府采购活动。对省级以上主管部门认定的首台套产品，自纳入《省推广应用指导目录》起三年内参加政府采购活动时视同已具备相应销售业绩，业绩分为满分。</w:t>
      </w:r>
    </w:p>
    <w:p w14:paraId="2E868138">
      <w:pPr>
        <w:adjustRightInd w:val="0"/>
        <w:snapToGrid w:val="0"/>
        <w:spacing w:line="288" w:lineRule="auto"/>
        <w:rPr>
          <w:rFonts w:ascii="宋体" w:hAnsi="宋体" w:eastAsia="宋体" w:cs="宋体"/>
          <w:b/>
          <w:spacing w:val="-6"/>
          <w:szCs w:val="21"/>
        </w:rPr>
      </w:pPr>
    </w:p>
    <w:p w14:paraId="79180F1E">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（……）投标人需要说明的其他文件和材料。</w:t>
      </w:r>
    </w:p>
    <w:p w14:paraId="2B08E092">
      <w:pPr>
        <w:widowControl/>
        <w:adjustRightInd w:val="0"/>
        <w:snapToGrid w:val="0"/>
        <w:spacing w:line="288" w:lineRule="auto"/>
        <w:jc w:val="left"/>
        <w:rPr>
          <w:rFonts w:ascii="宋体" w:hAnsi="宋体" w:eastAsia="宋体" w:cs="宋体"/>
          <w:b/>
          <w:spacing w:val="-6"/>
          <w:szCs w:val="21"/>
        </w:rPr>
      </w:pPr>
    </w:p>
    <w:p w14:paraId="0E9BFF75">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11A3EABF">
      <w:pPr>
        <w:overflowPunct w:val="0"/>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报价文件</w:t>
      </w:r>
    </w:p>
    <w:p w14:paraId="5871608D">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1091DFC9">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14:paraId="4742DE56">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采 购 人：浙江交通职业技术学院</w:t>
      </w:r>
    </w:p>
    <w:p w14:paraId="6B586B8C">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项目名称：公路路侧智能感知实训室</w:t>
      </w:r>
    </w:p>
    <w:p w14:paraId="3A22BFB0">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项目编号：QSZB-Z(H)-C24316(GK)</w:t>
      </w:r>
    </w:p>
    <w:p w14:paraId="62209715">
      <w:pPr>
        <w:adjustRightInd w:val="0"/>
        <w:snapToGrid w:val="0"/>
        <w:spacing w:line="288" w:lineRule="auto"/>
        <w:rPr>
          <w:rFonts w:ascii="宋体" w:hAnsi="宋体" w:eastAsia="宋体" w:cs="Times New Roman"/>
          <w:bCs/>
          <w:spacing w:val="-6"/>
          <w:szCs w:val="21"/>
        </w:rPr>
      </w:pPr>
    </w:p>
    <w:tbl>
      <w:tblPr>
        <w:tblStyle w:val="23"/>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708"/>
        <w:gridCol w:w="1702"/>
        <w:gridCol w:w="756"/>
        <w:gridCol w:w="1011"/>
        <w:gridCol w:w="1323"/>
        <w:gridCol w:w="1863"/>
        <w:gridCol w:w="8"/>
      </w:tblGrid>
      <w:tr w14:paraId="44C0F0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750D9CC">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13C0206F">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名称</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4CA8F413">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品牌</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4095605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规格型号</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3D9DFBF1">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70D71C92">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323" w:type="dxa"/>
            <w:tcBorders>
              <w:top w:val="single" w:color="auto" w:sz="4" w:space="0"/>
              <w:left w:val="single" w:color="auto" w:sz="4" w:space="0"/>
              <w:bottom w:val="single" w:color="auto" w:sz="4" w:space="0"/>
              <w:right w:val="single" w:color="auto" w:sz="4" w:space="0"/>
            </w:tcBorders>
            <w:vAlign w:val="center"/>
          </w:tcPr>
          <w:p w14:paraId="07700CF2">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单价（元）</w:t>
            </w:r>
          </w:p>
        </w:tc>
        <w:tc>
          <w:tcPr>
            <w:tcW w:w="1863" w:type="dxa"/>
            <w:tcBorders>
              <w:top w:val="single" w:color="auto" w:sz="4" w:space="0"/>
              <w:left w:val="single" w:color="auto" w:sz="4" w:space="0"/>
              <w:bottom w:val="single" w:color="auto" w:sz="4" w:space="0"/>
              <w:right w:val="single" w:color="auto" w:sz="4" w:space="0"/>
            </w:tcBorders>
            <w:vAlign w:val="center"/>
          </w:tcPr>
          <w:p w14:paraId="70AD55C9">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金额（元）</w:t>
            </w:r>
          </w:p>
        </w:tc>
      </w:tr>
      <w:tr w14:paraId="0CF42A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8E5170B">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47B1C2C8">
            <w:pPr>
              <w:adjustRightInd w:val="0"/>
              <w:snapToGrid w:val="0"/>
              <w:spacing w:line="288" w:lineRule="auto"/>
              <w:jc w:val="center"/>
              <w:rPr>
                <w:rFonts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098A5EEE">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1C6895FF">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734F20B0">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3DA603F6">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14:paraId="24F2D04E">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14:paraId="122E154F">
            <w:pPr>
              <w:adjustRightInd w:val="0"/>
              <w:snapToGrid w:val="0"/>
              <w:spacing w:line="288" w:lineRule="auto"/>
              <w:jc w:val="center"/>
              <w:rPr>
                <w:rFonts w:ascii="宋体" w:hAnsi="宋体" w:eastAsia="宋体" w:cs="宋体"/>
                <w:b/>
                <w:bCs/>
                <w:szCs w:val="21"/>
              </w:rPr>
            </w:pPr>
          </w:p>
        </w:tc>
      </w:tr>
      <w:tr w14:paraId="561324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E0C7051">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0E3D894D">
            <w:pPr>
              <w:adjustRightInd w:val="0"/>
              <w:snapToGrid w:val="0"/>
              <w:spacing w:line="288" w:lineRule="auto"/>
              <w:jc w:val="center"/>
              <w:rPr>
                <w:rFonts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69C91973">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62E23FBF">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1CB45C9A">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4E514E18">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14:paraId="202DD9DE">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14:paraId="1A0BE9C0">
            <w:pPr>
              <w:adjustRightInd w:val="0"/>
              <w:snapToGrid w:val="0"/>
              <w:spacing w:line="288" w:lineRule="auto"/>
              <w:jc w:val="center"/>
              <w:rPr>
                <w:rFonts w:ascii="宋体" w:hAnsi="宋体" w:eastAsia="宋体" w:cs="宋体"/>
                <w:b/>
                <w:bCs/>
                <w:szCs w:val="21"/>
              </w:rPr>
            </w:pPr>
          </w:p>
        </w:tc>
      </w:tr>
      <w:tr w14:paraId="68CE9D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77B3D3C">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0DE8EAAF">
            <w:pPr>
              <w:adjustRightInd w:val="0"/>
              <w:snapToGrid w:val="0"/>
              <w:spacing w:line="288" w:lineRule="auto"/>
              <w:jc w:val="center"/>
              <w:rPr>
                <w:rFonts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3B8004C8">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394431E4">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083ACB60">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5298E9A8">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14:paraId="4F48AC52">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14:paraId="32079AE9">
            <w:pPr>
              <w:adjustRightInd w:val="0"/>
              <w:snapToGrid w:val="0"/>
              <w:spacing w:line="288" w:lineRule="auto"/>
              <w:jc w:val="center"/>
              <w:rPr>
                <w:rFonts w:ascii="宋体" w:hAnsi="宋体" w:eastAsia="宋体" w:cs="宋体"/>
                <w:b/>
                <w:bCs/>
                <w:szCs w:val="21"/>
              </w:rPr>
            </w:pPr>
          </w:p>
        </w:tc>
      </w:tr>
      <w:tr w14:paraId="573EAF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975B02C">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12F464F9">
            <w:pPr>
              <w:adjustRightInd w:val="0"/>
              <w:snapToGrid w:val="0"/>
              <w:spacing w:line="288" w:lineRule="auto"/>
              <w:jc w:val="center"/>
              <w:rPr>
                <w:rFonts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44D267E4">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56E881F3">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30CE253D">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6F776674">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14:paraId="52A2736A">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14:paraId="3D328C57">
            <w:pPr>
              <w:adjustRightInd w:val="0"/>
              <w:snapToGrid w:val="0"/>
              <w:spacing w:line="288" w:lineRule="auto"/>
              <w:jc w:val="center"/>
              <w:rPr>
                <w:rFonts w:ascii="宋体" w:hAnsi="宋体" w:eastAsia="宋体" w:cs="宋体"/>
                <w:b/>
                <w:bCs/>
                <w:szCs w:val="21"/>
              </w:rPr>
            </w:pPr>
          </w:p>
        </w:tc>
      </w:tr>
      <w:tr w14:paraId="3745D4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ADF05A3">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78E7ECAB">
            <w:pPr>
              <w:adjustRightInd w:val="0"/>
              <w:snapToGrid w:val="0"/>
              <w:spacing w:line="288" w:lineRule="auto"/>
              <w:jc w:val="center"/>
              <w:rPr>
                <w:rFonts w:ascii="宋体" w:hAnsi="宋体" w:eastAsia="宋体" w:cs="宋体"/>
                <w:b/>
                <w:bCs/>
                <w:szCs w:val="21"/>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14:paraId="746F4DA2">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14:paraId="6D02473F">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0B741E6C">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14:paraId="00BFC352">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14:paraId="57B4C919">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14:paraId="4D93B9A5">
            <w:pPr>
              <w:adjustRightInd w:val="0"/>
              <w:snapToGrid w:val="0"/>
              <w:spacing w:line="288" w:lineRule="auto"/>
              <w:jc w:val="center"/>
              <w:rPr>
                <w:rFonts w:ascii="宋体" w:hAnsi="宋体" w:eastAsia="宋体" w:cs="宋体"/>
                <w:b/>
                <w:bCs/>
                <w:szCs w:val="21"/>
              </w:rPr>
            </w:pPr>
          </w:p>
        </w:tc>
      </w:tr>
      <w:tr w14:paraId="5E504F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9"/>
            <w:tcBorders>
              <w:top w:val="single" w:color="auto" w:sz="4" w:space="0"/>
              <w:left w:val="single" w:color="auto" w:sz="4" w:space="0"/>
              <w:bottom w:val="single" w:color="auto" w:sz="4" w:space="0"/>
              <w:right w:val="single" w:color="auto" w:sz="4" w:space="0"/>
            </w:tcBorders>
            <w:vAlign w:val="center"/>
          </w:tcPr>
          <w:p w14:paraId="0CE39EEF">
            <w:pPr>
              <w:adjustRightInd w:val="0"/>
              <w:snapToGrid w:val="0"/>
              <w:spacing w:line="288" w:lineRule="auto"/>
              <w:jc w:val="left"/>
              <w:rPr>
                <w:rFonts w:ascii="宋体" w:hAnsi="宋体" w:eastAsia="宋体" w:cs="宋体"/>
                <w:b/>
                <w:bCs/>
                <w:szCs w:val="21"/>
              </w:rPr>
            </w:pPr>
            <w:r>
              <w:rPr>
                <w:rFonts w:hint="eastAsia" w:ascii="宋体" w:hAnsi="宋体" w:eastAsia="宋体" w:cs="Times New Roman"/>
                <w:b/>
                <w:spacing w:val="-6"/>
                <w:szCs w:val="21"/>
              </w:rPr>
              <w:t>说明：▲</w:t>
            </w:r>
            <w:r>
              <w:rPr>
                <w:rFonts w:ascii="宋体" w:hAnsi="宋体" w:eastAsia="宋体" w:cs="Times New Roman"/>
                <w:bCs/>
                <w:spacing w:val="-6"/>
                <w:szCs w:val="21"/>
              </w:rPr>
              <w:t>采购人将以合同形式有偿取得货物或服务，不接受投标人给予的赠品、回扣或者与采购无关的其他商品、服务。</w:t>
            </w:r>
          </w:p>
          <w:p w14:paraId="1354E582">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投标总价（人民币元）</w:t>
            </w:r>
          </w:p>
          <w:p w14:paraId="3AF565EC">
            <w:pPr>
              <w:adjustRightInd w:val="0"/>
              <w:snapToGrid w:val="0"/>
              <w:spacing w:line="288" w:lineRule="auto"/>
              <w:rPr>
                <w:rFonts w:ascii="宋体" w:hAnsi="宋体" w:eastAsia="宋体" w:cs="宋体"/>
                <w:b/>
                <w:bCs/>
                <w:szCs w:val="21"/>
              </w:rPr>
            </w:pPr>
          </w:p>
          <w:p w14:paraId="7353E353">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小写：_________________________</w:t>
            </w:r>
          </w:p>
          <w:p w14:paraId="7444EA20">
            <w:pPr>
              <w:adjustRightInd w:val="0"/>
              <w:snapToGrid w:val="0"/>
              <w:spacing w:line="288" w:lineRule="auto"/>
              <w:rPr>
                <w:rFonts w:ascii="宋体" w:hAnsi="宋体" w:eastAsia="宋体" w:cs="宋体"/>
                <w:b/>
                <w:bCs/>
                <w:szCs w:val="21"/>
              </w:rPr>
            </w:pPr>
          </w:p>
          <w:p w14:paraId="12D6BAF3">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大写：_________________________</w:t>
            </w:r>
          </w:p>
          <w:p w14:paraId="52CEB05A">
            <w:pPr>
              <w:adjustRightInd w:val="0"/>
              <w:snapToGrid w:val="0"/>
              <w:spacing w:line="288" w:lineRule="auto"/>
              <w:rPr>
                <w:rFonts w:ascii="宋体" w:hAnsi="宋体" w:eastAsia="宋体" w:cs="宋体"/>
                <w:b/>
                <w:bCs/>
                <w:szCs w:val="21"/>
              </w:rPr>
            </w:pPr>
          </w:p>
        </w:tc>
      </w:tr>
    </w:tbl>
    <w:p w14:paraId="4A105789">
      <w:pPr>
        <w:adjustRightInd w:val="0"/>
        <w:snapToGrid w:val="0"/>
        <w:spacing w:line="288" w:lineRule="auto"/>
        <w:rPr>
          <w:rFonts w:ascii="宋体" w:hAnsi="宋体" w:eastAsia="宋体" w:cs="Times New Roman"/>
          <w:spacing w:val="-6"/>
          <w:szCs w:val="21"/>
        </w:rPr>
      </w:pPr>
    </w:p>
    <w:p w14:paraId="6FFAF3FD">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14:paraId="096F2D38">
      <w:pPr>
        <w:adjustRightInd w:val="0"/>
        <w:snapToGrid w:val="0"/>
        <w:spacing w:line="288" w:lineRule="auto"/>
        <w:rPr>
          <w:rFonts w:ascii="宋体" w:hAnsi="宋体" w:eastAsia="宋体" w:cs="Times New Roman"/>
          <w:bCs/>
          <w:spacing w:val="-6"/>
          <w:szCs w:val="21"/>
        </w:rPr>
      </w:pPr>
      <w:r>
        <w:rPr>
          <w:rFonts w:ascii="宋体" w:hAnsi="宋体" w:eastAsia="宋体" w:cs="Times New Roman"/>
          <w:bCs/>
          <w:spacing w:val="-6"/>
          <w:szCs w:val="21"/>
        </w:rPr>
        <w:t>1.</w:t>
      </w:r>
      <w:r>
        <w:rPr>
          <w:rFonts w:hint="eastAsia" w:ascii="宋体" w:hAnsi="宋体" w:eastAsia="宋体" w:cs="Times New Roman"/>
          <w:bCs/>
          <w:spacing w:val="-6"/>
          <w:szCs w:val="21"/>
        </w:rPr>
        <w:t>此表在不改变格式要求的情况下，可自行增行。</w:t>
      </w:r>
    </w:p>
    <w:p w14:paraId="09267E03">
      <w:pPr>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Cs/>
          <w:spacing w:val="-6"/>
          <w:szCs w:val="21"/>
        </w:rPr>
        <w:t>2.有关本项目实施所涉及的一切费用均计入报价。</w:t>
      </w:r>
    </w:p>
    <w:p w14:paraId="24BCE334">
      <w:pPr>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t>3.以上表格要求细分项目及报价，在“规格型号”一栏中，填写规格型号</w:t>
      </w:r>
      <w:r>
        <w:rPr>
          <w:rFonts w:hint="eastAsia" w:ascii="宋体" w:hAnsi="宋体" w:eastAsia="宋体" w:cs="Times New Roman"/>
          <w:b/>
          <w:spacing w:val="-6"/>
          <w:szCs w:val="21"/>
        </w:rPr>
        <w:t xml:space="preserve">。 </w:t>
      </w:r>
    </w:p>
    <w:p w14:paraId="7D64F883">
      <w:pPr>
        <w:adjustRightInd w:val="0"/>
        <w:snapToGrid w:val="0"/>
        <w:spacing w:line="288" w:lineRule="auto"/>
        <w:rPr>
          <w:rFonts w:ascii="宋体" w:hAnsi="宋体" w:eastAsia="宋体" w:cs="Times New Roman"/>
          <w:szCs w:val="21"/>
        </w:rPr>
      </w:pPr>
    </w:p>
    <w:p w14:paraId="259EA364">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14:paraId="51EEF916">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14:paraId="57D69EF3">
      <w:pPr>
        <w:adjustRightInd w:val="0"/>
        <w:snapToGrid w:val="0"/>
        <w:spacing w:line="288" w:lineRule="auto"/>
        <w:jc w:val="center"/>
        <w:rPr>
          <w:rFonts w:ascii="宋体" w:hAnsi="宋体" w:eastAsia="宋体" w:cs="宋体"/>
          <w:b/>
          <w:spacing w:val="-6"/>
          <w:szCs w:val="21"/>
        </w:rPr>
      </w:pPr>
      <w:r>
        <w:rPr>
          <w:rFonts w:hint="eastAsia" w:ascii="宋体" w:hAnsi="宋体" w:eastAsia="宋体" w:cs="Times New Roman"/>
          <w:bCs/>
          <w:spacing w:val="-6"/>
          <w:szCs w:val="21"/>
        </w:rPr>
        <w:br w:type="page"/>
      </w:r>
    </w:p>
    <w:p w14:paraId="5F9CC7F0">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2</w:t>
      </w:r>
      <w:r>
        <w:rPr>
          <w:rFonts w:hint="eastAsia" w:ascii="宋体" w:hAnsi="宋体" w:eastAsia="宋体" w:cs="宋体"/>
          <w:b/>
          <w:spacing w:val="-6"/>
          <w:szCs w:val="21"/>
        </w:rPr>
        <w:t>）</w:t>
      </w:r>
      <w:r>
        <w:rPr>
          <w:rFonts w:ascii="宋体" w:hAnsi="宋体" w:eastAsia="宋体" w:cs="宋体"/>
          <w:b/>
          <w:spacing w:val="-6"/>
          <w:szCs w:val="21"/>
        </w:rPr>
        <w:t>中小企业声明函（货物）</w:t>
      </w:r>
      <w:r>
        <w:rPr>
          <w:rFonts w:hint="eastAsia" w:ascii="宋体" w:hAnsi="宋体" w:eastAsia="宋体" w:cs="宋体"/>
          <w:b/>
          <w:spacing w:val="-6"/>
          <w:szCs w:val="21"/>
        </w:rPr>
        <w:t>（若属于中小企业）</w:t>
      </w:r>
    </w:p>
    <w:p w14:paraId="1CAF1F1A">
      <w:pPr>
        <w:adjustRightInd w:val="0"/>
        <w:snapToGrid w:val="0"/>
        <w:spacing w:line="288" w:lineRule="auto"/>
        <w:ind w:firstLine="498" w:firstLineChars="236"/>
        <w:rPr>
          <w:rFonts w:ascii="宋体" w:hAnsi="宋体" w:eastAsia="宋体" w:cs="Times New Roman"/>
          <w:b/>
          <w:szCs w:val="21"/>
        </w:rPr>
      </w:pPr>
    </w:p>
    <w:p w14:paraId="0548E4EB">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本公司（联合体）郑重声明，根据《政府采购促进中小企业发展管理办法》（财库</w:t>
      </w:r>
      <w:r>
        <w:rPr>
          <w:rFonts w:hint="eastAsia" w:ascii="宋体" w:hAnsi="宋体" w:eastAsia="宋体" w:cs="Times New Roman"/>
          <w:szCs w:val="21"/>
        </w:rPr>
        <w:t>﹝</w:t>
      </w:r>
      <w:r>
        <w:rPr>
          <w:rFonts w:ascii="宋体" w:hAnsi="宋体" w:eastAsia="宋体" w:cs="Times New Roman"/>
          <w:szCs w:val="21"/>
        </w:rPr>
        <w:t>2020</w:t>
      </w:r>
      <w:r>
        <w:rPr>
          <w:rFonts w:hint="eastAsia" w:ascii="宋体" w:hAnsi="宋体" w:eastAsia="宋体" w:cs="Times New Roman"/>
          <w:szCs w:val="21"/>
        </w:rPr>
        <w:t>﹞</w:t>
      </w:r>
      <w:r>
        <w:rPr>
          <w:rFonts w:ascii="宋体" w:hAnsi="宋体" w:eastAsia="宋体" w:cs="Times New Roman"/>
          <w:szCs w:val="21"/>
        </w:rPr>
        <w:t>46 号）的规定，本公司（联合体）参加</w:t>
      </w:r>
      <w:r>
        <w:rPr>
          <w:rFonts w:ascii="宋体" w:hAnsi="宋体" w:eastAsia="宋体" w:cs="Times New Roman"/>
          <w:i/>
          <w:szCs w:val="21"/>
          <w:u w:val="single"/>
        </w:rPr>
        <w:t>（单位名称）</w:t>
      </w:r>
      <w:r>
        <w:rPr>
          <w:rFonts w:ascii="宋体" w:hAnsi="宋体" w:eastAsia="宋体" w:cs="Times New Roman"/>
          <w:szCs w:val="21"/>
        </w:rPr>
        <w:t>的</w:t>
      </w:r>
      <w:r>
        <w:rPr>
          <w:rFonts w:ascii="宋体" w:hAnsi="宋体" w:eastAsia="宋体" w:cs="Times New Roman"/>
          <w:i/>
          <w:szCs w:val="21"/>
          <w:u w:val="single"/>
        </w:rPr>
        <w:t>（</w:t>
      </w:r>
      <w:bookmarkStart w:id="65" w:name="_Hlk118098443"/>
      <w:r>
        <w:rPr>
          <w:rFonts w:ascii="宋体" w:hAnsi="宋体" w:eastAsia="宋体" w:cs="Times New Roman"/>
          <w:i/>
          <w:szCs w:val="21"/>
          <w:u w:val="single"/>
        </w:rPr>
        <w:t>项目名称</w:t>
      </w:r>
      <w:bookmarkEnd w:id="65"/>
      <w:r>
        <w:rPr>
          <w:rFonts w:ascii="宋体" w:hAnsi="宋体" w:eastAsia="宋体" w:cs="Times New Roman"/>
          <w:i/>
          <w:szCs w:val="21"/>
          <w:u w:val="single"/>
        </w:rPr>
        <w:t>）</w:t>
      </w:r>
      <w:r>
        <w:rPr>
          <w:rFonts w:ascii="宋体" w:hAnsi="宋体" w:eastAsia="宋体" w:cs="Times New Roman"/>
          <w:szCs w:val="21"/>
        </w:rPr>
        <w:t>采购活动，提供的货物全部由符合政策要求的中小企业制造。相关企业（含联合体中的中小企业、签订分包意向协议的中小企业）的具体情况如下：</w:t>
      </w:r>
    </w:p>
    <w:p w14:paraId="5882AEE3">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i/>
          <w:szCs w:val="21"/>
          <w:u w:val="single"/>
        </w:rPr>
        <w:t>1. （标的名称）</w:t>
      </w:r>
      <w:r>
        <w:rPr>
          <w:rFonts w:ascii="宋体" w:hAnsi="宋体" w:eastAsia="宋体" w:cs="Times New Roman"/>
          <w:i/>
          <w:szCs w:val="21"/>
        </w:rPr>
        <w:t xml:space="preserve"> </w:t>
      </w:r>
      <w:r>
        <w:rPr>
          <w:rFonts w:ascii="宋体" w:hAnsi="宋体" w:eastAsia="宋体" w:cs="Times New Roman"/>
          <w:szCs w:val="21"/>
        </w:rPr>
        <w:t>，属于</w:t>
      </w:r>
      <w:r>
        <w:rPr>
          <w:rFonts w:ascii="宋体" w:hAnsi="宋体" w:eastAsia="宋体" w:cs="Times New Roman"/>
          <w:i/>
          <w:szCs w:val="21"/>
        </w:rPr>
        <w:t>（</w:t>
      </w:r>
      <w:r>
        <w:rPr>
          <w:rFonts w:ascii="宋体" w:hAnsi="宋体" w:eastAsia="宋体" w:cs="Times New Roman"/>
          <w:i/>
          <w:szCs w:val="21"/>
          <w:u w:val="single"/>
        </w:rPr>
        <w:t>采购文件中明确的所属行业）行业</w:t>
      </w:r>
      <w:r>
        <w:rPr>
          <w:rFonts w:ascii="宋体" w:hAnsi="宋体" w:eastAsia="宋体" w:cs="Times New Roman"/>
          <w:szCs w:val="21"/>
        </w:rPr>
        <w:t>；制造商为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ascii="宋体" w:hAnsi="宋体" w:eastAsia="宋体" w:cs="Times New Roman"/>
          <w:szCs w:val="21"/>
        </w:rPr>
        <w:t>；</w:t>
      </w:r>
    </w:p>
    <w:p w14:paraId="287C180D">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i/>
          <w:szCs w:val="21"/>
          <w:u w:val="single"/>
        </w:rPr>
        <w:t>2. （标的名称）</w:t>
      </w:r>
      <w:r>
        <w:rPr>
          <w:rFonts w:ascii="宋体" w:hAnsi="宋体" w:eastAsia="宋体" w:cs="Times New Roman"/>
          <w:i/>
          <w:szCs w:val="21"/>
        </w:rPr>
        <w:t xml:space="preserve"> </w:t>
      </w:r>
      <w:r>
        <w:rPr>
          <w:rFonts w:ascii="宋体" w:hAnsi="宋体" w:eastAsia="宋体" w:cs="Times New Roman"/>
          <w:szCs w:val="21"/>
        </w:rPr>
        <w:t>，属于</w:t>
      </w:r>
      <w:r>
        <w:rPr>
          <w:rFonts w:ascii="宋体" w:hAnsi="宋体" w:eastAsia="宋体" w:cs="Times New Roman"/>
          <w:i/>
          <w:szCs w:val="21"/>
        </w:rPr>
        <w:t>（</w:t>
      </w:r>
      <w:r>
        <w:rPr>
          <w:rFonts w:ascii="宋体" w:hAnsi="宋体" w:eastAsia="宋体" w:cs="Times New Roman"/>
          <w:i/>
          <w:szCs w:val="21"/>
          <w:u w:val="single"/>
        </w:rPr>
        <w:t>采购文件中明确的所属行业）行业</w:t>
      </w:r>
      <w:r>
        <w:rPr>
          <w:rFonts w:ascii="宋体" w:hAnsi="宋体" w:eastAsia="宋体" w:cs="Times New Roman"/>
          <w:szCs w:val="21"/>
        </w:rPr>
        <w:t>；制造商为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hint="eastAsia" w:ascii="宋体" w:hAnsi="宋体" w:eastAsia="宋体" w:cs="Times New Roman"/>
          <w:szCs w:val="21"/>
        </w:rPr>
        <w:t>；</w:t>
      </w:r>
    </w:p>
    <w:p w14:paraId="3BB37F8B">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w:t>
      </w:r>
    </w:p>
    <w:p w14:paraId="7030C2A6">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以上企业，不属于大企业的分支机构，不存在控股股东为大企业的情形，也不存在与大企业的负责人为同一人的情形。</w:t>
      </w:r>
    </w:p>
    <w:p w14:paraId="19A83B44">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本企业对上述声明内容的真实性负责。如有虚假，将依法承担相应责任。</w:t>
      </w:r>
    </w:p>
    <w:p w14:paraId="65F654FA">
      <w:pPr>
        <w:adjustRightInd w:val="0"/>
        <w:snapToGrid w:val="0"/>
        <w:spacing w:line="288" w:lineRule="auto"/>
        <w:ind w:firstLine="495" w:firstLineChars="236"/>
        <w:rPr>
          <w:rFonts w:ascii="宋体" w:hAnsi="宋体" w:eastAsia="宋体" w:cs="Times New Roman"/>
          <w:szCs w:val="21"/>
        </w:rPr>
      </w:pPr>
    </w:p>
    <w:p w14:paraId="3626DA48">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企业名称（盖章）：</w:t>
      </w:r>
    </w:p>
    <w:p w14:paraId="0B90BF5F">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日期：</w:t>
      </w:r>
    </w:p>
    <w:p w14:paraId="4B0A505D">
      <w:pPr>
        <w:adjustRightInd w:val="0"/>
        <w:snapToGrid w:val="0"/>
        <w:spacing w:line="288" w:lineRule="auto"/>
        <w:ind w:firstLine="495" w:firstLineChars="236"/>
        <w:rPr>
          <w:rFonts w:ascii="宋体" w:hAnsi="宋体" w:eastAsia="宋体" w:cs="Times New Roman"/>
          <w:szCs w:val="21"/>
        </w:rPr>
      </w:pPr>
    </w:p>
    <w:p w14:paraId="65B9EA1B">
      <w:pPr>
        <w:adjustRightInd w:val="0"/>
        <w:snapToGrid w:val="0"/>
        <w:spacing w:line="288" w:lineRule="auto"/>
        <w:ind w:firstLine="495" w:firstLineChars="236"/>
        <w:rPr>
          <w:rFonts w:ascii="宋体" w:hAnsi="宋体" w:eastAsia="宋体" w:cs="Times New Roman"/>
          <w:szCs w:val="21"/>
        </w:rPr>
      </w:pPr>
      <w:r>
        <w:rPr>
          <w:rFonts w:hint="eastAsia" w:ascii="宋体" w:hAnsi="宋体" w:eastAsia="宋体" w:cs="Times New Roman"/>
          <w:szCs w:val="21"/>
        </w:rPr>
        <w:t>注：</w:t>
      </w:r>
    </w:p>
    <w:p w14:paraId="28570459">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从业人员、营业收入、资产总额填报上一年度数据，无上一年度数据的新成立企业可不填报。</w:t>
      </w:r>
    </w:p>
    <w:p w14:paraId="2D4E8B72">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中小企业参加政府采购活动，应当出具财库〔2020〕46号文件规定的《中小企业声明函》，否则不得享受相关中小企业扶持政策。</w:t>
      </w:r>
    </w:p>
    <w:p w14:paraId="39486856">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.本项目仅以《中小企业声明函》作为评判供应商是否属于中小企业的唯一依据。</w:t>
      </w:r>
    </w:p>
    <w:p w14:paraId="29D76F81">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.供应商提供《中小企业声明函》内容不实的，属于提供虚假材料谋取中标、成交，依照《中华人民共和国政府采购法》等国家有关规定追究相应责任。</w:t>
      </w:r>
    </w:p>
    <w:p w14:paraId="48DD6D8C">
      <w:pPr>
        <w:adjustRightInd w:val="0"/>
        <w:snapToGrid w:val="0"/>
        <w:spacing w:line="288" w:lineRule="auto"/>
        <w:ind w:firstLine="495" w:firstLineChars="236"/>
        <w:rPr>
          <w:rFonts w:ascii="宋体" w:hAnsi="宋体" w:eastAsia="宋体"/>
          <w:u w:val="single"/>
        </w:rPr>
      </w:pPr>
      <w:r>
        <w:rPr>
          <w:rFonts w:ascii="宋体" w:hAnsi="宋体" w:eastAsia="宋体" w:cs="Times New Roman"/>
          <w:szCs w:val="21"/>
          <w:u w:val="single"/>
        </w:rPr>
        <w:t>5.</w:t>
      </w:r>
      <w:r>
        <w:rPr>
          <w:rFonts w:hint="eastAsia" w:ascii="宋体" w:hAnsi="宋体" w:eastAsia="宋体" w:cs="Times New Roman"/>
          <w:szCs w:val="21"/>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eastAsia="宋体"/>
          <w:u w:val="single"/>
        </w:rPr>
        <w:t>不享受中小企业扶持政策。</w:t>
      </w:r>
    </w:p>
    <w:p w14:paraId="71C06AD9">
      <w:pPr>
        <w:adjustRightInd w:val="0"/>
        <w:snapToGrid w:val="0"/>
        <w:spacing w:line="288" w:lineRule="auto"/>
        <w:ind w:firstLine="495" w:firstLineChars="236"/>
        <w:rPr>
          <w:rFonts w:ascii="宋体" w:hAnsi="宋体" w:eastAsia="宋体" w:cs="宋体"/>
          <w:szCs w:val="21"/>
          <w:u w:val="single"/>
        </w:rPr>
      </w:pPr>
      <w:r>
        <w:rPr>
          <w:rFonts w:hint="eastAsia" w:ascii="宋体" w:hAnsi="宋体" w:eastAsia="宋体" w:cs="Times New Roman"/>
          <w:szCs w:val="21"/>
          <w:u w:val="single"/>
        </w:rPr>
        <w:t>6</w:t>
      </w:r>
      <w:r>
        <w:rPr>
          <w:rFonts w:ascii="宋体" w:hAnsi="宋体" w:eastAsia="宋体" w:cs="Times New Roman"/>
          <w:szCs w:val="21"/>
          <w:u w:val="single"/>
        </w:rPr>
        <w:t>.如项目包含“多件”标的物的，需按标的物项数逐项填写。</w:t>
      </w:r>
    </w:p>
    <w:p w14:paraId="7DD0029C">
      <w:pPr>
        <w:widowControl/>
        <w:adjustRightInd w:val="0"/>
        <w:snapToGrid w:val="0"/>
        <w:spacing w:line="288" w:lineRule="auto"/>
        <w:ind w:firstLine="495" w:firstLineChars="236"/>
        <w:jc w:val="left"/>
        <w:rPr>
          <w:rFonts w:ascii="宋体" w:hAnsi="宋体" w:eastAsia="宋体" w:cs="Times New Roman"/>
          <w:szCs w:val="21"/>
        </w:rPr>
      </w:pPr>
      <w:r>
        <w:rPr>
          <w:rFonts w:ascii="宋体" w:hAnsi="宋体" w:eastAsia="宋体" w:cs="Times New Roman"/>
          <w:szCs w:val="21"/>
        </w:rPr>
        <w:br w:type="page"/>
      </w:r>
    </w:p>
    <w:p w14:paraId="793084AF">
      <w:pPr>
        <w:adjustRightInd w:val="0"/>
        <w:snapToGrid w:val="0"/>
        <w:spacing w:line="288" w:lineRule="auto"/>
        <w:jc w:val="center"/>
        <w:outlineLvl w:val="2"/>
        <w:rPr>
          <w:rFonts w:ascii="宋体" w:hAnsi="宋体" w:eastAsia="宋体" w:cs="宋体"/>
          <w:color w:val="000000"/>
          <w:kern w:val="0"/>
          <w:szCs w:val="21"/>
          <w:highlight w:val="yellow"/>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）属于监狱企业的证明文件（若属于监狱企业）</w:t>
      </w:r>
    </w:p>
    <w:p w14:paraId="555F1A98">
      <w:pPr>
        <w:adjustRightInd w:val="0"/>
        <w:snapToGrid w:val="0"/>
        <w:spacing w:line="288" w:lineRule="auto"/>
        <w:rPr>
          <w:rFonts w:ascii="宋体" w:hAnsi="宋体" w:eastAsia="宋体" w:cs="宋体"/>
          <w:color w:val="000000"/>
          <w:kern w:val="0"/>
          <w:szCs w:val="21"/>
        </w:rPr>
      </w:pPr>
    </w:p>
    <w:p w14:paraId="3C8C1E26">
      <w:pPr>
        <w:adjustRightInd w:val="0"/>
        <w:snapToGrid w:val="0"/>
        <w:spacing w:line="288" w:lineRule="auto"/>
        <w:ind w:firstLine="373" w:firstLineChars="177"/>
        <w:rPr>
          <w:rFonts w:ascii="宋体" w:hAnsi="宋体" w:eastAsia="宋体"/>
          <w:b/>
          <w:bCs/>
          <w:szCs w:val="21"/>
        </w:rPr>
      </w:pPr>
      <w:r>
        <w:rPr>
          <w:rFonts w:hint="eastAsia" w:ascii="宋体" w:hAnsi="宋体" w:eastAsia="宋体" w:cs="宋体"/>
          <w:b/>
          <w:bCs/>
          <w:color w:val="000000"/>
          <w:kern w:val="0"/>
          <w:szCs w:val="21"/>
        </w:rPr>
        <w:t>监狱企业参加政府采购活动时，应当提供由省级以上监狱管理局、戒毒管理局（含新疆生产建设兵团）出具的属于监狱企业的证明文件。</w:t>
      </w:r>
    </w:p>
    <w:p w14:paraId="666D64FB">
      <w:pPr>
        <w:adjustRightInd w:val="0"/>
        <w:snapToGrid w:val="0"/>
        <w:spacing w:line="288" w:lineRule="auto"/>
        <w:rPr>
          <w:rFonts w:ascii="宋体" w:hAnsi="宋体" w:eastAsia="宋体"/>
          <w:szCs w:val="21"/>
        </w:rPr>
      </w:pPr>
    </w:p>
    <w:p w14:paraId="0DC7CE79">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14:paraId="4548B0E7">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10B7698F">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二、在政府采购活动中，监狱企业视同小型、微型企业，享受预留份额、评审中价格扣除等政府采购促进中小企业发展的政府采购政策。</w:t>
      </w:r>
    </w:p>
    <w:p w14:paraId="67594C0B">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14:paraId="67C72B91">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）残疾人福利性单位声明函（若属于残疾人福利性单位）</w:t>
      </w:r>
    </w:p>
    <w:p w14:paraId="5EDF5741">
      <w:pPr>
        <w:adjustRightInd w:val="0"/>
        <w:snapToGrid w:val="0"/>
        <w:spacing w:line="288" w:lineRule="auto"/>
        <w:rPr>
          <w:rFonts w:ascii="宋体" w:hAnsi="宋体" w:eastAsia="宋体" w:cs="Times New Roman"/>
          <w:b/>
          <w:spacing w:val="6"/>
          <w:szCs w:val="21"/>
        </w:rPr>
      </w:pPr>
    </w:p>
    <w:p w14:paraId="392342F0">
      <w:pPr>
        <w:adjustRightInd w:val="0"/>
        <w:snapToGrid w:val="0"/>
        <w:spacing w:line="288" w:lineRule="auto"/>
        <w:ind w:firstLine="444" w:firstLineChars="200"/>
        <w:rPr>
          <w:rFonts w:ascii="宋体" w:hAnsi="宋体" w:eastAsia="宋体" w:cs="Times New Roman"/>
          <w:spacing w:val="6"/>
          <w:szCs w:val="21"/>
        </w:rPr>
      </w:pPr>
      <w:r>
        <w:rPr>
          <w:rFonts w:hint="eastAsia" w:ascii="宋体" w:hAnsi="宋体" w:eastAsia="宋体" w:cs="Times New Roman"/>
          <w:spacing w:val="6"/>
          <w:szCs w:val="21"/>
        </w:rPr>
        <w:t>本单位郑重声明，根据《财政部 民政部 中国残疾人联合会关于促进残疾人就业政府采购政策的通知》（财库</w:t>
      </w:r>
      <w:r>
        <w:rPr>
          <w:rFonts w:hint="eastAsia" w:ascii="宋体" w:hAnsi="宋体" w:eastAsia="宋体" w:cs="Times New Roman"/>
          <w:szCs w:val="21"/>
        </w:rPr>
        <w:t>〔2017〕 141</w:t>
      </w:r>
      <w:r>
        <w:rPr>
          <w:rFonts w:hint="eastAsia" w:ascii="宋体" w:hAnsi="宋体" w:eastAsia="宋体" w:cs="Times New Roman"/>
          <w:spacing w:val="6"/>
          <w:szCs w:val="21"/>
        </w:rPr>
        <w:t>号）的规定，</w:t>
      </w:r>
      <w:r>
        <w:rPr>
          <w:rFonts w:hint="eastAsia" w:ascii="宋体" w:hAnsi="宋体" w:eastAsia="宋体" w:cs="Times New Roman"/>
          <w:b/>
          <w:bCs/>
          <w:spacing w:val="6"/>
          <w:szCs w:val="21"/>
        </w:rPr>
        <w:t>本单位为符合条件的残疾人福利性单位</w:t>
      </w:r>
      <w:r>
        <w:rPr>
          <w:rFonts w:hint="eastAsia" w:ascii="宋体" w:hAnsi="宋体" w:eastAsia="宋体" w:cs="Times New Roman"/>
          <w:spacing w:val="6"/>
          <w:szCs w:val="21"/>
        </w:rPr>
        <w:t>，且本单位参加______（采购人）单位的______（项目名称）项目采购活动提供本单位制造的货物，或者提供其他残疾人福利性单位制造的货物（不包括使用非残疾人福利性单位注册商标的货物）。</w:t>
      </w:r>
    </w:p>
    <w:p w14:paraId="18CBC15D">
      <w:pPr>
        <w:adjustRightInd w:val="0"/>
        <w:snapToGrid w:val="0"/>
        <w:spacing w:line="288" w:lineRule="auto"/>
        <w:ind w:firstLine="444" w:firstLineChars="200"/>
        <w:rPr>
          <w:rFonts w:ascii="宋体" w:hAnsi="宋体" w:eastAsia="宋体" w:cs="Times New Roman"/>
          <w:spacing w:val="6"/>
          <w:szCs w:val="21"/>
        </w:rPr>
      </w:pPr>
      <w:r>
        <w:rPr>
          <w:rFonts w:hint="eastAsia" w:ascii="宋体" w:hAnsi="宋体" w:eastAsia="宋体" w:cs="Times New Roman"/>
          <w:spacing w:val="6"/>
          <w:szCs w:val="21"/>
        </w:rPr>
        <w:t>本单位对上述声明的真实性负责。如有虚假，将依法承担相应责任。</w:t>
      </w:r>
    </w:p>
    <w:p w14:paraId="5BC5CDE5">
      <w:pPr>
        <w:tabs>
          <w:tab w:val="left" w:pos="4860"/>
        </w:tabs>
        <w:adjustRightInd w:val="0"/>
        <w:snapToGrid w:val="0"/>
        <w:spacing w:line="288" w:lineRule="auto"/>
        <w:ind w:right="1560" w:firstLine="444" w:firstLineChars="200"/>
        <w:rPr>
          <w:rFonts w:ascii="宋体" w:hAnsi="宋体" w:eastAsia="宋体" w:cs="Times New Roman"/>
          <w:spacing w:val="6"/>
          <w:szCs w:val="21"/>
        </w:rPr>
      </w:pPr>
      <w:r>
        <w:rPr>
          <w:rFonts w:hint="eastAsia" w:ascii="宋体" w:hAnsi="宋体" w:eastAsia="宋体" w:cs="Times New Roman"/>
          <w:spacing w:val="6"/>
          <w:szCs w:val="21"/>
        </w:rPr>
        <w:t>单位名称（盖章）：</w:t>
      </w:r>
    </w:p>
    <w:p w14:paraId="4E78C479">
      <w:pPr>
        <w:tabs>
          <w:tab w:val="left" w:pos="4860"/>
        </w:tabs>
        <w:adjustRightInd w:val="0"/>
        <w:snapToGrid w:val="0"/>
        <w:spacing w:line="288" w:lineRule="auto"/>
        <w:ind w:right="1560" w:firstLine="444" w:firstLineChars="200"/>
        <w:rPr>
          <w:rFonts w:ascii="宋体" w:hAnsi="宋体" w:eastAsia="宋体" w:cs="Times New Roman"/>
          <w:spacing w:val="6"/>
          <w:szCs w:val="21"/>
        </w:rPr>
      </w:pPr>
      <w:r>
        <w:rPr>
          <w:rFonts w:hint="eastAsia" w:ascii="宋体" w:hAnsi="宋体" w:eastAsia="宋体" w:cs="Times New Roman"/>
          <w:spacing w:val="6"/>
          <w:szCs w:val="21"/>
        </w:rPr>
        <w:t>日  期：</w:t>
      </w:r>
    </w:p>
    <w:p w14:paraId="0A164095">
      <w:pPr>
        <w:adjustRightInd w:val="0"/>
        <w:snapToGrid w:val="0"/>
        <w:spacing w:line="288" w:lineRule="auto"/>
        <w:rPr>
          <w:rFonts w:ascii="宋体" w:hAnsi="宋体" w:eastAsia="宋体"/>
          <w:szCs w:val="21"/>
        </w:rPr>
      </w:pPr>
    </w:p>
    <w:p w14:paraId="12B859D1">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14:paraId="455A578E">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一、享受政府采购支持政策的残疾人福利性单位应当同时满足以下条件：</w:t>
      </w:r>
    </w:p>
    <w:p w14:paraId="35DDB801">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（一）安置的残疾人占本单位在职职工人数的比例不低于25%（含25%），并且安置的残疾人人数不少于10人（含10人）；</w:t>
      </w:r>
    </w:p>
    <w:p w14:paraId="15E8DAE7">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（二）依法与安置的每位残疾人签订了一年以上（含一年）的劳动合同或服务协议；</w:t>
      </w:r>
    </w:p>
    <w:p w14:paraId="21228FE9">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14:paraId="45F795C4">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14:paraId="46395BEA">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21880670">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A6BB5C6">
      <w:pPr>
        <w:pStyle w:val="20"/>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14:paraId="11296AE3">
      <w:pPr>
        <w:pStyle w:val="20"/>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14:paraId="7CF646FA">
      <w:pPr>
        <w:pStyle w:val="20"/>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残疾人福利性单位属于小型、微型企业的，不重复享受政策。</w:t>
      </w:r>
    </w:p>
    <w:p w14:paraId="0F0DCDB9">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1F99F113">
      <w:pPr>
        <w:adjustRightInd w:val="0"/>
        <w:snapToGrid w:val="0"/>
        <w:spacing w:line="288" w:lineRule="auto"/>
        <w:outlineLvl w:val="2"/>
        <w:rPr>
          <w:rFonts w:ascii="宋体" w:hAnsi="宋体" w:eastAsia="宋体" w:cs="Times New Roman"/>
          <w:b/>
          <w:bCs/>
          <w:szCs w:val="21"/>
        </w:rPr>
      </w:pP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14:paraId="6FC22896">
      <w:pPr>
        <w:snapToGrid w:val="0"/>
        <w:spacing w:line="288" w:lineRule="auto"/>
        <w:rPr>
          <w:rFonts w:ascii="宋体" w:hAnsi="宋体" w:eastAsia="宋体" w:cs="仿宋_GB2312"/>
          <w:szCs w:val="21"/>
          <w:u w:val="single"/>
        </w:rPr>
      </w:pPr>
    </w:p>
    <w:p w14:paraId="069BF5A9">
      <w:pPr>
        <w:snapToGrid w:val="0"/>
        <w:spacing w:line="288" w:lineRule="auto"/>
        <w:rPr>
          <w:rFonts w:ascii="宋体" w:hAnsi="宋体" w:eastAsia="宋体" w:cs="Times New Roman"/>
          <w:szCs w:val="21"/>
        </w:rPr>
      </w:pPr>
      <w:r>
        <w:rPr>
          <w:rFonts w:hint="eastAsia" w:ascii="宋体" w:hAnsi="宋体" w:eastAsia="宋体" w:cs="仿宋_GB2312"/>
          <w:szCs w:val="21"/>
          <w:u w:val="single"/>
        </w:rPr>
        <w:t>（采购人）、（采购代理机构）</w:t>
      </w:r>
    </w:p>
    <w:p w14:paraId="282C0EEA">
      <w:pPr>
        <w:snapToGrid w:val="0"/>
        <w:spacing w:line="288" w:lineRule="auto"/>
        <w:ind w:firstLine="424" w:firstLineChars="202"/>
        <w:rPr>
          <w:rFonts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rPr>
        <w:t>投标（响应）活动中作如下说明：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14:paraId="3D44FB87">
      <w:pPr>
        <w:snapToGrid w:val="0"/>
        <w:spacing w:line="288" w:lineRule="auto"/>
        <w:ind w:firstLine="424" w:firstLineChars="202"/>
        <w:rPr>
          <w:rFonts w:ascii="宋体" w:hAnsi="宋体" w:eastAsia="宋体" w:cs="宋体"/>
          <w:szCs w:val="21"/>
        </w:rPr>
      </w:pPr>
      <w:r>
        <w:rPr>
          <w:rFonts w:hint="eastAsia" w:ascii="宋体" w:hAnsi="宋体" w:eastAsia="宋体" w:cs="宋体"/>
          <w:szCs w:val="21"/>
        </w:rPr>
        <w:t>特此说明。</w:t>
      </w:r>
    </w:p>
    <w:p w14:paraId="1A723FB0">
      <w:pPr>
        <w:snapToGrid w:val="0"/>
        <w:spacing w:line="288" w:lineRule="auto"/>
        <w:ind w:right="480" w:firstLine="424" w:firstLineChars="202"/>
        <w:rPr>
          <w:rFonts w:ascii="宋体" w:hAnsi="宋体" w:eastAsia="宋体" w:cs="宋体"/>
          <w:szCs w:val="21"/>
        </w:rPr>
      </w:pPr>
      <w:r>
        <w:rPr>
          <w:rFonts w:hint="eastAsia" w:ascii="宋体" w:hAnsi="宋体" w:eastAsia="宋体" w:cs="宋体"/>
          <w:szCs w:val="21"/>
        </w:rPr>
        <w:t>供应商（法定名称章）：</w:t>
      </w:r>
    </w:p>
    <w:p w14:paraId="2C020E04">
      <w:pPr>
        <w:snapToGrid w:val="0"/>
        <w:spacing w:line="288" w:lineRule="auto"/>
        <w:ind w:right="1440" w:firstLine="424" w:firstLineChars="202"/>
        <w:rPr>
          <w:rFonts w:ascii="宋体" w:hAnsi="宋体" w:eastAsia="宋体" w:cs="宋体"/>
          <w:szCs w:val="21"/>
        </w:rPr>
      </w:pPr>
      <w:r>
        <w:rPr>
          <w:rFonts w:ascii="宋体" w:hAnsi="宋体" w:eastAsia="宋体" w:cs="宋体"/>
          <w:szCs w:val="21"/>
        </w:rPr>
        <w:t>日期：       年     月     日</w:t>
      </w:r>
    </w:p>
    <w:p w14:paraId="65E08971">
      <w:pPr>
        <w:snapToGrid w:val="0"/>
        <w:spacing w:line="288" w:lineRule="auto"/>
        <w:rPr>
          <w:rFonts w:ascii="宋体" w:hAnsi="宋体" w:eastAsia="宋体" w:cs="宋体"/>
          <w:b/>
          <w:bCs/>
          <w:szCs w:val="21"/>
        </w:rPr>
      </w:pPr>
    </w:p>
    <w:p w14:paraId="720593A8">
      <w:pPr>
        <w:snapToGrid w:val="0"/>
        <w:spacing w:line="288" w:lineRule="auto"/>
        <w:rPr>
          <w:rFonts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14:paraId="5AFE8B8A">
      <w:pPr>
        <w:snapToGrid w:val="0"/>
        <w:spacing w:line="288" w:lineRule="auto"/>
        <w:rPr>
          <w:rFonts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723C228B">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14:paraId="0806208A">
      <w:pPr>
        <w:snapToGrid w:val="0"/>
        <w:spacing w:line="288" w:lineRule="auto"/>
        <w:jc w:val="center"/>
        <w:outlineLvl w:val="2"/>
        <w:rPr>
          <w:rFonts w:ascii="宋体" w:hAnsi="宋体" w:eastAsia="宋体" w:cs="仿宋_GB2312"/>
          <w:b/>
          <w:kern w:val="0"/>
          <w:szCs w:val="21"/>
          <w:lang w:val="zh-CN"/>
        </w:rPr>
      </w:pPr>
      <w:r>
        <w:rPr>
          <w:rFonts w:hint="eastAsia" w:ascii="宋体" w:hAnsi="宋体" w:eastAsia="宋体" w:cs="仿宋_GB2312"/>
          <w:b/>
          <w:kern w:val="0"/>
          <w:szCs w:val="21"/>
          <w:lang w:val="zh-CN"/>
        </w:rPr>
        <w:t>附件2</w:t>
      </w:r>
      <w:r>
        <w:rPr>
          <w:rFonts w:ascii="宋体" w:hAnsi="宋体" w:eastAsia="宋体" w:cs="仿宋_GB2312"/>
          <w:b/>
          <w:kern w:val="0"/>
          <w:szCs w:val="21"/>
          <w:lang w:val="zh-CN"/>
        </w:rPr>
        <w:t>：</w:t>
      </w:r>
      <w:r>
        <w:rPr>
          <w:rFonts w:hint="eastAsia" w:ascii="宋体" w:hAnsi="宋体" w:eastAsia="宋体" w:cs="仿宋_GB2312"/>
          <w:b/>
          <w:kern w:val="0"/>
          <w:szCs w:val="21"/>
          <w:lang w:val="zh-CN"/>
        </w:rPr>
        <w:t>联合协议</w:t>
      </w:r>
    </w:p>
    <w:p w14:paraId="6E1B134A">
      <w:pPr>
        <w:widowControl/>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（以联合体形式投标的，提供联合协议；本项目不接受联合体投标或者投标人不以联合体形式投标的，则不需要提供）</w:t>
      </w:r>
    </w:p>
    <w:p w14:paraId="1FBFF0D3">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（联合体所有成员名称）</w:t>
      </w:r>
      <w:r>
        <w:rPr>
          <w:rFonts w:hint="eastAsia" w:ascii="宋体" w:hAnsi="宋体" w:eastAsia="宋体" w:cs="仿宋_GB2312"/>
          <w:kern w:val="0"/>
          <w:szCs w:val="21"/>
        </w:rPr>
        <w:t>自愿</w:t>
      </w:r>
      <w:r>
        <w:rPr>
          <w:rFonts w:hint="eastAsia" w:ascii="宋体" w:hAnsi="宋体" w:eastAsia="宋体" w:cs="仿宋_GB2312"/>
          <w:kern w:val="0"/>
          <w:szCs w:val="21"/>
          <w:lang w:val="zh-CN"/>
        </w:rPr>
        <w:t>组成一个联合体，以一个投标人的身份</w:t>
      </w:r>
      <w:r>
        <w:rPr>
          <w:rFonts w:hint="eastAsia" w:ascii="宋体" w:hAnsi="宋体" w:eastAsia="宋体" w:cs="仿宋_GB2312"/>
          <w:kern w:val="0"/>
          <w:szCs w:val="21"/>
        </w:rPr>
        <w:t>参加</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投标。</w:t>
      </w:r>
      <w:r>
        <w:rPr>
          <w:rFonts w:ascii="宋体" w:hAnsi="宋体" w:eastAsia="宋体" w:cs="仿宋_GB2312"/>
          <w:kern w:val="0"/>
          <w:szCs w:val="21"/>
          <w:lang w:val="zh-CN"/>
        </w:rPr>
        <w:t xml:space="preserve"> </w:t>
      </w:r>
    </w:p>
    <w:p w14:paraId="21869AB5">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一、各方一致决定，</w:t>
      </w:r>
      <w:r>
        <w:rPr>
          <w:rFonts w:hint="eastAsia" w:ascii="宋体" w:hAnsi="宋体" w:eastAsia="宋体" w:cs="仿宋_GB2312"/>
          <w:kern w:val="0"/>
          <w:szCs w:val="21"/>
          <w:u w:val="single"/>
        </w:rPr>
        <w:t>（某联合体成员名称）</w:t>
      </w:r>
      <w:r>
        <w:rPr>
          <w:rFonts w:hint="eastAsia" w:ascii="宋体" w:hAnsi="宋体" w:eastAsia="宋体" w:cs="仿宋_GB2312"/>
          <w:kern w:val="0"/>
          <w:szCs w:val="21"/>
        </w:rPr>
        <w:t>为联合体</w:t>
      </w:r>
      <w:r>
        <w:rPr>
          <w:rFonts w:hint="eastAsia" w:ascii="宋体" w:hAnsi="宋体" w:eastAsia="宋体" w:cs="仿宋_GB2312"/>
          <w:kern w:val="0"/>
          <w:szCs w:val="21"/>
          <w:lang w:val="zh-CN"/>
        </w:rPr>
        <w:t>牵头人</w:t>
      </w:r>
      <w:r>
        <w:rPr>
          <w:rFonts w:hint="eastAsia" w:ascii="宋体" w:hAnsi="宋体" w:eastAsia="宋体" w:cs="Arial"/>
          <w:szCs w:val="21"/>
        </w:rPr>
        <w:t>，代表所有联合体成员负责投标和合同实施阶段的主办、协调工作</w:t>
      </w:r>
      <w:r>
        <w:rPr>
          <w:rFonts w:hint="eastAsia" w:ascii="宋体" w:hAnsi="宋体" w:eastAsia="宋体" w:cs="仿宋_GB2312"/>
          <w:kern w:val="0"/>
          <w:szCs w:val="21"/>
          <w:lang w:val="zh-CN"/>
        </w:rPr>
        <w:t>。</w:t>
      </w:r>
    </w:p>
    <w:p w14:paraId="43E9D33E">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w:t>
      </w:r>
      <w:r>
        <w:rPr>
          <w:rFonts w:hint="eastAsia" w:ascii="宋体" w:hAnsi="宋体" w:eastAsia="宋体" w:cs="Arial"/>
          <w:szCs w:val="21"/>
        </w:rPr>
        <w:t>所有联合体成员各方签署授权书，授权书载明的</w:t>
      </w:r>
      <w:r>
        <w:rPr>
          <w:rFonts w:hint="eastAsia" w:ascii="宋体" w:hAnsi="宋体" w:eastAsia="宋体" w:cs="仿宋_GB2312"/>
          <w:kern w:val="0"/>
          <w:szCs w:val="21"/>
          <w:lang w:val="zh-CN"/>
        </w:rPr>
        <w:t>授权代表根据招标文件规定及投标内容而对采购人、采购代理机构所作的任何合法承诺，包括书面澄清及相应等均对联合投标各方产生约束力。</w:t>
      </w:r>
    </w:p>
    <w:p w14:paraId="7C59C1EB">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三、本次联合投标中，分工如下：</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lang w:val="zh-CN"/>
        </w:rPr>
        <w:t>承担的工作和义务为：</w:t>
      </w:r>
      <w:r>
        <w:rPr>
          <w:rFonts w:ascii="宋体" w:hAnsi="宋体" w:eastAsia="宋体" w:cs="Times New Roman"/>
          <w:szCs w:val="21"/>
          <w:u w:val="single"/>
        </w:rPr>
        <w:t xml:space="preserve">             </w:t>
      </w:r>
      <w:r>
        <w:rPr>
          <w:rFonts w:hint="eastAsia" w:ascii="宋体" w:hAnsi="宋体" w:eastAsia="宋体" w:cs="仿宋_GB2312"/>
          <w:kern w:val="0"/>
          <w:szCs w:val="21"/>
          <w:lang w:val="zh-CN"/>
        </w:rPr>
        <w:t>；</w:t>
      </w:r>
      <w:r>
        <w:rPr>
          <w:rFonts w:ascii="宋体" w:hAnsi="宋体" w:eastAsia="宋体" w:cs="仿宋_GB2312"/>
          <w:kern w:val="0"/>
          <w:szCs w:val="21"/>
          <w:lang w:val="zh-CN"/>
        </w:rPr>
        <w:t>……。</w:t>
      </w:r>
    </w:p>
    <w:p w14:paraId="1A7150C1">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lang w:val="zh-CN"/>
        </w:rPr>
        <w:t>四、</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rPr>
        <w:t>提供的全部货物由小微企业制造，其合同份额占到合同总金额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仿宋_GB2312"/>
          <w:kern w:val="0"/>
          <w:szCs w:val="21"/>
          <w:lang w:val="zh-CN"/>
        </w:rPr>
        <w:t>……。</w:t>
      </w:r>
      <w:r>
        <w:rPr>
          <w:rFonts w:hint="eastAsia" w:ascii="宋体" w:hAnsi="宋体" w:eastAsia="宋体" w:cs="仿宋_GB2312"/>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，对联合体报价给予4</w:t>
      </w:r>
      <w:r>
        <w:rPr>
          <w:rFonts w:ascii="宋体" w:hAnsi="宋体" w:eastAsia="宋体" w:cs="仿宋_GB2312"/>
          <w:b/>
          <w:kern w:val="0"/>
          <w:szCs w:val="21"/>
          <w:lang w:val="zh-CN"/>
        </w:rPr>
        <w:t>%的扣除</w:t>
      </w:r>
      <w:r>
        <w:rPr>
          <w:rFonts w:hint="eastAsia" w:ascii="宋体" w:hAnsi="宋体" w:eastAsia="宋体" w:cs="仿宋_GB2312"/>
          <w:b/>
          <w:kern w:val="0"/>
          <w:szCs w:val="21"/>
          <w:lang w:val="zh-CN"/>
        </w:rPr>
        <w:t>）</w:t>
      </w:r>
    </w:p>
    <w:p w14:paraId="0833C3AC">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五、如果中标，</w:t>
      </w:r>
      <w:r>
        <w:rPr>
          <w:rFonts w:hint="eastAsia" w:ascii="宋体" w:hAnsi="宋体" w:eastAsia="宋体" w:cs="Times New Roman"/>
          <w:szCs w:val="21"/>
        </w:rPr>
        <w:t>联合体各成员方共同与采购人签订合同，并就采购合同约定的事项对采购人承担连带责任。</w:t>
      </w:r>
    </w:p>
    <w:p w14:paraId="44E662DE">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六、有关本次联合投标的其他事宜：</w:t>
      </w:r>
    </w:p>
    <w:p w14:paraId="556BC021">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1、联合体各方不再单独参加或者与其</w:t>
      </w:r>
      <w:r>
        <w:rPr>
          <w:rFonts w:hint="eastAsia" w:ascii="宋体" w:hAnsi="宋体" w:eastAsia="宋体" w:cs="仿宋_GB2312"/>
          <w:kern w:val="0"/>
          <w:szCs w:val="21"/>
          <w:lang w:val="zh-CN"/>
        </w:rPr>
        <w:t>他供应商另外组成联合体参加同一合同项下的政府采购活动。</w:t>
      </w:r>
    </w:p>
    <w:p w14:paraId="21B697E5">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2、联合体中有同类资质的各方按照联合体分工承担相同工作的，按照资质等级较低的供应商确定资质等级。</w:t>
      </w:r>
    </w:p>
    <w:p w14:paraId="74EDE0DD">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3、本协议提交采购人、</w:t>
      </w:r>
      <w:r>
        <w:rPr>
          <w:rFonts w:hint="eastAsia" w:ascii="宋体" w:hAnsi="宋体" w:eastAsia="宋体" w:cs="仿宋_GB2312"/>
          <w:kern w:val="0"/>
          <w:szCs w:val="21"/>
          <w:lang w:val="zh-CN"/>
        </w:rPr>
        <w:t>采购代理机构</w:t>
      </w:r>
      <w:r>
        <w:rPr>
          <w:rFonts w:ascii="宋体" w:hAnsi="宋体" w:eastAsia="宋体" w:cs="仿宋_GB2312"/>
          <w:kern w:val="0"/>
          <w:szCs w:val="21"/>
          <w:lang w:val="zh-CN"/>
        </w:rPr>
        <w:t>后，联合体各方不得以任何形式对上述内容进行修改或撤销。</w:t>
      </w:r>
    </w:p>
    <w:p w14:paraId="64D872B9">
      <w:pPr>
        <w:snapToGrid w:val="0"/>
        <w:spacing w:line="288" w:lineRule="auto"/>
        <w:ind w:firstLine="422" w:firstLineChars="201"/>
        <w:rPr>
          <w:rFonts w:ascii="宋体" w:hAnsi="宋体" w:eastAsia="宋体" w:cs="仿宋_GB2312"/>
          <w:kern w:val="0"/>
          <w:szCs w:val="21"/>
          <w:lang w:val="zh-CN"/>
        </w:rPr>
      </w:pPr>
    </w:p>
    <w:p w14:paraId="5EB60789">
      <w:pPr>
        <w:snapToGrid w:val="0"/>
        <w:spacing w:line="288" w:lineRule="auto"/>
        <w:ind w:firstLine="422" w:firstLineChars="201"/>
        <w:rPr>
          <w:rFonts w:ascii="宋体" w:hAnsi="宋体" w:eastAsia="宋体" w:cs="仿宋_GB2312"/>
          <w:kern w:val="0"/>
          <w:szCs w:val="21"/>
          <w:lang w:val="zh-CN"/>
        </w:rPr>
      </w:pPr>
    </w:p>
    <w:p w14:paraId="084BF4EE">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联合体成员名称</w:t>
      </w:r>
      <w:r>
        <w:rPr>
          <w:rFonts w:ascii="宋体" w:hAnsi="宋体" w:eastAsia="宋体" w:cs="仿宋_GB2312"/>
          <w:b/>
          <w:bCs/>
          <w:kern w:val="0"/>
          <w:szCs w:val="21"/>
          <w:lang w:val="zh-CN"/>
        </w:rPr>
        <w:t>(电子签名/公章)：</w:t>
      </w:r>
    </w:p>
    <w:p w14:paraId="64FFFFFD">
      <w:pPr>
        <w:snapToGrid w:val="0"/>
        <w:spacing w:line="288" w:lineRule="auto"/>
        <w:ind w:firstLine="424" w:firstLineChars="201"/>
        <w:rPr>
          <w:rFonts w:ascii="宋体" w:hAnsi="宋体" w:eastAsia="宋体" w:cs="仿宋_GB2312"/>
          <w:b/>
          <w:bCs/>
          <w:kern w:val="0"/>
          <w:szCs w:val="21"/>
          <w:lang w:val="zh-CN"/>
        </w:rPr>
      </w:pPr>
    </w:p>
    <w:p w14:paraId="4C0C6939">
      <w:pPr>
        <w:snapToGrid w:val="0"/>
        <w:spacing w:line="288" w:lineRule="auto"/>
        <w:ind w:firstLine="424" w:firstLineChars="201"/>
        <w:rPr>
          <w:rFonts w:ascii="宋体" w:hAnsi="宋体" w:eastAsia="宋体" w:cs="Times New Roman"/>
          <w:b/>
          <w:bCs/>
          <w:szCs w:val="21"/>
        </w:rPr>
      </w:pPr>
    </w:p>
    <w:p w14:paraId="132D8128">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14:paraId="53C0A004">
      <w:pPr>
        <w:widowControl/>
        <w:jc w:val="left"/>
        <w:rPr>
          <w:rFonts w:ascii="宋体" w:hAnsi="宋体" w:eastAsia="宋体" w:cs="仿宋_GB2312"/>
          <w:b/>
          <w:kern w:val="0"/>
          <w:szCs w:val="21"/>
        </w:rPr>
      </w:pPr>
      <w:r>
        <w:rPr>
          <w:rFonts w:ascii="宋体" w:hAnsi="宋体" w:eastAsia="宋体" w:cs="仿宋_GB2312"/>
          <w:b/>
          <w:kern w:val="0"/>
          <w:szCs w:val="21"/>
        </w:rPr>
        <w:br w:type="page"/>
      </w:r>
    </w:p>
    <w:p w14:paraId="1FC7940B">
      <w:pPr>
        <w:snapToGrid w:val="0"/>
        <w:spacing w:line="288" w:lineRule="auto"/>
        <w:jc w:val="center"/>
        <w:outlineLvl w:val="2"/>
        <w:rPr>
          <w:rFonts w:ascii="宋体" w:hAnsi="宋体" w:eastAsia="宋体" w:cs="仿宋_GB2312"/>
          <w:b/>
          <w:kern w:val="0"/>
          <w:szCs w:val="21"/>
        </w:rPr>
      </w:pPr>
      <w:r>
        <w:rPr>
          <w:rFonts w:hint="eastAsia" w:ascii="宋体" w:hAnsi="宋体" w:eastAsia="宋体" w:cs="仿宋_GB2312"/>
          <w:b/>
          <w:kern w:val="0"/>
          <w:szCs w:val="21"/>
        </w:rPr>
        <w:t>附件3</w:t>
      </w:r>
      <w:r>
        <w:rPr>
          <w:rFonts w:ascii="宋体" w:hAnsi="宋体" w:eastAsia="宋体" w:cs="仿宋_GB2312"/>
          <w:b/>
          <w:kern w:val="0"/>
          <w:szCs w:val="21"/>
        </w:rPr>
        <w:t>：</w:t>
      </w:r>
      <w:r>
        <w:rPr>
          <w:rFonts w:hint="eastAsia" w:ascii="宋体" w:hAnsi="宋体" w:eastAsia="宋体" w:cs="仿宋_GB2312"/>
          <w:b/>
          <w:kern w:val="0"/>
          <w:szCs w:val="21"/>
        </w:rPr>
        <w:t>分包意向协议</w:t>
      </w:r>
    </w:p>
    <w:p w14:paraId="468734A0">
      <w:pPr>
        <w:widowControl/>
        <w:snapToGrid w:val="0"/>
        <w:spacing w:line="288" w:lineRule="auto"/>
        <w:ind w:firstLine="422" w:firstLineChars="201"/>
        <w:jc w:val="left"/>
        <w:rPr>
          <w:rFonts w:ascii="宋体" w:hAnsi="宋体" w:eastAsia="宋体" w:cs="仿宋_GB2312"/>
          <w:szCs w:val="21"/>
        </w:rPr>
      </w:pPr>
      <w:r>
        <w:rPr>
          <w:rFonts w:hint="eastAsia" w:ascii="宋体" w:hAnsi="宋体" w:eastAsia="宋体" w:cs="仿宋_GB2312"/>
          <w:szCs w:val="21"/>
        </w:rPr>
        <w:t>（</w:t>
      </w:r>
      <w:r>
        <w:rPr>
          <w:rFonts w:hint="eastAsia" w:ascii="宋体" w:hAnsi="宋体" w:eastAsia="宋体" w:cs="仿宋_GB2312"/>
          <w:b/>
          <w:szCs w:val="21"/>
        </w:rPr>
        <w:t>中标后以分包方式履行合同的，提供分包意向协议；采购人不同意分包或者投标人中标后不以分包方式履行合同的，则不需要提供。</w:t>
      </w:r>
      <w:r>
        <w:rPr>
          <w:rFonts w:hint="eastAsia" w:ascii="宋体" w:hAnsi="宋体" w:eastAsia="宋体" w:cs="仿宋_GB2312"/>
          <w:szCs w:val="21"/>
        </w:rPr>
        <w:t>）</w:t>
      </w:r>
    </w:p>
    <w:p w14:paraId="4BFAB4AB">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若成为</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的中标供应商，将依法采取分包方式履行合同。</w:t>
      </w:r>
      <w:r>
        <w:rPr>
          <w:rFonts w:hint="eastAsia" w:ascii="宋体" w:hAnsi="宋体" w:eastAsia="宋体" w:cs="仿宋_GB2312"/>
          <w:kern w:val="0"/>
          <w:szCs w:val="21"/>
          <w:u w:val="single"/>
        </w:rPr>
        <w:t>（投标人名称）</w:t>
      </w:r>
      <w:r>
        <w:rPr>
          <w:rFonts w:hint="eastAsia" w:ascii="宋体" w:hAnsi="宋体" w:eastAsia="宋体" w:cs="仿宋_GB2312"/>
          <w:kern w:val="0"/>
          <w:szCs w:val="21"/>
        </w:rPr>
        <w:t>与</w:t>
      </w:r>
      <w:r>
        <w:rPr>
          <w:rFonts w:hint="eastAsia" w:ascii="宋体" w:hAnsi="宋体" w:eastAsia="宋体" w:cs="仿宋_GB2312"/>
          <w:kern w:val="0"/>
          <w:szCs w:val="21"/>
          <w:u w:val="single"/>
        </w:rPr>
        <w:t>（所有分包供应商名称）</w:t>
      </w:r>
      <w:r>
        <w:rPr>
          <w:rFonts w:hint="eastAsia" w:ascii="宋体" w:hAnsi="宋体" w:eastAsia="宋体" w:cs="仿宋_GB2312"/>
          <w:kern w:val="0"/>
          <w:szCs w:val="21"/>
        </w:rPr>
        <w:t>达成分包意向协议</w:t>
      </w:r>
      <w:r>
        <w:rPr>
          <w:rFonts w:hint="eastAsia" w:ascii="宋体" w:hAnsi="宋体" w:eastAsia="宋体" w:cs="仿宋_GB2312"/>
          <w:kern w:val="0"/>
          <w:szCs w:val="21"/>
          <w:lang w:val="zh-CN"/>
        </w:rPr>
        <w:t>。</w:t>
      </w:r>
      <w:r>
        <w:rPr>
          <w:rFonts w:ascii="宋体" w:hAnsi="宋体" w:eastAsia="宋体" w:cs="仿宋_GB2312"/>
          <w:kern w:val="0"/>
          <w:szCs w:val="21"/>
          <w:lang w:val="zh-CN"/>
        </w:rPr>
        <w:t xml:space="preserve"> </w:t>
      </w:r>
    </w:p>
    <w:p w14:paraId="6BF1D617">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一、分包标的及数量</w:t>
      </w:r>
    </w:p>
    <w:p w14:paraId="37AF259E">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将</w:t>
      </w:r>
      <w:r>
        <w:rPr>
          <w:rFonts w:ascii="宋体" w:hAnsi="宋体" w:eastAsia="宋体" w:cs="Times New Roman"/>
          <w:szCs w:val="21"/>
          <w:u w:val="single"/>
        </w:rPr>
        <w:t xml:space="preserve">   XX工作内容   </w:t>
      </w:r>
      <w:r>
        <w:rPr>
          <w:rFonts w:hint="eastAsia" w:ascii="宋体" w:hAnsi="宋体" w:eastAsia="宋体" w:cs="Arial"/>
          <w:szCs w:val="21"/>
        </w:rPr>
        <w:t>分包给</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具备承</w:t>
      </w:r>
      <w:r>
        <w:rPr>
          <w:rFonts w:hint="eastAsia" w:ascii="宋体" w:hAnsi="宋体" w:eastAsia="宋体" w:cs="仿宋_GB2312"/>
          <w:kern w:val="0"/>
          <w:szCs w:val="21"/>
        </w:rPr>
        <w:t>担</w:t>
      </w:r>
      <w:r>
        <w:rPr>
          <w:rFonts w:ascii="宋体" w:hAnsi="宋体" w:eastAsia="宋体" w:cs="仿宋_GB2312"/>
          <w:kern w:val="0"/>
          <w:szCs w:val="21"/>
          <w:u w:val="single"/>
          <w:lang w:val="zh-CN"/>
        </w:rPr>
        <w:t>XX工作内容</w:t>
      </w:r>
      <w:r>
        <w:rPr>
          <w:rFonts w:hint="eastAsia" w:ascii="宋体" w:hAnsi="宋体" w:eastAsia="宋体" w:cs="仿宋_GB2312"/>
          <w:kern w:val="0"/>
          <w:szCs w:val="21"/>
          <w:lang w:val="zh-CN"/>
        </w:rPr>
        <w:t>相应资质条件且不得再次分包；</w:t>
      </w:r>
    </w:p>
    <w:p w14:paraId="55430294">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w:t>
      </w:r>
    </w:p>
    <w:p w14:paraId="06C6BBFD">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二、分包工作履行期限、地点、方式</w:t>
      </w:r>
    </w:p>
    <w:p w14:paraId="112692AF">
      <w:pPr>
        <w:snapToGrid w:val="0"/>
        <w:spacing w:line="288" w:lineRule="auto"/>
        <w:ind w:firstLine="422" w:firstLineChars="201"/>
        <w:rPr>
          <w:rFonts w:ascii="宋体" w:hAnsi="宋体" w:eastAsia="宋体" w:cs="Times New Roman"/>
          <w:szCs w:val="21"/>
          <w:u w:val="single"/>
        </w:rPr>
      </w:pPr>
      <w:r>
        <w:rPr>
          <w:rFonts w:ascii="宋体" w:hAnsi="宋体" w:eastAsia="宋体" w:cs="Times New Roman"/>
          <w:szCs w:val="21"/>
          <w:u w:val="single"/>
        </w:rPr>
        <w:t xml:space="preserve">                                                                                  </w:t>
      </w:r>
    </w:p>
    <w:p w14:paraId="0FD5F8C7">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三、质量</w:t>
      </w:r>
    </w:p>
    <w:p w14:paraId="1EB59C6C">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383EA291">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四、价款或者报酬</w:t>
      </w:r>
    </w:p>
    <w:p w14:paraId="55EF6B84">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5CFC94CC">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五、违约责任</w:t>
      </w:r>
    </w:p>
    <w:p w14:paraId="60E53AE3">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5510FC11">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六、争议解决的办法</w:t>
      </w:r>
    </w:p>
    <w:p w14:paraId="07A2FDB5">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14:paraId="12EBC0F4">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七、其他</w:t>
      </w:r>
    </w:p>
    <w:p w14:paraId="79560CF4">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u w:val="single"/>
        </w:rPr>
        <w:t>（分包供应商名称）提供的货物全部由小微企业制造，</w:t>
      </w:r>
      <w:r>
        <w:rPr>
          <w:rFonts w:hint="eastAsia" w:ascii="宋体" w:hAnsi="宋体" w:eastAsia="宋体" w:cs="仿宋_GB2312"/>
          <w:kern w:val="0"/>
          <w:szCs w:val="21"/>
        </w:rPr>
        <w:t>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Times New Roman"/>
          <w:szCs w:val="21"/>
        </w:rPr>
        <w:t>。</w:t>
      </w:r>
      <w:r>
        <w:rPr>
          <w:rFonts w:hint="eastAsia" w:ascii="宋体" w:hAnsi="宋体" w:eastAsia="宋体" w:cs="仿宋_GB2312"/>
          <w:b/>
          <w:kern w:val="0"/>
          <w:szCs w:val="21"/>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的，对大中型企业的报价给予4</w:t>
      </w:r>
      <w:r>
        <w:rPr>
          <w:rFonts w:ascii="宋体" w:hAnsi="宋体" w:eastAsia="宋体" w:cs="仿宋_GB2312"/>
          <w:b/>
          <w:kern w:val="0"/>
          <w:szCs w:val="21"/>
          <w:lang w:val="zh-CN"/>
        </w:rPr>
        <w:t>%的扣除</w:t>
      </w:r>
      <w:r>
        <w:rPr>
          <w:rFonts w:hint="eastAsia" w:ascii="宋体" w:hAnsi="宋体" w:eastAsia="宋体" w:cs="仿宋_GB2312"/>
          <w:b/>
          <w:kern w:val="0"/>
          <w:szCs w:val="21"/>
          <w:lang w:val="zh-CN"/>
        </w:rPr>
        <w:t>）</w:t>
      </w:r>
    </w:p>
    <w:p w14:paraId="753BF54F">
      <w:pPr>
        <w:snapToGrid w:val="0"/>
        <w:spacing w:line="288" w:lineRule="auto"/>
        <w:rPr>
          <w:rFonts w:ascii="宋体" w:hAnsi="宋体" w:eastAsia="宋体" w:cs="仿宋_GB2312"/>
          <w:kern w:val="0"/>
          <w:szCs w:val="21"/>
          <w:lang w:val="zh-CN"/>
        </w:rPr>
      </w:pPr>
    </w:p>
    <w:p w14:paraId="183EBD88">
      <w:pPr>
        <w:snapToGrid w:val="0"/>
        <w:spacing w:line="288" w:lineRule="auto"/>
        <w:ind w:firstLine="422" w:firstLineChars="200"/>
        <w:rPr>
          <w:rFonts w:ascii="宋体" w:hAnsi="宋体" w:eastAsia="宋体" w:cs="仿宋_GB2312"/>
          <w:b/>
          <w:bCs/>
          <w:kern w:val="0"/>
          <w:szCs w:val="21"/>
          <w:lang w:val="zh-CN"/>
        </w:rPr>
      </w:pPr>
      <w:r>
        <w:rPr>
          <w:rFonts w:hint="eastAsia" w:ascii="宋体" w:hAnsi="宋体" w:eastAsia="宋体" w:cs="仿宋_GB2312"/>
          <w:b/>
          <w:bCs/>
          <w:kern w:val="0"/>
          <w:szCs w:val="21"/>
          <w:lang w:val="zh-CN"/>
        </w:rPr>
        <w:t>投标人名称（电子签名</w:t>
      </w:r>
      <w:r>
        <w:rPr>
          <w:rFonts w:ascii="宋体" w:hAnsi="宋体" w:eastAsia="宋体" w:cs="仿宋_GB2312"/>
          <w:b/>
          <w:bCs/>
          <w:kern w:val="0"/>
          <w:szCs w:val="21"/>
          <w:lang w:val="zh-CN"/>
        </w:rPr>
        <w:t>/公章）：</w:t>
      </w:r>
    </w:p>
    <w:p w14:paraId="39F9B830">
      <w:pPr>
        <w:snapToGrid w:val="0"/>
        <w:spacing w:line="288" w:lineRule="auto"/>
        <w:ind w:firstLine="424" w:firstLineChars="201"/>
        <w:rPr>
          <w:rFonts w:ascii="宋体" w:hAnsi="宋体" w:eastAsia="宋体" w:cs="仿宋_GB2312"/>
          <w:b/>
          <w:bCs/>
          <w:kern w:val="0"/>
          <w:szCs w:val="21"/>
          <w:lang w:val="zh-CN"/>
        </w:rPr>
      </w:pPr>
    </w:p>
    <w:p w14:paraId="3C1BE29A">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分包供应商名称（电子签名</w:t>
      </w:r>
      <w:r>
        <w:rPr>
          <w:rFonts w:ascii="宋体" w:hAnsi="宋体" w:eastAsia="宋体" w:cs="仿宋_GB2312"/>
          <w:b/>
          <w:bCs/>
          <w:kern w:val="0"/>
          <w:szCs w:val="21"/>
          <w:lang w:val="zh-CN"/>
        </w:rPr>
        <w:t>/公章）：</w:t>
      </w:r>
    </w:p>
    <w:p w14:paraId="14D10DA2">
      <w:pPr>
        <w:snapToGrid w:val="0"/>
        <w:spacing w:line="288" w:lineRule="auto"/>
        <w:rPr>
          <w:rFonts w:ascii="宋体" w:hAnsi="宋体" w:eastAsia="宋体" w:cs="仿宋_GB2312"/>
          <w:b/>
          <w:bCs/>
          <w:kern w:val="0"/>
          <w:szCs w:val="21"/>
          <w:lang w:val="zh-CN"/>
        </w:rPr>
      </w:pPr>
    </w:p>
    <w:p w14:paraId="3304B19B">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14:paraId="561E5229">
      <w:pPr>
        <w:rPr>
          <w:rFonts w:ascii="等线" w:hAnsi="等线" w:eastAsia="等线" w:cs="Times New Roman"/>
        </w:rPr>
      </w:pPr>
    </w:p>
    <w:p w14:paraId="6442DA57">
      <w:pPr>
        <w:adjustRightInd w:val="0"/>
        <w:snapToGrid w:val="0"/>
        <w:spacing w:line="288" w:lineRule="auto"/>
        <w:rPr>
          <w:rFonts w:ascii="宋体" w:hAnsi="宋体" w:eastAsia="宋体" w:cs="Times New Roman"/>
          <w:b/>
          <w:spacing w:val="-6"/>
          <w:szCs w:val="21"/>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apple-system">
    <w:altName w:val="Malgun Gothic Semiligh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7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Malgun Gothic Semilight">
    <w:panose1 w:val="020B0502040204020203"/>
    <w:charset w:val="86"/>
    <w:family w:val="auto"/>
    <w:pitch w:val="default"/>
    <w:sig w:usb0="900002AF" w:usb1="01D77CFB" w:usb2="00000012" w:usb3="00000000" w:csb0="203E01BD" w:csb1="D7FF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E5C0E">
    <w:pPr>
      <w:pStyle w:val="16"/>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03B57">
    <w:pPr>
      <w:pStyle w:val="16"/>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9B889">
    <w:pPr>
      <w:pStyle w:val="16"/>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8AE14">
    <w:pPr>
      <w:jc w:val="center"/>
    </w:pPr>
    <w:r>
      <w:drawing>
        <wp:inline distT="0" distB="0" distL="0" distR="0">
          <wp:extent cx="5905500" cy="679450"/>
          <wp:effectExtent l="0" t="0" r="0" b="6350"/>
          <wp:docPr id="13869735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97353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1F9F17"/>
    <w:multiLevelType w:val="singleLevel"/>
    <w:tmpl w:val="9D1F9F17"/>
    <w:lvl w:ilvl="0" w:tentative="0">
      <w:start w:val="1"/>
      <w:numFmt w:val="decimalEnclosedCircleChinese"/>
      <w:suff w:val="nothing"/>
      <w:lvlText w:val="%1　"/>
      <w:lvlJc w:val="left"/>
      <w:pPr>
        <w:ind w:left="0" w:firstLine="400"/>
      </w:pPr>
      <w:rPr>
        <w:rFonts w:hint="eastAsia"/>
      </w:rPr>
    </w:lvl>
  </w:abstractNum>
  <w:abstractNum w:abstractNumId="1">
    <w:nsid w:val="C77E9AE3"/>
    <w:multiLevelType w:val="singleLevel"/>
    <w:tmpl w:val="C77E9AE3"/>
    <w:lvl w:ilvl="0" w:tentative="0">
      <w:start w:val="1"/>
      <w:numFmt w:val="decimalEnclosedCircleChinese"/>
      <w:suff w:val="nothing"/>
      <w:lvlText w:val="%1　"/>
      <w:lvlJc w:val="left"/>
      <w:pPr>
        <w:ind w:left="0" w:firstLine="400"/>
      </w:pPr>
      <w:rPr>
        <w:rFonts w:hint="eastAsia"/>
      </w:rPr>
    </w:lvl>
  </w:abstractNum>
  <w:abstractNum w:abstractNumId="2">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41842DC"/>
    <w:multiLevelType w:val="singleLevel"/>
    <w:tmpl w:val="141842DC"/>
    <w:lvl w:ilvl="0" w:tentative="0">
      <w:start w:val="1"/>
      <w:numFmt w:val="decimal"/>
      <w:lvlText w:val="%1."/>
      <w:lvlJc w:val="left"/>
      <w:pPr>
        <w:ind w:left="425" w:hanging="425"/>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wODUwOTk0ZWY4ZTgwODZlODI2YzVmZGM3NWU0M2EifQ=="/>
  </w:docVars>
  <w:rsids>
    <w:rsidRoot w:val="00756626"/>
    <w:rsid w:val="000009E4"/>
    <w:rsid w:val="0000114F"/>
    <w:rsid w:val="00003035"/>
    <w:rsid w:val="0000436F"/>
    <w:rsid w:val="000051E7"/>
    <w:rsid w:val="000062F4"/>
    <w:rsid w:val="00006469"/>
    <w:rsid w:val="00006CFD"/>
    <w:rsid w:val="000116E4"/>
    <w:rsid w:val="00012C41"/>
    <w:rsid w:val="00013608"/>
    <w:rsid w:val="00013B07"/>
    <w:rsid w:val="00014530"/>
    <w:rsid w:val="00015995"/>
    <w:rsid w:val="00016D69"/>
    <w:rsid w:val="00022A3E"/>
    <w:rsid w:val="00023AB6"/>
    <w:rsid w:val="00031311"/>
    <w:rsid w:val="00034595"/>
    <w:rsid w:val="00037CC3"/>
    <w:rsid w:val="00037F12"/>
    <w:rsid w:val="000404C3"/>
    <w:rsid w:val="00041035"/>
    <w:rsid w:val="0004184A"/>
    <w:rsid w:val="00042FA2"/>
    <w:rsid w:val="00043D3F"/>
    <w:rsid w:val="0004610A"/>
    <w:rsid w:val="00046A93"/>
    <w:rsid w:val="00046C0F"/>
    <w:rsid w:val="00047FBE"/>
    <w:rsid w:val="000505CC"/>
    <w:rsid w:val="000536E0"/>
    <w:rsid w:val="00057E8D"/>
    <w:rsid w:val="0006261A"/>
    <w:rsid w:val="00065AAC"/>
    <w:rsid w:val="00066C2F"/>
    <w:rsid w:val="00067CDC"/>
    <w:rsid w:val="0007061E"/>
    <w:rsid w:val="00073057"/>
    <w:rsid w:val="00073B3F"/>
    <w:rsid w:val="00074377"/>
    <w:rsid w:val="000765FF"/>
    <w:rsid w:val="00080197"/>
    <w:rsid w:val="00080E86"/>
    <w:rsid w:val="000814E9"/>
    <w:rsid w:val="00082DB5"/>
    <w:rsid w:val="00082FB1"/>
    <w:rsid w:val="00085C8D"/>
    <w:rsid w:val="00085FCC"/>
    <w:rsid w:val="00086FEF"/>
    <w:rsid w:val="00090029"/>
    <w:rsid w:val="00090856"/>
    <w:rsid w:val="00091AA5"/>
    <w:rsid w:val="00091FF9"/>
    <w:rsid w:val="000922B3"/>
    <w:rsid w:val="000923DC"/>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650C"/>
    <w:rsid w:val="000D763B"/>
    <w:rsid w:val="000E0B46"/>
    <w:rsid w:val="000E12A8"/>
    <w:rsid w:val="000E158D"/>
    <w:rsid w:val="000E3384"/>
    <w:rsid w:val="000E4D02"/>
    <w:rsid w:val="000E6420"/>
    <w:rsid w:val="000F4562"/>
    <w:rsid w:val="00101515"/>
    <w:rsid w:val="00103101"/>
    <w:rsid w:val="00103FF5"/>
    <w:rsid w:val="00105EC1"/>
    <w:rsid w:val="00106A4D"/>
    <w:rsid w:val="001107CC"/>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5640D"/>
    <w:rsid w:val="00160F71"/>
    <w:rsid w:val="00160F8F"/>
    <w:rsid w:val="00162355"/>
    <w:rsid w:val="00162B7F"/>
    <w:rsid w:val="00163375"/>
    <w:rsid w:val="001639E5"/>
    <w:rsid w:val="00164553"/>
    <w:rsid w:val="00164E88"/>
    <w:rsid w:val="00166D36"/>
    <w:rsid w:val="00166EDC"/>
    <w:rsid w:val="00167EC3"/>
    <w:rsid w:val="00167F92"/>
    <w:rsid w:val="0017064E"/>
    <w:rsid w:val="00170DD1"/>
    <w:rsid w:val="00172304"/>
    <w:rsid w:val="00172C94"/>
    <w:rsid w:val="0017684F"/>
    <w:rsid w:val="001768E5"/>
    <w:rsid w:val="00177212"/>
    <w:rsid w:val="0018079E"/>
    <w:rsid w:val="00182FEC"/>
    <w:rsid w:val="00183AD9"/>
    <w:rsid w:val="001865B0"/>
    <w:rsid w:val="00191976"/>
    <w:rsid w:val="0019760B"/>
    <w:rsid w:val="00197EDA"/>
    <w:rsid w:val="001A092A"/>
    <w:rsid w:val="001A1C51"/>
    <w:rsid w:val="001A24B8"/>
    <w:rsid w:val="001A2D63"/>
    <w:rsid w:val="001A2F81"/>
    <w:rsid w:val="001A3167"/>
    <w:rsid w:val="001A6903"/>
    <w:rsid w:val="001A736E"/>
    <w:rsid w:val="001A7422"/>
    <w:rsid w:val="001B01EC"/>
    <w:rsid w:val="001B03B6"/>
    <w:rsid w:val="001B15EC"/>
    <w:rsid w:val="001B1958"/>
    <w:rsid w:val="001B1EED"/>
    <w:rsid w:val="001B2E94"/>
    <w:rsid w:val="001B3AE6"/>
    <w:rsid w:val="001B63B2"/>
    <w:rsid w:val="001B6AE4"/>
    <w:rsid w:val="001B6C0D"/>
    <w:rsid w:val="001C1474"/>
    <w:rsid w:val="001C2000"/>
    <w:rsid w:val="001C2933"/>
    <w:rsid w:val="001C3B71"/>
    <w:rsid w:val="001C4075"/>
    <w:rsid w:val="001C4E46"/>
    <w:rsid w:val="001C6036"/>
    <w:rsid w:val="001D157A"/>
    <w:rsid w:val="001D2D58"/>
    <w:rsid w:val="001D7868"/>
    <w:rsid w:val="001E1516"/>
    <w:rsid w:val="001E1992"/>
    <w:rsid w:val="001E1C1F"/>
    <w:rsid w:val="001E1EBA"/>
    <w:rsid w:val="001E3085"/>
    <w:rsid w:val="001F23A5"/>
    <w:rsid w:val="001F36AC"/>
    <w:rsid w:val="001F47BE"/>
    <w:rsid w:val="001F6B43"/>
    <w:rsid w:val="001F7274"/>
    <w:rsid w:val="001F796F"/>
    <w:rsid w:val="002004E1"/>
    <w:rsid w:val="00200536"/>
    <w:rsid w:val="0020103C"/>
    <w:rsid w:val="00201125"/>
    <w:rsid w:val="00201321"/>
    <w:rsid w:val="00204F17"/>
    <w:rsid w:val="00210339"/>
    <w:rsid w:val="00211660"/>
    <w:rsid w:val="00213589"/>
    <w:rsid w:val="00215333"/>
    <w:rsid w:val="00217ADB"/>
    <w:rsid w:val="00220252"/>
    <w:rsid w:val="00221BD1"/>
    <w:rsid w:val="00222D8A"/>
    <w:rsid w:val="00223595"/>
    <w:rsid w:val="00224BD6"/>
    <w:rsid w:val="002265A9"/>
    <w:rsid w:val="00230DA7"/>
    <w:rsid w:val="002336BD"/>
    <w:rsid w:val="00236327"/>
    <w:rsid w:val="00236937"/>
    <w:rsid w:val="002402D1"/>
    <w:rsid w:val="00241591"/>
    <w:rsid w:val="002435F2"/>
    <w:rsid w:val="00243D1E"/>
    <w:rsid w:val="002460A0"/>
    <w:rsid w:val="002470B3"/>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76018"/>
    <w:rsid w:val="00282765"/>
    <w:rsid w:val="002831C7"/>
    <w:rsid w:val="00283AE2"/>
    <w:rsid w:val="00283EB5"/>
    <w:rsid w:val="002841D6"/>
    <w:rsid w:val="002871B1"/>
    <w:rsid w:val="00290703"/>
    <w:rsid w:val="002935CE"/>
    <w:rsid w:val="00296AB0"/>
    <w:rsid w:val="00296D6F"/>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292B"/>
    <w:rsid w:val="002E3494"/>
    <w:rsid w:val="002E356A"/>
    <w:rsid w:val="002E3E0B"/>
    <w:rsid w:val="002E4545"/>
    <w:rsid w:val="002E46E3"/>
    <w:rsid w:val="002F13BD"/>
    <w:rsid w:val="002F14C6"/>
    <w:rsid w:val="002F2901"/>
    <w:rsid w:val="002F55DD"/>
    <w:rsid w:val="002F75BD"/>
    <w:rsid w:val="00302870"/>
    <w:rsid w:val="00303255"/>
    <w:rsid w:val="00304616"/>
    <w:rsid w:val="003046B9"/>
    <w:rsid w:val="00304855"/>
    <w:rsid w:val="00305DE7"/>
    <w:rsid w:val="0030628A"/>
    <w:rsid w:val="00306563"/>
    <w:rsid w:val="00306AB0"/>
    <w:rsid w:val="00310A59"/>
    <w:rsid w:val="003117B9"/>
    <w:rsid w:val="00311A4B"/>
    <w:rsid w:val="003125CF"/>
    <w:rsid w:val="00312871"/>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76D8F"/>
    <w:rsid w:val="0038111B"/>
    <w:rsid w:val="00381C15"/>
    <w:rsid w:val="00382D2E"/>
    <w:rsid w:val="00382F41"/>
    <w:rsid w:val="0038494C"/>
    <w:rsid w:val="003868F7"/>
    <w:rsid w:val="00392BF4"/>
    <w:rsid w:val="003940F4"/>
    <w:rsid w:val="00395702"/>
    <w:rsid w:val="003959FD"/>
    <w:rsid w:val="003961ED"/>
    <w:rsid w:val="0039799B"/>
    <w:rsid w:val="003A0ADB"/>
    <w:rsid w:val="003A188A"/>
    <w:rsid w:val="003A1BED"/>
    <w:rsid w:val="003A1C79"/>
    <w:rsid w:val="003A2C98"/>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1A15"/>
    <w:rsid w:val="003C3454"/>
    <w:rsid w:val="003C4781"/>
    <w:rsid w:val="003C5468"/>
    <w:rsid w:val="003C7A4A"/>
    <w:rsid w:val="003D1ED8"/>
    <w:rsid w:val="003D26B2"/>
    <w:rsid w:val="003D327F"/>
    <w:rsid w:val="003D3515"/>
    <w:rsid w:val="003D4971"/>
    <w:rsid w:val="003D5E01"/>
    <w:rsid w:val="003D6E1E"/>
    <w:rsid w:val="003E008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0F8"/>
    <w:rsid w:val="00416A3D"/>
    <w:rsid w:val="004173F4"/>
    <w:rsid w:val="00417F83"/>
    <w:rsid w:val="004209B2"/>
    <w:rsid w:val="004237F8"/>
    <w:rsid w:val="00425A48"/>
    <w:rsid w:val="00425B75"/>
    <w:rsid w:val="00426923"/>
    <w:rsid w:val="0043005D"/>
    <w:rsid w:val="004303C0"/>
    <w:rsid w:val="0043170C"/>
    <w:rsid w:val="004327AE"/>
    <w:rsid w:val="00433671"/>
    <w:rsid w:val="00435409"/>
    <w:rsid w:val="004405C0"/>
    <w:rsid w:val="004408FB"/>
    <w:rsid w:val="004430E8"/>
    <w:rsid w:val="0044335C"/>
    <w:rsid w:val="00445D75"/>
    <w:rsid w:val="0045480E"/>
    <w:rsid w:val="00455D40"/>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5DDF"/>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532"/>
    <w:rsid w:val="004B7ECD"/>
    <w:rsid w:val="004C0ACF"/>
    <w:rsid w:val="004C38B7"/>
    <w:rsid w:val="004C4AEA"/>
    <w:rsid w:val="004C4C38"/>
    <w:rsid w:val="004C5359"/>
    <w:rsid w:val="004D0781"/>
    <w:rsid w:val="004D2BC8"/>
    <w:rsid w:val="004D3156"/>
    <w:rsid w:val="004D3FD1"/>
    <w:rsid w:val="004D6D2F"/>
    <w:rsid w:val="004D71C3"/>
    <w:rsid w:val="004D7363"/>
    <w:rsid w:val="004E373B"/>
    <w:rsid w:val="004E40A7"/>
    <w:rsid w:val="004E764E"/>
    <w:rsid w:val="004F1F7A"/>
    <w:rsid w:val="004F63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20566"/>
    <w:rsid w:val="00520844"/>
    <w:rsid w:val="00520CCA"/>
    <w:rsid w:val="005210BF"/>
    <w:rsid w:val="0052332C"/>
    <w:rsid w:val="005238C8"/>
    <w:rsid w:val="0052419B"/>
    <w:rsid w:val="00525513"/>
    <w:rsid w:val="00527E8A"/>
    <w:rsid w:val="00530A6E"/>
    <w:rsid w:val="00530E18"/>
    <w:rsid w:val="00532F7B"/>
    <w:rsid w:val="00533573"/>
    <w:rsid w:val="0053482D"/>
    <w:rsid w:val="005349E7"/>
    <w:rsid w:val="005356AC"/>
    <w:rsid w:val="00536EA4"/>
    <w:rsid w:val="00543979"/>
    <w:rsid w:val="00544A1D"/>
    <w:rsid w:val="00547DEA"/>
    <w:rsid w:val="005509F6"/>
    <w:rsid w:val="005511FB"/>
    <w:rsid w:val="0055295C"/>
    <w:rsid w:val="005541E6"/>
    <w:rsid w:val="005552F4"/>
    <w:rsid w:val="00555329"/>
    <w:rsid w:val="005579AA"/>
    <w:rsid w:val="0056031C"/>
    <w:rsid w:val="00561927"/>
    <w:rsid w:val="00561CAA"/>
    <w:rsid w:val="00563576"/>
    <w:rsid w:val="00563AB0"/>
    <w:rsid w:val="005649DF"/>
    <w:rsid w:val="00565695"/>
    <w:rsid w:val="005666C3"/>
    <w:rsid w:val="00567903"/>
    <w:rsid w:val="005735F1"/>
    <w:rsid w:val="00574311"/>
    <w:rsid w:val="00574BEC"/>
    <w:rsid w:val="00575C33"/>
    <w:rsid w:val="005762C1"/>
    <w:rsid w:val="00577861"/>
    <w:rsid w:val="005818CE"/>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194B"/>
    <w:rsid w:val="005B2265"/>
    <w:rsid w:val="005B7D64"/>
    <w:rsid w:val="005C1B0A"/>
    <w:rsid w:val="005C25EA"/>
    <w:rsid w:val="005C26DA"/>
    <w:rsid w:val="005D0C62"/>
    <w:rsid w:val="005D36AA"/>
    <w:rsid w:val="005D3CE3"/>
    <w:rsid w:val="005D4D28"/>
    <w:rsid w:val="005D5F6E"/>
    <w:rsid w:val="005E1ABE"/>
    <w:rsid w:val="005E2D92"/>
    <w:rsid w:val="005E504F"/>
    <w:rsid w:val="005E5251"/>
    <w:rsid w:val="005E632D"/>
    <w:rsid w:val="005E74BA"/>
    <w:rsid w:val="005F1144"/>
    <w:rsid w:val="005F14E1"/>
    <w:rsid w:val="005F25AC"/>
    <w:rsid w:val="005F2651"/>
    <w:rsid w:val="005F2D6F"/>
    <w:rsid w:val="005F531A"/>
    <w:rsid w:val="005F5528"/>
    <w:rsid w:val="005F65C8"/>
    <w:rsid w:val="005F70AB"/>
    <w:rsid w:val="005F7DB1"/>
    <w:rsid w:val="005F7F4E"/>
    <w:rsid w:val="00600941"/>
    <w:rsid w:val="00602E5E"/>
    <w:rsid w:val="0060397B"/>
    <w:rsid w:val="00603B29"/>
    <w:rsid w:val="00605FDB"/>
    <w:rsid w:val="006070EC"/>
    <w:rsid w:val="006072E8"/>
    <w:rsid w:val="00611662"/>
    <w:rsid w:val="00611AFB"/>
    <w:rsid w:val="006135DB"/>
    <w:rsid w:val="006143BF"/>
    <w:rsid w:val="006153AB"/>
    <w:rsid w:val="006175EF"/>
    <w:rsid w:val="006252C4"/>
    <w:rsid w:val="00627588"/>
    <w:rsid w:val="006279EA"/>
    <w:rsid w:val="006314E7"/>
    <w:rsid w:val="00634F4F"/>
    <w:rsid w:val="00635BD5"/>
    <w:rsid w:val="00640CB4"/>
    <w:rsid w:val="00641772"/>
    <w:rsid w:val="00642A44"/>
    <w:rsid w:val="00644E31"/>
    <w:rsid w:val="00645B02"/>
    <w:rsid w:val="00651C08"/>
    <w:rsid w:val="006533C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2C88"/>
    <w:rsid w:val="0068459B"/>
    <w:rsid w:val="00685148"/>
    <w:rsid w:val="00685A78"/>
    <w:rsid w:val="006900EA"/>
    <w:rsid w:val="0069103C"/>
    <w:rsid w:val="00691AD4"/>
    <w:rsid w:val="0069264D"/>
    <w:rsid w:val="00693005"/>
    <w:rsid w:val="00693820"/>
    <w:rsid w:val="00694929"/>
    <w:rsid w:val="00696E42"/>
    <w:rsid w:val="00697054"/>
    <w:rsid w:val="00697CA8"/>
    <w:rsid w:val="006A18F3"/>
    <w:rsid w:val="006A2094"/>
    <w:rsid w:val="006A3042"/>
    <w:rsid w:val="006A43F9"/>
    <w:rsid w:val="006A4806"/>
    <w:rsid w:val="006A4E30"/>
    <w:rsid w:val="006B323B"/>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28A6"/>
    <w:rsid w:val="006E6008"/>
    <w:rsid w:val="006F1A49"/>
    <w:rsid w:val="006F34B7"/>
    <w:rsid w:val="006F4883"/>
    <w:rsid w:val="006F5738"/>
    <w:rsid w:val="006F6B94"/>
    <w:rsid w:val="00700424"/>
    <w:rsid w:val="00701FAE"/>
    <w:rsid w:val="00702E4C"/>
    <w:rsid w:val="00710629"/>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1C19"/>
    <w:rsid w:val="00756626"/>
    <w:rsid w:val="007572BE"/>
    <w:rsid w:val="00761853"/>
    <w:rsid w:val="00763093"/>
    <w:rsid w:val="00764B19"/>
    <w:rsid w:val="00765853"/>
    <w:rsid w:val="0076760A"/>
    <w:rsid w:val="007709F6"/>
    <w:rsid w:val="00774D1E"/>
    <w:rsid w:val="007765A6"/>
    <w:rsid w:val="00777132"/>
    <w:rsid w:val="00781FE8"/>
    <w:rsid w:val="00782776"/>
    <w:rsid w:val="00783C3E"/>
    <w:rsid w:val="007846DC"/>
    <w:rsid w:val="0078494B"/>
    <w:rsid w:val="00784A57"/>
    <w:rsid w:val="0078511A"/>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5AE"/>
    <w:rsid w:val="007C6A50"/>
    <w:rsid w:val="007D0155"/>
    <w:rsid w:val="007D0409"/>
    <w:rsid w:val="007D0DB5"/>
    <w:rsid w:val="007D299D"/>
    <w:rsid w:val="007D29F3"/>
    <w:rsid w:val="007D2DA7"/>
    <w:rsid w:val="007D3533"/>
    <w:rsid w:val="007D4954"/>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1984"/>
    <w:rsid w:val="008028EC"/>
    <w:rsid w:val="00803689"/>
    <w:rsid w:val="008051C0"/>
    <w:rsid w:val="00805478"/>
    <w:rsid w:val="00806034"/>
    <w:rsid w:val="008062F5"/>
    <w:rsid w:val="00806C75"/>
    <w:rsid w:val="00810B33"/>
    <w:rsid w:val="008115C4"/>
    <w:rsid w:val="00814392"/>
    <w:rsid w:val="008143E7"/>
    <w:rsid w:val="008147B0"/>
    <w:rsid w:val="008161AC"/>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6F44"/>
    <w:rsid w:val="008470A5"/>
    <w:rsid w:val="008524BA"/>
    <w:rsid w:val="00854FBA"/>
    <w:rsid w:val="00855549"/>
    <w:rsid w:val="00856C86"/>
    <w:rsid w:val="008571CD"/>
    <w:rsid w:val="00857757"/>
    <w:rsid w:val="00860FD0"/>
    <w:rsid w:val="008629F4"/>
    <w:rsid w:val="00863A5B"/>
    <w:rsid w:val="0087038D"/>
    <w:rsid w:val="00871A61"/>
    <w:rsid w:val="008800E3"/>
    <w:rsid w:val="008807C0"/>
    <w:rsid w:val="00883AA6"/>
    <w:rsid w:val="008851A9"/>
    <w:rsid w:val="00887F0C"/>
    <w:rsid w:val="00893056"/>
    <w:rsid w:val="00893A32"/>
    <w:rsid w:val="00894B74"/>
    <w:rsid w:val="008A0EAE"/>
    <w:rsid w:val="008A1A9C"/>
    <w:rsid w:val="008A2C98"/>
    <w:rsid w:val="008A541E"/>
    <w:rsid w:val="008B0ED1"/>
    <w:rsid w:val="008B2C2E"/>
    <w:rsid w:val="008B3188"/>
    <w:rsid w:val="008B336F"/>
    <w:rsid w:val="008B56D2"/>
    <w:rsid w:val="008B7147"/>
    <w:rsid w:val="008C23E0"/>
    <w:rsid w:val="008C3D8A"/>
    <w:rsid w:val="008C3F94"/>
    <w:rsid w:val="008C3FF0"/>
    <w:rsid w:val="008C56F5"/>
    <w:rsid w:val="008C59F4"/>
    <w:rsid w:val="008C6787"/>
    <w:rsid w:val="008C7394"/>
    <w:rsid w:val="008C7810"/>
    <w:rsid w:val="008C789D"/>
    <w:rsid w:val="008D0DE4"/>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40E4"/>
    <w:rsid w:val="00917842"/>
    <w:rsid w:val="009207E0"/>
    <w:rsid w:val="00921DF6"/>
    <w:rsid w:val="00923DD8"/>
    <w:rsid w:val="00924893"/>
    <w:rsid w:val="009248AE"/>
    <w:rsid w:val="00926422"/>
    <w:rsid w:val="009302F3"/>
    <w:rsid w:val="00934006"/>
    <w:rsid w:val="009369AF"/>
    <w:rsid w:val="00937328"/>
    <w:rsid w:val="0093779E"/>
    <w:rsid w:val="00940228"/>
    <w:rsid w:val="00941A94"/>
    <w:rsid w:val="00945580"/>
    <w:rsid w:val="009461B5"/>
    <w:rsid w:val="00950D6E"/>
    <w:rsid w:val="00951F9B"/>
    <w:rsid w:val="009548AD"/>
    <w:rsid w:val="00956637"/>
    <w:rsid w:val="0095717F"/>
    <w:rsid w:val="0096020D"/>
    <w:rsid w:val="0096392C"/>
    <w:rsid w:val="009652E1"/>
    <w:rsid w:val="00966245"/>
    <w:rsid w:val="009700EA"/>
    <w:rsid w:val="009707E2"/>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44AA"/>
    <w:rsid w:val="009C46BA"/>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9F73C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0C33"/>
    <w:rsid w:val="00A3116D"/>
    <w:rsid w:val="00A31583"/>
    <w:rsid w:val="00A31B9C"/>
    <w:rsid w:val="00A32353"/>
    <w:rsid w:val="00A32B99"/>
    <w:rsid w:val="00A33534"/>
    <w:rsid w:val="00A34503"/>
    <w:rsid w:val="00A34F65"/>
    <w:rsid w:val="00A36534"/>
    <w:rsid w:val="00A365B5"/>
    <w:rsid w:val="00A37F7F"/>
    <w:rsid w:val="00A41840"/>
    <w:rsid w:val="00A436D8"/>
    <w:rsid w:val="00A44432"/>
    <w:rsid w:val="00A4575A"/>
    <w:rsid w:val="00A45BBE"/>
    <w:rsid w:val="00A500FC"/>
    <w:rsid w:val="00A503AE"/>
    <w:rsid w:val="00A50DF7"/>
    <w:rsid w:val="00A5356D"/>
    <w:rsid w:val="00A56E2F"/>
    <w:rsid w:val="00A570F8"/>
    <w:rsid w:val="00A616FB"/>
    <w:rsid w:val="00A62074"/>
    <w:rsid w:val="00A626B0"/>
    <w:rsid w:val="00A63A9C"/>
    <w:rsid w:val="00A63DE7"/>
    <w:rsid w:val="00A63F72"/>
    <w:rsid w:val="00A66EBD"/>
    <w:rsid w:val="00A7245A"/>
    <w:rsid w:val="00A72B3B"/>
    <w:rsid w:val="00A73039"/>
    <w:rsid w:val="00A7388F"/>
    <w:rsid w:val="00A739E7"/>
    <w:rsid w:val="00A75C85"/>
    <w:rsid w:val="00A76BAC"/>
    <w:rsid w:val="00A81A17"/>
    <w:rsid w:val="00A8478E"/>
    <w:rsid w:val="00A85D86"/>
    <w:rsid w:val="00A91A61"/>
    <w:rsid w:val="00A91F9F"/>
    <w:rsid w:val="00A93BEF"/>
    <w:rsid w:val="00A94BE5"/>
    <w:rsid w:val="00AA1EC4"/>
    <w:rsid w:val="00AA26BF"/>
    <w:rsid w:val="00AA4EEB"/>
    <w:rsid w:val="00AA6158"/>
    <w:rsid w:val="00AB0DB9"/>
    <w:rsid w:val="00AB197A"/>
    <w:rsid w:val="00AB21B1"/>
    <w:rsid w:val="00AB538C"/>
    <w:rsid w:val="00AB6351"/>
    <w:rsid w:val="00AC0C26"/>
    <w:rsid w:val="00AC2484"/>
    <w:rsid w:val="00AC24C3"/>
    <w:rsid w:val="00AC2AE1"/>
    <w:rsid w:val="00AC729C"/>
    <w:rsid w:val="00AD15D6"/>
    <w:rsid w:val="00AD3A6E"/>
    <w:rsid w:val="00AD4215"/>
    <w:rsid w:val="00AD454A"/>
    <w:rsid w:val="00AD73AB"/>
    <w:rsid w:val="00AD7A42"/>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3AB0"/>
    <w:rsid w:val="00AF4159"/>
    <w:rsid w:val="00AF47F0"/>
    <w:rsid w:val="00AF4C17"/>
    <w:rsid w:val="00AF4D48"/>
    <w:rsid w:val="00AF57C7"/>
    <w:rsid w:val="00AF7D17"/>
    <w:rsid w:val="00AF7E39"/>
    <w:rsid w:val="00B016AA"/>
    <w:rsid w:val="00B02CEA"/>
    <w:rsid w:val="00B03E42"/>
    <w:rsid w:val="00B11414"/>
    <w:rsid w:val="00B16860"/>
    <w:rsid w:val="00B2181B"/>
    <w:rsid w:val="00B2224D"/>
    <w:rsid w:val="00B228EA"/>
    <w:rsid w:val="00B26485"/>
    <w:rsid w:val="00B27103"/>
    <w:rsid w:val="00B27134"/>
    <w:rsid w:val="00B27466"/>
    <w:rsid w:val="00B31493"/>
    <w:rsid w:val="00B3468F"/>
    <w:rsid w:val="00B34F14"/>
    <w:rsid w:val="00B37512"/>
    <w:rsid w:val="00B408F4"/>
    <w:rsid w:val="00B41A65"/>
    <w:rsid w:val="00B44146"/>
    <w:rsid w:val="00B470B1"/>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0174"/>
    <w:rsid w:val="00B83888"/>
    <w:rsid w:val="00B846DB"/>
    <w:rsid w:val="00B8482A"/>
    <w:rsid w:val="00B852B1"/>
    <w:rsid w:val="00B85628"/>
    <w:rsid w:val="00B878AA"/>
    <w:rsid w:val="00B90814"/>
    <w:rsid w:val="00B90B33"/>
    <w:rsid w:val="00B910BA"/>
    <w:rsid w:val="00B91B56"/>
    <w:rsid w:val="00B94AC5"/>
    <w:rsid w:val="00B962D4"/>
    <w:rsid w:val="00B96B37"/>
    <w:rsid w:val="00BA1D36"/>
    <w:rsid w:val="00BA396F"/>
    <w:rsid w:val="00BA3CDF"/>
    <w:rsid w:val="00BA4D43"/>
    <w:rsid w:val="00BA74CC"/>
    <w:rsid w:val="00BA7F6E"/>
    <w:rsid w:val="00BB0B3D"/>
    <w:rsid w:val="00BB360E"/>
    <w:rsid w:val="00BB5F21"/>
    <w:rsid w:val="00BB5FAE"/>
    <w:rsid w:val="00BC1A71"/>
    <w:rsid w:val="00BC2723"/>
    <w:rsid w:val="00BC2783"/>
    <w:rsid w:val="00BC48DB"/>
    <w:rsid w:val="00BC4928"/>
    <w:rsid w:val="00BC5C22"/>
    <w:rsid w:val="00BC74E1"/>
    <w:rsid w:val="00BC78C9"/>
    <w:rsid w:val="00BD1F5B"/>
    <w:rsid w:val="00BD2CA3"/>
    <w:rsid w:val="00BD2EE6"/>
    <w:rsid w:val="00BD38E4"/>
    <w:rsid w:val="00BD4D26"/>
    <w:rsid w:val="00BD5352"/>
    <w:rsid w:val="00BD7446"/>
    <w:rsid w:val="00BD7743"/>
    <w:rsid w:val="00BE0558"/>
    <w:rsid w:val="00BE097B"/>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13202"/>
    <w:rsid w:val="00C2067F"/>
    <w:rsid w:val="00C2096F"/>
    <w:rsid w:val="00C21AEB"/>
    <w:rsid w:val="00C25898"/>
    <w:rsid w:val="00C266F1"/>
    <w:rsid w:val="00C270E3"/>
    <w:rsid w:val="00C31323"/>
    <w:rsid w:val="00C32230"/>
    <w:rsid w:val="00C33147"/>
    <w:rsid w:val="00C332F1"/>
    <w:rsid w:val="00C343E2"/>
    <w:rsid w:val="00C3722B"/>
    <w:rsid w:val="00C373A3"/>
    <w:rsid w:val="00C41A90"/>
    <w:rsid w:val="00C41BEC"/>
    <w:rsid w:val="00C41FA9"/>
    <w:rsid w:val="00C42277"/>
    <w:rsid w:val="00C44455"/>
    <w:rsid w:val="00C479BC"/>
    <w:rsid w:val="00C512AC"/>
    <w:rsid w:val="00C51C5A"/>
    <w:rsid w:val="00C5272C"/>
    <w:rsid w:val="00C53225"/>
    <w:rsid w:val="00C5397C"/>
    <w:rsid w:val="00C55877"/>
    <w:rsid w:val="00C57474"/>
    <w:rsid w:val="00C6026E"/>
    <w:rsid w:val="00C61007"/>
    <w:rsid w:val="00C615D4"/>
    <w:rsid w:val="00C61726"/>
    <w:rsid w:val="00C641CA"/>
    <w:rsid w:val="00C64871"/>
    <w:rsid w:val="00C6577C"/>
    <w:rsid w:val="00C667C1"/>
    <w:rsid w:val="00C674A0"/>
    <w:rsid w:val="00C71F89"/>
    <w:rsid w:val="00C72C1E"/>
    <w:rsid w:val="00C72F15"/>
    <w:rsid w:val="00C73498"/>
    <w:rsid w:val="00C746CE"/>
    <w:rsid w:val="00C74B9A"/>
    <w:rsid w:val="00C7544E"/>
    <w:rsid w:val="00C77FD8"/>
    <w:rsid w:val="00C8082E"/>
    <w:rsid w:val="00C81DC4"/>
    <w:rsid w:val="00C84C6E"/>
    <w:rsid w:val="00C855AA"/>
    <w:rsid w:val="00C8671F"/>
    <w:rsid w:val="00C87192"/>
    <w:rsid w:val="00C96517"/>
    <w:rsid w:val="00C96C41"/>
    <w:rsid w:val="00C97128"/>
    <w:rsid w:val="00CA086A"/>
    <w:rsid w:val="00CA1738"/>
    <w:rsid w:val="00CA1B4D"/>
    <w:rsid w:val="00CA245C"/>
    <w:rsid w:val="00CA3FFB"/>
    <w:rsid w:val="00CA4FE5"/>
    <w:rsid w:val="00CA575F"/>
    <w:rsid w:val="00CA5D7B"/>
    <w:rsid w:val="00CA6539"/>
    <w:rsid w:val="00CB1761"/>
    <w:rsid w:val="00CB1A29"/>
    <w:rsid w:val="00CB2A05"/>
    <w:rsid w:val="00CB3645"/>
    <w:rsid w:val="00CB3776"/>
    <w:rsid w:val="00CB4BED"/>
    <w:rsid w:val="00CC100D"/>
    <w:rsid w:val="00CC1CB3"/>
    <w:rsid w:val="00CC370C"/>
    <w:rsid w:val="00CC37F5"/>
    <w:rsid w:val="00CC3AF5"/>
    <w:rsid w:val="00CC4070"/>
    <w:rsid w:val="00CC477F"/>
    <w:rsid w:val="00CC4A5C"/>
    <w:rsid w:val="00CC4D9A"/>
    <w:rsid w:val="00CC5DA0"/>
    <w:rsid w:val="00CD05FA"/>
    <w:rsid w:val="00CD1509"/>
    <w:rsid w:val="00CD1574"/>
    <w:rsid w:val="00CD15DC"/>
    <w:rsid w:val="00CD4CE1"/>
    <w:rsid w:val="00CD5120"/>
    <w:rsid w:val="00CD674E"/>
    <w:rsid w:val="00CD6C86"/>
    <w:rsid w:val="00CD6CAD"/>
    <w:rsid w:val="00CD7100"/>
    <w:rsid w:val="00CD77A1"/>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23D0"/>
    <w:rsid w:val="00D23BB6"/>
    <w:rsid w:val="00D24377"/>
    <w:rsid w:val="00D25F8C"/>
    <w:rsid w:val="00D26829"/>
    <w:rsid w:val="00D279B4"/>
    <w:rsid w:val="00D27DF8"/>
    <w:rsid w:val="00D304E2"/>
    <w:rsid w:val="00D30CFB"/>
    <w:rsid w:val="00D30E94"/>
    <w:rsid w:val="00D33AD3"/>
    <w:rsid w:val="00D350C0"/>
    <w:rsid w:val="00D374C7"/>
    <w:rsid w:val="00D37935"/>
    <w:rsid w:val="00D40D29"/>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3011"/>
    <w:rsid w:val="00D642C9"/>
    <w:rsid w:val="00D66FB7"/>
    <w:rsid w:val="00D71592"/>
    <w:rsid w:val="00D72413"/>
    <w:rsid w:val="00D7265F"/>
    <w:rsid w:val="00D737DF"/>
    <w:rsid w:val="00D7688C"/>
    <w:rsid w:val="00D769DE"/>
    <w:rsid w:val="00D76D20"/>
    <w:rsid w:val="00D81C37"/>
    <w:rsid w:val="00D82CD2"/>
    <w:rsid w:val="00D84EE0"/>
    <w:rsid w:val="00D867C7"/>
    <w:rsid w:val="00D938B2"/>
    <w:rsid w:val="00D944DF"/>
    <w:rsid w:val="00DA023F"/>
    <w:rsid w:val="00DA249D"/>
    <w:rsid w:val="00DA31B5"/>
    <w:rsid w:val="00DA62C7"/>
    <w:rsid w:val="00DA739D"/>
    <w:rsid w:val="00DB0BBB"/>
    <w:rsid w:val="00DB1340"/>
    <w:rsid w:val="00DB18EF"/>
    <w:rsid w:val="00DB23D8"/>
    <w:rsid w:val="00DB3FB2"/>
    <w:rsid w:val="00DB4B8D"/>
    <w:rsid w:val="00DB52B1"/>
    <w:rsid w:val="00DB56B5"/>
    <w:rsid w:val="00DB59AE"/>
    <w:rsid w:val="00DB696D"/>
    <w:rsid w:val="00DB7068"/>
    <w:rsid w:val="00DC4D1B"/>
    <w:rsid w:val="00DC4D9B"/>
    <w:rsid w:val="00DC5596"/>
    <w:rsid w:val="00DC590C"/>
    <w:rsid w:val="00DD013F"/>
    <w:rsid w:val="00DD0A11"/>
    <w:rsid w:val="00DD0B82"/>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222"/>
    <w:rsid w:val="00DF587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4CBE"/>
    <w:rsid w:val="00E151D8"/>
    <w:rsid w:val="00E15522"/>
    <w:rsid w:val="00E159C7"/>
    <w:rsid w:val="00E16CBD"/>
    <w:rsid w:val="00E1752B"/>
    <w:rsid w:val="00E213AB"/>
    <w:rsid w:val="00E215AB"/>
    <w:rsid w:val="00E22BDB"/>
    <w:rsid w:val="00E2372A"/>
    <w:rsid w:val="00E24211"/>
    <w:rsid w:val="00E261F0"/>
    <w:rsid w:val="00E263BE"/>
    <w:rsid w:val="00E3394F"/>
    <w:rsid w:val="00E354C7"/>
    <w:rsid w:val="00E3640D"/>
    <w:rsid w:val="00E370BD"/>
    <w:rsid w:val="00E379E2"/>
    <w:rsid w:val="00E402DD"/>
    <w:rsid w:val="00E4041E"/>
    <w:rsid w:val="00E43AF2"/>
    <w:rsid w:val="00E43B06"/>
    <w:rsid w:val="00E45A9D"/>
    <w:rsid w:val="00E46718"/>
    <w:rsid w:val="00E46D21"/>
    <w:rsid w:val="00E507E2"/>
    <w:rsid w:val="00E51D4F"/>
    <w:rsid w:val="00E55076"/>
    <w:rsid w:val="00E5522B"/>
    <w:rsid w:val="00E554E7"/>
    <w:rsid w:val="00E614AD"/>
    <w:rsid w:val="00E62869"/>
    <w:rsid w:val="00E63216"/>
    <w:rsid w:val="00E6672E"/>
    <w:rsid w:val="00E70FDF"/>
    <w:rsid w:val="00E71E33"/>
    <w:rsid w:val="00E72168"/>
    <w:rsid w:val="00E72DFA"/>
    <w:rsid w:val="00E73AEE"/>
    <w:rsid w:val="00E74ABE"/>
    <w:rsid w:val="00E80FB7"/>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3D3"/>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D6199"/>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EF56FA"/>
    <w:rsid w:val="00F00C2B"/>
    <w:rsid w:val="00F01463"/>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3E53"/>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47C6"/>
    <w:rsid w:val="00F65007"/>
    <w:rsid w:val="00F65257"/>
    <w:rsid w:val="00F66744"/>
    <w:rsid w:val="00F7009B"/>
    <w:rsid w:val="00F7137A"/>
    <w:rsid w:val="00F71665"/>
    <w:rsid w:val="00F73D48"/>
    <w:rsid w:val="00F75F0C"/>
    <w:rsid w:val="00F7625D"/>
    <w:rsid w:val="00F76A54"/>
    <w:rsid w:val="00F77CB4"/>
    <w:rsid w:val="00F827AA"/>
    <w:rsid w:val="00F8334C"/>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3878"/>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F81427"/>
    <w:rsid w:val="03F93561"/>
    <w:rsid w:val="04AD124C"/>
    <w:rsid w:val="05D34727"/>
    <w:rsid w:val="08931933"/>
    <w:rsid w:val="08B62E18"/>
    <w:rsid w:val="0A6B7466"/>
    <w:rsid w:val="0B4A1776"/>
    <w:rsid w:val="0C786503"/>
    <w:rsid w:val="0D1A04C9"/>
    <w:rsid w:val="0E392952"/>
    <w:rsid w:val="10757130"/>
    <w:rsid w:val="112B34AD"/>
    <w:rsid w:val="11FF5827"/>
    <w:rsid w:val="18090C43"/>
    <w:rsid w:val="18FB5F15"/>
    <w:rsid w:val="1B321622"/>
    <w:rsid w:val="1F9C38D3"/>
    <w:rsid w:val="20767551"/>
    <w:rsid w:val="21DB64E2"/>
    <w:rsid w:val="221C4C30"/>
    <w:rsid w:val="22390EAC"/>
    <w:rsid w:val="22A70B6C"/>
    <w:rsid w:val="23C14303"/>
    <w:rsid w:val="23FF4622"/>
    <w:rsid w:val="24612064"/>
    <w:rsid w:val="2555021A"/>
    <w:rsid w:val="266E2283"/>
    <w:rsid w:val="26FC7C9A"/>
    <w:rsid w:val="27432BC1"/>
    <w:rsid w:val="27F0275A"/>
    <w:rsid w:val="28580092"/>
    <w:rsid w:val="28BC23D4"/>
    <w:rsid w:val="2AA10ED5"/>
    <w:rsid w:val="2ADA0518"/>
    <w:rsid w:val="2C921974"/>
    <w:rsid w:val="2CDD487B"/>
    <w:rsid w:val="2DA35CF6"/>
    <w:rsid w:val="2DBE14C9"/>
    <w:rsid w:val="2F6A64D8"/>
    <w:rsid w:val="2FDB5419"/>
    <w:rsid w:val="30616EA9"/>
    <w:rsid w:val="31A44D82"/>
    <w:rsid w:val="32BE120D"/>
    <w:rsid w:val="330C0EF9"/>
    <w:rsid w:val="33506DE6"/>
    <w:rsid w:val="34BA4B7C"/>
    <w:rsid w:val="351A3BB7"/>
    <w:rsid w:val="35A54CED"/>
    <w:rsid w:val="37534CA7"/>
    <w:rsid w:val="37D824F1"/>
    <w:rsid w:val="3B0C4DFA"/>
    <w:rsid w:val="3C4D26C6"/>
    <w:rsid w:val="3CA70AF6"/>
    <w:rsid w:val="3D044EFC"/>
    <w:rsid w:val="3E6946AD"/>
    <w:rsid w:val="3EB60CB3"/>
    <w:rsid w:val="3EC436F9"/>
    <w:rsid w:val="3F740895"/>
    <w:rsid w:val="3FB93DC6"/>
    <w:rsid w:val="3FC33BB5"/>
    <w:rsid w:val="402A691C"/>
    <w:rsid w:val="408656A8"/>
    <w:rsid w:val="416574EB"/>
    <w:rsid w:val="422E66F3"/>
    <w:rsid w:val="4275164D"/>
    <w:rsid w:val="430A3262"/>
    <w:rsid w:val="43B96455"/>
    <w:rsid w:val="46A824B9"/>
    <w:rsid w:val="46BB170B"/>
    <w:rsid w:val="47510906"/>
    <w:rsid w:val="495D70F7"/>
    <w:rsid w:val="4B7D5F80"/>
    <w:rsid w:val="4BF40741"/>
    <w:rsid w:val="4C5E019B"/>
    <w:rsid w:val="4F64249F"/>
    <w:rsid w:val="4F6E1200"/>
    <w:rsid w:val="4FEE189E"/>
    <w:rsid w:val="53F038EA"/>
    <w:rsid w:val="56770C34"/>
    <w:rsid w:val="59BA69E3"/>
    <w:rsid w:val="5A661DF4"/>
    <w:rsid w:val="5ACF0178"/>
    <w:rsid w:val="5B3610DA"/>
    <w:rsid w:val="5C3E17F9"/>
    <w:rsid w:val="5D3A6920"/>
    <w:rsid w:val="5D8135CC"/>
    <w:rsid w:val="600446EC"/>
    <w:rsid w:val="600D2EE6"/>
    <w:rsid w:val="61AC2978"/>
    <w:rsid w:val="621760F6"/>
    <w:rsid w:val="62246B60"/>
    <w:rsid w:val="644F1ACD"/>
    <w:rsid w:val="67792CF3"/>
    <w:rsid w:val="67FF1998"/>
    <w:rsid w:val="680D1D99"/>
    <w:rsid w:val="68124B38"/>
    <w:rsid w:val="69431270"/>
    <w:rsid w:val="6A7F4F75"/>
    <w:rsid w:val="6ACA16F9"/>
    <w:rsid w:val="6B16774A"/>
    <w:rsid w:val="6CE77AD2"/>
    <w:rsid w:val="6E9028F6"/>
    <w:rsid w:val="6ECE2681"/>
    <w:rsid w:val="72340F9C"/>
    <w:rsid w:val="74B63276"/>
    <w:rsid w:val="74EF66E9"/>
    <w:rsid w:val="774152C9"/>
    <w:rsid w:val="78BF79C0"/>
    <w:rsid w:val="793070F8"/>
    <w:rsid w:val="79D825C1"/>
    <w:rsid w:val="7B5D131E"/>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8"/>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39"/>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Normal Indent"/>
    <w:basedOn w:val="1"/>
    <w:link w:val="46"/>
    <w:qFormat/>
    <w:uiPriority w:val="0"/>
    <w:pPr>
      <w:ind w:firstLine="420"/>
    </w:pPr>
    <w:rPr>
      <w:rFonts w:eastAsia="宋体"/>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43"/>
    <w:unhideWhenUsed/>
    <w:qFormat/>
    <w:uiPriority w:val="99"/>
    <w:rPr>
      <w:rFonts w:ascii="宋体"/>
      <w:sz w:val="18"/>
      <w:szCs w:val="18"/>
    </w:rPr>
  </w:style>
  <w:style w:type="paragraph" w:styleId="9">
    <w:name w:val="annotation text"/>
    <w:basedOn w:val="1"/>
    <w:link w:val="80"/>
    <w:unhideWhenUsed/>
    <w:qFormat/>
    <w:uiPriority w:val="99"/>
    <w:pPr>
      <w:jc w:val="left"/>
    </w:pPr>
    <w:rPr>
      <w:rFonts w:hint="eastAsia" w:ascii="等线" w:hAnsi="等线" w:eastAsia="等线" w:cs="Times New Roman"/>
    </w:rPr>
  </w:style>
  <w:style w:type="paragraph" w:styleId="10">
    <w:name w:val="Body Text"/>
    <w:basedOn w:val="1"/>
    <w:next w:val="1"/>
    <w:link w:val="83"/>
    <w:unhideWhenUsed/>
    <w:qFormat/>
    <w:uiPriority w:val="99"/>
    <w:pPr>
      <w:spacing w:after="120"/>
    </w:pPr>
    <w:rPr>
      <w:rFonts w:ascii="Times New Roman" w:hAnsi="Times New Roman" w:eastAsia="宋体" w:cs="Times New Roman"/>
      <w:sz w:val="28"/>
      <w:szCs w:val="24"/>
    </w:rPr>
  </w:style>
  <w:style w:type="paragraph" w:styleId="11">
    <w:name w:val="Body Text Indent"/>
    <w:basedOn w:val="1"/>
    <w:link w:val="70"/>
    <w:qFormat/>
    <w:uiPriority w:val="0"/>
    <w:pPr>
      <w:spacing w:line="200" w:lineRule="atLeast"/>
      <w:ind w:firstLine="301"/>
    </w:pPr>
    <w:rPr>
      <w:rFonts w:ascii="宋体" w:hAnsi="Courier New"/>
      <w:spacing w:val="-4"/>
      <w:sz w:val="18"/>
    </w:rPr>
  </w:style>
  <w:style w:type="paragraph" w:styleId="12">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3">
    <w:name w:val="Plain Text"/>
    <w:basedOn w:val="1"/>
    <w:link w:val="55"/>
    <w:qFormat/>
    <w:uiPriority w:val="99"/>
    <w:pPr>
      <w:spacing w:before="156" w:beforeLines="50" w:after="156" w:afterLines="50" w:line="400" w:lineRule="atLeast"/>
    </w:pPr>
    <w:rPr>
      <w:rFonts w:ascii="宋体" w:hAnsi="Courier New"/>
      <w:sz w:val="24"/>
      <w:szCs w:val="24"/>
    </w:rPr>
  </w:style>
  <w:style w:type="paragraph" w:styleId="14">
    <w:name w:val="Date"/>
    <w:basedOn w:val="1"/>
    <w:next w:val="1"/>
    <w:link w:val="86"/>
    <w:qFormat/>
    <w:uiPriority w:val="0"/>
    <w:pPr>
      <w:ind w:left="2500" w:leftChars="2500"/>
    </w:pPr>
    <w:rPr>
      <w:rFonts w:ascii="Times New Roman" w:hAnsi="Times New Roman" w:eastAsia="楷体_GB2312" w:cs="Times New Roman"/>
      <w:sz w:val="32"/>
      <w:szCs w:val="20"/>
    </w:rPr>
  </w:style>
  <w:style w:type="paragraph" w:styleId="15">
    <w:name w:val="Balloon Text"/>
    <w:basedOn w:val="1"/>
    <w:link w:val="84"/>
    <w:qFormat/>
    <w:uiPriority w:val="0"/>
    <w:rPr>
      <w:rFonts w:ascii="Times New Roman" w:hAnsi="Times New Roman" w:eastAsia="宋体" w:cs="Times New Roman"/>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List"/>
    <w:basedOn w:val="1"/>
    <w:qFormat/>
    <w:uiPriority w:val="0"/>
    <w:pPr>
      <w:ind w:left="200" w:hanging="200" w:hangingChars="200"/>
    </w:pPr>
    <w:rPr>
      <w:rFonts w:ascii="Times New Roman" w:hAnsi="Times New Roman" w:eastAsia="宋体" w:cs="Times New Roman"/>
      <w:sz w:val="28"/>
      <w:szCs w:val="24"/>
    </w:rPr>
  </w:style>
  <w:style w:type="paragraph" w:styleId="19">
    <w:name w:val="Body Text 2"/>
    <w:basedOn w:val="1"/>
    <w:link w:val="72"/>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0">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1">
    <w:name w:val="annotation subject"/>
    <w:basedOn w:val="9"/>
    <w:next w:val="9"/>
    <w:link w:val="56"/>
    <w:unhideWhenUsed/>
    <w:qFormat/>
    <w:uiPriority w:val="99"/>
    <w:rPr>
      <w:b/>
      <w:bCs/>
      <w:sz w:val="28"/>
      <w:szCs w:val="24"/>
    </w:rPr>
  </w:style>
  <w:style w:type="paragraph" w:styleId="22">
    <w:name w:val="Body Text First Indent 2"/>
    <w:basedOn w:val="11"/>
    <w:link w:val="88"/>
    <w:unhideWhenUsed/>
    <w:qFormat/>
    <w:uiPriority w:val="99"/>
    <w:pPr>
      <w:ind w:firstLine="42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basedOn w:val="25"/>
    <w:qFormat/>
    <w:uiPriority w:val="0"/>
  </w:style>
  <w:style w:type="character" w:styleId="28">
    <w:name w:val="FollowedHyperlink"/>
    <w:unhideWhenUsed/>
    <w:qFormat/>
    <w:uiPriority w:val="99"/>
    <w:rPr>
      <w:color w:val="5579A7"/>
      <w:u w:val="none"/>
    </w:rPr>
  </w:style>
  <w:style w:type="character" w:styleId="29">
    <w:name w:val="HTML Definition"/>
    <w:unhideWhenUsed/>
    <w:qFormat/>
    <w:uiPriority w:val="99"/>
    <w:rPr>
      <w:i/>
    </w:rPr>
  </w:style>
  <w:style w:type="character" w:styleId="30">
    <w:name w:val="Hyperlink"/>
    <w:qFormat/>
    <w:uiPriority w:val="0"/>
    <w:rPr>
      <w:color w:val="5579A7"/>
      <w:u w:val="none"/>
    </w:rPr>
  </w:style>
  <w:style w:type="character" w:styleId="31">
    <w:name w:val="HTML Code"/>
    <w:unhideWhenUsed/>
    <w:qFormat/>
    <w:uiPriority w:val="99"/>
    <w:rPr>
      <w:rFonts w:ascii="-apple-system" w:hAnsi="-apple-system" w:eastAsia="-apple-system" w:cs="-apple-system"/>
      <w:sz w:val="21"/>
      <w:szCs w:val="21"/>
    </w:rPr>
  </w:style>
  <w:style w:type="character" w:styleId="32">
    <w:name w:val="annotation reference"/>
    <w:unhideWhenUsed/>
    <w:qFormat/>
    <w:uiPriority w:val="99"/>
    <w:rPr>
      <w:sz w:val="21"/>
      <w:szCs w:val="21"/>
    </w:rPr>
  </w:style>
  <w:style w:type="character" w:styleId="33">
    <w:name w:val="HTML Keyboard"/>
    <w:unhideWhenUsed/>
    <w:qFormat/>
    <w:uiPriority w:val="99"/>
    <w:rPr>
      <w:rFonts w:hint="default" w:ascii="-apple-system" w:hAnsi="-apple-system" w:eastAsia="-apple-system" w:cs="-apple-system"/>
      <w:sz w:val="21"/>
      <w:szCs w:val="21"/>
    </w:rPr>
  </w:style>
  <w:style w:type="character" w:styleId="34">
    <w:name w:val="HTML Sample"/>
    <w:unhideWhenUsed/>
    <w:qFormat/>
    <w:uiPriority w:val="99"/>
    <w:rPr>
      <w:rFonts w:hint="default" w:ascii="-apple-system" w:hAnsi="-apple-system" w:eastAsia="-apple-system" w:cs="-apple-system"/>
      <w:sz w:val="21"/>
      <w:szCs w:val="21"/>
    </w:rPr>
  </w:style>
  <w:style w:type="character" w:customStyle="1" w:styleId="35">
    <w:name w:val="页眉 字符"/>
    <w:basedOn w:val="25"/>
    <w:link w:val="17"/>
    <w:qFormat/>
    <w:uiPriority w:val="99"/>
    <w:rPr>
      <w:sz w:val="18"/>
      <w:szCs w:val="18"/>
    </w:rPr>
  </w:style>
  <w:style w:type="character" w:customStyle="1" w:styleId="36">
    <w:name w:val="页脚 字符"/>
    <w:basedOn w:val="25"/>
    <w:link w:val="16"/>
    <w:qFormat/>
    <w:uiPriority w:val="99"/>
    <w:rPr>
      <w:sz w:val="18"/>
      <w:szCs w:val="18"/>
    </w:rPr>
  </w:style>
  <w:style w:type="character" w:customStyle="1" w:styleId="37">
    <w:name w:val="标题 1 字符"/>
    <w:basedOn w:val="25"/>
    <w:link w:val="2"/>
    <w:qFormat/>
    <w:uiPriority w:val="9"/>
    <w:rPr>
      <w:rFonts w:ascii="Times New Roman" w:hAnsi="Times New Roman" w:eastAsia="宋体" w:cs="Times New Roman"/>
      <w:b/>
      <w:bCs/>
      <w:kern w:val="44"/>
      <w:sz w:val="44"/>
      <w:szCs w:val="44"/>
    </w:rPr>
  </w:style>
  <w:style w:type="character" w:customStyle="1" w:styleId="38">
    <w:name w:val="标题 2 字符"/>
    <w:basedOn w:val="25"/>
    <w:link w:val="3"/>
    <w:qFormat/>
    <w:uiPriority w:val="9"/>
    <w:rPr>
      <w:rFonts w:ascii="Cambria" w:hAnsi="Cambria" w:eastAsia="宋体" w:cs="Times New Roman"/>
      <w:b/>
      <w:bCs/>
      <w:sz w:val="32"/>
      <w:szCs w:val="32"/>
    </w:rPr>
  </w:style>
  <w:style w:type="character" w:customStyle="1" w:styleId="39">
    <w:name w:val="标题 3 字符"/>
    <w:basedOn w:val="25"/>
    <w:link w:val="4"/>
    <w:qFormat/>
    <w:uiPriority w:val="9"/>
    <w:rPr>
      <w:rFonts w:ascii="Times New Roman" w:hAnsi="Times New Roman" w:eastAsia="宋体" w:cs="Times New Roman"/>
      <w:b/>
      <w:bCs/>
      <w:sz w:val="32"/>
      <w:szCs w:val="32"/>
    </w:rPr>
  </w:style>
  <w:style w:type="character" w:customStyle="1" w:styleId="40">
    <w:name w:val="jbox-icon-none"/>
    <w:qFormat/>
    <w:uiPriority w:val="0"/>
    <w:rPr>
      <w:vanish/>
    </w:rPr>
  </w:style>
  <w:style w:type="character" w:customStyle="1" w:styleId="41">
    <w:name w:val="z-窗体底端 字符"/>
    <w:link w:val="42"/>
    <w:qFormat/>
    <w:uiPriority w:val="99"/>
    <w:rPr>
      <w:rFonts w:ascii="Arial" w:hAnsi="Arial"/>
      <w:vanish/>
      <w:sz w:val="16"/>
      <w:szCs w:val="16"/>
    </w:rPr>
  </w:style>
  <w:style w:type="paragraph" w:customStyle="1" w:styleId="42">
    <w:name w:val="z-窗体底端1"/>
    <w:basedOn w:val="1"/>
    <w:next w:val="1"/>
    <w:link w:val="41"/>
    <w:unhideWhenUsed/>
    <w:qFormat/>
    <w:uiPriority w:val="99"/>
    <w:pPr>
      <w:widowControl/>
      <w:pBdr>
        <w:top w:val="single" w:color="auto" w:sz="6" w:space="1"/>
      </w:pBdr>
      <w:jc w:val="center"/>
    </w:pPr>
    <w:rPr>
      <w:rFonts w:ascii="Arial" w:hAnsi="Arial"/>
      <w:vanish/>
      <w:sz w:val="16"/>
      <w:szCs w:val="16"/>
    </w:rPr>
  </w:style>
  <w:style w:type="character" w:customStyle="1" w:styleId="43">
    <w:name w:val="文档结构图 字符"/>
    <w:link w:val="8"/>
    <w:qFormat/>
    <w:uiPriority w:val="99"/>
    <w:rPr>
      <w:rFonts w:ascii="宋体"/>
      <w:sz w:val="18"/>
      <w:szCs w:val="18"/>
    </w:rPr>
  </w:style>
  <w:style w:type="character" w:customStyle="1" w:styleId="44">
    <w:name w:val="black601"/>
    <w:qFormat/>
    <w:uiPriority w:val="0"/>
    <w:rPr>
      <w:color w:val="666666"/>
    </w:rPr>
  </w:style>
  <w:style w:type="character" w:customStyle="1" w:styleId="45">
    <w:name w:val="hour_pm"/>
    <w:basedOn w:val="25"/>
    <w:qFormat/>
    <w:uiPriority w:val="0"/>
  </w:style>
  <w:style w:type="character" w:customStyle="1" w:styleId="46">
    <w:name w:val="正文缩进 字符"/>
    <w:link w:val="6"/>
    <w:qFormat/>
    <w:uiPriority w:val="0"/>
    <w:rPr>
      <w:rFonts w:eastAsia="宋体"/>
    </w:rPr>
  </w:style>
  <w:style w:type="character" w:customStyle="1" w:styleId="47">
    <w:name w:val="标题 1 Char Char"/>
    <w:qFormat/>
    <w:uiPriority w:val="0"/>
    <w:rPr>
      <w:rFonts w:eastAsia="宋体"/>
      <w:b/>
      <w:spacing w:val="-2"/>
      <w:sz w:val="24"/>
      <w:lang w:val="en-US" w:eastAsia="zh-CN" w:bidi="ar-SA"/>
    </w:rPr>
  </w:style>
  <w:style w:type="character" w:customStyle="1" w:styleId="48">
    <w:name w:val="jbox-icon-info"/>
    <w:basedOn w:val="25"/>
    <w:qFormat/>
    <w:uiPriority w:val="0"/>
  </w:style>
  <w:style w:type="character" w:customStyle="1" w:styleId="49">
    <w:name w:val="hover9"/>
    <w:qFormat/>
    <w:uiPriority w:val="0"/>
    <w:rPr>
      <w:shd w:val="clear" w:color="auto" w:fill="EEEEEE"/>
    </w:rPr>
  </w:style>
  <w:style w:type="character" w:customStyle="1" w:styleId="50">
    <w:name w:val="maywed421"/>
    <w:qFormat/>
    <w:uiPriority w:val="0"/>
    <w:rPr>
      <w:color w:val="366FB6"/>
      <w:u w:val="none"/>
    </w:rPr>
  </w:style>
  <w:style w:type="character" w:customStyle="1" w:styleId="51">
    <w:name w:val="old"/>
    <w:qFormat/>
    <w:uiPriority w:val="0"/>
    <w:rPr>
      <w:color w:val="999999"/>
    </w:rPr>
  </w:style>
  <w:style w:type="character" w:customStyle="1" w:styleId="52">
    <w:name w:val="jbox-icon-warning"/>
    <w:basedOn w:val="25"/>
    <w:qFormat/>
    <w:uiPriority w:val="0"/>
  </w:style>
  <w:style w:type="character" w:customStyle="1" w:styleId="53">
    <w:name w:val="z-窗体顶端 字符"/>
    <w:link w:val="54"/>
    <w:qFormat/>
    <w:uiPriority w:val="99"/>
    <w:rPr>
      <w:rFonts w:ascii="Arial" w:hAnsi="Arial"/>
      <w:vanish/>
      <w:sz w:val="16"/>
      <w:szCs w:val="16"/>
    </w:rPr>
  </w:style>
  <w:style w:type="paragraph" w:customStyle="1" w:styleId="54">
    <w:name w:val="z-窗体顶端1"/>
    <w:basedOn w:val="1"/>
    <w:next w:val="1"/>
    <w:link w:val="53"/>
    <w:unhideWhenUsed/>
    <w:qFormat/>
    <w:uiPriority w:val="99"/>
    <w:pPr>
      <w:widowControl/>
      <w:pBdr>
        <w:bottom w:val="single" w:color="auto" w:sz="6" w:space="1"/>
      </w:pBdr>
      <w:jc w:val="center"/>
    </w:pPr>
    <w:rPr>
      <w:rFonts w:ascii="Arial" w:hAnsi="Arial"/>
      <w:vanish/>
      <w:sz w:val="16"/>
      <w:szCs w:val="16"/>
    </w:rPr>
  </w:style>
  <w:style w:type="character" w:customStyle="1" w:styleId="55">
    <w:name w:val="纯文本 字符1"/>
    <w:link w:val="13"/>
    <w:qFormat/>
    <w:uiPriority w:val="99"/>
    <w:rPr>
      <w:rFonts w:ascii="宋体" w:hAnsi="Courier New"/>
      <w:sz w:val="24"/>
      <w:szCs w:val="24"/>
    </w:rPr>
  </w:style>
  <w:style w:type="character" w:customStyle="1" w:styleId="56">
    <w:name w:val="批注主题 字符"/>
    <w:link w:val="21"/>
    <w:qFormat/>
    <w:uiPriority w:val="99"/>
    <w:rPr>
      <w:b/>
      <w:bCs/>
      <w:sz w:val="28"/>
      <w:szCs w:val="24"/>
    </w:rPr>
  </w:style>
  <w:style w:type="character" w:customStyle="1" w:styleId="57">
    <w:name w:val="jbox-icon-loading"/>
    <w:basedOn w:val="25"/>
    <w:qFormat/>
    <w:uiPriority w:val="0"/>
  </w:style>
  <w:style w:type="character" w:customStyle="1" w:styleId="58">
    <w:name w:val="正文文本缩进 字符"/>
    <w:qFormat/>
    <w:uiPriority w:val="0"/>
    <w:rPr>
      <w:rFonts w:ascii="宋体" w:hAnsi="Courier New"/>
      <w:spacing w:val="-4"/>
      <w:kern w:val="2"/>
      <w:sz w:val="18"/>
    </w:rPr>
  </w:style>
  <w:style w:type="character" w:customStyle="1" w:styleId="59">
    <w:name w:val="正文文本缩进 字符1"/>
    <w:qFormat/>
    <w:uiPriority w:val="0"/>
    <w:rPr>
      <w:rFonts w:ascii="宋体" w:hAnsi="Courier New"/>
      <w:spacing w:val="-4"/>
      <w:kern w:val="2"/>
      <w:sz w:val="18"/>
    </w:rPr>
  </w:style>
  <w:style w:type="character" w:customStyle="1" w:styleId="60">
    <w:name w:val="纯文本 字符"/>
    <w:qFormat/>
    <w:uiPriority w:val="99"/>
    <w:rPr>
      <w:rFonts w:ascii="宋体" w:hAnsi="Courier New"/>
      <w:kern w:val="2"/>
      <w:sz w:val="24"/>
      <w:szCs w:val="24"/>
    </w:rPr>
  </w:style>
  <w:style w:type="character" w:customStyle="1" w:styleId="61">
    <w:name w:val="jbox-icon-question"/>
    <w:basedOn w:val="25"/>
    <w:qFormat/>
    <w:uiPriority w:val="0"/>
  </w:style>
  <w:style w:type="character" w:customStyle="1" w:styleId="62">
    <w:name w:val="jbox-icon"/>
    <w:basedOn w:val="25"/>
    <w:qFormat/>
    <w:uiPriority w:val="0"/>
  </w:style>
  <w:style w:type="character" w:customStyle="1" w:styleId="63">
    <w:name w:val="纯文本 字符2"/>
    <w:qFormat/>
    <w:uiPriority w:val="99"/>
    <w:rPr>
      <w:rFonts w:ascii="宋体" w:hAnsi="Courier New"/>
      <w:kern w:val="2"/>
      <w:sz w:val="24"/>
      <w:szCs w:val="24"/>
    </w:rPr>
  </w:style>
  <w:style w:type="character" w:customStyle="1" w:styleId="64">
    <w:name w:val="hour_am"/>
    <w:basedOn w:val="25"/>
    <w:qFormat/>
    <w:uiPriority w:val="0"/>
  </w:style>
  <w:style w:type="character" w:customStyle="1" w:styleId="65">
    <w:name w:val="jbox-icon-success"/>
    <w:basedOn w:val="25"/>
    <w:qFormat/>
    <w:uiPriority w:val="0"/>
  </w:style>
  <w:style w:type="character" w:customStyle="1" w:styleId="66">
    <w:name w:val="批注文字 字符"/>
    <w:qFormat/>
    <w:uiPriority w:val="99"/>
    <w:rPr>
      <w:kern w:val="2"/>
      <w:sz w:val="28"/>
      <w:szCs w:val="24"/>
    </w:rPr>
  </w:style>
  <w:style w:type="character" w:customStyle="1" w:styleId="67">
    <w:name w:val="纯文本 Char1"/>
    <w:qFormat/>
    <w:uiPriority w:val="0"/>
    <w:rPr>
      <w:rFonts w:ascii="宋体" w:hAnsi="Courier New"/>
      <w:kern w:val="2"/>
      <w:sz w:val="21"/>
    </w:rPr>
  </w:style>
  <w:style w:type="character" w:customStyle="1" w:styleId="68">
    <w:name w:val="纯文本 Char"/>
    <w:qFormat/>
    <w:uiPriority w:val="99"/>
    <w:rPr>
      <w:rFonts w:ascii="宋体" w:hAnsi="Courier New"/>
      <w:kern w:val="2"/>
      <w:sz w:val="24"/>
      <w:szCs w:val="24"/>
    </w:rPr>
  </w:style>
  <w:style w:type="character" w:customStyle="1" w:styleId="69">
    <w:name w:val="sub_title s0"/>
    <w:basedOn w:val="25"/>
    <w:qFormat/>
    <w:uiPriority w:val="0"/>
  </w:style>
  <w:style w:type="character" w:customStyle="1" w:styleId="70">
    <w:name w:val="正文文本缩进 字符2"/>
    <w:link w:val="11"/>
    <w:qFormat/>
    <w:uiPriority w:val="0"/>
    <w:rPr>
      <w:rFonts w:ascii="宋体" w:hAnsi="Courier New"/>
      <w:spacing w:val="-4"/>
      <w:sz w:val="18"/>
    </w:rPr>
  </w:style>
  <w:style w:type="character" w:customStyle="1" w:styleId="71">
    <w:name w:val="jbox-icon-error"/>
    <w:basedOn w:val="25"/>
    <w:qFormat/>
    <w:uiPriority w:val="0"/>
  </w:style>
  <w:style w:type="character" w:customStyle="1" w:styleId="72">
    <w:name w:val="正文文本 2 字符"/>
    <w:basedOn w:val="25"/>
    <w:link w:val="19"/>
    <w:qFormat/>
    <w:uiPriority w:val="0"/>
    <w:rPr>
      <w:rFonts w:ascii="宋体" w:hAnsi="宋体" w:eastAsia="宋体" w:cs="Times New Roman"/>
      <w:color w:val="000000"/>
      <w:sz w:val="24"/>
      <w:szCs w:val="24"/>
    </w:rPr>
  </w:style>
  <w:style w:type="paragraph" w:customStyle="1" w:styleId="73">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4">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5">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7">
    <w:name w:val="z-窗体顶端 字符1"/>
    <w:basedOn w:val="25"/>
    <w:semiHidden/>
    <w:qFormat/>
    <w:uiPriority w:val="99"/>
    <w:rPr>
      <w:rFonts w:ascii="Arial" w:hAnsi="Arial" w:cs="Arial"/>
      <w:vanish/>
      <w:sz w:val="16"/>
      <w:szCs w:val="16"/>
    </w:rPr>
  </w:style>
  <w:style w:type="paragraph" w:customStyle="1" w:styleId="78">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79">
    <w:name w:val="Default"/>
    <w:next w:val="76"/>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0">
    <w:name w:val="批注文字 字符1"/>
    <w:basedOn w:val="25"/>
    <w:link w:val="9"/>
    <w:semiHidden/>
    <w:qFormat/>
    <w:uiPriority w:val="99"/>
  </w:style>
  <w:style w:type="character" w:customStyle="1" w:styleId="81">
    <w:name w:val="批注主题 字符1"/>
    <w:basedOn w:val="80"/>
    <w:semiHidden/>
    <w:qFormat/>
    <w:uiPriority w:val="99"/>
    <w:rPr>
      <w:b/>
      <w:bCs/>
    </w:rPr>
  </w:style>
  <w:style w:type="character" w:customStyle="1" w:styleId="82">
    <w:name w:val="文档结构图 字符1"/>
    <w:basedOn w:val="25"/>
    <w:semiHidden/>
    <w:qFormat/>
    <w:uiPriority w:val="99"/>
    <w:rPr>
      <w:rFonts w:ascii="Microsoft YaHei UI" w:eastAsia="Microsoft YaHei UI"/>
      <w:sz w:val="18"/>
      <w:szCs w:val="18"/>
    </w:rPr>
  </w:style>
  <w:style w:type="character" w:customStyle="1" w:styleId="83">
    <w:name w:val="正文文本 字符"/>
    <w:basedOn w:val="25"/>
    <w:link w:val="10"/>
    <w:qFormat/>
    <w:uiPriority w:val="99"/>
    <w:rPr>
      <w:rFonts w:ascii="Times New Roman" w:hAnsi="Times New Roman" w:eastAsia="宋体" w:cs="Times New Roman"/>
      <w:sz w:val="28"/>
      <w:szCs w:val="24"/>
    </w:rPr>
  </w:style>
  <w:style w:type="character" w:customStyle="1" w:styleId="84">
    <w:name w:val="批注框文本 字符"/>
    <w:basedOn w:val="25"/>
    <w:link w:val="15"/>
    <w:qFormat/>
    <w:uiPriority w:val="0"/>
    <w:rPr>
      <w:rFonts w:ascii="Times New Roman" w:hAnsi="Times New Roman" w:eastAsia="宋体" w:cs="Times New Roman"/>
      <w:sz w:val="18"/>
      <w:szCs w:val="18"/>
    </w:rPr>
  </w:style>
  <w:style w:type="character" w:customStyle="1" w:styleId="85">
    <w:name w:val="正文文本缩进 字符3"/>
    <w:basedOn w:val="25"/>
    <w:semiHidden/>
    <w:qFormat/>
    <w:uiPriority w:val="99"/>
  </w:style>
  <w:style w:type="character" w:customStyle="1" w:styleId="86">
    <w:name w:val="日期 字符"/>
    <w:basedOn w:val="25"/>
    <w:link w:val="14"/>
    <w:qFormat/>
    <w:uiPriority w:val="0"/>
    <w:rPr>
      <w:rFonts w:ascii="Times New Roman" w:hAnsi="Times New Roman" w:eastAsia="楷体_GB2312" w:cs="Times New Roman"/>
      <w:sz w:val="32"/>
      <w:szCs w:val="20"/>
    </w:rPr>
  </w:style>
  <w:style w:type="character" w:customStyle="1" w:styleId="87">
    <w:name w:val="纯文本 字符3"/>
    <w:basedOn w:val="25"/>
    <w:semiHidden/>
    <w:qFormat/>
    <w:uiPriority w:val="99"/>
    <w:rPr>
      <w:rFonts w:hAnsi="Courier New" w:cs="Courier New" w:asciiTheme="minorEastAsia"/>
    </w:rPr>
  </w:style>
  <w:style w:type="character" w:customStyle="1" w:styleId="88">
    <w:name w:val="正文文本首行缩进 2 字符"/>
    <w:basedOn w:val="85"/>
    <w:link w:val="22"/>
    <w:qFormat/>
    <w:uiPriority w:val="99"/>
    <w:rPr>
      <w:rFonts w:ascii="宋体" w:hAnsi="Courier New"/>
      <w:spacing w:val="-4"/>
      <w:sz w:val="18"/>
    </w:rPr>
  </w:style>
  <w:style w:type="character" w:customStyle="1" w:styleId="89">
    <w:name w:val="z-窗体底端 字符1"/>
    <w:basedOn w:val="25"/>
    <w:semiHidden/>
    <w:qFormat/>
    <w:uiPriority w:val="99"/>
    <w:rPr>
      <w:rFonts w:ascii="Arial" w:hAnsi="Arial" w:cs="Arial"/>
      <w:vanish/>
      <w:sz w:val="16"/>
      <w:szCs w:val="16"/>
    </w:rPr>
  </w:style>
  <w:style w:type="paragraph" w:customStyle="1" w:styleId="90">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1">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2">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4">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5">
    <w:name w:val="Char Char Char Char1"/>
    <w:basedOn w:val="1"/>
    <w:qFormat/>
    <w:uiPriority w:val="0"/>
    <w:rPr>
      <w:rFonts w:ascii="Tahoma" w:hAnsi="Tahoma" w:eastAsia="宋体" w:cs="Times New Roman"/>
      <w:sz w:val="24"/>
      <w:szCs w:val="20"/>
    </w:rPr>
  </w:style>
  <w:style w:type="paragraph" w:customStyle="1" w:styleId="96">
    <w:name w:val="彩色列表 - 强调文字颜色 11"/>
    <w:basedOn w:val="1"/>
    <w:qFormat/>
    <w:uiPriority w:val="34"/>
    <w:pPr>
      <w:ind w:firstLine="420" w:firstLineChars="200"/>
    </w:pPr>
    <w:rPr>
      <w:rFonts w:ascii="Calibri" w:hAnsi="Calibri" w:eastAsia="宋体" w:cs="Times New Roman"/>
    </w:rPr>
  </w:style>
  <w:style w:type="paragraph" w:customStyle="1" w:styleId="97">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8">
    <w:name w:val="正文2"/>
    <w:basedOn w:val="1"/>
    <w:link w:val="107"/>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9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0">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1">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2">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3">
    <w:name w:val="标题 10"/>
    <w:basedOn w:val="3"/>
    <w:qFormat/>
    <w:uiPriority w:val="0"/>
    <w:pPr>
      <w:jc w:val="center"/>
    </w:pPr>
    <w:rPr>
      <w:kern w:val="0"/>
    </w:rPr>
  </w:style>
  <w:style w:type="character" w:customStyle="1" w:styleId="104">
    <w:name w:val="未处理的提及1"/>
    <w:semiHidden/>
    <w:unhideWhenUsed/>
    <w:qFormat/>
    <w:uiPriority w:val="99"/>
    <w:rPr>
      <w:color w:val="605E5C"/>
      <w:shd w:val="clear" w:color="auto" w:fill="E1DFDD"/>
    </w:rPr>
  </w:style>
  <w:style w:type="character" w:customStyle="1" w:styleId="105">
    <w:name w:val="未处理的提及2"/>
    <w:basedOn w:val="25"/>
    <w:semiHidden/>
    <w:unhideWhenUsed/>
    <w:qFormat/>
    <w:uiPriority w:val="99"/>
    <w:rPr>
      <w:color w:val="605E5C"/>
      <w:shd w:val="clear" w:color="auto" w:fill="E1DFDD"/>
    </w:rPr>
  </w:style>
  <w:style w:type="character" w:customStyle="1" w:styleId="106">
    <w:name w:val="未处理的提及3"/>
    <w:basedOn w:val="25"/>
    <w:semiHidden/>
    <w:unhideWhenUsed/>
    <w:qFormat/>
    <w:uiPriority w:val="99"/>
    <w:rPr>
      <w:color w:val="605E5C"/>
      <w:shd w:val="clear" w:color="auto" w:fill="E1DFDD"/>
    </w:rPr>
  </w:style>
  <w:style w:type="character" w:customStyle="1" w:styleId="107">
    <w:name w:val="正文2 Char Char"/>
    <w:link w:val="98"/>
    <w:qFormat/>
    <w:uiPriority w:val="0"/>
    <w:rPr>
      <w:kern w:val="2"/>
      <w:sz w:val="24"/>
    </w:rPr>
  </w:style>
  <w:style w:type="table" w:customStyle="1" w:styleId="108">
    <w:name w:val="网格型1"/>
    <w:basedOn w:val="2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Table Text"/>
    <w:basedOn w:val="1"/>
    <w:semiHidden/>
    <w:qFormat/>
    <w:uiPriority w:val="0"/>
    <w:pPr>
      <w:widowControl/>
      <w:kinsoku w:val="0"/>
      <w:autoSpaceDE w:val="0"/>
      <w:autoSpaceDN w:val="0"/>
      <w:adjustRightInd w:val="0"/>
      <w:snapToGrid w:val="0"/>
      <w:jc w:val="left"/>
      <w:textAlignment w:val="baseline"/>
    </w:pPr>
    <w:rPr>
      <w:rFonts w:ascii="宋体" w:hAnsi="宋体" w:eastAsia="宋体" w:cs="宋体"/>
      <w:color w:val="000000"/>
      <w:kern w:val="0"/>
      <w:sz w:val="18"/>
      <w:szCs w:val="18"/>
    </w:rPr>
  </w:style>
  <w:style w:type="table" w:customStyle="1" w:styleId="110">
    <w:name w:val="Table Normal"/>
    <w:basedOn w:val="23"/>
    <w:qFormat/>
    <w:uiPriority w:val="0"/>
    <w:rPr>
      <w:rFonts w:eastAsia="Times New Roman"/>
    </w:rPr>
    <w:tblPr>
      <w:tblCellMar>
        <w:left w:w="0" w:type="dxa"/>
        <w:right w:w="0" w:type="dxa"/>
      </w:tblCellMar>
    </w:tblPr>
  </w:style>
  <w:style w:type="character" w:customStyle="1" w:styleId="111">
    <w:name w:val="font41"/>
    <w:basedOn w:val="25"/>
    <w:qFormat/>
    <w:uiPriority w:val="0"/>
    <w:rPr>
      <w:rFonts w:hint="eastAsia" w:ascii="宋体" w:hAnsi="宋体" w:eastAsia="宋体"/>
      <w:b/>
      <w:bCs/>
      <w:color w:val="000000"/>
      <w:sz w:val="18"/>
      <w:szCs w:val="18"/>
      <w:u w:val="none"/>
    </w:rPr>
  </w:style>
  <w:style w:type="character" w:customStyle="1" w:styleId="112">
    <w:name w:val="font51"/>
    <w:basedOn w:val="25"/>
    <w:qFormat/>
    <w:uiPriority w:val="0"/>
    <w:rPr>
      <w:rFonts w:hint="eastAsia" w:ascii="宋体" w:hAnsi="宋体" w:eastAsia="宋体"/>
      <w:color w:val="000000"/>
      <w:sz w:val="18"/>
      <w:szCs w:val="18"/>
      <w:u w:val="none"/>
    </w:rPr>
  </w:style>
  <w:style w:type="character" w:customStyle="1" w:styleId="113">
    <w:name w:val="font61"/>
    <w:basedOn w:val="25"/>
    <w:qFormat/>
    <w:uiPriority w:val="0"/>
    <w:rPr>
      <w:rFonts w:hint="eastAsia" w:ascii="仿宋" w:hAnsi="仿宋" w:eastAsia="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771ED-AAF5-4F08-BBE3-7B9D42BBFEA7}">
  <ds:schemaRefs/>
</ds:datastoreItem>
</file>

<file path=docProps/app.xml><?xml version="1.0" encoding="utf-8"?>
<Properties xmlns="http://schemas.openxmlformats.org/officeDocument/2006/extended-properties" xmlns:vt="http://schemas.openxmlformats.org/officeDocument/2006/docPropsVTypes">
  <Template>Normal</Template>
  <Pages>75</Pages>
  <Words>49667</Words>
  <Characters>58396</Characters>
  <Lines>454</Lines>
  <Paragraphs>127</Paragraphs>
  <TotalTime>7</TotalTime>
  <ScaleCrop>false</ScaleCrop>
  <LinksUpToDate>false</LinksUpToDate>
  <CharactersWithSpaces>60683</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2024-07-31T01:18:00Z</dcterms:created>
  <dc:creator>hj j</dc:creator>
  <cp:lastModifiedBy>温瑶</cp:lastModifiedBy>
  <cp:lastPrinted>2022-10-31T00:58:00Z</cp:lastPrinted>
  <dcterms:modified xsi:type="dcterms:W3CDTF">2024-09-13T06:41:11Z</dcterms:modified>
  <cp:revision>207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B363B45C01FF4C5A8AB2573BD522DAF7</vt:lpwstr>
  </property>
</Properties>
</file>